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49871">
      <w:pPr>
        <w:spacing w:line="360" w:lineRule="auto"/>
        <w:rPr>
          <w:rFonts w:ascii="宋体" w:hAnsi="宋体"/>
          <w:sz w:val="48"/>
        </w:rPr>
      </w:pPr>
    </w:p>
    <w:p w14:paraId="71DB4DBF">
      <w:pPr>
        <w:spacing w:line="360" w:lineRule="auto"/>
        <w:rPr>
          <w:rFonts w:ascii="宋体" w:hAnsi="宋体"/>
          <w:sz w:val="48"/>
        </w:rPr>
      </w:pPr>
    </w:p>
    <w:p w14:paraId="6806B190">
      <w:pPr>
        <w:jc w:val="center"/>
        <w:outlineLvl w:val="0"/>
        <w:rPr>
          <w:rFonts w:hint="eastAsia" w:ascii="方正小标宋_GBK" w:hAnsi="方正小标宋_GBK" w:eastAsia="方正小标宋_GBK" w:cs="方正小标宋_GBK"/>
          <w:spacing w:val="80"/>
          <w:sz w:val="96"/>
          <w:szCs w:val="96"/>
        </w:rPr>
      </w:pPr>
    </w:p>
    <w:p w14:paraId="01CA41C7">
      <w:pPr>
        <w:jc w:val="center"/>
        <w:outlineLvl w:val="0"/>
        <w:rPr>
          <w:rFonts w:ascii="方正小标宋_GBK" w:hAnsi="方正小标宋_GBK" w:eastAsia="方正小标宋_GBK" w:cs="方正小标宋_GBK"/>
          <w:spacing w:val="80"/>
          <w:sz w:val="96"/>
          <w:szCs w:val="96"/>
        </w:rPr>
      </w:pPr>
      <w:r>
        <w:rPr>
          <w:rFonts w:hint="eastAsia" w:ascii="方正小标宋_GBK" w:hAnsi="方正小标宋_GBK" w:eastAsia="方正小标宋_GBK" w:cs="方正小标宋_GBK"/>
          <w:spacing w:val="80"/>
          <w:sz w:val="96"/>
          <w:szCs w:val="96"/>
        </w:rPr>
        <w:t xml:space="preserve"> </w:t>
      </w:r>
      <w:r>
        <w:rPr>
          <w:rFonts w:hint="eastAsia" w:ascii="方正小标宋_GBK" w:hAnsi="方正小标宋_GBK" w:eastAsia="方正小标宋_GBK" w:cs="方正小标宋_GBK"/>
          <w:spacing w:val="80"/>
          <w:sz w:val="96"/>
          <w:szCs w:val="96"/>
          <w:lang w:val="en-US" w:eastAsia="zh-CN"/>
        </w:rPr>
        <w:t>网上询比</w:t>
      </w:r>
      <w:r>
        <w:rPr>
          <w:rFonts w:hint="eastAsia" w:ascii="方正小标宋_GBK" w:hAnsi="方正小标宋_GBK" w:eastAsia="方正小标宋_GBK" w:cs="方正小标宋_GBK"/>
          <w:spacing w:val="80"/>
          <w:sz w:val="96"/>
          <w:szCs w:val="96"/>
        </w:rPr>
        <w:t>文件</w:t>
      </w:r>
    </w:p>
    <w:p w14:paraId="18F94DEF">
      <w:pPr>
        <w:spacing w:line="360" w:lineRule="auto"/>
        <w:jc w:val="center"/>
        <w:rPr>
          <w:rFonts w:ascii="宋体" w:hAnsi="宋体" w:cs="方正小标宋_GBK"/>
          <w:b/>
          <w:bCs/>
          <w:sz w:val="44"/>
          <w:szCs w:val="44"/>
        </w:rPr>
      </w:pPr>
    </w:p>
    <w:p w14:paraId="19ED0C41">
      <w:pPr>
        <w:spacing w:line="360" w:lineRule="auto"/>
        <w:jc w:val="center"/>
        <w:rPr>
          <w:rFonts w:ascii="宋体" w:hAnsi="宋体" w:cs="方正小标宋_GBK"/>
          <w:sz w:val="44"/>
          <w:szCs w:val="44"/>
        </w:rPr>
      </w:pPr>
    </w:p>
    <w:p w14:paraId="7C4A6574">
      <w:pPr>
        <w:spacing w:line="360" w:lineRule="auto"/>
        <w:jc w:val="center"/>
        <w:rPr>
          <w:rFonts w:ascii="宋体" w:hAnsi="宋体" w:cs="方正小标宋_GBK"/>
          <w:sz w:val="44"/>
          <w:szCs w:val="44"/>
        </w:rPr>
      </w:pPr>
    </w:p>
    <w:p w14:paraId="2E69FEAC">
      <w:pPr>
        <w:spacing w:line="360" w:lineRule="auto"/>
        <w:jc w:val="center"/>
        <w:rPr>
          <w:rFonts w:ascii="宋体" w:hAnsi="宋体" w:cs="方正小标宋_GBK"/>
          <w:sz w:val="44"/>
          <w:szCs w:val="44"/>
        </w:rPr>
      </w:pPr>
    </w:p>
    <w:p w14:paraId="790DFBA6">
      <w:pPr>
        <w:spacing w:line="360" w:lineRule="auto"/>
        <w:ind w:left="3435" w:leftChars="557" w:hanging="2265" w:hangingChars="708"/>
        <w:rPr>
          <w:rFonts w:hint="default"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rPr>
        <w:t>项目名称：</w:t>
      </w:r>
      <w:r>
        <w:rPr>
          <w:rFonts w:hint="eastAsia" w:ascii="方正小标宋_GBK" w:hAnsi="方正小标宋_GBK" w:eastAsia="方正小标宋_GBK" w:cs="方正小标宋_GBK"/>
          <w:sz w:val="32"/>
          <w:szCs w:val="32"/>
          <w:lang w:val="en-US" w:eastAsia="zh-CN"/>
        </w:rPr>
        <w:t xml:space="preserve">从业人员预防性体检第三方检测服务项目 </w:t>
      </w:r>
    </w:p>
    <w:p w14:paraId="673A4498">
      <w:pPr>
        <w:spacing w:line="360" w:lineRule="auto"/>
        <w:ind w:left="3435" w:leftChars="557" w:hanging="2265" w:hangingChars="708"/>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rPr>
        <w:t>采购单位：重庆市渝北区</w:t>
      </w:r>
      <w:r>
        <w:rPr>
          <w:rFonts w:hint="eastAsia" w:ascii="方正小标宋_GBK" w:hAnsi="方正小标宋_GBK" w:eastAsia="方正小标宋_GBK" w:cs="方正小标宋_GBK"/>
          <w:sz w:val="32"/>
          <w:szCs w:val="32"/>
          <w:lang w:eastAsia="zh-CN"/>
        </w:rPr>
        <w:t>龙山社区卫生服务中心</w:t>
      </w:r>
    </w:p>
    <w:p w14:paraId="284F99C7">
      <w:pPr>
        <w:spacing w:line="360" w:lineRule="auto"/>
        <w:ind w:left="3435" w:leftChars="557" w:hanging="2265" w:hangingChars="708"/>
        <w:rPr>
          <w:rFonts w:hint="default"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项目编号：TJ20260312</w:t>
      </w:r>
    </w:p>
    <w:p w14:paraId="1E69AA8D">
      <w:pPr>
        <w:spacing w:line="360" w:lineRule="auto"/>
        <w:rPr>
          <w:rFonts w:ascii="宋体" w:hAnsi="宋体" w:cs="方正仿宋_GBK"/>
          <w:sz w:val="32"/>
          <w:szCs w:val="32"/>
        </w:rPr>
      </w:pPr>
    </w:p>
    <w:p w14:paraId="54864D5A">
      <w:pPr>
        <w:spacing w:line="600" w:lineRule="exact"/>
        <w:ind w:firstLine="160" w:firstLineChars="50"/>
        <w:jc w:val="center"/>
        <w:rPr>
          <w:rFonts w:ascii="宋体" w:hAnsi="宋体" w:cs="方正黑体_GBK"/>
          <w:sz w:val="32"/>
          <w:szCs w:val="32"/>
        </w:rPr>
      </w:pPr>
    </w:p>
    <w:p w14:paraId="2F7CDAFE">
      <w:pPr>
        <w:spacing w:line="600" w:lineRule="exact"/>
        <w:ind w:firstLine="160" w:firstLineChars="50"/>
        <w:jc w:val="center"/>
        <w:rPr>
          <w:rFonts w:ascii="宋体" w:hAnsi="宋体" w:cs="方正黑体_GBK"/>
          <w:sz w:val="32"/>
          <w:szCs w:val="32"/>
        </w:rPr>
      </w:pPr>
    </w:p>
    <w:p w14:paraId="349F76B3">
      <w:pPr>
        <w:spacing w:line="600" w:lineRule="exact"/>
        <w:ind w:firstLine="160" w:firstLineChars="50"/>
        <w:jc w:val="center"/>
        <w:rPr>
          <w:rFonts w:ascii="宋体" w:hAnsi="宋体" w:cs="方正黑体_GBK"/>
          <w:sz w:val="32"/>
          <w:szCs w:val="32"/>
        </w:rPr>
      </w:pPr>
    </w:p>
    <w:p w14:paraId="504A74AF">
      <w:pPr>
        <w:spacing w:line="700" w:lineRule="exact"/>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二〇二</w:t>
      </w:r>
      <w:r>
        <w:rPr>
          <w:rFonts w:hint="eastAsia" w:ascii="方正小标宋_GBK" w:hAnsi="方正小标宋_GBK" w:eastAsia="方正小标宋_GBK" w:cs="方正小标宋_GBK"/>
          <w:sz w:val="32"/>
          <w:szCs w:val="32"/>
          <w:lang w:val="en-US" w:eastAsia="zh-CN"/>
        </w:rPr>
        <w:t>六</w:t>
      </w:r>
      <w:r>
        <w:rPr>
          <w:rFonts w:hint="eastAsia" w:ascii="方正小标宋_GBK" w:hAnsi="方正小标宋_GBK" w:eastAsia="方正小标宋_GBK" w:cs="方正小标宋_GBK"/>
          <w:sz w:val="32"/>
          <w:szCs w:val="32"/>
        </w:rPr>
        <w:t>年</w:t>
      </w:r>
      <w:r>
        <w:rPr>
          <w:rFonts w:hint="eastAsia" w:ascii="方正小标宋_GBK" w:hAnsi="方正小标宋_GBK" w:eastAsia="方正小标宋_GBK" w:cs="方正小标宋_GBK"/>
          <w:sz w:val="32"/>
          <w:szCs w:val="32"/>
          <w:lang w:eastAsia="zh-CN"/>
        </w:rPr>
        <w:t>三</w:t>
      </w:r>
      <w:r>
        <w:rPr>
          <w:rFonts w:hint="eastAsia" w:ascii="方正小标宋_GBK" w:hAnsi="方正小标宋_GBK" w:eastAsia="方正小标宋_GBK" w:cs="方正小标宋_GBK"/>
          <w:sz w:val="32"/>
          <w:szCs w:val="32"/>
        </w:rPr>
        <w:t>月</w:t>
      </w:r>
    </w:p>
    <w:p w14:paraId="04818133">
      <w:pPr>
        <w:rPr>
          <w:rFonts w:ascii="宋体" w:hAnsi="宋体"/>
        </w:rPr>
      </w:pPr>
      <w:r>
        <w:rPr>
          <w:rFonts w:ascii="宋体" w:hAnsi="宋体"/>
        </w:rPr>
        <w:br w:type="page"/>
      </w:r>
    </w:p>
    <w:p w14:paraId="607D70F2">
      <w:pPr>
        <w:numPr>
          <w:ilvl w:val="0"/>
          <w:numId w:val="0"/>
        </w:numPr>
        <w:ind w:firstLine="643" w:firstLineChars="200"/>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一、采购内容</w:t>
      </w:r>
    </w:p>
    <w:tbl>
      <w:tblPr>
        <w:tblStyle w:val="15"/>
        <w:tblpPr w:leftFromText="180" w:rightFromText="180" w:vertAnchor="text" w:horzAnchor="page" w:tblpX="1837" w:tblpY="210"/>
        <w:tblOverlap w:val="never"/>
        <w:tblW w:w="7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2954"/>
        <w:gridCol w:w="1003"/>
        <w:gridCol w:w="1735"/>
      </w:tblGrid>
      <w:tr w14:paraId="4B99D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935" w:type="dxa"/>
            <w:vAlign w:val="center"/>
          </w:tcPr>
          <w:p w14:paraId="6BAFD88A">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名  称</w:t>
            </w:r>
          </w:p>
        </w:tc>
        <w:tc>
          <w:tcPr>
            <w:tcW w:w="2954" w:type="dxa"/>
            <w:vAlign w:val="center"/>
          </w:tcPr>
          <w:p w14:paraId="11DA1AEE">
            <w:pPr>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项目内容</w:t>
            </w:r>
          </w:p>
        </w:tc>
        <w:tc>
          <w:tcPr>
            <w:tcW w:w="1003" w:type="dxa"/>
            <w:vAlign w:val="center"/>
          </w:tcPr>
          <w:p w14:paraId="123C425E">
            <w:pPr>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服务月数</w:t>
            </w:r>
          </w:p>
        </w:tc>
        <w:tc>
          <w:tcPr>
            <w:tcW w:w="1735" w:type="dxa"/>
            <w:vAlign w:val="center"/>
          </w:tcPr>
          <w:p w14:paraId="5E995627">
            <w:pPr>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备注</w:t>
            </w:r>
          </w:p>
        </w:tc>
      </w:tr>
      <w:tr w14:paraId="26E4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935" w:type="dxa"/>
            <w:vAlign w:val="center"/>
          </w:tcPr>
          <w:p w14:paraId="29C2460A">
            <w:pPr>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24"/>
                <w:szCs w:val="24"/>
                <w:lang w:val="en-US" w:eastAsia="zh-CN"/>
              </w:rPr>
              <w:t>从业人员预防性体检第三方检测服务项目</w:t>
            </w:r>
          </w:p>
        </w:tc>
        <w:tc>
          <w:tcPr>
            <w:tcW w:w="2954" w:type="dxa"/>
            <w:vAlign w:val="center"/>
          </w:tcPr>
          <w:p w14:paraId="611B5580">
            <w:pPr>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24"/>
                <w:szCs w:val="24"/>
                <w:lang w:val="en-US" w:eastAsia="zh-CN"/>
              </w:rPr>
              <w:t>从业人员预防性体检第三方检测服务</w:t>
            </w:r>
          </w:p>
        </w:tc>
        <w:tc>
          <w:tcPr>
            <w:tcW w:w="1003" w:type="dxa"/>
            <w:vAlign w:val="center"/>
          </w:tcPr>
          <w:p w14:paraId="1DEAF390">
            <w:pPr>
              <w:rPr>
                <w:rFonts w:hint="default"/>
                <w:lang w:val="en-US" w:eastAsia="zh-CN"/>
              </w:rPr>
            </w:pPr>
            <w:r>
              <w:rPr>
                <w:rFonts w:hint="eastAsia" w:ascii="方正仿宋_GBK" w:hAnsi="方正仿宋_GBK" w:eastAsia="方正仿宋_GBK" w:cs="方正仿宋_GBK"/>
                <w:sz w:val="32"/>
                <w:szCs w:val="32"/>
                <w:lang w:val="en-US" w:eastAsia="zh-CN"/>
              </w:rPr>
              <w:t>2年</w:t>
            </w:r>
          </w:p>
        </w:tc>
        <w:tc>
          <w:tcPr>
            <w:tcW w:w="1735" w:type="dxa"/>
            <w:vAlign w:val="center"/>
          </w:tcPr>
          <w:p w14:paraId="2B6B2300">
            <w:pPr>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成交人1名</w:t>
            </w:r>
          </w:p>
        </w:tc>
      </w:tr>
    </w:tbl>
    <w:p w14:paraId="7183175E">
      <w:pPr>
        <w:numPr>
          <w:ilvl w:val="0"/>
          <w:numId w:val="0"/>
        </w:numPr>
        <w:ind w:firstLine="643" w:firstLineChars="200"/>
        <w:rPr>
          <w:rFonts w:hint="eastAsia" w:ascii="黑体" w:hAnsi="黑体" w:eastAsia="黑体" w:cs="黑体"/>
          <w:b/>
          <w:kern w:val="2"/>
          <w:sz w:val="32"/>
          <w:szCs w:val="32"/>
          <w:lang w:val="en-US" w:eastAsia="zh-CN" w:bidi="ar-SA"/>
        </w:rPr>
      </w:pPr>
    </w:p>
    <w:p w14:paraId="3CE00E54">
      <w:pPr>
        <w:numPr>
          <w:ilvl w:val="0"/>
          <w:numId w:val="0"/>
        </w:numPr>
        <w:ind w:firstLine="643" w:firstLineChars="200"/>
        <w:rPr>
          <w:rFonts w:hint="eastAsia" w:ascii="黑体" w:hAnsi="黑体" w:eastAsia="黑体" w:cs="黑体"/>
          <w:b/>
          <w:kern w:val="2"/>
          <w:sz w:val="32"/>
          <w:szCs w:val="32"/>
          <w:lang w:val="en-US" w:eastAsia="zh-CN" w:bidi="ar-SA"/>
        </w:rPr>
      </w:pPr>
    </w:p>
    <w:p w14:paraId="596EFA11">
      <w:pPr>
        <w:numPr>
          <w:ilvl w:val="0"/>
          <w:numId w:val="0"/>
        </w:numPr>
        <w:ind w:firstLine="643" w:firstLineChars="200"/>
        <w:rPr>
          <w:rFonts w:hint="eastAsia" w:ascii="黑体" w:hAnsi="黑体" w:eastAsia="黑体" w:cs="黑体"/>
          <w:b/>
          <w:kern w:val="2"/>
          <w:sz w:val="32"/>
          <w:szCs w:val="32"/>
          <w:lang w:val="en-US" w:eastAsia="zh-CN" w:bidi="ar-SA"/>
        </w:rPr>
      </w:pPr>
    </w:p>
    <w:p w14:paraId="1C3D1225">
      <w:pPr>
        <w:numPr>
          <w:ilvl w:val="0"/>
          <w:numId w:val="0"/>
        </w:numPr>
        <w:ind w:firstLine="643" w:firstLineChars="200"/>
        <w:rPr>
          <w:rFonts w:hint="eastAsia" w:ascii="黑体" w:hAnsi="黑体" w:eastAsia="黑体" w:cs="黑体"/>
          <w:b/>
          <w:kern w:val="2"/>
          <w:sz w:val="32"/>
          <w:szCs w:val="32"/>
          <w:lang w:val="en-US" w:eastAsia="zh-CN" w:bidi="ar-SA"/>
        </w:rPr>
      </w:pPr>
    </w:p>
    <w:p w14:paraId="3163F4EF">
      <w:pPr>
        <w:numPr>
          <w:ilvl w:val="0"/>
          <w:numId w:val="0"/>
        </w:numPr>
        <w:ind w:firstLine="643" w:firstLineChars="200"/>
        <w:rPr>
          <w:rFonts w:hint="eastAsia" w:ascii="黑体" w:hAnsi="黑体" w:eastAsia="黑体" w:cs="黑体"/>
          <w:b/>
          <w:kern w:val="2"/>
          <w:sz w:val="32"/>
          <w:szCs w:val="32"/>
          <w:lang w:val="en-US" w:eastAsia="zh-CN" w:bidi="ar-SA"/>
        </w:rPr>
      </w:pPr>
    </w:p>
    <w:p w14:paraId="26C3DB16">
      <w:pPr>
        <w:numPr>
          <w:ilvl w:val="0"/>
          <w:numId w:val="0"/>
        </w:numPr>
        <w:ind w:firstLine="643" w:firstLineChars="200"/>
        <w:rPr>
          <w:rFonts w:hint="eastAsia" w:ascii="黑体" w:hAnsi="黑体" w:eastAsia="黑体" w:cs="黑体"/>
          <w:b/>
          <w:kern w:val="2"/>
          <w:sz w:val="32"/>
          <w:szCs w:val="32"/>
          <w:lang w:val="en-US" w:eastAsia="zh-CN" w:bidi="ar-SA"/>
        </w:rPr>
      </w:pPr>
    </w:p>
    <w:p w14:paraId="7B4E1F60">
      <w:pPr>
        <w:numPr>
          <w:ilvl w:val="0"/>
          <w:numId w:val="0"/>
        </w:numPr>
        <w:ind w:firstLine="643" w:firstLineChars="200"/>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二、投标人资格要求</w:t>
      </w:r>
    </w:p>
    <w:p w14:paraId="499B94BC">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基本资格条件</w:t>
      </w:r>
    </w:p>
    <w:p w14:paraId="472A8D1A">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1.具有独立承担民事责任的能力；</w:t>
      </w:r>
    </w:p>
    <w:p w14:paraId="22C3E36D">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2.具有良好的商业信誉和健全的财务会计制度；</w:t>
      </w:r>
    </w:p>
    <w:p w14:paraId="5B81229A">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3.具有履行合同所必需的设备和专业技术能力；</w:t>
      </w:r>
    </w:p>
    <w:p w14:paraId="5363B589">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4.有依法缴纳税收和社会保障资金的良好记录；</w:t>
      </w:r>
    </w:p>
    <w:p w14:paraId="220C4484">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5.参加政府采购活动前三年内，在经营活动中没有重大违法记录；</w:t>
      </w:r>
    </w:p>
    <w:p w14:paraId="23EF863B">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6.无《重庆市财政局关于印发重庆市政府采购常见违规违法行为清单的通知》（渝财采购〔2022〕7号）中的违法行为；</w:t>
      </w:r>
    </w:p>
    <w:p w14:paraId="6DDD90C2">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7.法律、行政法规规定的其他条件。</w:t>
      </w:r>
    </w:p>
    <w:p w14:paraId="2DEE4DC5">
      <w:pPr>
        <w:ind w:firstLine="640" w:firstLineChars="200"/>
        <w:rPr>
          <w:rFonts w:hint="default" w:ascii="方正仿宋_GBK" w:hAnsi="方正仿宋_GBK" w:eastAsia="方正仿宋_GBK" w:cs="方正仿宋_GBK"/>
          <w:sz w:val="32"/>
          <w:szCs w:val="32"/>
          <w:highlight w:val="yellow"/>
          <w:lang w:val="en-US" w:eastAsia="zh-CN"/>
        </w:rPr>
      </w:pPr>
      <w:r>
        <w:rPr>
          <w:rFonts w:hint="eastAsia" w:ascii="方正仿宋_GBK" w:hAnsi="方正仿宋_GBK" w:eastAsia="方正仿宋_GBK" w:cs="方正仿宋_GBK"/>
          <w:sz w:val="32"/>
          <w:szCs w:val="32"/>
          <w:lang w:val="en-US" w:eastAsia="zh-CN"/>
        </w:rPr>
        <w:t>（二）本项目的特定资格要求：无</w:t>
      </w:r>
    </w:p>
    <w:p w14:paraId="237EA0CB">
      <w:pPr>
        <w:numPr>
          <w:ilvl w:val="0"/>
          <w:numId w:val="0"/>
        </w:numPr>
        <w:ind w:firstLine="643" w:firstLineChars="200"/>
        <w:rPr>
          <w:rFonts w:hint="eastAsia" w:ascii="黑体" w:hAnsi="黑体" w:eastAsia="黑体" w:cs="黑体"/>
          <w:b/>
          <w:kern w:val="2"/>
          <w:sz w:val="32"/>
          <w:szCs w:val="32"/>
          <w:lang w:val="en-US" w:eastAsia="zh-CN" w:bidi="ar-SA"/>
        </w:rPr>
      </w:pPr>
    </w:p>
    <w:p w14:paraId="203A0339">
      <w:pPr>
        <w:numPr>
          <w:ilvl w:val="0"/>
          <w:numId w:val="0"/>
        </w:numPr>
        <w:ind w:firstLine="643" w:firstLineChars="200"/>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三、详细项目及数量</w:t>
      </w:r>
    </w:p>
    <w:p w14:paraId="0B14183C">
      <w:pPr>
        <w:pStyle w:val="9"/>
        <w:rPr>
          <w:rFonts w:hint="eastAsia" w:ascii="黑体" w:hAnsi="黑体" w:eastAsia="黑体" w:cs="黑体"/>
          <w:lang w:val="en-US" w:eastAsia="zh-CN"/>
        </w:rPr>
      </w:pPr>
      <w:r>
        <w:rPr>
          <w:rFonts w:hint="eastAsia" w:ascii="黑体" w:hAnsi="黑体" w:eastAsia="黑体" w:cs="黑体"/>
          <w:sz w:val="28"/>
          <w:szCs w:val="28"/>
          <w:lang w:val="en-US" w:eastAsia="zh-CN"/>
        </w:rPr>
        <w:t>（一）详细项目</w:t>
      </w:r>
    </w:p>
    <w:tbl>
      <w:tblPr>
        <w:tblStyle w:val="14"/>
        <w:tblpPr w:leftFromText="180" w:rightFromText="180" w:vertAnchor="text" w:horzAnchor="page" w:tblpX="1683" w:tblpY="293"/>
        <w:tblOverlap w:val="never"/>
        <w:tblW w:w="9360" w:type="dxa"/>
        <w:tblInd w:w="0" w:type="dxa"/>
        <w:tblLayout w:type="fixed"/>
        <w:tblCellMar>
          <w:top w:w="0" w:type="dxa"/>
          <w:left w:w="108" w:type="dxa"/>
          <w:bottom w:w="0" w:type="dxa"/>
          <w:right w:w="108" w:type="dxa"/>
        </w:tblCellMar>
      </w:tblPr>
      <w:tblGrid>
        <w:gridCol w:w="636"/>
        <w:gridCol w:w="2094"/>
        <w:gridCol w:w="3720"/>
        <w:gridCol w:w="1305"/>
        <w:gridCol w:w="1605"/>
      </w:tblGrid>
      <w:tr w14:paraId="4ECDEB56">
        <w:tblPrEx>
          <w:tblCellMar>
            <w:top w:w="0" w:type="dxa"/>
            <w:left w:w="108" w:type="dxa"/>
            <w:bottom w:w="0" w:type="dxa"/>
            <w:right w:w="108" w:type="dxa"/>
          </w:tblCellMar>
        </w:tblPrEx>
        <w:trPr>
          <w:trHeight w:val="270" w:hRule="atLeast"/>
        </w:trPr>
        <w:tc>
          <w:tcPr>
            <w:tcW w:w="9360" w:type="dxa"/>
            <w:gridSpan w:val="5"/>
            <w:tcBorders>
              <w:top w:val="nil"/>
              <w:left w:val="nil"/>
              <w:bottom w:val="nil"/>
              <w:right w:val="nil"/>
            </w:tcBorders>
            <w:shd w:val="clear" w:color="auto" w:fill="auto"/>
            <w:noWrap/>
            <w:vAlign w:val="center"/>
          </w:tcPr>
          <w:p w14:paraId="58D4213B">
            <w:pPr>
              <w:spacing w:line="240" w:lineRule="auto"/>
              <w:ind w:firstLine="0" w:firstLineChars="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渝北区</w:t>
            </w:r>
            <w:r>
              <w:rPr>
                <w:rFonts w:hint="eastAsia" w:ascii="宋体" w:hAnsi="宋体" w:eastAsia="宋体" w:cs="宋体"/>
                <w:b/>
                <w:bCs/>
                <w:color w:val="000000"/>
                <w:kern w:val="0"/>
                <w:sz w:val="21"/>
                <w:szCs w:val="21"/>
                <w:lang w:val="en-US" w:eastAsia="zh-CN"/>
              </w:rPr>
              <w:t>龙山社区卫生服务中心</w:t>
            </w:r>
            <w:r>
              <w:rPr>
                <w:rFonts w:hint="eastAsia" w:ascii="宋体" w:hAnsi="宋体" w:eastAsia="宋体" w:cs="宋体"/>
                <w:b/>
                <w:bCs/>
                <w:sz w:val="21"/>
                <w:szCs w:val="21"/>
                <w:lang w:val="en-US" w:eastAsia="zh-CN"/>
              </w:rPr>
              <w:t>从业人员预防性体检生化检测第三方服务</w:t>
            </w:r>
            <w:r>
              <w:rPr>
                <w:rFonts w:hint="eastAsia" w:ascii="宋体" w:hAnsi="宋体" w:eastAsia="宋体" w:cs="宋体"/>
                <w:b/>
                <w:bCs/>
                <w:color w:val="000000"/>
                <w:kern w:val="0"/>
                <w:sz w:val="21"/>
                <w:szCs w:val="21"/>
              </w:rPr>
              <w:t>项目</w:t>
            </w:r>
          </w:p>
          <w:p w14:paraId="1DE08563">
            <w:pPr>
              <w:pStyle w:val="9"/>
              <w:spacing w:line="240" w:lineRule="auto"/>
              <w:ind w:left="0" w:leftChars="0" w:firstLine="0" w:firstLineChars="0"/>
              <w:rPr>
                <w:rFonts w:hint="default" w:eastAsia="宋体"/>
                <w:sz w:val="21"/>
                <w:szCs w:val="21"/>
                <w:lang w:val="en-US" w:eastAsia="zh-CN"/>
              </w:rPr>
            </w:pPr>
          </w:p>
        </w:tc>
      </w:tr>
      <w:tr w14:paraId="4397F7E1">
        <w:tblPrEx>
          <w:tblCellMar>
            <w:top w:w="0" w:type="dxa"/>
            <w:left w:w="108" w:type="dxa"/>
            <w:bottom w:w="0" w:type="dxa"/>
            <w:right w:w="108" w:type="dxa"/>
          </w:tblCellMar>
        </w:tblPrEx>
        <w:trPr>
          <w:trHeight w:val="277" w:hRule="atLeast"/>
        </w:trPr>
        <w:tc>
          <w:tcPr>
            <w:tcW w:w="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61B82A">
            <w:pPr>
              <w:spacing w:line="240" w:lineRule="auto"/>
              <w:ind w:firstLine="0" w:firstLineChars="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2094" w:type="dxa"/>
            <w:tcBorders>
              <w:top w:val="single" w:color="auto" w:sz="4" w:space="0"/>
              <w:left w:val="nil"/>
              <w:bottom w:val="single" w:color="auto" w:sz="4" w:space="0"/>
              <w:right w:val="single" w:color="auto" w:sz="4" w:space="0"/>
            </w:tcBorders>
            <w:shd w:val="clear" w:color="auto" w:fill="auto"/>
            <w:vAlign w:val="center"/>
          </w:tcPr>
          <w:p w14:paraId="43F42A4F">
            <w:pPr>
              <w:spacing w:line="240" w:lineRule="auto"/>
              <w:ind w:firstLine="0" w:firstLineChars="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项目</w:t>
            </w:r>
          </w:p>
        </w:tc>
        <w:tc>
          <w:tcPr>
            <w:tcW w:w="37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E1CB52">
            <w:pPr>
              <w:spacing w:line="240" w:lineRule="auto"/>
              <w:ind w:firstLine="0" w:firstLineChars="0"/>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实验方法</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895FF">
            <w:pPr>
              <w:spacing w:line="240" w:lineRule="auto"/>
              <w:ind w:firstLine="0" w:firstLineChars="0"/>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最高限价</w:t>
            </w:r>
          </w:p>
        </w:tc>
        <w:tc>
          <w:tcPr>
            <w:tcW w:w="1605" w:type="dxa"/>
            <w:tcBorders>
              <w:top w:val="single" w:color="auto" w:sz="4" w:space="0"/>
              <w:left w:val="nil"/>
              <w:bottom w:val="single" w:color="auto" w:sz="4" w:space="0"/>
              <w:right w:val="single" w:color="auto" w:sz="4" w:space="0"/>
            </w:tcBorders>
            <w:shd w:val="clear" w:color="auto" w:fill="auto"/>
            <w:vAlign w:val="center"/>
          </w:tcPr>
          <w:p w14:paraId="5FAFD769">
            <w:pPr>
              <w:spacing w:line="240" w:lineRule="auto"/>
              <w:ind w:firstLine="0" w:firstLineChars="0"/>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备注</w:t>
            </w:r>
          </w:p>
        </w:tc>
      </w:tr>
      <w:tr w14:paraId="03DBB09B">
        <w:tblPrEx>
          <w:tblCellMar>
            <w:top w:w="0" w:type="dxa"/>
            <w:left w:w="108" w:type="dxa"/>
            <w:bottom w:w="0" w:type="dxa"/>
            <w:right w:w="108" w:type="dxa"/>
          </w:tblCellMar>
        </w:tblPrEx>
        <w:trPr>
          <w:trHeight w:val="270" w:hRule="atLeast"/>
        </w:trPr>
        <w:tc>
          <w:tcPr>
            <w:tcW w:w="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D6296C">
            <w:pPr>
              <w:spacing w:line="240" w:lineRule="auto"/>
              <w:ind w:firstLine="0" w:firstLineChars="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p>
        </w:tc>
        <w:tc>
          <w:tcPr>
            <w:tcW w:w="2094" w:type="dxa"/>
            <w:tcBorders>
              <w:top w:val="single" w:color="auto" w:sz="4" w:space="0"/>
              <w:left w:val="nil"/>
              <w:bottom w:val="single" w:color="auto" w:sz="4" w:space="0"/>
              <w:right w:val="single" w:color="auto" w:sz="4" w:space="0"/>
            </w:tcBorders>
            <w:shd w:val="clear" w:color="auto" w:fill="auto"/>
            <w:vAlign w:val="center"/>
          </w:tcPr>
          <w:p w14:paraId="5196AD27">
            <w:pPr>
              <w:spacing w:line="240" w:lineRule="auto"/>
              <w:ind w:firstLine="0" w:firstLine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细菌性痢疾</w:t>
            </w:r>
          </w:p>
        </w:tc>
        <w:tc>
          <w:tcPr>
            <w:tcW w:w="37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9A34F0">
            <w:pPr>
              <w:spacing w:line="240" w:lineRule="auto"/>
              <w:ind w:firstLine="0" w:firstLineChars="0"/>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细菌培养法</w:t>
            </w:r>
          </w:p>
        </w:tc>
        <w:tc>
          <w:tcPr>
            <w:tcW w:w="130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3F41BFB">
            <w:pPr>
              <w:spacing w:line="240" w:lineRule="auto"/>
              <w:ind w:firstLine="0" w:firstLineChars="0"/>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25元/人次</w:t>
            </w:r>
          </w:p>
        </w:tc>
        <w:tc>
          <w:tcPr>
            <w:tcW w:w="16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5A3FE8">
            <w:pPr>
              <w:spacing w:line="240" w:lineRule="auto"/>
              <w:ind w:firstLine="0" w:firstLineChars="0"/>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1-7项为食品类人员</w:t>
            </w:r>
          </w:p>
          <w:p w14:paraId="2C9F3A15">
            <w:pPr>
              <w:spacing w:line="240" w:lineRule="auto"/>
              <w:ind w:firstLine="0" w:firstLineChars="0"/>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1-5项为其他类人员</w:t>
            </w:r>
          </w:p>
        </w:tc>
      </w:tr>
      <w:tr w14:paraId="263AD253">
        <w:tblPrEx>
          <w:tblCellMar>
            <w:top w:w="0" w:type="dxa"/>
            <w:left w:w="108" w:type="dxa"/>
            <w:bottom w:w="0" w:type="dxa"/>
            <w:right w:w="108" w:type="dxa"/>
          </w:tblCellMar>
        </w:tblPrEx>
        <w:trPr>
          <w:trHeight w:val="270" w:hRule="atLeast"/>
        </w:trPr>
        <w:tc>
          <w:tcPr>
            <w:tcW w:w="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D697DC">
            <w:pPr>
              <w:spacing w:line="240" w:lineRule="auto"/>
              <w:ind w:firstLine="0" w:firstLineChars="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w:t>
            </w:r>
          </w:p>
        </w:tc>
        <w:tc>
          <w:tcPr>
            <w:tcW w:w="2094" w:type="dxa"/>
            <w:tcBorders>
              <w:top w:val="single" w:color="auto" w:sz="4" w:space="0"/>
              <w:left w:val="nil"/>
              <w:bottom w:val="single" w:color="auto" w:sz="4" w:space="0"/>
              <w:right w:val="single" w:color="auto" w:sz="4" w:space="0"/>
            </w:tcBorders>
            <w:shd w:val="clear" w:color="auto" w:fill="auto"/>
            <w:vAlign w:val="center"/>
          </w:tcPr>
          <w:p w14:paraId="2373E167">
            <w:pPr>
              <w:spacing w:line="240" w:lineRule="auto"/>
              <w:ind w:firstLine="0" w:firstLine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伤寒</w:t>
            </w:r>
          </w:p>
        </w:tc>
        <w:tc>
          <w:tcPr>
            <w:tcW w:w="37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7BE916">
            <w:pPr>
              <w:spacing w:line="240" w:lineRule="auto"/>
              <w:ind w:firstLine="0" w:firstLineChars="0"/>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细菌培养法</w:t>
            </w: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AD70380">
            <w:pPr>
              <w:spacing w:line="240" w:lineRule="auto"/>
              <w:ind w:firstLine="0" w:firstLineChars="0"/>
              <w:jc w:val="center"/>
              <w:rPr>
                <w:rFonts w:hint="eastAsia" w:ascii="宋体" w:hAnsi="宋体" w:eastAsia="宋体" w:cs="宋体"/>
                <w:color w:val="000000"/>
                <w:kern w:val="0"/>
                <w:sz w:val="21"/>
                <w:szCs w:val="21"/>
              </w:rPr>
            </w:pPr>
          </w:p>
        </w:tc>
        <w:tc>
          <w:tcPr>
            <w:tcW w:w="1605" w:type="dxa"/>
            <w:vMerge w:val="continue"/>
            <w:tcBorders>
              <w:top w:val="single" w:color="auto" w:sz="4" w:space="0"/>
              <w:left w:val="nil"/>
              <w:bottom w:val="single" w:color="auto" w:sz="4" w:space="0"/>
              <w:right w:val="single" w:color="auto" w:sz="4" w:space="0"/>
            </w:tcBorders>
            <w:shd w:val="clear" w:color="auto" w:fill="auto"/>
            <w:vAlign w:val="center"/>
          </w:tcPr>
          <w:p w14:paraId="0FA2DAB5">
            <w:pPr>
              <w:spacing w:line="240" w:lineRule="auto"/>
              <w:ind w:firstLine="0" w:firstLineChars="0"/>
              <w:jc w:val="center"/>
              <w:rPr>
                <w:rFonts w:hint="eastAsia" w:ascii="宋体" w:hAnsi="宋体" w:eastAsia="宋体" w:cs="宋体"/>
                <w:color w:val="000000"/>
                <w:kern w:val="0"/>
                <w:sz w:val="21"/>
                <w:szCs w:val="21"/>
              </w:rPr>
            </w:pPr>
          </w:p>
        </w:tc>
      </w:tr>
      <w:tr w14:paraId="348AF53C">
        <w:tblPrEx>
          <w:tblCellMar>
            <w:top w:w="0" w:type="dxa"/>
            <w:left w:w="108" w:type="dxa"/>
            <w:bottom w:w="0" w:type="dxa"/>
            <w:right w:w="108" w:type="dxa"/>
          </w:tblCellMar>
        </w:tblPrEx>
        <w:trPr>
          <w:trHeight w:val="270" w:hRule="atLeast"/>
        </w:trPr>
        <w:tc>
          <w:tcPr>
            <w:tcW w:w="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EE14CF">
            <w:pPr>
              <w:spacing w:line="240" w:lineRule="auto"/>
              <w:ind w:firstLine="0" w:firstLineChars="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w:t>
            </w:r>
          </w:p>
        </w:tc>
        <w:tc>
          <w:tcPr>
            <w:tcW w:w="2094" w:type="dxa"/>
            <w:tcBorders>
              <w:top w:val="single" w:color="auto" w:sz="4" w:space="0"/>
              <w:left w:val="nil"/>
              <w:bottom w:val="single" w:color="auto" w:sz="4" w:space="0"/>
              <w:right w:val="single" w:color="auto" w:sz="4" w:space="0"/>
            </w:tcBorders>
            <w:shd w:val="clear" w:color="auto" w:fill="auto"/>
            <w:vAlign w:val="center"/>
          </w:tcPr>
          <w:p w14:paraId="63609DD6">
            <w:pPr>
              <w:spacing w:line="240" w:lineRule="auto"/>
              <w:ind w:firstLine="0" w:firstLine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副伤寒</w:t>
            </w:r>
          </w:p>
        </w:tc>
        <w:tc>
          <w:tcPr>
            <w:tcW w:w="37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FAD440">
            <w:pPr>
              <w:spacing w:line="240" w:lineRule="auto"/>
              <w:ind w:firstLine="0" w:firstLineChars="0"/>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细菌培养法</w:t>
            </w: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C487141">
            <w:pPr>
              <w:spacing w:line="240" w:lineRule="auto"/>
              <w:ind w:firstLine="0" w:firstLineChars="0"/>
              <w:jc w:val="center"/>
              <w:rPr>
                <w:rFonts w:hint="eastAsia" w:ascii="宋体" w:hAnsi="宋体" w:eastAsia="宋体" w:cs="宋体"/>
                <w:color w:val="000000"/>
                <w:kern w:val="0"/>
                <w:sz w:val="21"/>
                <w:szCs w:val="21"/>
              </w:rPr>
            </w:pPr>
          </w:p>
        </w:tc>
        <w:tc>
          <w:tcPr>
            <w:tcW w:w="1605" w:type="dxa"/>
            <w:vMerge w:val="continue"/>
            <w:tcBorders>
              <w:top w:val="single" w:color="auto" w:sz="4" w:space="0"/>
              <w:left w:val="nil"/>
              <w:bottom w:val="single" w:color="auto" w:sz="4" w:space="0"/>
              <w:right w:val="single" w:color="auto" w:sz="4" w:space="0"/>
            </w:tcBorders>
            <w:shd w:val="clear" w:color="auto" w:fill="auto"/>
            <w:vAlign w:val="center"/>
          </w:tcPr>
          <w:p w14:paraId="5E282B0C">
            <w:pPr>
              <w:spacing w:line="240" w:lineRule="auto"/>
              <w:ind w:firstLine="0" w:firstLineChars="0"/>
              <w:jc w:val="center"/>
              <w:rPr>
                <w:rFonts w:hint="eastAsia" w:ascii="宋体" w:hAnsi="宋体" w:eastAsia="宋体" w:cs="宋体"/>
                <w:color w:val="000000"/>
                <w:kern w:val="0"/>
                <w:sz w:val="21"/>
                <w:szCs w:val="21"/>
              </w:rPr>
            </w:pPr>
          </w:p>
        </w:tc>
      </w:tr>
      <w:tr w14:paraId="22F16DF6">
        <w:tblPrEx>
          <w:tblCellMar>
            <w:top w:w="0" w:type="dxa"/>
            <w:left w:w="108" w:type="dxa"/>
            <w:bottom w:w="0" w:type="dxa"/>
            <w:right w:w="108" w:type="dxa"/>
          </w:tblCellMar>
        </w:tblPrEx>
        <w:trPr>
          <w:trHeight w:val="270" w:hRule="atLeast"/>
        </w:trPr>
        <w:tc>
          <w:tcPr>
            <w:tcW w:w="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358469">
            <w:pPr>
              <w:spacing w:line="240" w:lineRule="auto"/>
              <w:ind w:firstLine="0" w:firstLineChars="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w:t>
            </w:r>
          </w:p>
        </w:tc>
        <w:tc>
          <w:tcPr>
            <w:tcW w:w="2094" w:type="dxa"/>
            <w:tcBorders>
              <w:top w:val="single" w:color="auto" w:sz="4" w:space="0"/>
              <w:left w:val="nil"/>
              <w:bottom w:val="single" w:color="auto" w:sz="4" w:space="0"/>
              <w:right w:val="single" w:color="auto" w:sz="4" w:space="0"/>
            </w:tcBorders>
            <w:shd w:val="clear" w:color="auto" w:fill="auto"/>
            <w:vAlign w:val="center"/>
          </w:tcPr>
          <w:p w14:paraId="21289AEC">
            <w:pPr>
              <w:spacing w:line="240" w:lineRule="auto"/>
              <w:ind w:firstLine="0" w:firstLine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甲型病毒性肝炎</w:t>
            </w:r>
          </w:p>
        </w:tc>
        <w:tc>
          <w:tcPr>
            <w:tcW w:w="37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E8DA7A">
            <w:pPr>
              <w:spacing w:line="240" w:lineRule="auto"/>
              <w:ind w:firstLine="0" w:firstLineChars="0"/>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ELISA</w:t>
            </w: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733E9D7">
            <w:pPr>
              <w:spacing w:line="240" w:lineRule="auto"/>
              <w:ind w:firstLine="0" w:firstLineChars="0"/>
              <w:jc w:val="center"/>
              <w:rPr>
                <w:rFonts w:hint="eastAsia" w:ascii="宋体" w:hAnsi="宋体" w:eastAsia="宋体" w:cs="宋体"/>
                <w:color w:val="000000"/>
                <w:kern w:val="0"/>
                <w:sz w:val="21"/>
                <w:szCs w:val="21"/>
              </w:rPr>
            </w:pPr>
          </w:p>
        </w:tc>
        <w:tc>
          <w:tcPr>
            <w:tcW w:w="1605" w:type="dxa"/>
            <w:vMerge w:val="continue"/>
            <w:tcBorders>
              <w:top w:val="single" w:color="auto" w:sz="4" w:space="0"/>
              <w:left w:val="nil"/>
              <w:bottom w:val="single" w:color="auto" w:sz="4" w:space="0"/>
              <w:right w:val="single" w:color="auto" w:sz="4" w:space="0"/>
            </w:tcBorders>
            <w:shd w:val="clear" w:color="auto" w:fill="auto"/>
            <w:vAlign w:val="center"/>
          </w:tcPr>
          <w:p w14:paraId="332FFE1D">
            <w:pPr>
              <w:spacing w:line="240" w:lineRule="auto"/>
              <w:ind w:firstLine="0" w:firstLineChars="0"/>
              <w:jc w:val="center"/>
              <w:rPr>
                <w:rFonts w:hint="eastAsia" w:ascii="宋体" w:hAnsi="宋体" w:eastAsia="宋体" w:cs="宋体"/>
                <w:color w:val="000000"/>
                <w:kern w:val="0"/>
                <w:sz w:val="21"/>
                <w:szCs w:val="21"/>
              </w:rPr>
            </w:pPr>
          </w:p>
        </w:tc>
      </w:tr>
      <w:tr w14:paraId="4BA2F7FC">
        <w:tblPrEx>
          <w:tblCellMar>
            <w:top w:w="0" w:type="dxa"/>
            <w:left w:w="108" w:type="dxa"/>
            <w:bottom w:w="0" w:type="dxa"/>
            <w:right w:w="108" w:type="dxa"/>
          </w:tblCellMar>
        </w:tblPrEx>
        <w:trPr>
          <w:trHeight w:val="270" w:hRule="atLeast"/>
        </w:trPr>
        <w:tc>
          <w:tcPr>
            <w:tcW w:w="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A51779">
            <w:pPr>
              <w:spacing w:line="240" w:lineRule="auto"/>
              <w:ind w:firstLine="0" w:firstLineChars="0"/>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w:t>
            </w:r>
          </w:p>
        </w:tc>
        <w:tc>
          <w:tcPr>
            <w:tcW w:w="2094" w:type="dxa"/>
            <w:tcBorders>
              <w:top w:val="single" w:color="auto" w:sz="4" w:space="0"/>
              <w:left w:val="nil"/>
              <w:bottom w:val="single" w:color="auto" w:sz="4" w:space="0"/>
              <w:right w:val="single" w:color="auto" w:sz="4" w:space="0"/>
            </w:tcBorders>
            <w:shd w:val="clear" w:color="auto" w:fill="auto"/>
            <w:vAlign w:val="center"/>
          </w:tcPr>
          <w:p w14:paraId="5A5631F4">
            <w:pPr>
              <w:spacing w:line="240" w:lineRule="auto"/>
              <w:ind w:firstLine="0" w:firstLineChars="0"/>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戊型病毒性肝炎</w:t>
            </w:r>
          </w:p>
        </w:tc>
        <w:tc>
          <w:tcPr>
            <w:tcW w:w="37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75395">
            <w:pPr>
              <w:spacing w:line="240" w:lineRule="auto"/>
              <w:ind w:firstLine="0" w:firstLineChars="0"/>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ELISA</w:t>
            </w: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FE002F2">
            <w:pPr>
              <w:spacing w:line="240" w:lineRule="auto"/>
              <w:ind w:firstLine="0" w:firstLineChars="0"/>
              <w:jc w:val="center"/>
              <w:rPr>
                <w:rFonts w:hint="eastAsia" w:ascii="宋体" w:hAnsi="宋体" w:eastAsia="宋体" w:cs="宋体"/>
                <w:color w:val="000000"/>
                <w:kern w:val="0"/>
                <w:sz w:val="21"/>
                <w:szCs w:val="21"/>
              </w:rPr>
            </w:pPr>
          </w:p>
        </w:tc>
        <w:tc>
          <w:tcPr>
            <w:tcW w:w="1605" w:type="dxa"/>
            <w:vMerge w:val="continue"/>
            <w:tcBorders>
              <w:top w:val="single" w:color="auto" w:sz="4" w:space="0"/>
              <w:left w:val="nil"/>
              <w:bottom w:val="single" w:color="auto" w:sz="4" w:space="0"/>
              <w:right w:val="single" w:color="auto" w:sz="4" w:space="0"/>
            </w:tcBorders>
            <w:shd w:val="clear" w:color="auto" w:fill="auto"/>
            <w:vAlign w:val="center"/>
          </w:tcPr>
          <w:p w14:paraId="2FFB9116">
            <w:pPr>
              <w:spacing w:line="240" w:lineRule="auto"/>
              <w:ind w:firstLine="0" w:firstLineChars="0"/>
              <w:jc w:val="center"/>
              <w:rPr>
                <w:rFonts w:hint="eastAsia" w:ascii="宋体" w:hAnsi="宋体" w:eastAsia="宋体" w:cs="宋体"/>
                <w:color w:val="000000"/>
                <w:kern w:val="0"/>
                <w:sz w:val="21"/>
                <w:szCs w:val="21"/>
              </w:rPr>
            </w:pPr>
          </w:p>
        </w:tc>
      </w:tr>
      <w:tr w14:paraId="44E4F592">
        <w:tblPrEx>
          <w:tblCellMar>
            <w:top w:w="0" w:type="dxa"/>
            <w:left w:w="108" w:type="dxa"/>
            <w:bottom w:w="0" w:type="dxa"/>
            <w:right w:w="108" w:type="dxa"/>
          </w:tblCellMar>
        </w:tblPrEx>
        <w:trPr>
          <w:trHeight w:val="270" w:hRule="atLeast"/>
        </w:trPr>
        <w:tc>
          <w:tcPr>
            <w:tcW w:w="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E9E710">
            <w:pPr>
              <w:spacing w:line="240" w:lineRule="auto"/>
              <w:ind w:firstLine="0" w:firstLineChars="0"/>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6</w:t>
            </w:r>
          </w:p>
        </w:tc>
        <w:tc>
          <w:tcPr>
            <w:tcW w:w="2094" w:type="dxa"/>
            <w:tcBorders>
              <w:top w:val="single" w:color="auto" w:sz="4" w:space="0"/>
              <w:left w:val="nil"/>
              <w:bottom w:val="single" w:color="auto" w:sz="4" w:space="0"/>
              <w:right w:val="single" w:color="auto" w:sz="4" w:space="0"/>
            </w:tcBorders>
            <w:shd w:val="clear" w:color="auto" w:fill="auto"/>
            <w:vAlign w:val="center"/>
          </w:tcPr>
          <w:p w14:paraId="3F117604">
            <w:pPr>
              <w:spacing w:line="240" w:lineRule="auto"/>
              <w:ind w:firstLine="0" w:firstLineChars="0"/>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霍乱</w:t>
            </w:r>
          </w:p>
        </w:tc>
        <w:tc>
          <w:tcPr>
            <w:tcW w:w="37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E8BF44">
            <w:pPr>
              <w:spacing w:line="240" w:lineRule="auto"/>
              <w:ind w:firstLine="0" w:firstLineChars="0"/>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细菌培养法</w:t>
            </w: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87E1820">
            <w:pPr>
              <w:spacing w:line="240" w:lineRule="auto"/>
              <w:ind w:firstLine="0" w:firstLineChars="0"/>
              <w:jc w:val="center"/>
              <w:rPr>
                <w:rFonts w:hint="eastAsia" w:ascii="宋体" w:hAnsi="宋体" w:eastAsia="宋体" w:cs="宋体"/>
                <w:color w:val="000000"/>
                <w:kern w:val="0"/>
                <w:sz w:val="21"/>
                <w:szCs w:val="21"/>
              </w:rPr>
            </w:pPr>
          </w:p>
        </w:tc>
        <w:tc>
          <w:tcPr>
            <w:tcW w:w="1605" w:type="dxa"/>
            <w:vMerge w:val="continue"/>
            <w:tcBorders>
              <w:top w:val="single" w:color="auto" w:sz="4" w:space="0"/>
              <w:left w:val="nil"/>
              <w:bottom w:val="single" w:color="auto" w:sz="4" w:space="0"/>
              <w:right w:val="single" w:color="auto" w:sz="4" w:space="0"/>
            </w:tcBorders>
            <w:shd w:val="clear" w:color="auto" w:fill="auto"/>
            <w:vAlign w:val="center"/>
          </w:tcPr>
          <w:p w14:paraId="22EC236A">
            <w:pPr>
              <w:spacing w:line="240" w:lineRule="auto"/>
              <w:ind w:firstLine="0" w:firstLineChars="0"/>
              <w:jc w:val="center"/>
              <w:rPr>
                <w:rFonts w:hint="eastAsia" w:ascii="宋体" w:hAnsi="宋体" w:eastAsia="宋体" w:cs="宋体"/>
                <w:color w:val="000000"/>
                <w:kern w:val="0"/>
                <w:sz w:val="21"/>
                <w:szCs w:val="21"/>
              </w:rPr>
            </w:pPr>
          </w:p>
        </w:tc>
      </w:tr>
      <w:tr w14:paraId="13371A9A">
        <w:tblPrEx>
          <w:tblCellMar>
            <w:top w:w="0" w:type="dxa"/>
            <w:left w:w="108" w:type="dxa"/>
            <w:bottom w:w="0" w:type="dxa"/>
            <w:right w:w="108" w:type="dxa"/>
          </w:tblCellMar>
        </w:tblPrEx>
        <w:trPr>
          <w:trHeight w:val="270" w:hRule="atLeast"/>
        </w:trPr>
        <w:tc>
          <w:tcPr>
            <w:tcW w:w="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FBEFDE">
            <w:pPr>
              <w:spacing w:line="240" w:lineRule="auto"/>
              <w:ind w:firstLine="0" w:firstLineChars="0"/>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7</w:t>
            </w:r>
          </w:p>
        </w:tc>
        <w:tc>
          <w:tcPr>
            <w:tcW w:w="2094" w:type="dxa"/>
            <w:tcBorders>
              <w:top w:val="single" w:color="auto" w:sz="4" w:space="0"/>
              <w:left w:val="nil"/>
              <w:bottom w:val="single" w:color="auto" w:sz="4" w:space="0"/>
              <w:right w:val="single" w:color="auto" w:sz="4" w:space="0"/>
            </w:tcBorders>
            <w:shd w:val="clear" w:color="auto" w:fill="auto"/>
            <w:vAlign w:val="center"/>
          </w:tcPr>
          <w:p w14:paraId="2741DE97">
            <w:pPr>
              <w:spacing w:line="240" w:lineRule="auto"/>
              <w:ind w:firstLine="0" w:firstLineChars="0"/>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阿米巴痢疾</w:t>
            </w:r>
          </w:p>
        </w:tc>
        <w:tc>
          <w:tcPr>
            <w:tcW w:w="37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780A6F">
            <w:pPr>
              <w:spacing w:line="240" w:lineRule="auto"/>
              <w:ind w:firstLine="0" w:firstLineChars="0"/>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镜检法</w:t>
            </w: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8CE945F">
            <w:pPr>
              <w:spacing w:line="240" w:lineRule="auto"/>
              <w:ind w:firstLine="0" w:firstLineChars="0"/>
              <w:jc w:val="center"/>
              <w:rPr>
                <w:rFonts w:hint="eastAsia" w:ascii="宋体" w:hAnsi="宋体" w:eastAsia="宋体" w:cs="宋体"/>
                <w:color w:val="000000"/>
                <w:kern w:val="0"/>
                <w:sz w:val="21"/>
                <w:szCs w:val="21"/>
              </w:rPr>
            </w:pPr>
          </w:p>
        </w:tc>
        <w:tc>
          <w:tcPr>
            <w:tcW w:w="1605" w:type="dxa"/>
            <w:vMerge w:val="continue"/>
            <w:tcBorders>
              <w:top w:val="single" w:color="auto" w:sz="4" w:space="0"/>
              <w:left w:val="nil"/>
              <w:bottom w:val="single" w:color="auto" w:sz="4" w:space="0"/>
              <w:right w:val="single" w:color="auto" w:sz="4" w:space="0"/>
            </w:tcBorders>
            <w:shd w:val="clear" w:color="auto" w:fill="auto"/>
            <w:vAlign w:val="center"/>
          </w:tcPr>
          <w:p w14:paraId="4FB088F5">
            <w:pPr>
              <w:spacing w:line="240" w:lineRule="auto"/>
              <w:ind w:firstLine="0" w:firstLineChars="0"/>
              <w:jc w:val="center"/>
              <w:rPr>
                <w:rFonts w:hint="eastAsia" w:ascii="宋体" w:hAnsi="宋体" w:eastAsia="宋体" w:cs="宋体"/>
                <w:color w:val="000000"/>
                <w:kern w:val="0"/>
                <w:sz w:val="21"/>
                <w:szCs w:val="21"/>
              </w:rPr>
            </w:pPr>
          </w:p>
        </w:tc>
      </w:tr>
      <w:tr w14:paraId="39144738">
        <w:tblPrEx>
          <w:tblCellMar>
            <w:top w:w="0" w:type="dxa"/>
            <w:left w:w="108" w:type="dxa"/>
            <w:bottom w:w="0" w:type="dxa"/>
            <w:right w:w="108" w:type="dxa"/>
          </w:tblCellMar>
        </w:tblPrEx>
        <w:trPr>
          <w:trHeight w:val="270" w:hRule="atLeast"/>
        </w:trPr>
        <w:tc>
          <w:tcPr>
            <w:tcW w:w="936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07A2AC7">
            <w:pPr>
              <w:spacing w:line="240" w:lineRule="auto"/>
              <w:ind w:firstLine="0" w:firstLineChars="0"/>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注：1-5项总价权重占比80.57%，6-7项总价权重占比19.43%</w:t>
            </w:r>
          </w:p>
        </w:tc>
      </w:tr>
    </w:tbl>
    <w:p w14:paraId="450B02BE">
      <w:pPr>
        <w:spacing w:line="360" w:lineRule="auto"/>
        <w:ind w:firstLine="0" w:firstLineChars="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br w:type="page"/>
      </w:r>
    </w:p>
    <w:p w14:paraId="40D63CB2">
      <w:pPr>
        <w:rPr>
          <w:rFonts w:hint="eastAsia"/>
          <w:lang w:val="en-US" w:eastAsia="zh-CN"/>
        </w:rPr>
      </w:pPr>
    </w:p>
    <w:p w14:paraId="38DC545D">
      <w:pPr>
        <w:pStyle w:val="9"/>
        <w:ind w:left="0" w:leftChars="0" w:firstLine="0" w:firstLineChars="0"/>
        <w:rPr>
          <w:rFonts w:hint="default" w:ascii="宋体" w:hAnsi="宋体" w:eastAsia="宋体" w:cs="宋体"/>
          <w:sz w:val="21"/>
          <w:szCs w:val="21"/>
          <w:lang w:val="en-US" w:eastAsia="zh-CN"/>
        </w:rPr>
      </w:pPr>
    </w:p>
    <w:p w14:paraId="7A9E1526">
      <w:pPr>
        <w:pStyle w:val="9"/>
        <w:rPr>
          <w:rFonts w:hint="eastAsia" w:ascii="黑体" w:hAnsi="黑体" w:eastAsia="黑体" w:cs="黑体"/>
          <w:b/>
          <w:kern w:val="2"/>
          <w:sz w:val="32"/>
          <w:szCs w:val="32"/>
          <w:lang w:val="en-US" w:eastAsia="zh-CN" w:bidi="ar-SA"/>
        </w:rPr>
      </w:pPr>
    </w:p>
    <w:p w14:paraId="198E5143">
      <w:pPr>
        <w:pStyle w:val="9"/>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四、服务基本要求</w:t>
      </w:r>
    </w:p>
    <w:p w14:paraId="7181599F">
      <w:pPr>
        <w:snapToGrid w:val="0"/>
        <w:spacing w:line="240" w:lineRule="auto"/>
        <w:ind w:firstLine="48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bCs/>
          <w:sz w:val="32"/>
          <w:szCs w:val="32"/>
        </w:rPr>
        <w:t>投标人应对该项目所有技术信息及合同履行过程中所知悉全部技术及经营信息承担保密责任。执行过程中若泄密，追究泄密人员责任，并承担法律刑事责任。</w:t>
      </w:r>
    </w:p>
    <w:p w14:paraId="29BDA480">
      <w:pPr>
        <w:snapToGrid w:val="0"/>
        <w:spacing w:line="240" w:lineRule="auto"/>
        <w:ind w:firstLine="48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2、投标人应支持和协助招标人完成各级部门的药品监督管理相关检查工作，包括但不限于药监部门的现场核查、质量抽检等工作。</w:t>
      </w:r>
    </w:p>
    <w:p w14:paraId="7A432A32">
      <w:pPr>
        <w:snapToGrid w:val="0"/>
        <w:spacing w:line="240" w:lineRule="auto"/>
        <w:ind w:firstLine="48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3、投标人必须在投标文件中对以上条款和服务承诺明确列出，承诺内容必须达到本篇及招标文件其他条款的要求。</w:t>
      </w:r>
    </w:p>
    <w:p w14:paraId="1D23BE05">
      <w:pPr>
        <w:snapToGrid w:val="0"/>
        <w:spacing w:line="240" w:lineRule="auto"/>
        <w:ind w:firstLine="48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4、样本的交付：采购人将样本统一存放在约定的地点，并安排人员与中标人配送专员及专车（车辆必须具备专用的转运箱）进行样本交接签收工作。</w:t>
      </w:r>
    </w:p>
    <w:p w14:paraId="46C707F8">
      <w:pPr>
        <w:pStyle w:val="9"/>
        <w:spacing w:line="440" w:lineRule="exact"/>
        <w:ind w:firstLine="48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5、取样和送报告时间：每日一次。</w:t>
      </w:r>
    </w:p>
    <w:p w14:paraId="6D6BF868">
      <w:pPr>
        <w:pStyle w:val="9"/>
        <w:spacing w:line="440" w:lineRule="exact"/>
        <w:ind w:firstLine="48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6、若中标人未能在约定时间交付报告的，应以书面或电话的形式及时通知采购人；若因报告时间延误，导致医患矛盾、医疗纠纷或采购人质量管理指标不达标，中标人应协助处理并承担相应后果，赔偿采购人因此造成的所有损失。</w:t>
      </w:r>
    </w:p>
    <w:p w14:paraId="31375216">
      <w:pPr>
        <w:pStyle w:val="9"/>
        <w:spacing w:line="440" w:lineRule="exact"/>
        <w:ind w:firstLine="48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7、中标人应妥善保存标本，需对报告的真实性承担相应的法律责任，若因此产生的一切后果和损失，由中标人承担。</w:t>
      </w:r>
    </w:p>
    <w:p w14:paraId="749B0435">
      <w:pPr>
        <w:pStyle w:val="9"/>
        <w:rPr>
          <w:rFonts w:hint="eastAsia"/>
          <w:lang w:val="en-US" w:eastAsia="zh-CN"/>
        </w:rPr>
      </w:pPr>
    </w:p>
    <w:p w14:paraId="1F56C796">
      <w:pPr>
        <w:pStyle w:val="8"/>
        <w:rPr>
          <w:rFonts w:hint="eastAsia"/>
          <w:lang w:val="en-US" w:eastAsia="zh-CN"/>
        </w:rPr>
      </w:pPr>
    </w:p>
    <w:p w14:paraId="2B16CC28">
      <w:pPr>
        <w:numPr>
          <w:ilvl w:val="0"/>
          <w:numId w:val="0"/>
        </w:numPr>
        <w:ind w:firstLine="643" w:firstLineChars="200"/>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五、采购时间要求</w:t>
      </w:r>
    </w:p>
    <w:p w14:paraId="346DF661">
      <w:pPr>
        <w:spacing w:line="440" w:lineRule="exact"/>
        <w:ind w:firstLine="643" w:firstLineChars="20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自签定合同后，即日生效。</w:t>
      </w:r>
    </w:p>
    <w:p w14:paraId="2A8CB0D5">
      <w:pPr>
        <w:pStyle w:val="9"/>
        <w:rPr>
          <w:rFonts w:hint="default"/>
          <w:lang w:val="en-US" w:eastAsia="zh-CN"/>
        </w:rPr>
      </w:pPr>
    </w:p>
    <w:p w14:paraId="3AAF7402">
      <w:pPr>
        <w:numPr>
          <w:ilvl w:val="0"/>
          <w:numId w:val="0"/>
        </w:numPr>
        <w:ind w:firstLine="643" w:firstLineChars="200"/>
        <w:rPr>
          <w:rFonts w:hint="default"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六、服务</w:t>
      </w:r>
      <w:r>
        <w:rPr>
          <w:rFonts w:hint="default" w:ascii="黑体" w:hAnsi="黑体" w:eastAsia="黑体" w:cs="黑体"/>
          <w:b/>
          <w:kern w:val="2"/>
          <w:sz w:val="32"/>
          <w:szCs w:val="32"/>
          <w:lang w:val="en-US" w:eastAsia="zh-CN" w:bidi="ar-SA"/>
        </w:rPr>
        <w:t>时间、地点</w:t>
      </w:r>
      <w:r>
        <w:rPr>
          <w:rFonts w:hint="eastAsia" w:ascii="黑体" w:hAnsi="黑体" w:eastAsia="黑体" w:cs="黑体"/>
          <w:b/>
          <w:kern w:val="2"/>
          <w:sz w:val="32"/>
          <w:szCs w:val="32"/>
          <w:lang w:val="en-US" w:eastAsia="zh-CN" w:bidi="ar-SA"/>
        </w:rPr>
        <w:t>及安全责任</w:t>
      </w:r>
    </w:p>
    <w:p w14:paraId="35D9DFB7">
      <w:pPr>
        <w:ind w:firstLine="640" w:firstLineChars="200"/>
        <w:rPr>
          <w:rFonts w:hint="eastAsia"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val="en-US" w:eastAsia="zh-CN"/>
        </w:rPr>
        <w:t>服务时间：合同签订之日起2年。</w:t>
      </w:r>
    </w:p>
    <w:p w14:paraId="42A800C8">
      <w:pPr>
        <w:ind w:firstLine="640" w:firstLineChars="20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val="en-US" w:eastAsia="zh-CN"/>
        </w:rPr>
        <w:t>服务</w:t>
      </w:r>
      <w:r>
        <w:rPr>
          <w:rFonts w:hint="default" w:ascii="方正仿宋_GBK" w:hAnsi="方正仿宋_GBK" w:eastAsia="方正仿宋_GBK" w:cs="方正仿宋_GBK"/>
          <w:sz w:val="32"/>
          <w:szCs w:val="32"/>
          <w:lang w:val="en-US" w:eastAsia="zh-CN"/>
        </w:rPr>
        <w:t>地点:</w:t>
      </w:r>
      <w:r>
        <w:rPr>
          <w:rFonts w:hint="eastAsia" w:ascii="方正仿宋_GBK" w:hAnsi="方正仿宋_GBK" w:eastAsia="方正仿宋_GBK" w:cs="方正仿宋_GBK"/>
          <w:sz w:val="32"/>
          <w:szCs w:val="32"/>
          <w:lang w:val="en-US" w:eastAsia="zh-CN"/>
        </w:rPr>
        <w:t>重庆市渝北区龙山社区卫生服务中心</w:t>
      </w:r>
      <w:r>
        <w:rPr>
          <w:rFonts w:hint="default" w:ascii="方正仿宋_GBK" w:hAnsi="方正仿宋_GBK" w:eastAsia="方正仿宋_GBK" w:cs="方正仿宋_GBK"/>
          <w:sz w:val="32"/>
          <w:szCs w:val="32"/>
          <w:lang w:val="en-US" w:eastAsia="zh-CN"/>
        </w:rPr>
        <w:t>。</w:t>
      </w:r>
    </w:p>
    <w:p w14:paraId="07887ACC">
      <w:pPr>
        <w:ind w:firstLine="640" w:firstLineChars="20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三</w:t>
      </w: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安全责任：</w:t>
      </w:r>
    </w:p>
    <w:p w14:paraId="38DA82FB">
      <w:pPr>
        <w:ind w:firstLine="640" w:firstLineChars="20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val="en-US" w:eastAsia="zh-CN"/>
        </w:rPr>
        <w:t>中标人的工作人员在为采购人服务期间，因疾病、工伤、意外伤害、疾病传染、劳动保护、职业病等所产生的一切费用，均由中标人自行负责。</w:t>
      </w:r>
    </w:p>
    <w:p w14:paraId="2F2795A9">
      <w:pPr>
        <w:ind w:firstLine="640" w:firstLineChars="200"/>
        <w:rPr>
          <w:rFonts w:hint="eastAsia"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val="en-US" w:eastAsia="zh-CN"/>
        </w:rPr>
        <w:t>成交投标人在为采购人服务期间，涉及损坏中心内外财产、人身安全等，一律由中标人自行负责。</w:t>
      </w:r>
    </w:p>
    <w:p w14:paraId="6BC3D966">
      <w:pPr>
        <w:numPr>
          <w:ilvl w:val="0"/>
          <w:numId w:val="0"/>
        </w:numPr>
        <w:ind w:firstLine="643" w:firstLineChars="200"/>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七、报价说明</w:t>
      </w:r>
    </w:p>
    <w:p w14:paraId="52954D70">
      <w:pPr>
        <w:widowControl/>
        <w:spacing w:line="60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１、本次报价须为人民币报价，报价为包括但不限于完成本项目所需的服务费、管理费、税费等费用及与有关的供方应纳的税费，所有税费由中标人负担。因中标人自身原因造成漏报、少报皆由其自行承担责任，采购人不再补偿。</w:t>
      </w:r>
    </w:p>
    <w:p w14:paraId="5FF333DF">
      <w:pPr>
        <w:widowControl/>
        <w:spacing w:line="600" w:lineRule="exact"/>
        <w:ind w:firstLine="643" w:firstLineChars="200"/>
        <w:jc w:val="left"/>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八、投标人响应文件要求</w:t>
      </w:r>
    </w:p>
    <w:p w14:paraId="059C0EFA">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投标人</w:t>
      </w:r>
      <w:r>
        <w:rPr>
          <w:rFonts w:hint="eastAsia" w:ascii="方正仿宋_GBK" w:hAnsi="方正仿宋_GBK" w:eastAsia="方正仿宋_GBK" w:cs="方正仿宋_GBK"/>
          <w:sz w:val="32"/>
          <w:szCs w:val="32"/>
        </w:rPr>
        <w:t>必须在平台上按要求上传响应文件，未按要求提供的视为无效</w:t>
      </w:r>
      <w:r>
        <w:rPr>
          <w:rFonts w:hint="eastAsia" w:ascii="方正仿宋_GBK" w:hAnsi="方正仿宋_GBK" w:eastAsia="方正仿宋_GBK" w:cs="方正仿宋_GBK"/>
          <w:sz w:val="32"/>
          <w:szCs w:val="32"/>
          <w:lang w:eastAsia="zh-CN"/>
        </w:rPr>
        <w:t>投标人</w:t>
      </w:r>
      <w:r>
        <w:rPr>
          <w:rFonts w:hint="eastAsia" w:ascii="方正仿宋_GBK" w:hAnsi="方正仿宋_GBK" w:eastAsia="方正仿宋_GBK" w:cs="方正仿宋_GBK"/>
          <w:sz w:val="32"/>
          <w:szCs w:val="32"/>
        </w:rPr>
        <w:t>。</w:t>
      </w:r>
    </w:p>
    <w:p w14:paraId="70E12521">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（一）响应文件内容</w:t>
      </w:r>
    </w:p>
    <w:p w14:paraId="74A1F6B9">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1.盖鲜章的《报价函》1份。</w:t>
      </w:r>
    </w:p>
    <w:p w14:paraId="6BCB8436">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盖鲜章的《法定代表人身份证明书》1份，其中应包含法定代表人身份证复印件。若法定代表人委托他人投标，请提供盖鲜章的《法定代表人授权委托书》1份，其中应包含法定代表人及被授权人身份证复印件各1份。</w:t>
      </w:r>
    </w:p>
    <w:p w14:paraId="1680BE02">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3.盖鲜章的基本资格条件承诺函。</w:t>
      </w:r>
    </w:p>
    <w:p w14:paraId="6BD22BA2">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4.盖鲜章的</w:t>
      </w:r>
      <w:r>
        <w:rPr>
          <w:rFonts w:hint="eastAsia" w:ascii="方正仿宋_GBK" w:hAnsi="方正仿宋_GBK" w:eastAsia="方正仿宋_GBK" w:cs="方正仿宋_GBK"/>
          <w:sz w:val="32"/>
          <w:szCs w:val="32"/>
          <w:lang w:eastAsia="zh-CN"/>
        </w:rPr>
        <w:t>投标人</w:t>
      </w:r>
      <w:r>
        <w:rPr>
          <w:rFonts w:hint="eastAsia" w:ascii="方正仿宋_GBK" w:hAnsi="方正仿宋_GBK" w:eastAsia="方正仿宋_GBK" w:cs="方正仿宋_GBK"/>
          <w:sz w:val="32"/>
          <w:szCs w:val="32"/>
        </w:rPr>
        <w:t>的营业执照副本复印件1份。</w:t>
      </w:r>
    </w:p>
    <w:p w14:paraId="3DFC328A">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lang w:eastAsia="zh-CN"/>
        </w:rPr>
        <w:t>其他应提供的资料（</w:t>
      </w:r>
      <w:r>
        <w:rPr>
          <w:rFonts w:hint="eastAsia" w:ascii="方正仿宋_GBK" w:hAnsi="方正仿宋_GBK" w:eastAsia="方正仿宋_GBK" w:cs="方正仿宋_GBK"/>
          <w:sz w:val="32"/>
          <w:szCs w:val="32"/>
          <w:lang w:val="en-US" w:eastAsia="zh-CN"/>
        </w:rPr>
        <w:t>评审标准响应文件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p>
    <w:p w14:paraId="486113ED">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（二）提交文件的要求</w:t>
      </w:r>
    </w:p>
    <w:p w14:paraId="753C0109">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eastAsia="zh-CN"/>
        </w:rPr>
        <w:t>投标人</w:t>
      </w:r>
      <w:r>
        <w:rPr>
          <w:rFonts w:hint="eastAsia" w:ascii="方正仿宋_GBK" w:hAnsi="方正仿宋_GBK" w:eastAsia="方正仿宋_GBK" w:cs="方正仿宋_GBK"/>
          <w:sz w:val="32"/>
          <w:szCs w:val="32"/>
        </w:rPr>
        <w:t>线上报名、报价时需上传盖鲜章后的电子文档一份。</w:t>
      </w:r>
    </w:p>
    <w:p w14:paraId="6F940508">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eastAsia="zh-CN"/>
        </w:rPr>
        <w:t>投标人</w:t>
      </w:r>
      <w:r>
        <w:rPr>
          <w:rFonts w:hint="eastAsia" w:ascii="方正仿宋_GBK" w:hAnsi="方正仿宋_GBK" w:eastAsia="方正仿宋_GBK" w:cs="方正仿宋_GBK"/>
          <w:sz w:val="32"/>
          <w:szCs w:val="32"/>
        </w:rPr>
        <w:t>在系统中的报价与响应文件中的报价不一致时，采购人将以系统中</w:t>
      </w:r>
      <w:r>
        <w:rPr>
          <w:rFonts w:hint="eastAsia" w:ascii="方正仿宋_GBK" w:hAnsi="方正仿宋_GBK" w:eastAsia="方正仿宋_GBK" w:cs="方正仿宋_GBK"/>
          <w:sz w:val="32"/>
          <w:szCs w:val="32"/>
          <w:lang w:eastAsia="zh-CN"/>
        </w:rPr>
        <w:t>投标人</w:t>
      </w:r>
      <w:r>
        <w:rPr>
          <w:rFonts w:hint="eastAsia" w:ascii="方正仿宋_GBK" w:hAnsi="方正仿宋_GBK" w:eastAsia="方正仿宋_GBK" w:cs="方正仿宋_GBK"/>
          <w:sz w:val="32"/>
          <w:szCs w:val="32"/>
        </w:rPr>
        <w:t>的报价作为评判依据。</w:t>
      </w:r>
    </w:p>
    <w:p w14:paraId="3A0148E0">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eastAsia="zh-CN"/>
        </w:rPr>
        <w:t>投标人</w:t>
      </w:r>
      <w:r>
        <w:rPr>
          <w:rFonts w:hint="eastAsia" w:ascii="方正仿宋_GBK" w:hAnsi="方正仿宋_GBK" w:eastAsia="方正仿宋_GBK" w:cs="方正仿宋_GBK"/>
          <w:sz w:val="32"/>
          <w:szCs w:val="32"/>
        </w:rPr>
        <w:t>只能有一个有效报价，</w:t>
      </w:r>
      <w:r>
        <w:rPr>
          <w:rFonts w:hint="eastAsia" w:ascii="方正仿宋_GBK" w:hAnsi="方正仿宋_GBK" w:eastAsia="方正仿宋_GBK" w:cs="方正仿宋_GBK"/>
          <w:sz w:val="32"/>
          <w:szCs w:val="32"/>
          <w:lang w:eastAsia="zh-CN"/>
        </w:rPr>
        <w:t>投标人</w:t>
      </w:r>
      <w:r>
        <w:rPr>
          <w:rFonts w:hint="eastAsia" w:ascii="方正仿宋_GBK" w:hAnsi="方正仿宋_GBK" w:eastAsia="方正仿宋_GBK" w:cs="方正仿宋_GBK"/>
          <w:sz w:val="32"/>
          <w:szCs w:val="32"/>
        </w:rPr>
        <w:t>只能以自己单位名义提交响应文件。</w:t>
      </w:r>
    </w:p>
    <w:p w14:paraId="220F1A59">
      <w:pPr>
        <w:numPr>
          <w:ilvl w:val="0"/>
          <w:numId w:val="0"/>
        </w:numPr>
        <w:ind w:firstLine="640" w:firstLineChars="200"/>
        <w:rPr>
          <w:rFonts w:hint="eastAsia"/>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eastAsia="zh-CN"/>
        </w:rPr>
        <w:t>投标人</w:t>
      </w:r>
      <w:r>
        <w:rPr>
          <w:rFonts w:hint="eastAsia" w:ascii="方正仿宋_GBK" w:hAnsi="方正仿宋_GBK" w:eastAsia="方正仿宋_GBK" w:cs="方正仿宋_GBK"/>
          <w:sz w:val="32"/>
          <w:szCs w:val="32"/>
        </w:rPr>
        <w:t>制作的响应文件电子文档，须按照要求制作，规定签字、盖章的地方必须按规定签字、盖章，上传的文件需字迹清晰</w:t>
      </w:r>
      <w:r>
        <w:rPr>
          <w:rFonts w:hint="eastAsia" w:ascii="方正仿宋_GBK" w:hAnsi="方正仿宋_GBK" w:eastAsia="方正仿宋_GBK" w:cs="方正仿宋_GBK"/>
          <w:sz w:val="32"/>
          <w:szCs w:val="32"/>
          <w:lang w:eastAsia="zh-CN"/>
        </w:rPr>
        <w:t>，内容正确</w:t>
      </w:r>
      <w:r>
        <w:rPr>
          <w:rFonts w:hint="eastAsia" w:ascii="方正仿宋_GBK" w:hAnsi="方正仿宋_GBK" w:eastAsia="方正仿宋_GBK" w:cs="方正仿宋_GBK"/>
          <w:sz w:val="32"/>
          <w:szCs w:val="32"/>
        </w:rPr>
        <w:t>，未按要求制作响应文件的作废标处理。</w:t>
      </w:r>
    </w:p>
    <w:p w14:paraId="1FCADEBE">
      <w:pPr>
        <w:pStyle w:val="2"/>
        <w:spacing w:line="400" w:lineRule="exact"/>
        <w:ind w:firstLine="630" w:firstLineChars="196"/>
        <w:rPr>
          <w:rFonts w:hint="eastAsia" w:ascii="黑体" w:hAnsi="黑体" w:eastAsia="黑体" w:cs="黑体"/>
          <w:b/>
          <w:color w:val="FF0000"/>
          <w:kern w:val="2"/>
          <w:sz w:val="32"/>
          <w:szCs w:val="32"/>
        </w:rPr>
      </w:pPr>
      <w:r>
        <w:rPr>
          <w:rFonts w:hint="eastAsia" w:ascii="黑体" w:hAnsi="黑体" w:eastAsia="黑体" w:cs="黑体"/>
          <w:b/>
          <w:color w:val="FF0000"/>
          <w:kern w:val="2"/>
          <w:sz w:val="32"/>
          <w:szCs w:val="32"/>
          <w:lang w:eastAsia="zh-CN"/>
        </w:rPr>
        <w:t>九</w:t>
      </w:r>
      <w:r>
        <w:rPr>
          <w:rFonts w:hint="eastAsia" w:ascii="黑体" w:hAnsi="黑体" w:eastAsia="黑体" w:cs="黑体"/>
          <w:b/>
          <w:color w:val="FF0000"/>
          <w:kern w:val="2"/>
          <w:sz w:val="32"/>
          <w:szCs w:val="32"/>
        </w:rPr>
        <w:t>、评标方法</w:t>
      </w:r>
    </w:p>
    <w:p w14:paraId="333BE017">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outlineLvl w:val="9"/>
        <w:rPr>
          <w:rFonts w:hint="eastAsia" w:ascii="方正仿宋_GBK" w:hAnsi="方正仿宋_GBK" w:eastAsia="方正仿宋_GBK" w:cs="方正仿宋_GBK"/>
          <w:color w:val="FF0000"/>
          <w:sz w:val="32"/>
          <w:szCs w:val="32"/>
        </w:rPr>
      </w:pPr>
      <w:r>
        <w:rPr>
          <w:rFonts w:hint="eastAsia" w:ascii="宋体" w:hAnsi="宋体" w:eastAsia="宋体" w:cs="宋体"/>
          <w:color w:val="FF0000"/>
          <w:kern w:val="2"/>
          <w:sz w:val="24"/>
          <w:szCs w:val="24"/>
          <w:highlight w:val="none"/>
          <w:lang w:val="en-US" w:eastAsia="zh-CN" w:bidi="ar-SA"/>
        </w:rPr>
        <w:t>1.综合评分法。满分100分，</w:t>
      </w:r>
      <w:r>
        <w:rPr>
          <w:rFonts w:hint="eastAsia" w:ascii="宋体" w:hAnsi="宋体" w:cs="宋体"/>
          <w:color w:val="FF0000"/>
          <w:kern w:val="2"/>
          <w:sz w:val="24"/>
          <w:szCs w:val="24"/>
          <w:highlight w:val="none"/>
          <w:lang w:val="en-US" w:eastAsia="zh-CN" w:bidi="ar-SA"/>
        </w:rPr>
        <w:t>采购</w:t>
      </w:r>
      <w:r>
        <w:rPr>
          <w:rFonts w:hint="eastAsia" w:ascii="宋体" w:hAnsi="宋体" w:eastAsia="宋体" w:cs="宋体"/>
          <w:color w:val="FF0000"/>
          <w:kern w:val="2"/>
          <w:sz w:val="24"/>
          <w:szCs w:val="24"/>
          <w:highlight w:val="none"/>
          <w:lang w:val="en-US" w:eastAsia="zh-CN" w:bidi="ar-SA"/>
        </w:rPr>
        <w:t>小组对各供应商的响应文件和报价进行评分，得分最高的供应商为成交供应商。</w:t>
      </w:r>
    </w:p>
    <w:p w14:paraId="3B403ECB">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outlineLvl w:val="9"/>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color w:val="FF0000"/>
          <w:kern w:val="2"/>
          <w:sz w:val="24"/>
          <w:szCs w:val="24"/>
          <w:highlight w:val="none"/>
          <w:lang w:val="en-US" w:eastAsia="zh-CN" w:bidi="ar-SA"/>
        </w:rPr>
        <w:t>2.评审标准</w:t>
      </w:r>
    </w:p>
    <w:tbl>
      <w:tblPr>
        <w:tblStyle w:val="14"/>
        <w:tblW w:w="974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1140"/>
        <w:gridCol w:w="1755"/>
        <w:gridCol w:w="5014"/>
        <w:gridCol w:w="1219"/>
      </w:tblGrid>
      <w:tr w14:paraId="14163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21" w:type="dxa"/>
            <w:noWrap w:val="0"/>
            <w:vAlign w:val="center"/>
          </w:tcPr>
          <w:p w14:paraId="7A19E97F">
            <w:pPr>
              <w:keepNext w:val="0"/>
              <w:keepLines w:val="0"/>
              <w:widowControl/>
              <w:suppressLineNumbers w:val="0"/>
              <w:jc w:val="center"/>
              <w:textAlignment w:val="center"/>
              <w:rPr>
                <w:rFonts w:hint="eastAsia" w:ascii="宋体" w:hAnsi="宋体" w:eastAsia="宋体" w:cs="宋体"/>
                <w:i w:val="0"/>
                <w:iCs w:val="0"/>
                <w:color w:val="FF0000"/>
                <w:sz w:val="23"/>
                <w:szCs w:val="23"/>
                <w:u w:val="none"/>
              </w:rPr>
            </w:pPr>
            <w:r>
              <w:rPr>
                <w:rFonts w:hint="eastAsia" w:ascii="宋体" w:hAnsi="宋体" w:eastAsia="宋体" w:cs="宋体"/>
                <w:i w:val="0"/>
                <w:iCs w:val="0"/>
                <w:color w:val="FF0000"/>
                <w:kern w:val="0"/>
                <w:sz w:val="23"/>
                <w:szCs w:val="23"/>
                <w:u w:val="none"/>
                <w:lang w:val="en-US" w:eastAsia="zh-CN" w:bidi="ar"/>
              </w:rPr>
              <w:t>序号</w:t>
            </w:r>
          </w:p>
        </w:tc>
        <w:tc>
          <w:tcPr>
            <w:tcW w:w="2895" w:type="dxa"/>
            <w:gridSpan w:val="2"/>
            <w:noWrap w:val="0"/>
            <w:vAlign w:val="center"/>
          </w:tcPr>
          <w:p w14:paraId="6CDA91B1">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评审因素及分值</w:t>
            </w:r>
          </w:p>
        </w:tc>
        <w:tc>
          <w:tcPr>
            <w:tcW w:w="5014" w:type="dxa"/>
            <w:noWrap w:val="0"/>
            <w:vAlign w:val="center"/>
          </w:tcPr>
          <w:p w14:paraId="578A580C">
            <w:pPr>
              <w:keepNext w:val="0"/>
              <w:keepLines w:val="0"/>
              <w:widowControl/>
              <w:suppressLineNumbers w:val="0"/>
              <w:jc w:val="center"/>
              <w:textAlignment w:val="center"/>
              <w:rPr>
                <w:rFonts w:hint="eastAsia" w:ascii="宋体" w:hAnsi="宋体" w:eastAsia="宋体" w:cs="宋体"/>
                <w:i w:val="0"/>
                <w:iCs w:val="0"/>
                <w:color w:val="FF0000"/>
                <w:sz w:val="23"/>
                <w:szCs w:val="23"/>
                <w:u w:val="none"/>
              </w:rPr>
            </w:pPr>
            <w:r>
              <w:rPr>
                <w:rFonts w:hint="eastAsia" w:ascii="宋体" w:hAnsi="宋体" w:eastAsia="宋体" w:cs="宋体"/>
                <w:i w:val="0"/>
                <w:iCs w:val="0"/>
                <w:color w:val="FF0000"/>
                <w:kern w:val="0"/>
                <w:sz w:val="23"/>
                <w:szCs w:val="23"/>
                <w:u w:val="none"/>
                <w:lang w:val="en-US" w:eastAsia="zh-CN" w:bidi="ar"/>
              </w:rPr>
              <w:t>评审标准</w:t>
            </w:r>
          </w:p>
        </w:tc>
        <w:tc>
          <w:tcPr>
            <w:tcW w:w="1219" w:type="dxa"/>
            <w:noWrap w:val="0"/>
            <w:vAlign w:val="center"/>
          </w:tcPr>
          <w:p w14:paraId="00A63DE6">
            <w:pPr>
              <w:keepNext w:val="0"/>
              <w:keepLines w:val="0"/>
              <w:widowControl/>
              <w:suppressLineNumbers w:val="0"/>
              <w:jc w:val="center"/>
              <w:textAlignment w:val="center"/>
              <w:rPr>
                <w:rFonts w:hint="eastAsia" w:ascii="宋体" w:hAnsi="宋体" w:eastAsia="宋体" w:cs="宋体"/>
                <w:i w:val="0"/>
                <w:iCs w:val="0"/>
                <w:color w:val="FF0000"/>
                <w:sz w:val="23"/>
                <w:szCs w:val="23"/>
                <w:u w:val="none"/>
              </w:rPr>
            </w:pPr>
            <w:r>
              <w:rPr>
                <w:rFonts w:hint="eastAsia" w:ascii="宋体" w:hAnsi="宋体" w:eastAsia="宋体" w:cs="宋体"/>
                <w:i w:val="0"/>
                <w:iCs w:val="0"/>
                <w:color w:val="FF0000"/>
                <w:kern w:val="0"/>
                <w:sz w:val="23"/>
                <w:szCs w:val="23"/>
                <w:u w:val="none"/>
                <w:lang w:val="en-US" w:eastAsia="zh-CN" w:bidi="ar"/>
              </w:rPr>
              <w:t>说明</w:t>
            </w:r>
          </w:p>
        </w:tc>
      </w:tr>
      <w:tr w14:paraId="6B32F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621" w:type="dxa"/>
            <w:noWrap w:val="0"/>
            <w:vAlign w:val="center"/>
          </w:tcPr>
          <w:p w14:paraId="264E653F">
            <w:pPr>
              <w:jc w:val="center"/>
              <w:rPr>
                <w:rFonts w:hint="eastAsia" w:ascii="宋体" w:hAnsi="宋体" w:eastAsia="宋体" w:cs="宋体"/>
                <w:i w:val="0"/>
                <w:iCs w:val="0"/>
                <w:color w:val="FF0000"/>
                <w:sz w:val="22"/>
                <w:szCs w:val="22"/>
                <w:u w:val="none"/>
                <w:lang w:val="en-US" w:eastAsia="zh-CN"/>
              </w:rPr>
            </w:pPr>
            <w:r>
              <w:rPr>
                <w:rFonts w:hint="eastAsia" w:ascii="宋体" w:hAnsi="宋体" w:eastAsia="宋体" w:cs="宋体"/>
                <w:i w:val="0"/>
                <w:iCs w:val="0"/>
                <w:color w:val="FF0000"/>
                <w:sz w:val="22"/>
                <w:szCs w:val="22"/>
                <w:u w:val="none"/>
                <w:lang w:val="en-US" w:eastAsia="zh-CN"/>
              </w:rPr>
              <w:t>1</w:t>
            </w:r>
          </w:p>
        </w:tc>
        <w:tc>
          <w:tcPr>
            <w:tcW w:w="2895" w:type="dxa"/>
            <w:gridSpan w:val="2"/>
            <w:noWrap w:val="0"/>
            <w:vAlign w:val="center"/>
          </w:tcPr>
          <w:p w14:paraId="16B5131B">
            <w:pPr>
              <w:jc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报价(</w:t>
            </w:r>
            <w:r>
              <w:rPr>
                <w:rFonts w:hint="eastAsia" w:cs="宋体"/>
                <w:i w:val="0"/>
                <w:iCs w:val="0"/>
                <w:color w:val="FF0000"/>
                <w:kern w:val="0"/>
                <w:sz w:val="22"/>
                <w:szCs w:val="22"/>
                <w:u w:val="none"/>
                <w:lang w:val="en-US" w:eastAsia="zh-CN" w:bidi="ar"/>
              </w:rPr>
              <w:t>30</w:t>
            </w:r>
            <w:r>
              <w:rPr>
                <w:rFonts w:hint="eastAsia" w:ascii="宋体" w:hAnsi="宋体" w:eastAsia="宋体" w:cs="宋体"/>
                <w:i w:val="0"/>
                <w:iCs w:val="0"/>
                <w:color w:val="FF0000"/>
                <w:kern w:val="0"/>
                <w:sz w:val="22"/>
                <w:szCs w:val="22"/>
                <w:u w:val="none"/>
                <w:lang w:val="en-US" w:eastAsia="zh-CN" w:bidi="ar"/>
              </w:rPr>
              <w:t>分)</w:t>
            </w:r>
          </w:p>
        </w:tc>
        <w:tc>
          <w:tcPr>
            <w:tcW w:w="5014" w:type="dxa"/>
            <w:noWrap w:val="0"/>
            <w:vAlign w:val="center"/>
          </w:tcPr>
          <w:p w14:paraId="26CA2AD3">
            <w:pPr>
              <w:keepNext w:val="0"/>
              <w:keepLines w:val="0"/>
              <w:widowControl/>
              <w:suppressLineNumbers w:val="0"/>
              <w:jc w:val="left"/>
              <w:textAlignment w:val="center"/>
              <w:rPr>
                <w:rFonts w:hint="default"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（1-5项报价）×80.57%+（6-7项报价）×19.43%=加权得分</w:t>
            </w:r>
          </w:p>
          <w:p w14:paraId="431D57A2">
            <w:pPr>
              <w:keepNext w:val="0"/>
              <w:keepLines w:val="0"/>
              <w:widowControl/>
              <w:suppressLineNumbers w:val="0"/>
              <w:jc w:val="left"/>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以</w:t>
            </w:r>
            <w:r>
              <w:rPr>
                <w:rFonts w:hint="eastAsia" w:ascii="宋体" w:hAnsi="宋体" w:eastAsia="宋体" w:cs="宋体"/>
                <w:i w:val="0"/>
                <w:iCs w:val="0"/>
                <w:color w:val="FF0000"/>
                <w:kern w:val="0"/>
                <w:sz w:val="22"/>
                <w:szCs w:val="22"/>
                <w:u w:val="none"/>
                <w:lang w:val="en-US" w:eastAsia="zh-CN" w:bidi="ar"/>
              </w:rPr>
              <w:t>最低</w:t>
            </w:r>
            <w:r>
              <w:rPr>
                <w:rFonts w:hint="eastAsia" w:cs="宋体"/>
                <w:i w:val="0"/>
                <w:iCs w:val="0"/>
                <w:color w:val="FF0000"/>
                <w:kern w:val="0"/>
                <w:sz w:val="22"/>
                <w:szCs w:val="22"/>
                <w:u w:val="none"/>
                <w:lang w:val="en-US" w:eastAsia="zh-CN" w:bidi="ar"/>
              </w:rPr>
              <w:t>加权得分</w:t>
            </w:r>
            <w:r>
              <w:rPr>
                <w:rFonts w:hint="eastAsia" w:ascii="宋体" w:hAnsi="宋体" w:eastAsia="宋体" w:cs="宋体"/>
                <w:i w:val="0"/>
                <w:iCs w:val="0"/>
                <w:color w:val="FF0000"/>
                <w:kern w:val="0"/>
                <w:sz w:val="22"/>
                <w:szCs w:val="22"/>
                <w:u w:val="none"/>
                <w:lang w:val="en-US" w:eastAsia="zh-CN" w:bidi="ar"/>
              </w:rPr>
              <w:t>为评标基准</w:t>
            </w:r>
            <w:r>
              <w:rPr>
                <w:rFonts w:hint="eastAsia" w:ascii="宋体" w:hAnsi="宋体" w:cs="宋体"/>
                <w:i w:val="0"/>
                <w:iCs w:val="0"/>
                <w:color w:val="FF0000"/>
                <w:kern w:val="0"/>
                <w:sz w:val="22"/>
                <w:szCs w:val="22"/>
                <w:u w:val="none"/>
                <w:lang w:val="en-US" w:eastAsia="zh-CN" w:bidi="ar"/>
              </w:rPr>
              <w:t>值</w:t>
            </w:r>
            <w:r>
              <w:rPr>
                <w:rFonts w:hint="eastAsia" w:ascii="宋体" w:hAnsi="宋体" w:eastAsia="宋体" w:cs="宋体"/>
                <w:i w:val="0"/>
                <w:iCs w:val="0"/>
                <w:color w:val="FF0000"/>
                <w:kern w:val="0"/>
                <w:sz w:val="22"/>
                <w:szCs w:val="22"/>
                <w:u w:val="none"/>
                <w:lang w:val="en-US" w:eastAsia="zh-CN" w:bidi="ar"/>
              </w:rPr>
              <w:t>，按照下列公式计算每个投标人的投标价格得分。高于限价为无效投标。投标报价得分＝（评标基</w:t>
            </w:r>
            <w:r>
              <w:rPr>
                <w:rFonts w:hint="eastAsia" w:ascii="宋体" w:hAnsi="宋体" w:cs="宋体"/>
                <w:i w:val="0"/>
                <w:iCs w:val="0"/>
                <w:color w:val="FF0000"/>
                <w:kern w:val="0"/>
                <w:sz w:val="22"/>
                <w:szCs w:val="22"/>
                <w:u w:val="none"/>
                <w:lang w:val="en-US" w:eastAsia="zh-CN" w:bidi="ar"/>
              </w:rPr>
              <w:t>准值</w:t>
            </w:r>
            <w:r>
              <w:rPr>
                <w:rFonts w:hint="eastAsia" w:ascii="宋体" w:hAnsi="宋体" w:eastAsia="宋体" w:cs="宋体"/>
                <w:i w:val="0"/>
                <w:iCs w:val="0"/>
                <w:color w:val="FF0000"/>
                <w:kern w:val="0"/>
                <w:sz w:val="22"/>
                <w:szCs w:val="22"/>
                <w:u w:val="none"/>
                <w:lang w:val="en-US" w:eastAsia="zh-CN" w:bidi="ar"/>
              </w:rPr>
              <w:t>/</w:t>
            </w:r>
            <w:r>
              <w:rPr>
                <w:rFonts w:hint="eastAsia" w:ascii="宋体" w:hAnsi="宋体" w:cs="宋体"/>
                <w:i w:val="0"/>
                <w:iCs w:val="0"/>
                <w:color w:val="FF0000"/>
                <w:kern w:val="0"/>
                <w:sz w:val="22"/>
                <w:szCs w:val="22"/>
                <w:u w:val="none"/>
                <w:lang w:val="en-US" w:eastAsia="zh-CN" w:bidi="ar"/>
              </w:rPr>
              <w:t>加权得分</w:t>
            </w:r>
            <w:r>
              <w:rPr>
                <w:rFonts w:hint="eastAsia" w:ascii="宋体" w:hAnsi="宋体" w:eastAsia="宋体" w:cs="宋体"/>
                <w:i w:val="0"/>
                <w:iCs w:val="0"/>
                <w:color w:val="FF0000"/>
                <w:kern w:val="0"/>
                <w:sz w:val="22"/>
                <w:szCs w:val="22"/>
                <w:u w:val="none"/>
                <w:lang w:val="en-US" w:eastAsia="zh-CN" w:bidi="ar"/>
              </w:rPr>
              <w:t>）×</w:t>
            </w:r>
            <w:r>
              <w:rPr>
                <w:rFonts w:hint="eastAsia" w:cs="宋体"/>
                <w:i w:val="0"/>
                <w:iCs w:val="0"/>
                <w:color w:val="FF0000"/>
                <w:kern w:val="0"/>
                <w:sz w:val="22"/>
                <w:szCs w:val="22"/>
                <w:u w:val="none"/>
                <w:lang w:val="en-US" w:eastAsia="zh-CN" w:bidi="ar"/>
              </w:rPr>
              <w:t>3</w:t>
            </w:r>
            <w:r>
              <w:rPr>
                <w:rFonts w:hint="eastAsia" w:ascii="宋体" w:hAnsi="宋体" w:eastAsia="宋体" w:cs="宋体"/>
                <w:i w:val="0"/>
                <w:iCs w:val="0"/>
                <w:color w:val="FF0000"/>
                <w:kern w:val="0"/>
                <w:sz w:val="22"/>
                <w:szCs w:val="22"/>
                <w:u w:val="none"/>
                <w:lang w:val="en-US" w:eastAsia="zh-CN" w:bidi="ar"/>
              </w:rPr>
              <w:t>0%×100。</w:t>
            </w:r>
          </w:p>
        </w:tc>
        <w:tc>
          <w:tcPr>
            <w:tcW w:w="1219" w:type="dxa"/>
            <w:noWrap w:val="0"/>
            <w:vAlign w:val="center"/>
          </w:tcPr>
          <w:p w14:paraId="0928C04D">
            <w:pPr>
              <w:jc w:val="left"/>
              <w:rPr>
                <w:rFonts w:hint="eastAsia" w:ascii="宋体" w:hAnsi="宋体" w:eastAsia="宋体" w:cs="宋体"/>
                <w:i w:val="0"/>
                <w:iCs w:val="0"/>
                <w:color w:val="FF0000"/>
                <w:sz w:val="22"/>
                <w:szCs w:val="22"/>
                <w:u w:val="none"/>
              </w:rPr>
            </w:pPr>
          </w:p>
        </w:tc>
      </w:tr>
      <w:tr w14:paraId="62C0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621" w:type="dxa"/>
            <w:vMerge w:val="restart"/>
            <w:noWrap w:val="0"/>
            <w:vAlign w:val="center"/>
          </w:tcPr>
          <w:p w14:paraId="0CAAF85E">
            <w:pPr>
              <w:jc w:val="center"/>
              <w:rPr>
                <w:rFonts w:hint="eastAsia" w:ascii="宋体" w:hAnsi="宋体" w:eastAsia="宋体" w:cs="宋体"/>
                <w:i w:val="0"/>
                <w:iCs w:val="0"/>
                <w:color w:val="FF0000"/>
                <w:sz w:val="22"/>
                <w:szCs w:val="22"/>
                <w:u w:val="none"/>
                <w:lang w:val="en-US" w:eastAsia="zh-CN"/>
              </w:rPr>
            </w:pPr>
          </w:p>
        </w:tc>
        <w:tc>
          <w:tcPr>
            <w:tcW w:w="1140" w:type="dxa"/>
            <w:vMerge w:val="restart"/>
            <w:noWrap w:val="0"/>
            <w:vAlign w:val="center"/>
          </w:tcPr>
          <w:p w14:paraId="3B1C7BE9">
            <w:pPr>
              <w:keepNext w:val="0"/>
              <w:keepLines w:val="0"/>
              <w:widowControl/>
              <w:suppressLineNumbers w:val="0"/>
              <w:jc w:val="center"/>
              <w:textAlignment w:val="center"/>
              <w:rPr>
                <w:rFonts w:hint="default"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技术部分（45分）</w:t>
            </w:r>
          </w:p>
        </w:tc>
        <w:tc>
          <w:tcPr>
            <w:tcW w:w="1755" w:type="dxa"/>
            <w:vMerge w:val="restart"/>
            <w:noWrap w:val="0"/>
            <w:vAlign w:val="center"/>
          </w:tcPr>
          <w:p w14:paraId="340926B8">
            <w:pPr>
              <w:keepNext w:val="0"/>
              <w:keepLines w:val="0"/>
              <w:widowControl/>
              <w:suppressLineNumbers w:val="0"/>
              <w:jc w:val="center"/>
              <w:textAlignment w:val="center"/>
              <w:rPr>
                <w:rFonts w:hint="eastAsia" w:ascii="宋体" w:hAnsi="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质量保证</w:t>
            </w:r>
          </w:p>
          <w:p w14:paraId="26F70E18">
            <w:pPr>
              <w:keepNext w:val="0"/>
              <w:keepLines w:val="0"/>
              <w:widowControl/>
              <w:suppressLineNumbers w:val="0"/>
              <w:jc w:val="center"/>
              <w:textAlignment w:val="center"/>
              <w:rPr>
                <w:rFonts w:hint="default"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（15分）</w:t>
            </w:r>
          </w:p>
        </w:tc>
        <w:tc>
          <w:tcPr>
            <w:tcW w:w="5014" w:type="dxa"/>
            <w:shd w:val="clear" w:color="auto" w:fill="auto"/>
            <w:noWrap w:val="0"/>
            <w:vAlign w:val="center"/>
          </w:tcPr>
          <w:p w14:paraId="09E78A2E">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1.提供202</w:t>
            </w:r>
            <w:r>
              <w:rPr>
                <w:rFonts w:hint="eastAsia" w:ascii="宋体" w:hAnsi="宋体" w:cs="宋体"/>
                <w:i w:val="0"/>
                <w:iCs w:val="0"/>
                <w:color w:val="FF0000"/>
                <w:kern w:val="0"/>
                <w:sz w:val="22"/>
                <w:szCs w:val="22"/>
                <w:u w:val="none"/>
                <w:lang w:val="en-US" w:eastAsia="zh-CN" w:bidi="ar"/>
              </w:rPr>
              <w:t>5</w:t>
            </w:r>
            <w:r>
              <w:rPr>
                <w:rFonts w:hint="eastAsia" w:ascii="宋体" w:hAnsi="宋体" w:eastAsia="宋体" w:cs="宋体"/>
                <w:i w:val="0"/>
                <w:iCs w:val="0"/>
                <w:color w:val="FF0000"/>
                <w:kern w:val="0"/>
                <w:sz w:val="22"/>
                <w:szCs w:val="22"/>
                <w:u w:val="none"/>
                <w:lang w:val="en-US" w:eastAsia="zh-CN" w:bidi="ar"/>
              </w:rPr>
              <w:t>年国家卫健委临检中心室间质评合格率（10分）</w:t>
            </w:r>
          </w:p>
          <w:p w14:paraId="1BE3281C">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（1）参加国家卫健委室间质评项目测试数量&gt;1000项得5分，参加国家卫健委室间质评项目测试数数量≤1000项得2分；未参加得0分。最高分5分。</w:t>
            </w:r>
          </w:p>
          <w:p w14:paraId="7A16B31C">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（2）国家卫健委室间质评合格率大于9</w:t>
            </w:r>
            <w:r>
              <w:rPr>
                <w:rFonts w:hint="eastAsia" w:ascii="宋体" w:hAnsi="宋体" w:cs="宋体"/>
                <w:i w:val="0"/>
                <w:iCs w:val="0"/>
                <w:color w:val="FF0000"/>
                <w:kern w:val="0"/>
                <w:sz w:val="22"/>
                <w:szCs w:val="22"/>
                <w:u w:val="none"/>
                <w:lang w:val="en-US" w:eastAsia="zh-CN" w:bidi="ar"/>
              </w:rPr>
              <w:t>8</w:t>
            </w:r>
            <w:r>
              <w:rPr>
                <w:rFonts w:hint="eastAsia" w:ascii="宋体" w:hAnsi="宋体" w:eastAsia="宋体" w:cs="宋体"/>
                <w:i w:val="0"/>
                <w:iCs w:val="0"/>
                <w:color w:val="FF0000"/>
                <w:kern w:val="0"/>
                <w:sz w:val="22"/>
                <w:szCs w:val="22"/>
                <w:u w:val="none"/>
                <w:lang w:val="en-US" w:eastAsia="zh-CN" w:bidi="ar"/>
              </w:rPr>
              <w:t>%得5分，9</w:t>
            </w:r>
            <w:r>
              <w:rPr>
                <w:rFonts w:hint="eastAsia" w:ascii="宋体" w:hAnsi="宋体" w:cs="宋体"/>
                <w:i w:val="0"/>
                <w:iCs w:val="0"/>
                <w:color w:val="FF0000"/>
                <w:kern w:val="0"/>
                <w:sz w:val="22"/>
                <w:szCs w:val="22"/>
                <w:u w:val="none"/>
                <w:lang w:val="en-US" w:eastAsia="zh-CN" w:bidi="ar"/>
              </w:rPr>
              <w:t>7</w:t>
            </w:r>
            <w:r>
              <w:rPr>
                <w:rFonts w:hint="eastAsia" w:ascii="宋体" w:hAnsi="宋体" w:eastAsia="宋体" w:cs="宋体"/>
                <w:i w:val="0"/>
                <w:iCs w:val="0"/>
                <w:color w:val="FF0000"/>
                <w:kern w:val="0"/>
                <w:sz w:val="22"/>
                <w:szCs w:val="22"/>
                <w:u w:val="none"/>
                <w:lang w:val="en-US" w:eastAsia="zh-CN" w:bidi="ar"/>
              </w:rPr>
              <w:t>%&lt;国家卫健委室间质评合格率≤9</w:t>
            </w:r>
            <w:r>
              <w:rPr>
                <w:rFonts w:hint="eastAsia" w:ascii="宋体" w:hAnsi="宋体" w:cs="宋体"/>
                <w:i w:val="0"/>
                <w:iCs w:val="0"/>
                <w:color w:val="FF0000"/>
                <w:kern w:val="0"/>
                <w:sz w:val="22"/>
                <w:szCs w:val="22"/>
                <w:u w:val="none"/>
                <w:lang w:val="en-US" w:eastAsia="zh-CN" w:bidi="ar"/>
              </w:rPr>
              <w:t>8</w:t>
            </w:r>
            <w:r>
              <w:rPr>
                <w:rFonts w:hint="eastAsia" w:ascii="宋体" w:hAnsi="宋体" w:eastAsia="宋体" w:cs="宋体"/>
                <w:i w:val="0"/>
                <w:iCs w:val="0"/>
                <w:color w:val="FF0000"/>
                <w:kern w:val="0"/>
                <w:sz w:val="22"/>
                <w:szCs w:val="22"/>
                <w:u w:val="none"/>
                <w:lang w:val="en-US" w:eastAsia="zh-CN" w:bidi="ar"/>
              </w:rPr>
              <w:t>%得3分，9</w:t>
            </w:r>
            <w:r>
              <w:rPr>
                <w:rFonts w:hint="eastAsia" w:ascii="宋体" w:hAnsi="宋体" w:cs="宋体"/>
                <w:i w:val="0"/>
                <w:iCs w:val="0"/>
                <w:color w:val="FF0000"/>
                <w:kern w:val="0"/>
                <w:sz w:val="22"/>
                <w:szCs w:val="22"/>
                <w:u w:val="none"/>
                <w:lang w:val="en-US" w:eastAsia="zh-CN" w:bidi="ar"/>
              </w:rPr>
              <w:t>6</w:t>
            </w:r>
            <w:r>
              <w:rPr>
                <w:rFonts w:hint="eastAsia" w:ascii="宋体" w:hAnsi="宋体" w:eastAsia="宋体" w:cs="宋体"/>
                <w:i w:val="0"/>
                <w:iCs w:val="0"/>
                <w:color w:val="FF0000"/>
                <w:kern w:val="0"/>
                <w:sz w:val="22"/>
                <w:szCs w:val="22"/>
                <w:u w:val="none"/>
                <w:lang w:val="en-US" w:eastAsia="zh-CN" w:bidi="ar"/>
              </w:rPr>
              <w:t>%&lt;国家卫健委室间质评合格率≤98%得2分，≤9</w:t>
            </w:r>
            <w:r>
              <w:rPr>
                <w:rFonts w:hint="eastAsia" w:ascii="宋体" w:hAnsi="宋体" w:cs="宋体"/>
                <w:i w:val="0"/>
                <w:iCs w:val="0"/>
                <w:color w:val="FF0000"/>
                <w:kern w:val="0"/>
                <w:sz w:val="22"/>
                <w:szCs w:val="22"/>
                <w:u w:val="none"/>
                <w:lang w:val="en-US" w:eastAsia="zh-CN" w:bidi="ar"/>
              </w:rPr>
              <w:t>5</w:t>
            </w:r>
            <w:r>
              <w:rPr>
                <w:rFonts w:hint="eastAsia" w:ascii="宋体" w:hAnsi="宋体" w:eastAsia="宋体" w:cs="宋体"/>
                <w:i w:val="0"/>
                <w:iCs w:val="0"/>
                <w:color w:val="FF0000"/>
                <w:kern w:val="0"/>
                <w:sz w:val="22"/>
                <w:szCs w:val="22"/>
                <w:u w:val="none"/>
                <w:lang w:val="en-US" w:eastAsia="zh-CN" w:bidi="ar"/>
              </w:rPr>
              <w:t>%或未参加得1分。最高分5分。</w:t>
            </w:r>
          </w:p>
          <w:p w14:paraId="5FD87A72">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提供相应证明材料及文件复印件。</w:t>
            </w:r>
          </w:p>
        </w:tc>
        <w:tc>
          <w:tcPr>
            <w:tcW w:w="1219" w:type="dxa"/>
            <w:vMerge w:val="restart"/>
            <w:noWrap w:val="0"/>
            <w:vAlign w:val="center"/>
          </w:tcPr>
          <w:p w14:paraId="28B66DCE">
            <w:pPr>
              <w:keepNext w:val="0"/>
              <w:keepLines w:val="0"/>
              <w:widowControl/>
              <w:suppressLineNumbers w:val="0"/>
              <w:jc w:val="left"/>
              <w:textAlignment w:val="center"/>
              <w:rPr>
                <w:rFonts w:hint="eastAsia" w:ascii="宋体" w:hAnsi="宋体" w:eastAsia="宋体" w:cs="宋体"/>
                <w:i w:val="0"/>
                <w:iCs w:val="0"/>
                <w:color w:val="FF0000"/>
                <w:kern w:val="0"/>
                <w:sz w:val="23"/>
                <w:szCs w:val="23"/>
                <w:u w:val="none"/>
                <w:lang w:val="en-US" w:eastAsia="zh-CN" w:bidi="ar"/>
              </w:rPr>
            </w:pPr>
          </w:p>
        </w:tc>
      </w:tr>
      <w:tr w14:paraId="6C57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621" w:type="dxa"/>
            <w:vMerge w:val="continue"/>
            <w:noWrap w:val="0"/>
            <w:vAlign w:val="center"/>
          </w:tcPr>
          <w:p w14:paraId="33DE8CE9">
            <w:pPr>
              <w:jc w:val="center"/>
              <w:rPr>
                <w:rFonts w:hint="eastAsia" w:ascii="宋体" w:hAnsi="宋体" w:eastAsia="宋体" w:cs="宋体"/>
                <w:i w:val="0"/>
                <w:iCs w:val="0"/>
                <w:color w:val="FF0000"/>
                <w:sz w:val="22"/>
                <w:szCs w:val="22"/>
                <w:u w:val="none"/>
              </w:rPr>
            </w:pPr>
          </w:p>
        </w:tc>
        <w:tc>
          <w:tcPr>
            <w:tcW w:w="1140" w:type="dxa"/>
            <w:vMerge w:val="continue"/>
            <w:noWrap w:val="0"/>
            <w:vAlign w:val="center"/>
          </w:tcPr>
          <w:p w14:paraId="239488D6">
            <w:pPr>
              <w:jc w:val="center"/>
              <w:rPr>
                <w:rFonts w:hint="eastAsia" w:ascii="宋体" w:hAnsi="宋体" w:eastAsia="宋体" w:cs="宋体"/>
                <w:i w:val="0"/>
                <w:iCs w:val="0"/>
                <w:color w:val="FF0000"/>
                <w:sz w:val="22"/>
                <w:szCs w:val="22"/>
                <w:u w:val="none"/>
              </w:rPr>
            </w:pPr>
          </w:p>
        </w:tc>
        <w:tc>
          <w:tcPr>
            <w:tcW w:w="1755" w:type="dxa"/>
            <w:vMerge w:val="continue"/>
            <w:noWrap w:val="0"/>
            <w:vAlign w:val="center"/>
          </w:tcPr>
          <w:p w14:paraId="1044DB9F">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5014" w:type="dxa"/>
            <w:noWrap w:val="0"/>
            <w:vAlign w:val="center"/>
          </w:tcPr>
          <w:p w14:paraId="70BCC2F6">
            <w:pPr>
              <w:keepNext w:val="0"/>
              <w:keepLines w:val="0"/>
              <w:widowControl/>
              <w:suppressLineNumbers w:val="0"/>
              <w:jc w:val="left"/>
              <w:textAlignment w:val="center"/>
              <w:rPr>
                <w:rFonts w:hint="eastAsia" w:ascii="宋体" w:hAnsi="宋体" w:eastAsia="宋体" w:cs="宋体"/>
                <w:i w:val="0"/>
                <w:iCs w:val="0"/>
                <w:color w:val="FF0000"/>
                <w:sz w:val="23"/>
                <w:szCs w:val="23"/>
                <w:u w:val="none"/>
                <w:lang w:val="en-US" w:eastAsia="zh-CN"/>
              </w:rPr>
            </w:pPr>
            <w:r>
              <w:rPr>
                <w:rFonts w:hint="eastAsia" w:ascii="宋体" w:hAnsi="宋体" w:eastAsia="宋体" w:cs="宋体"/>
                <w:i w:val="0"/>
                <w:iCs w:val="0"/>
                <w:color w:val="FF0000"/>
                <w:sz w:val="23"/>
                <w:szCs w:val="23"/>
                <w:u w:val="none"/>
                <w:lang w:val="en-US" w:eastAsia="zh-CN"/>
              </w:rPr>
              <w:t>2.投标人实验室通过中国合格评定国家认可委员会（CNAS）ISO15189认可、且范围包含医学检验，能提供得5分，不能提供不得分。（提供有效的证书复印件并加盖投标人公章）</w:t>
            </w:r>
          </w:p>
          <w:p w14:paraId="7FD6A9E2">
            <w:pPr>
              <w:keepNext w:val="0"/>
              <w:keepLines w:val="0"/>
              <w:widowControl/>
              <w:suppressLineNumbers w:val="0"/>
              <w:jc w:val="left"/>
              <w:textAlignment w:val="center"/>
              <w:rPr>
                <w:rFonts w:hint="eastAsia" w:ascii="宋体" w:hAnsi="宋体" w:eastAsia="宋体" w:cs="宋体"/>
                <w:i w:val="0"/>
                <w:iCs w:val="0"/>
                <w:color w:val="FF0000"/>
                <w:sz w:val="23"/>
                <w:szCs w:val="23"/>
                <w:u w:val="none"/>
              </w:rPr>
            </w:pPr>
          </w:p>
        </w:tc>
        <w:tc>
          <w:tcPr>
            <w:tcW w:w="1219" w:type="dxa"/>
            <w:vMerge w:val="continue"/>
            <w:noWrap w:val="0"/>
            <w:vAlign w:val="center"/>
          </w:tcPr>
          <w:p w14:paraId="563570DC">
            <w:pPr>
              <w:jc w:val="left"/>
              <w:rPr>
                <w:rFonts w:hint="eastAsia" w:ascii="宋体" w:hAnsi="宋体" w:eastAsia="宋体" w:cs="宋体"/>
                <w:i w:val="0"/>
                <w:iCs w:val="0"/>
                <w:color w:val="FF0000"/>
                <w:sz w:val="23"/>
                <w:szCs w:val="23"/>
                <w:u w:val="none"/>
              </w:rPr>
            </w:pPr>
          </w:p>
        </w:tc>
      </w:tr>
      <w:tr w14:paraId="25A25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621" w:type="dxa"/>
            <w:vMerge w:val="continue"/>
            <w:noWrap w:val="0"/>
            <w:vAlign w:val="center"/>
          </w:tcPr>
          <w:p w14:paraId="068A7294">
            <w:pPr>
              <w:jc w:val="center"/>
              <w:rPr>
                <w:rFonts w:hint="eastAsia" w:ascii="宋体" w:hAnsi="宋体" w:eastAsia="宋体" w:cs="宋体"/>
                <w:i w:val="0"/>
                <w:iCs w:val="0"/>
                <w:color w:val="FF0000"/>
                <w:sz w:val="22"/>
                <w:szCs w:val="22"/>
                <w:u w:val="none"/>
              </w:rPr>
            </w:pPr>
          </w:p>
        </w:tc>
        <w:tc>
          <w:tcPr>
            <w:tcW w:w="1140" w:type="dxa"/>
            <w:vMerge w:val="continue"/>
            <w:noWrap w:val="0"/>
            <w:vAlign w:val="center"/>
          </w:tcPr>
          <w:p w14:paraId="41B3ABD2">
            <w:pPr>
              <w:jc w:val="center"/>
              <w:rPr>
                <w:rFonts w:hint="eastAsia" w:ascii="宋体" w:hAnsi="宋体" w:eastAsia="宋体" w:cs="宋体"/>
                <w:i w:val="0"/>
                <w:iCs w:val="0"/>
                <w:color w:val="FF0000"/>
                <w:sz w:val="22"/>
                <w:szCs w:val="22"/>
                <w:u w:val="none"/>
              </w:rPr>
            </w:pPr>
          </w:p>
        </w:tc>
        <w:tc>
          <w:tcPr>
            <w:tcW w:w="1755" w:type="dxa"/>
            <w:noWrap w:val="0"/>
            <w:vAlign w:val="center"/>
          </w:tcPr>
          <w:p w14:paraId="2DDCCA92">
            <w:pPr>
              <w:keepNext w:val="0"/>
              <w:keepLines w:val="0"/>
              <w:widowControl/>
              <w:suppressLineNumbers w:val="0"/>
              <w:jc w:val="center"/>
              <w:textAlignment w:val="center"/>
              <w:rPr>
                <w:rFonts w:hint="default" w:ascii="宋体" w:hAnsi="宋体" w:eastAsia="宋体" w:cs="宋体"/>
                <w:i w:val="0"/>
                <w:iCs w:val="0"/>
                <w:color w:val="FF0000"/>
                <w:kern w:val="0"/>
                <w:sz w:val="23"/>
                <w:szCs w:val="23"/>
                <w:highlight w:val="none"/>
                <w:u w:val="none"/>
                <w:lang w:val="en-US" w:eastAsia="zh-CN" w:bidi="ar"/>
              </w:rPr>
            </w:pPr>
            <w:r>
              <w:rPr>
                <w:rFonts w:hint="eastAsia" w:ascii="宋体" w:hAnsi="宋体" w:eastAsia="宋体" w:cs="宋体"/>
                <w:i w:val="0"/>
                <w:iCs w:val="0"/>
                <w:color w:val="FF0000"/>
                <w:kern w:val="0"/>
                <w:sz w:val="23"/>
                <w:szCs w:val="23"/>
                <w:highlight w:val="none"/>
                <w:u w:val="none"/>
                <w:lang w:val="en-US" w:eastAsia="zh-CN" w:bidi="ar"/>
              </w:rPr>
              <w:t>服务方案</w:t>
            </w:r>
          </w:p>
          <w:p w14:paraId="5C30BB5E">
            <w:pPr>
              <w:keepNext w:val="0"/>
              <w:keepLines w:val="0"/>
              <w:widowControl/>
              <w:suppressLineNumbers w:val="0"/>
              <w:jc w:val="center"/>
              <w:textAlignment w:val="center"/>
              <w:rPr>
                <w:rFonts w:hint="eastAsia" w:ascii="宋体" w:hAnsi="宋体" w:eastAsia="宋体" w:cs="宋体"/>
                <w:i w:val="0"/>
                <w:iCs w:val="0"/>
                <w:color w:val="FF0000"/>
                <w:sz w:val="23"/>
                <w:szCs w:val="23"/>
                <w:highlight w:val="none"/>
                <w:u w:val="none"/>
              </w:rPr>
            </w:pPr>
            <w:r>
              <w:rPr>
                <w:rFonts w:hint="eastAsia" w:ascii="宋体" w:hAnsi="宋体" w:eastAsia="宋体" w:cs="宋体"/>
                <w:i w:val="0"/>
                <w:iCs w:val="0"/>
                <w:color w:val="FF0000"/>
                <w:kern w:val="0"/>
                <w:sz w:val="23"/>
                <w:szCs w:val="23"/>
                <w:highlight w:val="none"/>
                <w:u w:val="none"/>
                <w:lang w:val="en-US" w:eastAsia="zh-CN" w:bidi="ar"/>
              </w:rPr>
              <w:t>(</w:t>
            </w:r>
            <w:r>
              <w:rPr>
                <w:rFonts w:hint="eastAsia" w:ascii="宋体" w:hAnsi="宋体" w:cs="宋体"/>
                <w:i w:val="0"/>
                <w:iCs w:val="0"/>
                <w:color w:val="FF0000"/>
                <w:kern w:val="0"/>
                <w:sz w:val="23"/>
                <w:szCs w:val="23"/>
                <w:highlight w:val="none"/>
                <w:u w:val="none"/>
                <w:lang w:val="en-US" w:eastAsia="zh-CN" w:bidi="ar"/>
              </w:rPr>
              <w:t>30</w:t>
            </w:r>
            <w:r>
              <w:rPr>
                <w:rFonts w:hint="eastAsia" w:ascii="宋体" w:hAnsi="宋体" w:eastAsia="宋体" w:cs="宋体"/>
                <w:i w:val="0"/>
                <w:iCs w:val="0"/>
                <w:color w:val="FF0000"/>
                <w:kern w:val="0"/>
                <w:sz w:val="23"/>
                <w:szCs w:val="23"/>
                <w:highlight w:val="none"/>
                <w:u w:val="none"/>
                <w:lang w:val="en-US" w:eastAsia="zh-CN" w:bidi="ar"/>
              </w:rPr>
              <w:t>分)</w:t>
            </w:r>
          </w:p>
        </w:tc>
        <w:tc>
          <w:tcPr>
            <w:tcW w:w="5014" w:type="dxa"/>
            <w:noWrap w:val="0"/>
            <w:vAlign w:val="center"/>
          </w:tcPr>
          <w:p w14:paraId="466C4B5D">
            <w:pPr>
              <w:keepNext w:val="0"/>
              <w:keepLines w:val="0"/>
              <w:widowControl/>
              <w:suppressLineNumbers w:val="0"/>
              <w:jc w:val="left"/>
              <w:textAlignment w:val="center"/>
              <w:rPr>
                <w:rFonts w:hint="eastAsia" w:ascii="宋体" w:hAnsi="宋体" w:eastAsia="宋体" w:cs="宋体"/>
                <w:i w:val="0"/>
                <w:iCs w:val="0"/>
                <w:color w:val="FF0000"/>
                <w:sz w:val="22"/>
                <w:szCs w:val="22"/>
                <w:highlight w:val="none"/>
                <w:u w:val="none"/>
              </w:rPr>
            </w:pPr>
            <w:r>
              <w:rPr>
                <w:rFonts w:hint="eastAsia" w:ascii="宋体" w:hAnsi="宋体" w:cs="宋体"/>
                <w:i w:val="0"/>
                <w:iCs w:val="0"/>
                <w:color w:val="FF0000"/>
                <w:sz w:val="22"/>
                <w:szCs w:val="22"/>
                <w:highlight w:val="none"/>
                <w:u w:val="none"/>
                <w:lang w:val="en-US" w:eastAsia="zh-CN"/>
              </w:rPr>
              <w:t>投</w:t>
            </w:r>
            <w:r>
              <w:rPr>
                <w:rFonts w:hint="eastAsia" w:ascii="宋体" w:hAnsi="宋体" w:eastAsia="宋体" w:cs="宋体"/>
                <w:i w:val="0"/>
                <w:iCs w:val="0"/>
                <w:color w:val="FF0000"/>
                <w:sz w:val="22"/>
                <w:szCs w:val="22"/>
                <w:highlight w:val="none"/>
                <w:u w:val="none"/>
                <w:lang w:val="en-US" w:eastAsia="zh-CN"/>
              </w:rPr>
              <w:t>标人提供总体服务方案，整体服务流</w:t>
            </w:r>
            <w:r>
              <w:rPr>
                <w:rFonts w:hint="eastAsia" w:ascii="宋体" w:hAnsi="宋体" w:cs="宋体"/>
                <w:i w:val="0"/>
                <w:iCs w:val="0"/>
                <w:color w:val="FF0000"/>
                <w:sz w:val="22"/>
                <w:szCs w:val="22"/>
                <w:highlight w:val="none"/>
                <w:u w:val="none"/>
                <w:lang w:val="en-US" w:eastAsia="zh-CN"/>
              </w:rPr>
              <w:t>程和</w:t>
            </w:r>
            <w:r>
              <w:rPr>
                <w:rFonts w:hint="eastAsia" w:ascii="宋体" w:hAnsi="宋体" w:eastAsia="宋体" w:cs="宋体"/>
                <w:i w:val="0"/>
                <w:iCs w:val="0"/>
                <w:color w:val="FF0000"/>
                <w:sz w:val="22"/>
                <w:szCs w:val="22"/>
                <w:highlight w:val="none"/>
                <w:u w:val="none"/>
                <w:lang w:val="en-US" w:eastAsia="zh-CN"/>
              </w:rPr>
              <w:t>标本接收方案，方案应包括但不限于：冷链物流服务、标本运送及时性，防范运输过程中标本丢失的有效措施、检测工作流程、结果报告方法、出报告时间、服务质量保障措施、特急标本加急服务、增值服务、售后服务。方案内容不存在瑕疵得</w:t>
            </w:r>
            <w:r>
              <w:rPr>
                <w:rFonts w:hint="eastAsia" w:ascii="宋体" w:hAnsi="宋体" w:cs="宋体"/>
                <w:i w:val="0"/>
                <w:iCs w:val="0"/>
                <w:color w:val="FF0000"/>
                <w:sz w:val="22"/>
                <w:szCs w:val="22"/>
                <w:highlight w:val="none"/>
                <w:u w:val="none"/>
                <w:lang w:val="en-US" w:eastAsia="zh-CN"/>
              </w:rPr>
              <w:t>30</w:t>
            </w:r>
            <w:r>
              <w:rPr>
                <w:rFonts w:hint="eastAsia" w:ascii="宋体" w:hAnsi="宋体" w:eastAsia="宋体" w:cs="宋体"/>
                <w:i w:val="0"/>
                <w:iCs w:val="0"/>
                <w:color w:val="FF0000"/>
                <w:sz w:val="22"/>
                <w:szCs w:val="22"/>
                <w:highlight w:val="none"/>
                <w:u w:val="none"/>
                <w:lang w:val="en-US" w:eastAsia="zh-CN"/>
              </w:rPr>
              <w:t>分；</w:t>
            </w:r>
            <w:r>
              <w:rPr>
                <w:rFonts w:hint="eastAsia" w:ascii="宋体" w:hAnsi="宋体" w:eastAsia="宋体" w:cs="宋体"/>
                <w:i w:val="0"/>
                <w:iCs w:val="0"/>
                <w:color w:val="FF0000"/>
                <w:sz w:val="22"/>
                <w:szCs w:val="22"/>
                <w:highlight w:val="none"/>
                <w:u w:val="none"/>
                <w:lang w:val="en-US" w:eastAsia="zh-CN"/>
              </w:rPr>
              <w:br w:type="textWrapping"/>
            </w:r>
            <w:r>
              <w:rPr>
                <w:rFonts w:hint="eastAsia" w:ascii="宋体" w:hAnsi="宋体" w:eastAsia="宋体" w:cs="宋体"/>
                <w:i w:val="0"/>
                <w:iCs w:val="0"/>
                <w:color w:val="FF0000"/>
                <w:sz w:val="22"/>
                <w:szCs w:val="22"/>
                <w:highlight w:val="none"/>
                <w:u w:val="none"/>
                <w:lang w:val="en-US" w:eastAsia="zh-CN"/>
              </w:rPr>
              <w:t>方案内容存在1处瑕疵得</w:t>
            </w:r>
            <w:r>
              <w:rPr>
                <w:rFonts w:hint="eastAsia" w:ascii="宋体" w:hAnsi="宋体" w:cs="宋体"/>
                <w:i w:val="0"/>
                <w:iCs w:val="0"/>
                <w:color w:val="FF0000"/>
                <w:sz w:val="22"/>
                <w:szCs w:val="22"/>
                <w:highlight w:val="none"/>
                <w:u w:val="none"/>
                <w:lang w:val="en-US" w:eastAsia="zh-CN"/>
              </w:rPr>
              <w:t>20</w:t>
            </w:r>
            <w:r>
              <w:rPr>
                <w:rFonts w:hint="eastAsia" w:ascii="宋体" w:hAnsi="宋体" w:eastAsia="宋体" w:cs="宋体"/>
                <w:i w:val="0"/>
                <w:iCs w:val="0"/>
                <w:color w:val="FF0000"/>
                <w:sz w:val="22"/>
                <w:szCs w:val="22"/>
                <w:highlight w:val="none"/>
                <w:u w:val="none"/>
                <w:lang w:val="en-US" w:eastAsia="zh-CN"/>
              </w:rPr>
              <w:t>分；</w:t>
            </w:r>
            <w:r>
              <w:rPr>
                <w:rFonts w:hint="eastAsia" w:ascii="宋体" w:hAnsi="宋体" w:eastAsia="宋体" w:cs="宋体"/>
                <w:i w:val="0"/>
                <w:iCs w:val="0"/>
                <w:color w:val="FF0000"/>
                <w:sz w:val="22"/>
                <w:szCs w:val="22"/>
                <w:highlight w:val="none"/>
                <w:u w:val="none"/>
                <w:lang w:val="en-US" w:eastAsia="zh-CN"/>
              </w:rPr>
              <w:br w:type="textWrapping"/>
            </w:r>
            <w:r>
              <w:rPr>
                <w:rFonts w:hint="eastAsia" w:ascii="宋体" w:hAnsi="宋体" w:eastAsia="宋体" w:cs="宋体"/>
                <w:i w:val="0"/>
                <w:iCs w:val="0"/>
                <w:color w:val="FF0000"/>
                <w:sz w:val="22"/>
                <w:szCs w:val="22"/>
                <w:highlight w:val="none"/>
                <w:u w:val="none"/>
                <w:lang w:val="en-US" w:eastAsia="zh-CN"/>
              </w:rPr>
              <w:t>方案内容存在2处瑕疵</w:t>
            </w:r>
            <w:r>
              <w:rPr>
                <w:rFonts w:hint="eastAsia" w:ascii="宋体" w:hAnsi="宋体" w:cs="宋体"/>
                <w:i w:val="0"/>
                <w:iCs w:val="0"/>
                <w:color w:val="FF0000"/>
                <w:sz w:val="22"/>
                <w:szCs w:val="22"/>
                <w:highlight w:val="none"/>
                <w:u w:val="none"/>
                <w:lang w:val="en-US" w:eastAsia="zh-CN"/>
              </w:rPr>
              <w:t>得</w:t>
            </w:r>
            <w:r>
              <w:rPr>
                <w:rFonts w:hint="eastAsia" w:ascii="宋体" w:hAnsi="宋体" w:eastAsia="宋体" w:cs="宋体"/>
                <w:i w:val="0"/>
                <w:iCs w:val="0"/>
                <w:color w:val="FF0000"/>
                <w:sz w:val="22"/>
                <w:szCs w:val="22"/>
                <w:highlight w:val="none"/>
                <w:u w:val="none"/>
                <w:lang w:val="en-US" w:eastAsia="zh-CN"/>
              </w:rPr>
              <w:t>1</w:t>
            </w:r>
            <w:r>
              <w:rPr>
                <w:rFonts w:hint="eastAsia" w:ascii="宋体" w:hAnsi="宋体" w:cs="宋体"/>
                <w:i w:val="0"/>
                <w:iCs w:val="0"/>
                <w:color w:val="FF0000"/>
                <w:sz w:val="22"/>
                <w:szCs w:val="22"/>
                <w:highlight w:val="none"/>
                <w:u w:val="none"/>
                <w:lang w:val="en-US" w:eastAsia="zh-CN"/>
              </w:rPr>
              <w:t>0</w:t>
            </w:r>
            <w:r>
              <w:rPr>
                <w:rFonts w:hint="eastAsia" w:ascii="宋体" w:hAnsi="宋体" w:eastAsia="宋体" w:cs="宋体"/>
                <w:i w:val="0"/>
                <w:iCs w:val="0"/>
                <w:color w:val="FF0000"/>
                <w:sz w:val="22"/>
                <w:szCs w:val="22"/>
                <w:highlight w:val="none"/>
                <w:u w:val="none"/>
                <w:lang w:val="en-US" w:eastAsia="zh-CN"/>
              </w:rPr>
              <w:t>分；</w:t>
            </w:r>
            <w:r>
              <w:rPr>
                <w:rFonts w:hint="eastAsia" w:ascii="宋体" w:hAnsi="宋体" w:eastAsia="宋体" w:cs="宋体"/>
                <w:i w:val="0"/>
                <w:iCs w:val="0"/>
                <w:color w:val="FF0000"/>
                <w:sz w:val="22"/>
                <w:szCs w:val="22"/>
                <w:highlight w:val="none"/>
                <w:u w:val="none"/>
                <w:lang w:val="en-US" w:eastAsia="zh-CN"/>
              </w:rPr>
              <w:br w:type="textWrapping"/>
            </w:r>
            <w:r>
              <w:rPr>
                <w:rFonts w:hint="eastAsia" w:ascii="宋体" w:hAnsi="宋体" w:eastAsia="宋体" w:cs="宋体"/>
                <w:i w:val="0"/>
                <w:iCs w:val="0"/>
                <w:color w:val="FF0000"/>
                <w:sz w:val="22"/>
                <w:szCs w:val="22"/>
                <w:highlight w:val="none"/>
                <w:u w:val="none"/>
                <w:lang w:val="en-US" w:eastAsia="zh-CN"/>
              </w:rPr>
              <w:t>方案内容存在3处及以上瑕疵的或未提供得0分</w:t>
            </w:r>
          </w:p>
        </w:tc>
        <w:tc>
          <w:tcPr>
            <w:tcW w:w="1219" w:type="dxa"/>
            <w:vMerge w:val="continue"/>
            <w:noWrap w:val="0"/>
            <w:vAlign w:val="center"/>
          </w:tcPr>
          <w:p w14:paraId="23DCF49B">
            <w:pPr>
              <w:jc w:val="left"/>
              <w:rPr>
                <w:rFonts w:hint="eastAsia" w:ascii="宋体" w:hAnsi="宋体" w:eastAsia="宋体" w:cs="宋体"/>
                <w:i w:val="0"/>
                <w:iCs w:val="0"/>
                <w:color w:val="FF0000"/>
                <w:sz w:val="23"/>
                <w:szCs w:val="23"/>
                <w:u w:val="none"/>
              </w:rPr>
            </w:pPr>
          </w:p>
        </w:tc>
      </w:tr>
      <w:tr w14:paraId="2C666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621" w:type="dxa"/>
            <w:vMerge w:val="restart"/>
            <w:noWrap w:val="0"/>
            <w:vAlign w:val="center"/>
          </w:tcPr>
          <w:p w14:paraId="375372CB">
            <w:pPr>
              <w:jc w:val="center"/>
              <w:rPr>
                <w:rFonts w:hint="eastAsia" w:ascii="宋体" w:hAnsi="宋体" w:eastAsia="宋体" w:cs="宋体"/>
                <w:i w:val="0"/>
                <w:iCs w:val="0"/>
                <w:color w:val="FF0000"/>
                <w:sz w:val="22"/>
                <w:szCs w:val="22"/>
                <w:u w:val="none"/>
                <w:lang w:val="en-US" w:eastAsia="zh-CN"/>
              </w:rPr>
            </w:pPr>
            <w:r>
              <w:rPr>
                <w:rFonts w:hint="eastAsia" w:ascii="宋体" w:hAnsi="宋体" w:eastAsia="宋体" w:cs="宋体"/>
                <w:i w:val="0"/>
                <w:iCs w:val="0"/>
                <w:color w:val="FF0000"/>
                <w:sz w:val="22"/>
                <w:szCs w:val="22"/>
                <w:u w:val="none"/>
                <w:lang w:val="en-US" w:eastAsia="zh-CN"/>
              </w:rPr>
              <w:t>3</w:t>
            </w:r>
          </w:p>
        </w:tc>
        <w:tc>
          <w:tcPr>
            <w:tcW w:w="1140" w:type="dxa"/>
            <w:vMerge w:val="restart"/>
            <w:noWrap w:val="0"/>
            <w:vAlign w:val="center"/>
          </w:tcPr>
          <w:p w14:paraId="37DAA59C">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商务</w:t>
            </w:r>
          </w:p>
          <w:p w14:paraId="129B8EF0">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w:t>
            </w:r>
            <w:r>
              <w:rPr>
                <w:rFonts w:hint="eastAsia" w:ascii="宋体" w:hAnsi="宋体" w:cs="宋体"/>
                <w:i w:val="0"/>
                <w:iCs w:val="0"/>
                <w:color w:val="FF0000"/>
                <w:kern w:val="0"/>
                <w:sz w:val="22"/>
                <w:szCs w:val="22"/>
                <w:u w:val="none"/>
                <w:lang w:val="en-US" w:eastAsia="zh-CN" w:bidi="ar"/>
              </w:rPr>
              <w:t>25</w:t>
            </w:r>
            <w:r>
              <w:rPr>
                <w:rFonts w:hint="eastAsia" w:ascii="宋体" w:hAnsi="宋体" w:eastAsia="宋体" w:cs="宋体"/>
                <w:i w:val="0"/>
                <w:iCs w:val="0"/>
                <w:color w:val="FF0000"/>
                <w:kern w:val="0"/>
                <w:sz w:val="22"/>
                <w:szCs w:val="22"/>
                <w:u w:val="none"/>
                <w:lang w:val="en-US" w:eastAsia="zh-CN" w:bidi="ar"/>
              </w:rPr>
              <w:t>分)</w:t>
            </w:r>
          </w:p>
        </w:tc>
        <w:tc>
          <w:tcPr>
            <w:tcW w:w="1755" w:type="dxa"/>
            <w:noWrap w:val="0"/>
            <w:vAlign w:val="center"/>
          </w:tcPr>
          <w:p w14:paraId="3F78B9A6">
            <w:pPr>
              <w:keepNext w:val="0"/>
              <w:keepLines w:val="0"/>
              <w:widowControl/>
              <w:suppressLineNumbers w:val="0"/>
              <w:jc w:val="center"/>
              <w:textAlignment w:val="center"/>
              <w:rPr>
                <w:rFonts w:hint="default" w:ascii="宋体" w:hAnsi="宋体" w:eastAsia="宋体" w:cs="宋体"/>
                <w:i w:val="0"/>
                <w:iCs w:val="0"/>
                <w:color w:val="FF0000"/>
                <w:kern w:val="0"/>
                <w:sz w:val="23"/>
                <w:szCs w:val="23"/>
                <w:highlight w:val="none"/>
                <w:u w:val="none"/>
                <w:lang w:val="en-US" w:eastAsia="zh-CN" w:bidi="ar"/>
              </w:rPr>
            </w:pPr>
            <w:r>
              <w:rPr>
                <w:rFonts w:hint="eastAsia" w:ascii="宋体" w:hAnsi="宋体" w:eastAsia="宋体" w:cs="宋体"/>
                <w:i w:val="0"/>
                <w:iCs w:val="0"/>
                <w:color w:val="FF0000"/>
                <w:kern w:val="0"/>
                <w:sz w:val="23"/>
                <w:szCs w:val="23"/>
                <w:highlight w:val="none"/>
                <w:u w:val="none"/>
                <w:lang w:val="en-US" w:eastAsia="zh-CN" w:bidi="ar"/>
              </w:rPr>
              <w:t>业绩</w:t>
            </w:r>
          </w:p>
          <w:p w14:paraId="4A07B7FD">
            <w:pPr>
              <w:keepNext w:val="0"/>
              <w:keepLines w:val="0"/>
              <w:widowControl/>
              <w:suppressLineNumbers w:val="0"/>
              <w:jc w:val="center"/>
              <w:textAlignment w:val="center"/>
              <w:rPr>
                <w:rFonts w:hint="eastAsia" w:ascii="宋体" w:hAnsi="宋体" w:eastAsia="宋体" w:cs="宋体"/>
                <w:i w:val="0"/>
                <w:iCs w:val="0"/>
                <w:color w:val="FF0000"/>
                <w:sz w:val="23"/>
                <w:szCs w:val="23"/>
                <w:highlight w:val="none"/>
                <w:u w:val="none"/>
              </w:rPr>
            </w:pPr>
            <w:r>
              <w:rPr>
                <w:rFonts w:hint="eastAsia" w:ascii="宋体" w:hAnsi="宋体" w:eastAsia="宋体" w:cs="宋体"/>
                <w:i w:val="0"/>
                <w:iCs w:val="0"/>
                <w:color w:val="FF0000"/>
                <w:kern w:val="0"/>
                <w:sz w:val="23"/>
                <w:szCs w:val="23"/>
                <w:highlight w:val="none"/>
                <w:u w:val="none"/>
                <w:lang w:val="en-US" w:eastAsia="zh-CN" w:bidi="ar"/>
              </w:rPr>
              <w:t>(</w:t>
            </w:r>
            <w:r>
              <w:rPr>
                <w:rFonts w:hint="eastAsia" w:ascii="宋体" w:hAnsi="宋体" w:cs="宋体"/>
                <w:i w:val="0"/>
                <w:iCs w:val="0"/>
                <w:color w:val="FF0000"/>
                <w:kern w:val="0"/>
                <w:sz w:val="23"/>
                <w:szCs w:val="23"/>
                <w:highlight w:val="none"/>
                <w:u w:val="none"/>
                <w:lang w:val="en-US" w:eastAsia="zh-CN" w:bidi="ar"/>
              </w:rPr>
              <w:t>6</w:t>
            </w:r>
            <w:r>
              <w:rPr>
                <w:rFonts w:hint="eastAsia" w:ascii="宋体" w:hAnsi="宋体" w:eastAsia="宋体" w:cs="宋体"/>
                <w:i w:val="0"/>
                <w:iCs w:val="0"/>
                <w:color w:val="FF0000"/>
                <w:kern w:val="0"/>
                <w:sz w:val="23"/>
                <w:szCs w:val="23"/>
                <w:highlight w:val="none"/>
                <w:u w:val="none"/>
                <w:lang w:val="en-US" w:eastAsia="zh-CN" w:bidi="ar"/>
              </w:rPr>
              <w:t>分)</w:t>
            </w:r>
          </w:p>
        </w:tc>
        <w:tc>
          <w:tcPr>
            <w:tcW w:w="5014" w:type="dxa"/>
            <w:noWrap w:val="0"/>
            <w:vAlign w:val="center"/>
          </w:tcPr>
          <w:p w14:paraId="124C5D8B">
            <w:pPr>
              <w:keepNext w:val="0"/>
              <w:keepLines w:val="0"/>
              <w:widowControl/>
              <w:suppressLineNumbers w:val="0"/>
              <w:jc w:val="left"/>
              <w:textAlignment w:val="center"/>
              <w:rPr>
                <w:rFonts w:hint="eastAsia" w:ascii="宋体" w:hAnsi="宋体" w:eastAsia="宋体" w:cs="宋体"/>
                <w:i w:val="0"/>
                <w:iCs w:val="0"/>
                <w:color w:val="FF0000"/>
                <w:sz w:val="22"/>
                <w:szCs w:val="22"/>
                <w:highlight w:val="none"/>
                <w:u w:val="none"/>
              </w:rPr>
            </w:pPr>
            <w:r>
              <w:rPr>
                <w:rFonts w:hint="eastAsia" w:cs="宋体"/>
                <w:i w:val="0"/>
                <w:iCs w:val="0"/>
                <w:color w:val="FF0000"/>
                <w:kern w:val="0"/>
                <w:sz w:val="22"/>
                <w:szCs w:val="22"/>
                <w:u w:val="none"/>
                <w:lang w:val="en-US" w:eastAsia="zh-CN" w:bidi="ar"/>
              </w:rPr>
              <w:t>投标单位提供2024-2025年有效期内有效合同，投标人具有同等项目业绩的，提供1个合同得1分，最多得6分。（提供合同需清晰，并有甲乙双方盖章）</w:t>
            </w:r>
          </w:p>
        </w:tc>
        <w:tc>
          <w:tcPr>
            <w:tcW w:w="1219" w:type="dxa"/>
            <w:vMerge w:val="restart"/>
            <w:noWrap w:val="0"/>
            <w:vAlign w:val="center"/>
          </w:tcPr>
          <w:p w14:paraId="7E703E4D">
            <w:pPr>
              <w:jc w:val="left"/>
              <w:rPr>
                <w:rFonts w:hint="eastAsia" w:ascii="宋体" w:hAnsi="宋体" w:eastAsia="宋体" w:cs="宋体"/>
                <w:i w:val="0"/>
                <w:iCs w:val="0"/>
                <w:color w:val="FF0000"/>
                <w:sz w:val="22"/>
                <w:szCs w:val="22"/>
                <w:u w:val="none"/>
              </w:rPr>
            </w:pPr>
          </w:p>
        </w:tc>
      </w:tr>
      <w:tr w14:paraId="45E47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621" w:type="dxa"/>
            <w:vMerge w:val="continue"/>
            <w:noWrap w:val="0"/>
            <w:vAlign w:val="center"/>
          </w:tcPr>
          <w:p w14:paraId="09A6AF0F">
            <w:pPr>
              <w:jc w:val="center"/>
              <w:rPr>
                <w:rFonts w:hint="eastAsia" w:ascii="宋体" w:hAnsi="宋体" w:eastAsia="宋体" w:cs="宋体"/>
                <w:i w:val="0"/>
                <w:iCs w:val="0"/>
                <w:color w:val="FF0000"/>
                <w:sz w:val="22"/>
                <w:szCs w:val="22"/>
                <w:u w:val="none"/>
                <w:lang w:val="en-US" w:eastAsia="zh-CN"/>
              </w:rPr>
            </w:pPr>
          </w:p>
        </w:tc>
        <w:tc>
          <w:tcPr>
            <w:tcW w:w="1140" w:type="dxa"/>
            <w:vMerge w:val="continue"/>
            <w:noWrap w:val="0"/>
            <w:vAlign w:val="center"/>
          </w:tcPr>
          <w:p w14:paraId="0C421D0E">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c>
          <w:tcPr>
            <w:tcW w:w="1755" w:type="dxa"/>
            <w:noWrap w:val="0"/>
            <w:vAlign w:val="center"/>
          </w:tcPr>
          <w:p w14:paraId="52184809">
            <w:pPr>
              <w:keepNext w:val="0"/>
              <w:keepLines w:val="0"/>
              <w:widowControl/>
              <w:suppressLineNumbers w:val="0"/>
              <w:jc w:val="both"/>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安全保障</w:t>
            </w:r>
          </w:p>
          <w:p w14:paraId="03DDE49D">
            <w:pPr>
              <w:keepNext w:val="0"/>
              <w:keepLines w:val="0"/>
              <w:widowControl/>
              <w:suppressLineNumbers w:val="0"/>
              <w:jc w:val="both"/>
              <w:textAlignment w:val="center"/>
              <w:rPr>
                <w:rFonts w:hint="default"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w:t>
            </w:r>
            <w:r>
              <w:rPr>
                <w:rFonts w:hint="eastAsia" w:ascii="宋体" w:hAnsi="宋体" w:cs="宋体"/>
                <w:i w:val="0"/>
                <w:iCs w:val="0"/>
                <w:color w:val="FF0000"/>
                <w:kern w:val="0"/>
                <w:sz w:val="22"/>
                <w:szCs w:val="22"/>
                <w:u w:val="none"/>
                <w:lang w:val="en-US" w:eastAsia="zh-CN" w:bidi="ar"/>
              </w:rPr>
              <w:t>8</w:t>
            </w:r>
            <w:r>
              <w:rPr>
                <w:rFonts w:hint="eastAsia" w:ascii="宋体" w:hAnsi="宋体" w:eastAsia="宋体" w:cs="宋体"/>
                <w:i w:val="0"/>
                <w:iCs w:val="0"/>
                <w:color w:val="FF0000"/>
                <w:kern w:val="0"/>
                <w:sz w:val="22"/>
                <w:szCs w:val="22"/>
                <w:u w:val="none"/>
                <w:lang w:val="en-US" w:eastAsia="zh-CN" w:bidi="ar"/>
              </w:rPr>
              <w:t>分）</w:t>
            </w:r>
          </w:p>
        </w:tc>
        <w:tc>
          <w:tcPr>
            <w:tcW w:w="5014" w:type="dxa"/>
            <w:noWrap w:val="0"/>
            <w:vAlign w:val="center"/>
          </w:tcPr>
          <w:p w14:paraId="7CA10203">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投标人通过ISO9001质量管理体系认证、职业健康安全管理认证、信息安全管理体系及环境管理体系认证并取得认证证书，每个证书</w:t>
            </w:r>
            <w:r>
              <w:rPr>
                <w:rFonts w:hint="eastAsia" w:ascii="宋体" w:hAnsi="宋体" w:cs="宋体"/>
                <w:i w:val="0"/>
                <w:iCs w:val="0"/>
                <w:color w:val="FF0000"/>
                <w:kern w:val="0"/>
                <w:sz w:val="22"/>
                <w:szCs w:val="22"/>
                <w:u w:val="none"/>
                <w:lang w:val="en-US" w:eastAsia="zh-CN" w:bidi="ar"/>
              </w:rPr>
              <w:t>2</w:t>
            </w:r>
            <w:r>
              <w:rPr>
                <w:rFonts w:hint="eastAsia" w:ascii="宋体" w:hAnsi="宋体" w:eastAsia="宋体" w:cs="宋体"/>
                <w:i w:val="0"/>
                <w:iCs w:val="0"/>
                <w:color w:val="FF0000"/>
                <w:kern w:val="0"/>
                <w:sz w:val="22"/>
                <w:szCs w:val="22"/>
                <w:u w:val="none"/>
                <w:lang w:val="en-US" w:eastAsia="zh-CN" w:bidi="ar"/>
              </w:rPr>
              <w:t>分，最高得</w:t>
            </w:r>
            <w:r>
              <w:rPr>
                <w:rFonts w:hint="eastAsia" w:ascii="宋体" w:hAnsi="宋体" w:cs="宋体"/>
                <w:i w:val="0"/>
                <w:iCs w:val="0"/>
                <w:color w:val="FF0000"/>
                <w:kern w:val="0"/>
                <w:sz w:val="22"/>
                <w:szCs w:val="22"/>
                <w:u w:val="none"/>
                <w:lang w:val="en-US" w:eastAsia="zh-CN" w:bidi="ar"/>
              </w:rPr>
              <w:t>8</w:t>
            </w:r>
            <w:r>
              <w:rPr>
                <w:rFonts w:hint="eastAsia" w:ascii="宋体" w:hAnsi="宋体" w:eastAsia="宋体" w:cs="宋体"/>
                <w:i w:val="0"/>
                <w:iCs w:val="0"/>
                <w:color w:val="FF0000"/>
                <w:kern w:val="0"/>
                <w:sz w:val="22"/>
                <w:szCs w:val="22"/>
                <w:u w:val="none"/>
                <w:lang w:val="en-US" w:eastAsia="zh-CN" w:bidi="ar"/>
              </w:rPr>
              <w:t>分；</w:t>
            </w:r>
          </w:p>
        </w:tc>
        <w:tc>
          <w:tcPr>
            <w:tcW w:w="1219" w:type="dxa"/>
            <w:vMerge w:val="continue"/>
            <w:noWrap w:val="0"/>
            <w:vAlign w:val="center"/>
          </w:tcPr>
          <w:p w14:paraId="27A095B6">
            <w:pPr>
              <w:jc w:val="left"/>
              <w:rPr>
                <w:rFonts w:hint="eastAsia" w:ascii="宋体" w:hAnsi="宋体" w:eastAsia="宋体" w:cs="宋体"/>
                <w:i w:val="0"/>
                <w:iCs w:val="0"/>
                <w:color w:val="FF0000"/>
                <w:sz w:val="22"/>
                <w:szCs w:val="22"/>
                <w:u w:val="none"/>
              </w:rPr>
            </w:pPr>
          </w:p>
        </w:tc>
      </w:tr>
      <w:tr w14:paraId="0AC33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621" w:type="dxa"/>
            <w:vMerge w:val="continue"/>
            <w:noWrap w:val="0"/>
            <w:vAlign w:val="center"/>
          </w:tcPr>
          <w:p w14:paraId="58D100D3">
            <w:pPr>
              <w:jc w:val="center"/>
              <w:rPr>
                <w:rFonts w:hint="eastAsia" w:ascii="宋体" w:hAnsi="宋体" w:eastAsia="宋体" w:cs="宋体"/>
                <w:i w:val="0"/>
                <w:iCs w:val="0"/>
                <w:color w:val="FF0000"/>
                <w:sz w:val="22"/>
                <w:szCs w:val="22"/>
                <w:u w:val="none"/>
                <w:lang w:val="en-US" w:eastAsia="zh-CN"/>
              </w:rPr>
            </w:pPr>
          </w:p>
        </w:tc>
        <w:tc>
          <w:tcPr>
            <w:tcW w:w="1140" w:type="dxa"/>
            <w:vMerge w:val="continue"/>
            <w:noWrap w:val="0"/>
            <w:vAlign w:val="center"/>
          </w:tcPr>
          <w:p w14:paraId="2AD72C6A">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c>
          <w:tcPr>
            <w:tcW w:w="1755" w:type="dxa"/>
            <w:noWrap w:val="0"/>
            <w:vAlign w:val="center"/>
          </w:tcPr>
          <w:p w14:paraId="5DFB43CE">
            <w:pPr>
              <w:keepNext w:val="0"/>
              <w:keepLines w:val="0"/>
              <w:widowControl/>
              <w:suppressLineNumbers w:val="0"/>
              <w:jc w:val="center"/>
              <w:textAlignment w:val="center"/>
              <w:rPr>
                <w:rFonts w:hint="default" w:cs="宋体"/>
                <w:i w:val="0"/>
                <w:iCs w:val="0"/>
                <w:color w:val="FF0000"/>
                <w:kern w:val="0"/>
                <w:sz w:val="23"/>
                <w:szCs w:val="23"/>
                <w:u w:val="none"/>
                <w:lang w:val="en-US" w:eastAsia="zh-CN" w:bidi="ar"/>
              </w:rPr>
            </w:pPr>
            <w:r>
              <w:rPr>
                <w:rFonts w:hint="eastAsia" w:cs="宋体"/>
                <w:i w:val="0"/>
                <w:iCs w:val="0"/>
                <w:color w:val="FF0000"/>
                <w:kern w:val="0"/>
                <w:sz w:val="23"/>
                <w:szCs w:val="23"/>
                <w:u w:val="none"/>
                <w:lang w:val="en-US" w:eastAsia="zh-CN" w:bidi="ar"/>
              </w:rPr>
              <w:t>服务保障</w:t>
            </w:r>
          </w:p>
          <w:p w14:paraId="0056E76E">
            <w:pPr>
              <w:keepNext w:val="0"/>
              <w:keepLines w:val="0"/>
              <w:widowControl/>
              <w:suppressLineNumbers w:val="0"/>
              <w:jc w:val="center"/>
              <w:textAlignment w:val="center"/>
              <w:rPr>
                <w:rFonts w:hint="eastAsia" w:ascii="宋体" w:hAnsi="宋体" w:eastAsia="宋体" w:cs="宋体"/>
                <w:i w:val="0"/>
                <w:iCs w:val="0"/>
                <w:color w:val="FF0000"/>
                <w:kern w:val="0"/>
                <w:sz w:val="23"/>
                <w:szCs w:val="23"/>
                <w:u w:val="none"/>
                <w:lang w:val="en-US" w:eastAsia="zh-CN" w:bidi="ar"/>
              </w:rPr>
            </w:pPr>
            <w:r>
              <w:rPr>
                <w:rFonts w:hint="eastAsia" w:cs="宋体"/>
                <w:i w:val="0"/>
                <w:iCs w:val="0"/>
                <w:color w:val="FF0000"/>
                <w:kern w:val="0"/>
                <w:sz w:val="23"/>
                <w:szCs w:val="23"/>
                <w:u w:val="none"/>
                <w:lang w:val="en-US" w:eastAsia="zh-CN" w:bidi="ar"/>
              </w:rPr>
              <w:t>（5分）</w:t>
            </w:r>
          </w:p>
        </w:tc>
        <w:tc>
          <w:tcPr>
            <w:tcW w:w="5014" w:type="dxa"/>
            <w:noWrap w:val="0"/>
            <w:vAlign w:val="center"/>
          </w:tcPr>
          <w:p w14:paraId="1302BD5B">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投标人实验室提供互联网直接查询报告平台且有移动互联网端独立App或者微信查询报告系统的，得5分，无得0分。</w:t>
            </w:r>
          </w:p>
        </w:tc>
        <w:tc>
          <w:tcPr>
            <w:tcW w:w="1219" w:type="dxa"/>
            <w:vMerge w:val="continue"/>
            <w:noWrap w:val="0"/>
            <w:vAlign w:val="center"/>
          </w:tcPr>
          <w:p w14:paraId="3EEC3B8F">
            <w:pPr>
              <w:jc w:val="left"/>
              <w:rPr>
                <w:rFonts w:hint="eastAsia" w:ascii="宋体" w:hAnsi="宋体" w:eastAsia="宋体" w:cs="宋体"/>
                <w:i w:val="0"/>
                <w:iCs w:val="0"/>
                <w:color w:val="FF0000"/>
                <w:sz w:val="22"/>
                <w:szCs w:val="22"/>
                <w:u w:val="none"/>
              </w:rPr>
            </w:pPr>
          </w:p>
        </w:tc>
      </w:tr>
      <w:tr w14:paraId="574EA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621" w:type="dxa"/>
            <w:vMerge w:val="continue"/>
            <w:noWrap w:val="0"/>
            <w:vAlign w:val="center"/>
          </w:tcPr>
          <w:p w14:paraId="2A375DA1">
            <w:pPr>
              <w:jc w:val="center"/>
              <w:rPr>
                <w:rFonts w:hint="eastAsia" w:ascii="宋体" w:hAnsi="宋体" w:eastAsia="宋体" w:cs="宋体"/>
                <w:i w:val="0"/>
                <w:iCs w:val="0"/>
                <w:color w:val="FF0000"/>
                <w:sz w:val="22"/>
                <w:szCs w:val="22"/>
                <w:u w:val="none"/>
                <w:lang w:val="en-US" w:eastAsia="zh-CN"/>
              </w:rPr>
            </w:pPr>
          </w:p>
        </w:tc>
        <w:tc>
          <w:tcPr>
            <w:tcW w:w="1140" w:type="dxa"/>
            <w:vMerge w:val="continue"/>
            <w:noWrap w:val="0"/>
            <w:vAlign w:val="center"/>
          </w:tcPr>
          <w:p w14:paraId="4089014F">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c>
          <w:tcPr>
            <w:tcW w:w="1755" w:type="dxa"/>
            <w:noWrap w:val="0"/>
            <w:vAlign w:val="center"/>
          </w:tcPr>
          <w:p w14:paraId="69CF30C0">
            <w:pPr>
              <w:keepNext w:val="0"/>
              <w:keepLines w:val="0"/>
              <w:widowControl/>
              <w:suppressLineNumbers w:val="0"/>
              <w:jc w:val="center"/>
              <w:textAlignment w:val="center"/>
              <w:rPr>
                <w:rFonts w:hint="default" w:cs="宋体"/>
                <w:i w:val="0"/>
                <w:iCs w:val="0"/>
                <w:color w:val="FF0000"/>
                <w:kern w:val="0"/>
                <w:sz w:val="23"/>
                <w:szCs w:val="23"/>
                <w:u w:val="none"/>
                <w:lang w:val="en-US" w:eastAsia="zh-CN" w:bidi="ar"/>
              </w:rPr>
            </w:pPr>
            <w:r>
              <w:rPr>
                <w:rFonts w:hint="eastAsia" w:cs="宋体"/>
                <w:i w:val="0"/>
                <w:iCs w:val="0"/>
                <w:color w:val="FF0000"/>
                <w:kern w:val="0"/>
                <w:sz w:val="23"/>
                <w:szCs w:val="23"/>
                <w:u w:val="none"/>
                <w:lang w:val="en-US" w:eastAsia="zh-CN" w:bidi="ar"/>
              </w:rPr>
              <w:t>时效性</w:t>
            </w:r>
          </w:p>
          <w:p w14:paraId="0972F8B7">
            <w:pPr>
              <w:keepNext w:val="0"/>
              <w:keepLines w:val="0"/>
              <w:widowControl/>
              <w:suppressLineNumbers w:val="0"/>
              <w:jc w:val="center"/>
              <w:textAlignment w:val="center"/>
              <w:rPr>
                <w:rFonts w:hint="eastAsia" w:cs="宋体"/>
                <w:i w:val="0"/>
                <w:iCs w:val="0"/>
                <w:color w:val="FF0000"/>
                <w:kern w:val="0"/>
                <w:sz w:val="23"/>
                <w:szCs w:val="23"/>
                <w:u w:val="none"/>
                <w:lang w:val="en-US" w:eastAsia="zh-CN" w:bidi="ar"/>
              </w:rPr>
            </w:pPr>
            <w:r>
              <w:rPr>
                <w:rFonts w:hint="eastAsia" w:cs="宋体"/>
                <w:i w:val="0"/>
                <w:iCs w:val="0"/>
                <w:color w:val="FF0000"/>
                <w:kern w:val="0"/>
                <w:sz w:val="23"/>
                <w:szCs w:val="23"/>
                <w:u w:val="none"/>
                <w:lang w:val="en-US" w:eastAsia="zh-CN" w:bidi="ar"/>
              </w:rPr>
              <w:t>（6分）</w:t>
            </w:r>
          </w:p>
        </w:tc>
        <w:tc>
          <w:tcPr>
            <w:tcW w:w="5014" w:type="dxa"/>
            <w:noWrap w:val="0"/>
            <w:vAlign w:val="center"/>
          </w:tcPr>
          <w:p w14:paraId="14120F30">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sz w:val="22"/>
                <w:szCs w:val="22"/>
                <w:u w:val="none"/>
                <w:lang w:val="en-US" w:eastAsia="zh-CN"/>
              </w:rPr>
              <w:t>投标人每天派专人专车到采购人指定地点收取样本，对采购人有紧急样本送检需求时可在30分钟内到达收取且能在30分钟内送达投标人实验室得</w:t>
            </w:r>
            <w:r>
              <w:rPr>
                <w:rFonts w:hint="eastAsia" w:ascii="宋体" w:hAnsi="宋体" w:cs="宋体"/>
                <w:i w:val="0"/>
                <w:iCs w:val="0"/>
                <w:color w:val="FF0000"/>
                <w:sz w:val="22"/>
                <w:szCs w:val="22"/>
                <w:u w:val="none"/>
                <w:lang w:val="en-US" w:eastAsia="zh-CN"/>
              </w:rPr>
              <w:t>6</w:t>
            </w:r>
            <w:r>
              <w:rPr>
                <w:rFonts w:hint="eastAsia" w:ascii="宋体" w:hAnsi="宋体" w:eastAsia="宋体" w:cs="宋体"/>
                <w:i w:val="0"/>
                <w:iCs w:val="0"/>
                <w:color w:val="FF0000"/>
                <w:sz w:val="22"/>
                <w:szCs w:val="22"/>
                <w:u w:val="none"/>
                <w:lang w:val="en-US" w:eastAsia="zh-CN"/>
              </w:rPr>
              <w:t>分，</w:t>
            </w:r>
            <w:r>
              <w:rPr>
                <w:rFonts w:hint="eastAsia" w:ascii="宋体" w:hAnsi="宋体" w:cs="宋体"/>
                <w:i w:val="0"/>
                <w:iCs w:val="0"/>
                <w:color w:val="FF0000"/>
                <w:sz w:val="22"/>
                <w:szCs w:val="22"/>
                <w:u w:val="none"/>
                <w:lang w:val="en-US" w:eastAsia="zh-CN"/>
              </w:rPr>
              <w:t>30分钟-60分钟到达的得3分，大于60分钟</w:t>
            </w:r>
            <w:r>
              <w:rPr>
                <w:rFonts w:hint="eastAsia" w:ascii="宋体" w:hAnsi="宋体" w:eastAsia="宋体" w:cs="宋体"/>
                <w:i w:val="0"/>
                <w:iCs w:val="0"/>
                <w:color w:val="FF0000"/>
                <w:sz w:val="22"/>
                <w:szCs w:val="22"/>
                <w:u w:val="none"/>
                <w:lang w:val="en-US" w:eastAsia="zh-CN"/>
              </w:rPr>
              <w:t>得</w:t>
            </w:r>
            <w:r>
              <w:rPr>
                <w:rFonts w:hint="eastAsia" w:ascii="宋体" w:hAnsi="宋体" w:cs="宋体"/>
                <w:i w:val="0"/>
                <w:iCs w:val="0"/>
                <w:color w:val="FF0000"/>
                <w:sz w:val="22"/>
                <w:szCs w:val="22"/>
                <w:u w:val="none"/>
                <w:lang w:val="en-US" w:eastAsia="zh-CN"/>
              </w:rPr>
              <w:t>2</w:t>
            </w:r>
            <w:r>
              <w:rPr>
                <w:rFonts w:hint="eastAsia" w:ascii="宋体" w:hAnsi="宋体" w:eastAsia="宋体" w:cs="宋体"/>
                <w:i w:val="0"/>
                <w:iCs w:val="0"/>
                <w:color w:val="FF0000"/>
                <w:sz w:val="22"/>
                <w:szCs w:val="22"/>
                <w:u w:val="none"/>
                <w:lang w:val="en-US" w:eastAsia="zh-CN"/>
              </w:rPr>
              <w:t>分。提供承诺函及证明。</w:t>
            </w:r>
          </w:p>
        </w:tc>
        <w:tc>
          <w:tcPr>
            <w:tcW w:w="1219" w:type="dxa"/>
            <w:vMerge w:val="continue"/>
            <w:noWrap w:val="0"/>
            <w:vAlign w:val="center"/>
          </w:tcPr>
          <w:p w14:paraId="7C1FE866">
            <w:pPr>
              <w:jc w:val="left"/>
              <w:rPr>
                <w:rFonts w:hint="eastAsia" w:ascii="宋体" w:hAnsi="宋体" w:eastAsia="宋体" w:cs="宋体"/>
                <w:i w:val="0"/>
                <w:iCs w:val="0"/>
                <w:color w:val="FF0000"/>
                <w:sz w:val="22"/>
                <w:szCs w:val="22"/>
                <w:u w:val="none"/>
              </w:rPr>
            </w:pPr>
          </w:p>
        </w:tc>
      </w:tr>
    </w:tbl>
    <w:p w14:paraId="629D475D">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outlineLvl w:val="9"/>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color w:val="FF0000"/>
          <w:kern w:val="2"/>
          <w:sz w:val="24"/>
          <w:szCs w:val="24"/>
          <w:highlight w:val="none"/>
          <w:lang w:val="en-US" w:eastAsia="zh-CN" w:bidi="ar-SA"/>
        </w:rPr>
        <w:t>说明：</w:t>
      </w:r>
    </w:p>
    <w:p w14:paraId="1CEB8738">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outlineLvl w:val="9"/>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color w:val="FF0000"/>
          <w:kern w:val="2"/>
          <w:sz w:val="24"/>
          <w:szCs w:val="24"/>
          <w:highlight w:val="none"/>
          <w:lang w:val="en-US" w:eastAsia="zh-CN" w:bidi="ar-SA"/>
        </w:rPr>
        <w:t>1.</w:t>
      </w:r>
      <w:r>
        <w:rPr>
          <w:rFonts w:hint="eastAsia" w:ascii="宋体" w:hAnsi="宋体" w:cs="宋体"/>
          <w:color w:val="FF0000"/>
          <w:kern w:val="2"/>
          <w:sz w:val="24"/>
          <w:szCs w:val="24"/>
          <w:highlight w:val="none"/>
          <w:lang w:val="en-US" w:eastAsia="zh-CN" w:bidi="ar-SA"/>
        </w:rPr>
        <w:t>评审小组</w:t>
      </w:r>
      <w:r>
        <w:rPr>
          <w:rFonts w:hint="eastAsia" w:ascii="宋体" w:hAnsi="宋体" w:eastAsia="宋体" w:cs="宋体"/>
          <w:color w:val="FF0000"/>
          <w:kern w:val="2"/>
          <w:sz w:val="24"/>
          <w:szCs w:val="24"/>
          <w:highlight w:val="none"/>
          <w:lang w:val="en-US" w:eastAsia="zh-CN" w:bidi="ar-SA"/>
        </w:rPr>
        <w:t>采用综合评分法对提交报价的供应商进行综合评分。供应商总得分为报价、技术、商务等评定因素分别按照相应权重值计算分项得分后相加，满分为100分（详见评审标准）。</w:t>
      </w:r>
    </w:p>
    <w:p w14:paraId="34C71655">
      <w:pPr>
        <w:numPr>
          <w:ilvl w:val="0"/>
          <w:numId w:val="0"/>
        </w:numPr>
        <w:ind w:firstLine="643" w:firstLineChars="200"/>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十、付款方式</w:t>
      </w:r>
    </w:p>
    <w:p w14:paraId="512D804F">
      <w:pPr>
        <w:numPr>
          <w:ilvl w:val="0"/>
          <w:numId w:val="0"/>
        </w:num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1、每月支付一次服务费；</w:t>
      </w:r>
    </w:p>
    <w:p w14:paraId="1087EF8A">
      <w:pPr>
        <w:numPr>
          <w:ilvl w:val="0"/>
          <w:numId w:val="0"/>
        </w:num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2、合同签订后，中标人当月开具上月相应金额的发票交采购人管理科室由采购人转账支付给中标单位。</w:t>
      </w:r>
    </w:p>
    <w:p w14:paraId="17078CBD">
      <w:pPr>
        <w:pStyle w:val="9"/>
        <w:ind w:firstLine="640" w:firstLineChars="200"/>
        <w:rPr>
          <w:rFonts w:hint="default"/>
          <w:lang w:val="en-US" w:eastAsia="zh-CN"/>
        </w:rPr>
      </w:pPr>
      <w:r>
        <w:rPr>
          <w:rFonts w:hint="eastAsia" w:ascii="方正仿宋_GBK" w:hAnsi="方正仿宋_GBK" w:eastAsia="方正仿宋_GBK" w:cs="方正仿宋_GBK"/>
          <w:sz w:val="32"/>
          <w:szCs w:val="32"/>
          <w:lang w:val="en-US" w:eastAsia="zh-CN"/>
        </w:rPr>
        <w:t>3、提供佐证材料包括电子及纸质检查结果明细。</w:t>
      </w:r>
    </w:p>
    <w:p w14:paraId="47E775EC">
      <w:pPr>
        <w:numPr>
          <w:ilvl w:val="0"/>
          <w:numId w:val="0"/>
        </w:numPr>
        <w:ind w:firstLine="643" w:firstLineChars="200"/>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十一、联系方式</w:t>
      </w:r>
    </w:p>
    <w:p w14:paraId="23C915E2">
      <w:pPr>
        <w:numPr>
          <w:ilvl w:val="0"/>
          <w:numId w:val="0"/>
        </w:num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采购单位：重庆市渝北区</w:t>
      </w:r>
      <w:r>
        <w:rPr>
          <w:rFonts w:hint="eastAsia" w:ascii="方正仿宋_GBK" w:hAnsi="方正仿宋_GBK" w:eastAsia="方正仿宋_GBK" w:cs="方正仿宋_GBK"/>
          <w:sz w:val="32"/>
          <w:szCs w:val="32"/>
          <w:lang w:eastAsia="zh-CN"/>
        </w:rPr>
        <w:t>龙山社区卫生服务中心</w:t>
      </w:r>
      <w:r>
        <w:rPr>
          <w:rFonts w:hint="eastAsia" w:ascii="方正仿宋_GBK" w:hAnsi="方正仿宋_GBK" w:eastAsia="方正仿宋_GBK" w:cs="方正仿宋_GBK"/>
          <w:sz w:val="32"/>
          <w:szCs w:val="32"/>
          <w:lang w:val="en-US" w:eastAsia="zh-CN"/>
        </w:rPr>
        <w:t xml:space="preserve"> </w:t>
      </w:r>
    </w:p>
    <w:p w14:paraId="2E2D6267">
      <w:pPr>
        <w:numPr>
          <w:ilvl w:val="0"/>
          <w:numId w:val="0"/>
        </w:numPr>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sz w:val="32"/>
          <w:szCs w:val="32"/>
        </w:rPr>
        <w:t>联</w:t>
      </w:r>
      <w:r>
        <w:rPr>
          <w:rFonts w:hint="eastAsia" w:ascii="方正仿宋_GBK" w:hAnsi="方正仿宋_GBK" w:eastAsia="方正仿宋_GBK" w:cs="方正仿宋_GBK"/>
          <w:color w:val="auto"/>
          <w:sz w:val="32"/>
          <w:szCs w:val="32"/>
          <w:highlight w:val="none"/>
        </w:rPr>
        <w:t>系人</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叶</w:t>
      </w:r>
      <w:r>
        <w:rPr>
          <w:rFonts w:hint="eastAsia" w:ascii="方正仿宋_GBK" w:hAnsi="方正仿宋_GBK" w:eastAsia="方正仿宋_GBK" w:cs="方正仿宋_GBK"/>
          <w:color w:val="auto"/>
          <w:sz w:val="32"/>
          <w:szCs w:val="32"/>
          <w:highlight w:val="none"/>
          <w:lang w:eastAsia="zh-CN"/>
        </w:rPr>
        <w:t>老师</w:t>
      </w:r>
    </w:p>
    <w:p w14:paraId="63FD0595">
      <w:pPr>
        <w:numPr>
          <w:ilvl w:val="0"/>
          <w:numId w:val="0"/>
        </w:numPr>
        <w:ind w:firstLine="640" w:firstLineChars="200"/>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eastAsia="zh-CN"/>
        </w:rPr>
        <w:t>联系</w:t>
      </w:r>
      <w:r>
        <w:rPr>
          <w:rFonts w:hint="eastAsia" w:ascii="方正仿宋_GBK" w:hAnsi="方正仿宋_GBK" w:eastAsia="方正仿宋_GBK" w:cs="方正仿宋_GBK"/>
          <w:color w:val="auto"/>
          <w:sz w:val="32"/>
          <w:szCs w:val="32"/>
          <w:highlight w:val="none"/>
        </w:rPr>
        <w:t>电话：</w:t>
      </w:r>
      <w:r>
        <w:rPr>
          <w:rFonts w:hint="eastAsia" w:ascii="方正仿宋_GBK" w:hAnsi="方正仿宋_GBK" w:eastAsia="方正仿宋_GBK" w:cs="方正仿宋_GBK"/>
          <w:color w:val="auto"/>
          <w:sz w:val="32"/>
          <w:szCs w:val="32"/>
          <w:highlight w:val="none"/>
          <w:lang w:val="en-US" w:eastAsia="zh-CN"/>
        </w:rPr>
        <w:t>67188077</w:t>
      </w:r>
    </w:p>
    <w:p w14:paraId="77F3B612">
      <w:pPr>
        <w:numPr>
          <w:ilvl w:val="0"/>
          <w:numId w:val="0"/>
        </w:numPr>
        <w:ind w:firstLine="640" w:firstLineChars="200"/>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地址：重庆市</w:t>
      </w:r>
      <w:r>
        <w:rPr>
          <w:rFonts w:hint="eastAsia" w:ascii="方正仿宋_GBK" w:hAnsi="方正仿宋_GBK" w:eastAsia="方正仿宋_GBK" w:cs="方正仿宋_GBK"/>
          <w:color w:val="auto"/>
          <w:sz w:val="32"/>
          <w:szCs w:val="32"/>
          <w:highlight w:val="none"/>
          <w:lang w:val="en-US" w:eastAsia="zh-CN"/>
        </w:rPr>
        <w:t>两江新</w:t>
      </w:r>
      <w:r>
        <w:rPr>
          <w:rFonts w:hint="eastAsia" w:ascii="方正仿宋_GBK" w:hAnsi="方正仿宋_GBK" w:eastAsia="方正仿宋_GBK" w:cs="方正仿宋_GBK"/>
          <w:color w:val="auto"/>
          <w:sz w:val="32"/>
          <w:szCs w:val="32"/>
          <w:highlight w:val="none"/>
        </w:rPr>
        <w:t>区</w:t>
      </w:r>
      <w:r>
        <w:rPr>
          <w:rFonts w:hint="eastAsia" w:ascii="方正仿宋_GBK" w:hAnsi="方正仿宋_GBK" w:eastAsia="方正仿宋_GBK" w:cs="方正仿宋_GBK"/>
          <w:color w:val="auto"/>
          <w:sz w:val="32"/>
          <w:szCs w:val="32"/>
          <w:highlight w:val="none"/>
          <w:lang w:eastAsia="zh-CN"/>
        </w:rPr>
        <w:t>龙山街道</w:t>
      </w:r>
      <w:r>
        <w:rPr>
          <w:rFonts w:hint="eastAsia" w:ascii="方正仿宋_GBK" w:hAnsi="方正仿宋_GBK" w:eastAsia="方正仿宋_GBK" w:cs="方正仿宋_GBK"/>
          <w:color w:val="auto"/>
          <w:sz w:val="32"/>
          <w:szCs w:val="32"/>
          <w:highlight w:val="none"/>
          <w:lang w:val="en-US" w:eastAsia="zh-CN"/>
        </w:rPr>
        <w:t>余</w:t>
      </w:r>
      <w:r>
        <w:rPr>
          <w:rFonts w:hint="eastAsia" w:ascii="方正仿宋_GBK" w:hAnsi="方正仿宋_GBK" w:eastAsia="方正仿宋_GBK" w:cs="方正仿宋_GBK"/>
          <w:color w:val="auto"/>
          <w:sz w:val="32"/>
          <w:szCs w:val="32"/>
          <w:highlight w:val="none"/>
          <w:lang w:eastAsia="zh-CN"/>
        </w:rPr>
        <w:t>松路</w:t>
      </w:r>
      <w:r>
        <w:rPr>
          <w:rFonts w:hint="eastAsia" w:ascii="方正仿宋_GBK" w:hAnsi="方正仿宋_GBK" w:eastAsia="方正仿宋_GBK" w:cs="方正仿宋_GBK"/>
          <w:color w:val="auto"/>
          <w:sz w:val="32"/>
          <w:szCs w:val="32"/>
          <w:highlight w:val="none"/>
          <w:lang w:val="en-US" w:eastAsia="zh-CN"/>
        </w:rPr>
        <w:t>501号</w:t>
      </w:r>
    </w:p>
    <w:p w14:paraId="432C95CC">
      <w:pPr>
        <w:numPr>
          <w:ilvl w:val="0"/>
          <w:numId w:val="0"/>
        </w:numPr>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质疑和投诉相关处理参照《</w:t>
      </w:r>
      <w:r>
        <w:rPr>
          <w:rFonts w:hint="eastAsia" w:ascii="方正仿宋_GBK" w:hAnsi="方正仿宋_GBK" w:eastAsia="方正仿宋_GBK" w:cs="方正仿宋_GBK"/>
          <w:color w:val="auto"/>
          <w:sz w:val="32"/>
          <w:szCs w:val="32"/>
          <w:highlight w:val="none"/>
        </w:rPr>
        <w:t>重庆市政府采购</w:t>
      </w:r>
      <w:r>
        <w:rPr>
          <w:rFonts w:hint="eastAsia" w:ascii="方正仿宋_GBK" w:hAnsi="方正仿宋_GBK" w:eastAsia="方正仿宋_GBK" w:cs="方正仿宋_GBK"/>
          <w:color w:val="auto"/>
          <w:sz w:val="32"/>
          <w:szCs w:val="32"/>
          <w:highlight w:val="none"/>
          <w:lang w:eastAsia="zh-CN"/>
        </w:rPr>
        <w:t>投标人</w:t>
      </w:r>
      <w:r>
        <w:rPr>
          <w:rFonts w:hint="eastAsia" w:ascii="方正仿宋_GBK" w:hAnsi="方正仿宋_GBK" w:eastAsia="方正仿宋_GBK" w:cs="方正仿宋_GBK"/>
          <w:color w:val="auto"/>
          <w:sz w:val="32"/>
          <w:szCs w:val="32"/>
          <w:highlight w:val="none"/>
        </w:rPr>
        <w:t>质疑投诉处理暂行规定</w:t>
      </w:r>
      <w:r>
        <w:rPr>
          <w:rFonts w:hint="eastAsia" w:ascii="方正仿宋_GBK" w:hAnsi="方正仿宋_GBK" w:eastAsia="方正仿宋_GBK" w:cs="方正仿宋_GBK"/>
          <w:color w:val="auto"/>
          <w:sz w:val="32"/>
          <w:szCs w:val="32"/>
          <w:highlight w:val="none"/>
          <w:lang w:eastAsia="zh-CN"/>
        </w:rPr>
        <w:t>》执行。</w:t>
      </w:r>
    </w:p>
    <w:p w14:paraId="78BF37FD">
      <w:pPr>
        <w:numPr>
          <w:ilvl w:val="0"/>
          <w:numId w:val="0"/>
        </w:numPr>
        <w:ind w:firstLine="640"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质疑经办人：叶</w:t>
      </w:r>
      <w:r>
        <w:rPr>
          <w:rFonts w:hint="eastAsia" w:ascii="方正仿宋_GBK" w:hAnsi="方正仿宋_GBK" w:eastAsia="方正仿宋_GBK" w:cs="方正仿宋_GBK"/>
          <w:color w:val="auto"/>
          <w:sz w:val="32"/>
          <w:szCs w:val="32"/>
          <w:highlight w:val="none"/>
          <w:lang w:eastAsia="zh-CN"/>
        </w:rPr>
        <w:t>老师</w:t>
      </w:r>
      <w:r>
        <w:rPr>
          <w:rFonts w:hint="eastAsia" w:ascii="方正仿宋_GBK" w:hAnsi="方正仿宋_GBK" w:eastAsia="方正仿宋_GBK" w:cs="方正仿宋_GBK"/>
          <w:color w:val="auto"/>
          <w:sz w:val="32"/>
          <w:szCs w:val="32"/>
          <w:highlight w:val="none"/>
          <w:lang w:val="en-US" w:eastAsia="zh-CN"/>
        </w:rPr>
        <w:t>；联系电话：67188077。</w:t>
      </w:r>
    </w:p>
    <w:p w14:paraId="09998881">
      <w:pPr>
        <w:pStyle w:val="8"/>
        <w:rPr>
          <w:rFonts w:hint="eastAsia"/>
          <w:lang w:val="en-US" w:eastAsia="zh-CN"/>
        </w:rPr>
      </w:pPr>
    </w:p>
    <w:p w14:paraId="73B8DCC7">
      <w:pPr>
        <w:pStyle w:val="8"/>
        <w:rPr>
          <w:rFonts w:hint="eastAsia"/>
          <w:lang w:val="en-US" w:eastAsia="zh-CN"/>
        </w:rPr>
      </w:pPr>
    </w:p>
    <w:p w14:paraId="71FC2673">
      <w:pPr>
        <w:numPr>
          <w:ilvl w:val="0"/>
          <w:numId w:val="0"/>
        </w:numPr>
        <w:ind w:firstLine="643" w:firstLineChars="200"/>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十二、其他要求</w:t>
      </w:r>
    </w:p>
    <w:p w14:paraId="4BF5ACCE">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凡有意参加询价的</w:t>
      </w:r>
      <w:r>
        <w:rPr>
          <w:rFonts w:hint="eastAsia" w:ascii="方正仿宋_GBK" w:hAnsi="方正仿宋_GBK" w:eastAsia="方正仿宋_GBK" w:cs="方正仿宋_GBK"/>
          <w:sz w:val="32"/>
          <w:szCs w:val="32"/>
          <w:lang w:eastAsia="zh-CN"/>
        </w:rPr>
        <w:t>投标人</w:t>
      </w:r>
      <w:r>
        <w:rPr>
          <w:rFonts w:hint="eastAsia" w:ascii="方正仿宋_GBK" w:hAnsi="方正仿宋_GBK" w:eastAsia="方正仿宋_GBK" w:cs="方正仿宋_GBK"/>
          <w:sz w:val="32"/>
          <w:szCs w:val="32"/>
        </w:rPr>
        <w:t>，请于公告发布之日起至报名截止时间之前，在行采家</w:t>
      </w:r>
      <w:r>
        <w:rPr>
          <w:rFonts w:hint="eastAsia" w:ascii="方正仿宋_GBK" w:hAnsi="方正仿宋_GBK" w:eastAsia="方正仿宋_GBK" w:cs="方正仿宋_GBK"/>
          <w:sz w:val="32"/>
          <w:szCs w:val="32"/>
          <w:lang w:val="en-US" w:eastAsia="zh-CN"/>
        </w:rPr>
        <w:t>平台</w:t>
      </w:r>
      <w:r>
        <w:rPr>
          <w:rFonts w:hint="eastAsia" w:ascii="方正仿宋_GBK" w:hAnsi="方正仿宋_GBK" w:eastAsia="方正仿宋_GBK" w:cs="方正仿宋_GBK"/>
          <w:sz w:val="32"/>
          <w:szCs w:val="32"/>
        </w:rPr>
        <w:t>( https://www.gec123.com )下载查看本项目</w:t>
      </w:r>
      <w:r>
        <w:rPr>
          <w:rFonts w:hint="eastAsia" w:ascii="方正仿宋_GBK" w:hAnsi="方正仿宋_GBK" w:eastAsia="方正仿宋_GBK" w:cs="方正仿宋_GBK"/>
          <w:sz w:val="32"/>
          <w:szCs w:val="32"/>
          <w:lang w:eastAsia="zh-CN"/>
        </w:rPr>
        <w:t>询价</w:t>
      </w:r>
      <w:r>
        <w:rPr>
          <w:rFonts w:hint="eastAsia" w:ascii="方正仿宋_GBK" w:hAnsi="方正仿宋_GBK" w:eastAsia="方正仿宋_GBK" w:cs="方正仿宋_GBK"/>
          <w:sz w:val="32"/>
          <w:szCs w:val="32"/>
        </w:rPr>
        <w:t>文件以及变更公告等询价前公布的所有项目资料，</w:t>
      </w:r>
      <w:r>
        <w:rPr>
          <w:rFonts w:hint="eastAsia" w:ascii="方正仿宋_GBK" w:hAnsi="方正仿宋_GBK" w:eastAsia="方正仿宋_GBK" w:cs="方正仿宋_GBK"/>
          <w:color w:val="FF0000"/>
          <w:sz w:val="32"/>
          <w:szCs w:val="32"/>
          <w:lang w:val="en-US" w:eastAsia="zh-CN"/>
        </w:rPr>
        <w:t>有意参加者请于2026年3月16日11:00</w:t>
      </w:r>
      <w:bookmarkStart w:id="11" w:name="_GoBack"/>
      <w:bookmarkEnd w:id="11"/>
      <w:r>
        <w:rPr>
          <w:rFonts w:hint="eastAsia" w:ascii="方正仿宋_GBK" w:hAnsi="方正仿宋_GBK" w:eastAsia="方正仿宋_GBK" w:cs="方正仿宋_GBK"/>
          <w:color w:val="FF0000"/>
          <w:sz w:val="32"/>
          <w:szCs w:val="32"/>
          <w:lang w:val="en-US" w:eastAsia="zh-CN"/>
        </w:rPr>
        <w:t>前，将报名资料发到邮箱929354172@qq.com，报名资料包含法人授权委托书、营业执照。</w:t>
      </w:r>
      <w:r>
        <w:rPr>
          <w:rFonts w:hint="eastAsia" w:ascii="方正仿宋_GBK" w:hAnsi="方正仿宋_GBK" w:eastAsia="方正仿宋_GBK" w:cs="方正仿宋_GBK"/>
          <w:sz w:val="32"/>
          <w:szCs w:val="32"/>
        </w:rPr>
        <w:t>无论</w:t>
      </w:r>
      <w:r>
        <w:rPr>
          <w:rFonts w:hint="eastAsia" w:ascii="方正仿宋_GBK" w:hAnsi="方正仿宋_GBK" w:eastAsia="方正仿宋_GBK" w:cs="方正仿宋_GBK"/>
          <w:sz w:val="32"/>
          <w:szCs w:val="32"/>
          <w:lang w:eastAsia="zh-CN"/>
        </w:rPr>
        <w:t>投标人</w:t>
      </w:r>
      <w:r>
        <w:rPr>
          <w:rFonts w:hint="eastAsia" w:ascii="方正仿宋_GBK" w:hAnsi="方正仿宋_GBK" w:eastAsia="方正仿宋_GBK" w:cs="方正仿宋_GBK"/>
          <w:sz w:val="32"/>
          <w:szCs w:val="32"/>
        </w:rPr>
        <w:t>下载查看与否，均视为已知晓所有</w:t>
      </w:r>
      <w:r>
        <w:rPr>
          <w:rFonts w:hint="eastAsia" w:ascii="方正仿宋_GBK" w:hAnsi="方正仿宋_GBK" w:eastAsia="方正仿宋_GBK" w:cs="方正仿宋_GBK"/>
          <w:sz w:val="32"/>
          <w:szCs w:val="32"/>
          <w:lang w:val="en-US" w:eastAsia="zh-CN"/>
        </w:rPr>
        <w:t>采购</w:t>
      </w:r>
      <w:r>
        <w:rPr>
          <w:rFonts w:hint="eastAsia" w:ascii="方正仿宋_GBK" w:hAnsi="方正仿宋_GBK" w:eastAsia="方正仿宋_GBK" w:cs="方正仿宋_GBK"/>
          <w:sz w:val="32"/>
          <w:szCs w:val="32"/>
        </w:rPr>
        <w:t>实质性要求内容。</w:t>
      </w:r>
    </w:p>
    <w:p w14:paraId="40FCF1C0">
      <w:pPr>
        <w:numPr>
          <w:ilvl w:val="0"/>
          <w:numId w:val="0"/>
        </w:numPr>
        <w:ind w:firstLine="640" w:firstLineChars="200"/>
        <w:rPr>
          <w:rFonts w:hint="eastAsia" w:ascii="黑体" w:hAnsi="黑体" w:eastAsia="黑体" w:cs="黑体"/>
          <w:b/>
          <w:kern w:val="2"/>
          <w:sz w:val="32"/>
          <w:szCs w:val="32"/>
          <w:lang w:val="en-US" w:eastAsia="zh-CN" w:bidi="ar-SA"/>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无论询价结果如何，</w:t>
      </w:r>
      <w:r>
        <w:rPr>
          <w:rFonts w:hint="eastAsia" w:ascii="方正仿宋_GBK" w:hAnsi="方正仿宋_GBK" w:eastAsia="方正仿宋_GBK" w:cs="方正仿宋_GBK"/>
          <w:sz w:val="32"/>
          <w:szCs w:val="32"/>
          <w:lang w:eastAsia="zh-CN"/>
        </w:rPr>
        <w:t>投标人</w:t>
      </w:r>
      <w:r>
        <w:rPr>
          <w:rFonts w:hint="eastAsia" w:ascii="方正仿宋_GBK" w:hAnsi="方正仿宋_GBK" w:eastAsia="方正仿宋_GBK" w:cs="方正仿宋_GBK"/>
          <w:sz w:val="32"/>
          <w:szCs w:val="32"/>
        </w:rPr>
        <w:t>参与本项目的所有费用均由自行承担。</w:t>
      </w:r>
      <w:bookmarkStart w:id="0" w:name="_Toc31315"/>
      <w:bookmarkStart w:id="1" w:name="_Toc1968"/>
      <w:bookmarkStart w:id="2" w:name="_Toc4444"/>
      <w:bookmarkStart w:id="3" w:name="_Toc14778"/>
      <w:bookmarkStart w:id="4" w:name="_Toc6122"/>
      <w:bookmarkStart w:id="5" w:name="_Toc15478"/>
      <w:bookmarkStart w:id="6" w:name="_Toc25516"/>
      <w:bookmarkStart w:id="7" w:name="_Toc9027"/>
      <w:bookmarkStart w:id="8" w:name="_Toc29985"/>
      <w:bookmarkStart w:id="9" w:name="_Toc19730"/>
      <w:bookmarkStart w:id="10" w:name="_Toc13969"/>
    </w:p>
    <w:bookmarkEnd w:id="0"/>
    <w:bookmarkEnd w:id="1"/>
    <w:bookmarkEnd w:id="2"/>
    <w:bookmarkEnd w:id="3"/>
    <w:bookmarkEnd w:id="4"/>
    <w:bookmarkEnd w:id="5"/>
    <w:bookmarkEnd w:id="6"/>
    <w:bookmarkEnd w:id="7"/>
    <w:bookmarkEnd w:id="8"/>
    <w:bookmarkEnd w:id="9"/>
    <w:bookmarkEnd w:id="10"/>
    <w:p w14:paraId="766614F9">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3.其他未尽事宜由采购人与投标人双方在采购合同中详细约定。</w:t>
      </w:r>
    </w:p>
    <w:p w14:paraId="203C6AEC">
      <w:pPr>
        <w:ind w:firstLine="643" w:firstLineChars="200"/>
        <w:rPr>
          <w:rFonts w:hint="eastAsia" w:ascii="宋体" w:hAnsi="宋体" w:cs="方正黑体_GBK"/>
          <w:b/>
          <w:bCs/>
          <w:sz w:val="32"/>
          <w:szCs w:val="32"/>
          <w:lang w:val="en-US" w:eastAsia="zh-CN"/>
        </w:rPr>
      </w:pPr>
    </w:p>
    <w:p w14:paraId="4F345E07">
      <w:pPr>
        <w:pStyle w:val="8"/>
        <w:rPr>
          <w:rFonts w:hint="eastAsia"/>
          <w:lang w:val="en-US" w:eastAsia="zh-CN"/>
        </w:rPr>
      </w:pPr>
    </w:p>
    <w:p w14:paraId="5B4BA802">
      <w:pPr>
        <w:snapToGrid w:val="0"/>
        <w:spacing w:line="600" w:lineRule="exact"/>
        <w:jc w:val="center"/>
      </w:pPr>
      <w:r>
        <w:rPr>
          <w:rFonts w:hint="eastAsia" w:ascii="方正小标宋_GBK" w:eastAsia="方正小标宋_GBK"/>
          <w:sz w:val="44"/>
          <w:szCs w:val="44"/>
          <w:lang w:eastAsia="zh-CN"/>
        </w:rPr>
        <w:t>投标人</w:t>
      </w:r>
      <w:r>
        <w:rPr>
          <w:rFonts w:hint="eastAsia" w:ascii="方正小标宋_GBK" w:eastAsia="方正小标宋_GBK"/>
          <w:sz w:val="44"/>
          <w:szCs w:val="44"/>
        </w:rPr>
        <w:t>编制响应文件要求</w:t>
      </w:r>
    </w:p>
    <w:p w14:paraId="3CE415FD">
      <w:pPr>
        <w:pStyle w:val="3"/>
        <w:spacing w:before="0" w:after="0" w:line="600" w:lineRule="exact"/>
        <w:ind w:firstLine="643" w:firstLineChars="200"/>
        <w:rPr>
          <w:rFonts w:ascii="黑体" w:hAnsi="黑体" w:eastAsia="黑体" w:cs="黑体"/>
          <w:szCs w:val="32"/>
        </w:rPr>
      </w:pPr>
      <w:r>
        <w:rPr>
          <w:rFonts w:hint="eastAsia" w:ascii="黑体" w:hAnsi="黑体" w:eastAsia="黑体" w:cs="黑体"/>
          <w:szCs w:val="32"/>
        </w:rPr>
        <w:t>一、报价</w:t>
      </w:r>
    </w:p>
    <w:p w14:paraId="7D475ECB">
      <w:pPr>
        <w:ind w:firstLine="643" w:firstLineChars="200"/>
        <w:jc w:val="center"/>
        <w:rPr>
          <w:rFonts w:hint="eastAsia" w:ascii="宋体" w:hAnsi="宋体" w:cs="方正黑体_GBK"/>
          <w:b/>
          <w:bCs/>
          <w:sz w:val="32"/>
          <w:szCs w:val="32"/>
          <w:lang w:val="en-US" w:eastAsia="zh-CN"/>
        </w:rPr>
      </w:pPr>
    </w:p>
    <w:p w14:paraId="03256B86">
      <w:pPr>
        <w:ind w:firstLine="643" w:firstLineChars="200"/>
        <w:jc w:val="center"/>
        <w:rPr>
          <w:rFonts w:ascii="宋体" w:hAnsi="宋体" w:cs="方正黑体_GBK"/>
          <w:b/>
          <w:bCs/>
          <w:sz w:val="32"/>
          <w:szCs w:val="32"/>
        </w:rPr>
      </w:pPr>
      <w:r>
        <w:rPr>
          <w:rFonts w:hint="eastAsia" w:ascii="宋体" w:hAnsi="宋体" w:cs="方正黑体_GBK"/>
          <w:b/>
          <w:bCs/>
          <w:sz w:val="32"/>
          <w:szCs w:val="32"/>
          <w:lang w:val="en-US" w:eastAsia="zh-CN"/>
        </w:rPr>
        <w:t>服务费报价单</w:t>
      </w:r>
    </w:p>
    <w:p w14:paraId="533691F4">
      <w:pPr>
        <w:pStyle w:val="9"/>
        <w:rPr>
          <w:rFonts w:hint="eastAsia"/>
          <w:sz w:val="28"/>
          <w:szCs w:val="28"/>
          <w:lang w:val="en-US" w:eastAsia="zh-CN"/>
        </w:rPr>
      </w:pPr>
    </w:p>
    <w:tbl>
      <w:tblPr>
        <w:tblStyle w:val="14"/>
        <w:tblW w:w="8226" w:type="dxa"/>
        <w:tblInd w:w="108" w:type="dxa"/>
        <w:tblLayout w:type="fixed"/>
        <w:tblCellMar>
          <w:top w:w="0" w:type="dxa"/>
          <w:left w:w="108" w:type="dxa"/>
          <w:bottom w:w="0" w:type="dxa"/>
          <w:right w:w="108" w:type="dxa"/>
        </w:tblCellMar>
      </w:tblPr>
      <w:tblGrid>
        <w:gridCol w:w="636"/>
        <w:gridCol w:w="2625"/>
        <w:gridCol w:w="1655"/>
        <w:gridCol w:w="1655"/>
        <w:gridCol w:w="1655"/>
      </w:tblGrid>
      <w:tr w14:paraId="079F3A03">
        <w:tblPrEx>
          <w:tblCellMar>
            <w:top w:w="0" w:type="dxa"/>
            <w:left w:w="108" w:type="dxa"/>
            <w:bottom w:w="0" w:type="dxa"/>
            <w:right w:w="108" w:type="dxa"/>
          </w:tblCellMar>
        </w:tblPrEx>
        <w:trPr>
          <w:trHeight w:val="270" w:hRule="atLeast"/>
        </w:trPr>
        <w:tc>
          <w:tcPr>
            <w:tcW w:w="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1725FC">
            <w:pPr>
              <w:spacing w:line="240" w:lineRule="auto"/>
              <w:ind w:firstLine="0" w:firstLineChars="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2625" w:type="dxa"/>
            <w:tcBorders>
              <w:top w:val="single" w:color="auto" w:sz="4" w:space="0"/>
              <w:left w:val="nil"/>
              <w:bottom w:val="single" w:color="auto" w:sz="4" w:space="0"/>
              <w:right w:val="single" w:color="auto" w:sz="4" w:space="0"/>
            </w:tcBorders>
            <w:shd w:val="clear" w:color="auto" w:fill="auto"/>
            <w:vAlign w:val="center"/>
          </w:tcPr>
          <w:p w14:paraId="13E75892">
            <w:pPr>
              <w:spacing w:line="240" w:lineRule="auto"/>
              <w:ind w:firstLine="0" w:firstLineChars="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项目</w:t>
            </w:r>
          </w:p>
        </w:tc>
        <w:tc>
          <w:tcPr>
            <w:tcW w:w="1655" w:type="dxa"/>
            <w:tcBorders>
              <w:top w:val="single" w:color="auto" w:sz="4" w:space="0"/>
              <w:left w:val="nil"/>
              <w:bottom w:val="single" w:color="auto" w:sz="4" w:space="0"/>
              <w:right w:val="single" w:color="auto" w:sz="4" w:space="0"/>
            </w:tcBorders>
            <w:shd w:val="clear" w:color="auto" w:fill="auto"/>
            <w:vAlign w:val="center"/>
          </w:tcPr>
          <w:p w14:paraId="62E7BBF4">
            <w:pPr>
              <w:spacing w:line="240" w:lineRule="auto"/>
              <w:ind w:firstLine="0" w:firstLineChars="0"/>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分项报价明细</w:t>
            </w:r>
          </w:p>
        </w:tc>
        <w:tc>
          <w:tcPr>
            <w:tcW w:w="1655" w:type="dxa"/>
            <w:tcBorders>
              <w:top w:val="single" w:color="auto" w:sz="4" w:space="0"/>
              <w:left w:val="nil"/>
              <w:bottom w:val="single" w:color="auto" w:sz="4" w:space="0"/>
              <w:right w:val="single" w:color="auto" w:sz="4" w:space="0"/>
            </w:tcBorders>
            <w:shd w:val="clear" w:color="auto" w:fill="auto"/>
            <w:vAlign w:val="center"/>
          </w:tcPr>
          <w:p w14:paraId="79DB1A26">
            <w:pPr>
              <w:spacing w:line="240" w:lineRule="auto"/>
              <w:ind w:firstLine="0" w:firstLineChars="0"/>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合计</w:t>
            </w:r>
          </w:p>
        </w:tc>
        <w:tc>
          <w:tcPr>
            <w:tcW w:w="1655" w:type="dxa"/>
            <w:tcBorders>
              <w:top w:val="single" w:color="auto" w:sz="4" w:space="0"/>
              <w:left w:val="nil"/>
              <w:bottom w:val="single" w:color="auto" w:sz="4" w:space="0"/>
              <w:right w:val="single" w:color="auto" w:sz="4" w:space="0"/>
            </w:tcBorders>
            <w:shd w:val="clear" w:color="auto" w:fill="auto"/>
            <w:vAlign w:val="center"/>
          </w:tcPr>
          <w:p w14:paraId="61B1CEAB">
            <w:pPr>
              <w:spacing w:line="240" w:lineRule="auto"/>
              <w:ind w:firstLine="0" w:firstLineChars="0"/>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加权得分</w:t>
            </w:r>
          </w:p>
        </w:tc>
      </w:tr>
      <w:tr w14:paraId="38035DE0">
        <w:tblPrEx>
          <w:tblCellMar>
            <w:top w:w="0" w:type="dxa"/>
            <w:left w:w="108" w:type="dxa"/>
            <w:bottom w:w="0" w:type="dxa"/>
            <w:right w:w="108" w:type="dxa"/>
          </w:tblCellMar>
        </w:tblPrEx>
        <w:trPr>
          <w:trHeight w:val="302" w:hRule="atLeast"/>
        </w:trPr>
        <w:tc>
          <w:tcPr>
            <w:tcW w:w="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196E3A">
            <w:pPr>
              <w:spacing w:line="240" w:lineRule="auto"/>
              <w:ind w:firstLine="0" w:firstLineChars="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p>
        </w:tc>
        <w:tc>
          <w:tcPr>
            <w:tcW w:w="2625" w:type="dxa"/>
            <w:tcBorders>
              <w:top w:val="single" w:color="auto" w:sz="4" w:space="0"/>
              <w:left w:val="nil"/>
              <w:bottom w:val="single" w:color="auto" w:sz="4" w:space="0"/>
              <w:right w:val="single" w:color="auto" w:sz="4" w:space="0"/>
            </w:tcBorders>
            <w:shd w:val="clear" w:color="auto" w:fill="auto"/>
            <w:vAlign w:val="center"/>
          </w:tcPr>
          <w:p w14:paraId="110EFFF6">
            <w:pPr>
              <w:spacing w:line="240" w:lineRule="auto"/>
              <w:ind w:firstLine="0" w:firstLine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细菌性痢疾</w:t>
            </w:r>
          </w:p>
        </w:tc>
        <w:tc>
          <w:tcPr>
            <w:tcW w:w="1655" w:type="dxa"/>
            <w:tcBorders>
              <w:top w:val="single" w:color="auto" w:sz="4" w:space="0"/>
              <w:left w:val="single" w:color="auto" w:sz="4" w:space="0"/>
              <w:bottom w:val="single" w:color="auto" w:sz="4" w:space="0"/>
              <w:right w:val="single" w:color="auto" w:sz="4" w:space="0"/>
            </w:tcBorders>
            <w:shd w:val="clear" w:color="auto" w:fill="auto"/>
            <w:vAlign w:val="center"/>
          </w:tcPr>
          <w:p w14:paraId="168FD88C">
            <w:pPr>
              <w:spacing w:line="240" w:lineRule="auto"/>
              <w:ind w:firstLine="0" w:firstLineChars="0"/>
              <w:jc w:val="center"/>
              <w:rPr>
                <w:rFonts w:hint="default" w:ascii="宋体" w:hAnsi="宋体" w:cs="宋体"/>
                <w:color w:val="000000"/>
                <w:kern w:val="0"/>
                <w:sz w:val="21"/>
                <w:szCs w:val="21"/>
                <w:lang w:val="en-US" w:eastAsia="zh-CN"/>
              </w:rPr>
            </w:pPr>
          </w:p>
        </w:tc>
        <w:tc>
          <w:tcPr>
            <w:tcW w:w="1655" w:type="dxa"/>
            <w:vMerge w:val="restart"/>
            <w:tcBorders>
              <w:top w:val="single" w:color="auto" w:sz="4" w:space="0"/>
              <w:left w:val="single" w:color="auto" w:sz="4" w:space="0"/>
              <w:right w:val="single" w:color="auto" w:sz="4" w:space="0"/>
            </w:tcBorders>
            <w:shd w:val="clear" w:color="auto" w:fill="auto"/>
            <w:vAlign w:val="center"/>
          </w:tcPr>
          <w:p w14:paraId="5AB0F277">
            <w:pPr>
              <w:spacing w:line="240" w:lineRule="auto"/>
              <w:ind w:firstLine="0" w:firstLineChars="0"/>
              <w:jc w:val="center"/>
              <w:rPr>
                <w:rFonts w:hint="default" w:ascii="宋体" w:hAnsi="宋体" w:cs="宋体"/>
                <w:color w:val="000000"/>
                <w:kern w:val="0"/>
                <w:sz w:val="21"/>
                <w:szCs w:val="21"/>
                <w:lang w:val="en-US" w:eastAsia="zh-CN"/>
              </w:rPr>
            </w:pPr>
          </w:p>
        </w:tc>
        <w:tc>
          <w:tcPr>
            <w:tcW w:w="1655" w:type="dxa"/>
            <w:vMerge w:val="restart"/>
            <w:tcBorders>
              <w:top w:val="single" w:color="auto" w:sz="4" w:space="0"/>
              <w:left w:val="single" w:color="auto" w:sz="4" w:space="0"/>
              <w:right w:val="single" w:color="auto" w:sz="4" w:space="0"/>
            </w:tcBorders>
            <w:shd w:val="clear" w:color="auto" w:fill="auto"/>
            <w:vAlign w:val="center"/>
          </w:tcPr>
          <w:p w14:paraId="69D8CF3A">
            <w:pPr>
              <w:spacing w:line="240" w:lineRule="auto"/>
              <w:ind w:firstLine="0" w:firstLineChars="0"/>
              <w:jc w:val="both"/>
              <w:rPr>
                <w:rFonts w:hint="default" w:ascii="宋体" w:hAnsi="宋体" w:cs="宋体"/>
                <w:color w:val="000000"/>
                <w:kern w:val="0"/>
                <w:sz w:val="21"/>
                <w:szCs w:val="21"/>
                <w:lang w:val="en-US" w:eastAsia="zh-CN"/>
              </w:rPr>
            </w:pPr>
          </w:p>
        </w:tc>
      </w:tr>
      <w:tr w14:paraId="459D6A0E">
        <w:tblPrEx>
          <w:tblCellMar>
            <w:top w:w="0" w:type="dxa"/>
            <w:left w:w="108" w:type="dxa"/>
            <w:bottom w:w="0" w:type="dxa"/>
            <w:right w:w="108" w:type="dxa"/>
          </w:tblCellMar>
        </w:tblPrEx>
        <w:trPr>
          <w:trHeight w:val="270" w:hRule="atLeast"/>
        </w:trPr>
        <w:tc>
          <w:tcPr>
            <w:tcW w:w="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40034E">
            <w:pPr>
              <w:spacing w:line="240" w:lineRule="auto"/>
              <w:ind w:firstLine="0" w:firstLineChars="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w:t>
            </w:r>
          </w:p>
        </w:tc>
        <w:tc>
          <w:tcPr>
            <w:tcW w:w="2625" w:type="dxa"/>
            <w:tcBorders>
              <w:top w:val="single" w:color="auto" w:sz="4" w:space="0"/>
              <w:left w:val="nil"/>
              <w:bottom w:val="single" w:color="auto" w:sz="4" w:space="0"/>
              <w:right w:val="single" w:color="auto" w:sz="4" w:space="0"/>
            </w:tcBorders>
            <w:shd w:val="clear" w:color="auto" w:fill="auto"/>
            <w:vAlign w:val="center"/>
          </w:tcPr>
          <w:p w14:paraId="2559B0F3">
            <w:pPr>
              <w:spacing w:line="240" w:lineRule="auto"/>
              <w:ind w:firstLine="0" w:firstLine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伤寒</w:t>
            </w:r>
          </w:p>
        </w:tc>
        <w:tc>
          <w:tcPr>
            <w:tcW w:w="1655" w:type="dxa"/>
            <w:tcBorders>
              <w:top w:val="single" w:color="auto" w:sz="4" w:space="0"/>
              <w:left w:val="single" w:color="auto" w:sz="4" w:space="0"/>
              <w:bottom w:val="single" w:color="auto" w:sz="4" w:space="0"/>
              <w:right w:val="single" w:color="auto" w:sz="4" w:space="0"/>
            </w:tcBorders>
            <w:shd w:val="clear" w:color="auto" w:fill="auto"/>
            <w:vAlign w:val="center"/>
          </w:tcPr>
          <w:p w14:paraId="746AEC31">
            <w:pPr>
              <w:spacing w:line="240" w:lineRule="auto"/>
              <w:ind w:firstLine="0" w:firstLineChars="0"/>
              <w:jc w:val="center"/>
              <w:rPr>
                <w:rFonts w:hint="eastAsia" w:ascii="宋体" w:hAnsi="宋体" w:eastAsia="宋体" w:cs="宋体"/>
                <w:color w:val="000000"/>
                <w:kern w:val="0"/>
                <w:sz w:val="21"/>
                <w:szCs w:val="21"/>
              </w:rPr>
            </w:pPr>
          </w:p>
        </w:tc>
        <w:tc>
          <w:tcPr>
            <w:tcW w:w="1655" w:type="dxa"/>
            <w:vMerge w:val="continue"/>
            <w:tcBorders>
              <w:left w:val="single" w:color="auto" w:sz="4" w:space="0"/>
              <w:right w:val="single" w:color="auto" w:sz="4" w:space="0"/>
            </w:tcBorders>
            <w:shd w:val="clear" w:color="auto" w:fill="auto"/>
            <w:vAlign w:val="center"/>
          </w:tcPr>
          <w:p w14:paraId="2D41CDBC">
            <w:pPr>
              <w:spacing w:line="240" w:lineRule="auto"/>
              <w:ind w:firstLine="0" w:firstLineChars="0"/>
              <w:jc w:val="center"/>
              <w:rPr>
                <w:rFonts w:hint="eastAsia" w:ascii="宋体" w:hAnsi="宋体" w:eastAsia="宋体" w:cs="宋体"/>
                <w:color w:val="000000"/>
                <w:kern w:val="0"/>
                <w:sz w:val="21"/>
                <w:szCs w:val="21"/>
              </w:rPr>
            </w:pPr>
          </w:p>
        </w:tc>
        <w:tc>
          <w:tcPr>
            <w:tcW w:w="1655" w:type="dxa"/>
            <w:vMerge w:val="continue"/>
            <w:tcBorders>
              <w:left w:val="single" w:color="auto" w:sz="4" w:space="0"/>
              <w:right w:val="single" w:color="auto" w:sz="4" w:space="0"/>
            </w:tcBorders>
            <w:shd w:val="clear" w:color="auto" w:fill="auto"/>
            <w:vAlign w:val="center"/>
          </w:tcPr>
          <w:p w14:paraId="55F6448E">
            <w:pPr>
              <w:spacing w:line="240" w:lineRule="auto"/>
              <w:ind w:firstLine="0" w:firstLineChars="0"/>
              <w:jc w:val="center"/>
              <w:rPr>
                <w:rFonts w:hint="eastAsia" w:ascii="宋体" w:hAnsi="宋体" w:eastAsia="宋体" w:cs="宋体"/>
                <w:color w:val="000000"/>
                <w:kern w:val="0"/>
                <w:sz w:val="21"/>
                <w:szCs w:val="21"/>
              </w:rPr>
            </w:pPr>
          </w:p>
        </w:tc>
      </w:tr>
      <w:tr w14:paraId="1D0C82BA">
        <w:tblPrEx>
          <w:tblCellMar>
            <w:top w:w="0" w:type="dxa"/>
            <w:left w:w="108" w:type="dxa"/>
            <w:bottom w:w="0" w:type="dxa"/>
            <w:right w:w="108" w:type="dxa"/>
          </w:tblCellMar>
        </w:tblPrEx>
        <w:trPr>
          <w:trHeight w:val="270" w:hRule="atLeast"/>
        </w:trPr>
        <w:tc>
          <w:tcPr>
            <w:tcW w:w="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839B03">
            <w:pPr>
              <w:spacing w:line="240" w:lineRule="auto"/>
              <w:ind w:firstLine="0" w:firstLineChars="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w:t>
            </w:r>
          </w:p>
        </w:tc>
        <w:tc>
          <w:tcPr>
            <w:tcW w:w="2625" w:type="dxa"/>
            <w:tcBorders>
              <w:top w:val="single" w:color="auto" w:sz="4" w:space="0"/>
              <w:left w:val="nil"/>
              <w:bottom w:val="single" w:color="auto" w:sz="4" w:space="0"/>
              <w:right w:val="single" w:color="auto" w:sz="4" w:space="0"/>
            </w:tcBorders>
            <w:shd w:val="clear" w:color="auto" w:fill="auto"/>
            <w:vAlign w:val="center"/>
          </w:tcPr>
          <w:p w14:paraId="16F464BD">
            <w:pPr>
              <w:spacing w:line="240" w:lineRule="auto"/>
              <w:ind w:firstLine="0" w:firstLine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副伤寒</w:t>
            </w:r>
          </w:p>
        </w:tc>
        <w:tc>
          <w:tcPr>
            <w:tcW w:w="1655" w:type="dxa"/>
            <w:tcBorders>
              <w:top w:val="single" w:color="auto" w:sz="4" w:space="0"/>
              <w:left w:val="single" w:color="auto" w:sz="4" w:space="0"/>
              <w:bottom w:val="single" w:color="auto" w:sz="4" w:space="0"/>
              <w:right w:val="single" w:color="auto" w:sz="4" w:space="0"/>
            </w:tcBorders>
            <w:shd w:val="clear" w:color="auto" w:fill="auto"/>
            <w:vAlign w:val="center"/>
          </w:tcPr>
          <w:p w14:paraId="0013611F">
            <w:pPr>
              <w:spacing w:line="240" w:lineRule="auto"/>
              <w:ind w:firstLine="0" w:firstLineChars="0"/>
              <w:jc w:val="center"/>
              <w:rPr>
                <w:rFonts w:hint="eastAsia" w:ascii="宋体" w:hAnsi="宋体" w:eastAsia="宋体" w:cs="宋体"/>
                <w:color w:val="000000"/>
                <w:kern w:val="0"/>
                <w:sz w:val="21"/>
                <w:szCs w:val="21"/>
              </w:rPr>
            </w:pPr>
          </w:p>
        </w:tc>
        <w:tc>
          <w:tcPr>
            <w:tcW w:w="1655" w:type="dxa"/>
            <w:vMerge w:val="continue"/>
            <w:tcBorders>
              <w:left w:val="single" w:color="auto" w:sz="4" w:space="0"/>
              <w:right w:val="single" w:color="auto" w:sz="4" w:space="0"/>
            </w:tcBorders>
            <w:shd w:val="clear" w:color="auto" w:fill="auto"/>
            <w:vAlign w:val="center"/>
          </w:tcPr>
          <w:p w14:paraId="02731922">
            <w:pPr>
              <w:spacing w:line="240" w:lineRule="auto"/>
              <w:ind w:firstLine="0" w:firstLineChars="0"/>
              <w:jc w:val="center"/>
              <w:rPr>
                <w:rFonts w:hint="eastAsia" w:ascii="宋体" w:hAnsi="宋体" w:eastAsia="宋体" w:cs="宋体"/>
                <w:color w:val="000000"/>
                <w:kern w:val="0"/>
                <w:sz w:val="21"/>
                <w:szCs w:val="21"/>
              </w:rPr>
            </w:pPr>
          </w:p>
        </w:tc>
        <w:tc>
          <w:tcPr>
            <w:tcW w:w="1655" w:type="dxa"/>
            <w:vMerge w:val="continue"/>
            <w:tcBorders>
              <w:left w:val="single" w:color="auto" w:sz="4" w:space="0"/>
              <w:right w:val="single" w:color="auto" w:sz="4" w:space="0"/>
            </w:tcBorders>
            <w:shd w:val="clear" w:color="auto" w:fill="auto"/>
            <w:vAlign w:val="center"/>
          </w:tcPr>
          <w:p w14:paraId="1E5CBAB7">
            <w:pPr>
              <w:spacing w:line="240" w:lineRule="auto"/>
              <w:ind w:firstLine="0" w:firstLineChars="0"/>
              <w:jc w:val="center"/>
              <w:rPr>
                <w:rFonts w:hint="eastAsia" w:ascii="宋体" w:hAnsi="宋体" w:eastAsia="宋体" w:cs="宋体"/>
                <w:color w:val="000000"/>
                <w:kern w:val="0"/>
                <w:sz w:val="21"/>
                <w:szCs w:val="21"/>
              </w:rPr>
            </w:pPr>
          </w:p>
        </w:tc>
      </w:tr>
      <w:tr w14:paraId="7D3F3E6F">
        <w:tblPrEx>
          <w:tblCellMar>
            <w:top w:w="0" w:type="dxa"/>
            <w:left w:w="108" w:type="dxa"/>
            <w:bottom w:w="0" w:type="dxa"/>
            <w:right w:w="108" w:type="dxa"/>
          </w:tblCellMar>
        </w:tblPrEx>
        <w:trPr>
          <w:trHeight w:val="270" w:hRule="atLeast"/>
        </w:trPr>
        <w:tc>
          <w:tcPr>
            <w:tcW w:w="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F1410E">
            <w:pPr>
              <w:spacing w:line="240" w:lineRule="auto"/>
              <w:ind w:firstLine="0" w:firstLineChars="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w:t>
            </w:r>
          </w:p>
        </w:tc>
        <w:tc>
          <w:tcPr>
            <w:tcW w:w="2625" w:type="dxa"/>
            <w:tcBorders>
              <w:top w:val="single" w:color="auto" w:sz="4" w:space="0"/>
              <w:left w:val="nil"/>
              <w:bottom w:val="single" w:color="auto" w:sz="4" w:space="0"/>
              <w:right w:val="single" w:color="auto" w:sz="4" w:space="0"/>
            </w:tcBorders>
            <w:shd w:val="clear" w:color="auto" w:fill="auto"/>
            <w:vAlign w:val="center"/>
          </w:tcPr>
          <w:p w14:paraId="4971F325">
            <w:pPr>
              <w:spacing w:line="240" w:lineRule="auto"/>
              <w:ind w:firstLine="0" w:firstLine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甲型病毒性肝炎</w:t>
            </w:r>
          </w:p>
        </w:tc>
        <w:tc>
          <w:tcPr>
            <w:tcW w:w="1655" w:type="dxa"/>
            <w:tcBorders>
              <w:top w:val="single" w:color="auto" w:sz="4" w:space="0"/>
              <w:left w:val="single" w:color="auto" w:sz="4" w:space="0"/>
              <w:bottom w:val="single" w:color="auto" w:sz="4" w:space="0"/>
              <w:right w:val="single" w:color="auto" w:sz="4" w:space="0"/>
            </w:tcBorders>
            <w:shd w:val="clear" w:color="auto" w:fill="auto"/>
            <w:vAlign w:val="center"/>
          </w:tcPr>
          <w:p w14:paraId="58464D74">
            <w:pPr>
              <w:spacing w:line="240" w:lineRule="auto"/>
              <w:ind w:firstLine="0" w:firstLineChars="0"/>
              <w:jc w:val="center"/>
              <w:rPr>
                <w:rFonts w:hint="eastAsia" w:ascii="宋体" w:hAnsi="宋体" w:eastAsia="宋体" w:cs="宋体"/>
                <w:color w:val="000000"/>
                <w:kern w:val="0"/>
                <w:sz w:val="21"/>
                <w:szCs w:val="21"/>
              </w:rPr>
            </w:pPr>
          </w:p>
        </w:tc>
        <w:tc>
          <w:tcPr>
            <w:tcW w:w="1655" w:type="dxa"/>
            <w:vMerge w:val="continue"/>
            <w:tcBorders>
              <w:left w:val="single" w:color="auto" w:sz="4" w:space="0"/>
              <w:right w:val="single" w:color="auto" w:sz="4" w:space="0"/>
            </w:tcBorders>
            <w:shd w:val="clear" w:color="auto" w:fill="auto"/>
            <w:vAlign w:val="center"/>
          </w:tcPr>
          <w:p w14:paraId="4F8F33F3">
            <w:pPr>
              <w:spacing w:line="240" w:lineRule="auto"/>
              <w:ind w:firstLine="0" w:firstLineChars="0"/>
              <w:jc w:val="center"/>
              <w:rPr>
                <w:rFonts w:hint="eastAsia" w:ascii="宋体" w:hAnsi="宋体" w:eastAsia="宋体" w:cs="宋体"/>
                <w:color w:val="000000"/>
                <w:kern w:val="0"/>
                <w:sz w:val="21"/>
                <w:szCs w:val="21"/>
              </w:rPr>
            </w:pPr>
          </w:p>
        </w:tc>
        <w:tc>
          <w:tcPr>
            <w:tcW w:w="1655" w:type="dxa"/>
            <w:vMerge w:val="continue"/>
            <w:tcBorders>
              <w:left w:val="single" w:color="auto" w:sz="4" w:space="0"/>
              <w:right w:val="single" w:color="auto" w:sz="4" w:space="0"/>
            </w:tcBorders>
            <w:shd w:val="clear" w:color="auto" w:fill="auto"/>
            <w:vAlign w:val="center"/>
          </w:tcPr>
          <w:p w14:paraId="39D6A83E">
            <w:pPr>
              <w:spacing w:line="240" w:lineRule="auto"/>
              <w:ind w:firstLine="0" w:firstLineChars="0"/>
              <w:jc w:val="center"/>
              <w:rPr>
                <w:rFonts w:hint="eastAsia" w:ascii="宋体" w:hAnsi="宋体" w:eastAsia="宋体" w:cs="宋体"/>
                <w:color w:val="000000"/>
                <w:kern w:val="0"/>
                <w:sz w:val="21"/>
                <w:szCs w:val="21"/>
              </w:rPr>
            </w:pPr>
          </w:p>
        </w:tc>
      </w:tr>
      <w:tr w14:paraId="0E3D3B1D">
        <w:tblPrEx>
          <w:tblCellMar>
            <w:top w:w="0" w:type="dxa"/>
            <w:left w:w="108" w:type="dxa"/>
            <w:bottom w:w="0" w:type="dxa"/>
            <w:right w:w="108" w:type="dxa"/>
          </w:tblCellMar>
        </w:tblPrEx>
        <w:trPr>
          <w:trHeight w:val="270" w:hRule="atLeast"/>
        </w:trPr>
        <w:tc>
          <w:tcPr>
            <w:tcW w:w="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A04009">
            <w:pPr>
              <w:spacing w:line="240" w:lineRule="auto"/>
              <w:ind w:firstLine="0" w:firstLineChars="0"/>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w:t>
            </w:r>
          </w:p>
        </w:tc>
        <w:tc>
          <w:tcPr>
            <w:tcW w:w="2625" w:type="dxa"/>
            <w:tcBorders>
              <w:top w:val="single" w:color="auto" w:sz="4" w:space="0"/>
              <w:left w:val="nil"/>
              <w:bottom w:val="single" w:color="auto" w:sz="4" w:space="0"/>
              <w:right w:val="single" w:color="auto" w:sz="4" w:space="0"/>
            </w:tcBorders>
            <w:shd w:val="clear" w:color="auto" w:fill="auto"/>
            <w:vAlign w:val="center"/>
          </w:tcPr>
          <w:p w14:paraId="507D9E0D">
            <w:pPr>
              <w:spacing w:line="240" w:lineRule="auto"/>
              <w:ind w:firstLine="0" w:firstLineChars="0"/>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戊型病毒性肝炎</w:t>
            </w:r>
          </w:p>
        </w:tc>
        <w:tc>
          <w:tcPr>
            <w:tcW w:w="1655" w:type="dxa"/>
            <w:tcBorders>
              <w:top w:val="single" w:color="auto" w:sz="4" w:space="0"/>
              <w:left w:val="single" w:color="auto" w:sz="4" w:space="0"/>
              <w:bottom w:val="single" w:color="auto" w:sz="4" w:space="0"/>
              <w:right w:val="single" w:color="auto" w:sz="4" w:space="0"/>
            </w:tcBorders>
            <w:shd w:val="clear" w:color="auto" w:fill="auto"/>
            <w:vAlign w:val="center"/>
          </w:tcPr>
          <w:p w14:paraId="00085391">
            <w:pPr>
              <w:spacing w:line="240" w:lineRule="auto"/>
              <w:ind w:firstLine="0" w:firstLineChars="0"/>
              <w:jc w:val="center"/>
              <w:rPr>
                <w:rFonts w:hint="eastAsia" w:ascii="宋体" w:hAnsi="宋体" w:eastAsia="宋体" w:cs="宋体"/>
                <w:color w:val="000000"/>
                <w:kern w:val="0"/>
                <w:sz w:val="21"/>
                <w:szCs w:val="21"/>
              </w:rPr>
            </w:pPr>
          </w:p>
        </w:tc>
        <w:tc>
          <w:tcPr>
            <w:tcW w:w="1655" w:type="dxa"/>
            <w:vMerge w:val="continue"/>
            <w:tcBorders>
              <w:left w:val="single" w:color="auto" w:sz="4" w:space="0"/>
              <w:bottom w:val="single" w:color="auto" w:sz="4" w:space="0"/>
              <w:right w:val="single" w:color="auto" w:sz="4" w:space="0"/>
            </w:tcBorders>
            <w:shd w:val="clear" w:color="auto" w:fill="auto"/>
            <w:vAlign w:val="center"/>
          </w:tcPr>
          <w:p w14:paraId="6CABE732">
            <w:pPr>
              <w:spacing w:line="240" w:lineRule="auto"/>
              <w:ind w:firstLine="0" w:firstLineChars="0"/>
              <w:jc w:val="center"/>
              <w:rPr>
                <w:rFonts w:hint="eastAsia" w:ascii="宋体" w:hAnsi="宋体" w:eastAsia="宋体" w:cs="宋体"/>
                <w:color w:val="000000"/>
                <w:kern w:val="0"/>
                <w:sz w:val="21"/>
                <w:szCs w:val="21"/>
              </w:rPr>
            </w:pPr>
          </w:p>
        </w:tc>
        <w:tc>
          <w:tcPr>
            <w:tcW w:w="1655" w:type="dxa"/>
            <w:vMerge w:val="continue"/>
            <w:tcBorders>
              <w:left w:val="single" w:color="auto" w:sz="4" w:space="0"/>
              <w:right w:val="single" w:color="auto" w:sz="4" w:space="0"/>
            </w:tcBorders>
            <w:shd w:val="clear" w:color="auto" w:fill="auto"/>
            <w:vAlign w:val="center"/>
          </w:tcPr>
          <w:p w14:paraId="25B29F58">
            <w:pPr>
              <w:spacing w:line="240" w:lineRule="auto"/>
              <w:ind w:firstLine="0" w:firstLineChars="0"/>
              <w:jc w:val="center"/>
              <w:rPr>
                <w:rFonts w:hint="eastAsia" w:ascii="宋体" w:hAnsi="宋体" w:eastAsia="宋体" w:cs="宋体"/>
                <w:color w:val="000000"/>
                <w:kern w:val="0"/>
                <w:sz w:val="21"/>
                <w:szCs w:val="21"/>
              </w:rPr>
            </w:pPr>
          </w:p>
        </w:tc>
      </w:tr>
      <w:tr w14:paraId="5ABC3167">
        <w:tblPrEx>
          <w:tblCellMar>
            <w:top w:w="0" w:type="dxa"/>
            <w:left w:w="108" w:type="dxa"/>
            <w:bottom w:w="0" w:type="dxa"/>
            <w:right w:w="108" w:type="dxa"/>
          </w:tblCellMar>
        </w:tblPrEx>
        <w:trPr>
          <w:trHeight w:val="270" w:hRule="atLeast"/>
        </w:trPr>
        <w:tc>
          <w:tcPr>
            <w:tcW w:w="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BCAA40">
            <w:pPr>
              <w:spacing w:line="240" w:lineRule="auto"/>
              <w:ind w:firstLine="0" w:firstLineChars="0"/>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6</w:t>
            </w:r>
          </w:p>
        </w:tc>
        <w:tc>
          <w:tcPr>
            <w:tcW w:w="2625" w:type="dxa"/>
            <w:tcBorders>
              <w:top w:val="single" w:color="auto" w:sz="4" w:space="0"/>
              <w:left w:val="nil"/>
              <w:bottom w:val="single" w:color="auto" w:sz="4" w:space="0"/>
              <w:right w:val="single" w:color="auto" w:sz="4" w:space="0"/>
            </w:tcBorders>
            <w:shd w:val="clear" w:color="auto" w:fill="auto"/>
            <w:vAlign w:val="center"/>
          </w:tcPr>
          <w:p w14:paraId="1C084968">
            <w:pPr>
              <w:spacing w:line="240" w:lineRule="auto"/>
              <w:ind w:firstLine="0" w:firstLineChars="0"/>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霍乱</w:t>
            </w:r>
          </w:p>
        </w:tc>
        <w:tc>
          <w:tcPr>
            <w:tcW w:w="1655" w:type="dxa"/>
            <w:tcBorders>
              <w:top w:val="single" w:color="auto" w:sz="4" w:space="0"/>
              <w:left w:val="single" w:color="auto" w:sz="4" w:space="0"/>
              <w:bottom w:val="single" w:color="auto" w:sz="4" w:space="0"/>
              <w:right w:val="single" w:color="auto" w:sz="4" w:space="0"/>
            </w:tcBorders>
            <w:shd w:val="clear" w:color="auto" w:fill="auto"/>
            <w:vAlign w:val="center"/>
          </w:tcPr>
          <w:p w14:paraId="2078C717">
            <w:pPr>
              <w:spacing w:line="240" w:lineRule="auto"/>
              <w:ind w:firstLine="0" w:firstLineChars="0"/>
              <w:jc w:val="center"/>
              <w:rPr>
                <w:rFonts w:hint="eastAsia" w:ascii="宋体" w:hAnsi="宋体" w:eastAsia="宋体" w:cs="宋体"/>
                <w:color w:val="000000"/>
                <w:kern w:val="0"/>
                <w:sz w:val="21"/>
                <w:szCs w:val="21"/>
              </w:rPr>
            </w:pPr>
          </w:p>
        </w:tc>
        <w:tc>
          <w:tcPr>
            <w:tcW w:w="1655" w:type="dxa"/>
            <w:vMerge w:val="restart"/>
            <w:tcBorders>
              <w:top w:val="single" w:color="auto" w:sz="4" w:space="0"/>
              <w:left w:val="single" w:color="auto" w:sz="4" w:space="0"/>
              <w:right w:val="single" w:color="auto" w:sz="4" w:space="0"/>
            </w:tcBorders>
            <w:shd w:val="clear" w:color="auto" w:fill="auto"/>
            <w:vAlign w:val="center"/>
          </w:tcPr>
          <w:p w14:paraId="0C2493F1">
            <w:pPr>
              <w:spacing w:line="240" w:lineRule="auto"/>
              <w:ind w:firstLine="0" w:firstLineChars="0"/>
              <w:jc w:val="center"/>
              <w:rPr>
                <w:rFonts w:hint="eastAsia" w:ascii="宋体" w:hAnsi="宋体" w:eastAsia="宋体" w:cs="宋体"/>
                <w:color w:val="000000"/>
                <w:kern w:val="0"/>
                <w:sz w:val="21"/>
                <w:szCs w:val="21"/>
              </w:rPr>
            </w:pPr>
          </w:p>
        </w:tc>
        <w:tc>
          <w:tcPr>
            <w:tcW w:w="1655" w:type="dxa"/>
            <w:vMerge w:val="continue"/>
            <w:tcBorders>
              <w:left w:val="single" w:color="auto" w:sz="4" w:space="0"/>
              <w:right w:val="single" w:color="auto" w:sz="4" w:space="0"/>
            </w:tcBorders>
            <w:shd w:val="clear" w:color="auto" w:fill="auto"/>
            <w:vAlign w:val="center"/>
          </w:tcPr>
          <w:p w14:paraId="693F408B">
            <w:pPr>
              <w:spacing w:line="240" w:lineRule="auto"/>
              <w:ind w:firstLine="0" w:firstLineChars="0"/>
              <w:jc w:val="center"/>
              <w:rPr>
                <w:rFonts w:hint="eastAsia" w:ascii="宋体" w:hAnsi="宋体" w:eastAsia="宋体" w:cs="宋体"/>
                <w:color w:val="000000"/>
                <w:kern w:val="0"/>
                <w:sz w:val="21"/>
                <w:szCs w:val="21"/>
              </w:rPr>
            </w:pPr>
          </w:p>
        </w:tc>
      </w:tr>
      <w:tr w14:paraId="5F49721C">
        <w:tblPrEx>
          <w:tblCellMar>
            <w:top w:w="0" w:type="dxa"/>
            <w:left w:w="108" w:type="dxa"/>
            <w:bottom w:w="0" w:type="dxa"/>
            <w:right w:w="108" w:type="dxa"/>
          </w:tblCellMar>
        </w:tblPrEx>
        <w:trPr>
          <w:trHeight w:val="270" w:hRule="atLeast"/>
        </w:trPr>
        <w:tc>
          <w:tcPr>
            <w:tcW w:w="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4AA30B">
            <w:pPr>
              <w:spacing w:line="240" w:lineRule="auto"/>
              <w:ind w:firstLine="0" w:firstLineChars="0"/>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7</w:t>
            </w:r>
          </w:p>
        </w:tc>
        <w:tc>
          <w:tcPr>
            <w:tcW w:w="2625" w:type="dxa"/>
            <w:tcBorders>
              <w:top w:val="single" w:color="auto" w:sz="4" w:space="0"/>
              <w:left w:val="nil"/>
              <w:bottom w:val="single" w:color="auto" w:sz="4" w:space="0"/>
              <w:right w:val="single" w:color="auto" w:sz="4" w:space="0"/>
            </w:tcBorders>
            <w:shd w:val="clear" w:color="auto" w:fill="auto"/>
            <w:vAlign w:val="center"/>
          </w:tcPr>
          <w:p w14:paraId="0BBAFFAD">
            <w:pPr>
              <w:spacing w:line="240" w:lineRule="auto"/>
              <w:ind w:firstLine="0" w:firstLineChars="0"/>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阿米巴痢疾</w:t>
            </w:r>
          </w:p>
        </w:tc>
        <w:tc>
          <w:tcPr>
            <w:tcW w:w="1655" w:type="dxa"/>
            <w:tcBorders>
              <w:top w:val="single" w:color="auto" w:sz="4" w:space="0"/>
              <w:left w:val="single" w:color="auto" w:sz="4" w:space="0"/>
              <w:bottom w:val="single" w:color="auto" w:sz="4" w:space="0"/>
              <w:right w:val="single" w:color="auto" w:sz="4" w:space="0"/>
            </w:tcBorders>
            <w:shd w:val="clear" w:color="auto" w:fill="auto"/>
            <w:vAlign w:val="center"/>
          </w:tcPr>
          <w:p w14:paraId="2F42BB15">
            <w:pPr>
              <w:spacing w:line="240" w:lineRule="auto"/>
              <w:ind w:firstLine="0" w:firstLineChars="0"/>
              <w:jc w:val="center"/>
              <w:rPr>
                <w:rFonts w:hint="eastAsia" w:ascii="宋体" w:hAnsi="宋体" w:eastAsia="宋体" w:cs="宋体"/>
                <w:color w:val="000000"/>
                <w:kern w:val="0"/>
                <w:sz w:val="21"/>
                <w:szCs w:val="21"/>
              </w:rPr>
            </w:pPr>
          </w:p>
        </w:tc>
        <w:tc>
          <w:tcPr>
            <w:tcW w:w="1655" w:type="dxa"/>
            <w:vMerge w:val="continue"/>
            <w:tcBorders>
              <w:left w:val="single" w:color="auto" w:sz="4" w:space="0"/>
              <w:bottom w:val="single" w:color="auto" w:sz="4" w:space="0"/>
              <w:right w:val="single" w:color="auto" w:sz="4" w:space="0"/>
            </w:tcBorders>
            <w:shd w:val="clear" w:color="auto" w:fill="auto"/>
            <w:vAlign w:val="center"/>
          </w:tcPr>
          <w:p w14:paraId="4B16B51A">
            <w:pPr>
              <w:spacing w:line="240" w:lineRule="auto"/>
              <w:ind w:firstLine="0" w:firstLineChars="0"/>
              <w:jc w:val="center"/>
              <w:rPr>
                <w:rFonts w:hint="eastAsia" w:ascii="宋体" w:hAnsi="宋体" w:eastAsia="宋体" w:cs="宋体"/>
                <w:color w:val="000000"/>
                <w:kern w:val="0"/>
                <w:sz w:val="21"/>
                <w:szCs w:val="21"/>
              </w:rPr>
            </w:pPr>
          </w:p>
        </w:tc>
        <w:tc>
          <w:tcPr>
            <w:tcW w:w="1655" w:type="dxa"/>
            <w:vMerge w:val="continue"/>
            <w:tcBorders>
              <w:left w:val="single" w:color="auto" w:sz="4" w:space="0"/>
              <w:bottom w:val="single" w:color="auto" w:sz="4" w:space="0"/>
              <w:right w:val="single" w:color="auto" w:sz="4" w:space="0"/>
            </w:tcBorders>
            <w:shd w:val="clear" w:color="auto" w:fill="auto"/>
            <w:vAlign w:val="center"/>
          </w:tcPr>
          <w:p w14:paraId="2C52BF57">
            <w:pPr>
              <w:spacing w:line="240" w:lineRule="auto"/>
              <w:ind w:firstLine="0" w:firstLineChars="0"/>
              <w:jc w:val="center"/>
              <w:rPr>
                <w:rFonts w:hint="eastAsia" w:ascii="宋体" w:hAnsi="宋体" w:eastAsia="宋体" w:cs="宋体"/>
                <w:color w:val="000000"/>
                <w:kern w:val="0"/>
                <w:sz w:val="21"/>
                <w:szCs w:val="21"/>
              </w:rPr>
            </w:pPr>
          </w:p>
        </w:tc>
      </w:tr>
      <w:tr w14:paraId="60711979">
        <w:tblPrEx>
          <w:tblCellMar>
            <w:top w:w="0" w:type="dxa"/>
            <w:left w:w="108" w:type="dxa"/>
            <w:bottom w:w="0" w:type="dxa"/>
            <w:right w:w="108" w:type="dxa"/>
          </w:tblCellMar>
        </w:tblPrEx>
        <w:trPr>
          <w:trHeight w:val="270" w:hRule="atLeast"/>
        </w:trPr>
        <w:tc>
          <w:tcPr>
            <w:tcW w:w="822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9E2D5BC">
            <w:pPr>
              <w:tabs>
                <w:tab w:val="left" w:pos="2772"/>
              </w:tabs>
              <w:spacing w:line="240" w:lineRule="auto"/>
              <w:ind w:firstLine="0" w:firstLineChars="0"/>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注：加权得分=（1-5项报价）×80.57%+（6-7项报价）×19.43%</w:t>
            </w:r>
          </w:p>
        </w:tc>
      </w:tr>
    </w:tbl>
    <w:p w14:paraId="18BD02B7">
      <w:pPr>
        <w:pStyle w:val="9"/>
        <w:rPr>
          <w:rFonts w:hint="eastAsia"/>
          <w:sz w:val="28"/>
          <w:szCs w:val="28"/>
          <w:lang w:val="en-US" w:eastAsia="zh-CN"/>
        </w:rPr>
      </w:pPr>
    </w:p>
    <w:p w14:paraId="09E98A94">
      <w:pPr>
        <w:pStyle w:val="2"/>
        <w:rPr>
          <w:rFonts w:ascii="宋体" w:hAnsi="宋体"/>
          <w:sz w:val="32"/>
          <w:szCs w:val="32"/>
        </w:rPr>
      </w:pPr>
      <w:r>
        <w:rPr>
          <w:rFonts w:hint="eastAsia"/>
          <w:sz w:val="28"/>
          <w:szCs w:val="28"/>
          <w:lang w:val="en-US" w:eastAsia="zh-CN"/>
        </w:rPr>
        <w:t xml:space="preserve">  </w:t>
      </w:r>
    </w:p>
    <w:p w14:paraId="733116A6">
      <w:pPr>
        <w:ind w:firstLine="640" w:firstLineChars="200"/>
        <w:jc w:val="left"/>
        <w:rPr>
          <w:rFonts w:ascii="宋体" w:hAnsi="宋体"/>
          <w:sz w:val="32"/>
          <w:szCs w:val="32"/>
        </w:rPr>
      </w:pPr>
      <w:r>
        <w:rPr>
          <w:rFonts w:hint="eastAsia" w:ascii="宋体" w:hAnsi="宋体"/>
          <w:sz w:val="32"/>
          <w:szCs w:val="32"/>
        </w:rPr>
        <w:t>投标人：                法定代表人授权代表：</w:t>
      </w:r>
    </w:p>
    <w:p w14:paraId="0F2AD9F6">
      <w:pPr>
        <w:jc w:val="left"/>
        <w:rPr>
          <w:rFonts w:ascii="宋体" w:hAnsi="宋体"/>
          <w:sz w:val="32"/>
          <w:szCs w:val="32"/>
        </w:rPr>
      </w:pPr>
      <w:r>
        <w:rPr>
          <w:rFonts w:hint="eastAsia" w:ascii="宋体" w:hAnsi="宋体"/>
          <w:sz w:val="32"/>
          <w:szCs w:val="32"/>
        </w:rPr>
        <w:t>（投标人公章）              （签字或盖章）</w:t>
      </w:r>
    </w:p>
    <w:p w14:paraId="361AEFD3">
      <w:pPr>
        <w:jc w:val="left"/>
        <w:rPr>
          <w:rFonts w:ascii="宋体" w:hAnsi="宋体"/>
          <w:sz w:val="32"/>
          <w:szCs w:val="32"/>
        </w:rPr>
      </w:pPr>
    </w:p>
    <w:p w14:paraId="157545C2">
      <w:pPr>
        <w:jc w:val="right"/>
        <w:rPr>
          <w:rFonts w:ascii="宋体" w:hAnsi="宋体"/>
          <w:sz w:val="32"/>
          <w:szCs w:val="32"/>
        </w:rPr>
      </w:pPr>
      <w:r>
        <w:rPr>
          <w:rFonts w:hint="eastAsia" w:ascii="宋体" w:hAnsi="宋体"/>
          <w:sz w:val="32"/>
          <w:szCs w:val="32"/>
        </w:rPr>
        <w:t>年   月   日</w:t>
      </w:r>
    </w:p>
    <w:p w14:paraId="0F2AED6E">
      <w:pPr>
        <w:ind w:firstLine="640" w:firstLineChars="200"/>
        <w:jc w:val="left"/>
        <w:rPr>
          <w:rFonts w:ascii="宋体" w:hAnsi="宋体" w:cs="方正仿宋_GBK"/>
          <w:sz w:val="32"/>
          <w:szCs w:val="32"/>
        </w:rPr>
      </w:pPr>
    </w:p>
    <w:p w14:paraId="6E9A7AD0">
      <w:pPr>
        <w:spacing w:line="600" w:lineRule="exact"/>
        <w:ind w:firstLine="480" w:firstLineChars="200"/>
        <w:jc w:val="center"/>
        <w:rPr>
          <w:rFonts w:ascii="仿宋" w:hAnsi="仿宋" w:eastAsia="仿宋" w:cs="宋体"/>
          <w:sz w:val="24"/>
          <w:szCs w:val="24"/>
        </w:rPr>
        <w:sectPr>
          <w:footerReference r:id="rId3" w:type="default"/>
          <w:pgSz w:w="11907" w:h="16840"/>
          <w:pgMar w:top="1134" w:right="1191" w:bottom="1134" w:left="1304" w:header="851" w:footer="992" w:gutter="0"/>
          <w:pgNumType w:fmt="numberInDash" w:start="1"/>
          <w:cols w:space="720" w:num="1"/>
          <w:docGrid w:linePitch="380" w:charSpace="-5735"/>
        </w:sectPr>
      </w:pPr>
      <w:r>
        <w:rPr>
          <w:rFonts w:hint="eastAsia" w:ascii="仿宋" w:hAnsi="仿宋" w:eastAsia="仿宋" w:cs="宋体"/>
          <w:sz w:val="24"/>
          <w:szCs w:val="24"/>
        </w:rPr>
        <w:t xml:space="preserve">                        </w:t>
      </w:r>
    </w:p>
    <w:p w14:paraId="29E81882">
      <w:pPr>
        <w:pStyle w:val="2"/>
        <w:rPr>
          <w:rFonts w:hint="eastAsia" w:ascii="宋体" w:hAnsi="宋体"/>
          <w:sz w:val="32"/>
          <w:szCs w:val="32"/>
        </w:rPr>
      </w:pPr>
    </w:p>
    <w:p w14:paraId="2FBA4474">
      <w:pPr>
        <w:rPr>
          <w:rFonts w:hint="eastAsia" w:ascii="宋体" w:hAnsi="宋体"/>
          <w:sz w:val="32"/>
          <w:szCs w:val="32"/>
        </w:rPr>
      </w:pPr>
    </w:p>
    <w:p w14:paraId="1D8D0224">
      <w:pPr>
        <w:tabs>
          <w:tab w:val="left" w:pos="6300"/>
        </w:tabs>
        <w:snapToGrid w:val="0"/>
        <w:spacing w:line="600" w:lineRule="exact"/>
        <w:ind w:firstLine="643" w:firstLineChars="200"/>
        <w:jc w:val="left"/>
        <w:rPr>
          <w:rFonts w:ascii="宋体" w:hAnsi="宋体" w:cs="宋体"/>
          <w:b/>
          <w:bCs/>
          <w:color w:val="FF0000"/>
          <w:sz w:val="24"/>
          <w:szCs w:val="24"/>
        </w:rPr>
      </w:pPr>
      <w:r>
        <w:rPr>
          <w:rFonts w:hint="eastAsia" w:ascii="黑体" w:hAnsi="黑体" w:eastAsia="黑体" w:cs="黑体"/>
          <w:b/>
          <w:sz w:val="32"/>
          <w:szCs w:val="32"/>
        </w:rPr>
        <w:t>二、法定代表人身份证明书（格式）/法定代表人授权委托书（格式）</w:t>
      </w:r>
      <w:r>
        <w:rPr>
          <w:rFonts w:hint="eastAsia" w:ascii="仿宋_GB2312" w:hAnsi="仿宋_GB2312" w:eastAsia="仿宋_GB2312" w:cs="仿宋_GB2312"/>
          <w:b/>
          <w:bCs/>
          <w:color w:val="FF0000"/>
          <w:sz w:val="32"/>
          <w:szCs w:val="32"/>
        </w:rPr>
        <w:t>（二选一）</w:t>
      </w:r>
    </w:p>
    <w:p w14:paraId="3E33AEFE">
      <w:pPr>
        <w:tabs>
          <w:tab w:val="left" w:pos="6300"/>
        </w:tabs>
        <w:snapToGrid w:val="0"/>
        <w:spacing w:line="600" w:lineRule="exact"/>
        <w:jc w:val="center"/>
        <w:rPr>
          <w:rFonts w:ascii="宋体" w:hAnsi="宋体" w:cs="宋体"/>
          <w:b/>
          <w:bCs/>
          <w:sz w:val="24"/>
          <w:szCs w:val="24"/>
        </w:rPr>
      </w:pPr>
    </w:p>
    <w:p w14:paraId="77D70681">
      <w:pPr>
        <w:tabs>
          <w:tab w:val="left" w:pos="6300"/>
        </w:tabs>
        <w:snapToGrid w:val="0"/>
        <w:spacing w:line="600" w:lineRule="exact"/>
        <w:jc w:val="center"/>
        <w:rPr>
          <w:rFonts w:ascii="黑体" w:hAnsi="黑体" w:eastAsia="黑体" w:cs="黑体"/>
          <w:b/>
          <w:bCs/>
          <w:sz w:val="32"/>
          <w:szCs w:val="32"/>
        </w:rPr>
      </w:pPr>
      <w:r>
        <w:rPr>
          <w:rFonts w:hint="eastAsia" w:ascii="黑体" w:hAnsi="黑体" w:eastAsia="黑体" w:cs="黑体"/>
          <w:b/>
          <w:bCs/>
          <w:sz w:val="32"/>
          <w:szCs w:val="32"/>
        </w:rPr>
        <w:t>法定代表人身份证明书</w:t>
      </w:r>
    </w:p>
    <w:p w14:paraId="3492CCBF">
      <w:pPr>
        <w:tabs>
          <w:tab w:val="left" w:pos="6300"/>
        </w:tabs>
        <w:snapToGrid w:val="0"/>
        <w:spacing w:line="600" w:lineRule="exact"/>
        <w:rPr>
          <w:rFonts w:ascii="仿宋_GB2312" w:hAnsi="仿宋_GB2312" w:eastAsia="仿宋_GB2312" w:cs="仿宋_GB2312"/>
          <w:sz w:val="32"/>
          <w:szCs w:val="32"/>
          <w:u w:val="single"/>
        </w:rPr>
      </w:pPr>
    </w:p>
    <w:p w14:paraId="1CAC5ECC">
      <w:pPr>
        <w:tabs>
          <w:tab w:val="left" w:pos="6300"/>
        </w:tabs>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14:paraId="76C56568">
      <w:pPr>
        <w:tabs>
          <w:tab w:val="left" w:pos="6300"/>
        </w:tabs>
        <w:snapToGri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（法定代表人名称及身份证代码）是</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u w:val="single"/>
          <w:lang w:eastAsia="zh-CN"/>
        </w:rPr>
        <w:t>投标人</w:t>
      </w:r>
      <w:r>
        <w:rPr>
          <w:rFonts w:hint="eastAsia" w:ascii="仿宋_GB2312" w:hAnsi="仿宋_GB2312" w:eastAsia="仿宋_GB2312" w:cs="仿宋_GB2312"/>
          <w:sz w:val="32"/>
          <w:szCs w:val="32"/>
          <w:u w:val="single"/>
        </w:rPr>
        <w:t>名称）</w:t>
      </w:r>
      <w:r>
        <w:rPr>
          <w:rFonts w:hint="eastAsia" w:ascii="仿宋_GB2312" w:hAnsi="仿宋_GB2312" w:eastAsia="仿宋_GB2312" w:cs="仿宋_GB2312"/>
          <w:sz w:val="32"/>
          <w:szCs w:val="32"/>
        </w:rPr>
        <w:t>的法定代表人，电话</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代表我单位全权办理上述项目的报价、签约等具体工作，并签署全部有关文件、协议及合同。签字负全部责任。</w:t>
      </w:r>
    </w:p>
    <w:p w14:paraId="20643B3B">
      <w:pPr>
        <w:tabs>
          <w:tab w:val="left" w:pos="6300"/>
        </w:tabs>
        <w:snapToGrid w:val="0"/>
        <w:spacing w:line="600" w:lineRule="exact"/>
        <w:ind w:firstLine="570"/>
        <w:rPr>
          <w:rFonts w:ascii="仿宋_GB2312" w:hAnsi="仿宋_GB2312" w:eastAsia="仿宋_GB2312" w:cs="仿宋_GB2312"/>
          <w:sz w:val="32"/>
          <w:szCs w:val="32"/>
        </w:rPr>
      </w:pPr>
    </w:p>
    <w:p w14:paraId="0FCF4831">
      <w:pPr>
        <w:tabs>
          <w:tab w:val="left" w:pos="6300"/>
        </w:tabs>
        <w:snapToGrid w:val="0"/>
        <w:spacing w:line="600" w:lineRule="exact"/>
        <w:ind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法定代表人（签字或盖章）：                          </w:t>
      </w:r>
    </w:p>
    <w:p w14:paraId="6789E42E">
      <w:pPr>
        <w:tabs>
          <w:tab w:val="left" w:pos="6300"/>
        </w:tabs>
        <w:snapToGrid w:val="0"/>
        <w:spacing w:line="600" w:lineRule="exact"/>
        <w:ind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名称（公章）</w:t>
      </w:r>
    </w:p>
    <w:p w14:paraId="40C41FB6">
      <w:pPr>
        <w:tabs>
          <w:tab w:val="left" w:pos="6300"/>
        </w:tabs>
        <w:snapToGrid w:val="0"/>
        <w:spacing w:line="600" w:lineRule="exact"/>
        <w:ind w:right="360" w:firstLine="570"/>
        <w:jc w:val="cente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14:paraId="6DEE8A06">
      <w:pPr>
        <w:pStyle w:val="21"/>
        <w:spacing w:line="600" w:lineRule="exact"/>
      </w:pPr>
    </w:p>
    <w:p w14:paraId="19A593C4">
      <w:pPr>
        <w:tabs>
          <w:tab w:val="left" w:pos="6300"/>
        </w:tabs>
        <w:snapToGrid w:val="0"/>
        <w:spacing w:line="600" w:lineRule="exact"/>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（附：法定代表人身份证正反面复印件）</w:t>
      </w:r>
    </w:p>
    <w:p w14:paraId="12D146C6">
      <w:pPr>
        <w:pStyle w:val="3"/>
        <w:spacing w:line="600" w:lineRule="exact"/>
      </w:pPr>
    </w:p>
    <w:p w14:paraId="1C634E49">
      <w:pPr>
        <w:spacing w:line="600" w:lineRule="exact"/>
        <w:rPr>
          <w:rFonts w:ascii="宋体" w:hAnsi="宋体" w:cs="宋体"/>
          <w:sz w:val="24"/>
          <w:szCs w:val="24"/>
        </w:rPr>
      </w:pPr>
      <w:r>
        <w:rPr>
          <w:rFonts w:ascii="宋体" w:hAnsi="宋体" w:cs="宋体"/>
          <w:sz w:val="24"/>
          <w:szCs w:val="24"/>
        </w:rPr>
        <w:br w:type="page"/>
      </w:r>
    </w:p>
    <w:p w14:paraId="3AF28470">
      <w:pPr>
        <w:tabs>
          <w:tab w:val="left" w:pos="6300"/>
        </w:tabs>
        <w:snapToGrid w:val="0"/>
        <w:spacing w:line="600" w:lineRule="exact"/>
        <w:jc w:val="center"/>
        <w:rPr>
          <w:rFonts w:ascii="黑体" w:hAnsi="黑体" w:eastAsia="黑体" w:cs="黑体"/>
          <w:b/>
          <w:bCs/>
          <w:sz w:val="32"/>
          <w:szCs w:val="32"/>
        </w:rPr>
      </w:pPr>
      <w:r>
        <w:rPr>
          <w:rFonts w:hint="eastAsia" w:ascii="黑体" w:hAnsi="黑体" w:eastAsia="黑体" w:cs="黑体"/>
          <w:b/>
          <w:bCs/>
          <w:sz w:val="32"/>
          <w:szCs w:val="32"/>
        </w:rPr>
        <w:t>法定代表人授权委托书</w:t>
      </w:r>
    </w:p>
    <w:p w14:paraId="6B3F0F9D">
      <w:pPr>
        <w:tabs>
          <w:tab w:val="left" w:pos="6300"/>
        </w:tabs>
        <w:snapToGrid w:val="0"/>
        <w:spacing w:line="600" w:lineRule="exact"/>
        <w:rPr>
          <w:rFonts w:ascii="仿宋_GB2312" w:hAnsi="仿宋_GB2312" w:eastAsia="仿宋_GB2312" w:cs="仿宋_GB2312"/>
          <w:sz w:val="32"/>
          <w:szCs w:val="32"/>
          <w:u w:val="single"/>
        </w:rPr>
      </w:pPr>
    </w:p>
    <w:p w14:paraId="479690F1">
      <w:pPr>
        <w:tabs>
          <w:tab w:val="left" w:pos="6300"/>
        </w:tabs>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14:paraId="602E8BCA">
      <w:pPr>
        <w:tabs>
          <w:tab w:val="left" w:pos="6300"/>
        </w:tabs>
        <w:wordWrap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（法定代表人名称）是</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u w:val="single"/>
          <w:lang w:eastAsia="zh-CN"/>
        </w:rPr>
        <w:t>投标人</w:t>
      </w:r>
      <w:r>
        <w:rPr>
          <w:rFonts w:hint="eastAsia" w:ascii="仿宋_GB2312" w:hAnsi="仿宋_GB2312" w:eastAsia="仿宋_GB2312" w:cs="仿宋_GB2312"/>
          <w:sz w:val="32"/>
          <w:szCs w:val="32"/>
          <w:u w:val="single"/>
        </w:rPr>
        <w:t>名称）</w:t>
      </w:r>
      <w:r>
        <w:rPr>
          <w:rFonts w:hint="eastAsia" w:ascii="仿宋_GB2312" w:hAnsi="仿宋_GB2312" w:eastAsia="仿宋_GB2312" w:cs="仿宋_GB2312"/>
          <w:sz w:val="32"/>
          <w:szCs w:val="32"/>
        </w:rPr>
        <w:t>的法定代表人，特授权</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（被授权人姓名及身份证代码）电话</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代表我单位全权办理上述项目的报价、签约等具体工作，并签署全部有关文件、协议及合同。</w:t>
      </w:r>
    </w:p>
    <w:p w14:paraId="38E12B35">
      <w:pPr>
        <w:tabs>
          <w:tab w:val="left" w:pos="6300"/>
        </w:tabs>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我单位对被授权人的签字负全部责任。</w:t>
      </w:r>
    </w:p>
    <w:p w14:paraId="6B9E5FD4">
      <w:pPr>
        <w:tabs>
          <w:tab w:val="left" w:pos="6300"/>
        </w:tabs>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在撤消授权的书面通知以前，本授权书一直有效。被授权人在授权书有效期内签署的所有文件不因授权的撤消而失效。</w:t>
      </w:r>
    </w:p>
    <w:p w14:paraId="5C49A8CA">
      <w:pPr>
        <w:tabs>
          <w:tab w:val="left" w:pos="6300"/>
        </w:tabs>
        <w:snapToGrid w:val="0"/>
        <w:spacing w:line="600" w:lineRule="exact"/>
        <w:ind w:firstLine="570"/>
        <w:rPr>
          <w:rFonts w:ascii="仿宋_GB2312" w:hAnsi="仿宋_GB2312" w:eastAsia="仿宋_GB2312" w:cs="仿宋_GB2312"/>
          <w:sz w:val="32"/>
          <w:szCs w:val="32"/>
        </w:rPr>
      </w:pPr>
    </w:p>
    <w:p w14:paraId="437B4F13">
      <w:pPr>
        <w:tabs>
          <w:tab w:val="left" w:pos="6300"/>
        </w:tabs>
        <w:snapToGrid w:val="0"/>
        <w:spacing w:line="600" w:lineRule="exact"/>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被授权人：                          法定代表人：</w:t>
      </w:r>
    </w:p>
    <w:p w14:paraId="67673514">
      <w:pPr>
        <w:tabs>
          <w:tab w:val="left" w:pos="6300"/>
        </w:tabs>
        <w:snapToGrid w:val="0"/>
        <w:spacing w:line="600" w:lineRule="exact"/>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（签字或盖章）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（签字或盖章）</w:t>
      </w:r>
    </w:p>
    <w:p w14:paraId="71350EA6">
      <w:pPr>
        <w:tabs>
          <w:tab w:val="left" w:pos="6300"/>
        </w:tabs>
        <w:snapToGrid w:val="0"/>
        <w:spacing w:line="600" w:lineRule="exact"/>
        <w:ind w:firstLine="570"/>
        <w:rPr>
          <w:rFonts w:ascii="仿宋_GB2312" w:hAnsi="仿宋_GB2312" w:eastAsia="仿宋_GB2312" w:cs="仿宋_GB2312"/>
          <w:sz w:val="32"/>
          <w:szCs w:val="32"/>
        </w:rPr>
      </w:pPr>
    </w:p>
    <w:p w14:paraId="7BFDC41F">
      <w:pPr>
        <w:tabs>
          <w:tab w:val="left" w:pos="6300"/>
        </w:tabs>
        <w:snapToGrid w:val="0"/>
        <w:spacing w:line="600" w:lineRule="exact"/>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（附：被授权人、法定代表人身份证正反面复印件）</w:t>
      </w:r>
    </w:p>
    <w:p w14:paraId="1E0474A4">
      <w:pPr>
        <w:tabs>
          <w:tab w:val="left" w:pos="6300"/>
        </w:tabs>
        <w:snapToGrid w:val="0"/>
        <w:spacing w:line="600" w:lineRule="exact"/>
        <w:ind w:firstLine="570"/>
        <w:rPr>
          <w:rFonts w:ascii="仿宋_GB2312" w:hAnsi="仿宋_GB2312" w:eastAsia="仿宋_GB2312" w:cs="仿宋_GB2312"/>
          <w:sz w:val="32"/>
          <w:szCs w:val="32"/>
        </w:rPr>
      </w:pPr>
    </w:p>
    <w:p w14:paraId="7555C35B">
      <w:pPr>
        <w:tabs>
          <w:tab w:val="left" w:pos="6300"/>
        </w:tabs>
        <w:snapToGrid w:val="0"/>
        <w:spacing w:line="600" w:lineRule="exact"/>
        <w:ind w:right="480" w:firstLine="570"/>
        <w:jc w:val="righ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名称（公章）</w:t>
      </w:r>
    </w:p>
    <w:p w14:paraId="75605652">
      <w:pPr>
        <w:tabs>
          <w:tab w:val="left" w:pos="6300"/>
        </w:tabs>
        <w:snapToGrid w:val="0"/>
        <w:spacing w:line="600" w:lineRule="exact"/>
        <w:ind w:right="480"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14:paraId="581D9B60">
      <w:pPr>
        <w:pStyle w:val="3"/>
        <w:spacing w:line="600" w:lineRule="exact"/>
      </w:pPr>
      <w:r>
        <w:br w:type="page"/>
      </w:r>
    </w:p>
    <w:p w14:paraId="1AB6139C">
      <w:pPr>
        <w:tabs>
          <w:tab w:val="left" w:pos="6300"/>
        </w:tabs>
        <w:snapToGrid w:val="0"/>
        <w:spacing w:line="600" w:lineRule="exact"/>
        <w:ind w:firstLine="643" w:firstLineChars="200"/>
        <w:rPr>
          <w:rFonts w:ascii="黑体" w:hAnsi="黑体" w:eastAsia="黑体" w:cs="黑体"/>
          <w:b/>
          <w:sz w:val="32"/>
          <w:szCs w:val="32"/>
        </w:rPr>
      </w:pPr>
      <w:r>
        <w:rPr>
          <w:rFonts w:hint="eastAsia" w:ascii="黑体" w:hAnsi="黑体" w:eastAsia="黑体" w:cs="黑体"/>
          <w:b/>
          <w:sz w:val="32"/>
          <w:szCs w:val="32"/>
        </w:rPr>
        <w:t>三</w:t>
      </w:r>
      <w:r>
        <w:rPr>
          <w:rFonts w:ascii="黑体" w:hAnsi="黑体" w:eastAsia="黑体" w:cs="黑体"/>
          <w:b/>
          <w:sz w:val="32"/>
          <w:szCs w:val="32"/>
        </w:rPr>
        <w:t>、</w:t>
      </w:r>
      <w:r>
        <w:rPr>
          <w:rFonts w:hint="eastAsia" w:ascii="黑体" w:hAnsi="黑体" w:eastAsia="黑体" w:cs="黑体"/>
          <w:b/>
          <w:sz w:val="32"/>
          <w:szCs w:val="32"/>
        </w:rPr>
        <w:t>基本资格条件承诺函</w:t>
      </w:r>
    </w:p>
    <w:p w14:paraId="524A43BE">
      <w:pPr>
        <w:pStyle w:val="21"/>
        <w:spacing w:line="600" w:lineRule="exact"/>
      </w:pPr>
    </w:p>
    <w:p w14:paraId="224E1675">
      <w:pPr>
        <w:snapToGrid w:val="0"/>
        <w:spacing w:line="600" w:lineRule="exact"/>
        <w:ind w:firstLine="570"/>
        <w:jc w:val="center"/>
        <w:rPr>
          <w:rFonts w:ascii="黑体" w:hAnsi="黑体" w:eastAsia="黑体" w:cs="黑体"/>
          <w:b/>
          <w:sz w:val="32"/>
          <w:szCs w:val="32"/>
        </w:rPr>
      </w:pPr>
      <w:r>
        <w:rPr>
          <w:rFonts w:hint="eastAsia" w:ascii="黑体" w:hAnsi="黑体" w:eastAsia="黑体" w:cs="黑体"/>
          <w:b/>
          <w:sz w:val="32"/>
          <w:szCs w:val="32"/>
        </w:rPr>
        <w:t>基本资格条件承诺函</w:t>
      </w:r>
    </w:p>
    <w:p w14:paraId="4A51E000">
      <w:pPr>
        <w:snapToGrid w:val="0"/>
        <w:spacing w:line="600" w:lineRule="exact"/>
        <w:rPr>
          <w:rFonts w:ascii="方正仿宋_GBK" w:hAnsi="宋体" w:eastAsia="方正仿宋_GBK" w:cs="方正仿宋_GBK"/>
          <w:b/>
          <w:sz w:val="24"/>
          <w:szCs w:val="24"/>
        </w:rPr>
      </w:pPr>
      <w:r>
        <w:rPr>
          <w:rFonts w:ascii="方正仿宋_GBK" w:hAnsi="宋体" w:eastAsia="方正仿宋_GBK" w:cs="方正仿宋_GBK"/>
          <w:b/>
          <w:sz w:val="24"/>
          <w:szCs w:val="24"/>
        </w:rPr>
        <w:t xml:space="preserve"> </w:t>
      </w:r>
    </w:p>
    <w:p w14:paraId="3C925D09">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14:paraId="7268A683">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名称）郑重承诺：</w:t>
      </w:r>
    </w:p>
    <w:p w14:paraId="0CCB72B2">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23143200">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2.我方未列入在信用中国网站（www.creditchina.gov.cn）“失信被执行人”、“重大税收违法案件当事人名单”中，也未列入中国政府采购网（www.ccgp.gov.cn）“政府采购严重违法失信行为记录名单”中。</w:t>
      </w:r>
    </w:p>
    <w:p w14:paraId="10F08F32">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3.我方在项目评审环节结束后，随时接受采购人检查验证，配合提供相关证明材料，证明符合《中华人民共和国政府采购法》第二十二条规定的</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基本资格条件。</w:t>
      </w:r>
    </w:p>
    <w:p w14:paraId="29FEF261">
      <w:pPr>
        <w:pStyle w:val="8"/>
        <w:spacing w:line="600" w:lineRule="exact"/>
      </w:pPr>
    </w:p>
    <w:p w14:paraId="3FCB0560">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我方对以上承诺负全部法律责任。</w:t>
      </w:r>
    </w:p>
    <w:p w14:paraId="41899ED0">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7DF12812">
      <w:pPr>
        <w:pStyle w:val="21"/>
        <w:spacing w:line="600" w:lineRule="exact"/>
      </w:pPr>
    </w:p>
    <w:p w14:paraId="07A43C12">
      <w:pPr>
        <w:tabs>
          <w:tab w:val="left" w:pos="6300"/>
        </w:tabs>
        <w:snapToGrid w:val="0"/>
        <w:spacing w:line="600" w:lineRule="exact"/>
        <w:ind w:right="480" w:firstLine="570"/>
        <w:jc w:val="righ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名称（公章）</w:t>
      </w:r>
    </w:p>
    <w:p w14:paraId="76E2528B">
      <w:pPr>
        <w:tabs>
          <w:tab w:val="left" w:pos="6300"/>
        </w:tabs>
        <w:snapToGrid w:val="0"/>
        <w:spacing w:line="600" w:lineRule="exact"/>
        <w:ind w:right="480"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14:paraId="582247D5">
      <w:pPr>
        <w:spacing w:line="60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5DC144D0">
      <w:pPr>
        <w:numPr>
          <w:ilvl w:val="0"/>
          <w:numId w:val="0"/>
        </w:numPr>
        <w:tabs>
          <w:tab w:val="left" w:pos="6300"/>
        </w:tabs>
        <w:snapToGrid w:val="0"/>
        <w:spacing w:line="600" w:lineRule="exact"/>
        <w:rPr>
          <w:rFonts w:hint="eastAsia" w:ascii="黑体" w:hAnsi="黑体" w:eastAsia="黑体" w:cs="黑体"/>
          <w:b/>
          <w:sz w:val="32"/>
          <w:szCs w:val="32"/>
        </w:rPr>
      </w:pPr>
      <w:r>
        <w:rPr>
          <w:rFonts w:hint="eastAsia" w:ascii="黑体" w:hAnsi="黑体" w:eastAsia="黑体" w:cs="黑体"/>
          <w:b/>
          <w:sz w:val="32"/>
          <w:szCs w:val="32"/>
          <w:lang w:val="en-US" w:eastAsia="zh-CN"/>
        </w:rPr>
        <w:t>四、</w:t>
      </w:r>
      <w:r>
        <w:rPr>
          <w:rFonts w:hint="eastAsia" w:ascii="黑体" w:hAnsi="黑体" w:eastAsia="黑体" w:cs="黑体"/>
          <w:b/>
          <w:sz w:val="32"/>
          <w:szCs w:val="32"/>
        </w:rPr>
        <w:t>营业执照副本复印件</w:t>
      </w:r>
    </w:p>
    <w:p w14:paraId="1E6ECBF2">
      <w:pPr>
        <w:pStyle w:val="9"/>
      </w:pPr>
    </w:p>
    <w:p w14:paraId="35D8C278">
      <w:pPr>
        <w:pStyle w:val="9"/>
      </w:pPr>
    </w:p>
    <w:p w14:paraId="1A60CF0D">
      <w:pPr>
        <w:tabs>
          <w:tab w:val="left" w:pos="6300"/>
        </w:tabs>
        <w:snapToGrid w:val="0"/>
        <w:spacing w:line="600" w:lineRule="exact"/>
        <w:ind w:left="0" w:leftChars="0"/>
        <w:rPr>
          <w:rFonts w:ascii="黑体" w:hAnsi="黑体" w:eastAsia="黑体" w:cs="黑体"/>
          <w:b/>
          <w:sz w:val="32"/>
          <w:szCs w:val="32"/>
          <w:highlight w:val="yellow"/>
        </w:rPr>
      </w:pPr>
    </w:p>
    <w:p w14:paraId="7A8EE7DB">
      <w:pPr>
        <w:spacing w:line="600" w:lineRule="exac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lang w:val="en-US" w:eastAsia="zh-CN"/>
          <w14:textFill>
            <w14:solidFill>
              <w14:schemeClr w14:val="tx1"/>
            </w14:solidFill>
          </w14:textFill>
        </w:rPr>
        <w:t>五</w:t>
      </w:r>
      <w:r>
        <w:rPr>
          <w:rFonts w:hint="eastAsia" w:ascii="黑体" w:hAnsi="黑体" w:eastAsia="黑体" w:cs="黑体"/>
          <w:b/>
          <w:color w:val="000000" w:themeColor="text1"/>
          <w:sz w:val="32"/>
          <w:szCs w:val="32"/>
          <w:highlight w:val="none"/>
          <w:lang w:eastAsia="zh-CN"/>
          <w14:textFill>
            <w14:solidFill>
              <w14:schemeClr w14:val="tx1"/>
            </w14:solidFill>
          </w14:textFill>
        </w:rPr>
        <w:t>、</w:t>
      </w:r>
      <w:r>
        <w:rPr>
          <w:rFonts w:hint="eastAsia" w:ascii="黑体" w:hAnsi="黑体" w:eastAsia="黑体" w:cs="黑体"/>
          <w:b/>
          <w:color w:val="000000" w:themeColor="text1"/>
          <w:sz w:val="32"/>
          <w:szCs w:val="32"/>
          <w:highlight w:val="none"/>
          <w14:textFill>
            <w14:solidFill>
              <w14:schemeClr w14:val="tx1"/>
            </w14:solidFill>
          </w14:textFill>
        </w:rPr>
        <w:t>其他应提供的资料</w:t>
      </w:r>
      <w:r>
        <w:rPr>
          <w:rFonts w:hint="eastAsia" w:ascii="黑体" w:hAnsi="黑体" w:eastAsia="黑体" w:cs="黑体"/>
          <w:b/>
          <w:color w:val="000000" w:themeColor="text1"/>
          <w:sz w:val="32"/>
          <w:szCs w:val="32"/>
          <w:highlight w:val="none"/>
          <w:lang w:eastAsia="zh-CN"/>
          <w14:textFill>
            <w14:solidFill>
              <w14:schemeClr w14:val="tx1"/>
            </w14:solidFill>
          </w14:textFill>
        </w:rPr>
        <w:t>（</w:t>
      </w:r>
      <w:r>
        <w:rPr>
          <w:rFonts w:hint="eastAsia" w:ascii="黑体" w:hAnsi="黑体" w:eastAsia="黑体" w:cs="黑体"/>
          <w:b/>
          <w:color w:val="000000" w:themeColor="text1"/>
          <w:sz w:val="32"/>
          <w:szCs w:val="32"/>
          <w:highlight w:val="none"/>
          <w:lang w:val="en-US" w:eastAsia="zh-CN"/>
          <w14:textFill>
            <w14:solidFill>
              <w14:schemeClr w14:val="tx1"/>
            </w14:solidFill>
          </w14:textFill>
        </w:rPr>
        <w:t>服务方案及其他资料</w:t>
      </w:r>
      <w:r>
        <w:rPr>
          <w:rFonts w:hint="eastAsia" w:ascii="黑体" w:hAnsi="黑体" w:eastAsia="黑体" w:cs="黑体"/>
          <w:b/>
          <w:color w:val="000000" w:themeColor="text1"/>
          <w:sz w:val="32"/>
          <w:szCs w:val="32"/>
          <w:highlight w:val="none"/>
          <w:lang w:eastAsia="zh-CN"/>
          <w14:textFill>
            <w14:solidFill>
              <w14:schemeClr w14:val="tx1"/>
            </w14:solidFill>
          </w14:textFill>
        </w:rPr>
        <w:t>）</w:t>
      </w:r>
    </w:p>
    <w:p w14:paraId="46E6ABE7">
      <w:pPr>
        <w:numPr>
          <w:ilvl w:val="0"/>
          <w:numId w:val="0"/>
        </w:numPr>
        <w:tabs>
          <w:tab w:val="left" w:pos="6300"/>
        </w:tabs>
        <w:snapToGrid w:val="0"/>
        <w:spacing w:line="600" w:lineRule="exact"/>
        <w:ind w:left="420" w:leftChars="200"/>
        <w:rPr>
          <w:rFonts w:hint="eastAsia" w:ascii="黑体" w:hAnsi="黑体" w:eastAsia="黑体" w:cs="黑体"/>
          <w:b/>
          <w:sz w:val="32"/>
          <w:szCs w:val="32"/>
          <w:highlight w:val="none"/>
        </w:rPr>
      </w:pPr>
    </w:p>
    <w:p w14:paraId="6F82C62D">
      <w:pPr>
        <w:pStyle w:val="8"/>
        <w:numPr>
          <w:ilvl w:val="0"/>
          <w:numId w:val="0"/>
        </w:numPr>
        <w:jc w:val="center"/>
        <w:rPr>
          <w:rFonts w:hint="eastAsia" w:eastAsia="黑体"/>
          <w:lang w:eastAsia="zh-CN"/>
        </w:rPr>
      </w:pPr>
      <w:r>
        <w:rPr>
          <w:rFonts w:hint="eastAsia" w:ascii="黑体" w:hAnsi="黑体" w:eastAsia="黑体" w:cs="黑体"/>
          <w:b/>
          <w:sz w:val="32"/>
          <w:szCs w:val="32"/>
          <w:lang w:eastAsia="zh-CN"/>
        </w:rPr>
        <w:t>（结束）</w:t>
      </w:r>
    </w:p>
    <w:p w14:paraId="4D8B786A">
      <w:pPr>
        <w:pStyle w:val="2"/>
        <w:rPr>
          <w:rFonts w:hint="eastAsia" w:ascii="方正仿宋_GBK" w:hAnsi="方正仿宋_GBK" w:eastAsia="方正仿宋_GBK" w:cs="方正仿宋_GBK"/>
          <w:sz w:val="32"/>
          <w:szCs w:val="32"/>
        </w:rPr>
      </w:pPr>
    </w:p>
    <w:sectPr>
      <w:headerReference r:id="rId4" w:type="default"/>
      <w:footerReference r:id="rId5" w:type="default"/>
      <w:pgSz w:w="11906" w:h="16838"/>
      <w:pgMar w:top="1440" w:right="148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CF87A3-BFFB-482D-A74C-A85500560F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3236228F-B4D9-457F-BAB0-19ABDAC47D57}"/>
  </w:font>
  <w:font w:name="仿宋">
    <w:panose1 w:val="02010609060101010101"/>
    <w:charset w:val="86"/>
    <w:family w:val="auto"/>
    <w:pitch w:val="default"/>
    <w:sig w:usb0="800002BF" w:usb1="38CF7CFA" w:usb2="00000016" w:usb3="00000000" w:csb0="00040001" w:csb1="00000000"/>
    <w:embedRegular r:id="rId3" w:fontKey="{74C2AA04-CEEB-45AD-ABD0-F293CC932418}"/>
  </w:font>
  <w:font w:name="方正小标宋_GBK">
    <w:panose1 w:val="03000509000000000000"/>
    <w:charset w:val="86"/>
    <w:family w:val="script"/>
    <w:pitch w:val="default"/>
    <w:sig w:usb0="00000001" w:usb1="080E0000" w:usb2="00000000" w:usb3="00000000" w:csb0="00040000" w:csb1="00000000"/>
    <w:embedRegular r:id="rId4" w:fontKey="{E641BB0C-FC23-433A-932A-B8BF86ADF475}"/>
  </w:font>
  <w:font w:name="方正仿宋_GBK">
    <w:panose1 w:val="03000509000000000000"/>
    <w:charset w:val="86"/>
    <w:family w:val="script"/>
    <w:pitch w:val="default"/>
    <w:sig w:usb0="00000001" w:usb1="080E0000" w:usb2="00000000" w:usb3="00000000" w:csb0="00040000" w:csb1="00000000"/>
    <w:embedRegular r:id="rId5" w:fontKey="{D9486A42-A864-4E8F-9725-AA7E44009DF6}"/>
  </w:font>
  <w:font w:name="方正黑体_GBK">
    <w:panose1 w:val="03000509000000000000"/>
    <w:charset w:val="86"/>
    <w:family w:val="auto"/>
    <w:pitch w:val="default"/>
    <w:sig w:usb0="00000001" w:usb1="080E0000" w:usb2="00000000" w:usb3="00000000" w:csb0="00040000" w:csb1="00000000"/>
    <w:embedRegular r:id="rId6" w:fontKey="{55AACA81-E79D-46F9-9A6E-D2DA03A108A2}"/>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C59EE">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6850" cy="1377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txbx>
                      <w:txbxContent>
                        <w:p w14:paraId="0B1B1B4B">
                          <w:pPr>
                            <w:pStyle w:val="9"/>
                          </w:pPr>
                          <w:r>
                            <w:fldChar w:fldCharType="begin"/>
                          </w:r>
                          <w:r>
                            <w:instrText xml:space="preserve"> PAGE  \* MERGEFORMAT </w:instrText>
                          </w:r>
                          <w:r>
                            <w:fldChar w:fldCharType="separate"/>
                          </w:r>
                          <w: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59264;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fW5+00QAAAAMBAAAPAAAAAAAAAAEAIAAAACIAAABkcnMvZG93bnJldi54bWxQSwEC&#10;FAAUAAAACACHTuJA3HqTZzQCAABhBAAADgAAAAAAAAABACAAAAAgAQAAZHJzL2Uyb0RvYy54bWxQ&#10;SwUGAAAAAAYABgBZAQAAxgUAAAAA&#10;">
              <v:fill on="f" focussize="0,0"/>
              <v:stroke on="f" weight="0.5pt"/>
              <v:imagedata o:title=""/>
              <o:lock v:ext="edit" aspectratio="f"/>
              <v:textbox inset="0mm,0mm,0mm,0mm" style="mso-fit-shape-to-text:t;">
                <w:txbxContent>
                  <w:p w14:paraId="0B1B1B4B">
                    <w:pPr>
                      <w:pStyle w:val="9"/>
                    </w:pPr>
                    <w:r>
                      <w:fldChar w:fldCharType="begin"/>
                    </w:r>
                    <w:r>
                      <w:instrText xml:space="preserve"> PAGE  \* MERGEFORMAT </w:instrText>
                    </w:r>
                    <w:r>
                      <w:fldChar w:fldCharType="separate"/>
                    </w:r>
                    <w:r>
                      <w:t>- 10 -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3CB55">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9587DF">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9587DF">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BC75F">
    <w:pPr>
      <w:pStyle w:val="10"/>
      <w:rPr>
        <w:rFonts w:ascii="宋体" w:hAnsi="宋体" w:cs="方正仿宋_GBK"/>
        <w:sz w:val="28"/>
        <w:szCs w:val="2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yY2I3YThkOGJmYzRlZTA4MDgxNzBmY2UyNTE0YzEifQ=="/>
    <w:docVar w:name="KSO_WPS_MARK_KEY" w:val="b332bb44-265f-4eaa-9ee9-3928950d83b7"/>
  </w:docVars>
  <w:rsids>
    <w:rsidRoot w:val="55E03903"/>
    <w:rsid w:val="000E0D29"/>
    <w:rsid w:val="001F1A12"/>
    <w:rsid w:val="003E0771"/>
    <w:rsid w:val="004F0431"/>
    <w:rsid w:val="00666891"/>
    <w:rsid w:val="007208CE"/>
    <w:rsid w:val="00961D77"/>
    <w:rsid w:val="009643D5"/>
    <w:rsid w:val="00A75210"/>
    <w:rsid w:val="00AA25BE"/>
    <w:rsid w:val="00C10513"/>
    <w:rsid w:val="00E55ECD"/>
    <w:rsid w:val="00EE7033"/>
    <w:rsid w:val="00EF493A"/>
    <w:rsid w:val="01537095"/>
    <w:rsid w:val="01A17FA9"/>
    <w:rsid w:val="023D6F64"/>
    <w:rsid w:val="0374397F"/>
    <w:rsid w:val="03C325C2"/>
    <w:rsid w:val="03F00353"/>
    <w:rsid w:val="04E156D9"/>
    <w:rsid w:val="04F10B7F"/>
    <w:rsid w:val="05BB42A5"/>
    <w:rsid w:val="05D94925"/>
    <w:rsid w:val="07AA0F7E"/>
    <w:rsid w:val="07CF3B0C"/>
    <w:rsid w:val="07DA4E0E"/>
    <w:rsid w:val="0831573E"/>
    <w:rsid w:val="08BD035C"/>
    <w:rsid w:val="08F57415"/>
    <w:rsid w:val="0AA54643"/>
    <w:rsid w:val="0AB51D9C"/>
    <w:rsid w:val="0B180807"/>
    <w:rsid w:val="0BF07C11"/>
    <w:rsid w:val="0C0F43C2"/>
    <w:rsid w:val="0CC90ECA"/>
    <w:rsid w:val="0D7754AA"/>
    <w:rsid w:val="0DBA787E"/>
    <w:rsid w:val="0E4D2AEF"/>
    <w:rsid w:val="0FC7194C"/>
    <w:rsid w:val="10533422"/>
    <w:rsid w:val="10FA1739"/>
    <w:rsid w:val="1109435D"/>
    <w:rsid w:val="11442EA7"/>
    <w:rsid w:val="1219528A"/>
    <w:rsid w:val="122E1F86"/>
    <w:rsid w:val="123126C2"/>
    <w:rsid w:val="12816876"/>
    <w:rsid w:val="12AD5735"/>
    <w:rsid w:val="12EA2F3A"/>
    <w:rsid w:val="132C075E"/>
    <w:rsid w:val="13EA6B31"/>
    <w:rsid w:val="14767897"/>
    <w:rsid w:val="151A4474"/>
    <w:rsid w:val="15BB3382"/>
    <w:rsid w:val="15D66CC4"/>
    <w:rsid w:val="165B17D9"/>
    <w:rsid w:val="16A83AD1"/>
    <w:rsid w:val="16E55626"/>
    <w:rsid w:val="16F71B65"/>
    <w:rsid w:val="16FC471D"/>
    <w:rsid w:val="17642758"/>
    <w:rsid w:val="180E0D01"/>
    <w:rsid w:val="188744BB"/>
    <w:rsid w:val="19340DC8"/>
    <w:rsid w:val="19B0396B"/>
    <w:rsid w:val="1A4B362F"/>
    <w:rsid w:val="1A7A74BC"/>
    <w:rsid w:val="1A89276C"/>
    <w:rsid w:val="1B145A55"/>
    <w:rsid w:val="1B57375F"/>
    <w:rsid w:val="1B7725C5"/>
    <w:rsid w:val="1C0301DF"/>
    <w:rsid w:val="1C295ECB"/>
    <w:rsid w:val="1D017037"/>
    <w:rsid w:val="1D3E22B9"/>
    <w:rsid w:val="1D8745BF"/>
    <w:rsid w:val="1D884331"/>
    <w:rsid w:val="1D987669"/>
    <w:rsid w:val="1E6F1C79"/>
    <w:rsid w:val="20254CE5"/>
    <w:rsid w:val="20695719"/>
    <w:rsid w:val="20C20786"/>
    <w:rsid w:val="20C566DF"/>
    <w:rsid w:val="212E7D5A"/>
    <w:rsid w:val="21A659B2"/>
    <w:rsid w:val="21B77425"/>
    <w:rsid w:val="223E3E3C"/>
    <w:rsid w:val="22DD5403"/>
    <w:rsid w:val="23A24911"/>
    <w:rsid w:val="23EA6A63"/>
    <w:rsid w:val="244260AD"/>
    <w:rsid w:val="244A1193"/>
    <w:rsid w:val="248F4E23"/>
    <w:rsid w:val="24B16B47"/>
    <w:rsid w:val="255E36C2"/>
    <w:rsid w:val="25643F3A"/>
    <w:rsid w:val="26C32B62"/>
    <w:rsid w:val="26F00246"/>
    <w:rsid w:val="27356357"/>
    <w:rsid w:val="285A474C"/>
    <w:rsid w:val="2A225DF1"/>
    <w:rsid w:val="2AC25426"/>
    <w:rsid w:val="2B65697C"/>
    <w:rsid w:val="2BC37160"/>
    <w:rsid w:val="2BDA4BD6"/>
    <w:rsid w:val="2BED0359"/>
    <w:rsid w:val="2D12172B"/>
    <w:rsid w:val="2D262899"/>
    <w:rsid w:val="2D9E60D7"/>
    <w:rsid w:val="2DDC2D51"/>
    <w:rsid w:val="2EC84666"/>
    <w:rsid w:val="2F653C2F"/>
    <w:rsid w:val="2F6F7B40"/>
    <w:rsid w:val="2FFE35A3"/>
    <w:rsid w:val="302E5C02"/>
    <w:rsid w:val="304C3BC8"/>
    <w:rsid w:val="306E33DF"/>
    <w:rsid w:val="307B6C2D"/>
    <w:rsid w:val="3093432F"/>
    <w:rsid w:val="30A41B63"/>
    <w:rsid w:val="30B3397E"/>
    <w:rsid w:val="30E74C90"/>
    <w:rsid w:val="30EB5AD6"/>
    <w:rsid w:val="311F38CF"/>
    <w:rsid w:val="33557238"/>
    <w:rsid w:val="336A0A99"/>
    <w:rsid w:val="341B02B0"/>
    <w:rsid w:val="345968B4"/>
    <w:rsid w:val="3515212D"/>
    <w:rsid w:val="3539210B"/>
    <w:rsid w:val="354D1A44"/>
    <w:rsid w:val="361931A1"/>
    <w:rsid w:val="379D4EBE"/>
    <w:rsid w:val="380C0743"/>
    <w:rsid w:val="38776533"/>
    <w:rsid w:val="38D71EC7"/>
    <w:rsid w:val="39210819"/>
    <w:rsid w:val="39832541"/>
    <w:rsid w:val="39B164AA"/>
    <w:rsid w:val="39CF7D8F"/>
    <w:rsid w:val="3B954D8A"/>
    <w:rsid w:val="3BC44F5A"/>
    <w:rsid w:val="3BD21CA9"/>
    <w:rsid w:val="3C10202F"/>
    <w:rsid w:val="3C6B187A"/>
    <w:rsid w:val="3C835233"/>
    <w:rsid w:val="3C8E3EDD"/>
    <w:rsid w:val="3D4C1106"/>
    <w:rsid w:val="3D61606F"/>
    <w:rsid w:val="3DCC35BF"/>
    <w:rsid w:val="3E5D05D7"/>
    <w:rsid w:val="3E8F382F"/>
    <w:rsid w:val="418B5DA5"/>
    <w:rsid w:val="41AC7E24"/>
    <w:rsid w:val="41CF4659"/>
    <w:rsid w:val="41D42812"/>
    <w:rsid w:val="423B741C"/>
    <w:rsid w:val="42C27B1C"/>
    <w:rsid w:val="437B1199"/>
    <w:rsid w:val="43C44394"/>
    <w:rsid w:val="44910CE6"/>
    <w:rsid w:val="451523D6"/>
    <w:rsid w:val="45276AEA"/>
    <w:rsid w:val="45A74EDE"/>
    <w:rsid w:val="45B62BDD"/>
    <w:rsid w:val="467B6B5D"/>
    <w:rsid w:val="46BF5523"/>
    <w:rsid w:val="47643D35"/>
    <w:rsid w:val="484330D7"/>
    <w:rsid w:val="49041F17"/>
    <w:rsid w:val="49F25248"/>
    <w:rsid w:val="4A4309A5"/>
    <w:rsid w:val="4A7B31CD"/>
    <w:rsid w:val="4A82105B"/>
    <w:rsid w:val="4A8458EF"/>
    <w:rsid w:val="4A9A1CA8"/>
    <w:rsid w:val="4B0C3D13"/>
    <w:rsid w:val="4B66335D"/>
    <w:rsid w:val="4C7723B8"/>
    <w:rsid w:val="4DC72426"/>
    <w:rsid w:val="4E1925A2"/>
    <w:rsid w:val="4E7C35F4"/>
    <w:rsid w:val="4EDB6B6F"/>
    <w:rsid w:val="505A1D3D"/>
    <w:rsid w:val="50CD038D"/>
    <w:rsid w:val="51493AE0"/>
    <w:rsid w:val="51966951"/>
    <w:rsid w:val="520B5239"/>
    <w:rsid w:val="52802336"/>
    <w:rsid w:val="52901420"/>
    <w:rsid w:val="53A541AD"/>
    <w:rsid w:val="54260108"/>
    <w:rsid w:val="54270A13"/>
    <w:rsid w:val="54B31F33"/>
    <w:rsid w:val="55551E4D"/>
    <w:rsid w:val="5588094F"/>
    <w:rsid w:val="55E03903"/>
    <w:rsid w:val="568C646B"/>
    <w:rsid w:val="571C283D"/>
    <w:rsid w:val="57F90FEC"/>
    <w:rsid w:val="582C68EB"/>
    <w:rsid w:val="59884E1A"/>
    <w:rsid w:val="59C75EEA"/>
    <w:rsid w:val="59D4243C"/>
    <w:rsid w:val="59E4682E"/>
    <w:rsid w:val="5A271BF4"/>
    <w:rsid w:val="5A584D94"/>
    <w:rsid w:val="5A776550"/>
    <w:rsid w:val="5A92117B"/>
    <w:rsid w:val="5AE62CDF"/>
    <w:rsid w:val="5AEB0587"/>
    <w:rsid w:val="5C1B251D"/>
    <w:rsid w:val="5C68296F"/>
    <w:rsid w:val="5C9F4947"/>
    <w:rsid w:val="5CCF405E"/>
    <w:rsid w:val="5CEE53EF"/>
    <w:rsid w:val="5CEF5BF4"/>
    <w:rsid w:val="5E8979C0"/>
    <w:rsid w:val="60074EC4"/>
    <w:rsid w:val="6053048F"/>
    <w:rsid w:val="60B34D1E"/>
    <w:rsid w:val="611F3556"/>
    <w:rsid w:val="6126765F"/>
    <w:rsid w:val="617B3791"/>
    <w:rsid w:val="61DF0155"/>
    <w:rsid w:val="623A52AF"/>
    <w:rsid w:val="62E95063"/>
    <w:rsid w:val="62EE3B36"/>
    <w:rsid w:val="635D2D54"/>
    <w:rsid w:val="63F84A67"/>
    <w:rsid w:val="64487786"/>
    <w:rsid w:val="644B0F60"/>
    <w:rsid w:val="64B74DAD"/>
    <w:rsid w:val="6533183C"/>
    <w:rsid w:val="659970BE"/>
    <w:rsid w:val="65AB3216"/>
    <w:rsid w:val="65D7784F"/>
    <w:rsid w:val="681A3FD0"/>
    <w:rsid w:val="696C0FAC"/>
    <w:rsid w:val="696E5F01"/>
    <w:rsid w:val="69DA5616"/>
    <w:rsid w:val="6A211646"/>
    <w:rsid w:val="6A7C4ACE"/>
    <w:rsid w:val="6AC1580E"/>
    <w:rsid w:val="6B7B2092"/>
    <w:rsid w:val="6C6B2FFF"/>
    <w:rsid w:val="6CEC7175"/>
    <w:rsid w:val="6CF638B9"/>
    <w:rsid w:val="6D024D30"/>
    <w:rsid w:val="6D5E7E6C"/>
    <w:rsid w:val="6DB620A5"/>
    <w:rsid w:val="6E3B25AB"/>
    <w:rsid w:val="70B67B02"/>
    <w:rsid w:val="70B825D8"/>
    <w:rsid w:val="712D267F"/>
    <w:rsid w:val="721A5A2E"/>
    <w:rsid w:val="73612D11"/>
    <w:rsid w:val="73D53A17"/>
    <w:rsid w:val="74A04DBF"/>
    <w:rsid w:val="750D151C"/>
    <w:rsid w:val="752537A3"/>
    <w:rsid w:val="75864A53"/>
    <w:rsid w:val="758D1409"/>
    <w:rsid w:val="765938F7"/>
    <w:rsid w:val="77342752"/>
    <w:rsid w:val="788E2B59"/>
    <w:rsid w:val="79A722B9"/>
    <w:rsid w:val="79B81991"/>
    <w:rsid w:val="7A2B1BAD"/>
    <w:rsid w:val="7A437748"/>
    <w:rsid w:val="7A7237F8"/>
    <w:rsid w:val="7ABE500E"/>
    <w:rsid w:val="7AC02D0F"/>
    <w:rsid w:val="7AD83164"/>
    <w:rsid w:val="7B026630"/>
    <w:rsid w:val="7BB86D3B"/>
    <w:rsid w:val="7C853A7C"/>
    <w:rsid w:val="7C8E77D0"/>
    <w:rsid w:val="7D116DD4"/>
    <w:rsid w:val="7D6F2271"/>
    <w:rsid w:val="7D712FA4"/>
    <w:rsid w:val="7D7D7E9F"/>
    <w:rsid w:val="7E1F3C97"/>
    <w:rsid w:val="7EBB5D79"/>
    <w:rsid w:val="7F1F7BDC"/>
    <w:rsid w:val="7FA32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Cambria" w:hAnsi="Cambria"/>
      <w:b/>
      <w:bCs/>
      <w:kern w:val="0"/>
      <w:sz w:val="32"/>
      <w:szCs w:val="32"/>
    </w:rPr>
  </w:style>
  <w:style w:type="paragraph" w:styleId="3">
    <w:name w:val="heading 3"/>
    <w:basedOn w:val="1"/>
    <w:next w:val="1"/>
    <w:autoRedefine/>
    <w:qFormat/>
    <w:uiPriority w:val="0"/>
    <w:pPr>
      <w:keepNext/>
      <w:keepLines/>
      <w:spacing w:before="260" w:after="260" w:line="413" w:lineRule="auto"/>
      <w:outlineLvl w:val="2"/>
    </w:pPr>
    <w:rPr>
      <w:b/>
      <w:sz w:val="32"/>
    </w:rPr>
  </w:style>
  <w:style w:type="character" w:default="1" w:styleId="16">
    <w:name w:val="Default Paragraph Font"/>
    <w:autoRedefine/>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autoRedefine/>
    <w:qFormat/>
    <w:uiPriority w:val="0"/>
    <w:rPr>
      <w:rFonts w:ascii="仿宋_GB2312" w:eastAsia="仿宋_GB2312"/>
      <w:sz w:val="32"/>
    </w:rPr>
  </w:style>
  <w:style w:type="paragraph" w:styleId="5">
    <w:name w:val="Body Text Indent"/>
    <w:basedOn w:val="1"/>
    <w:next w:val="6"/>
    <w:link w:val="20"/>
    <w:autoRedefine/>
    <w:qFormat/>
    <w:uiPriority w:val="0"/>
    <w:pPr>
      <w:spacing w:line="700" w:lineRule="exact"/>
      <w:ind w:left="960"/>
    </w:pPr>
    <w:rPr>
      <w:sz w:val="44"/>
      <w:szCs w:val="20"/>
    </w:rPr>
  </w:style>
  <w:style w:type="paragraph" w:styleId="6">
    <w:name w:val="envelope return"/>
    <w:basedOn w:val="1"/>
    <w:qFormat/>
    <w:uiPriority w:val="0"/>
    <w:pPr>
      <w:snapToGrid w:val="0"/>
    </w:pPr>
    <w:rPr>
      <w:rFonts w:ascii="Arial" w:hAnsi="Arial" w:cs="Arial"/>
    </w:rPr>
  </w:style>
  <w:style w:type="paragraph" w:styleId="7">
    <w:name w:val="toc 3"/>
    <w:basedOn w:val="1"/>
    <w:next w:val="1"/>
    <w:autoRedefine/>
    <w:qFormat/>
    <w:uiPriority w:val="0"/>
    <w:pPr>
      <w:ind w:left="840" w:leftChars="400"/>
    </w:pPr>
  </w:style>
  <w:style w:type="paragraph" w:styleId="8">
    <w:name w:val="Balloon Text"/>
    <w:basedOn w:val="1"/>
    <w:autoRedefine/>
    <w:qFormat/>
    <w:uiPriority w:val="0"/>
    <w:rPr>
      <w:sz w:val="18"/>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0"/>
  </w:style>
  <w:style w:type="paragraph" w:styleId="12">
    <w:name w:val="Body Text First Indent"/>
    <w:basedOn w:val="4"/>
    <w:next w:val="13"/>
    <w:autoRedefine/>
    <w:qFormat/>
    <w:uiPriority w:val="99"/>
    <w:pPr>
      <w:ind w:firstLine="100" w:firstLineChars="100"/>
    </w:pPr>
  </w:style>
  <w:style w:type="paragraph" w:styleId="13">
    <w:name w:val="Body Text First Indent 2"/>
    <w:basedOn w:val="5"/>
    <w:next w:val="1"/>
    <w:qFormat/>
    <w:uiPriority w:val="0"/>
    <w:pPr>
      <w:spacing w:after="120" w:afterLines="0" w:line="240" w:lineRule="auto"/>
      <w:ind w:left="420" w:leftChars="200" w:firstLine="420" w:firstLineChars="200"/>
    </w:pPr>
  </w:style>
  <w:style w:type="table" w:styleId="15">
    <w:name w:val="Table Grid"/>
    <w:basedOn w:val="1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autoRedefine/>
    <w:qFormat/>
    <w:uiPriority w:val="0"/>
    <w:rPr>
      <w:color w:val="0000FF"/>
      <w:u w:val="single"/>
    </w:rPr>
  </w:style>
  <w:style w:type="paragraph" w:styleId="18">
    <w:name w:val="Quote"/>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19">
    <w:name w:val="List Paragraph"/>
    <w:basedOn w:val="1"/>
    <w:autoRedefine/>
    <w:qFormat/>
    <w:uiPriority w:val="34"/>
    <w:pPr>
      <w:ind w:firstLine="420" w:firstLineChars="200"/>
    </w:pPr>
    <w:rPr>
      <w:rFonts w:asciiTheme="minorHAnsi" w:hAnsiTheme="minorHAnsi" w:eastAsiaTheme="minorEastAsia" w:cstheme="minorBidi"/>
      <w:szCs w:val="22"/>
    </w:rPr>
  </w:style>
  <w:style w:type="character" w:customStyle="1" w:styleId="20">
    <w:name w:val="正文文本缩进 Char"/>
    <w:basedOn w:val="16"/>
    <w:link w:val="5"/>
    <w:autoRedefine/>
    <w:qFormat/>
    <w:uiPriority w:val="0"/>
    <w:rPr>
      <w:kern w:val="2"/>
      <w:sz w:val="44"/>
    </w:rPr>
  </w:style>
  <w:style w:type="paragraph" w:customStyle="1" w:styleId="21">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3246</Words>
  <Characters>3475</Characters>
  <Lines>59</Lines>
  <Paragraphs>16</Paragraphs>
  <TotalTime>8</TotalTime>
  <ScaleCrop>false</ScaleCrop>
  <LinksUpToDate>false</LinksUpToDate>
  <CharactersWithSpaces>3565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2021-01-14T02:10:00Z</dcterms:created>
  <dc:creator>Administrator</dc:creator>
  <cp:lastModifiedBy>麦芒。</cp:lastModifiedBy>
  <dcterms:modified xsi:type="dcterms:W3CDTF">2026-03-12T08:29:55Z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6BE0F73A71994592937CA4CA89DA1A8E_13</vt:lpwstr>
  </property>
  <property fmtid="{D5CDD505-2E9C-101B-9397-08002B2CF9AE}" pid="4" name="KSOTemplateDocerSaveRecord">
    <vt:lpwstr>eyJoZGlkIjoiOGU2M2RiYzJhNDlmN2ZhNDUwMmMyMDJlOTg3OGE3YmIiLCJ1c2VySWQiOiI0NzM3NjEzMjgifQ==</vt:lpwstr>
  </property>
</Properties>
</file>