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91460">
      <w:pPr>
        <w:pageBreakBefore w:val="0"/>
        <w:kinsoku/>
        <w:overflowPunct/>
        <w:topLinePunct w:val="0"/>
        <w:autoSpaceDE/>
        <w:autoSpaceDN/>
        <w:bidi w:val="0"/>
        <w:spacing w:line="360" w:lineRule="auto"/>
        <w:ind w:firstLine="803" w:firstLineChars="200"/>
        <w:textAlignment w:val="auto"/>
        <w:outlineLvl w:val="9"/>
        <w:rPr>
          <w:rFonts w:hint="eastAsia" w:ascii="宋体" w:hAnsi="宋体" w:eastAsia="宋体" w:cs="宋体"/>
          <w:b/>
          <w:color w:val="auto"/>
          <w:sz w:val="40"/>
          <w:szCs w:val="40"/>
          <w:highlight w:val="none"/>
          <w:lang w:val="en-US" w:eastAsia="zh-CN"/>
        </w:rPr>
      </w:pPr>
      <w:bookmarkStart w:id="0" w:name="_Toc31447"/>
      <w:bookmarkStart w:id="1" w:name="_Toc1773"/>
      <w:bookmarkStart w:id="2" w:name="_Toc29676"/>
    </w:p>
    <w:p w14:paraId="313D6DD4">
      <w:pPr>
        <w:pageBreakBefore w:val="0"/>
        <w:kinsoku/>
        <w:overflowPunct/>
        <w:topLinePunct w:val="0"/>
        <w:autoSpaceDE/>
        <w:autoSpaceDN/>
        <w:bidi w:val="0"/>
        <w:spacing w:line="360" w:lineRule="auto"/>
        <w:textAlignment w:val="auto"/>
        <w:outlineLvl w:val="9"/>
        <w:rPr>
          <w:rFonts w:hint="default" w:ascii="宋体" w:hAnsi="宋体" w:eastAsia="宋体" w:cs="宋体"/>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 xml:space="preserve">项 目 </w:t>
      </w:r>
      <w:r>
        <w:rPr>
          <w:rFonts w:hint="eastAsia" w:ascii="宋体" w:hAnsi="宋体" w:eastAsia="宋体" w:cs="宋体"/>
          <w:b/>
          <w:color w:val="auto"/>
          <w:sz w:val="40"/>
          <w:szCs w:val="40"/>
          <w:highlight w:val="none"/>
        </w:rPr>
        <w:t>编</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号：</w:t>
      </w:r>
      <w:bookmarkEnd w:id="0"/>
      <w:bookmarkEnd w:id="1"/>
      <w:bookmarkEnd w:id="2"/>
      <w:r>
        <w:rPr>
          <w:rFonts w:hint="eastAsia" w:ascii="宋体" w:hAnsi="宋体" w:cs="宋体"/>
          <w:b/>
          <w:color w:val="auto"/>
          <w:sz w:val="40"/>
          <w:szCs w:val="40"/>
          <w:highlight w:val="none"/>
          <w:lang w:val="en-US" w:eastAsia="zh-CN"/>
        </w:rPr>
        <w:t>YD25011002</w:t>
      </w:r>
    </w:p>
    <w:p w14:paraId="6415EB3E">
      <w:pPr>
        <w:pageBreakBefore w:val="0"/>
        <w:kinsoku/>
        <w:overflowPunct/>
        <w:topLinePunct w:val="0"/>
        <w:autoSpaceDE/>
        <w:autoSpaceDN/>
        <w:bidi w:val="0"/>
        <w:spacing w:line="360" w:lineRule="auto"/>
        <w:textAlignment w:val="auto"/>
        <w:outlineLvl w:val="9"/>
        <w:rPr>
          <w:rFonts w:hint="default" w:ascii="宋体" w:hAnsi="宋体" w:eastAsia="宋体" w:cs="宋体"/>
          <w:b/>
          <w:color w:val="auto"/>
          <w:sz w:val="40"/>
          <w:szCs w:val="40"/>
          <w:highlight w:val="none"/>
          <w:lang w:val="en-US" w:eastAsia="zh-CN"/>
        </w:rPr>
      </w:pPr>
      <w:bookmarkStart w:id="3" w:name="_Toc338"/>
      <w:bookmarkStart w:id="4" w:name="_Toc15716"/>
      <w:bookmarkStart w:id="5" w:name="_Toc31416"/>
      <w:r>
        <w:rPr>
          <w:rFonts w:hint="eastAsia" w:ascii="宋体" w:hAnsi="宋体" w:eastAsia="宋体" w:cs="宋体"/>
          <w:b/>
          <w:color w:val="auto"/>
          <w:sz w:val="40"/>
          <w:szCs w:val="40"/>
          <w:highlight w:val="none"/>
        </w:rPr>
        <w:t>项</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目</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名</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称：</w:t>
      </w:r>
      <w:bookmarkEnd w:id="3"/>
      <w:bookmarkEnd w:id="4"/>
      <w:bookmarkEnd w:id="5"/>
      <w:r>
        <w:rPr>
          <w:rFonts w:hint="eastAsia" w:ascii="宋体" w:hAnsi="宋体" w:cs="宋体"/>
          <w:b/>
          <w:color w:val="auto"/>
          <w:sz w:val="40"/>
          <w:szCs w:val="40"/>
          <w:highlight w:val="none"/>
          <w:lang w:val="en-US" w:eastAsia="zh-CN"/>
        </w:rPr>
        <w:t xml:space="preserve">重庆大足石刻高铁站至龙水与双桥交界处主干道景观提档升级方案 </w:t>
      </w:r>
    </w:p>
    <w:p w14:paraId="2F1BC8AC">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p>
    <w:p w14:paraId="1703E015">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r>
        <w:rPr>
          <w:rFonts w:hint="eastAsia" w:ascii="宋体" w:hAnsi="宋体" w:eastAsia="宋体" w:cs="宋体"/>
          <w:b/>
          <w:bCs/>
          <w:color w:val="auto"/>
          <w:spacing w:val="80"/>
          <w:sz w:val="144"/>
          <w:szCs w:val="144"/>
          <w:highlight w:val="none"/>
          <w:lang w:val="en-US" w:eastAsia="zh-CN"/>
        </w:rPr>
        <w:t>采购文件</w:t>
      </w:r>
    </w:p>
    <w:p w14:paraId="33A818C4">
      <w:pPr>
        <w:pageBreakBefore w:val="0"/>
        <w:kinsoku/>
        <w:overflowPunct/>
        <w:topLinePunct w:val="0"/>
        <w:autoSpaceDE/>
        <w:autoSpaceDN/>
        <w:bidi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42AB8E92">
      <w:pPr>
        <w:pageBreakBefore w:val="0"/>
        <w:kinsoku/>
        <w:overflowPunct/>
        <w:topLinePunct w:val="0"/>
        <w:autoSpaceDE/>
        <w:autoSpaceDN/>
        <w:bidi w:val="0"/>
        <w:spacing w:line="360" w:lineRule="auto"/>
        <w:ind w:firstLine="440" w:firstLineChars="200"/>
        <w:jc w:val="center"/>
        <w:textAlignment w:val="auto"/>
        <w:outlineLvl w:val="9"/>
        <w:rPr>
          <w:rFonts w:hint="eastAsia" w:ascii="宋体" w:hAnsi="宋体" w:eastAsia="宋体" w:cs="宋体"/>
          <w:color w:val="auto"/>
          <w:sz w:val="22"/>
          <w:szCs w:val="22"/>
          <w:highlight w:val="none"/>
        </w:rPr>
      </w:pPr>
    </w:p>
    <w:p w14:paraId="4B6ACC95">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03BDF3A7">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44C5CA2C">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439ED1A2">
      <w:pPr>
        <w:pStyle w:val="57"/>
        <w:pageBreakBefore w:val="0"/>
        <w:kinsoku/>
        <w:overflowPunct/>
        <w:topLinePunct w:val="0"/>
        <w:autoSpaceDE/>
        <w:autoSpaceDN/>
        <w:bidi w:val="0"/>
        <w:spacing w:line="360" w:lineRule="auto"/>
        <w:ind w:firstLine="420" w:firstLineChars="200"/>
        <w:outlineLvl w:val="9"/>
        <w:rPr>
          <w:rFonts w:hint="eastAsia"/>
          <w:color w:val="auto"/>
        </w:rPr>
      </w:pPr>
    </w:p>
    <w:p w14:paraId="63036821">
      <w:pPr>
        <w:pageBreakBefore w:val="0"/>
        <w:kinsoku/>
        <w:overflowPunct/>
        <w:topLinePunct w:val="0"/>
        <w:autoSpaceDE/>
        <w:autoSpaceDN/>
        <w:bidi w:val="0"/>
        <w:spacing w:line="360" w:lineRule="auto"/>
        <w:jc w:val="both"/>
        <w:textAlignment w:val="auto"/>
        <w:outlineLvl w:val="9"/>
        <w:rPr>
          <w:rFonts w:hint="eastAsia" w:ascii="宋体" w:hAnsi="宋体" w:eastAsia="宋体" w:cs="宋体"/>
          <w:b/>
          <w:color w:val="auto"/>
          <w:sz w:val="40"/>
          <w:szCs w:val="40"/>
          <w:highlight w:val="none"/>
          <w:lang w:eastAsia="zh-CN"/>
        </w:rPr>
      </w:pPr>
      <w:r>
        <w:rPr>
          <w:rFonts w:hint="eastAsia" w:ascii="宋体" w:hAnsi="宋体" w:eastAsia="宋体" w:cs="宋体"/>
          <w:b/>
          <w:color w:val="auto"/>
          <w:spacing w:val="198"/>
          <w:sz w:val="40"/>
          <w:szCs w:val="40"/>
          <w:highlight w:val="none"/>
          <w:lang w:eastAsia="zh-CN"/>
        </w:rPr>
        <w:t>采购人</w:t>
      </w:r>
      <w:r>
        <w:rPr>
          <w:rFonts w:hint="eastAsia" w:ascii="宋体" w:hAnsi="宋体" w:eastAsia="宋体" w:cs="宋体"/>
          <w:b/>
          <w:color w:val="auto"/>
          <w:sz w:val="40"/>
          <w:szCs w:val="40"/>
          <w:highlight w:val="none"/>
          <w:lang w:eastAsia="zh-CN"/>
        </w:rPr>
        <w:t>：</w:t>
      </w:r>
      <w:bookmarkStart w:id="6" w:name="_Toc19794"/>
      <w:bookmarkStart w:id="7" w:name="_Toc1342"/>
      <w:bookmarkStart w:id="8" w:name="_Toc15502"/>
      <w:r>
        <w:rPr>
          <w:rFonts w:hint="eastAsia" w:ascii="宋体" w:hAnsi="宋体" w:eastAsia="宋体" w:cs="宋体"/>
          <w:b/>
          <w:color w:val="auto"/>
          <w:sz w:val="40"/>
          <w:szCs w:val="40"/>
          <w:highlight w:val="none"/>
          <w:lang w:eastAsia="zh-CN"/>
        </w:rPr>
        <w:t>重庆市大足区城市管理局</w:t>
      </w:r>
    </w:p>
    <w:p w14:paraId="2EEDDC84">
      <w:pPr>
        <w:pageBreakBefore w:val="0"/>
        <w:kinsoku/>
        <w:overflowPunct/>
        <w:topLinePunct w:val="0"/>
        <w:autoSpaceDE/>
        <w:autoSpaceDN/>
        <w:bidi w:val="0"/>
        <w:spacing w:line="360" w:lineRule="auto"/>
        <w:jc w:val="both"/>
        <w:textAlignment w:val="auto"/>
        <w:outlineLvl w:val="9"/>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rPr>
        <w:t>采购代理机构：</w:t>
      </w:r>
      <w:bookmarkEnd w:id="6"/>
      <w:bookmarkEnd w:id="7"/>
      <w:bookmarkEnd w:id="8"/>
      <w:r>
        <w:rPr>
          <w:rFonts w:hint="eastAsia" w:ascii="宋体" w:hAnsi="宋体" w:eastAsia="宋体" w:cs="宋体"/>
          <w:b/>
          <w:color w:val="auto"/>
          <w:sz w:val="40"/>
          <w:szCs w:val="40"/>
          <w:highlight w:val="none"/>
          <w:lang w:eastAsia="zh-CN"/>
        </w:rPr>
        <w:t>驿大项目管理有限公司</w:t>
      </w:r>
    </w:p>
    <w:p w14:paraId="36FFD102">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p>
    <w:p w14:paraId="0F34179B">
      <w:pPr>
        <w:pageBreakBefore w:val="0"/>
        <w:kinsoku/>
        <w:overflowPunct/>
        <w:topLinePunct w:val="0"/>
        <w:autoSpaceDE/>
        <w:autoSpaceDN/>
        <w:bidi w:val="0"/>
        <w:spacing w:line="240" w:lineRule="auto"/>
        <w:ind w:firstLine="803" w:firstLineChars="200"/>
        <w:jc w:val="both"/>
        <w:textAlignment w:val="auto"/>
        <w:outlineLvl w:val="9"/>
        <w:rPr>
          <w:rFonts w:hint="eastAsia" w:ascii="宋体" w:hAnsi="宋体" w:eastAsia="宋体" w:cs="宋体"/>
          <w:b/>
          <w:color w:val="auto"/>
          <w:sz w:val="40"/>
          <w:szCs w:val="40"/>
          <w:highlight w:val="none"/>
        </w:rPr>
      </w:pPr>
    </w:p>
    <w:p w14:paraId="4C3010A1">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二〇二</w:t>
      </w:r>
      <w:r>
        <w:rPr>
          <w:rFonts w:hint="eastAsia" w:ascii="宋体" w:hAnsi="宋体" w:cs="宋体"/>
          <w:b/>
          <w:color w:val="auto"/>
          <w:sz w:val="40"/>
          <w:szCs w:val="40"/>
          <w:highlight w:val="none"/>
          <w:lang w:val="en-US" w:eastAsia="zh-CN"/>
        </w:rPr>
        <w:t>五</w:t>
      </w:r>
      <w:r>
        <w:rPr>
          <w:rFonts w:hint="eastAsia" w:ascii="宋体" w:hAnsi="宋体" w:eastAsia="宋体" w:cs="宋体"/>
          <w:b/>
          <w:color w:val="auto"/>
          <w:sz w:val="40"/>
          <w:szCs w:val="40"/>
          <w:highlight w:val="none"/>
        </w:rPr>
        <w:t>年</w:t>
      </w:r>
      <w:r>
        <w:rPr>
          <w:rFonts w:hint="eastAsia" w:ascii="宋体" w:hAnsi="宋体" w:cs="宋体"/>
          <w:b/>
          <w:color w:val="auto"/>
          <w:sz w:val="40"/>
          <w:szCs w:val="40"/>
          <w:highlight w:val="none"/>
          <w:lang w:val="en-US" w:eastAsia="zh-CN"/>
        </w:rPr>
        <w:t>十二</w:t>
      </w:r>
      <w:r>
        <w:rPr>
          <w:rFonts w:hint="eastAsia" w:ascii="宋体" w:hAnsi="宋体" w:eastAsia="宋体" w:cs="宋体"/>
          <w:b/>
          <w:color w:val="auto"/>
          <w:sz w:val="40"/>
          <w:szCs w:val="40"/>
          <w:highlight w:val="none"/>
        </w:rPr>
        <w:t>月</w:t>
      </w:r>
    </w:p>
    <w:p w14:paraId="05CABE0B">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b/>
          <w:bCs/>
          <w:color w:val="auto"/>
          <w:sz w:val="44"/>
          <w:szCs w:val="44"/>
        </w:rPr>
        <w:br w:type="page"/>
      </w:r>
    </w:p>
    <w:p w14:paraId="6A69CAF6">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363CBB06">
      <w:pPr>
        <w:pStyle w:val="22"/>
        <w:tabs>
          <w:tab w:val="right" w:leader="dot" w:pos="9412"/>
          <w:tab w:val="clear" w:pos="8303"/>
        </w:tabs>
      </w:pPr>
      <w:bookmarkStart w:id="9" w:name="_Toc25480"/>
      <w:r>
        <w:fldChar w:fldCharType="begin"/>
      </w:r>
      <w:r>
        <w:instrText xml:space="preserve">TOC \o "1-3" \h \u </w:instrText>
      </w:r>
      <w:r>
        <w:fldChar w:fldCharType="separate"/>
      </w:r>
      <w:r>
        <w:fldChar w:fldCharType="begin"/>
      </w:r>
      <w:r>
        <w:instrText xml:space="preserve"> HYPERLINK \l _Toc2615 </w:instrText>
      </w:r>
      <w:r>
        <w:fldChar w:fldCharType="separate"/>
      </w:r>
      <w:r>
        <w:rPr>
          <w:rFonts w:hint="eastAsia" w:ascii="宋体" w:hAnsi="宋体" w:eastAsia="宋体" w:cs="宋体"/>
          <w:bCs/>
          <w:szCs w:val="32"/>
          <w:highlight w:val="none"/>
        </w:rPr>
        <w:t xml:space="preserve">第一篇  </w:t>
      </w:r>
      <w:r>
        <w:rPr>
          <w:rFonts w:hint="eastAsia" w:ascii="宋体" w:hAnsi="宋体" w:eastAsia="宋体" w:cs="宋体"/>
          <w:bCs/>
          <w:szCs w:val="32"/>
          <w:highlight w:val="none"/>
          <w:lang w:val="en-US" w:eastAsia="zh-CN"/>
        </w:rPr>
        <w:t>采购</w:t>
      </w:r>
      <w:r>
        <w:rPr>
          <w:rFonts w:hint="eastAsia" w:ascii="宋体" w:hAnsi="宋体" w:eastAsia="宋体" w:cs="宋体"/>
          <w:bCs/>
          <w:szCs w:val="32"/>
          <w:highlight w:val="none"/>
        </w:rPr>
        <w:t>邀请书</w:t>
      </w:r>
      <w:r>
        <w:tab/>
      </w:r>
      <w:r>
        <w:fldChar w:fldCharType="begin"/>
      </w:r>
      <w:r>
        <w:instrText xml:space="preserve"> PAGEREF _Toc2615 \h </w:instrText>
      </w:r>
      <w:r>
        <w:fldChar w:fldCharType="separate"/>
      </w:r>
      <w:r>
        <w:t>5</w:t>
      </w:r>
      <w:r>
        <w:fldChar w:fldCharType="end"/>
      </w:r>
      <w:r>
        <w:fldChar w:fldCharType="end"/>
      </w:r>
    </w:p>
    <w:p w14:paraId="6A2DB891">
      <w:pPr>
        <w:pStyle w:val="23"/>
        <w:tabs>
          <w:tab w:val="right" w:leader="dot" w:pos="9412"/>
          <w:tab w:val="clear" w:pos="8303"/>
        </w:tabs>
      </w:pPr>
      <w:r>
        <w:fldChar w:fldCharType="begin"/>
      </w:r>
      <w:r>
        <w:instrText xml:space="preserve"> HYPERLINK \l _Toc12821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项目内容</w:t>
      </w:r>
      <w:r>
        <w:tab/>
      </w:r>
      <w:r>
        <w:fldChar w:fldCharType="begin"/>
      </w:r>
      <w:r>
        <w:instrText xml:space="preserve"> PAGEREF _Toc12821 \h </w:instrText>
      </w:r>
      <w:r>
        <w:fldChar w:fldCharType="separate"/>
      </w:r>
      <w:r>
        <w:t>5</w:t>
      </w:r>
      <w:r>
        <w:fldChar w:fldCharType="end"/>
      </w:r>
      <w:r>
        <w:fldChar w:fldCharType="end"/>
      </w:r>
    </w:p>
    <w:p w14:paraId="13F516C6">
      <w:pPr>
        <w:pStyle w:val="23"/>
        <w:tabs>
          <w:tab w:val="right" w:leader="dot" w:pos="9412"/>
          <w:tab w:val="clear" w:pos="8303"/>
        </w:tabs>
      </w:pPr>
      <w:r>
        <w:fldChar w:fldCharType="begin"/>
      </w:r>
      <w:r>
        <w:instrText xml:space="preserve"> HYPERLINK \l _Toc6932 </w:instrText>
      </w:r>
      <w:r>
        <w:fldChar w:fldCharType="separate"/>
      </w:r>
      <w:r>
        <w:rPr>
          <w:rFonts w:hint="eastAsia" w:ascii="宋体" w:hAnsi="宋体" w:eastAsia="宋体" w:cs="宋体"/>
          <w:bCs/>
          <w:szCs w:val="22"/>
          <w:highlight w:val="none"/>
          <w:lang w:val="en-US" w:eastAsia="zh-CN"/>
        </w:rPr>
        <w:t>二</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资格要求</w:t>
      </w:r>
      <w:r>
        <w:tab/>
      </w:r>
      <w:r>
        <w:fldChar w:fldCharType="begin"/>
      </w:r>
      <w:r>
        <w:instrText xml:space="preserve"> PAGEREF _Toc6932 \h </w:instrText>
      </w:r>
      <w:r>
        <w:fldChar w:fldCharType="separate"/>
      </w:r>
      <w:r>
        <w:t>5</w:t>
      </w:r>
      <w:r>
        <w:fldChar w:fldCharType="end"/>
      </w:r>
      <w:r>
        <w:fldChar w:fldCharType="end"/>
      </w:r>
    </w:p>
    <w:p w14:paraId="1FF6FED5">
      <w:pPr>
        <w:pStyle w:val="23"/>
        <w:tabs>
          <w:tab w:val="right" w:leader="dot" w:pos="9412"/>
          <w:tab w:val="clear" w:pos="8303"/>
        </w:tabs>
      </w:pPr>
      <w:r>
        <w:fldChar w:fldCharType="begin"/>
      </w:r>
      <w:r>
        <w:instrText xml:space="preserve"> HYPERLINK \l _Toc5759 </w:instrText>
      </w:r>
      <w:r>
        <w:fldChar w:fldCharType="separate"/>
      </w:r>
      <w:r>
        <w:rPr>
          <w:rFonts w:hint="eastAsia" w:ascii="宋体" w:hAnsi="宋体" w:eastAsia="宋体" w:cs="宋体"/>
          <w:bCs/>
          <w:szCs w:val="22"/>
          <w:highlight w:val="none"/>
          <w:lang w:val="en-US" w:eastAsia="zh-CN"/>
        </w:rPr>
        <w:t>三</w:t>
      </w:r>
      <w:r>
        <w:rPr>
          <w:rFonts w:hint="eastAsia" w:ascii="宋体" w:hAnsi="宋体" w:eastAsia="宋体" w:cs="宋体"/>
          <w:bCs/>
          <w:szCs w:val="22"/>
          <w:highlight w:val="none"/>
        </w:rPr>
        <w:t>、</w:t>
      </w:r>
      <w:r>
        <w:rPr>
          <w:rFonts w:hint="eastAsia" w:ascii="宋体" w:hAnsi="宋体" w:eastAsia="宋体" w:cs="宋体"/>
          <w:bCs/>
          <w:szCs w:val="22"/>
          <w:highlight w:val="none"/>
          <w:lang w:eastAsia="zh-CN"/>
        </w:rPr>
        <w:t>采购</w:t>
      </w:r>
      <w:r>
        <w:rPr>
          <w:rFonts w:hint="eastAsia" w:ascii="宋体" w:hAnsi="宋体" w:eastAsia="宋体" w:cs="宋体"/>
          <w:bCs/>
          <w:szCs w:val="22"/>
          <w:highlight w:val="none"/>
        </w:rPr>
        <w:t>有关说明</w:t>
      </w:r>
      <w:r>
        <w:tab/>
      </w:r>
      <w:r>
        <w:fldChar w:fldCharType="begin"/>
      </w:r>
      <w:r>
        <w:instrText xml:space="preserve"> PAGEREF _Toc5759 \h </w:instrText>
      </w:r>
      <w:r>
        <w:fldChar w:fldCharType="separate"/>
      </w:r>
      <w:r>
        <w:t>5</w:t>
      </w:r>
      <w:r>
        <w:fldChar w:fldCharType="end"/>
      </w:r>
      <w:r>
        <w:fldChar w:fldCharType="end"/>
      </w:r>
    </w:p>
    <w:p w14:paraId="79042EA9">
      <w:pPr>
        <w:pStyle w:val="23"/>
        <w:tabs>
          <w:tab w:val="right" w:leader="dot" w:pos="9412"/>
          <w:tab w:val="clear" w:pos="8303"/>
        </w:tabs>
      </w:pPr>
      <w:r>
        <w:fldChar w:fldCharType="begin"/>
      </w:r>
      <w:r>
        <w:instrText xml:space="preserve"> HYPERLINK \l _Toc14458 </w:instrText>
      </w:r>
      <w:r>
        <w:fldChar w:fldCharType="separate"/>
      </w:r>
      <w:r>
        <w:rPr>
          <w:rFonts w:hint="eastAsia" w:ascii="宋体" w:hAnsi="宋体" w:eastAsia="宋体" w:cs="宋体"/>
          <w:bCs/>
          <w:szCs w:val="22"/>
          <w:highlight w:val="none"/>
          <w:lang w:val="en-US" w:eastAsia="zh-CN"/>
        </w:rPr>
        <w:t>四</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有关规定</w:t>
      </w:r>
      <w:r>
        <w:tab/>
      </w:r>
      <w:r>
        <w:fldChar w:fldCharType="begin"/>
      </w:r>
      <w:r>
        <w:instrText xml:space="preserve"> PAGEREF _Toc14458 \h </w:instrText>
      </w:r>
      <w:r>
        <w:fldChar w:fldCharType="separate"/>
      </w:r>
      <w:r>
        <w:t>6</w:t>
      </w:r>
      <w:r>
        <w:fldChar w:fldCharType="end"/>
      </w:r>
      <w:r>
        <w:fldChar w:fldCharType="end"/>
      </w:r>
    </w:p>
    <w:p w14:paraId="14C7FF8F">
      <w:pPr>
        <w:pStyle w:val="23"/>
        <w:tabs>
          <w:tab w:val="right" w:leader="dot" w:pos="9412"/>
          <w:tab w:val="clear" w:pos="8303"/>
        </w:tabs>
      </w:pPr>
      <w:r>
        <w:fldChar w:fldCharType="begin"/>
      </w:r>
      <w:r>
        <w:instrText xml:space="preserve"> HYPERLINK \l _Toc12169 </w:instrText>
      </w:r>
      <w:r>
        <w:fldChar w:fldCharType="separate"/>
      </w:r>
      <w:r>
        <w:rPr>
          <w:rFonts w:hint="eastAsia" w:ascii="宋体" w:hAnsi="宋体" w:eastAsia="宋体" w:cs="宋体"/>
          <w:bCs/>
          <w:szCs w:val="22"/>
          <w:highlight w:val="none"/>
          <w:lang w:val="en-US" w:eastAsia="zh-CN"/>
        </w:rPr>
        <w:t>五、联系</w:t>
      </w:r>
      <w:r>
        <w:rPr>
          <w:rFonts w:hint="eastAsia" w:ascii="宋体" w:hAnsi="宋体" w:eastAsia="宋体" w:cs="宋体"/>
          <w:bCs/>
          <w:szCs w:val="22"/>
          <w:highlight w:val="none"/>
        </w:rPr>
        <w:t>方式</w:t>
      </w:r>
      <w:r>
        <w:tab/>
      </w:r>
      <w:r>
        <w:fldChar w:fldCharType="begin"/>
      </w:r>
      <w:r>
        <w:instrText xml:space="preserve"> PAGEREF _Toc12169 \h </w:instrText>
      </w:r>
      <w:r>
        <w:fldChar w:fldCharType="separate"/>
      </w:r>
      <w:r>
        <w:t>7</w:t>
      </w:r>
      <w:r>
        <w:fldChar w:fldCharType="end"/>
      </w:r>
      <w:r>
        <w:fldChar w:fldCharType="end"/>
      </w:r>
    </w:p>
    <w:p w14:paraId="5374B393">
      <w:pPr>
        <w:pStyle w:val="22"/>
        <w:tabs>
          <w:tab w:val="right" w:leader="dot" w:pos="9412"/>
          <w:tab w:val="clear" w:pos="8303"/>
        </w:tabs>
      </w:pPr>
      <w:r>
        <w:fldChar w:fldCharType="begin"/>
      </w:r>
      <w:r>
        <w:instrText xml:space="preserve"> HYPERLINK \l _Toc9803 </w:instrText>
      </w:r>
      <w:r>
        <w:fldChar w:fldCharType="separate"/>
      </w:r>
      <w:r>
        <w:rPr>
          <w:rFonts w:hint="eastAsia" w:ascii="宋体" w:hAnsi="宋体" w:eastAsia="宋体" w:cs="宋体"/>
          <w:bCs/>
          <w:szCs w:val="32"/>
          <w:highlight w:val="none"/>
          <w:lang w:val="en-US" w:eastAsia="zh-CN"/>
        </w:rPr>
        <w:t xml:space="preserve">第二篇 </w:t>
      </w:r>
      <w:r>
        <w:rPr>
          <w:rFonts w:hint="eastAsia" w:ascii="宋体" w:hAnsi="宋体" w:eastAsia="宋体" w:cs="宋体"/>
          <w:bCs/>
          <w:szCs w:val="32"/>
          <w:highlight w:val="none"/>
        </w:rPr>
        <w:t xml:space="preserve"> 项目服务需求</w:t>
      </w:r>
      <w:r>
        <w:tab/>
      </w:r>
      <w:r>
        <w:fldChar w:fldCharType="begin"/>
      </w:r>
      <w:r>
        <w:instrText xml:space="preserve"> PAGEREF _Toc9803 \h </w:instrText>
      </w:r>
      <w:r>
        <w:fldChar w:fldCharType="separate"/>
      </w:r>
      <w:r>
        <w:t>8</w:t>
      </w:r>
      <w:r>
        <w:fldChar w:fldCharType="end"/>
      </w:r>
      <w:r>
        <w:fldChar w:fldCharType="end"/>
      </w:r>
    </w:p>
    <w:p w14:paraId="7DCC29DB">
      <w:pPr>
        <w:pStyle w:val="23"/>
        <w:tabs>
          <w:tab w:val="right" w:leader="dot" w:pos="9412"/>
          <w:tab w:val="clear" w:pos="8303"/>
        </w:tabs>
      </w:pPr>
      <w:r>
        <w:fldChar w:fldCharType="begin"/>
      </w:r>
      <w:r>
        <w:instrText xml:space="preserve"> HYPERLINK \l _Toc5476 </w:instrText>
      </w:r>
      <w:r>
        <w:fldChar w:fldCharType="separate"/>
      </w:r>
      <w:r>
        <w:rPr>
          <w:rFonts w:hint="eastAsia" w:ascii="宋体" w:hAnsi="宋体" w:eastAsia="宋体" w:cs="宋体"/>
          <w:bCs/>
          <w:szCs w:val="22"/>
          <w:highlight w:val="none"/>
        </w:rPr>
        <w:t>一、项目基本情况</w:t>
      </w:r>
      <w:r>
        <w:tab/>
      </w:r>
      <w:r>
        <w:fldChar w:fldCharType="begin"/>
      </w:r>
      <w:r>
        <w:instrText xml:space="preserve"> PAGEREF _Toc5476 \h </w:instrText>
      </w:r>
      <w:r>
        <w:fldChar w:fldCharType="separate"/>
      </w:r>
      <w:r>
        <w:t>8</w:t>
      </w:r>
      <w:r>
        <w:fldChar w:fldCharType="end"/>
      </w:r>
      <w:r>
        <w:fldChar w:fldCharType="end"/>
      </w:r>
    </w:p>
    <w:p w14:paraId="07B391C2">
      <w:pPr>
        <w:pStyle w:val="23"/>
        <w:tabs>
          <w:tab w:val="right" w:leader="dot" w:pos="9412"/>
          <w:tab w:val="clear" w:pos="8303"/>
        </w:tabs>
      </w:pPr>
      <w:r>
        <w:fldChar w:fldCharType="begin"/>
      </w:r>
      <w:r>
        <w:instrText xml:space="preserve"> HYPERLINK \l _Toc22633 </w:instrText>
      </w:r>
      <w:r>
        <w:fldChar w:fldCharType="separate"/>
      </w:r>
      <w:r>
        <w:rPr>
          <w:rFonts w:hint="eastAsia" w:ascii="宋体" w:hAnsi="宋体" w:eastAsia="宋体" w:cs="宋体"/>
          <w:bCs/>
          <w:szCs w:val="22"/>
          <w:highlight w:val="none"/>
        </w:rPr>
        <w:t>二、项目服务内容</w:t>
      </w:r>
      <w:r>
        <w:tab/>
      </w:r>
      <w:r>
        <w:fldChar w:fldCharType="begin"/>
      </w:r>
      <w:r>
        <w:instrText xml:space="preserve"> PAGEREF _Toc22633 \h </w:instrText>
      </w:r>
      <w:r>
        <w:fldChar w:fldCharType="separate"/>
      </w:r>
      <w:r>
        <w:t>8</w:t>
      </w:r>
      <w:r>
        <w:fldChar w:fldCharType="end"/>
      </w:r>
      <w:r>
        <w:fldChar w:fldCharType="end"/>
      </w:r>
    </w:p>
    <w:p w14:paraId="76EA6D56">
      <w:pPr>
        <w:pStyle w:val="23"/>
        <w:tabs>
          <w:tab w:val="right" w:leader="dot" w:pos="9412"/>
          <w:tab w:val="clear" w:pos="8303"/>
        </w:tabs>
      </w:pPr>
      <w:r>
        <w:fldChar w:fldCharType="begin"/>
      </w:r>
      <w:r>
        <w:instrText xml:space="preserve"> HYPERLINK \l _Toc32537 </w:instrText>
      </w:r>
      <w:r>
        <w:fldChar w:fldCharType="separate"/>
      </w:r>
      <w:r>
        <w:rPr>
          <w:rFonts w:hint="eastAsia" w:ascii="宋体" w:hAnsi="宋体" w:eastAsia="宋体" w:cs="宋体"/>
          <w:bCs/>
          <w:szCs w:val="22"/>
          <w:highlight w:val="none"/>
        </w:rPr>
        <w:t>三、项目服务要求</w:t>
      </w:r>
      <w:r>
        <w:tab/>
      </w:r>
      <w:r>
        <w:fldChar w:fldCharType="begin"/>
      </w:r>
      <w:r>
        <w:instrText xml:space="preserve"> PAGEREF _Toc32537 \h </w:instrText>
      </w:r>
      <w:r>
        <w:fldChar w:fldCharType="separate"/>
      </w:r>
      <w:r>
        <w:t>8</w:t>
      </w:r>
      <w:r>
        <w:fldChar w:fldCharType="end"/>
      </w:r>
      <w:r>
        <w:fldChar w:fldCharType="end"/>
      </w:r>
    </w:p>
    <w:p w14:paraId="6BBF8628">
      <w:pPr>
        <w:pStyle w:val="22"/>
        <w:tabs>
          <w:tab w:val="right" w:leader="dot" w:pos="9412"/>
          <w:tab w:val="clear" w:pos="8303"/>
        </w:tabs>
      </w:pPr>
      <w:r>
        <w:fldChar w:fldCharType="begin"/>
      </w:r>
      <w:r>
        <w:instrText xml:space="preserve"> HYPERLINK \l _Toc6590 </w:instrText>
      </w:r>
      <w:r>
        <w:fldChar w:fldCharType="separate"/>
      </w:r>
      <w:r>
        <w:rPr>
          <w:rFonts w:hint="eastAsia" w:ascii="宋体" w:hAnsi="宋体" w:eastAsia="宋体" w:cs="宋体"/>
          <w:bCs/>
          <w:szCs w:val="32"/>
          <w:highlight w:val="none"/>
          <w:lang w:val="en-US" w:eastAsia="zh-CN"/>
        </w:rPr>
        <w:t>第三篇   项目商务需求</w:t>
      </w:r>
      <w:r>
        <w:tab/>
      </w:r>
      <w:r>
        <w:fldChar w:fldCharType="begin"/>
      </w:r>
      <w:r>
        <w:instrText xml:space="preserve"> PAGEREF _Toc6590 \h </w:instrText>
      </w:r>
      <w:r>
        <w:fldChar w:fldCharType="separate"/>
      </w:r>
      <w:r>
        <w:t>10</w:t>
      </w:r>
      <w:r>
        <w:fldChar w:fldCharType="end"/>
      </w:r>
      <w:r>
        <w:fldChar w:fldCharType="end"/>
      </w:r>
    </w:p>
    <w:p w14:paraId="217EB75C">
      <w:pPr>
        <w:pStyle w:val="23"/>
        <w:tabs>
          <w:tab w:val="right" w:leader="dot" w:pos="9412"/>
          <w:tab w:val="clear" w:pos="8303"/>
        </w:tabs>
      </w:pPr>
      <w:r>
        <w:fldChar w:fldCharType="begin"/>
      </w:r>
      <w:r>
        <w:instrText xml:space="preserve"> HYPERLINK \l _Toc17380 </w:instrText>
      </w:r>
      <w:r>
        <w:fldChar w:fldCharType="separate"/>
      </w:r>
      <w:r>
        <w:rPr>
          <w:rFonts w:hint="eastAsia" w:ascii="宋体" w:hAnsi="宋体" w:eastAsia="宋体" w:cs="宋体"/>
          <w:bCs/>
          <w:szCs w:val="22"/>
          <w:highlight w:val="none"/>
        </w:rPr>
        <w:t>一、服务期、地点及验收方式</w:t>
      </w:r>
      <w:r>
        <w:tab/>
      </w:r>
      <w:r>
        <w:fldChar w:fldCharType="begin"/>
      </w:r>
      <w:r>
        <w:instrText xml:space="preserve"> PAGEREF _Toc17380 \h </w:instrText>
      </w:r>
      <w:r>
        <w:fldChar w:fldCharType="separate"/>
      </w:r>
      <w:r>
        <w:t>10</w:t>
      </w:r>
      <w:r>
        <w:fldChar w:fldCharType="end"/>
      </w:r>
      <w:r>
        <w:fldChar w:fldCharType="end"/>
      </w:r>
    </w:p>
    <w:p w14:paraId="1D6DF6CA">
      <w:pPr>
        <w:pStyle w:val="23"/>
        <w:tabs>
          <w:tab w:val="right" w:leader="dot" w:pos="9412"/>
          <w:tab w:val="clear" w:pos="8303"/>
        </w:tabs>
      </w:pPr>
      <w:r>
        <w:fldChar w:fldCharType="begin"/>
      </w:r>
      <w:r>
        <w:instrText xml:space="preserve"> HYPERLINK \l _Toc9380 </w:instrText>
      </w:r>
      <w:r>
        <w:fldChar w:fldCharType="separate"/>
      </w:r>
      <w:r>
        <w:rPr>
          <w:rFonts w:hint="eastAsia" w:ascii="宋体" w:hAnsi="宋体" w:eastAsia="宋体" w:cs="宋体"/>
          <w:bCs/>
          <w:szCs w:val="22"/>
          <w:highlight w:val="none"/>
        </w:rPr>
        <w:t>二、报价要求</w:t>
      </w:r>
      <w:r>
        <w:rPr>
          <w:rFonts w:hint="eastAsia" w:ascii="宋体" w:hAnsi="宋体" w:eastAsia="宋体" w:cs="宋体"/>
          <w:bCs/>
          <w:szCs w:val="22"/>
          <w:highlight w:val="none"/>
          <w:lang w:eastAsia="zh-CN"/>
        </w:rPr>
        <w:t>及说明</w:t>
      </w:r>
      <w:r>
        <w:tab/>
      </w:r>
      <w:r>
        <w:fldChar w:fldCharType="begin"/>
      </w:r>
      <w:r>
        <w:instrText xml:space="preserve"> PAGEREF _Toc9380 \h </w:instrText>
      </w:r>
      <w:r>
        <w:fldChar w:fldCharType="separate"/>
      </w:r>
      <w:r>
        <w:t>10</w:t>
      </w:r>
      <w:r>
        <w:fldChar w:fldCharType="end"/>
      </w:r>
      <w:r>
        <w:fldChar w:fldCharType="end"/>
      </w:r>
    </w:p>
    <w:p w14:paraId="5F24772B">
      <w:pPr>
        <w:pStyle w:val="23"/>
        <w:tabs>
          <w:tab w:val="right" w:leader="dot" w:pos="9412"/>
          <w:tab w:val="clear" w:pos="8303"/>
        </w:tabs>
      </w:pPr>
      <w:r>
        <w:fldChar w:fldCharType="begin"/>
      </w:r>
      <w:r>
        <w:instrText xml:space="preserve"> HYPERLINK \l _Toc15485 </w:instrText>
      </w:r>
      <w:r>
        <w:fldChar w:fldCharType="separate"/>
      </w:r>
      <w:r>
        <w:rPr>
          <w:rFonts w:hint="eastAsia" w:ascii="宋体" w:hAnsi="宋体" w:eastAsia="宋体" w:cs="宋体"/>
          <w:bCs/>
          <w:szCs w:val="22"/>
          <w:highlight w:val="none"/>
          <w:lang w:val="en-US" w:eastAsia="zh-CN"/>
        </w:rPr>
        <w:t>三、付款方式</w:t>
      </w:r>
      <w:r>
        <w:tab/>
      </w:r>
      <w:r>
        <w:fldChar w:fldCharType="begin"/>
      </w:r>
      <w:r>
        <w:instrText xml:space="preserve"> PAGEREF _Toc15485 \h </w:instrText>
      </w:r>
      <w:r>
        <w:fldChar w:fldCharType="separate"/>
      </w:r>
      <w:r>
        <w:t>10</w:t>
      </w:r>
      <w:r>
        <w:fldChar w:fldCharType="end"/>
      </w:r>
      <w:r>
        <w:fldChar w:fldCharType="end"/>
      </w:r>
    </w:p>
    <w:p w14:paraId="3DA42271">
      <w:pPr>
        <w:pStyle w:val="23"/>
        <w:tabs>
          <w:tab w:val="right" w:leader="dot" w:pos="9412"/>
          <w:tab w:val="clear" w:pos="8303"/>
        </w:tabs>
      </w:pPr>
      <w:r>
        <w:fldChar w:fldCharType="begin"/>
      </w:r>
      <w:r>
        <w:instrText xml:space="preserve"> HYPERLINK \l _Toc32663 </w:instrText>
      </w:r>
      <w:r>
        <w:fldChar w:fldCharType="separate"/>
      </w:r>
      <w:r>
        <w:rPr>
          <w:rFonts w:hint="eastAsia" w:ascii="宋体" w:hAnsi="宋体" w:cs="宋体"/>
          <w:bCs/>
          <w:szCs w:val="22"/>
          <w:highlight w:val="none"/>
          <w:lang w:val="en-US" w:eastAsia="zh-CN"/>
        </w:rPr>
        <w:t>四</w:t>
      </w:r>
      <w:r>
        <w:rPr>
          <w:rFonts w:hint="eastAsia" w:ascii="宋体" w:hAnsi="宋体" w:eastAsia="宋体" w:cs="宋体"/>
          <w:bCs/>
          <w:szCs w:val="22"/>
          <w:highlight w:val="none"/>
        </w:rPr>
        <w:t>、知识产权</w:t>
      </w:r>
      <w:r>
        <w:tab/>
      </w:r>
      <w:r>
        <w:fldChar w:fldCharType="begin"/>
      </w:r>
      <w:r>
        <w:instrText xml:space="preserve"> PAGEREF _Toc32663 \h </w:instrText>
      </w:r>
      <w:r>
        <w:fldChar w:fldCharType="separate"/>
      </w:r>
      <w:r>
        <w:t>10</w:t>
      </w:r>
      <w:r>
        <w:fldChar w:fldCharType="end"/>
      </w:r>
      <w:r>
        <w:fldChar w:fldCharType="end"/>
      </w:r>
    </w:p>
    <w:p w14:paraId="11542F8C">
      <w:pPr>
        <w:pStyle w:val="23"/>
        <w:tabs>
          <w:tab w:val="right" w:leader="dot" w:pos="9412"/>
          <w:tab w:val="clear" w:pos="8303"/>
        </w:tabs>
      </w:pPr>
      <w:r>
        <w:fldChar w:fldCharType="begin"/>
      </w:r>
      <w:r>
        <w:instrText xml:space="preserve"> HYPERLINK \l _Toc11149 </w:instrText>
      </w:r>
      <w:r>
        <w:fldChar w:fldCharType="separate"/>
      </w:r>
      <w:r>
        <w:rPr>
          <w:rFonts w:hint="eastAsia" w:ascii="宋体" w:hAnsi="宋体" w:cs="宋体"/>
          <w:bCs/>
          <w:szCs w:val="22"/>
          <w:highlight w:val="none"/>
          <w:lang w:val="en-US" w:eastAsia="zh-CN"/>
        </w:rPr>
        <w:t>五</w:t>
      </w:r>
      <w:r>
        <w:rPr>
          <w:rFonts w:hint="eastAsia" w:ascii="宋体" w:hAnsi="宋体" w:eastAsia="宋体" w:cs="宋体"/>
          <w:bCs/>
          <w:szCs w:val="22"/>
          <w:highlight w:val="none"/>
          <w:lang w:val="en-US" w:eastAsia="zh-CN"/>
        </w:rPr>
        <w:t>、其他</w:t>
      </w:r>
      <w:r>
        <w:tab/>
      </w:r>
      <w:r>
        <w:fldChar w:fldCharType="begin"/>
      </w:r>
      <w:r>
        <w:instrText xml:space="preserve"> PAGEREF _Toc11149 \h </w:instrText>
      </w:r>
      <w:r>
        <w:fldChar w:fldCharType="separate"/>
      </w:r>
      <w:r>
        <w:t>10</w:t>
      </w:r>
      <w:r>
        <w:fldChar w:fldCharType="end"/>
      </w:r>
      <w:r>
        <w:fldChar w:fldCharType="end"/>
      </w:r>
    </w:p>
    <w:p w14:paraId="71134A91">
      <w:pPr>
        <w:pStyle w:val="22"/>
        <w:tabs>
          <w:tab w:val="right" w:leader="dot" w:pos="9412"/>
          <w:tab w:val="clear" w:pos="8303"/>
        </w:tabs>
      </w:pPr>
      <w:r>
        <w:fldChar w:fldCharType="begin"/>
      </w:r>
      <w:r>
        <w:instrText xml:space="preserve"> HYPERLINK \l _Toc18507 </w:instrText>
      </w:r>
      <w:r>
        <w:fldChar w:fldCharType="separate"/>
      </w:r>
      <w:r>
        <w:rPr>
          <w:rFonts w:hint="eastAsia" w:ascii="宋体" w:hAnsi="宋体" w:eastAsia="宋体" w:cs="宋体"/>
          <w:bCs/>
          <w:szCs w:val="32"/>
          <w:highlight w:val="none"/>
          <w:lang w:val="en-US" w:eastAsia="zh-CN"/>
        </w:rPr>
        <w:t>第四篇  资格审查及评标办法</w:t>
      </w:r>
      <w:r>
        <w:tab/>
      </w:r>
      <w:r>
        <w:fldChar w:fldCharType="begin"/>
      </w:r>
      <w:r>
        <w:instrText xml:space="preserve"> PAGEREF _Toc18507 \h </w:instrText>
      </w:r>
      <w:r>
        <w:fldChar w:fldCharType="separate"/>
      </w:r>
      <w:r>
        <w:t>11</w:t>
      </w:r>
      <w:r>
        <w:fldChar w:fldCharType="end"/>
      </w:r>
      <w:r>
        <w:fldChar w:fldCharType="end"/>
      </w:r>
    </w:p>
    <w:p w14:paraId="5E17BC72">
      <w:pPr>
        <w:pStyle w:val="23"/>
        <w:tabs>
          <w:tab w:val="right" w:leader="dot" w:pos="9412"/>
          <w:tab w:val="clear" w:pos="8303"/>
        </w:tabs>
      </w:pPr>
      <w:r>
        <w:fldChar w:fldCharType="begin"/>
      </w:r>
      <w:r>
        <w:instrText xml:space="preserve"> HYPERLINK \l _Toc20193 </w:instrText>
      </w:r>
      <w:r>
        <w:fldChar w:fldCharType="separate"/>
      </w:r>
      <w:r>
        <w:rPr>
          <w:rFonts w:hint="eastAsia" w:ascii="宋体" w:hAnsi="宋体" w:eastAsia="宋体" w:cs="宋体"/>
          <w:bCs/>
          <w:szCs w:val="22"/>
          <w:highlight w:val="none"/>
          <w:lang w:val="en-US" w:eastAsia="zh-CN"/>
        </w:rPr>
        <w:t>一、资格审查及符合性审查</w:t>
      </w:r>
      <w:r>
        <w:tab/>
      </w:r>
      <w:r>
        <w:fldChar w:fldCharType="begin"/>
      </w:r>
      <w:r>
        <w:instrText xml:space="preserve"> PAGEREF _Toc20193 \h </w:instrText>
      </w:r>
      <w:r>
        <w:fldChar w:fldCharType="separate"/>
      </w:r>
      <w:r>
        <w:t>11</w:t>
      </w:r>
      <w:r>
        <w:fldChar w:fldCharType="end"/>
      </w:r>
      <w:r>
        <w:fldChar w:fldCharType="end"/>
      </w:r>
    </w:p>
    <w:p w14:paraId="462AE7CC">
      <w:pPr>
        <w:pStyle w:val="23"/>
        <w:tabs>
          <w:tab w:val="right" w:leader="dot" w:pos="9412"/>
          <w:tab w:val="clear" w:pos="8303"/>
        </w:tabs>
      </w:pPr>
      <w:r>
        <w:fldChar w:fldCharType="begin"/>
      </w:r>
      <w:r>
        <w:instrText xml:space="preserve"> HYPERLINK \l _Toc10399 </w:instrText>
      </w:r>
      <w:r>
        <w:fldChar w:fldCharType="separate"/>
      </w:r>
      <w:r>
        <w:rPr>
          <w:rFonts w:hint="eastAsia" w:ascii="宋体" w:hAnsi="宋体" w:eastAsia="宋体" w:cs="宋体"/>
          <w:bCs/>
          <w:szCs w:val="22"/>
          <w:highlight w:val="none"/>
          <w:lang w:val="en-US" w:eastAsia="zh-CN"/>
        </w:rPr>
        <w:t>二、评标方法</w:t>
      </w:r>
      <w:r>
        <w:tab/>
      </w:r>
      <w:r>
        <w:fldChar w:fldCharType="begin"/>
      </w:r>
      <w:r>
        <w:instrText xml:space="preserve"> PAGEREF _Toc10399 \h </w:instrText>
      </w:r>
      <w:r>
        <w:fldChar w:fldCharType="separate"/>
      </w:r>
      <w:r>
        <w:t>12</w:t>
      </w:r>
      <w:r>
        <w:fldChar w:fldCharType="end"/>
      </w:r>
      <w:r>
        <w:fldChar w:fldCharType="end"/>
      </w:r>
    </w:p>
    <w:p w14:paraId="61543F09">
      <w:pPr>
        <w:pStyle w:val="23"/>
        <w:tabs>
          <w:tab w:val="right" w:leader="dot" w:pos="9412"/>
          <w:tab w:val="clear" w:pos="8303"/>
        </w:tabs>
      </w:pPr>
      <w:r>
        <w:fldChar w:fldCharType="begin"/>
      </w:r>
      <w:r>
        <w:instrText xml:space="preserve"> HYPERLINK \l _Toc1816 </w:instrText>
      </w:r>
      <w:r>
        <w:fldChar w:fldCharType="separate"/>
      </w:r>
      <w:r>
        <w:rPr>
          <w:rFonts w:hint="eastAsia" w:ascii="宋体" w:hAnsi="宋体" w:eastAsia="宋体" w:cs="宋体"/>
          <w:bCs/>
          <w:szCs w:val="22"/>
          <w:highlight w:val="none"/>
          <w:lang w:val="en-US" w:eastAsia="zh-CN"/>
        </w:rPr>
        <w:t>三、评标标准</w:t>
      </w:r>
      <w:r>
        <w:tab/>
      </w:r>
      <w:r>
        <w:fldChar w:fldCharType="begin"/>
      </w:r>
      <w:r>
        <w:instrText xml:space="preserve"> PAGEREF _Toc1816 \h </w:instrText>
      </w:r>
      <w:r>
        <w:fldChar w:fldCharType="separate"/>
      </w:r>
      <w:r>
        <w:t>13</w:t>
      </w:r>
      <w:r>
        <w:fldChar w:fldCharType="end"/>
      </w:r>
      <w:r>
        <w:fldChar w:fldCharType="end"/>
      </w:r>
    </w:p>
    <w:p w14:paraId="4EE85528">
      <w:pPr>
        <w:pStyle w:val="23"/>
        <w:tabs>
          <w:tab w:val="right" w:leader="dot" w:pos="9412"/>
          <w:tab w:val="clear" w:pos="8303"/>
        </w:tabs>
      </w:pPr>
      <w:r>
        <w:fldChar w:fldCharType="begin"/>
      </w:r>
      <w:r>
        <w:instrText xml:space="preserve"> HYPERLINK \l _Toc19462 </w:instrText>
      </w:r>
      <w:r>
        <w:fldChar w:fldCharType="separate"/>
      </w:r>
      <w:r>
        <w:rPr>
          <w:rFonts w:hint="eastAsia" w:ascii="宋体" w:hAnsi="宋体" w:eastAsia="宋体" w:cs="宋体"/>
          <w:bCs/>
          <w:szCs w:val="22"/>
          <w:highlight w:val="none"/>
          <w:lang w:val="en-US" w:eastAsia="zh-CN"/>
        </w:rPr>
        <w:t>四、无效投标条款</w:t>
      </w:r>
      <w:r>
        <w:tab/>
      </w:r>
      <w:r>
        <w:fldChar w:fldCharType="begin"/>
      </w:r>
      <w:r>
        <w:instrText xml:space="preserve"> PAGEREF _Toc19462 \h </w:instrText>
      </w:r>
      <w:r>
        <w:fldChar w:fldCharType="separate"/>
      </w:r>
      <w:r>
        <w:t>14</w:t>
      </w:r>
      <w:r>
        <w:fldChar w:fldCharType="end"/>
      </w:r>
      <w:r>
        <w:fldChar w:fldCharType="end"/>
      </w:r>
    </w:p>
    <w:p w14:paraId="00DC5C7E">
      <w:pPr>
        <w:pStyle w:val="23"/>
        <w:tabs>
          <w:tab w:val="right" w:leader="dot" w:pos="9412"/>
          <w:tab w:val="clear" w:pos="8303"/>
        </w:tabs>
      </w:pPr>
      <w:r>
        <w:fldChar w:fldCharType="begin"/>
      </w:r>
      <w:r>
        <w:instrText xml:space="preserve"> HYPERLINK \l _Toc12766 </w:instrText>
      </w:r>
      <w:r>
        <w:fldChar w:fldCharType="separate"/>
      </w:r>
      <w:r>
        <w:rPr>
          <w:rFonts w:hint="eastAsia" w:ascii="宋体" w:hAnsi="宋体" w:eastAsia="宋体" w:cs="宋体"/>
          <w:bCs/>
          <w:szCs w:val="22"/>
          <w:highlight w:val="none"/>
          <w:lang w:val="en-US" w:eastAsia="zh-CN"/>
        </w:rPr>
        <w:t>五、废标条款</w:t>
      </w:r>
      <w:r>
        <w:tab/>
      </w:r>
      <w:r>
        <w:fldChar w:fldCharType="begin"/>
      </w:r>
      <w:r>
        <w:instrText xml:space="preserve"> PAGEREF _Toc12766 \h </w:instrText>
      </w:r>
      <w:r>
        <w:fldChar w:fldCharType="separate"/>
      </w:r>
      <w:r>
        <w:t>14</w:t>
      </w:r>
      <w:r>
        <w:fldChar w:fldCharType="end"/>
      </w:r>
      <w:r>
        <w:fldChar w:fldCharType="end"/>
      </w:r>
    </w:p>
    <w:p w14:paraId="689F909E">
      <w:pPr>
        <w:pStyle w:val="22"/>
        <w:tabs>
          <w:tab w:val="right" w:leader="dot" w:pos="9412"/>
          <w:tab w:val="clear" w:pos="8303"/>
        </w:tabs>
      </w:pPr>
      <w:r>
        <w:fldChar w:fldCharType="begin"/>
      </w:r>
      <w:r>
        <w:instrText xml:space="preserve"> HYPERLINK \l _Toc8542 </w:instrText>
      </w:r>
      <w:r>
        <w:fldChar w:fldCharType="separate"/>
      </w:r>
      <w:r>
        <w:rPr>
          <w:rFonts w:hint="eastAsia" w:ascii="宋体" w:hAnsi="宋体" w:eastAsia="宋体" w:cs="宋体"/>
          <w:bCs/>
          <w:szCs w:val="32"/>
          <w:highlight w:val="none"/>
          <w:lang w:val="en-US" w:eastAsia="zh-CN"/>
        </w:rPr>
        <w:t>第五篇  供应商须知</w:t>
      </w:r>
      <w:r>
        <w:tab/>
      </w:r>
      <w:r>
        <w:fldChar w:fldCharType="begin"/>
      </w:r>
      <w:r>
        <w:instrText xml:space="preserve"> PAGEREF _Toc8542 \h </w:instrText>
      </w:r>
      <w:r>
        <w:fldChar w:fldCharType="separate"/>
      </w:r>
      <w:r>
        <w:t>15</w:t>
      </w:r>
      <w:r>
        <w:fldChar w:fldCharType="end"/>
      </w:r>
      <w:r>
        <w:fldChar w:fldCharType="end"/>
      </w:r>
    </w:p>
    <w:p w14:paraId="02C78D9C">
      <w:pPr>
        <w:pStyle w:val="23"/>
        <w:tabs>
          <w:tab w:val="right" w:leader="dot" w:pos="9412"/>
          <w:tab w:val="clear" w:pos="8303"/>
        </w:tabs>
      </w:pPr>
      <w:r>
        <w:fldChar w:fldCharType="begin"/>
      </w:r>
      <w:r>
        <w:instrText xml:space="preserve"> HYPERLINK \l _Toc29432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费用</w:t>
      </w:r>
      <w:r>
        <w:tab/>
      </w:r>
      <w:r>
        <w:fldChar w:fldCharType="begin"/>
      </w:r>
      <w:r>
        <w:instrText xml:space="preserve"> PAGEREF _Toc29432 \h </w:instrText>
      </w:r>
      <w:r>
        <w:fldChar w:fldCharType="separate"/>
      </w:r>
      <w:r>
        <w:t>15</w:t>
      </w:r>
      <w:r>
        <w:fldChar w:fldCharType="end"/>
      </w:r>
      <w:r>
        <w:fldChar w:fldCharType="end"/>
      </w:r>
    </w:p>
    <w:p w14:paraId="39D5F1C4">
      <w:pPr>
        <w:pStyle w:val="23"/>
        <w:tabs>
          <w:tab w:val="right" w:leader="dot" w:pos="9412"/>
          <w:tab w:val="clear" w:pos="8303"/>
        </w:tabs>
      </w:pPr>
      <w:r>
        <w:fldChar w:fldCharType="begin"/>
      </w:r>
      <w:r>
        <w:instrText xml:space="preserve"> HYPERLINK \l _Toc21577 </w:instrText>
      </w:r>
      <w:r>
        <w:fldChar w:fldCharType="separate"/>
      </w:r>
      <w:r>
        <w:rPr>
          <w:rFonts w:hint="eastAsia" w:ascii="宋体" w:hAnsi="宋体" w:eastAsia="宋体" w:cs="宋体"/>
          <w:bCs/>
          <w:szCs w:val="22"/>
          <w:highlight w:val="none"/>
        </w:rPr>
        <w:t>二、</w:t>
      </w:r>
      <w:r>
        <w:rPr>
          <w:rFonts w:hint="eastAsia" w:ascii="宋体" w:hAnsi="宋体" w:eastAsia="宋体" w:cs="宋体"/>
          <w:bCs/>
          <w:szCs w:val="22"/>
          <w:highlight w:val="none"/>
          <w:lang w:eastAsia="zh-CN"/>
        </w:rPr>
        <w:t>采购文件</w:t>
      </w:r>
      <w:r>
        <w:tab/>
      </w:r>
      <w:r>
        <w:fldChar w:fldCharType="begin"/>
      </w:r>
      <w:r>
        <w:instrText xml:space="preserve"> PAGEREF _Toc21577 \h </w:instrText>
      </w:r>
      <w:r>
        <w:fldChar w:fldCharType="separate"/>
      </w:r>
      <w:r>
        <w:t>15</w:t>
      </w:r>
      <w:r>
        <w:fldChar w:fldCharType="end"/>
      </w:r>
      <w:r>
        <w:fldChar w:fldCharType="end"/>
      </w:r>
    </w:p>
    <w:p w14:paraId="26887322">
      <w:pPr>
        <w:pStyle w:val="23"/>
        <w:tabs>
          <w:tab w:val="right" w:leader="dot" w:pos="9412"/>
          <w:tab w:val="clear" w:pos="8303"/>
        </w:tabs>
      </w:pPr>
      <w:r>
        <w:fldChar w:fldCharType="begin"/>
      </w:r>
      <w:r>
        <w:instrText xml:space="preserve"> HYPERLINK \l _Toc19113 </w:instrText>
      </w:r>
      <w:r>
        <w:fldChar w:fldCharType="separate"/>
      </w:r>
      <w:r>
        <w:rPr>
          <w:rFonts w:hint="eastAsia" w:ascii="宋体" w:hAnsi="宋体" w:eastAsia="宋体" w:cs="宋体"/>
          <w:bCs/>
          <w:szCs w:val="22"/>
          <w:highlight w:val="none"/>
        </w:rPr>
        <w:t>三、</w:t>
      </w:r>
      <w:r>
        <w:rPr>
          <w:rFonts w:hint="eastAsia" w:ascii="宋体" w:hAnsi="宋体" w:eastAsia="宋体" w:cs="宋体"/>
          <w:bCs/>
          <w:szCs w:val="22"/>
          <w:highlight w:val="none"/>
          <w:lang w:eastAsia="zh-CN"/>
        </w:rPr>
        <w:t>采购</w:t>
      </w:r>
      <w:r>
        <w:rPr>
          <w:rFonts w:hint="eastAsia" w:ascii="宋体" w:hAnsi="宋体" w:eastAsia="宋体" w:cs="宋体"/>
          <w:bCs/>
          <w:szCs w:val="22"/>
          <w:highlight w:val="none"/>
        </w:rPr>
        <w:t>要求</w:t>
      </w:r>
      <w:r>
        <w:tab/>
      </w:r>
      <w:r>
        <w:fldChar w:fldCharType="begin"/>
      </w:r>
      <w:r>
        <w:instrText xml:space="preserve"> PAGEREF _Toc19113 \h </w:instrText>
      </w:r>
      <w:r>
        <w:fldChar w:fldCharType="separate"/>
      </w:r>
      <w:r>
        <w:t>15</w:t>
      </w:r>
      <w:r>
        <w:fldChar w:fldCharType="end"/>
      </w:r>
      <w:r>
        <w:fldChar w:fldCharType="end"/>
      </w:r>
    </w:p>
    <w:p w14:paraId="1673EF9C">
      <w:pPr>
        <w:pStyle w:val="23"/>
        <w:tabs>
          <w:tab w:val="right" w:leader="dot" w:pos="9412"/>
          <w:tab w:val="clear" w:pos="8303"/>
        </w:tabs>
      </w:pPr>
      <w:r>
        <w:fldChar w:fldCharType="begin"/>
      </w:r>
      <w:r>
        <w:instrText xml:space="preserve"> HYPERLINK \l _Toc644 </w:instrText>
      </w:r>
      <w:r>
        <w:fldChar w:fldCharType="separate"/>
      </w:r>
      <w:r>
        <w:rPr>
          <w:rFonts w:hint="eastAsia" w:ascii="宋体" w:hAnsi="宋体" w:eastAsia="宋体" w:cs="宋体"/>
          <w:bCs/>
          <w:szCs w:val="22"/>
          <w:highlight w:val="none"/>
          <w:lang w:eastAsia="zh-CN"/>
        </w:rPr>
        <w:t>四、成交供应商的确认和变更</w:t>
      </w:r>
      <w:r>
        <w:tab/>
      </w:r>
      <w:r>
        <w:fldChar w:fldCharType="begin"/>
      </w:r>
      <w:r>
        <w:instrText xml:space="preserve"> PAGEREF _Toc644 \h </w:instrText>
      </w:r>
      <w:r>
        <w:fldChar w:fldCharType="separate"/>
      </w:r>
      <w:r>
        <w:t>16</w:t>
      </w:r>
      <w:r>
        <w:fldChar w:fldCharType="end"/>
      </w:r>
      <w:r>
        <w:fldChar w:fldCharType="end"/>
      </w:r>
    </w:p>
    <w:p w14:paraId="5204B171">
      <w:pPr>
        <w:pStyle w:val="23"/>
        <w:tabs>
          <w:tab w:val="right" w:leader="dot" w:pos="9412"/>
          <w:tab w:val="clear" w:pos="8303"/>
        </w:tabs>
      </w:pPr>
      <w:r>
        <w:fldChar w:fldCharType="begin"/>
      </w:r>
      <w:r>
        <w:instrText xml:space="preserve"> HYPERLINK \l _Toc3123 </w:instrText>
      </w:r>
      <w:r>
        <w:fldChar w:fldCharType="separate"/>
      </w:r>
      <w:r>
        <w:rPr>
          <w:rFonts w:hint="eastAsia" w:ascii="宋体" w:hAnsi="宋体" w:eastAsia="宋体" w:cs="宋体"/>
          <w:bCs/>
          <w:szCs w:val="22"/>
          <w:highlight w:val="none"/>
          <w:lang w:eastAsia="zh-CN"/>
        </w:rPr>
        <w:t>五、成交通知</w:t>
      </w:r>
      <w:r>
        <w:tab/>
      </w:r>
      <w:r>
        <w:fldChar w:fldCharType="begin"/>
      </w:r>
      <w:r>
        <w:instrText xml:space="preserve"> PAGEREF _Toc3123 \h </w:instrText>
      </w:r>
      <w:r>
        <w:fldChar w:fldCharType="separate"/>
      </w:r>
      <w:r>
        <w:t>17</w:t>
      </w:r>
      <w:r>
        <w:fldChar w:fldCharType="end"/>
      </w:r>
      <w:r>
        <w:fldChar w:fldCharType="end"/>
      </w:r>
    </w:p>
    <w:p w14:paraId="18D66554">
      <w:pPr>
        <w:pStyle w:val="23"/>
        <w:tabs>
          <w:tab w:val="right" w:leader="dot" w:pos="9412"/>
          <w:tab w:val="clear" w:pos="8303"/>
        </w:tabs>
      </w:pPr>
      <w:r>
        <w:fldChar w:fldCharType="begin"/>
      </w:r>
      <w:r>
        <w:instrText xml:space="preserve"> HYPERLINK \l _Toc5334 </w:instrText>
      </w:r>
      <w:r>
        <w:fldChar w:fldCharType="separate"/>
      </w:r>
      <w:r>
        <w:rPr>
          <w:rFonts w:hint="eastAsia" w:ascii="宋体" w:hAnsi="宋体" w:eastAsia="宋体" w:cs="宋体"/>
          <w:bCs/>
          <w:szCs w:val="22"/>
          <w:highlight w:val="none"/>
          <w:lang w:eastAsia="zh-CN"/>
        </w:rPr>
        <w:t>六、关于质疑和投诉</w:t>
      </w:r>
      <w:r>
        <w:tab/>
      </w:r>
      <w:r>
        <w:fldChar w:fldCharType="begin"/>
      </w:r>
      <w:r>
        <w:instrText xml:space="preserve"> PAGEREF _Toc5334 \h </w:instrText>
      </w:r>
      <w:r>
        <w:fldChar w:fldCharType="separate"/>
      </w:r>
      <w:r>
        <w:t>17</w:t>
      </w:r>
      <w:r>
        <w:fldChar w:fldCharType="end"/>
      </w:r>
      <w:r>
        <w:fldChar w:fldCharType="end"/>
      </w:r>
    </w:p>
    <w:p w14:paraId="46B64DE2">
      <w:pPr>
        <w:pStyle w:val="23"/>
        <w:tabs>
          <w:tab w:val="right" w:leader="dot" w:pos="9412"/>
          <w:tab w:val="clear" w:pos="8303"/>
        </w:tabs>
      </w:pPr>
      <w:r>
        <w:fldChar w:fldCharType="begin"/>
      </w:r>
      <w:r>
        <w:instrText xml:space="preserve"> HYPERLINK \l _Toc7562 </w:instrText>
      </w:r>
      <w:r>
        <w:fldChar w:fldCharType="separate"/>
      </w:r>
      <w:r>
        <w:rPr>
          <w:rFonts w:hint="eastAsia" w:ascii="宋体" w:hAnsi="宋体" w:eastAsia="宋体" w:cs="宋体"/>
          <w:bCs/>
          <w:szCs w:val="22"/>
          <w:highlight w:val="none"/>
          <w:lang w:eastAsia="zh-CN"/>
        </w:rPr>
        <w:t>七、成交通知</w:t>
      </w:r>
      <w:r>
        <w:tab/>
      </w:r>
      <w:r>
        <w:fldChar w:fldCharType="begin"/>
      </w:r>
      <w:r>
        <w:instrText xml:space="preserve"> PAGEREF _Toc7562 \h </w:instrText>
      </w:r>
      <w:r>
        <w:fldChar w:fldCharType="separate"/>
      </w:r>
      <w:r>
        <w:t>18</w:t>
      </w:r>
      <w:r>
        <w:fldChar w:fldCharType="end"/>
      </w:r>
      <w:r>
        <w:fldChar w:fldCharType="end"/>
      </w:r>
    </w:p>
    <w:p w14:paraId="6A4DBB1B">
      <w:pPr>
        <w:pStyle w:val="23"/>
        <w:tabs>
          <w:tab w:val="right" w:leader="dot" w:pos="9412"/>
          <w:tab w:val="clear" w:pos="8303"/>
        </w:tabs>
      </w:pPr>
      <w:r>
        <w:fldChar w:fldCharType="begin"/>
      </w:r>
      <w:r>
        <w:instrText xml:space="preserve"> HYPERLINK \l _Toc8327 </w:instrText>
      </w:r>
      <w:r>
        <w:fldChar w:fldCharType="separate"/>
      </w:r>
      <w:r>
        <w:rPr>
          <w:rFonts w:hint="eastAsia" w:ascii="宋体" w:hAnsi="宋体" w:eastAsia="宋体" w:cs="宋体"/>
          <w:bCs/>
          <w:szCs w:val="22"/>
          <w:highlight w:val="none"/>
          <w:lang w:eastAsia="zh-CN"/>
        </w:rPr>
        <w:t>八、交易服务费</w:t>
      </w:r>
      <w:r>
        <w:tab/>
      </w:r>
      <w:r>
        <w:fldChar w:fldCharType="begin"/>
      </w:r>
      <w:r>
        <w:instrText xml:space="preserve"> PAGEREF _Toc8327 \h </w:instrText>
      </w:r>
      <w:r>
        <w:fldChar w:fldCharType="separate"/>
      </w:r>
      <w:r>
        <w:t>18</w:t>
      </w:r>
      <w:r>
        <w:fldChar w:fldCharType="end"/>
      </w:r>
      <w:r>
        <w:fldChar w:fldCharType="end"/>
      </w:r>
    </w:p>
    <w:p w14:paraId="121623EB">
      <w:pPr>
        <w:pStyle w:val="23"/>
        <w:tabs>
          <w:tab w:val="right" w:leader="dot" w:pos="9412"/>
          <w:tab w:val="clear" w:pos="8303"/>
        </w:tabs>
      </w:pPr>
      <w:r>
        <w:fldChar w:fldCharType="begin"/>
      </w:r>
      <w:r>
        <w:instrText xml:space="preserve"> HYPERLINK \l _Toc29041 </w:instrText>
      </w:r>
      <w:r>
        <w:fldChar w:fldCharType="separate"/>
      </w:r>
      <w:r>
        <w:rPr>
          <w:rFonts w:hint="eastAsia" w:ascii="宋体" w:hAnsi="宋体" w:eastAsia="宋体" w:cs="宋体"/>
          <w:bCs/>
          <w:szCs w:val="22"/>
          <w:highlight w:val="none"/>
        </w:rPr>
        <w:t>九、签订合同</w:t>
      </w:r>
      <w:r>
        <w:tab/>
      </w:r>
      <w:r>
        <w:fldChar w:fldCharType="begin"/>
      </w:r>
      <w:r>
        <w:instrText xml:space="preserve"> PAGEREF _Toc29041 \h </w:instrText>
      </w:r>
      <w:r>
        <w:fldChar w:fldCharType="separate"/>
      </w:r>
      <w:r>
        <w:t>18</w:t>
      </w:r>
      <w:r>
        <w:fldChar w:fldCharType="end"/>
      </w:r>
      <w:r>
        <w:fldChar w:fldCharType="end"/>
      </w:r>
    </w:p>
    <w:p w14:paraId="18344B00">
      <w:pPr>
        <w:pStyle w:val="22"/>
        <w:tabs>
          <w:tab w:val="right" w:leader="dot" w:pos="9412"/>
          <w:tab w:val="clear" w:pos="8303"/>
        </w:tabs>
      </w:pPr>
      <w:r>
        <w:fldChar w:fldCharType="begin"/>
      </w:r>
      <w:r>
        <w:instrText xml:space="preserve"> HYPERLINK \l _Toc7555 </w:instrText>
      </w:r>
      <w:r>
        <w:fldChar w:fldCharType="separate"/>
      </w:r>
      <w:r>
        <w:rPr>
          <w:rFonts w:hint="eastAsia" w:ascii="宋体" w:hAnsi="宋体" w:eastAsia="宋体" w:cs="宋体"/>
          <w:bCs/>
          <w:szCs w:val="32"/>
          <w:highlight w:val="none"/>
          <w:lang w:val="en-US" w:eastAsia="zh-CN"/>
        </w:rPr>
        <w:t>第五篇 响应文件格式要求</w:t>
      </w:r>
      <w:r>
        <w:tab/>
      </w:r>
      <w:r>
        <w:fldChar w:fldCharType="begin"/>
      </w:r>
      <w:r>
        <w:instrText xml:space="preserve"> PAGEREF _Toc7555 \h </w:instrText>
      </w:r>
      <w:r>
        <w:fldChar w:fldCharType="separate"/>
      </w:r>
      <w:r>
        <w:t>20</w:t>
      </w:r>
      <w:r>
        <w:fldChar w:fldCharType="end"/>
      </w:r>
      <w:r>
        <w:fldChar w:fldCharType="end"/>
      </w:r>
    </w:p>
    <w:p w14:paraId="7CD05A3D">
      <w:pPr>
        <w:pStyle w:val="23"/>
        <w:tabs>
          <w:tab w:val="right" w:leader="dot" w:pos="9412"/>
          <w:tab w:val="clear" w:pos="8303"/>
        </w:tabs>
      </w:pPr>
      <w:r>
        <w:fldChar w:fldCharType="begin"/>
      </w:r>
      <w:r>
        <w:instrText xml:space="preserve"> HYPERLINK \l _Toc30608 </w:instrText>
      </w:r>
      <w:r>
        <w:fldChar w:fldCharType="separate"/>
      </w:r>
      <w:r>
        <w:rPr>
          <w:rFonts w:hint="eastAsia"/>
          <w:szCs w:val="28"/>
          <w:lang w:eastAsia="zh-CN"/>
        </w:rPr>
        <w:t>一、经济部分</w:t>
      </w:r>
      <w:r>
        <w:tab/>
      </w:r>
      <w:r>
        <w:fldChar w:fldCharType="begin"/>
      </w:r>
      <w:r>
        <w:instrText xml:space="preserve"> PAGEREF _Toc30608 \h </w:instrText>
      </w:r>
      <w:r>
        <w:fldChar w:fldCharType="separate"/>
      </w:r>
      <w:r>
        <w:t>21</w:t>
      </w:r>
      <w:r>
        <w:fldChar w:fldCharType="end"/>
      </w:r>
      <w:r>
        <w:fldChar w:fldCharType="end"/>
      </w:r>
    </w:p>
    <w:p w14:paraId="55070886">
      <w:pPr>
        <w:pStyle w:val="23"/>
        <w:tabs>
          <w:tab w:val="right" w:leader="dot" w:pos="9412"/>
          <w:tab w:val="clear" w:pos="8303"/>
        </w:tabs>
      </w:pPr>
      <w:r>
        <w:fldChar w:fldCharType="begin"/>
      </w:r>
      <w:r>
        <w:instrText xml:space="preserve"> HYPERLINK \l _Toc24206 </w:instrText>
      </w:r>
      <w:r>
        <w:fldChar w:fldCharType="separate"/>
      </w:r>
      <w:r>
        <w:rPr>
          <w:rFonts w:hint="eastAsia" w:ascii="Arial" w:hAnsi="Arial" w:cs="Arial"/>
          <w:szCs w:val="28"/>
          <w:lang w:eastAsia="zh-CN"/>
        </w:rPr>
        <w:t>二、服务部分</w:t>
      </w:r>
      <w:r>
        <w:tab/>
      </w:r>
      <w:r>
        <w:fldChar w:fldCharType="begin"/>
      </w:r>
      <w:r>
        <w:instrText xml:space="preserve"> PAGEREF _Toc24206 \h </w:instrText>
      </w:r>
      <w:r>
        <w:fldChar w:fldCharType="separate"/>
      </w:r>
      <w:r>
        <w:t>23</w:t>
      </w:r>
      <w:r>
        <w:fldChar w:fldCharType="end"/>
      </w:r>
      <w:r>
        <w:fldChar w:fldCharType="end"/>
      </w:r>
    </w:p>
    <w:p w14:paraId="1E8A4B8C">
      <w:pPr>
        <w:pStyle w:val="23"/>
        <w:tabs>
          <w:tab w:val="right" w:leader="dot" w:pos="9412"/>
          <w:tab w:val="clear" w:pos="8303"/>
        </w:tabs>
      </w:pPr>
      <w:r>
        <w:fldChar w:fldCharType="begin"/>
      </w:r>
      <w:r>
        <w:instrText xml:space="preserve"> HYPERLINK \l _Toc23122 </w:instrText>
      </w:r>
      <w:r>
        <w:fldChar w:fldCharType="separate"/>
      </w:r>
      <w:r>
        <w:rPr>
          <w:rFonts w:hint="eastAsia" w:ascii="Arial" w:hAnsi="Arial" w:cs="Arial"/>
          <w:szCs w:val="28"/>
          <w:lang w:eastAsia="zh-CN"/>
        </w:rPr>
        <w:t>三、商务部分</w:t>
      </w:r>
      <w:r>
        <w:tab/>
      </w:r>
      <w:r>
        <w:fldChar w:fldCharType="begin"/>
      </w:r>
      <w:r>
        <w:instrText xml:space="preserve"> PAGEREF _Toc23122 \h </w:instrText>
      </w:r>
      <w:r>
        <w:fldChar w:fldCharType="separate"/>
      </w:r>
      <w:r>
        <w:t>25</w:t>
      </w:r>
      <w:r>
        <w:fldChar w:fldCharType="end"/>
      </w:r>
      <w:r>
        <w:fldChar w:fldCharType="end"/>
      </w:r>
    </w:p>
    <w:p w14:paraId="502910AA">
      <w:pPr>
        <w:pStyle w:val="23"/>
        <w:tabs>
          <w:tab w:val="right" w:leader="dot" w:pos="9412"/>
          <w:tab w:val="clear" w:pos="8303"/>
        </w:tabs>
      </w:pPr>
      <w:r>
        <w:fldChar w:fldCharType="begin"/>
      </w:r>
      <w:r>
        <w:instrText xml:space="preserve"> HYPERLINK \l _Toc25661 </w:instrText>
      </w:r>
      <w:r>
        <w:fldChar w:fldCharType="separate"/>
      </w:r>
      <w:r>
        <w:rPr>
          <w:rFonts w:hint="eastAsia" w:ascii="Arial" w:hAnsi="Arial" w:cs="Arial"/>
          <w:szCs w:val="28"/>
          <w:lang w:eastAsia="zh-CN"/>
        </w:rPr>
        <w:t>四、资格条件及其他</w:t>
      </w:r>
      <w:r>
        <w:tab/>
      </w:r>
      <w:r>
        <w:fldChar w:fldCharType="begin"/>
      </w:r>
      <w:r>
        <w:instrText xml:space="preserve"> PAGEREF _Toc25661 \h </w:instrText>
      </w:r>
      <w:r>
        <w:fldChar w:fldCharType="separate"/>
      </w:r>
      <w:r>
        <w:t>27</w:t>
      </w:r>
      <w:r>
        <w:fldChar w:fldCharType="end"/>
      </w:r>
      <w:r>
        <w:fldChar w:fldCharType="end"/>
      </w:r>
    </w:p>
    <w:p w14:paraId="251C7264">
      <w:pPr>
        <w:pStyle w:val="23"/>
        <w:tabs>
          <w:tab w:val="right" w:leader="dot" w:pos="9412"/>
          <w:tab w:val="clear" w:pos="8303"/>
        </w:tabs>
      </w:pPr>
      <w:r>
        <w:fldChar w:fldCharType="begin"/>
      </w:r>
      <w:r>
        <w:instrText xml:space="preserve"> HYPERLINK \l _Toc24708 </w:instrText>
      </w:r>
      <w:r>
        <w:fldChar w:fldCharType="separate"/>
      </w:r>
      <w:r>
        <w:rPr>
          <w:rFonts w:hint="eastAsia" w:ascii="Arial" w:hAnsi="Arial" w:cs="Arial"/>
          <w:szCs w:val="28"/>
          <w:lang w:val="en-US" w:eastAsia="zh-CN"/>
        </w:rPr>
        <w:t>五、其他应提供的资料</w:t>
      </w:r>
      <w:r>
        <w:tab/>
      </w:r>
      <w:r>
        <w:fldChar w:fldCharType="begin"/>
      </w:r>
      <w:r>
        <w:instrText xml:space="preserve"> PAGEREF _Toc24708 \h </w:instrText>
      </w:r>
      <w:r>
        <w:fldChar w:fldCharType="separate"/>
      </w:r>
      <w:r>
        <w:t>32</w:t>
      </w:r>
      <w:r>
        <w:fldChar w:fldCharType="end"/>
      </w:r>
      <w:r>
        <w:fldChar w:fldCharType="end"/>
      </w:r>
    </w:p>
    <w:p w14:paraId="41F89322">
      <w:pPr>
        <w:pStyle w:val="23"/>
        <w:tabs>
          <w:tab w:val="right" w:leader="dot" w:pos="9412"/>
          <w:tab w:val="clear" w:pos="8303"/>
        </w:tabs>
      </w:pPr>
      <w:r>
        <w:fldChar w:fldCharType="begin"/>
      </w:r>
      <w:r>
        <w:instrText xml:space="preserve"> HYPERLINK \l _Toc10382 </w:instrText>
      </w:r>
      <w:r>
        <w:fldChar w:fldCharType="separate"/>
      </w:r>
      <w:r>
        <w:rPr>
          <w:rFonts w:hint="eastAsia" w:ascii="Arial" w:hAnsi="Arial" w:cs="Arial"/>
          <w:szCs w:val="28"/>
          <w:lang w:val="en-US" w:eastAsia="zh-CN"/>
        </w:rPr>
        <w:t>附件1：供应商信息卡</w:t>
      </w:r>
      <w:r>
        <w:tab/>
      </w:r>
      <w:r>
        <w:fldChar w:fldCharType="begin"/>
      </w:r>
      <w:r>
        <w:instrText xml:space="preserve"> PAGEREF _Toc10382 \h </w:instrText>
      </w:r>
      <w:r>
        <w:fldChar w:fldCharType="separate"/>
      </w:r>
      <w:r>
        <w:t>33</w:t>
      </w:r>
      <w:r>
        <w:fldChar w:fldCharType="end"/>
      </w:r>
      <w:r>
        <w:fldChar w:fldCharType="end"/>
      </w:r>
    </w:p>
    <w:p w14:paraId="2AB67617">
      <w:pPr>
        <w:pStyle w:val="23"/>
        <w:tabs>
          <w:tab w:val="right" w:leader="dot" w:pos="9412"/>
          <w:tab w:val="clear" w:pos="8303"/>
        </w:tabs>
      </w:pPr>
      <w:r>
        <w:fldChar w:fldCharType="begin"/>
      </w:r>
      <w:r>
        <w:instrText xml:space="preserve"> HYPERLINK \l _Toc14597 </w:instrText>
      </w:r>
      <w:r>
        <w:fldChar w:fldCharType="separate"/>
      </w:r>
      <w:r>
        <w:rPr>
          <w:rFonts w:hint="eastAsia" w:ascii="Arial" w:hAnsi="Arial" w:cs="Arial"/>
          <w:szCs w:val="28"/>
          <w:lang w:val="en-US" w:eastAsia="zh-CN"/>
        </w:rPr>
        <w:t>附件2：驿大项目管理有限公司项目报名表</w:t>
      </w:r>
      <w:r>
        <w:tab/>
      </w:r>
      <w:r>
        <w:fldChar w:fldCharType="begin"/>
      </w:r>
      <w:r>
        <w:instrText xml:space="preserve"> PAGEREF _Toc14597 \h </w:instrText>
      </w:r>
      <w:r>
        <w:fldChar w:fldCharType="separate"/>
      </w:r>
      <w:r>
        <w:t>34</w:t>
      </w:r>
      <w:r>
        <w:fldChar w:fldCharType="end"/>
      </w:r>
      <w:r>
        <w:fldChar w:fldCharType="end"/>
      </w:r>
    </w:p>
    <w:p w14:paraId="7C0903E3">
      <w:r>
        <w:fldChar w:fldCharType="end"/>
      </w:r>
    </w:p>
    <w:p w14:paraId="54D8F97A">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0" w:name="_Toc2615"/>
      <w:r>
        <w:rPr>
          <w:rFonts w:hint="eastAsia" w:ascii="宋体" w:hAnsi="宋体" w:eastAsia="宋体" w:cs="宋体"/>
          <w:b/>
          <w:bCs/>
          <w:color w:val="auto"/>
          <w:sz w:val="32"/>
          <w:szCs w:val="32"/>
          <w:highlight w:val="none"/>
        </w:rPr>
        <w:t xml:space="preserve">第一篇  </w:t>
      </w: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rPr>
        <w:t>邀请书</w:t>
      </w:r>
      <w:bookmarkEnd w:id="9"/>
      <w:bookmarkEnd w:id="10"/>
    </w:p>
    <w:p w14:paraId="47F3B78D">
      <w:pPr>
        <w:pageBreakBefore w:val="0"/>
        <w:kinsoku/>
        <w:overflowPunct/>
        <w:topLinePunct w:val="0"/>
        <w:autoSpaceDE/>
        <w:autoSpaceDN/>
        <w:bidi w:val="0"/>
        <w:snapToGrid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64DE254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驿大项目管理有限公司</w:t>
      </w:r>
      <w:r>
        <w:rPr>
          <w:rFonts w:hint="eastAsia" w:ascii="宋体" w:hAnsi="宋体" w:eastAsia="宋体" w:cs="宋体"/>
          <w:color w:val="auto"/>
          <w:sz w:val="22"/>
          <w:szCs w:val="22"/>
          <w:highlight w:val="none"/>
          <w:u w:val="none"/>
          <w:lang w:val="en-US" w:eastAsia="zh-CN"/>
        </w:rPr>
        <w:t>（以下简称代理机构）</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u w:val="single"/>
          <w:lang w:eastAsia="zh-CN"/>
        </w:rPr>
        <w:t>重庆市大足区城市管理局</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以下简称采购人</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rPr>
        <w:t>的委托，对</w:t>
      </w:r>
      <w:r>
        <w:rPr>
          <w:rFonts w:hint="eastAsia" w:ascii="宋体" w:hAnsi="宋体" w:cs="宋体"/>
          <w:color w:val="auto"/>
          <w:sz w:val="22"/>
          <w:szCs w:val="22"/>
          <w:highlight w:val="none"/>
          <w:u w:val="single"/>
          <w:lang w:val="en-US" w:eastAsia="zh-CN"/>
        </w:rPr>
        <w:t>重庆大足石刻高铁站至大足南站主干道的景观绿化提档升级方案</w:t>
      </w:r>
      <w:r>
        <w:rPr>
          <w:rFonts w:hint="eastAsia" w:ascii="宋体" w:hAnsi="宋体" w:eastAsia="宋体" w:cs="宋体"/>
          <w:color w:val="auto"/>
          <w:sz w:val="22"/>
          <w:szCs w:val="22"/>
          <w:highlight w:val="none"/>
        </w:rPr>
        <w:t>项目进行采购。欢迎具备相关资质的供应商参加报价。</w:t>
      </w:r>
    </w:p>
    <w:p w14:paraId="176AAD7B">
      <w:pPr>
        <w:pageBreakBefore w:val="0"/>
        <w:kinsoku/>
        <w:overflowPunct/>
        <w:topLinePunct w:val="0"/>
        <w:autoSpaceDE/>
        <w:autoSpaceDN/>
        <w:bidi w:val="0"/>
        <w:spacing w:before="0" w:after="0" w:line="240" w:lineRule="auto"/>
        <w:ind w:firstLine="442" w:firstLineChars="200"/>
        <w:textAlignment w:val="auto"/>
        <w:outlineLvl w:val="1"/>
        <w:rPr>
          <w:rFonts w:hint="eastAsia" w:ascii="宋体" w:hAnsi="宋体" w:eastAsia="宋体" w:cs="宋体"/>
          <w:b/>
          <w:bCs/>
          <w:color w:val="auto"/>
          <w:sz w:val="22"/>
          <w:szCs w:val="22"/>
          <w:highlight w:val="none"/>
        </w:rPr>
      </w:pPr>
      <w:bookmarkStart w:id="11" w:name="_Toc12821"/>
      <w:bookmarkStart w:id="12" w:name="_Toc9339"/>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项目内容</w:t>
      </w:r>
      <w:bookmarkEnd w:id="11"/>
      <w:bookmarkEnd w:id="12"/>
    </w:p>
    <w:tbl>
      <w:tblPr>
        <w:tblStyle w:val="3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9"/>
        <w:gridCol w:w="1470"/>
        <w:gridCol w:w="1815"/>
        <w:gridCol w:w="1691"/>
      </w:tblGrid>
      <w:tr w14:paraId="3685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169" w:type="dxa"/>
            <w:noWrap w:val="0"/>
            <w:vAlign w:val="center"/>
          </w:tcPr>
          <w:p w14:paraId="1A7D28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1470" w:type="dxa"/>
            <w:noWrap w:val="0"/>
            <w:vAlign w:val="center"/>
          </w:tcPr>
          <w:p w14:paraId="103683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资金性质</w:t>
            </w:r>
          </w:p>
        </w:tc>
        <w:tc>
          <w:tcPr>
            <w:tcW w:w="1815" w:type="dxa"/>
            <w:noWrap w:val="0"/>
            <w:vAlign w:val="center"/>
          </w:tcPr>
          <w:p w14:paraId="3683B4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最高限价（元）</w:t>
            </w:r>
          </w:p>
        </w:tc>
        <w:tc>
          <w:tcPr>
            <w:tcW w:w="1691" w:type="dxa"/>
            <w:noWrap w:val="0"/>
            <w:vAlign w:val="center"/>
          </w:tcPr>
          <w:p w14:paraId="504DE62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成交</w:t>
            </w:r>
            <w:r>
              <w:rPr>
                <w:rFonts w:hint="eastAsia" w:ascii="宋体" w:hAnsi="宋体" w:eastAsia="宋体" w:cs="宋体"/>
                <w:b/>
                <w:bCs/>
                <w:color w:val="auto"/>
                <w:kern w:val="0"/>
                <w:sz w:val="22"/>
                <w:szCs w:val="22"/>
                <w:highlight w:val="none"/>
                <w:lang w:val="en-US" w:eastAsia="zh-CN"/>
              </w:rPr>
              <w:t>供应商</w:t>
            </w:r>
          </w:p>
          <w:p w14:paraId="1C8238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数量（名）</w:t>
            </w:r>
          </w:p>
        </w:tc>
      </w:tr>
      <w:tr w14:paraId="4D3B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69" w:type="dxa"/>
            <w:noWrap w:val="0"/>
            <w:vAlign w:val="center"/>
          </w:tcPr>
          <w:p w14:paraId="3DC386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重庆大足石刻高铁站至龙水与双桥交界处主干道景观提档升级方案</w:t>
            </w:r>
          </w:p>
        </w:tc>
        <w:tc>
          <w:tcPr>
            <w:tcW w:w="1470" w:type="dxa"/>
            <w:noWrap w:val="0"/>
            <w:vAlign w:val="center"/>
          </w:tcPr>
          <w:p w14:paraId="025C1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财政资金</w:t>
            </w:r>
          </w:p>
        </w:tc>
        <w:tc>
          <w:tcPr>
            <w:tcW w:w="1815" w:type="dxa"/>
            <w:noWrap w:val="0"/>
            <w:vAlign w:val="center"/>
          </w:tcPr>
          <w:p w14:paraId="3856C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2"/>
                <w:szCs w:val="22"/>
                <w:highlight w:val="none"/>
                <w:lang w:val="en-US" w:eastAsia="zh-CN"/>
              </w:rPr>
            </w:pPr>
            <w:r>
              <w:rPr>
                <w:rFonts w:hint="eastAsia" w:ascii="宋体" w:hAnsi="宋体" w:cs="宋体"/>
                <w:b/>
                <w:bCs/>
                <w:color w:val="auto"/>
                <w:sz w:val="22"/>
                <w:szCs w:val="22"/>
                <w:highlight w:val="none"/>
                <w:u w:val="none"/>
                <w:lang w:val="en-US" w:eastAsia="zh-CN"/>
              </w:rPr>
              <w:t>260000.00</w:t>
            </w:r>
          </w:p>
        </w:tc>
        <w:tc>
          <w:tcPr>
            <w:tcW w:w="1691" w:type="dxa"/>
            <w:noWrap w:val="0"/>
            <w:vAlign w:val="center"/>
          </w:tcPr>
          <w:p w14:paraId="076635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r>
    </w:tbl>
    <w:p w14:paraId="5FF3F49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3" w:name="_Toc6932"/>
      <w:bookmarkStart w:id="14" w:name="_Toc1757"/>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资格要求</w:t>
      </w:r>
      <w:bookmarkEnd w:id="13"/>
      <w:bookmarkEnd w:id="14"/>
    </w:p>
    <w:p w14:paraId="2C80FB4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（一）基本条件</w:t>
      </w:r>
    </w:p>
    <w:p w14:paraId="13A30E5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5E05B17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27A4782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能力；</w:t>
      </w:r>
    </w:p>
    <w:p w14:paraId="56A68F8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7FC994B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4B97E07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（二）特定资格条件</w:t>
      </w:r>
      <w:r>
        <w:rPr>
          <w:rFonts w:hint="eastAsia" w:ascii="宋体" w:hAnsi="宋体" w:eastAsia="宋体" w:cs="宋体"/>
          <w:color w:val="auto"/>
          <w:sz w:val="22"/>
          <w:szCs w:val="22"/>
          <w:highlight w:val="none"/>
          <w:lang w:eastAsia="zh-CN"/>
        </w:rPr>
        <w:t>：</w:t>
      </w:r>
    </w:p>
    <w:p w14:paraId="229B814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1、须具备行业主管部门颁发的风景园林工程设计专项乙级及以上资质。</w:t>
      </w:r>
    </w:p>
    <w:p w14:paraId="2D0C33C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default" w:ascii="宋体" w:hAnsi="宋体" w:eastAsia="宋体" w:cs="宋体"/>
          <w:color w:val="auto"/>
          <w:sz w:val="22"/>
          <w:szCs w:val="22"/>
          <w:highlight w:val="none"/>
          <w:lang w:val="en-US" w:eastAsia="zh-CN"/>
        </w:rPr>
        <w:t>提供有效的</w:t>
      </w:r>
      <w:r>
        <w:rPr>
          <w:rFonts w:hint="eastAsia" w:ascii="宋体" w:hAnsi="宋体" w:eastAsia="宋体" w:cs="宋体"/>
          <w:color w:val="auto"/>
          <w:sz w:val="22"/>
          <w:szCs w:val="22"/>
          <w:highlight w:val="none"/>
          <w:lang w:val="en-US" w:eastAsia="zh-CN"/>
        </w:rPr>
        <w:t>资质证书复印件加盖公章。</w:t>
      </w:r>
    </w:p>
    <w:p w14:paraId="7BA70535">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具备独立法人资格。</w:t>
      </w:r>
    </w:p>
    <w:p w14:paraId="6A957DF1">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注：提供有效的营业执照</w:t>
      </w:r>
      <w:r>
        <w:rPr>
          <w:rFonts w:hint="eastAsia" w:ascii="宋体" w:hAnsi="宋体" w:eastAsia="宋体" w:cs="宋体"/>
          <w:color w:val="auto"/>
          <w:sz w:val="22"/>
          <w:szCs w:val="22"/>
          <w:highlight w:val="none"/>
          <w:lang w:val="en-US" w:eastAsia="zh-CN"/>
        </w:rPr>
        <w:t>复印件加盖公章</w:t>
      </w:r>
      <w:r>
        <w:rPr>
          <w:rFonts w:hint="default" w:ascii="宋体" w:hAnsi="宋体" w:eastAsia="宋体" w:cs="宋体"/>
          <w:color w:val="auto"/>
          <w:sz w:val="22"/>
          <w:szCs w:val="22"/>
          <w:highlight w:val="none"/>
          <w:lang w:val="en-US" w:eastAsia="zh-CN"/>
        </w:rPr>
        <w:t>。</w:t>
      </w:r>
    </w:p>
    <w:p w14:paraId="7A1B3A2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5" w:name="_Toc20535"/>
      <w:bookmarkStart w:id="16" w:name="_Toc5759"/>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有关说明</w:t>
      </w:r>
      <w:bookmarkEnd w:id="15"/>
      <w:bookmarkEnd w:id="16"/>
    </w:p>
    <w:p w14:paraId="153E4B6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（一）凡有意参加</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的供应商，请于公告发布之日起至提交首次响应文件截止时间之前，在“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（https://www.gec123.com/）”上下载或到采购代理机构领取本项目</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文件以及图纸、补遗等</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前公布的所有项目资料，无论供应商下载或领取与否，均视为已知晓所有实质性要求内容。</w:t>
      </w:r>
    </w:p>
    <w:p w14:paraId="05A413A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（二）报名及采购文件发售</w:t>
      </w:r>
    </w:p>
    <w:p w14:paraId="433CFDA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报名和采购文件发售期：202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 xml:space="preserve"> 22 </w:t>
      </w:r>
      <w:r>
        <w:rPr>
          <w:rFonts w:hint="eastAsia" w:ascii="宋体" w:hAnsi="宋体" w:eastAsia="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 xml:space="preserve"> 25  </w:t>
      </w:r>
      <w:r>
        <w:rPr>
          <w:rFonts w:hint="eastAsia" w:ascii="宋体" w:hAnsi="宋体" w:eastAsia="宋体" w:cs="宋体"/>
          <w:color w:val="auto"/>
          <w:sz w:val="22"/>
          <w:szCs w:val="22"/>
          <w:highlight w:val="none"/>
        </w:rPr>
        <w:t>日17：00（工作时间）。</w:t>
      </w:r>
    </w:p>
    <w:p w14:paraId="006418F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报名费：人民币</w:t>
      </w:r>
      <w:r>
        <w:rPr>
          <w:rFonts w:hint="eastAsia" w:ascii="宋体" w:hAnsi="宋体" w:eastAsia="宋体" w:cs="宋体"/>
          <w:color w:val="auto"/>
          <w:sz w:val="22"/>
          <w:szCs w:val="22"/>
          <w:highlight w:val="none"/>
          <w:lang w:val="en-US" w:eastAsia="zh-CN"/>
        </w:rPr>
        <w:t>500元</w:t>
      </w:r>
      <w:r>
        <w:rPr>
          <w:rFonts w:hint="eastAsia" w:ascii="宋体" w:hAnsi="宋体" w:eastAsia="宋体" w:cs="宋体"/>
          <w:color w:val="auto"/>
          <w:sz w:val="22"/>
          <w:szCs w:val="22"/>
          <w:highlight w:val="none"/>
        </w:rPr>
        <w:t>（售后不退）。</w:t>
      </w:r>
    </w:p>
    <w:p w14:paraId="715D5EB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报名方式</w:t>
      </w:r>
      <w:r>
        <w:rPr>
          <w:rFonts w:hint="eastAsia" w:ascii="宋体" w:hAnsi="宋体" w:cs="宋体"/>
          <w:color w:val="auto"/>
          <w:sz w:val="22"/>
          <w:szCs w:val="22"/>
          <w:highlight w:val="none"/>
          <w:lang w:val="en-US" w:eastAsia="zh-CN"/>
        </w:rPr>
        <w:t>:</w:t>
      </w:r>
    </w:p>
    <w:p w14:paraId="1162F54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3.1线下方式（现金）</w:t>
      </w:r>
    </w:p>
    <w:p w14:paraId="15279BB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提供期内到</w:t>
      </w:r>
      <w:r>
        <w:rPr>
          <w:rFonts w:hint="eastAsia" w:ascii="宋体" w:hAnsi="宋体" w:eastAsia="宋体" w:cs="宋体"/>
          <w:color w:val="auto"/>
          <w:sz w:val="22"/>
          <w:szCs w:val="22"/>
          <w:highlight w:val="none"/>
        </w:rPr>
        <w:t>驿大项目管理有限公司（重庆市大足区棠香街道五星大道南段西南建材城3-2-23）</w:t>
      </w:r>
      <w:r>
        <w:rPr>
          <w:rFonts w:hint="eastAsia" w:ascii="宋体" w:hAnsi="宋体" w:eastAsia="宋体" w:cs="宋体"/>
          <w:color w:val="auto"/>
          <w:sz w:val="22"/>
          <w:szCs w:val="22"/>
          <w:highlight w:val="none"/>
        </w:rPr>
        <w:t>登记报名并缴纳报名费，同时递交（1）报名登记表（格式详见附件，内容填写完整并加盖供应商公章）；（2）“开户许可证”或“基本账户信息”复印件加盖公章。</w:t>
      </w:r>
    </w:p>
    <w:p w14:paraId="4C3C444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3.2微信转账购买：</w:t>
      </w:r>
    </w:p>
    <w:p w14:paraId="052A832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"mailto:在采购文件发售期内，供应商将采购文件购买费用转至以下账户内进行购买。通过转账方式购买采购文件的，转账时注明"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在报名时间内，供应商将报名费用转至以下账户内进行购买。通过转账方式购买采购文件的，转账时注明“公司简称—</w:t>
      </w:r>
      <w:r>
        <w:rPr>
          <w:rFonts w:hint="eastAsia" w:ascii="宋体" w:hAnsi="宋体" w:eastAsia="宋体" w:cs="宋体"/>
          <w:color w:val="auto"/>
          <w:kern w:val="2"/>
          <w:sz w:val="22"/>
          <w:szCs w:val="22"/>
          <w:highlight w:val="none"/>
          <w:lang w:val="en-US" w:eastAsia="zh-CN" w:bidi="ar-SA"/>
        </w:rPr>
        <w:t>项目名称简称</w:t>
      </w:r>
      <w:r>
        <w:rPr>
          <w:rFonts w:hint="eastAsia" w:ascii="宋体" w:hAnsi="宋体" w:eastAsia="宋体" w:cs="宋体"/>
          <w:color w:val="auto"/>
          <w:sz w:val="22"/>
          <w:szCs w:val="22"/>
          <w:highlight w:val="none"/>
        </w:rPr>
        <w:t>”并填写《报名登记表，格式详见附件》（加盖供应商公章）</w:t>
      </w:r>
      <w:r>
        <w:rPr>
          <w:rFonts w:hint="eastAsia" w:ascii="宋体" w:hAnsi="宋体" w:eastAsia="宋体" w:cs="宋体"/>
          <w:color w:val="auto"/>
          <w:sz w:val="22"/>
          <w:szCs w:val="22"/>
          <w:highlight w:val="none"/>
        </w:rPr>
        <w:drawing>
          <wp:anchor distT="0" distB="0" distL="114300" distR="114300" simplePos="0" relativeHeight="251659264" behindDoc="0" locked="0" layoutInCell="1" allowOverlap="1">
            <wp:simplePos x="0" y="0"/>
            <wp:positionH relativeFrom="column">
              <wp:posOffset>4584700</wp:posOffset>
            </wp:positionH>
            <wp:positionV relativeFrom="paragraph">
              <wp:posOffset>17145</wp:posOffset>
            </wp:positionV>
            <wp:extent cx="1339850" cy="1802765"/>
            <wp:effectExtent l="0" t="0" r="12700" b="6985"/>
            <wp:wrapSquare wrapText="bothSides"/>
            <wp:docPr id="1" name="图片 10" descr="94b7f2ec32a1c2652ae11eeae537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94b7f2ec32a1c2652ae11eeae5376f3"/>
                    <pic:cNvPicPr>
                      <a:picLocks noChangeAspect="1"/>
                    </pic:cNvPicPr>
                  </pic:nvPicPr>
                  <pic:blipFill>
                    <a:blip r:embed="rId6"/>
                    <a:stretch>
                      <a:fillRect/>
                    </a:stretch>
                  </pic:blipFill>
                  <pic:spPr>
                    <a:xfrm>
                      <a:off x="0" y="0"/>
                      <a:ext cx="1339850" cy="1802765"/>
                    </a:xfrm>
                    <a:prstGeom prst="rect">
                      <a:avLst/>
                    </a:prstGeom>
                    <a:noFill/>
                    <a:ln>
                      <a:noFill/>
                    </a:ln>
                  </pic:spPr>
                </pic:pic>
              </a:graphicData>
            </a:graphic>
          </wp:anchor>
        </w:drawing>
      </w:r>
      <w:r>
        <w:rPr>
          <w:rFonts w:hint="eastAsia" w:ascii="宋体" w:hAnsi="宋体" w:eastAsia="宋体" w:cs="宋体"/>
          <w:color w:val="auto"/>
          <w:sz w:val="22"/>
          <w:szCs w:val="22"/>
          <w:highlight w:val="none"/>
        </w:rPr>
        <w:t>扫描后发送邮箱1121496345@qq.com（邮箱）。</w:t>
      </w:r>
      <w:r>
        <w:rPr>
          <w:rFonts w:hint="eastAsia" w:ascii="宋体" w:hAnsi="宋体" w:eastAsia="宋体" w:cs="宋体"/>
          <w:color w:val="auto"/>
          <w:sz w:val="22"/>
          <w:szCs w:val="22"/>
          <w:highlight w:val="none"/>
        </w:rPr>
        <w:fldChar w:fldCharType="end"/>
      </w:r>
    </w:p>
    <w:p w14:paraId="21DA515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（三）保证金</w:t>
      </w:r>
    </w:p>
    <w:p w14:paraId="1E5293B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无</w:t>
      </w:r>
    </w:p>
    <w:p w14:paraId="53195F30">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（四）</w:t>
      </w:r>
      <w:r>
        <w:rPr>
          <w:rFonts w:hint="eastAsia" w:ascii="宋体" w:hAnsi="宋体" w:eastAsia="宋体" w:cs="宋体"/>
          <w:b w:val="0"/>
          <w:bCs w:val="0"/>
          <w:color w:val="auto"/>
          <w:sz w:val="22"/>
          <w:szCs w:val="22"/>
          <w:highlight w:val="none"/>
          <w:lang w:val="en-US" w:eastAsia="zh-CN"/>
        </w:rPr>
        <w:t>响应文件的递交</w:t>
      </w:r>
      <w:r>
        <w:rPr>
          <w:rFonts w:hint="eastAsia" w:ascii="宋体" w:hAnsi="宋体" w:eastAsia="宋体" w:cs="宋体"/>
          <w:b w:val="0"/>
          <w:bCs w:val="0"/>
          <w:color w:val="auto"/>
          <w:sz w:val="22"/>
          <w:szCs w:val="22"/>
          <w:highlight w:val="none"/>
        </w:rPr>
        <w:t>：</w:t>
      </w:r>
    </w:p>
    <w:p w14:paraId="2478FB82">
      <w:pPr>
        <w:pageBreakBefore w:val="0"/>
        <w:numPr>
          <w:ilvl w:val="0"/>
          <w:numId w:val="3"/>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响应文件递交时间：202</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年</w:t>
      </w:r>
      <w:r>
        <w:rPr>
          <w:rFonts w:hint="eastAsia" w:ascii="宋体" w:hAnsi="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lang w:val="en-US" w:eastAsia="zh-CN"/>
        </w:rPr>
        <w:t>月</w:t>
      </w:r>
      <w:r>
        <w:rPr>
          <w:rFonts w:hint="eastAsia" w:ascii="宋体" w:hAnsi="宋体" w:cs="宋体"/>
          <w:b w:val="0"/>
          <w:bCs w:val="0"/>
          <w:color w:val="auto"/>
          <w:sz w:val="22"/>
          <w:szCs w:val="22"/>
          <w:highlight w:val="none"/>
          <w:lang w:val="en-US" w:eastAsia="zh-CN"/>
        </w:rPr>
        <w:t xml:space="preserve"> 26 </w:t>
      </w:r>
      <w:r>
        <w:rPr>
          <w:rFonts w:hint="eastAsia" w:ascii="宋体" w:hAnsi="宋体" w:eastAsia="宋体" w:cs="宋体"/>
          <w:b w:val="0"/>
          <w:bCs w:val="0"/>
          <w:color w:val="auto"/>
          <w:sz w:val="22"/>
          <w:szCs w:val="22"/>
          <w:highlight w:val="none"/>
          <w:lang w:val="en-US" w:eastAsia="zh-CN"/>
        </w:rPr>
        <w:t>日</w:t>
      </w:r>
      <w:r>
        <w:rPr>
          <w:rFonts w:hint="eastAsia" w:ascii="宋体" w:hAnsi="宋体" w:cs="宋体"/>
          <w:b w:val="0"/>
          <w:bCs w:val="0"/>
          <w:color w:val="auto"/>
          <w:sz w:val="22"/>
          <w:szCs w:val="22"/>
          <w:highlight w:val="none"/>
          <w:lang w:val="en-US" w:eastAsia="zh-CN"/>
        </w:rPr>
        <w:t>14</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—15：00</w:t>
      </w:r>
    </w:p>
    <w:p w14:paraId="223C8581">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2、响应文件递交地点：驿大项目管理有限公司（重庆市大足区棠香街道五星大道南段西南建材城3-2-23）</w:t>
      </w:r>
    </w:p>
    <w:p w14:paraId="2C513B5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响应文件递交程序：</w:t>
      </w:r>
    </w:p>
    <w:p w14:paraId="561C2375">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（1）递交手持件（不密封）；</w:t>
      </w:r>
    </w:p>
    <w:p w14:paraId="6F9000B6">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（2）在规定时间内递交响应文件（密封）。</w:t>
      </w:r>
      <w:bookmarkStart w:id="114" w:name="_GoBack"/>
      <w:bookmarkEnd w:id="114"/>
    </w:p>
    <w:p w14:paraId="210D15A4">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4、手持件包含以下内容：</w:t>
      </w:r>
    </w:p>
    <w:p w14:paraId="51FA33E0">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（1）供应商信息卡；</w:t>
      </w:r>
    </w:p>
    <w:p w14:paraId="0DC8309F">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（2）报名费缴纳凭据复印件加盖公章；</w:t>
      </w:r>
    </w:p>
    <w:p w14:paraId="1D75068E">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（3）保证金转账凭证加盖公章；</w:t>
      </w:r>
    </w:p>
    <w:p w14:paraId="58073BC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（4）法定代表人参与投标的提供法人身份证明；授权委托人参与投标的提供法人身份证明和授权委托书。</w:t>
      </w:r>
    </w:p>
    <w:p w14:paraId="44674100">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（5）供应商“开户许可证”或“基本账户信息”复印件加盖公章；</w:t>
      </w:r>
    </w:p>
    <w:p w14:paraId="5399874B">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（6）报名登记表。</w:t>
      </w:r>
    </w:p>
    <w:p w14:paraId="7D9B7A5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7" w:name="_Toc16919"/>
      <w:bookmarkStart w:id="18" w:name="_Toc14458"/>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有关规定</w:t>
      </w:r>
      <w:bookmarkEnd w:id="17"/>
      <w:bookmarkEnd w:id="18"/>
    </w:p>
    <w:p w14:paraId="1B57B91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（一）单位负责人为同一人或者存在直接控股、管理关系的不同供应商，不得参加同一合同项下的政府采购活动，否则均为无效响应。</w:t>
      </w:r>
    </w:p>
    <w:p w14:paraId="067015E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（二）为采购项目提供整体设计、规范编制或者项目管理、监理、检测等服务的供应商，不得再参加该采购项目的其他采购活动，否则均为无效响应。</w:t>
      </w:r>
    </w:p>
    <w:p w14:paraId="3B80A58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（三）同一项目的货物，制造商参与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的，不得再委托代理商参与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，否则均为无效响应。</w:t>
      </w:r>
    </w:p>
    <w:p w14:paraId="21422E8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）本项目的补遗文件（如果有）一律在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(https://www.gec123.com/）上发布，请各供应商注意下载或到</w:t>
      </w:r>
      <w:r>
        <w:rPr>
          <w:rFonts w:hint="eastAsia" w:ascii="宋体" w:hAnsi="宋体" w:eastAsia="宋体" w:cs="宋体"/>
          <w:color w:val="auto"/>
          <w:sz w:val="22"/>
          <w:szCs w:val="22"/>
          <w:highlight w:val="none"/>
          <w:lang w:eastAsia="zh-CN"/>
        </w:rPr>
        <w:t>驿大项目管理有限公司</w:t>
      </w:r>
      <w:r>
        <w:rPr>
          <w:rFonts w:hint="eastAsia" w:ascii="宋体" w:hAnsi="宋体" w:eastAsia="宋体" w:cs="宋体"/>
          <w:color w:val="auto"/>
          <w:sz w:val="22"/>
          <w:szCs w:val="22"/>
          <w:highlight w:val="none"/>
        </w:rPr>
        <w:t>领取；无论供应商下载或领取与否，均视同供应商已知晓本项目补遗文件（如果有）的内容。</w:t>
      </w:r>
    </w:p>
    <w:p w14:paraId="30D6790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）超过响应文件截止时间递交的响应文件，恕不接收。</w:t>
      </w:r>
    </w:p>
    <w:p w14:paraId="7171706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结果如何，供应商参与本项目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的所有费用均应由供应商自行承担。</w:t>
      </w:r>
    </w:p>
    <w:p w14:paraId="56D6964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5A68E59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9" w:name="_Toc25695"/>
      <w:bookmarkStart w:id="20" w:name="_Toc12169"/>
      <w:r>
        <w:rPr>
          <w:rFonts w:hint="eastAsia" w:ascii="宋体" w:hAnsi="宋体" w:eastAsia="宋体" w:cs="宋体"/>
          <w:b/>
          <w:bCs/>
          <w:color w:val="auto"/>
          <w:sz w:val="22"/>
          <w:szCs w:val="22"/>
          <w:highlight w:val="none"/>
          <w:lang w:val="en-US" w:eastAsia="zh-CN"/>
        </w:rPr>
        <w:t>五、联系</w:t>
      </w:r>
      <w:r>
        <w:rPr>
          <w:rFonts w:hint="eastAsia" w:ascii="宋体" w:hAnsi="宋体" w:eastAsia="宋体" w:cs="宋体"/>
          <w:b/>
          <w:bCs/>
          <w:color w:val="auto"/>
          <w:sz w:val="22"/>
          <w:szCs w:val="22"/>
          <w:highlight w:val="none"/>
        </w:rPr>
        <w:t>方式</w:t>
      </w:r>
      <w:bookmarkEnd w:id="19"/>
      <w:bookmarkEnd w:id="20"/>
    </w:p>
    <w:p w14:paraId="50B5534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w:t>
      </w:r>
      <w:r>
        <w:rPr>
          <w:rFonts w:hint="eastAsia" w:ascii="宋体" w:hAnsi="宋体" w:cs="宋体"/>
          <w:color w:val="auto"/>
          <w:sz w:val="22"/>
          <w:szCs w:val="22"/>
          <w:highlight w:val="none"/>
          <w:lang w:eastAsia="zh-CN"/>
        </w:rPr>
        <w:t>重庆市大足区城市管理局</w:t>
      </w:r>
      <w:r>
        <w:rPr>
          <w:rFonts w:hint="eastAsia" w:ascii="宋体" w:hAnsi="宋体" w:eastAsia="宋体" w:cs="宋体"/>
          <w:color w:val="auto"/>
          <w:sz w:val="22"/>
          <w:szCs w:val="22"/>
          <w:highlight w:val="none"/>
        </w:rPr>
        <w:t xml:space="preserve">  </w:t>
      </w:r>
    </w:p>
    <w:p w14:paraId="45C475DA">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杨</w:t>
      </w:r>
      <w:r>
        <w:rPr>
          <w:rFonts w:hint="eastAsia" w:ascii="宋体" w:hAnsi="宋体" w:eastAsia="宋体" w:cs="宋体"/>
          <w:color w:val="auto"/>
          <w:sz w:val="22"/>
          <w:szCs w:val="22"/>
          <w:highlight w:val="none"/>
        </w:rPr>
        <w:t>老师</w:t>
      </w:r>
    </w:p>
    <w:p w14:paraId="384EFD8E">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18883799796</w:t>
      </w:r>
    </w:p>
    <w:p w14:paraId="37B8E48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址：重庆市大足区草街子路1号</w:t>
      </w:r>
    </w:p>
    <w:p w14:paraId="33F4BDE8">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lang w:val="en-US" w:eastAsia="zh-CN" w:bidi="ar-SA"/>
        </w:rPr>
        <w:t>（二）</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eastAsia="zh-CN"/>
        </w:rPr>
        <w:t>驿大项目管理有限公司</w:t>
      </w:r>
    </w:p>
    <w:p w14:paraId="19517B93">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付老师</w:t>
      </w:r>
    </w:p>
    <w:p w14:paraId="5A6175C9">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19946891894</w:t>
      </w:r>
    </w:p>
    <w:p w14:paraId="0497F24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重庆市大足区棠香街道五星大道南段229号3幢2-26</w:t>
      </w:r>
    </w:p>
    <w:p w14:paraId="0553865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p>
    <w:p w14:paraId="5AF4CD5D">
      <w:pPr>
        <w:pageBreakBefore w:val="0"/>
        <w:kinsoku/>
        <w:overflowPunct/>
        <w:topLinePunct w:val="0"/>
        <w:autoSpaceDE/>
        <w:autoSpaceDN/>
        <w:bidi w:val="0"/>
        <w:spacing w:line="240" w:lineRule="auto"/>
        <w:jc w:val="both"/>
        <w:textAlignment w:val="auto"/>
        <w:outlineLvl w:val="0"/>
        <w:rPr>
          <w:rFonts w:hint="eastAsia" w:ascii="宋体" w:hAnsi="宋体" w:eastAsia="宋体" w:cs="宋体"/>
          <w:b/>
          <w:bCs/>
          <w:color w:val="auto"/>
          <w:sz w:val="32"/>
          <w:szCs w:val="32"/>
          <w:highlight w:val="none"/>
        </w:rPr>
        <w:sectPr>
          <w:pgSz w:w="11907" w:h="16840"/>
          <w:pgMar w:top="1134" w:right="1191" w:bottom="1134" w:left="1304" w:header="851" w:footer="850" w:gutter="0"/>
          <w:pgNumType w:fmt="decimal"/>
          <w:cols w:space="720" w:num="1"/>
          <w:docGrid w:linePitch="380" w:charSpace="-5735"/>
        </w:sectPr>
      </w:pPr>
      <w:bookmarkStart w:id="21" w:name="_Toc12473"/>
    </w:p>
    <w:p w14:paraId="35F838BC">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cs="宋体"/>
          <w:b/>
          <w:bCs/>
          <w:color w:val="auto"/>
          <w:sz w:val="22"/>
          <w:szCs w:val="22"/>
          <w:highlight w:val="none"/>
          <w:lang w:val="en-US" w:eastAsia="zh-CN"/>
        </w:rPr>
      </w:pPr>
      <w:bookmarkStart w:id="22" w:name="_Toc9803"/>
      <w:r>
        <w:rPr>
          <w:rFonts w:hint="eastAsia" w:ascii="宋体" w:hAnsi="宋体" w:eastAsia="宋体" w:cs="宋体"/>
          <w:b/>
          <w:bCs/>
          <w:color w:val="auto"/>
          <w:sz w:val="32"/>
          <w:szCs w:val="32"/>
          <w:highlight w:val="none"/>
          <w:lang w:val="en-US" w:eastAsia="zh-CN"/>
        </w:rPr>
        <w:t xml:space="preserve">第二篇 </w:t>
      </w:r>
      <w:r>
        <w:rPr>
          <w:rFonts w:hint="eastAsia" w:ascii="宋体" w:hAnsi="宋体" w:eastAsia="宋体" w:cs="宋体"/>
          <w:b/>
          <w:bCs/>
          <w:color w:val="auto"/>
          <w:sz w:val="32"/>
          <w:szCs w:val="32"/>
          <w:highlight w:val="none"/>
        </w:rPr>
        <w:t xml:space="preserve"> 项目服务需求</w:t>
      </w:r>
      <w:bookmarkEnd w:id="21"/>
      <w:bookmarkEnd w:id="22"/>
      <w:bookmarkStart w:id="23" w:name="_Toc21556"/>
    </w:p>
    <w:bookmarkEnd w:id="23"/>
    <w:p w14:paraId="2395F5E3">
      <w:pPr>
        <w:pageBreakBefore w:val="0"/>
        <w:kinsoku/>
        <w:overflowPunct/>
        <w:topLinePunct w:val="0"/>
        <w:autoSpaceDE/>
        <w:autoSpaceDN/>
        <w:bidi w:val="0"/>
        <w:spacing w:line="240" w:lineRule="auto"/>
        <w:jc w:val="both"/>
        <w:textAlignment w:val="auto"/>
        <w:outlineLvl w:val="0"/>
        <w:rPr>
          <w:rFonts w:hint="eastAsia" w:ascii="宋体" w:hAnsi="宋体" w:eastAsia="宋体" w:cs="宋体"/>
          <w:b/>
          <w:bCs/>
          <w:color w:val="auto"/>
          <w:sz w:val="32"/>
          <w:szCs w:val="32"/>
          <w:highlight w:val="none"/>
          <w:lang w:val="en-US" w:eastAsia="zh-CN"/>
        </w:rPr>
      </w:pPr>
      <w:bookmarkStart w:id="24" w:name="_Toc9252"/>
    </w:p>
    <w:p w14:paraId="1DF62BB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25" w:name="_Toc19535"/>
      <w:bookmarkStart w:id="26" w:name="_Toc19118"/>
      <w:bookmarkStart w:id="27" w:name="_Toc8518"/>
      <w:bookmarkStart w:id="28" w:name="_Toc5476"/>
      <w:bookmarkStart w:id="29" w:name="_Toc7515"/>
      <w:r>
        <w:rPr>
          <w:rFonts w:hint="eastAsia" w:ascii="宋体" w:hAnsi="宋体" w:eastAsia="宋体" w:cs="宋体"/>
          <w:b/>
          <w:bCs/>
          <w:color w:val="auto"/>
          <w:sz w:val="22"/>
          <w:szCs w:val="22"/>
          <w:highlight w:val="none"/>
        </w:rPr>
        <w:t>一、</w:t>
      </w:r>
      <w:bookmarkEnd w:id="25"/>
      <w:r>
        <w:rPr>
          <w:rFonts w:hint="eastAsia" w:ascii="宋体" w:hAnsi="宋体" w:eastAsia="宋体" w:cs="宋体"/>
          <w:b/>
          <w:bCs/>
          <w:color w:val="auto"/>
          <w:sz w:val="22"/>
          <w:szCs w:val="22"/>
          <w:highlight w:val="none"/>
        </w:rPr>
        <w:t>项目基本情况</w:t>
      </w:r>
      <w:bookmarkEnd w:id="26"/>
      <w:bookmarkEnd w:id="27"/>
      <w:bookmarkEnd w:id="28"/>
      <w:bookmarkEnd w:id="29"/>
    </w:p>
    <w:p w14:paraId="5EEAFDDB">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bookmarkStart w:id="30" w:name="_Toc5842"/>
      <w:bookmarkStart w:id="31" w:name="_Toc28583"/>
      <w:r>
        <w:rPr>
          <w:rFonts w:hint="eastAsia" w:ascii="宋体" w:hAnsi="宋体" w:cs="宋体"/>
          <w:color w:val="auto"/>
          <w:sz w:val="22"/>
          <w:szCs w:val="22"/>
          <w:highlight w:val="none"/>
          <w:lang w:val="en-US" w:eastAsia="zh-CN"/>
        </w:rPr>
        <w:t>项目场地位于重庆市大足区，内容是重庆大足石刻高铁站至大足南站主干道的景观绿化提档升级</w:t>
      </w:r>
      <w:r>
        <w:rPr>
          <w:rFonts w:hint="eastAsia" w:ascii="宋体" w:hAnsi="宋体" w:eastAsia="宋体" w:cs="宋体"/>
          <w:color w:val="auto"/>
          <w:sz w:val="22"/>
          <w:szCs w:val="22"/>
          <w:highlight w:val="none"/>
          <w:lang w:val="en-US" w:eastAsia="zh-CN"/>
        </w:rPr>
        <w:t>设计</w:t>
      </w:r>
      <w:r>
        <w:rPr>
          <w:rFonts w:hint="eastAsia" w:ascii="宋体" w:hAnsi="宋体" w:cs="宋体"/>
          <w:color w:val="auto"/>
          <w:sz w:val="22"/>
          <w:szCs w:val="22"/>
          <w:highlight w:val="none"/>
          <w:lang w:val="en-US" w:eastAsia="zh-CN"/>
        </w:rPr>
        <w:t>，设计长度约20公里。</w:t>
      </w:r>
    </w:p>
    <w:p w14:paraId="1C00E877">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具体设计内容包括：</w:t>
      </w:r>
    </w:p>
    <w:p w14:paraId="447ABA1F">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（1）道路绿化带景观提档升级</w:t>
      </w:r>
    </w:p>
    <w:p w14:paraId="02E83A51">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（2）道路重要节点绿化景观设计</w:t>
      </w:r>
    </w:p>
    <w:p w14:paraId="7FDF7B4A">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（3）景观标志物、装置设计</w:t>
      </w:r>
    </w:p>
    <w:p w14:paraId="31D2648D">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（4）区域内相关重要节点景观设计</w:t>
      </w:r>
    </w:p>
    <w:p w14:paraId="6E3FBC81">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项目设计总面积约20万平方米。</w:t>
      </w:r>
    </w:p>
    <w:p w14:paraId="218E814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32" w:name="_Toc22633"/>
      <w:bookmarkStart w:id="33" w:name="_Toc22333"/>
      <w:bookmarkStart w:id="34" w:name="_Toc16705"/>
      <w:r>
        <w:rPr>
          <w:rFonts w:hint="eastAsia" w:ascii="宋体" w:hAnsi="宋体" w:eastAsia="宋体" w:cs="宋体"/>
          <w:b/>
          <w:bCs/>
          <w:color w:val="auto"/>
          <w:sz w:val="22"/>
          <w:szCs w:val="22"/>
          <w:highlight w:val="none"/>
        </w:rPr>
        <w:t>二、</w:t>
      </w:r>
      <w:bookmarkEnd w:id="30"/>
      <w:r>
        <w:rPr>
          <w:rFonts w:hint="eastAsia" w:ascii="宋体" w:hAnsi="宋体" w:eastAsia="宋体" w:cs="宋体"/>
          <w:b/>
          <w:bCs/>
          <w:color w:val="auto"/>
          <w:sz w:val="22"/>
          <w:szCs w:val="22"/>
          <w:highlight w:val="none"/>
        </w:rPr>
        <w:t>项目服务内容</w:t>
      </w:r>
      <w:bookmarkEnd w:id="31"/>
      <w:bookmarkEnd w:id="32"/>
      <w:bookmarkEnd w:id="33"/>
      <w:bookmarkEnd w:id="34"/>
    </w:p>
    <w:p w14:paraId="2EB75AE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bookmarkStart w:id="35" w:name="_Toc25770"/>
      <w:bookmarkStart w:id="36" w:name="_Toc19073"/>
      <w:bookmarkStart w:id="37" w:name="_Toc26276"/>
      <w:r>
        <w:rPr>
          <w:rFonts w:hint="eastAsia" w:ascii="宋体" w:hAnsi="宋体" w:eastAsia="宋体" w:cs="宋体"/>
          <w:color w:val="auto"/>
          <w:sz w:val="22"/>
          <w:szCs w:val="22"/>
          <w:highlight w:val="none"/>
          <w:lang w:eastAsia="zh-CN"/>
        </w:rPr>
        <w:t>本项目设计服务内容具体包括现状分析、设计理念与构思、设计目标与指标、平面布局、功能分区、规划结构、景观规划、地形与竖向设计、道路铺装设计、景观建构筑物设计、景观小品设计、种植设计、景观水系规划设计、景观软装设计、游览设施设计、给排水规划设计、夜景照明设计、造价估算等内容</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工作过程中需配合完成</w:t>
      </w:r>
      <w:r>
        <w:rPr>
          <w:rFonts w:hint="eastAsia" w:ascii="宋体" w:hAnsi="宋体" w:eastAsia="宋体" w:cs="宋体"/>
          <w:color w:val="auto"/>
          <w:sz w:val="22"/>
          <w:szCs w:val="22"/>
          <w:highlight w:val="none"/>
          <w:lang w:eastAsia="zh-CN"/>
        </w:rPr>
        <w:t>主管部门</w:t>
      </w:r>
      <w:r>
        <w:rPr>
          <w:rFonts w:hint="eastAsia" w:ascii="宋体" w:hAnsi="宋体" w:cs="宋体"/>
          <w:color w:val="auto"/>
          <w:sz w:val="22"/>
          <w:szCs w:val="22"/>
          <w:highlight w:val="none"/>
          <w:lang w:eastAsia="zh-CN"/>
        </w:rPr>
        <w:t>的相关</w:t>
      </w:r>
      <w:r>
        <w:rPr>
          <w:rFonts w:hint="eastAsia" w:ascii="宋体" w:hAnsi="宋体" w:eastAsia="宋体" w:cs="宋体"/>
          <w:color w:val="auto"/>
          <w:sz w:val="22"/>
          <w:szCs w:val="22"/>
          <w:highlight w:val="none"/>
          <w:lang w:eastAsia="zh-CN"/>
        </w:rPr>
        <w:t>审核。</w:t>
      </w:r>
      <w:bookmarkEnd w:id="35"/>
      <w:bookmarkEnd w:id="36"/>
      <w:bookmarkEnd w:id="37"/>
    </w:p>
    <w:p w14:paraId="3414266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38" w:name="_Toc6442"/>
      <w:bookmarkStart w:id="39" w:name="_Toc22401"/>
      <w:bookmarkStart w:id="40" w:name="_Toc29978"/>
      <w:bookmarkStart w:id="41" w:name="_Toc32537"/>
      <w:r>
        <w:rPr>
          <w:rFonts w:hint="eastAsia" w:ascii="宋体" w:hAnsi="宋体" w:eastAsia="宋体" w:cs="宋体"/>
          <w:b/>
          <w:bCs/>
          <w:color w:val="auto"/>
          <w:sz w:val="22"/>
          <w:szCs w:val="22"/>
          <w:highlight w:val="none"/>
        </w:rPr>
        <w:t>三、项目服务要求</w:t>
      </w:r>
      <w:bookmarkEnd w:id="38"/>
      <w:bookmarkEnd w:id="39"/>
      <w:bookmarkEnd w:id="40"/>
      <w:bookmarkEnd w:id="41"/>
    </w:p>
    <w:p w14:paraId="7F4226B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（一）设计原则</w:t>
      </w:r>
    </w:p>
    <w:p w14:paraId="42C573E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项目设计服务需坚持开放性、整体性、协同性、可靠性、安全性、先进性原则，总体设计基于统一的国家和行业标准。</w:t>
      </w:r>
    </w:p>
    <w:p w14:paraId="44AC543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（二）设计要求</w:t>
      </w:r>
    </w:p>
    <w:p w14:paraId="19CA234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按照国家、行业相关规定的要求、内容、深度，按时、保质、保量完成上述工作内容，并通过有关专家和主管部门的评估、评审。</w:t>
      </w:r>
    </w:p>
    <w:p w14:paraId="3F86DC8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按照业主要求，结合场地现状，高起点、高标准做好规划设计工作。</w:t>
      </w:r>
    </w:p>
    <w:p w14:paraId="18474A8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供应商提交的最终成果文件必须严格按照国家及行业现行规范标准及相关规定、规划的要求，应符合国家及地方法律法规及重庆市相关主管部门规定，并符合比选文件的规定。采用主流的、稳定可靠的技术，适应未来技术发展趋势并适度超前设计，做到技术方案科学合理、经济可行、能有效实施。</w:t>
      </w:r>
    </w:p>
    <w:p w14:paraId="1E11F82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（三）保密要求</w:t>
      </w:r>
    </w:p>
    <w:p w14:paraId="7ABE150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供应商在本项目执行过程中应对所获悉的所有资料进行保密，未经</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人允许不得随意公布、不得转交给第三方。供应商若有违反按保密规定的，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人有权终止合同；情节严重的，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人还将权追究其相关法律责任。</w:t>
      </w:r>
    </w:p>
    <w:p w14:paraId="65AE702E">
      <w:pPr>
        <w:pageBreakBefore w:val="0"/>
        <w:numPr>
          <w:ilvl w:val="0"/>
          <w:numId w:val="0"/>
        </w:numPr>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lang w:val="en-US" w:eastAsia="zh-CN"/>
        </w:rPr>
        <w:t>成果提交</w:t>
      </w:r>
    </w:p>
    <w:p w14:paraId="5D53D8F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1、方案设计阶段内容包括：</w:t>
      </w:r>
    </w:p>
    <w:p w14:paraId="2DC45FA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（1）设计说明</w:t>
      </w:r>
    </w:p>
    <w:p w14:paraId="7F6E801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（2）现状综合分析</w:t>
      </w:r>
    </w:p>
    <w:p w14:paraId="6A4A11E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（3）景观设计平面图</w:t>
      </w:r>
    </w:p>
    <w:p w14:paraId="25B20DA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（4）功能分区图</w:t>
      </w:r>
    </w:p>
    <w:p w14:paraId="1FD9B5F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（5）景观分析图</w:t>
      </w:r>
    </w:p>
    <w:p w14:paraId="466B200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（6）竖向设计图</w:t>
      </w:r>
    </w:p>
    <w:p w14:paraId="4D2DF3A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（7）道路铺装设计图</w:t>
      </w:r>
    </w:p>
    <w:p w14:paraId="15EA0FD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（8）景观小品设计图</w:t>
      </w:r>
    </w:p>
    <w:p w14:paraId="42BC9F4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（9）景观设施布置图</w:t>
      </w:r>
    </w:p>
    <w:p w14:paraId="04E1548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（10）景观给排水设计图</w:t>
      </w:r>
    </w:p>
    <w:p w14:paraId="2F5F895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（11）景观照明设计图</w:t>
      </w:r>
    </w:p>
    <w:p w14:paraId="23C4828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（12）种植设计图</w:t>
      </w:r>
    </w:p>
    <w:p w14:paraId="5F4B622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（13）景观软装设计</w:t>
      </w:r>
    </w:p>
    <w:p w14:paraId="39C7B62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（14）效果图</w:t>
      </w:r>
    </w:p>
    <w:p w14:paraId="25059DB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（15）多媒体演示动画</w:t>
      </w:r>
    </w:p>
    <w:p w14:paraId="028A0FC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2、施工图设计阶段</w:t>
      </w:r>
    </w:p>
    <w:p w14:paraId="2CAD62E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根据确定的景观设计方案，按照施工图设计规范，完成施工图设计。</w:t>
      </w:r>
    </w:p>
    <w:p w14:paraId="033DB38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3、施工协调阶段</w:t>
      </w:r>
    </w:p>
    <w:p w14:paraId="411E765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根据现场施工情况，中标供应商提供技术指导，总体把控现场景观效果。</w:t>
      </w:r>
    </w:p>
    <w:p w14:paraId="2C564A9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 提交份数及日期</w:t>
      </w:r>
    </w:p>
    <w:p w14:paraId="5EF01389">
      <w:pPr>
        <w:pageBreakBefore w:val="0"/>
        <w:numPr>
          <w:ilvl w:val="0"/>
          <w:numId w:val="0"/>
        </w:numPr>
        <w:kinsoku/>
        <w:overflowPunct/>
        <w:topLinePunct w:val="0"/>
        <w:autoSpaceDE/>
        <w:autoSpaceDN/>
        <w:bidi w:val="0"/>
        <w:spacing w:before="0" w:after="0" w:line="360" w:lineRule="auto"/>
        <w:ind w:firstLine="480" w:firstLineChars="200"/>
        <w:textAlignment w:val="auto"/>
        <w:outlineLvl w:val="9"/>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方案设计：合同签订之日起10日历天内完成电子文件1份。</w:t>
      </w:r>
    </w:p>
    <w:p w14:paraId="5D6E646D">
      <w:pPr>
        <w:pageBreakBefore w:val="0"/>
        <w:numPr>
          <w:ilvl w:val="0"/>
          <w:numId w:val="0"/>
        </w:numPr>
        <w:kinsoku/>
        <w:overflowPunct/>
        <w:topLinePunct w:val="0"/>
        <w:autoSpaceDE/>
        <w:autoSpaceDN/>
        <w:bidi w:val="0"/>
        <w:spacing w:before="0" w:after="0" w:line="360" w:lineRule="auto"/>
        <w:ind w:firstLine="480" w:firstLineChars="200"/>
        <w:textAlignment w:val="auto"/>
        <w:outlineLvl w:val="9"/>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施工图设计：采购人审核通过完成后，</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lang w:eastAsia="zh-CN"/>
        </w:rPr>
        <w:t>0日历天（如有重大变化，时间由双方协商后顺延）内完成施工图设计，成果文件8份纸质件和电子文件1份。</w:t>
      </w:r>
    </w:p>
    <w:p w14:paraId="19DADA3D">
      <w:pPr>
        <w:pStyle w:val="11"/>
        <w:rPr>
          <w:rFonts w:hint="eastAsia"/>
          <w:lang w:val="en-US" w:eastAsia="zh-CN"/>
        </w:rPr>
      </w:pPr>
    </w:p>
    <w:p w14:paraId="32FE9987">
      <w:pPr>
        <w:rPr>
          <w:rFonts w:hint="eastAsia"/>
          <w:lang w:val="en-US" w:eastAsia="zh-CN"/>
        </w:rPr>
        <w:sectPr>
          <w:pgSz w:w="11907" w:h="16840"/>
          <w:pgMar w:top="1134" w:right="1191" w:bottom="1134" w:left="1304" w:header="851" w:footer="850" w:gutter="0"/>
          <w:pgNumType w:fmt="decimal"/>
          <w:cols w:space="720" w:num="1"/>
          <w:docGrid w:linePitch="380" w:charSpace="-5735"/>
        </w:sectPr>
      </w:pPr>
    </w:p>
    <w:p w14:paraId="62C79B18">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bookmarkStart w:id="42" w:name="_Toc6590"/>
      <w:r>
        <w:rPr>
          <w:rFonts w:hint="eastAsia" w:ascii="宋体" w:hAnsi="宋体" w:eastAsia="宋体" w:cs="宋体"/>
          <w:b/>
          <w:bCs/>
          <w:color w:val="auto"/>
          <w:sz w:val="32"/>
          <w:szCs w:val="32"/>
          <w:highlight w:val="none"/>
          <w:lang w:val="en-US" w:eastAsia="zh-CN"/>
        </w:rPr>
        <w:t>第三篇   项目商务需求</w:t>
      </w:r>
      <w:bookmarkEnd w:id="24"/>
      <w:bookmarkEnd w:id="42"/>
    </w:p>
    <w:p w14:paraId="56F66783">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43" w:name="_Toc25972"/>
      <w:bookmarkStart w:id="44" w:name="_Toc17380"/>
      <w:r>
        <w:rPr>
          <w:rFonts w:hint="eastAsia" w:ascii="宋体" w:hAnsi="宋体" w:eastAsia="宋体" w:cs="宋体"/>
          <w:b/>
          <w:bCs/>
          <w:color w:val="auto"/>
          <w:sz w:val="22"/>
          <w:szCs w:val="22"/>
          <w:highlight w:val="none"/>
        </w:rPr>
        <w:t>一、服务期、地点及验收方式</w:t>
      </w:r>
      <w:bookmarkEnd w:id="43"/>
      <w:bookmarkEnd w:id="44"/>
    </w:p>
    <w:p w14:paraId="4ECCA6A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（一）服务期：</w:t>
      </w:r>
    </w:p>
    <w:p w14:paraId="069CDC2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（1）方案设计：合同签订之日起10日历天内完成。</w:t>
      </w:r>
    </w:p>
    <w:p w14:paraId="6E940D9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（2）施工图设计：采购人审核通过完成后，30日历天（如有重大变化，时间由双方协商后顺延）内完成施工图设计。</w:t>
      </w:r>
    </w:p>
    <w:p w14:paraId="584BEB7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（二）服务地点：</w:t>
      </w:r>
      <w:r>
        <w:rPr>
          <w:rFonts w:hint="eastAsia" w:ascii="宋体" w:hAnsi="宋体" w:eastAsia="宋体" w:cs="宋体"/>
          <w:color w:val="auto"/>
          <w:sz w:val="22"/>
          <w:szCs w:val="22"/>
          <w:highlight w:val="none"/>
          <w:lang w:val="en-US" w:eastAsia="zh-CN"/>
        </w:rPr>
        <w:t>采购人指定地点</w:t>
      </w:r>
      <w:r>
        <w:rPr>
          <w:rFonts w:hint="eastAsia" w:ascii="宋体" w:hAnsi="宋体" w:eastAsia="宋体" w:cs="宋体"/>
          <w:color w:val="auto"/>
          <w:sz w:val="22"/>
          <w:szCs w:val="22"/>
          <w:highlight w:val="none"/>
          <w:lang w:eastAsia="zh-CN"/>
        </w:rPr>
        <w:t>。</w:t>
      </w:r>
    </w:p>
    <w:p w14:paraId="6BF3203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（三）验收方式</w:t>
      </w:r>
      <w:r>
        <w:rPr>
          <w:rFonts w:hint="eastAsia" w:ascii="宋体" w:hAnsi="宋体" w:cs="宋体"/>
          <w:color w:val="auto"/>
          <w:sz w:val="22"/>
          <w:szCs w:val="22"/>
          <w:highlight w:val="none"/>
          <w:lang w:val="en-US" w:eastAsia="zh-CN"/>
        </w:rPr>
        <w:t>：</w:t>
      </w:r>
    </w:p>
    <w:p w14:paraId="4EF7C35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按照国家</w:t>
      </w:r>
      <w:r>
        <w:rPr>
          <w:rFonts w:hint="eastAsia" w:ascii="宋体" w:hAnsi="宋体" w:eastAsia="宋体" w:cs="宋体"/>
          <w:color w:val="auto"/>
          <w:sz w:val="22"/>
          <w:szCs w:val="22"/>
          <w:highlight w:val="none"/>
          <w:lang w:val="en-US" w:eastAsia="zh-CN"/>
        </w:rPr>
        <w:t>相关</w:t>
      </w:r>
      <w:r>
        <w:rPr>
          <w:rFonts w:hint="eastAsia" w:ascii="宋体" w:hAnsi="宋体" w:cs="宋体"/>
          <w:color w:val="auto"/>
          <w:sz w:val="22"/>
          <w:szCs w:val="22"/>
          <w:highlight w:val="none"/>
          <w:lang w:val="en-US" w:eastAsia="zh-CN"/>
        </w:rPr>
        <w:t>法律法规、规章制度和行业</w:t>
      </w:r>
      <w:r>
        <w:rPr>
          <w:rFonts w:hint="eastAsia" w:ascii="宋体" w:hAnsi="宋体" w:eastAsia="宋体" w:cs="宋体"/>
          <w:color w:val="auto"/>
          <w:sz w:val="22"/>
          <w:szCs w:val="22"/>
          <w:highlight w:val="none"/>
          <w:lang w:val="en-US" w:eastAsia="zh-CN"/>
        </w:rPr>
        <w:t>规定</w:t>
      </w:r>
      <w:r>
        <w:rPr>
          <w:rFonts w:hint="eastAsia" w:ascii="宋体" w:hAnsi="宋体" w:cs="宋体"/>
          <w:color w:val="auto"/>
          <w:sz w:val="22"/>
          <w:szCs w:val="22"/>
          <w:highlight w:val="none"/>
          <w:lang w:val="en-US" w:eastAsia="zh-CN"/>
        </w:rPr>
        <w:t>标准等执行，由采购人</w:t>
      </w:r>
      <w:r>
        <w:rPr>
          <w:rFonts w:hint="eastAsia" w:ascii="宋体" w:hAnsi="宋体" w:eastAsia="宋体" w:cs="宋体"/>
          <w:color w:val="auto"/>
          <w:sz w:val="22"/>
          <w:szCs w:val="22"/>
          <w:highlight w:val="none"/>
          <w:lang w:val="en-US" w:eastAsia="zh-CN"/>
        </w:rPr>
        <w:t>组织验收。</w:t>
      </w:r>
    </w:p>
    <w:p w14:paraId="576400C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45" w:name="_Toc9380"/>
      <w:bookmarkStart w:id="46" w:name="_Toc27560"/>
      <w:r>
        <w:rPr>
          <w:rFonts w:hint="eastAsia" w:ascii="宋体" w:hAnsi="宋体" w:eastAsia="宋体" w:cs="宋体"/>
          <w:b/>
          <w:bCs/>
          <w:color w:val="auto"/>
          <w:sz w:val="22"/>
          <w:szCs w:val="22"/>
          <w:highlight w:val="none"/>
        </w:rPr>
        <w:t>二、报价要求</w:t>
      </w:r>
      <w:r>
        <w:rPr>
          <w:rFonts w:hint="eastAsia" w:ascii="宋体" w:hAnsi="宋体" w:eastAsia="宋体" w:cs="宋体"/>
          <w:b/>
          <w:bCs/>
          <w:color w:val="auto"/>
          <w:sz w:val="22"/>
          <w:szCs w:val="22"/>
          <w:highlight w:val="none"/>
          <w:lang w:eastAsia="zh-CN"/>
        </w:rPr>
        <w:t>及说明</w:t>
      </w:r>
      <w:bookmarkEnd w:id="45"/>
      <w:bookmarkEnd w:id="46"/>
    </w:p>
    <w:p w14:paraId="7F3E8D5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次报价须为人民币报价，报价包括本项目所有服务费、人工费、交通费、食宿费、保险费、比选代理服务费、各种应纳的税费等完成本项目的一切费用。因竞选人自身原因造成漏报、少报皆由其自行承担责任，采购人不再补偿。</w:t>
      </w:r>
    </w:p>
    <w:p w14:paraId="6C422FD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47" w:name="_Toc6735"/>
      <w:bookmarkStart w:id="48" w:name="_Toc15485"/>
      <w:r>
        <w:rPr>
          <w:rFonts w:hint="eastAsia" w:ascii="宋体" w:hAnsi="宋体" w:eastAsia="宋体" w:cs="宋体"/>
          <w:b/>
          <w:bCs/>
          <w:color w:val="auto"/>
          <w:sz w:val="22"/>
          <w:szCs w:val="22"/>
          <w:highlight w:val="none"/>
          <w:lang w:val="en-US" w:eastAsia="zh-CN"/>
        </w:rPr>
        <w:t>三、付款方式</w:t>
      </w:r>
      <w:bookmarkEnd w:id="47"/>
      <w:bookmarkEnd w:id="48"/>
    </w:p>
    <w:p w14:paraId="4E31893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1、设计方案完成，并配合主管部门审核</w:t>
      </w:r>
      <w:r>
        <w:rPr>
          <w:rFonts w:hint="eastAsia" w:ascii="宋体" w:hAnsi="宋体" w:cs="宋体"/>
          <w:color w:val="auto"/>
          <w:sz w:val="22"/>
          <w:szCs w:val="22"/>
          <w:highlight w:val="none"/>
          <w:lang w:val="en-US" w:eastAsia="zh-CN"/>
        </w:rPr>
        <w:t>后</w:t>
      </w:r>
      <w:r>
        <w:rPr>
          <w:rFonts w:hint="eastAsia" w:ascii="宋体" w:hAnsi="宋体" w:eastAsia="宋体" w:cs="宋体"/>
          <w:color w:val="auto"/>
          <w:sz w:val="22"/>
          <w:szCs w:val="22"/>
          <w:highlight w:val="none"/>
          <w:lang w:val="en-US" w:eastAsia="zh-CN"/>
        </w:rPr>
        <w:t>，支付项目合同总金额的</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0%。</w:t>
      </w:r>
    </w:p>
    <w:p w14:paraId="48C3B27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、施工图设计完成后，</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向</w:t>
      </w:r>
      <w:r>
        <w:rPr>
          <w:rFonts w:hint="eastAsia" w:ascii="宋体" w:hAnsi="宋体" w:cs="宋体"/>
          <w:color w:val="auto"/>
          <w:sz w:val="22"/>
          <w:szCs w:val="22"/>
          <w:highlight w:val="none"/>
          <w:lang w:val="en-US" w:eastAsia="zh-CN"/>
        </w:rPr>
        <w:t>成交供应商</w:t>
      </w:r>
      <w:r>
        <w:rPr>
          <w:rFonts w:hint="eastAsia" w:ascii="宋体" w:hAnsi="宋体" w:eastAsia="宋体" w:cs="宋体"/>
          <w:color w:val="auto"/>
          <w:sz w:val="22"/>
          <w:szCs w:val="22"/>
          <w:highlight w:val="none"/>
          <w:lang w:val="en-US" w:eastAsia="zh-CN"/>
        </w:rPr>
        <w:t>支付项目合同金额</w:t>
      </w:r>
      <w:r>
        <w:rPr>
          <w:rFonts w:hint="eastAsia" w:ascii="宋体" w:hAnsi="宋体" w:cs="宋体"/>
          <w:color w:val="auto"/>
          <w:sz w:val="22"/>
          <w:szCs w:val="22"/>
          <w:highlight w:val="none"/>
          <w:lang w:val="en-US" w:eastAsia="zh-CN"/>
        </w:rPr>
        <w:t>的50%</w:t>
      </w:r>
      <w:r>
        <w:rPr>
          <w:rFonts w:hint="eastAsia" w:ascii="宋体" w:hAnsi="宋体" w:eastAsia="宋体" w:cs="宋体"/>
          <w:color w:val="auto"/>
          <w:sz w:val="22"/>
          <w:szCs w:val="22"/>
          <w:highlight w:val="none"/>
          <w:lang w:val="en-US" w:eastAsia="zh-CN"/>
        </w:rPr>
        <w:t>。</w:t>
      </w:r>
    </w:p>
    <w:p w14:paraId="7B5B2BD9">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3、施工结束验收合格后</w:t>
      </w:r>
      <w:r>
        <w:rPr>
          <w:rFonts w:hint="eastAsia" w:ascii="宋体" w:hAnsi="宋体" w:eastAsia="宋体" w:cs="宋体"/>
          <w:color w:val="auto"/>
          <w:sz w:val="22"/>
          <w:szCs w:val="22"/>
          <w:highlight w:val="none"/>
          <w:lang w:val="en-US" w:eastAsia="zh-CN"/>
        </w:rPr>
        <w:t>付项目合同总金额的</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p>
    <w:p w14:paraId="744FF01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49" w:name="_Toc32663"/>
      <w:bookmarkStart w:id="50" w:name="_Toc11136"/>
      <w:r>
        <w:rPr>
          <w:rFonts w:hint="eastAsia" w:ascii="宋体" w:hAnsi="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、知识产权</w:t>
      </w:r>
      <w:bookmarkEnd w:id="49"/>
      <w:bookmarkEnd w:id="50"/>
    </w:p>
    <w:p w14:paraId="4C87A81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656BEE0">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51" w:name="_Toc15790"/>
      <w:bookmarkStart w:id="52" w:name="_Toc11149"/>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lang w:val="en-US" w:eastAsia="zh-CN"/>
        </w:rPr>
        <w:t>、其他</w:t>
      </w:r>
      <w:bookmarkEnd w:id="51"/>
      <w:bookmarkEnd w:id="52"/>
    </w:p>
    <w:p w14:paraId="5CCF08F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（一）供应商必须在响应文件中对以上条款和服务承诺明确列出，承诺内容必须达到本篇及采购文件其他条款的要求。</w:t>
      </w:r>
    </w:p>
    <w:p w14:paraId="5F955E6F">
      <w:pPr>
        <w:pageBreakBefore w:val="0"/>
        <w:kinsoku/>
        <w:overflowPunct/>
        <w:topLinePunct w:val="0"/>
        <w:autoSpaceDE/>
        <w:autoSpaceDN/>
        <w:bidi w:val="0"/>
        <w:snapToGrid w:val="0"/>
        <w:spacing w:line="360" w:lineRule="auto"/>
        <w:ind w:firstLine="440" w:firstLineChars="200"/>
        <w:textAlignment w:val="auto"/>
        <w:outlineLvl w:val="9"/>
        <w:rPr>
          <w:rFonts w:hint="eastAsia"/>
          <w:lang w:val="en-US" w:eastAsia="zh-CN"/>
        </w:rPr>
      </w:pPr>
      <w:r>
        <w:rPr>
          <w:rFonts w:hint="eastAsia" w:ascii="宋体" w:hAnsi="宋体" w:eastAsia="宋体" w:cs="宋体"/>
          <w:color w:val="auto"/>
          <w:kern w:val="2"/>
          <w:sz w:val="22"/>
          <w:szCs w:val="22"/>
          <w:highlight w:val="none"/>
          <w:lang w:val="en-US" w:eastAsia="zh-CN" w:bidi="ar-SA"/>
        </w:rPr>
        <w:t>（二）其他未尽事宜由供需双方在采购合同中详细约定。</w:t>
      </w:r>
    </w:p>
    <w:p w14:paraId="55994C1E">
      <w:pPr>
        <w:pStyle w:val="2"/>
        <w:tabs>
          <w:tab w:val="left" w:pos="3360"/>
        </w:tabs>
        <w:spacing w:before="0" w:beforeLines="0" w:after="0" w:afterLines="0" w:line="360" w:lineRule="auto"/>
        <w:jc w:val="center"/>
        <w:rPr>
          <w:rStyle w:val="38"/>
        </w:rPr>
      </w:pPr>
      <w:r>
        <w:rPr>
          <w:rFonts w:hint="eastAsia" w:ascii="宋体" w:hAnsi="宋体" w:eastAsia="宋体" w:cs="宋体"/>
          <w:color w:val="auto"/>
          <w:kern w:val="2"/>
          <w:sz w:val="22"/>
          <w:szCs w:val="22"/>
          <w:highlight w:val="none"/>
          <w:lang w:val="en-US" w:eastAsia="zh-CN" w:bidi="ar-SA"/>
        </w:rPr>
        <w:br w:type="page"/>
      </w:r>
      <w:bookmarkStart w:id="53" w:name="_Toc18507"/>
      <w:bookmarkStart w:id="54" w:name="_Toc7765"/>
      <w:r>
        <w:rPr>
          <w:rFonts w:hint="eastAsia" w:ascii="宋体" w:hAnsi="宋体" w:eastAsia="宋体" w:cs="宋体"/>
          <w:b/>
          <w:bCs/>
          <w:color w:val="auto"/>
          <w:sz w:val="32"/>
          <w:szCs w:val="32"/>
          <w:highlight w:val="none"/>
          <w:lang w:val="en-US" w:eastAsia="zh-CN"/>
        </w:rPr>
        <w:t>第四篇  资格审查及评标办法</w:t>
      </w:r>
      <w:bookmarkEnd w:id="53"/>
    </w:p>
    <w:p w14:paraId="716F9B83">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55" w:name="_Toc21651"/>
      <w:bookmarkStart w:id="56" w:name="_Toc76387243"/>
      <w:bookmarkStart w:id="57" w:name="_Toc18366"/>
      <w:bookmarkStart w:id="58" w:name="_Toc8358"/>
      <w:bookmarkStart w:id="59" w:name="_Toc13841"/>
      <w:bookmarkStart w:id="60" w:name="_Toc20193"/>
      <w:r>
        <w:rPr>
          <w:rFonts w:hint="eastAsia" w:ascii="宋体" w:hAnsi="宋体" w:eastAsia="宋体" w:cs="宋体"/>
          <w:b/>
          <w:bCs/>
          <w:color w:val="auto"/>
          <w:sz w:val="22"/>
          <w:szCs w:val="22"/>
          <w:highlight w:val="none"/>
          <w:lang w:val="en-US" w:eastAsia="zh-CN"/>
        </w:rPr>
        <w:t>一、</w:t>
      </w:r>
      <w:bookmarkEnd w:id="55"/>
      <w:bookmarkEnd w:id="56"/>
      <w:r>
        <w:rPr>
          <w:rFonts w:hint="eastAsia" w:ascii="宋体" w:hAnsi="宋体" w:eastAsia="宋体" w:cs="宋体"/>
          <w:b/>
          <w:bCs/>
          <w:color w:val="auto"/>
          <w:sz w:val="22"/>
          <w:szCs w:val="22"/>
          <w:highlight w:val="none"/>
          <w:lang w:val="en-US" w:eastAsia="zh-CN"/>
        </w:rPr>
        <w:t>资格审查及符合性审查</w:t>
      </w:r>
      <w:bookmarkEnd w:id="57"/>
      <w:bookmarkEnd w:id="58"/>
      <w:bookmarkEnd w:id="59"/>
      <w:bookmarkEnd w:id="60"/>
    </w:p>
    <w:p w14:paraId="5D84FE0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若未通过资格审查及符合性审查的投标文件，不进入评审环节。</w:t>
      </w:r>
    </w:p>
    <w:p w14:paraId="32AB8FD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（一）资格审查</w:t>
      </w:r>
    </w:p>
    <w:p w14:paraId="2E8F025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依据政府采购相关法律法规规定，由采购人或采购代理机构对投标文件中的资格证明文件进行审查。资格审查资料表如下：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314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6C9C9AF">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F519025">
            <w:pPr>
              <w:jc w:val="center"/>
              <w:rPr>
                <w:rFonts w:hint="eastAsia" w:ascii="宋体" w:hAnsi="宋体" w:eastAsia="宋体" w:cs="宋体"/>
                <w:b/>
                <w:kern w:val="0"/>
                <w:sz w:val="22"/>
                <w:szCs w:val="22"/>
              </w:rPr>
            </w:pPr>
            <w:r>
              <w:rPr>
                <w:rFonts w:hint="eastAsia" w:ascii="宋体" w:hAnsi="宋体" w:eastAsia="宋体" w:cs="宋体"/>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2C510A9">
            <w:pPr>
              <w:jc w:val="center"/>
              <w:rPr>
                <w:rFonts w:hint="eastAsia" w:ascii="宋体" w:hAnsi="宋体" w:eastAsia="宋体" w:cs="宋体"/>
                <w:b/>
                <w:kern w:val="0"/>
                <w:sz w:val="22"/>
                <w:szCs w:val="22"/>
              </w:rPr>
            </w:pPr>
            <w:r>
              <w:rPr>
                <w:rFonts w:hint="eastAsia" w:ascii="宋体" w:hAnsi="宋体" w:eastAsia="宋体" w:cs="宋体"/>
                <w:b/>
                <w:kern w:val="0"/>
                <w:sz w:val="22"/>
                <w:szCs w:val="22"/>
              </w:rPr>
              <w:t>检查内容</w:t>
            </w:r>
          </w:p>
        </w:tc>
      </w:tr>
      <w:tr w14:paraId="506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25BA817">
            <w:pPr>
              <w:jc w:val="center"/>
              <w:rPr>
                <w:rFonts w:hint="eastAsia" w:ascii="宋体" w:hAnsi="宋体" w:eastAsia="宋体" w:cs="宋体"/>
                <w:sz w:val="22"/>
                <w:szCs w:val="22"/>
              </w:rPr>
            </w:pPr>
            <w:r>
              <w:rPr>
                <w:rFonts w:hint="eastAsia" w:ascii="宋体" w:hAnsi="宋体" w:eastAsia="宋体" w:cs="宋体"/>
                <w:sz w:val="22"/>
                <w:szCs w:val="22"/>
              </w:rPr>
              <w:t>（一）</w:t>
            </w:r>
          </w:p>
        </w:tc>
        <w:tc>
          <w:tcPr>
            <w:tcW w:w="709" w:type="dxa"/>
            <w:vMerge w:val="restart"/>
            <w:noWrap w:val="0"/>
            <w:vAlign w:val="center"/>
          </w:tcPr>
          <w:p w14:paraId="526880B4">
            <w:pPr>
              <w:rPr>
                <w:rFonts w:hint="eastAsia" w:ascii="宋体" w:hAnsi="宋体" w:eastAsia="宋体" w:cs="宋体"/>
                <w:sz w:val="22"/>
                <w:szCs w:val="22"/>
                <w:lang w:val="zh-CN"/>
              </w:rPr>
            </w:pPr>
            <w:r>
              <w:rPr>
                <w:rFonts w:hint="eastAsia" w:ascii="宋体" w:hAnsi="宋体" w:eastAsia="宋体" w:cs="宋体"/>
                <w:sz w:val="22"/>
                <w:szCs w:val="22"/>
                <w:lang w:val="zh-CN"/>
              </w:rPr>
              <w:t>《中华人民共和国政府采购法》第二十二条规定</w:t>
            </w:r>
          </w:p>
        </w:tc>
        <w:tc>
          <w:tcPr>
            <w:tcW w:w="3118" w:type="dxa"/>
            <w:noWrap w:val="0"/>
            <w:vAlign w:val="center"/>
          </w:tcPr>
          <w:p w14:paraId="52C7C56B">
            <w:pPr>
              <w:rPr>
                <w:rFonts w:hint="eastAsia" w:ascii="宋体" w:hAnsi="宋体" w:eastAsia="宋体" w:cs="宋体"/>
                <w:sz w:val="22"/>
                <w:szCs w:val="22"/>
              </w:rPr>
            </w:pPr>
            <w:r>
              <w:rPr>
                <w:rFonts w:hint="eastAsia" w:ascii="宋体" w:hAnsi="宋体" w:eastAsia="宋体" w:cs="宋体"/>
                <w:sz w:val="22"/>
                <w:szCs w:val="22"/>
              </w:rPr>
              <w:t>1.具有独立承担民事责任的能力</w:t>
            </w:r>
          </w:p>
        </w:tc>
        <w:tc>
          <w:tcPr>
            <w:tcW w:w="4984" w:type="dxa"/>
            <w:noWrap w:val="0"/>
            <w:vAlign w:val="center"/>
          </w:tcPr>
          <w:p w14:paraId="363B65F1">
            <w:pPr>
              <w:rPr>
                <w:rFonts w:hint="eastAsia" w:ascii="宋体" w:hAnsi="宋体" w:eastAsia="宋体" w:cs="宋体"/>
                <w:sz w:val="22"/>
                <w:szCs w:val="22"/>
              </w:rPr>
            </w:pPr>
            <w:r>
              <w:rPr>
                <w:rFonts w:hint="eastAsia" w:ascii="宋体" w:hAnsi="宋体" w:eastAsia="宋体" w:cs="宋体"/>
                <w:sz w:val="22"/>
                <w:szCs w:val="22"/>
              </w:rPr>
              <w:t xml:space="preserve">1.投标人法人营业执照（副本）或事业单位法人证书（副本）或个体工商户营业执照或有效的自然人身份证明或社会团体法人登记证书（提供复印件）。 </w:t>
            </w:r>
          </w:p>
          <w:p w14:paraId="4A293E3C">
            <w:pPr>
              <w:rPr>
                <w:rFonts w:hint="eastAsia" w:ascii="宋体" w:hAnsi="宋体" w:eastAsia="宋体" w:cs="宋体"/>
                <w:sz w:val="22"/>
                <w:szCs w:val="22"/>
              </w:rPr>
            </w:pPr>
            <w:r>
              <w:rPr>
                <w:rFonts w:hint="eastAsia" w:ascii="宋体" w:hAnsi="宋体" w:eastAsia="宋体" w:cs="宋体"/>
                <w:sz w:val="22"/>
                <w:szCs w:val="22"/>
              </w:rPr>
              <w:t>2.投标人法定代表人身份证明和法定代表人授权代表委托书。</w:t>
            </w:r>
          </w:p>
        </w:tc>
      </w:tr>
      <w:tr w14:paraId="4EFD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9F873F1">
            <w:pPr>
              <w:jc w:val="center"/>
              <w:rPr>
                <w:rFonts w:hint="eastAsia" w:ascii="宋体" w:hAnsi="宋体" w:eastAsia="宋体" w:cs="宋体"/>
                <w:sz w:val="22"/>
                <w:szCs w:val="22"/>
              </w:rPr>
            </w:pPr>
          </w:p>
        </w:tc>
        <w:tc>
          <w:tcPr>
            <w:tcW w:w="709" w:type="dxa"/>
            <w:vMerge w:val="continue"/>
            <w:noWrap w:val="0"/>
            <w:vAlign w:val="center"/>
          </w:tcPr>
          <w:p w14:paraId="5AC505C9">
            <w:pPr>
              <w:rPr>
                <w:rFonts w:hint="eastAsia" w:ascii="宋体" w:hAnsi="宋体" w:eastAsia="宋体" w:cs="宋体"/>
                <w:sz w:val="22"/>
                <w:szCs w:val="22"/>
                <w:lang w:val="zh-CN"/>
              </w:rPr>
            </w:pPr>
          </w:p>
        </w:tc>
        <w:tc>
          <w:tcPr>
            <w:tcW w:w="3118" w:type="dxa"/>
            <w:noWrap w:val="0"/>
            <w:vAlign w:val="center"/>
          </w:tcPr>
          <w:p w14:paraId="3C06A798">
            <w:pPr>
              <w:rPr>
                <w:rFonts w:hint="eastAsia" w:ascii="宋体" w:hAnsi="宋体" w:eastAsia="宋体" w:cs="宋体"/>
                <w:sz w:val="22"/>
                <w:szCs w:val="22"/>
              </w:rPr>
            </w:pPr>
            <w:r>
              <w:rPr>
                <w:rFonts w:hint="eastAsia" w:ascii="宋体" w:hAnsi="宋体" w:eastAsia="宋体" w:cs="宋体"/>
                <w:sz w:val="22"/>
                <w:szCs w:val="22"/>
                <w:lang w:val="zh-CN"/>
              </w:rPr>
              <w:t>2.</w:t>
            </w:r>
            <w:r>
              <w:rPr>
                <w:rFonts w:hint="eastAsia" w:ascii="宋体" w:hAnsi="宋体" w:eastAsia="宋体" w:cs="宋体"/>
                <w:sz w:val="22"/>
                <w:szCs w:val="22"/>
              </w:rPr>
              <w:t>具有良好的商业信誉和健全的财务会计制度</w:t>
            </w:r>
          </w:p>
        </w:tc>
        <w:tc>
          <w:tcPr>
            <w:tcW w:w="4984" w:type="dxa"/>
            <w:vMerge w:val="restart"/>
            <w:noWrap w:val="0"/>
            <w:vAlign w:val="center"/>
          </w:tcPr>
          <w:p w14:paraId="296AD28D">
            <w:pPr>
              <w:rPr>
                <w:rFonts w:hint="eastAsia" w:ascii="宋体" w:hAnsi="宋体" w:eastAsia="宋体" w:cs="宋体"/>
                <w:b/>
                <w:sz w:val="22"/>
                <w:szCs w:val="22"/>
              </w:rPr>
            </w:pPr>
            <w:r>
              <w:rPr>
                <w:rFonts w:hint="eastAsia" w:ascii="宋体" w:hAnsi="宋体" w:eastAsia="宋体" w:cs="宋体"/>
                <w:b/>
                <w:sz w:val="22"/>
                <w:szCs w:val="22"/>
              </w:rPr>
              <w:t>投标人提供“基本资格条件承诺函”（格式详见第七篇）</w:t>
            </w:r>
          </w:p>
        </w:tc>
      </w:tr>
      <w:tr w14:paraId="0F03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8C6B60">
            <w:pPr>
              <w:jc w:val="center"/>
              <w:rPr>
                <w:rFonts w:hint="eastAsia" w:ascii="宋体" w:hAnsi="宋体" w:eastAsia="宋体" w:cs="宋体"/>
                <w:sz w:val="22"/>
                <w:szCs w:val="22"/>
              </w:rPr>
            </w:pPr>
          </w:p>
        </w:tc>
        <w:tc>
          <w:tcPr>
            <w:tcW w:w="709" w:type="dxa"/>
            <w:vMerge w:val="continue"/>
            <w:noWrap w:val="0"/>
            <w:vAlign w:val="center"/>
          </w:tcPr>
          <w:p w14:paraId="710F6F1B">
            <w:pPr>
              <w:rPr>
                <w:rFonts w:hint="eastAsia" w:ascii="宋体" w:hAnsi="宋体" w:eastAsia="宋体" w:cs="宋体"/>
                <w:sz w:val="22"/>
                <w:szCs w:val="22"/>
                <w:lang w:val="zh-CN"/>
              </w:rPr>
            </w:pPr>
          </w:p>
        </w:tc>
        <w:tc>
          <w:tcPr>
            <w:tcW w:w="3118" w:type="dxa"/>
            <w:noWrap w:val="0"/>
            <w:vAlign w:val="center"/>
          </w:tcPr>
          <w:p w14:paraId="72E7C144">
            <w:pPr>
              <w:rPr>
                <w:rFonts w:hint="eastAsia" w:ascii="宋体" w:hAnsi="宋体" w:eastAsia="宋体" w:cs="宋体"/>
                <w:sz w:val="22"/>
                <w:szCs w:val="22"/>
                <w:lang w:val="zh-CN"/>
              </w:rPr>
            </w:pPr>
            <w:r>
              <w:rPr>
                <w:rFonts w:hint="eastAsia" w:ascii="宋体" w:hAnsi="宋体" w:eastAsia="宋体" w:cs="宋体"/>
                <w:sz w:val="22"/>
                <w:szCs w:val="22"/>
                <w:lang w:val="zh-CN"/>
              </w:rPr>
              <w:t>3.具有履行合同所必需的设备和专业技术能力</w:t>
            </w:r>
          </w:p>
        </w:tc>
        <w:tc>
          <w:tcPr>
            <w:tcW w:w="4984" w:type="dxa"/>
            <w:vMerge w:val="continue"/>
            <w:noWrap w:val="0"/>
            <w:vAlign w:val="center"/>
          </w:tcPr>
          <w:p w14:paraId="041E986F">
            <w:pPr>
              <w:rPr>
                <w:rFonts w:hint="eastAsia" w:ascii="宋体" w:hAnsi="宋体" w:eastAsia="宋体" w:cs="宋体"/>
                <w:sz w:val="22"/>
                <w:szCs w:val="22"/>
              </w:rPr>
            </w:pPr>
          </w:p>
        </w:tc>
      </w:tr>
      <w:tr w14:paraId="7C66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76DFF67">
            <w:pPr>
              <w:jc w:val="center"/>
              <w:rPr>
                <w:rFonts w:hint="eastAsia" w:ascii="宋体" w:hAnsi="宋体" w:eastAsia="宋体" w:cs="宋体"/>
                <w:sz w:val="22"/>
                <w:szCs w:val="22"/>
              </w:rPr>
            </w:pPr>
          </w:p>
        </w:tc>
        <w:tc>
          <w:tcPr>
            <w:tcW w:w="709" w:type="dxa"/>
            <w:vMerge w:val="continue"/>
            <w:noWrap w:val="0"/>
            <w:vAlign w:val="center"/>
          </w:tcPr>
          <w:p w14:paraId="70C83766">
            <w:pPr>
              <w:rPr>
                <w:rFonts w:hint="eastAsia" w:ascii="宋体" w:hAnsi="宋体" w:eastAsia="宋体" w:cs="宋体"/>
                <w:sz w:val="22"/>
                <w:szCs w:val="22"/>
                <w:lang w:val="zh-CN"/>
              </w:rPr>
            </w:pPr>
          </w:p>
        </w:tc>
        <w:tc>
          <w:tcPr>
            <w:tcW w:w="3118" w:type="dxa"/>
            <w:noWrap w:val="0"/>
            <w:vAlign w:val="center"/>
          </w:tcPr>
          <w:p w14:paraId="13AE5BFF">
            <w:pPr>
              <w:rPr>
                <w:rFonts w:hint="eastAsia" w:ascii="宋体" w:hAnsi="宋体" w:eastAsia="宋体" w:cs="宋体"/>
                <w:sz w:val="22"/>
                <w:szCs w:val="22"/>
                <w:lang w:val="zh-CN"/>
              </w:rPr>
            </w:pPr>
            <w:r>
              <w:rPr>
                <w:rFonts w:hint="eastAsia" w:ascii="宋体" w:hAnsi="宋体" w:eastAsia="宋体" w:cs="宋体"/>
                <w:sz w:val="22"/>
                <w:szCs w:val="22"/>
                <w:lang w:val="zh-CN"/>
              </w:rPr>
              <w:t>4.有依法缴纳税收和社会保障金的良好记录</w:t>
            </w:r>
          </w:p>
        </w:tc>
        <w:tc>
          <w:tcPr>
            <w:tcW w:w="4984" w:type="dxa"/>
            <w:vMerge w:val="continue"/>
            <w:noWrap w:val="0"/>
            <w:vAlign w:val="center"/>
          </w:tcPr>
          <w:p w14:paraId="7EC15AD4">
            <w:pPr>
              <w:rPr>
                <w:rFonts w:hint="eastAsia" w:ascii="宋体" w:hAnsi="宋体" w:eastAsia="宋体" w:cs="宋体"/>
                <w:sz w:val="22"/>
                <w:szCs w:val="22"/>
              </w:rPr>
            </w:pPr>
          </w:p>
        </w:tc>
      </w:tr>
      <w:tr w14:paraId="6099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01365A0">
            <w:pPr>
              <w:jc w:val="center"/>
              <w:rPr>
                <w:rFonts w:hint="eastAsia" w:ascii="宋体" w:hAnsi="宋体" w:eastAsia="宋体" w:cs="宋体"/>
                <w:sz w:val="22"/>
                <w:szCs w:val="22"/>
              </w:rPr>
            </w:pPr>
          </w:p>
        </w:tc>
        <w:tc>
          <w:tcPr>
            <w:tcW w:w="709" w:type="dxa"/>
            <w:vMerge w:val="continue"/>
            <w:noWrap w:val="0"/>
            <w:vAlign w:val="center"/>
          </w:tcPr>
          <w:p w14:paraId="45185AAE">
            <w:pPr>
              <w:rPr>
                <w:rFonts w:hint="eastAsia" w:ascii="宋体" w:hAnsi="宋体" w:eastAsia="宋体" w:cs="宋体"/>
                <w:sz w:val="22"/>
                <w:szCs w:val="22"/>
                <w:lang w:val="zh-CN"/>
              </w:rPr>
            </w:pPr>
          </w:p>
        </w:tc>
        <w:tc>
          <w:tcPr>
            <w:tcW w:w="3118" w:type="dxa"/>
            <w:noWrap w:val="0"/>
            <w:vAlign w:val="center"/>
          </w:tcPr>
          <w:p w14:paraId="47E04F0E">
            <w:pPr>
              <w:rPr>
                <w:rFonts w:hint="eastAsia" w:ascii="宋体" w:hAnsi="宋体" w:eastAsia="宋体" w:cs="宋体"/>
                <w:sz w:val="22"/>
                <w:szCs w:val="22"/>
                <w:lang w:val="zh-CN"/>
              </w:rPr>
            </w:pPr>
            <w:r>
              <w:rPr>
                <w:rFonts w:hint="eastAsia" w:ascii="宋体" w:hAnsi="宋体" w:eastAsia="宋体" w:cs="宋体"/>
                <w:sz w:val="22"/>
                <w:szCs w:val="22"/>
              </w:rPr>
              <w:t>5.参加政府采购活动前三年内，在经营活动中没有重大违法记录</w:t>
            </w:r>
          </w:p>
        </w:tc>
        <w:tc>
          <w:tcPr>
            <w:tcW w:w="4984" w:type="dxa"/>
            <w:vMerge w:val="continue"/>
            <w:noWrap w:val="0"/>
            <w:vAlign w:val="center"/>
          </w:tcPr>
          <w:p w14:paraId="72691DDF">
            <w:pPr>
              <w:rPr>
                <w:rFonts w:hint="eastAsia" w:ascii="宋体" w:hAnsi="宋体" w:eastAsia="宋体" w:cs="宋体"/>
                <w:b/>
                <w:sz w:val="22"/>
                <w:szCs w:val="22"/>
              </w:rPr>
            </w:pPr>
          </w:p>
        </w:tc>
      </w:tr>
      <w:tr w14:paraId="1163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6B3B146">
            <w:pPr>
              <w:jc w:val="center"/>
              <w:rPr>
                <w:rFonts w:hint="eastAsia" w:ascii="宋体" w:hAnsi="宋体" w:eastAsia="宋体" w:cs="宋体"/>
                <w:sz w:val="22"/>
                <w:szCs w:val="22"/>
              </w:rPr>
            </w:pPr>
          </w:p>
        </w:tc>
        <w:tc>
          <w:tcPr>
            <w:tcW w:w="709" w:type="dxa"/>
            <w:vMerge w:val="continue"/>
            <w:noWrap w:val="0"/>
            <w:vAlign w:val="center"/>
          </w:tcPr>
          <w:p w14:paraId="44F865E2">
            <w:pPr>
              <w:rPr>
                <w:rFonts w:hint="eastAsia" w:ascii="宋体" w:hAnsi="宋体" w:eastAsia="宋体" w:cs="宋体"/>
                <w:sz w:val="22"/>
                <w:szCs w:val="22"/>
              </w:rPr>
            </w:pPr>
          </w:p>
        </w:tc>
        <w:tc>
          <w:tcPr>
            <w:tcW w:w="3118" w:type="dxa"/>
            <w:noWrap w:val="0"/>
            <w:vAlign w:val="center"/>
          </w:tcPr>
          <w:p w14:paraId="45C28B82">
            <w:pPr>
              <w:rPr>
                <w:rFonts w:hint="eastAsia" w:ascii="宋体" w:hAnsi="宋体" w:eastAsia="宋体" w:cs="宋体"/>
                <w:sz w:val="22"/>
                <w:szCs w:val="22"/>
              </w:rPr>
            </w:pPr>
            <w:r>
              <w:rPr>
                <w:rFonts w:hint="eastAsia" w:ascii="宋体" w:hAnsi="宋体" w:eastAsia="宋体" w:cs="宋体"/>
                <w:sz w:val="22"/>
                <w:szCs w:val="22"/>
              </w:rPr>
              <w:t>6.法律、行政法规规定的其他条件</w:t>
            </w:r>
          </w:p>
        </w:tc>
        <w:tc>
          <w:tcPr>
            <w:tcW w:w="4984" w:type="dxa"/>
            <w:noWrap w:val="0"/>
            <w:vAlign w:val="center"/>
          </w:tcPr>
          <w:p w14:paraId="7EA40866">
            <w:pPr>
              <w:rPr>
                <w:rFonts w:hint="eastAsia" w:ascii="宋体" w:hAnsi="宋体" w:eastAsia="宋体" w:cs="宋体"/>
                <w:sz w:val="22"/>
                <w:szCs w:val="22"/>
              </w:rPr>
            </w:pPr>
          </w:p>
        </w:tc>
      </w:tr>
      <w:tr w14:paraId="544C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288827">
            <w:pPr>
              <w:jc w:val="center"/>
              <w:rPr>
                <w:rFonts w:hint="eastAsia" w:ascii="宋体" w:hAnsi="宋体" w:eastAsia="宋体" w:cs="宋体"/>
                <w:sz w:val="22"/>
                <w:szCs w:val="22"/>
              </w:rPr>
            </w:pPr>
          </w:p>
        </w:tc>
        <w:tc>
          <w:tcPr>
            <w:tcW w:w="709" w:type="dxa"/>
            <w:vMerge w:val="continue"/>
            <w:noWrap w:val="0"/>
            <w:vAlign w:val="center"/>
          </w:tcPr>
          <w:p w14:paraId="5F9D238B">
            <w:pPr>
              <w:rPr>
                <w:rFonts w:hint="eastAsia" w:ascii="宋体" w:hAnsi="宋体" w:eastAsia="宋体" w:cs="宋体"/>
                <w:sz w:val="22"/>
                <w:szCs w:val="22"/>
              </w:rPr>
            </w:pPr>
          </w:p>
        </w:tc>
        <w:tc>
          <w:tcPr>
            <w:tcW w:w="3118" w:type="dxa"/>
            <w:noWrap w:val="0"/>
            <w:vAlign w:val="center"/>
          </w:tcPr>
          <w:p w14:paraId="1B8944F0">
            <w:pPr>
              <w:rPr>
                <w:rFonts w:hint="eastAsia" w:ascii="宋体" w:hAnsi="宋体" w:eastAsia="宋体" w:cs="宋体"/>
                <w:sz w:val="22"/>
                <w:szCs w:val="22"/>
              </w:rPr>
            </w:pPr>
            <w:r>
              <w:rPr>
                <w:rFonts w:hint="eastAsia" w:ascii="宋体" w:hAnsi="宋体" w:eastAsia="宋体" w:cs="宋体"/>
                <w:sz w:val="22"/>
                <w:szCs w:val="22"/>
              </w:rPr>
              <w:t>7.本项目的特定资格要求</w:t>
            </w:r>
          </w:p>
        </w:tc>
        <w:tc>
          <w:tcPr>
            <w:tcW w:w="4984" w:type="dxa"/>
            <w:noWrap w:val="0"/>
            <w:vAlign w:val="center"/>
          </w:tcPr>
          <w:p w14:paraId="143FA286">
            <w:pPr>
              <w:rPr>
                <w:rFonts w:hint="eastAsia" w:ascii="宋体" w:hAnsi="宋体" w:eastAsia="宋体" w:cs="宋体"/>
                <w:sz w:val="22"/>
                <w:szCs w:val="22"/>
              </w:rPr>
            </w:pPr>
            <w:r>
              <w:rPr>
                <w:rFonts w:hint="eastAsia" w:ascii="宋体" w:hAnsi="宋体" w:eastAsia="宋体" w:cs="宋体"/>
                <w:sz w:val="22"/>
                <w:szCs w:val="22"/>
              </w:rPr>
              <w:t>按“第一篇三、投标人资格要求（三）本项目的特定资格要求”的要求提交（如果有）。</w:t>
            </w:r>
          </w:p>
        </w:tc>
      </w:tr>
      <w:tr w14:paraId="60E8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1B2A071">
            <w:pPr>
              <w:jc w:val="center"/>
              <w:rPr>
                <w:rFonts w:hint="eastAsia" w:ascii="宋体" w:hAnsi="宋体" w:eastAsia="宋体" w:cs="宋体"/>
                <w:sz w:val="22"/>
                <w:szCs w:val="22"/>
              </w:rPr>
            </w:pPr>
            <w:r>
              <w:rPr>
                <w:rFonts w:hint="eastAsia" w:ascii="宋体" w:hAnsi="宋体" w:eastAsia="宋体" w:cs="宋体"/>
                <w:sz w:val="22"/>
                <w:szCs w:val="22"/>
              </w:rPr>
              <w:t>（二）</w:t>
            </w:r>
          </w:p>
        </w:tc>
        <w:tc>
          <w:tcPr>
            <w:tcW w:w="3827" w:type="dxa"/>
            <w:gridSpan w:val="2"/>
            <w:noWrap w:val="0"/>
            <w:vAlign w:val="center"/>
          </w:tcPr>
          <w:p w14:paraId="3ABA7D3F">
            <w:pPr>
              <w:rPr>
                <w:rFonts w:hint="eastAsia" w:ascii="宋体" w:hAnsi="宋体" w:eastAsia="宋体" w:cs="宋体"/>
                <w:sz w:val="22"/>
                <w:szCs w:val="22"/>
              </w:rPr>
            </w:pPr>
            <w:r>
              <w:rPr>
                <w:rFonts w:hint="eastAsia" w:ascii="宋体" w:hAnsi="宋体" w:eastAsia="宋体" w:cs="宋体"/>
                <w:sz w:val="22"/>
                <w:szCs w:val="22"/>
              </w:rPr>
              <w:t>落实政府采购政策需满足的资格要求</w:t>
            </w:r>
          </w:p>
        </w:tc>
        <w:tc>
          <w:tcPr>
            <w:tcW w:w="4984" w:type="dxa"/>
            <w:noWrap w:val="0"/>
            <w:vAlign w:val="center"/>
          </w:tcPr>
          <w:p w14:paraId="62D927ED">
            <w:pPr>
              <w:rPr>
                <w:rFonts w:hint="eastAsia" w:ascii="宋体" w:hAnsi="宋体" w:eastAsia="宋体" w:cs="宋体"/>
                <w:sz w:val="22"/>
                <w:szCs w:val="22"/>
              </w:rPr>
            </w:pPr>
            <w:r>
              <w:rPr>
                <w:rFonts w:hint="eastAsia" w:ascii="宋体" w:hAnsi="宋体" w:eastAsia="宋体" w:cs="宋体"/>
                <w:sz w:val="22"/>
                <w:szCs w:val="22"/>
              </w:rPr>
              <w:t>按“第一篇三、投标人资格要求（二）落实政府采购政策需满足的资格要求”的要求提交（如果有）。</w:t>
            </w:r>
          </w:p>
        </w:tc>
      </w:tr>
      <w:tr w14:paraId="76AD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41C4650F">
            <w:pPr>
              <w:jc w:val="center"/>
              <w:rPr>
                <w:rFonts w:hint="eastAsia" w:ascii="宋体" w:hAnsi="宋体" w:eastAsia="宋体" w:cs="宋体"/>
                <w:sz w:val="22"/>
                <w:szCs w:val="22"/>
              </w:rPr>
            </w:pPr>
            <w:r>
              <w:rPr>
                <w:rFonts w:hint="eastAsia" w:ascii="宋体" w:hAnsi="宋体" w:eastAsia="宋体" w:cs="宋体"/>
                <w:sz w:val="22"/>
                <w:szCs w:val="22"/>
              </w:rPr>
              <w:t>（三）</w:t>
            </w:r>
          </w:p>
        </w:tc>
        <w:tc>
          <w:tcPr>
            <w:tcW w:w="3827" w:type="dxa"/>
            <w:gridSpan w:val="2"/>
            <w:noWrap w:val="0"/>
            <w:vAlign w:val="center"/>
          </w:tcPr>
          <w:p w14:paraId="0D049817">
            <w:pPr>
              <w:rPr>
                <w:rFonts w:hint="eastAsia" w:ascii="宋体" w:hAnsi="宋体" w:eastAsia="宋体" w:cs="宋体"/>
                <w:sz w:val="22"/>
                <w:szCs w:val="22"/>
              </w:rPr>
            </w:pPr>
            <w:r>
              <w:rPr>
                <w:rFonts w:hint="eastAsia" w:ascii="宋体" w:hAnsi="宋体" w:eastAsia="宋体" w:cs="宋体"/>
                <w:sz w:val="22"/>
                <w:szCs w:val="22"/>
              </w:rPr>
              <w:t>投标保证金</w:t>
            </w:r>
          </w:p>
        </w:tc>
        <w:tc>
          <w:tcPr>
            <w:tcW w:w="4984" w:type="dxa"/>
            <w:noWrap w:val="0"/>
            <w:vAlign w:val="center"/>
          </w:tcPr>
          <w:p w14:paraId="29B899A2">
            <w:pPr>
              <w:rPr>
                <w:rFonts w:hint="eastAsia" w:ascii="宋体" w:hAnsi="宋体" w:eastAsia="宋体" w:cs="宋体"/>
                <w:sz w:val="22"/>
                <w:szCs w:val="22"/>
              </w:rPr>
            </w:pPr>
            <w:r>
              <w:rPr>
                <w:rFonts w:hint="eastAsia" w:ascii="宋体" w:hAnsi="宋体" w:eastAsia="宋体" w:cs="宋体"/>
                <w:sz w:val="22"/>
                <w:szCs w:val="22"/>
              </w:rPr>
              <w:t>按照招标文件要求足额交纳所投包的投标保证金。</w:t>
            </w:r>
          </w:p>
        </w:tc>
      </w:tr>
    </w:tbl>
    <w:p w14:paraId="14495EA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429EC08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（二）符合性审查</w:t>
      </w:r>
    </w:p>
    <w:p w14:paraId="233CFA2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评标委员会应当对符合资格的投标人的投标文件进行符合性审查，以确定其是否满足招标文件的实质性要求。符合性审查资料表如下：</w:t>
      </w:r>
    </w:p>
    <w:tbl>
      <w:tblPr>
        <w:tblStyle w:val="3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4B5B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15061F1">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119" w:type="dxa"/>
            <w:gridSpan w:val="2"/>
            <w:noWrap w:val="0"/>
            <w:vAlign w:val="center"/>
          </w:tcPr>
          <w:p w14:paraId="505C9D68">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评审因素</w:t>
            </w:r>
          </w:p>
        </w:tc>
        <w:tc>
          <w:tcPr>
            <w:tcW w:w="5836" w:type="dxa"/>
            <w:noWrap w:val="0"/>
            <w:vAlign w:val="center"/>
          </w:tcPr>
          <w:p w14:paraId="13F294D9">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评审标准</w:t>
            </w:r>
          </w:p>
        </w:tc>
      </w:tr>
      <w:tr w14:paraId="492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583160A0">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562" w:type="dxa"/>
            <w:vMerge w:val="restart"/>
            <w:noWrap w:val="0"/>
            <w:vAlign w:val="center"/>
          </w:tcPr>
          <w:p w14:paraId="4689432D">
            <w:pPr>
              <w:rPr>
                <w:rFonts w:hint="eastAsia" w:ascii="宋体" w:hAnsi="宋体" w:eastAsia="宋体" w:cs="宋体"/>
                <w:kern w:val="0"/>
                <w:sz w:val="22"/>
                <w:szCs w:val="22"/>
              </w:rPr>
            </w:pPr>
            <w:r>
              <w:rPr>
                <w:rFonts w:hint="eastAsia" w:ascii="宋体" w:hAnsi="宋体" w:eastAsia="宋体" w:cs="宋体"/>
                <w:kern w:val="0"/>
                <w:sz w:val="22"/>
                <w:szCs w:val="22"/>
              </w:rPr>
              <w:t>有效性审查</w:t>
            </w:r>
          </w:p>
        </w:tc>
        <w:tc>
          <w:tcPr>
            <w:tcW w:w="1557" w:type="dxa"/>
            <w:noWrap w:val="0"/>
            <w:vAlign w:val="center"/>
          </w:tcPr>
          <w:p w14:paraId="23BCA3CD">
            <w:pPr>
              <w:rPr>
                <w:rFonts w:hint="eastAsia" w:ascii="宋体" w:hAnsi="宋体" w:eastAsia="宋体" w:cs="宋体"/>
                <w:kern w:val="0"/>
                <w:sz w:val="22"/>
                <w:szCs w:val="22"/>
              </w:rPr>
            </w:pPr>
            <w:r>
              <w:rPr>
                <w:rFonts w:hint="eastAsia" w:ascii="宋体" w:hAnsi="宋体" w:eastAsia="宋体" w:cs="宋体"/>
                <w:kern w:val="0"/>
                <w:sz w:val="22"/>
                <w:szCs w:val="22"/>
              </w:rPr>
              <w:t>响应文件签署或盖章</w:t>
            </w:r>
          </w:p>
        </w:tc>
        <w:tc>
          <w:tcPr>
            <w:tcW w:w="5836" w:type="dxa"/>
            <w:noWrap w:val="0"/>
            <w:vAlign w:val="center"/>
          </w:tcPr>
          <w:p w14:paraId="0F574D71">
            <w:pPr>
              <w:rPr>
                <w:rFonts w:hint="eastAsia" w:ascii="宋体" w:hAnsi="宋体" w:eastAsia="宋体" w:cs="宋体"/>
                <w:kern w:val="0"/>
                <w:sz w:val="22"/>
                <w:szCs w:val="22"/>
              </w:rPr>
            </w:pPr>
            <w:r>
              <w:rPr>
                <w:rFonts w:hint="eastAsia" w:ascii="宋体" w:hAnsi="宋体" w:eastAsia="宋体" w:cs="宋体"/>
                <w:kern w:val="0"/>
                <w:sz w:val="22"/>
                <w:szCs w:val="22"/>
              </w:rPr>
              <w:t>按竞争性磋商文件“响应文件编制要求”要求签署或盖章。</w:t>
            </w:r>
          </w:p>
        </w:tc>
      </w:tr>
      <w:tr w14:paraId="3B9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noWrap w:val="0"/>
            <w:vAlign w:val="center"/>
          </w:tcPr>
          <w:p w14:paraId="2224CEB5">
            <w:pPr>
              <w:jc w:val="center"/>
              <w:rPr>
                <w:rFonts w:hint="eastAsia" w:ascii="宋体" w:hAnsi="宋体" w:eastAsia="宋体" w:cs="宋体"/>
                <w:kern w:val="0"/>
                <w:sz w:val="22"/>
                <w:szCs w:val="22"/>
              </w:rPr>
            </w:pPr>
          </w:p>
        </w:tc>
        <w:tc>
          <w:tcPr>
            <w:tcW w:w="1562" w:type="dxa"/>
            <w:vMerge w:val="continue"/>
            <w:noWrap w:val="0"/>
            <w:vAlign w:val="center"/>
          </w:tcPr>
          <w:p w14:paraId="3D8BC271">
            <w:pPr>
              <w:rPr>
                <w:rFonts w:hint="eastAsia" w:ascii="宋体" w:hAnsi="宋体" w:eastAsia="宋体" w:cs="宋体"/>
                <w:kern w:val="0"/>
                <w:sz w:val="22"/>
                <w:szCs w:val="22"/>
              </w:rPr>
            </w:pPr>
          </w:p>
        </w:tc>
        <w:tc>
          <w:tcPr>
            <w:tcW w:w="1557" w:type="dxa"/>
            <w:noWrap w:val="0"/>
            <w:vAlign w:val="center"/>
          </w:tcPr>
          <w:p w14:paraId="76CC7D04">
            <w:pPr>
              <w:rPr>
                <w:rFonts w:hint="eastAsia" w:ascii="宋体" w:hAnsi="宋体" w:eastAsia="宋体" w:cs="宋体"/>
                <w:kern w:val="0"/>
                <w:sz w:val="22"/>
                <w:szCs w:val="22"/>
              </w:rPr>
            </w:pPr>
            <w:r>
              <w:rPr>
                <w:rFonts w:hint="eastAsia" w:ascii="宋体" w:hAnsi="宋体" w:eastAsia="宋体" w:cs="宋体"/>
                <w:kern w:val="0"/>
                <w:sz w:val="22"/>
                <w:szCs w:val="22"/>
              </w:rPr>
              <w:t>法定代表人身份证明及授权委托书</w:t>
            </w:r>
          </w:p>
        </w:tc>
        <w:tc>
          <w:tcPr>
            <w:tcW w:w="5836" w:type="dxa"/>
            <w:noWrap w:val="0"/>
            <w:vAlign w:val="center"/>
          </w:tcPr>
          <w:p w14:paraId="4D7E1107">
            <w:pPr>
              <w:rPr>
                <w:rFonts w:hint="eastAsia" w:ascii="宋体" w:hAnsi="宋体" w:eastAsia="宋体" w:cs="宋体"/>
                <w:kern w:val="0"/>
                <w:sz w:val="22"/>
                <w:szCs w:val="22"/>
              </w:rPr>
            </w:pPr>
            <w:r>
              <w:rPr>
                <w:rFonts w:hint="eastAsia" w:ascii="宋体" w:hAnsi="宋体" w:eastAsia="宋体" w:cs="宋体"/>
                <w:kern w:val="0"/>
                <w:sz w:val="22"/>
                <w:szCs w:val="22"/>
              </w:rPr>
              <w:t>法定代表人身份证明及授权委托书有效，符合</w:t>
            </w:r>
            <w:r>
              <w:rPr>
                <w:rFonts w:hint="eastAsia" w:ascii="宋体" w:hAnsi="宋体" w:eastAsia="宋体" w:cs="宋体"/>
                <w:kern w:val="0"/>
                <w:sz w:val="22"/>
                <w:szCs w:val="22"/>
                <w:lang w:val="en-US" w:eastAsia="zh-CN"/>
              </w:rPr>
              <w:t>采购</w:t>
            </w:r>
            <w:r>
              <w:rPr>
                <w:rFonts w:hint="eastAsia" w:ascii="宋体" w:hAnsi="宋体" w:eastAsia="宋体" w:cs="宋体"/>
                <w:kern w:val="0"/>
                <w:sz w:val="22"/>
                <w:szCs w:val="22"/>
              </w:rPr>
              <w:t>文件规定的格式，签署或盖章齐全。</w:t>
            </w:r>
          </w:p>
        </w:tc>
      </w:tr>
      <w:tr w14:paraId="283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D72EBF4">
            <w:pPr>
              <w:jc w:val="center"/>
              <w:rPr>
                <w:rFonts w:hint="eastAsia" w:ascii="宋体" w:hAnsi="宋体" w:eastAsia="宋体" w:cs="宋体"/>
                <w:kern w:val="0"/>
                <w:sz w:val="22"/>
                <w:szCs w:val="22"/>
              </w:rPr>
            </w:pPr>
          </w:p>
        </w:tc>
        <w:tc>
          <w:tcPr>
            <w:tcW w:w="1562" w:type="dxa"/>
            <w:vMerge w:val="continue"/>
            <w:noWrap w:val="0"/>
            <w:vAlign w:val="center"/>
          </w:tcPr>
          <w:p w14:paraId="1BA36552">
            <w:pPr>
              <w:rPr>
                <w:rFonts w:hint="eastAsia" w:ascii="宋体" w:hAnsi="宋体" w:eastAsia="宋体" w:cs="宋体"/>
                <w:kern w:val="0"/>
                <w:sz w:val="22"/>
                <w:szCs w:val="22"/>
              </w:rPr>
            </w:pPr>
          </w:p>
        </w:tc>
        <w:tc>
          <w:tcPr>
            <w:tcW w:w="1557" w:type="dxa"/>
            <w:noWrap w:val="0"/>
            <w:vAlign w:val="center"/>
          </w:tcPr>
          <w:p w14:paraId="6E970F93">
            <w:pPr>
              <w:rPr>
                <w:rFonts w:hint="eastAsia" w:ascii="宋体" w:hAnsi="宋体" w:eastAsia="宋体" w:cs="宋体"/>
                <w:kern w:val="0"/>
                <w:sz w:val="22"/>
                <w:szCs w:val="22"/>
                <w:lang w:val="zh-CN"/>
              </w:rPr>
            </w:pPr>
            <w:r>
              <w:rPr>
                <w:rFonts w:hint="eastAsia" w:ascii="宋体" w:hAnsi="宋体" w:eastAsia="宋体" w:cs="宋体"/>
                <w:kern w:val="0"/>
                <w:sz w:val="22"/>
                <w:szCs w:val="22"/>
              </w:rPr>
              <w:t>响应</w:t>
            </w:r>
            <w:r>
              <w:rPr>
                <w:rFonts w:hint="eastAsia" w:ascii="宋体" w:hAnsi="宋体" w:eastAsia="宋体" w:cs="宋体"/>
                <w:kern w:val="0"/>
                <w:sz w:val="22"/>
                <w:szCs w:val="22"/>
                <w:lang w:val="zh-CN"/>
              </w:rPr>
              <w:t>方案</w:t>
            </w:r>
          </w:p>
        </w:tc>
        <w:tc>
          <w:tcPr>
            <w:tcW w:w="5836" w:type="dxa"/>
            <w:noWrap w:val="0"/>
            <w:vAlign w:val="center"/>
          </w:tcPr>
          <w:p w14:paraId="578D187F">
            <w:pPr>
              <w:rPr>
                <w:rFonts w:hint="eastAsia" w:ascii="宋体" w:hAnsi="宋体" w:eastAsia="宋体" w:cs="宋体"/>
                <w:kern w:val="0"/>
                <w:sz w:val="22"/>
                <w:szCs w:val="22"/>
              </w:rPr>
            </w:pPr>
            <w:r>
              <w:rPr>
                <w:rFonts w:hint="eastAsia" w:ascii="宋体" w:hAnsi="宋体" w:eastAsia="宋体" w:cs="宋体"/>
                <w:kern w:val="0"/>
                <w:sz w:val="22"/>
                <w:szCs w:val="22"/>
                <w:lang w:val="zh-CN"/>
              </w:rPr>
              <w:t>每个包只能有一个</w:t>
            </w:r>
            <w:r>
              <w:rPr>
                <w:rFonts w:hint="eastAsia" w:ascii="宋体" w:hAnsi="宋体" w:eastAsia="宋体" w:cs="宋体"/>
                <w:kern w:val="0"/>
                <w:sz w:val="22"/>
                <w:szCs w:val="22"/>
              </w:rPr>
              <w:t>响应</w:t>
            </w:r>
            <w:r>
              <w:rPr>
                <w:rFonts w:hint="eastAsia" w:ascii="宋体" w:hAnsi="宋体" w:eastAsia="宋体" w:cs="宋体"/>
                <w:kern w:val="0"/>
                <w:sz w:val="22"/>
                <w:szCs w:val="22"/>
                <w:lang w:val="zh-CN"/>
              </w:rPr>
              <w:t>方案。</w:t>
            </w:r>
          </w:p>
        </w:tc>
      </w:tr>
      <w:tr w14:paraId="740A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889DB11">
            <w:pPr>
              <w:jc w:val="center"/>
              <w:rPr>
                <w:rFonts w:hint="eastAsia" w:ascii="宋体" w:hAnsi="宋体" w:eastAsia="宋体" w:cs="宋体"/>
                <w:kern w:val="0"/>
                <w:sz w:val="22"/>
                <w:szCs w:val="22"/>
              </w:rPr>
            </w:pPr>
          </w:p>
        </w:tc>
        <w:tc>
          <w:tcPr>
            <w:tcW w:w="1562" w:type="dxa"/>
            <w:vMerge w:val="continue"/>
            <w:noWrap w:val="0"/>
            <w:vAlign w:val="center"/>
          </w:tcPr>
          <w:p w14:paraId="0E2709F9">
            <w:pPr>
              <w:rPr>
                <w:rFonts w:hint="eastAsia" w:ascii="宋体" w:hAnsi="宋体" w:eastAsia="宋体" w:cs="宋体"/>
                <w:kern w:val="0"/>
                <w:sz w:val="22"/>
                <w:szCs w:val="22"/>
              </w:rPr>
            </w:pPr>
          </w:p>
        </w:tc>
        <w:tc>
          <w:tcPr>
            <w:tcW w:w="1557" w:type="dxa"/>
            <w:noWrap w:val="0"/>
            <w:vAlign w:val="center"/>
          </w:tcPr>
          <w:p w14:paraId="7CF4C59A">
            <w:pPr>
              <w:rPr>
                <w:rFonts w:hint="eastAsia" w:ascii="宋体" w:hAnsi="宋体" w:eastAsia="宋体" w:cs="宋体"/>
                <w:kern w:val="0"/>
                <w:sz w:val="22"/>
                <w:szCs w:val="22"/>
                <w:lang w:val="zh-CN"/>
              </w:rPr>
            </w:pPr>
            <w:r>
              <w:rPr>
                <w:rFonts w:hint="eastAsia" w:ascii="宋体" w:hAnsi="宋体" w:eastAsia="宋体" w:cs="宋体"/>
                <w:kern w:val="0"/>
                <w:sz w:val="22"/>
                <w:szCs w:val="22"/>
              </w:rPr>
              <w:t>报价唯一</w:t>
            </w:r>
          </w:p>
        </w:tc>
        <w:tc>
          <w:tcPr>
            <w:tcW w:w="5836" w:type="dxa"/>
            <w:noWrap w:val="0"/>
            <w:vAlign w:val="center"/>
          </w:tcPr>
          <w:p w14:paraId="6D57B56C">
            <w:pPr>
              <w:rPr>
                <w:rFonts w:hint="eastAsia" w:ascii="宋体" w:hAnsi="宋体" w:eastAsia="宋体" w:cs="宋体"/>
                <w:kern w:val="0"/>
                <w:sz w:val="22"/>
                <w:szCs w:val="22"/>
              </w:rPr>
            </w:pPr>
            <w:r>
              <w:rPr>
                <w:rFonts w:hint="eastAsia" w:ascii="宋体" w:hAnsi="宋体" w:eastAsia="宋体" w:cs="宋体"/>
                <w:kern w:val="0"/>
                <w:sz w:val="22"/>
                <w:szCs w:val="22"/>
              </w:rPr>
              <w:t>只能在预算金额和最高限价内报价，只能有一个有效报价，不得提交选择性报价。</w:t>
            </w:r>
          </w:p>
        </w:tc>
      </w:tr>
      <w:tr w14:paraId="3212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5F50C7EB">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562" w:type="dxa"/>
            <w:noWrap w:val="0"/>
            <w:vAlign w:val="center"/>
          </w:tcPr>
          <w:p w14:paraId="6EE133AD">
            <w:pPr>
              <w:rPr>
                <w:rFonts w:hint="eastAsia" w:ascii="宋体" w:hAnsi="宋体" w:eastAsia="宋体" w:cs="宋体"/>
                <w:kern w:val="0"/>
                <w:sz w:val="22"/>
                <w:szCs w:val="22"/>
              </w:rPr>
            </w:pPr>
            <w:r>
              <w:rPr>
                <w:rFonts w:hint="eastAsia" w:ascii="宋体" w:hAnsi="宋体" w:eastAsia="宋体" w:cs="宋体"/>
                <w:kern w:val="0"/>
                <w:sz w:val="22"/>
                <w:szCs w:val="22"/>
              </w:rPr>
              <w:t>完整性审查</w:t>
            </w:r>
          </w:p>
        </w:tc>
        <w:tc>
          <w:tcPr>
            <w:tcW w:w="1557" w:type="dxa"/>
            <w:noWrap w:val="0"/>
            <w:vAlign w:val="center"/>
          </w:tcPr>
          <w:p w14:paraId="3C50CB06">
            <w:pPr>
              <w:rPr>
                <w:rFonts w:hint="eastAsia" w:ascii="宋体" w:hAnsi="宋体" w:eastAsia="宋体" w:cs="宋体"/>
                <w:kern w:val="0"/>
                <w:sz w:val="22"/>
                <w:szCs w:val="22"/>
              </w:rPr>
            </w:pPr>
            <w:r>
              <w:rPr>
                <w:rFonts w:hint="eastAsia" w:ascii="宋体" w:hAnsi="宋体" w:eastAsia="宋体" w:cs="宋体"/>
                <w:kern w:val="0"/>
                <w:sz w:val="22"/>
                <w:szCs w:val="22"/>
                <w:lang w:val="zh-CN"/>
              </w:rPr>
              <w:t>投标文件份数</w:t>
            </w:r>
          </w:p>
        </w:tc>
        <w:tc>
          <w:tcPr>
            <w:tcW w:w="5836" w:type="dxa"/>
            <w:noWrap w:val="0"/>
            <w:vAlign w:val="center"/>
          </w:tcPr>
          <w:p w14:paraId="43A0A79D">
            <w:pPr>
              <w:rPr>
                <w:rFonts w:hint="eastAsia" w:ascii="宋体" w:hAnsi="宋体" w:eastAsia="宋体" w:cs="宋体"/>
                <w:kern w:val="0"/>
                <w:sz w:val="22"/>
                <w:szCs w:val="22"/>
              </w:rPr>
            </w:pPr>
            <w:r>
              <w:rPr>
                <w:rFonts w:hint="eastAsia" w:ascii="宋体" w:hAnsi="宋体" w:eastAsia="宋体" w:cs="宋体"/>
                <w:sz w:val="22"/>
                <w:szCs w:val="22"/>
                <w:lang w:val="zh-CN"/>
              </w:rPr>
              <w:t>投标文件正、副本数量（含电子文档）符合</w:t>
            </w:r>
            <w:r>
              <w:rPr>
                <w:rFonts w:hint="eastAsia" w:ascii="宋体" w:hAnsi="宋体" w:cs="宋体"/>
                <w:sz w:val="22"/>
                <w:szCs w:val="22"/>
                <w:lang w:val="en-US" w:eastAsia="zh-CN"/>
              </w:rPr>
              <w:t>采购</w:t>
            </w:r>
            <w:r>
              <w:rPr>
                <w:rFonts w:hint="eastAsia" w:ascii="宋体" w:hAnsi="宋体" w:eastAsia="宋体" w:cs="宋体"/>
                <w:sz w:val="22"/>
                <w:szCs w:val="22"/>
                <w:lang w:val="zh-CN"/>
              </w:rPr>
              <w:t>文件要求。</w:t>
            </w:r>
          </w:p>
        </w:tc>
      </w:tr>
      <w:tr w14:paraId="021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noWrap w:val="0"/>
            <w:vAlign w:val="center"/>
          </w:tcPr>
          <w:p w14:paraId="55E2A5F0">
            <w:pPr>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562" w:type="dxa"/>
            <w:vMerge w:val="restart"/>
            <w:noWrap w:val="0"/>
            <w:vAlign w:val="center"/>
          </w:tcPr>
          <w:p w14:paraId="4417DB81">
            <w:pPr>
              <w:rPr>
                <w:rFonts w:hint="eastAsia" w:ascii="宋体" w:hAnsi="宋体" w:eastAsia="宋体" w:cs="宋体"/>
                <w:kern w:val="0"/>
                <w:sz w:val="22"/>
                <w:szCs w:val="22"/>
              </w:rPr>
            </w:pPr>
            <w:r>
              <w:rPr>
                <w:rFonts w:hint="eastAsia" w:ascii="宋体" w:hAnsi="宋体" w:eastAsia="宋体" w:cs="宋体"/>
                <w:kern w:val="0"/>
                <w:sz w:val="22"/>
                <w:szCs w:val="22"/>
              </w:rPr>
              <w:t>响应程度审查</w:t>
            </w:r>
          </w:p>
        </w:tc>
        <w:tc>
          <w:tcPr>
            <w:tcW w:w="1557" w:type="dxa"/>
            <w:vMerge w:val="restart"/>
            <w:noWrap w:val="0"/>
            <w:vAlign w:val="center"/>
          </w:tcPr>
          <w:p w14:paraId="2C69E1F0">
            <w:pPr>
              <w:rPr>
                <w:rFonts w:hint="eastAsia" w:ascii="宋体" w:hAnsi="宋体" w:eastAsia="宋体" w:cs="宋体"/>
                <w:kern w:val="0"/>
                <w:sz w:val="22"/>
                <w:szCs w:val="22"/>
              </w:rPr>
            </w:pPr>
            <w:r>
              <w:rPr>
                <w:rFonts w:hint="eastAsia" w:ascii="宋体" w:hAnsi="宋体" w:eastAsia="宋体" w:cs="宋体"/>
                <w:kern w:val="0"/>
                <w:sz w:val="22"/>
                <w:szCs w:val="22"/>
              </w:rPr>
              <w:t>实质性</w:t>
            </w:r>
            <w:r>
              <w:rPr>
                <w:rFonts w:hint="eastAsia" w:ascii="宋体" w:hAnsi="宋体" w:eastAsia="宋体" w:cs="宋体"/>
                <w:kern w:val="0"/>
                <w:sz w:val="22"/>
                <w:szCs w:val="22"/>
                <w:lang w:val="en-US" w:eastAsia="zh-CN"/>
              </w:rPr>
              <w:t>内容</w:t>
            </w:r>
            <w:r>
              <w:rPr>
                <w:rFonts w:hint="eastAsia" w:ascii="宋体" w:hAnsi="宋体" w:eastAsia="宋体" w:cs="宋体"/>
                <w:kern w:val="0"/>
                <w:sz w:val="22"/>
                <w:szCs w:val="22"/>
              </w:rPr>
              <w:t>响应</w:t>
            </w:r>
          </w:p>
        </w:tc>
        <w:tc>
          <w:tcPr>
            <w:tcW w:w="5836" w:type="dxa"/>
            <w:noWrap w:val="0"/>
            <w:vAlign w:val="center"/>
          </w:tcPr>
          <w:p w14:paraId="57CC93EC">
            <w:pPr>
              <w:rPr>
                <w:rFonts w:hint="eastAsia" w:ascii="宋体" w:hAnsi="宋体" w:eastAsia="宋体" w:cs="宋体"/>
                <w:kern w:val="0"/>
                <w:sz w:val="22"/>
                <w:szCs w:val="22"/>
              </w:rPr>
            </w:pPr>
            <w:r>
              <w:rPr>
                <w:rFonts w:hint="eastAsia" w:ascii="宋体" w:hAnsi="宋体" w:eastAsia="宋体" w:cs="宋体"/>
                <w:kern w:val="0"/>
                <w:sz w:val="22"/>
                <w:szCs w:val="22"/>
              </w:rPr>
              <w:t>本</w:t>
            </w:r>
            <w:r>
              <w:rPr>
                <w:rFonts w:hint="eastAsia" w:ascii="宋体" w:hAnsi="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cs="宋体"/>
                <w:kern w:val="0"/>
                <w:sz w:val="22"/>
                <w:szCs w:val="22"/>
                <w:lang w:eastAsia="zh-CN"/>
              </w:rPr>
              <w:t>“</w:t>
            </w:r>
            <w:r>
              <w:rPr>
                <w:rFonts w:hint="eastAsia" w:ascii="宋体" w:hAnsi="宋体" w:eastAsia="宋体" w:cs="宋体"/>
                <w:kern w:val="0"/>
                <w:sz w:val="22"/>
                <w:szCs w:val="22"/>
              </w:rPr>
              <w:t>第二篇  项目服务需求</w:t>
            </w:r>
            <w:r>
              <w:rPr>
                <w:rFonts w:hint="eastAsia" w:ascii="宋体" w:hAnsi="宋体" w:cs="宋体"/>
                <w:kern w:val="0"/>
                <w:sz w:val="22"/>
                <w:szCs w:val="22"/>
                <w:lang w:eastAsia="zh-CN"/>
              </w:rPr>
              <w:t>”</w:t>
            </w:r>
            <w:r>
              <w:rPr>
                <w:rFonts w:hint="eastAsia" w:ascii="宋体" w:hAnsi="宋体" w:eastAsia="宋体" w:cs="宋体"/>
                <w:kern w:val="0"/>
                <w:sz w:val="22"/>
                <w:szCs w:val="22"/>
              </w:rPr>
              <w:t>的</w:t>
            </w:r>
            <w:r>
              <w:rPr>
                <w:rFonts w:hint="eastAsia" w:ascii="宋体" w:hAnsi="宋体" w:cs="宋体"/>
                <w:kern w:val="0"/>
                <w:sz w:val="22"/>
                <w:szCs w:val="22"/>
                <w:lang w:val="en-US" w:eastAsia="zh-CN"/>
              </w:rPr>
              <w:t>内容</w:t>
            </w:r>
            <w:r>
              <w:rPr>
                <w:rFonts w:hint="eastAsia" w:ascii="宋体" w:hAnsi="宋体" w:eastAsia="宋体" w:cs="宋体"/>
                <w:kern w:val="0"/>
                <w:sz w:val="22"/>
                <w:szCs w:val="22"/>
              </w:rPr>
              <w:t>。</w:t>
            </w:r>
          </w:p>
        </w:tc>
      </w:tr>
      <w:tr w14:paraId="147F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Merge w:val="continue"/>
            <w:noWrap w:val="0"/>
            <w:vAlign w:val="center"/>
          </w:tcPr>
          <w:p w14:paraId="0C39DEA1">
            <w:pPr>
              <w:jc w:val="center"/>
              <w:rPr>
                <w:rFonts w:hint="eastAsia" w:ascii="宋体" w:hAnsi="宋体" w:eastAsia="宋体" w:cs="宋体"/>
                <w:kern w:val="0"/>
                <w:sz w:val="22"/>
                <w:szCs w:val="22"/>
              </w:rPr>
            </w:pPr>
          </w:p>
        </w:tc>
        <w:tc>
          <w:tcPr>
            <w:tcW w:w="1562" w:type="dxa"/>
            <w:vMerge w:val="continue"/>
            <w:noWrap w:val="0"/>
            <w:vAlign w:val="center"/>
          </w:tcPr>
          <w:p w14:paraId="52B7D5BA">
            <w:pPr>
              <w:rPr>
                <w:rFonts w:hint="eastAsia" w:ascii="宋体" w:hAnsi="宋体" w:eastAsia="宋体" w:cs="宋体"/>
                <w:kern w:val="0"/>
                <w:sz w:val="22"/>
                <w:szCs w:val="22"/>
              </w:rPr>
            </w:pPr>
          </w:p>
        </w:tc>
        <w:tc>
          <w:tcPr>
            <w:tcW w:w="1557" w:type="dxa"/>
            <w:vMerge w:val="continue"/>
            <w:noWrap w:val="0"/>
            <w:vAlign w:val="center"/>
          </w:tcPr>
          <w:p w14:paraId="037239FE">
            <w:pPr>
              <w:rPr>
                <w:rFonts w:hint="eastAsia" w:ascii="宋体" w:hAnsi="宋体" w:eastAsia="宋体" w:cs="宋体"/>
                <w:kern w:val="0"/>
                <w:sz w:val="22"/>
                <w:szCs w:val="22"/>
              </w:rPr>
            </w:pPr>
          </w:p>
        </w:tc>
        <w:tc>
          <w:tcPr>
            <w:tcW w:w="5836" w:type="dxa"/>
            <w:noWrap w:val="0"/>
            <w:vAlign w:val="center"/>
          </w:tcPr>
          <w:p w14:paraId="53D2BC3D">
            <w:pPr>
              <w:rPr>
                <w:rFonts w:hint="eastAsia" w:ascii="宋体" w:hAnsi="宋体" w:eastAsia="宋体" w:cs="宋体"/>
                <w:kern w:val="0"/>
                <w:sz w:val="22"/>
                <w:szCs w:val="22"/>
              </w:rPr>
            </w:pPr>
            <w:r>
              <w:rPr>
                <w:rFonts w:hint="eastAsia" w:ascii="宋体" w:hAnsi="宋体" w:eastAsia="宋体" w:cs="宋体"/>
                <w:kern w:val="0"/>
                <w:sz w:val="22"/>
                <w:szCs w:val="22"/>
              </w:rPr>
              <w:t>本</w:t>
            </w:r>
            <w:r>
              <w:rPr>
                <w:rFonts w:hint="eastAsia" w:ascii="宋体" w:hAnsi="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cs="宋体"/>
                <w:kern w:val="0"/>
                <w:sz w:val="22"/>
                <w:szCs w:val="22"/>
                <w:lang w:eastAsia="zh-CN"/>
              </w:rPr>
              <w:t>“</w:t>
            </w:r>
            <w:r>
              <w:rPr>
                <w:rFonts w:hint="eastAsia" w:ascii="宋体" w:hAnsi="宋体" w:eastAsia="宋体" w:cs="宋体"/>
                <w:kern w:val="0"/>
                <w:sz w:val="22"/>
                <w:szCs w:val="22"/>
              </w:rPr>
              <w:t>第三篇</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项目</w:t>
            </w:r>
            <w:r>
              <w:rPr>
                <w:rFonts w:hint="eastAsia" w:ascii="宋体" w:hAnsi="宋体" w:eastAsia="宋体" w:cs="宋体"/>
                <w:kern w:val="0"/>
                <w:sz w:val="22"/>
                <w:szCs w:val="22"/>
                <w:lang w:val="en-US" w:eastAsia="zh-CN"/>
              </w:rPr>
              <w:t>商务</w:t>
            </w:r>
            <w:r>
              <w:rPr>
                <w:rFonts w:hint="eastAsia" w:ascii="宋体" w:hAnsi="宋体" w:eastAsia="宋体" w:cs="宋体"/>
                <w:kern w:val="0"/>
                <w:sz w:val="22"/>
                <w:szCs w:val="22"/>
              </w:rPr>
              <w:t>需求</w:t>
            </w:r>
            <w:r>
              <w:rPr>
                <w:rFonts w:hint="eastAsia" w:ascii="宋体" w:hAnsi="宋体" w:cs="宋体"/>
                <w:kern w:val="0"/>
                <w:sz w:val="22"/>
                <w:szCs w:val="22"/>
                <w:lang w:eastAsia="zh-CN"/>
              </w:rPr>
              <w:t>”</w:t>
            </w:r>
            <w:r>
              <w:rPr>
                <w:rFonts w:hint="eastAsia" w:ascii="宋体" w:hAnsi="宋体" w:eastAsia="宋体" w:cs="宋体"/>
                <w:kern w:val="0"/>
                <w:sz w:val="22"/>
                <w:szCs w:val="22"/>
              </w:rPr>
              <w:t>的</w:t>
            </w:r>
            <w:r>
              <w:rPr>
                <w:rFonts w:hint="eastAsia" w:ascii="宋体" w:hAnsi="宋体" w:cs="宋体"/>
                <w:kern w:val="0"/>
                <w:sz w:val="22"/>
                <w:szCs w:val="22"/>
                <w:lang w:val="en-US" w:eastAsia="zh-CN"/>
              </w:rPr>
              <w:t>内容</w:t>
            </w:r>
            <w:r>
              <w:rPr>
                <w:rFonts w:hint="eastAsia" w:ascii="宋体" w:hAnsi="宋体" w:eastAsia="宋体" w:cs="宋体"/>
                <w:kern w:val="0"/>
                <w:sz w:val="22"/>
                <w:szCs w:val="22"/>
              </w:rPr>
              <w:t>。</w:t>
            </w:r>
          </w:p>
        </w:tc>
      </w:tr>
      <w:tr w14:paraId="1FF4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Merge w:val="continue"/>
            <w:noWrap w:val="0"/>
            <w:vAlign w:val="center"/>
          </w:tcPr>
          <w:p w14:paraId="19D5A213">
            <w:pPr>
              <w:jc w:val="center"/>
              <w:rPr>
                <w:rFonts w:hint="eastAsia" w:ascii="宋体" w:hAnsi="宋体" w:eastAsia="宋体" w:cs="宋体"/>
                <w:kern w:val="0"/>
                <w:sz w:val="22"/>
                <w:szCs w:val="22"/>
              </w:rPr>
            </w:pPr>
          </w:p>
        </w:tc>
        <w:tc>
          <w:tcPr>
            <w:tcW w:w="1562" w:type="dxa"/>
            <w:vMerge w:val="continue"/>
            <w:noWrap w:val="0"/>
            <w:vAlign w:val="center"/>
          </w:tcPr>
          <w:p w14:paraId="7F494454">
            <w:pPr>
              <w:rPr>
                <w:rFonts w:hint="eastAsia" w:ascii="宋体" w:hAnsi="宋体" w:eastAsia="宋体" w:cs="宋体"/>
                <w:kern w:val="0"/>
                <w:sz w:val="22"/>
                <w:szCs w:val="22"/>
              </w:rPr>
            </w:pPr>
          </w:p>
        </w:tc>
        <w:tc>
          <w:tcPr>
            <w:tcW w:w="1557" w:type="dxa"/>
            <w:noWrap w:val="0"/>
            <w:vAlign w:val="center"/>
          </w:tcPr>
          <w:p w14:paraId="44CBBEAD">
            <w:pPr>
              <w:rPr>
                <w:rFonts w:hint="eastAsia" w:ascii="宋体" w:hAnsi="宋体" w:eastAsia="宋体" w:cs="宋体"/>
                <w:kern w:val="0"/>
                <w:sz w:val="22"/>
                <w:szCs w:val="22"/>
              </w:rPr>
            </w:pPr>
            <w:r>
              <w:rPr>
                <w:rFonts w:hint="eastAsia" w:ascii="宋体" w:hAnsi="宋体" w:eastAsia="宋体" w:cs="宋体"/>
                <w:kern w:val="0"/>
                <w:sz w:val="22"/>
                <w:szCs w:val="22"/>
              </w:rPr>
              <w:t>投标文件内容</w:t>
            </w:r>
          </w:p>
        </w:tc>
        <w:tc>
          <w:tcPr>
            <w:tcW w:w="5836" w:type="dxa"/>
            <w:noWrap w:val="0"/>
            <w:vAlign w:val="center"/>
          </w:tcPr>
          <w:p w14:paraId="7E6FCDE3">
            <w:pPr>
              <w:rPr>
                <w:rFonts w:hint="eastAsia" w:ascii="宋体" w:hAnsi="宋体" w:eastAsia="宋体" w:cs="宋体"/>
                <w:kern w:val="0"/>
                <w:sz w:val="22"/>
                <w:szCs w:val="22"/>
              </w:rPr>
            </w:pPr>
            <w:r>
              <w:rPr>
                <w:rFonts w:hint="eastAsia" w:ascii="宋体" w:hAnsi="宋体" w:eastAsia="宋体" w:cs="宋体"/>
                <w:kern w:val="0"/>
                <w:sz w:val="22"/>
                <w:szCs w:val="22"/>
              </w:rPr>
              <w:t>投标有效期为投标截止时间起90天。</w:t>
            </w:r>
          </w:p>
        </w:tc>
      </w:tr>
    </w:tbl>
    <w:p w14:paraId="34CBFC0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61" w:name="_Toc7454"/>
      <w:bookmarkStart w:id="62" w:name="_Toc6226"/>
      <w:bookmarkStart w:id="63" w:name="_Toc76387244"/>
      <w:bookmarkStart w:id="64" w:name="_Toc10399"/>
      <w:bookmarkStart w:id="65" w:name="_Toc2384"/>
      <w:bookmarkStart w:id="66" w:name="_Toc22974"/>
      <w:r>
        <w:rPr>
          <w:rFonts w:hint="eastAsia" w:ascii="宋体" w:hAnsi="宋体" w:eastAsia="宋体" w:cs="宋体"/>
          <w:b/>
          <w:bCs/>
          <w:color w:val="auto"/>
          <w:sz w:val="22"/>
          <w:szCs w:val="22"/>
          <w:highlight w:val="none"/>
          <w:lang w:val="en-US" w:eastAsia="zh-CN"/>
        </w:rPr>
        <w:t>二、评标方法</w:t>
      </w:r>
      <w:bookmarkEnd w:id="61"/>
      <w:bookmarkEnd w:id="62"/>
      <w:bookmarkEnd w:id="63"/>
      <w:bookmarkEnd w:id="64"/>
      <w:bookmarkEnd w:id="65"/>
      <w:bookmarkEnd w:id="66"/>
    </w:p>
    <w:p w14:paraId="0103E6B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本项目采用综合评分法进行评标。</w:t>
      </w:r>
    </w:p>
    <w:p w14:paraId="0EB7A48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综合评分法，是指响应文件满足采购文件全部实质性要求且按照评审因素的量化指标评审得分最高的投标人为中标候选人的评标方法。投标人总得分为价格、商务、服务等评定因素分别按照相应权重值计算分项得分后相加，满分为100分。</w:t>
      </w:r>
    </w:p>
    <w:p w14:paraId="737B3BA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评标委员会由采购人依法组建。</w:t>
      </w:r>
    </w:p>
    <w:p w14:paraId="13510C5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澄清有关问题。对响应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或其授权代表）或自然人（投标人为自然人）签字，其澄清的内容不得超出响应文件的范围或者改变响应文件的实质性内容。</w:t>
      </w:r>
    </w:p>
    <w:p w14:paraId="71AA55A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（一）比较与评价。按采购文件中规定的评标方法和标准，对资格审查和符合性审查合格的投标文件进行商务和服务评估。</w:t>
      </w:r>
    </w:p>
    <w:p w14:paraId="48B868D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各成员独立对每个有效投标人（通过资格审查、符合性审查的投标人）的响应文件进行评价、打分，然后由评标委员会对各成员打分情况进行核查及复核，个别成员对同一投标人同一评分项的打分偏离较大的，应对投标人的投标文件进行再次核对，确属打分有误的，应及时进行修正。</w:t>
      </w:r>
    </w:p>
    <w:p w14:paraId="3A0962F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复核后，评标委员会汇总每个投标人每项评分因素的得分。</w:t>
      </w:r>
    </w:p>
    <w:p w14:paraId="30D3242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（二）推荐中标候选人名单。</w:t>
      </w:r>
    </w:p>
    <w:p w14:paraId="64E1D4B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t>
      </w:r>
    </w:p>
    <w:p w14:paraId="137501B5">
      <w:pPr>
        <w:snapToGrid w:val="0"/>
        <w:spacing w:line="400" w:lineRule="exact"/>
        <w:ind w:firstLine="480" w:firstLineChars="200"/>
        <w:rPr>
          <w:sz w:val="24"/>
          <w:szCs w:val="24"/>
        </w:rPr>
      </w:pPr>
    </w:p>
    <w:p w14:paraId="7F78D315">
      <w:pPr>
        <w:pageBreakBefore w:val="0"/>
        <w:kinsoku/>
        <w:overflowPunct/>
        <w:topLinePunct w:val="0"/>
        <w:autoSpaceDE/>
        <w:autoSpaceDN/>
        <w:bidi w:val="0"/>
        <w:spacing w:before="0" w:after="0" w:line="360" w:lineRule="auto"/>
        <w:ind w:firstLine="482" w:firstLineChars="200"/>
        <w:textAlignment w:val="auto"/>
        <w:outlineLvl w:val="1"/>
        <w:rPr>
          <w:rFonts w:ascii="Times New Roman" w:hAnsi="Times New Roman"/>
          <w:b/>
          <w:sz w:val="24"/>
          <w:highlight w:val="none"/>
        </w:rPr>
      </w:pPr>
      <w:bookmarkStart w:id="67" w:name="_Toc267320057"/>
      <w:bookmarkStart w:id="68" w:name="_Toc1465"/>
      <w:bookmarkStart w:id="69" w:name="_Toc76387245"/>
      <w:r>
        <w:rPr>
          <w:rFonts w:ascii="Times New Roman" w:hAnsi="Times New Roman"/>
          <w:b/>
          <w:sz w:val="24"/>
        </w:rPr>
        <w:br w:type="page"/>
      </w:r>
      <w:bookmarkStart w:id="70" w:name="_Toc18839"/>
      <w:bookmarkStart w:id="71" w:name="_Toc1816"/>
      <w:bookmarkStart w:id="72" w:name="_Toc25908"/>
      <w:bookmarkStart w:id="73" w:name="_Toc11984"/>
      <w:r>
        <w:rPr>
          <w:rFonts w:hint="eastAsia" w:ascii="宋体" w:hAnsi="宋体" w:eastAsia="宋体" w:cs="宋体"/>
          <w:b/>
          <w:bCs/>
          <w:color w:val="auto"/>
          <w:sz w:val="22"/>
          <w:szCs w:val="22"/>
          <w:highlight w:val="none"/>
          <w:lang w:val="en-US" w:eastAsia="zh-CN"/>
        </w:rPr>
        <w:t>三、评标标准</w:t>
      </w:r>
      <w:bookmarkEnd w:id="67"/>
      <w:bookmarkEnd w:id="68"/>
      <w:bookmarkEnd w:id="69"/>
      <w:bookmarkEnd w:id="70"/>
      <w:bookmarkEnd w:id="71"/>
      <w:bookmarkEnd w:id="72"/>
      <w:bookmarkEnd w:id="73"/>
    </w:p>
    <w:p w14:paraId="3B3D2C1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（一）评审因素（得分保留两位小数，第三位“四舍五入”）</w:t>
      </w:r>
    </w:p>
    <w:tbl>
      <w:tblPr>
        <w:tblStyle w:val="30"/>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30"/>
        <w:gridCol w:w="855"/>
        <w:gridCol w:w="6480"/>
        <w:gridCol w:w="1755"/>
      </w:tblGrid>
      <w:tr w14:paraId="6ECA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3" w:type="pct"/>
            <w:noWrap w:val="0"/>
            <w:vAlign w:val="center"/>
          </w:tcPr>
          <w:p w14:paraId="31E8EB83">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437" w:type="pct"/>
            <w:noWrap w:val="0"/>
            <w:vAlign w:val="center"/>
          </w:tcPr>
          <w:p w14:paraId="1F445592">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评分因素及权重</w:t>
            </w:r>
          </w:p>
        </w:tc>
        <w:tc>
          <w:tcPr>
            <w:tcW w:w="402" w:type="pct"/>
            <w:noWrap w:val="0"/>
            <w:vAlign w:val="center"/>
          </w:tcPr>
          <w:p w14:paraId="63FF5AF3">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3050" w:type="pct"/>
            <w:noWrap w:val="0"/>
            <w:vAlign w:val="center"/>
          </w:tcPr>
          <w:p w14:paraId="4C213864">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826" w:type="pct"/>
            <w:noWrap w:val="0"/>
            <w:vAlign w:val="center"/>
          </w:tcPr>
          <w:p w14:paraId="1C408197">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tc>
      </w:tr>
      <w:tr w14:paraId="07D0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83" w:type="pct"/>
            <w:tcBorders>
              <w:bottom w:val="single" w:color="auto" w:sz="4" w:space="0"/>
            </w:tcBorders>
            <w:noWrap w:val="0"/>
            <w:vAlign w:val="center"/>
          </w:tcPr>
          <w:p w14:paraId="7FA48817">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37" w:type="pct"/>
            <w:tcBorders>
              <w:bottom w:val="single" w:color="auto" w:sz="4" w:space="0"/>
            </w:tcBorders>
            <w:noWrap w:val="0"/>
            <w:vAlign w:val="center"/>
          </w:tcPr>
          <w:p w14:paraId="3AA700F3">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p>
          <w:p w14:paraId="460F7A96">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w:t>
            </w:r>
          </w:p>
          <w:p w14:paraId="4E47048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w:t>
            </w:r>
          </w:p>
        </w:tc>
        <w:tc>
          <w:tcPr>
            <w:tcW w:w="402" w:type="pct"/>
            <w:tcBorders>
              <w:bottom w:val="single" w:color="auto" w:sz="4" w:space="0"/>
            </w:tcBorders>
            <w:noWrap w:val="0"/>
            <w:vAlign w:val="center"/>
          </w:tcPr>
          <w:p w14:paraId="4FE21503">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0分</w:t>
            </w:r>
          </w:p>
        </w:tc>
        <w:tc>
          <w:tcPr>
            <w:tcW w:w="3050" w:type="pct"/>
            <w:tcBorders>
              <w:bottom w:val="single" w:color="auto" w:sz="4" w:space="0"/>
            </w:tcBorders>
            <w:noWrap w:val="0"/>
            <w:vAlign w:val="center"/>
          </w:tcPr>
          <w:p w14:paraId="435FB8CA">
            <w:pPr>
              <w:adjustRightInd w:val="0"/>
              <w:snapToGri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有效的投标报价中的最低价为评标基准价，其价格分为满分。其他投标人的价格分统一按照下列公式计算：投标报价得分＝（评标基准价/投标报价）×价格权重×100。</w:t>
            </w:r>
          </w:p>
        </w:tc>
        <w:tc>
          <w:tcPr>
            <w:tcW w:w="826" w:type="pct"/>
            <w:tcBorders>
              <w:bottom w:val="single" w:color="auto" w:sz="4" w:space="0"/>
            </w:tcBorders>
            <w:noWrap w:val="0"/>
            <w:vAlign w:val="center"/>
          </w:tcPr>
          <w:p w14:paraId="50024D57">
            <w:pPr>
              <w:adjustRightInd w:val="0"/>
              <w:snapToGrid w:val="0"/>
              <w:spacing w:line="320" w:lineRule="exact"/>
              <w:rPr>
                <w:rFonts w:hint="eastAsia" w:ascii="宋体" w:hAnsi="宋体" w:eastAsia="宋体" w:cs="宋体"/>
                <w:color w:val="auto"/>
                <w:sz w:val="22"/>
                <w:szCs w:val="22"/>
                <w:highlight w:val="none"/>
              </w:rPr>
            </w:pPr>
          </w:p>
        </w:tc>
      </w:tr>
      <w:tr w14:paraId="531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283" w:type="pct"/>
            <w:vMerge w:val="restart"/>
            <w:tcBorders>
              <w:left w:val="single" w:color="auto" w:sz="4" w:space="0"/>
              <w:right w:val="single" w:color="auto" w:sz="4" w:space="0"/>
            </w:tcBorders>
            <w:noWrap w:val="0"/>
            <w:vAlign w:val="center"/>
          </w:tcPr>
          <w:p w14:paraId="2E98CA0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37" w:type="pct"/>
            <w:vMerge w:val="restart"/>
            <w:tcBorders>
              <w:left w:val="single" w:color="auto" w:sz="4" w:space="0"/>
              <w:right w:val="single" w:color="auto" w:sz="4" w:space="0"/>
            </w:tcBorders>
            <w:noWrap w:val="0"/>
            <w:vAlign w:val="center"/>
          </w:tcPr>
          <w:p w14:paraId="10614045">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技术</w:t>
            </w:r>
            <w:r>
              <w:rPr>
                <w:rFonts w:hint="eastAsia" w:ascii="宋体" w:hAnsi="宋体" w:eastAsia="宋体" w:cs="宋体"/>
                <w:color w:val="auto"/>
                <w:sz w:val="22"/>
                <w:szCs w:val="22"/>
                <w:highlight w:val="none"/>
              </w:rPr>
              <w:t>部分</w:t>
            </w:r>
          </w:p>
          <w:p w14:paraId="10B80247">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tc>
        <w:tc>
          <w:tcPr>
            <w:tcW w:w="402" w:type="pct"/>
            <w:noWrap w:val="0"/>
            <w:vAlign w:val="center"/>
          </w:tcPr>
          <w:p w14:paraId="68A7E512">
            <w:pPr>
              <w:adjustRightInd w:val="0"/>
              <w:snapToGrid w:val="0"/>
              <w:spacing w:line="32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技术方案部分评分（15）</w:t>
            </w:r>
          </w:p>
        </w:tc>
        <w:tc>
          <w:tcPr>
            <w:tcW w:w="3050" w:type="pct"/>
            <w:noWrap w:val="0"/>
            <w:vAlign w:val="center"/>
          </w:tcPr>
          <w:p w14:paraId="05D81971">
            <w:pPr>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项目现状分析（15分）</w:t>
            </w:r>
          </w:p>
          <w:p w14:paraId="6818109F">
            <w:pPr>
              <w:rPr>
                <w:rFonts w:hint="eastAsia" w:ascii="宋体" w:hAnsi="宋体" w:eastAsia="宋体" w:cs="宋体"/>
                <w:sz w:val="21"/>
                <w:szCs w:val="21"/>
              </w:rPr>
            </w:pPr>
            <w:r>
              <w:rPr>
                <w:rFonts w:hint="eastAsia" w:ascii="宋体" w:hAnsi="宋体" w:eastAsia="宋体" w:cs="宋体"/>
                <w:sz w:val="21"/>
                <w:szCs w:val="21"/>
                <w:lang w:val="en-US" w:eastAsia="zh-CN"/>
              </w:rPr>
              <w:t>对项目的区位、产业、自然、文化等方面进行现状分析</w:t>
            </w:r>
            <w:r>
              <w:rPr>
                <w:rFonts w:hint="eastAsia" w:ascii="宋体" w:hAnsi="宋体" w:eastAsia="宋体" w:cs="宋体"/>
                <w:sz w:val="21"/>
                <w:szCs w:val="21"/>
              </w:rPr>
              <w:t>：</w:t>
            </w:r>
          </w:p>
          <w:p w14:paraId="2A093D85">
            <w:pPr>
              <w:rPr>
                <w:rFonts w:hint="eastAsia" w:ascii="宋体" w:hAnsi="宋体" w:eastAsia="宋体" w:cs="宋体"/>
                <w:sz w:val="21"/>
                <w:szCs w:val="21"/>
              </w:rPr>
            </w:pPr>
            <w:r>
              <w:rPr>
                <w:rFonts w:hint="eastAsia" w:ascii="宋体" w:hAnsi="宋体" w:eastAsia="宋体" w:cs="宋体"/>
                <w:sz w:val="21"/>
                <w:szCs w:val="21"/>
              </w:rPr>
              <w:t>1.方案至少包含以上规定全部要点内容。</w:t>
            </w:r>
          </w:p>
          <w:p w14:paraId="620F30AB">
            <w:pPr>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对本项目</w:t>
            </w:r>
            <w:r>
              <w:rPr>
                <w:rFonts w:hint="eastAsia" w:ascii="宋体" w:hAnsi="宋体" w:eastAsia="宋体" w:cs="宋体"/>
                <w:sz w:val="21"/>
                <w:szCs w:val="21"/>
                <w:lang w:val="en-US" w:eastAsia="zh-CN"/>
              </w:rPr>
              <w:t>区位、产业、自然、文化</w:t>
            </w:r>
            <w:r>
              <w:rPr>
                <w:rFonts w:hint="eastAsia" w:ascii="宋体" w:hAnsi="宋体" w:eastAsia="宋体" w:cs="宋体"/>
                <w:sz w:val="21"/>
                <w:szCs w:val="21"/>
                <w:lang w:val="en-US" w:eastAsia="zh-CN"/>
              </w:rPr>
              <w:t>分析</w:t>
            </w:r>
            <w:r>
              <w:rPr>
                <w:rFonts w:hint="eastAsia" w:ascii="宋体" w:hAnsi="宋体" w:eastAsia="宋体" w:cs="宋体"/>
                <w:sz w:val="21"/>
                <w:szCs w:val="21"/>
              </w:rPr>
              <w:t>思路清晰、描述合理、逻辑性强、内容全面无遗漏。</w:t>
            </w:r>
          </w:p>
          <w:p w14:paraId="515FC230">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方案包含上述所有内容，内容不存在瑕疵的</w:t>
            </w:r>
            <w:r>
              <w:rPr>
                <w:rFonts w:hint="eastAsia" w:ascii="宋体" w:hAnsi="宋体" w:eastAsia="宋体" w:cs="宋体"/>
                <w:sz w:val="21"/>
                <w:szCs w:val="21"/>
              </w:rPr>
              <w:t>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14:paraId="4B905BE6">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方案包含上述所有内容，内容存在1处瑕疵</w:t>
            </w:r>
            <w:r>
              <w:rPr>
                <w:rFonts w:hint="eastAsia" w:ascii="宋体" w:hAnsi="宋体" w:eastAsia="宋体" w:cs="宋体"/>
                <w:sz w:val="21"/>
                <w:szCs w:val="21"/>
              </w:rPr>
              <w:t>得</w:t>
            </w:r>
            <w:r>
              <w:rPr>
                <w:rFonts w:hint="eastAsia" w:ascii="宋体" w:hAnsi="宋体" w:cs="宋体"/>
                <w:sz w:val="21"/>
                <w:szCs w:val="21"/>
                <w:lang w:val="en-US" w:eastAsia="zh-CN"/>
              </w:rPr>
              <w:t>11</w:t>
            </w:r>
            <w:r>
              <w:rPr>
                <w:rFonts w:hint="eastAsia" w:ascii="宋体" w:hAnsi="宋体" w:eastAsia="宋体" w:cs="宋体"/>
                <w:sz w:val="21"/>
                <w:szCs w:val="21"/>
              </w:rPr>
              <w:t>分；</w:t>
            </w:r>
          </w:p>
          <w:p w14:paraId="5C85E207">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方案包含上述所有内容，内容存在2处及以上瑕疵</w:t>
            </w:r>
            <w:r>
              <w:rPr>
                <w:rFonts w:hint="eastAsia" w:ascii="宋体" w:hAnsi="宋体" w:eastAsia="宋体" w:cs="宋体"/>
                <w:sz w:val="21"/>
                <w:szCs w:val="21"/>
              </w:rPr>
              <w:t>得</w:t>
            </w:r>
            <w:r>
              <w:rPr>
                <w:rFonts w:hint="eastAsia" w:ascii="宋体" w:hAnsi="宋体" w:cs="宋体"/>
                <w:sz w:val="21"/>
                <w:szCs w:val="21"/>
                <w:lang w:val="en-US" w:eastAsia="zh-CN"/>
              </w:rPr>
              <w:t>7</w:t>
            </w:r>
            <w:r>
              <w:rPr>
                <w:rFonts w:hint="eastAsia" w:ascii="宋体" w:hAnsi="宋体" w:eastAsia="宋体" w:cs="宋体"/>
                <w:sz w:val="21"/>
                <w:szCs w:val="21"/>
              </w:rPr>
              <w:t>分。</w:t>
            </w:r>
          </w:p>
          <w:p w14:paraId="5E9B92DC">
            <w:pPr>
              <w:rPr>
                <w:rFonts w:hint="eastAsia"/>
              </w:rPr>
            </w:pPr>
            <w:r>
              <w:rPr>
                <w:rFonts w:hint="eastAsia" w:ascii="宋体" w:hAnsi="宋体" w:eastAsia="宋体" w:cs="宋体"/>
                <w:sz w:val="21"/>
                <w:szCs w:val="21"/>
                <w:lang w:val="en-US" w:eastAsia="zh-CN"/>
              </w:rPr>
              <w:t>方案包含上述所有内容，内容存在3处及以上瑕疵</w:t>
            </w:r>
            <w:r>
              <w:rPr>
                <w:rFonts w:hint="eastAsia" w:ascii="宋体" w:hAnsi="宋体" w:eastAsia="宋体" w:cs="宋体"/>
                <w:sz w:val="21"/>
                <w:szCs w:val="21"/>
              </w:rPr>
              <w:t>得</w:t>
            </w:r>
            <w:r>
              <w:rPr>
                <w:rFonts w:hint="eastAsia" w:ascii="宋体" w:hAnsi="宋体" w:cs="宋体"/>
                <w:sz w:val="21"/>
                <w:szCs w:val="21"/>
                <w:lang w:val="en-US" w:eastAsia="zh-CN"/>
              </w:rPr>
              <w:t>3</w:t>
            </w:r>
            <w:r>
              <w:rPr>
                <w:rFonts w:hint="eastAsia" w:ascii="宋体" w:hAnsi="宋体" w:eastAsia="宋体" w:cs="宋体"/>
                <w:sz w:val="21"/>
                <w:szCs w:val="21"/>
              </w:rPr>
              <w:t>分。</w:t>
            </w:r>
          </w:p>
          <w:p w14:paraId="3B40E526">
            <w:pPr>
              <w:numPr>
                <w:ilvl w:val="0"/>
                <w:numId w:val="4"/>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未提供方案为无效投标。</w:t>
            </w:r>
          </w:p>
        </w:tc>
        <w:tc>
          <w:tcPr>
            <w:tcW w:w="826" w:type="pct"/>
            <w:vMerge w:val="restart"/>
            <w:tcBorders>
              <w:left w:val="single" w:color="auto" w:sz="4" w:space="0"/>
              <w:right w:val="single" w:color="auto" w:sz="4" w:space="0"/>
            </w:tcBorders>
            <w:noWrap w:val="0"/>
            <w:vAlign w:val="center"/>
          </w:tcPr>
          <w:p w14:paraId="57209B6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1.评审委员会根据响应供应商提供的方案独立评分。</w:t>
            </w:r>
          </w:p>
          <w:p w14:paraId="190948A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项内容中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w:t>
            </w:r>
          </w:p>
          <w:p w14:paraId="1525546B">
            <w:pPr>
              <w:adjustRightInd w:val="0"/>
              <w:snapToGrid w:val="0"/>
              <w:spacing w:line="320" w:lineRule="exact"/>
              <w:rPr>
                <w:rFonts w:hint="eastAsia" w:ascii="宋体" w:hAnsi="宋体" w:eastAsia="宋体" w:cs="宋体"/>
                <w:color w:val="auto"/>
                <w:sz w:val="22"/>
                <w:szCs w:val="22"/>
                <w:highlight w:val="none"/>
              </w:rPr>
            </w:pPr>
          </w:p>
        </w:tc>
      </w:tr>
      <w:tr w14:paraId="707A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283" w:type="pct"/>
            <w:vMerge w:val="continue"/>
            <w:tcBorders>
              <w:left w:val="single" w:color="auto" w:sz="4" w:space="0"/>
              <w:right w:val="single" w:color="auto" w:sz="4" w:space="0"/>
            </w:tcBorders>
            <w:noWrap w:val="0"/>
            <w:vAlign w:val="center"/>
          </w:tcPr>
          <w:p w14:paraId="37FFE2B5">
            <w:pPr>
              <w:adjustRightInd w:val="0"/>
              <w:snapToGrid w:val="0"/>
              <w:spacing w:line="320" w:lineRule="exact"/>
              <w:jc w:val="center"/>
              <w:rPr>
                <w:rFonts w:hint="eastAsia" w:ascii="宋体" w:hAnsi="宋体" w:eastAsia="宋体" w:cs="宋体"/>
                <w:color w:val="auto"/>
                <w:sz w:val="22"/>
                <w:szCs w:val="22"/>
                <w:highlight w:val="none"/>
              </w:rPr>
            </w:pPr>
          </w:p>
        </w:tc>
        <w:tc>
          <w:tcPr>
            <w:tcW w:w="437" w:type="pct"/>
            <w:vMerge w:val="continue"/>
            <w:tcBorders>
              <w:left w:val="single" w:color="auto" w:sz="4" w:space="0"/>
              <w:right w:val="single" w:color="auto" w:sz="4" w:space="0"/>
            </w:tcBorders>
            <w:noWrap w:val="0"/>
            <w:vAlign w:val="center"/>
          </w:tcPr>
          <w:p w14:paraId="6C0C2561">
            <w:pPr>
              <w:adjustRightInd w:val="0"/>
              <w:snapToGrid w:val="0"/>
              <w:spacing w:line="320" w:lineRule="exact"/>
              <w:jc w:val="center"/>
              <w:rPr>
                <w:rFonts w:hint="eastAsia" w:ascii="宋体" w:hAnsi="宋体" w:eastAsia="宋体" w:cs="宋体"/>
                <w:color w:val="auto"/>
                <w:sz w:val="22"/>
                <w:szCs w:val="22"/>
                <w:highlight w:val="none"/>
              </w:rPr>
            </w:pPr>
          </w:p>
        </w:tc>
        <w:tc>
          <w:tcPr>
            <w:tcW w:w="402" w:type="pct"/>
            <w:noWrap w:val="0"/>
            <w:vAlign w:val="center"/>
          </w:tcPr>
          <w:p w14:paraId="568F0A37">
            <w:pPr>
              <w:adjustRightInd w:val="0"/>
              <w:snapToGrid w:val="0"/>
              <w:spacing w:line="320" w:lineRule="exact"/>
              <w:jc w:val="center"/>
              <w:rPr>
                <w:rFonts w:hint="eastAsia" w:ascii="宋体" w:hAnsi="宋体" w:cs="宋体"/>
                <w:color w:val="auto"/>
                <w:sz w:val="22"/>
                <w:szCs w:val="22"/>
                <w:highlight w:val="none"/>
                <w:lang w:val="en-US" w:eastAsia="zh-CN"/>
              </w:rPr>
            </w:pPr>
            <w:r>
              <w:rPr>
                <w:rFonts w:hint="eastAsia" w:ascii="宋体" w:hAnsi="宋体" w:eastAsia="宋体" w:cs="宋体"/>
                <w:color w:val="auto"/>
                <w:sz w:val="21"/>
                <w:szCs w:val="21"/>
                <w:highlight w:val="none"/>
                <w:shd w:val="clear" w:color="auto" w:fill="auto"/>
                <w:lang w:val="en-US"/>
              </w:rPr>
              <w:t>项目配套设施（20分）</w:t>
            </w:r>
          </w:p>
        </w:tc>
        <w:tc>
          <w:tcPr>
            <w:tcW w:w="3050" w:type="pct"/>
            <w:noWrap w:val="0"/>
            <w:vAlign w:val="center"/>
          </w:tcPr>
          <w:p w14:paraId="0CCEEB0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对项目区域内有关配套项目进行梳理。</w:t>
            </w:r>
          </w:p>
          <w:p w14:paraId="0313C7E8">
            <w:pPr>
              <w:rPr>
                <w:rFonts w:hint="eastAsia" w:ascii="宋体" w:hAnsi="宋体" w:eastAsia="宋体" w:cs="宋体"/>
                <w:sz w:val="21"/>
                <w:szCs w:val="21"/>
              </w:rPr>
            </w:pPr>
            <w:r>
              <w:rPr>
                <w:rFonts w:hint="eastAsia" w:ascii="宋体" w:hAnsi="宋体" w:eastAsia="宋体" w:cs="宋体"/>
                <w:sz w:val="21"/>
                <w:szCs w:val="21"/>
              </w:rPr>
              <w:t>1.方案至少包含以上规定全部要点内容。</w:t>
            </w:r>
          </w:p>
          <w:p w14:paraId="6CD3B9BE">
            <w:pP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方案全面细致，符合实际使用情况</w:t>
            </w:r>
            <w:r>
              <w:rPr>
                <w:rFonts w:hint="eastAsia" w:ascii="宋体" w:hAnsi="宋体" w:eastAsia="宋体" w:cs="宋体"/>
                <w:sz w:val="21"/>
                <w:szCs w:val="21"/>
              </w:rPr>
              <w:t>。</w:t>
            </w:r>
          </w:p>
          <w:p w14:paraId="60B389C0">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方案包含上述所有内容，内容不存在瑕疵的</w:t>
            </w:r>
            <w:r>
              <w:rPr>
                <w:rFonts w:hint="eastAsia" w:ascii="宋体" w:hAnsi="宋体" w:eastAsia="宋体" w:cs="宋体"/>
                <w:sz w:val="21"/>
                <w:szCs w:val="21"/>
              </w:rPr>
              <w:t>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1B682B23">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方案包含上述所有内容，内容存在1处瑕疵</w:t>
            </w:r>
            <w:r>
              <w:rPr>
                <w:rFonts w:hint="eastAsia" w:ascii="宋体" w:hAnsi="宋体" w:eastAsia="宋体" w:cs="宋体"/>
                <w:sz w:val="21"/>
                <w:szCs w:val="21"/>
              </w:rPr>
              <w:t>得</w:t>
            </w:r>
            <w:r>
              <w:rPr>
                <w:rFonts w:hint="eastAsia" w:ascii="宋体" w:hAnsi="宋体" w:cs="宋体"/>
                <w:sz w:val="21"/>
                <w:szCs w:val="21"/>
                <w:lang w:val="en-US" w:eastAsia="zh-CN"/>
              </w:rPr>
              <w:t>15</w:t>
            </w:r>
            <w:r>
              <w:rPr>
                <w:rFonts w:hint="eastAsia" w:ascii="宋体" w:hAnsi="宋体" w:eastAsia="宋体" w:cs="宋体"/>
                <w:sz w:val="21"/>
                <w:szCs w:val="21"/>
              </w:rPr>
              <w:t>分；</w:t>
            </w:r>
          </w:p>
          <w:p w14:paraId="0BAB2E02">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方案包含上述所有内容，内容存在2处及以上瑕疵</w:t>
            </w:r>
            <w:r>
              <w:rPr>
                <w:rFonts w:hint="eastAsia" w:ascii="宋体" w:hAnsi="宋体" w:eastAsia="宋体" w:cs="宋体"/>
                <w:sz w:val="21"/>
                <w:szCs w:val="21"/>
              </w:rPr>
              <w:t>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1ADB6F75">
            <w:pPr>
              <w:rPr>
                <w:rFonts w:hint="eastAsia"/>
              </w:rPr>
            </w:pPr>
            <w:r>
              <w:rPr>
                <w:rFonts w:hint="eastAsia" w:ascii="宋体" w:hAnsi="宋体" w:eastAsia="宋体" w:cs="宋体"/>
                <w:sz w:val="21"/>
                <w:szCs w:val="21"/>
                <w:lang w:val="en-US" w:eastAsia="zh-CN"/>
              </w:rPr>
              <w:t>方案包含上述所有内容，内容存在3处及以上瑕疵</w:t>
            </w:r>
            <w:r>
              <w:rPr>
                <w:rFonts w:hint="eastAsia" w:ascii="宋体" w:hAnsi="宋体" w:eastAsia="宋体" w:cs="宋体"/>
                <w:sz w:val="21"/>
                <w:szCs w:val="21"/>
              </w:rPr>
              <w:t>得</w:t>
            </w:r>
            <w:r>
              <w:rPr>
                <w:rFonts w:hint="eastAsia" w:ascii="宋体" w:hAnsi="宋体" w:cs="宋体"/>
                <w:sz w:val="21"/>
                <w:szCs w:val="21"/>
                <w:lang w:val="en-US" w:eastAsia="zh-CN"/>
              </w:rPr>
              <w:t>5</w:t>
            </w:r>
            <w:r>
              <w:rPr>
                <w:rFonts w:hint="eastAsia" w:ascii="宋体" w:hAnsi="宋体" w:eastAsia="宋体" w:cs="宋体"/>
                <w:sz w:val="21"/>
                <w:szCs w:val="21"/>
              </w:rPr>
              <w:t>分。</w:t>
            </w:r>
          </w:p>
          <w:p w14:paraId="4192A523">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3.未提供方案为无效投标。</w:t>
            </w:r>
          </w:p>
        </w:tc>
        <w:tc>
          <w:tcPr>
            <w:tcW w:w="826" w:type="pct"/>
            <w:vMerge w:val="continue"/>
            <w:tcBorders>
              <w:left w:val="single" w:color="auto" w:sz="4" w:space="0"/>
              <w:right w:val="single" w:color="auto" w:sz="4" w:space="0"/>
            </w:tcBorders>
            <w:noWrap w:val="0"/>
            <w:vAlign w:val="center"/>
          </w:tcPr>
          <w:p w14:paraId="30775D46">
            <w:pPr>
              <w:adjustRightInd w:val="0"/>
              <w:snapToGrid w:val="0"/>
              <w:spacing w:line="320" w:lineRule="exact"/>
              <w:rPr>
                <w:rFonts w:hint="eastAsia" w:ascii="宋体" w:hAnsi="宋体" w:eastAsia="宋体" w:cs="宋体"/>
                <w:color w:val="auto"/>
                <w:sz w:val="22"/>
                <w:szCs w:val="22"/>
                <w:highlight w:val="none"/>
              </w:rPr>
            </w:pPr>
          </w:p>
        </w:tc>
      </w:tr>
      <w:tr w14:paraId="3344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283" w:type="pct"/>
            <w:vMerge w:val="continue"/>
            <w:tcBorders>
              <w:left w:val="single" w:color="auto" w:sz="4" w:space="0"/>
              <w:right w:val="single" w:color="auto" w:sz="4" w:space="0"/>
            </w:tcBorders>
            <w:noWrap w:val="0"/>
            <w:vAlign w:val="center"/>
          </w:tcPr>
          <w:p w14:paraId="7C982AB2">
            <w:pPr>
              <w:adjustRightInd w:val="0"/>
              <w:snapToGrid w:val="0"/>
              <w:spacing w:line="320" w:lineRule="exact"/>
              <w:jc w:val="center"/>
              <w:rPr>
                <w:rFonts w:hint="eastAsia" w:ascii="宋体" w:hAnsi="宋体" w:eastAsia="宋体" w:cs="宋体"/>
                <w:color w:val="auto"/>
                <w:sz w:val="22"/>
                <w:szCs w:val="22"/>
                <w:highlight w:val="none"/>
              </w:rPr>
            </w:pPr>
          </w:p>
        </w:tc>
        <w:tc>
          <w:tcPr>
            <w:tcW w:w="437" w:type="pct"/>
            <w:vMerge w:val="continue"/>
            <w:tcBorders>
              <w:left w:val="single" w:color="auto" w:sz="4" w:space="0"/>
              <w:right w:val="single" w:color="auto" w:sz="4" w:space="0"/>
            </w:tcBorders>
            <w:noWrap w:val="0"/>
            <w:vAlign w:val="center"/>
          </w:tcPr>
          <w:p w14:paraId="13ABC07E">
            <w:pPr>
              <w:adjustRightInd w:val="0"/>
              <w:snapToGrid w:val="0"/>
              <w:spacing w:line="320" w:lineRule="exact"/>
              <w:jc w:val="center"/>
              <w:rPr>
                <w:rFonts w:hint="eastAsia" w:ascii="宋体" w:hAnsi="宋体" w:eastAsia="宋体" w:cs="宋体"/>
                <w:color w:val="auto"/>
                <w:sz w:val="22"/>
                <w:szCs w:val="22"/>
                <w:highlight w:val="none"/>
              </w:rPr>
            </w:pPr>
          </w:p>
        </w:tc>
        <w:tc>
          <w:tcPr>
            <w:tcW w:w="402" w:type="pct"/>
            <w:noWrap w:val="0"/>
            <w:vAlign w:val="center"/>
          </w:tcPr>
          <w:p w14:paraId="74EAA920">
            <w:pPr>
              <w:adjustRightInd w:val="0"/>
              <w:snapToGrid w:val="0"/>
              <w:spacing w:line="320" w:lineRule="exact"/>
              <w:jc w:val="center"/>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rPr>
              <w:t>项目建设内容（25分）</w:t>
            </w:r>
          </w:p>
        </w:tc>
        <w:tc>
          <w:tcPr>
            <w:tcW w:w="3050" w:type="pct"/>
            <w:noWrap w:val="0"/>
            <w:vAlign w:val="center"/>
          </w:tcPr>
          <w:p w14:paraId="7D608B07">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根据场地实际问题和需求梳理建设内容，对项目发展目标、建设内容、实施进度进行规划。</w:t>
            </w:r>
          </w:p>
          <w:p w14:paraId="6E19ECA8">
            <w:pPr>
              <w:rPr>
                <w:rFonts w:hint="eastAsia" w:ascii="宋体" w:hAnsi="宋体" w:eastAsia="宋体" w:cs="宋体"/>
                <w:sz w:val="21"/>
                <w:szCs w:val="21"/>
              </w:rPr>
            </w:pPr>
            <w:r>
              <w:rPr>
                <w:rFonts w:hint="eastAsia" w:ascii="宋体" w:hAnsi="宋体" w:eastAsia="宋体" w:cs="宋体"/>
                <w:sz w:val="21"/>
                <w:szCs w:val="21"/>
              </w:rPr>
              <w:t>1.方案至少包含以上规定全部要点内容。</w:t>
            </w:r>
          </w:p>
          <w:p w14:paraId="7F2DB2C9">
            <w:pP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方案全面细致，符合实际使用情况</w:t>
            </w:r>
            <w:r>
              <w:rPr>
                <w:rFonts w:hint="eastAsia" w:ascii="宋体" w:hAnsi="宋体" w:eastAsia="宋体" w:cs="宋体"/>
                <w:sz w:val="21"/>
                <w:szCs w:val="21"/>
              </w:rPr>
              <w:t>。</w:t>
            </w:r>
          </w:p>
          <w:p w14:paraId="516F4453">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方案包含上述所有内容，内容不存在瑕疵的</w:t>
            </w:r>
            <w:r>
              <w:rPr>
                <w:rFonts w:hint="eastAsia" w:ascii="宋体" w:hAnsi="宋体" w:eastAsia="宋体" w:cs="宋体"/>
                <w:sz w:val="21"/>
                <w:szCs w:val="21"/>
              </w:rPr>
              <w:t>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p w14:paraId="1314C8F3">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方案包含上述所有内容，内容存在1处瑕疵</w:t>
            </w:r>
            <w:r>
              <w:rPr>
                <w:rFonts w:hint="eastAsia" w:ascii="宋体" w:hAnsi="宋体" w:eastAsia="宋体" w:cs="宋体"/>
                <w:sz w:val="21"/>
                <w:szCs w:val="21"/>
              </w:rPr>
              <w:t>得</w:t>
            </w:r>
            <w:r>
              <w:rPr>
                <w:rFonts w:hint="eastAsia" w:ascii="宋体" w:hAnsi="宋体" w:cs="宋体"/>
                <w:sz w:val="21"/>
                <w:szCs w:val="21"/>
                <w:lang w:val="en-US" w:eastAsia="zh-CN"/>
              </w:rPr>
              <w:t>15</w:t>
            </w:r>
            <w:r>
              <w:rPr>
                <w:rFonts w:hint="eastAsia" w:ascii="宋体" w:hAnsi="宋体" w:eastAsia="宋体" w:cs="宋体"/>
                <w:sz w:val="21"/>
                <w:szCs w:val="21"/>
              </w:rPr>
              <w:t>分；</w:t>
            </w:r>
          </w:p>
          <w:p w14:paraId="0E85348E">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方案包含上述所有内容，内容存在2处及以上瑕疵</w:t>
            </w:r>
            <w:r>
              <w:rPr>
                <w:rFonts w:hint="eastAsia" w:ascii="宋体" w:hAnsi="宋体" w:eastAsia="宋体" w:cs="宋体"/>
                <w:sz w:val="21"/>
                <w:szCs w:val="21"/>
              </w:rPr>
              <w:t>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76B099ED">
            <w:pPr>
              <w:rPr>
                <w:rFonts w:hint="eastAsia"/>
              </w:rPr>
            </w:pPr>
            <w:r>
              <w:rPr>
                <w:rFonts w:hint="eastAsia" w:ascii="宋体" w:hAnsi="宋体" w:eastAsia="宋体" w:cs="宋体"/>
                <w:sz w:val="21"/>
                <w:szCs w:val="21"/>
                <w:lang w:val="en-US" w:eastAsia="zh-CN"/>
              </w:rPr>
              <w:t>方案包含上述所有内容，内容存在3处及以上瑕疵</w:t>
            </w:r>
            <w:r>
              <w:rPr>
                <w:rFonts w:hint="eastAsia" w:ascii="宋体" w:hAnsi="宋体" w:eastAsia="宋体" w:cs="宋体"/>
                <w:sz w:val="21"/>
                <w:szCs w:val="21"/>
              </w:rPr>
              <w:t>得</w:t>
            </w:r>
            <w:r>
              <w:rPr>
                <w:rFonts w:hint="eastAsia" w:ascii="宋体" w:hAnsi="宋体" w:cs="宋体"/>
                <w:sz w:val="21"/>
                <w:szCs w:val="21"/>
                <w:lang w:val="en-US" w:eastAsia="zh-CN"/>
              </w:rPr>
              <w:t>5</w:t>
            </w:r>
            <w:r>
              <w:rPr>
                <w:rFonts w:hint="eastAsia" w:ascii="宋体" w:hAnsi="宋体" w:eastAsia="宋体" w:cs="宋体"/>
                <w:sz w:val="21"/>
                <w:szCs w:val="21"/>
              </w:rPr>
              <w:t>分。</w:t>
            </w:r>
          </w:p>
          <w:p w14:paraId="514B7DBF">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3.未提供方案为无效投标。</w:t>
            </w:r>
          </w:p>
        </w:tc>
        <w:tc>
          <w:tcPr>
            <w:tcW w:w="826" w:type="pct"/>
            <w:vMerge w:val="continue"/>
            <w:tcBorders>
              <w:left w:val="single" w:color="auto" w:sz="4" w:space="0"/>
              <w:right w:val="single" w:color="auto" w:sz="4" w:space="0"/>
            </w:tcBorders>
            <w:noWrap w:val="0"/>
            <w:vAlign w:val="center"/>
          </w:tcPr>
          <w:p w14:paraId="3F950D64">
            <w:pPr>
              <w:adjustRightInd w:val="0"/>
              <w:snapToGrid w:val="0"/>
              <w:spacing w:line="320" w:lineRule="exact"/>
              <w:rPr>
                <w:rFonts w:hint="eastAsia" w:ascii="宋体" w:hAnsi="宋体" w:eastAsia="宋体" w:cs="宋体"/>
                <w:color w:val="auto"/>
                <w:sz w:val="22"/>
                <w:szCs w:val="22"/>
                <w:highlight w:val="none"/>
              </w:rPr>
            </w:pPr>
          </w:p>
        </w:tc>
      </w:tr>
      <w:tr w14:paraId="744E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283" w:type="pct"/>
            <w:vMerge w:val="continue"/>
            <w:tcBorders>
              <w:left w:val="single" w:color="auto" w:sz="4" w:space="0"/>
              <w:right w:val="single" w:color="auto" w:sz="4" w:space="0"/>
            </w:tcBorders>
            <w:noWrap w:val="0"/>
            <w:vAlign w:val="center"/>
          </w:tcPr>
          <w:p w14:paraId="44317B8D">
            <w:pPr>
              <w:adjustRightInd w:val="0"/>
              <w:snapToGrid w:val="0"/>
              <w:spacing w:line="320" w:lineRule="exact"/>
              <w:jc w:val="center"/>
              <w:rPr>
                <w:rFonts w:hint="eastAsia" w:ascii="宋体" w:hAnsi="宋体" w:eastAsia="宋体" w:cs="宋体"/>
                <w:color w:val="auto"/>
                <w:sz w:val="22"/>
                <w:szCs w:val="22"/>
                <w:highlight w:val="none"/>
              </w:rPr>
            </w:pPr>
          </w:p>
        </w:tc>
        <w:tc>
          <w:tcPr>
            <w:tcW w:w="437" w:type="pct"/>
            <w:vMerge w:val="continue"/>
            <w:tcBorders>
              <w:left w:val="single" w:color="auto" w:sz="4" w:space="0"/>
              <w:right w:val="single" w:color="auto" w:sz="4" w:space="0"/>
            </w:tcBorders>
            <w:noWrap w:val="0"/>
            <w:vAlign w:val="center"/>
          </w:tcPr>
          <w:p w14:paraId="2E900434">
            <w:pPr>
              <w:adjustRightInd w:val="0"/>
              <w:snapToGrid w:val="0"/>
              <w:spacing w:line="320" w:lineRule="exact"/>
              <w:jc w:val="center"/>
              <w:rPr>
                <w:rFonts w:hint="eastAsia" w:ascii="宋体" w:hAnsi="宋体" w:eastAsia="宋体" w:cs="宋体"/>
                <w:color w:val="auto"/>
                <w:sz w:val="22"/>
                <w:szCs w:val="22"/>
                <w:highlight w:val="none"/>
              </w:rPr>
            </w:pPr>
          </w:p>
        </w:tc>
        <w:tc>
          <w:tcPr>
            <w:tcW w:w="402" w:type="pct"/>
            <w:noWrap w:val="0"/>
            <w:vAlign w:val="center"/>
          </w:tcPr>
          <w:p w14:paraId="302F4E8A">
            <w:pPr>
              <w:jc w:val="center"/>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rPr>
              <w:t>项目保障措施（10分）</w:t>
            </w:r>
          </w:p>
        </w:tc>
        <w:tc>
          <w:tcPr>
            <w:tcW w:w="3050" w:type="pct"/>
            <w:noWrap w:val="0"/>
            <w:vAlign w:val="center"/>
          </w:tcPr>
          <w:p w14:paraId="112B3C35">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根据本项目制定保障措施。</w:t>
            </w:r>
          </w:p>
          <w:p w14:paraId="44B9846C">
            <w:pPr>
              <w:rPr>
                <w:rFonts w:hint="eastAsia" w:ascii="宋体" w:hAnsi="宋体" w:eastAsia="宋体" w:cs="宋体"/>
                <w:sz w:val="21"/>
                <w:szCs w:val="21"/>
              </w:rPr>
            </w:pPr>
            <w:r>
              <w:rPr>
                <w:rFonts w:hint="eastAsia" w:ascii="宋体" w:hAnsi="宋体" w:eastAsia="宋体" w:cs="宋体"/>
                <w:sz w:val="21"/>
                <w:szCs w:val="21"/>
              </w:rPr>
              <w:t>1.方案至少包含以上规定全部要点内容。</w:t>
            </w:r>
          </w:p>
          <w:p w14:paraId="0497BB98">
            <w:pP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方案全面细致，符合实际使用情况</w:t>
            </w:r>
            <w:r>
              <w:rPr>
                <w:rFonts w:hint="eastAsia" w:ascii="宋体" w:hAnsi="宋体" w:eastAsia="宋体" w:cs="宋体"/>
                <w:sz w:val="21"/>
                <w:szCs w:val="21"/>
              </w:rPr>
              <w:t>。</w:t>
            </w:r>
          </w:p>
          <w:p w14:paraId="03B18A1C">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方案包含上述所有内容，内容不存在瑕疵的</w:t>
            </w:r>
            <w:r>
              <w:rPr>
                <w:rFonts w:hint="eastAsia" w:ascii="宋体" w:hAnsi="宋体" w:eastAsia="宋体" w:cs="宋体"/>
                <w:sz w:val="21"/>
                <w:szCs w:val="21"/>
              </w:rPr>
              <w:t>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0503F8EF">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方案包含上述所有内容，内容存在1处瑕疵</w:t>
            </w:r>
            <w:r>
              <w:rPr>
                <w:rFonts w:hint="eastAsia" w:ascii="宋体" w:hAnsi="宋体" w:eastAsia="宋体" w:cs="宋体"/>
                <w:sz w:val="21"/>
                <w:szCs w:val="21"/>
              </w:rPr>
              <w:t>得</w:t>
            </w:r>
            <w:r>
              <w:rPr>
                <w:rFonts w:hint="eastAsia" w:ascii="宋体" w:hAnsi="宋体" w:cs="宋体"/>
                <w:sz w:val="21"/>
                <w:szCs w:val="21"/>
                <w:lang w:val="en-US" w:eastAsia="zh-CN"/>
              </w:rPr>
              <w:t>8</w:t>
            </w:r>
            <w:r>
              <w:rPr>
                <w:rFonts w:hint="eastAsia" w:ascii="宋体" w:hAnsi="宋体" w:eastAsia="宋体" w:cs="宋体"/>
                <w:sz w:val="21"/>
                <w:szCs w:val="21"/>
              </w:rPr>
              <w:t>分；</w:t>
            </w:r>
          </w:p>
          <w:p w14:paraId="352AA099">
            <w:pPr>
              <w:rPr>
                <w:rFonts w:hint="eastAsia" w:ascii="宋体" w:hAnsi="宋体" w:eastAsia="宋体" w:cs="宋体"/>
                <w:sz w:val="21"/>
                <w:szCs w:val="21"/>
              </w:rPr>
            </w:pPr>
            <w:r>
              <w:rPr>
                <w:rFonts w:hint="eastAsia" w:ascii="宋体" w:hAnsi="宋体" w:eastAsia="宋体" w:cs="宋体"/>
                <w:sz w:val="21"/>
                <w:szCs w:val="21"/>
                <w:lang w:val="en-US" w:eastAsia="zh-CN"/>
              </w:rPr>
              <w:t>方案包含上述所有内容，内容存在2处及以上瑕疵</w:t>
            </w:r>
            <w:r>
              <w:rPr>
                <w:rFonts w:hint="eastAsia" w:ascii="宋体" w:hAnsi="宋体" w:eastAsia="宋体" w:cs="宋体"/>
                <w:sz w:val="21"/>
                <w:szCs w:val="21"/>
              </w:rPr>
              <w:t>得</w:t>
            </w:r>
            <w:r>
              <w:rPr>
                <w:rFonts w:hint="eastAsia" w:ascii="宋体" w:hAnsi="宋体" w:cs="宋体"/>
                <w:sz w:val="21"/>
                <w:szCs w:val="21"/>
                <w:lang w:val="en-US" w:eastAsia="zh-CN"/>
              </w:rPr>
              <w:t>5</w:t>
            </w:r>
            <w:r>
              <w:rPr>
                <w:rFonts w:hint="eastAsia" w:ascii="宋体" w:hAnsi="宋体" w:eastAsia="宋体" w:cs="宋体"/>
                <w:sz w:val="21"/>
                <w:szCs w:val="21"/>
              </w:rPr>
              <w:t>分。</w:t>
            </w:r>
          </w:p>
          <w:p w14:paraId="7C22EB15">
            <w:pPr>
              <w:rPr>
                <w:rFonts w:hint="eastAsia"/>
              </w:rPr>
            </w:pPr>
            <w:r>
              <w:rPr>
                <w:rFonts w:hint="eastAsia" w:ascii="宋体" w:hAnsi="宋体" w:eastAsia="宋体" w:cs="宋体"/>
                <w:sz w:val="21"/>
                <w:szCs w:val="21"/>
                <w:lang w:val="en-US" w:eastAsia="zh-CN"/>
              </w:rPr>
              <w:t>方案包含上述所有内容，内容存在3处及以上瑕疵</w:t>
            </w:r>
            <w:r>
              <w:rPr>
                <w:rFonts w:hint="eastAsia" w:ascii="宋体" w:hAnsi="宋体" w:eastAsia="宋体" w:cs="宋体"/>
                <w:sz w:val="21"/>
                <w:szCs w:val="21"/>
              </w:rPr>
              <w:t>得</w:t>
            </w:r>
            <w:r>
              <w:rPr>
                <w:rFonts w:hint="eastAsia" w:ascii="宋体" w:hAnsi="宋体" w:cs="宋体"/>
                <w:sz w:val="21"/>
                <w:szCs w:val="21"/>
                <w:lang w:val="en-US" w:eastAsia="zh-CN"/>
              </w:rPr>
              <w:t>2</w:t>
            </w:r>
            <w:r>
              <w:rPr>
                <w:rFonts w:hint="eastAsia" w:ascii="宋体" w:hAnsi="宋体" w:eastAsia="宋体" w:cs="宋体"/>
                <w:sz w:val="21"/>
                <w:szCs w:val="21"/>
              </w:rPr>
              <w:t>分。</w:t>
            </w:r>
          </w:p>
          <w:p w14:paraId="066A9B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3.未提供方案为无效投标。</w:t>
            </w:r>
          </w:p>
        </w:tc>
        <w:tc>
          <w:tcPr>
            <w:tcW w:w="826" w:type="pct"/>
            <w:vMerge w:val="continue"/>
            <w:tcBorders>
              <w:left w:val="single" w:color="auto" w:sz="4" w:space="0"/>
              <w:right w:val="single" w:color="auto" w:sz="4" w:space="0"/>
            </w:tcBorders>
            <w:noWrap w:val="0"/>
            <w:vAlign w:val="center"/>
          </w:tcPr>
          <w:p w14:paraId="6E8DC0B4">
            <w:pPr>
              <w:adjustRightInd w:val="0"/>
              <w:snapToGrid w:val="0"/>
              <w:spacing w:line="320" w:lineRule="exact"/>
              <w:rPr>
                <w:rFonts w:hint="eastAsia" w:ascii="宋体" w:hAnsi="宋体" w:eastAsia="宋体" w:cs="宋体"/>
                <w:color w:val="auto"/>
                <w:sz w:val="22"/>
                <w:szCs w:val="22"/>
                <w:highlight w:val="none"/>
              </w:rPr>
            </w:pPr>
          </w:p>
        </w:tc>
      </w:tr>
      <w:tr w14:paraId="01F5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83" w:type="pct"/>
            <w:noWrap w:val="0"/>
            <w:vAlign w:val="center"/>
          </w:tcPr>
          <w:p w14:paraId="7474454C">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37" w:type="pct"/>
            <w:tcBorders>
              <w:right w:val="single" w:color="auto" w:sz="4" w:space="0"/>
            </w:tcBorders>
            <w:noWrap w:val="0"/>
            <w:vAlign w:val="center"/>
          </w:tcPr>
          <w:p w14:paraId="7C72DC3A">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w:t>
            </w:r>
          </w:p>
          <w:p w14:paraId="3E1C1F9B">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335BC34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tc>
        <w:tc>
          <w:tcPr>
            <w:tcW w:w="402" w:type="pct"/>
            <w:noWrap w:val="0"/>
            <w:vAlign w:val="center"/>
          </w:tcPr>
          <w:p w14:paraId="48C13C43">
            <w:pPr>
              <w:jc w:val="center"/>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rPr>
              <w:t>业绩</w:t>
            </w:r>
          </w:p>
          <w:p w14:paraId="45C2337C">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shd w:val="clear" w:color="auto" w:fill="auto"/>
                <w:lang w:val="en-US"/>
              </w:rPr>
              <w:t>（10分）</w:t>
            </w:r>
          </w:p>
        </w:tc>
        <w:tc>
          <w:tcPr>
            <w:tcW w:w="3050" w:type="pct"/>
            <w:noWrap w:val="0"/>
            <w:vAlign w:val="center"/>
          </w:tcPr>
          <w:p w14:paraId="49936C8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自2020年1月1日以来（以合同签订时间为准），</w:t>
            </w:r>
            <w:r>
              <w:rPr>
                <w:rFonts w:hint="eastAsia" w:ascii="宋体" w:hAnsi="宋体" w:eastAsia="宋体" w:cs="宋体"/>
                <w:color w:val="auto"/>
                <w:sz w:val="21"/>
                <w:szCs w:val="21"/>
                <w:highlight w:val="none"/>
                <w:shd w:val="clear" w:color="auto" w:fill="auto"/>
                <w:lang w:val="en-US" w:eastAsia="zh-CN"/>
              </w:rPr>
              <w:t>供应商</w:t>
            </w:r>
            <w:r>
              <w:rPr>
                <w:rFonts w:hint="eastAsia" w:ascii="宋体" w:hAnsi="宋体" w:eastAsia="宋体" w:cs="宋体"/>
                <w:color w:val="auto"/>
                <w:sz w:val="21"/>
                <w:szCs w:val="21"/>
                <w:highlight w:val="none"/>
                <w:shd w:val="clear" w:color="auto" w:fill="auto"/>
              </w:rPr>
              <w:t>具有类似项目业绩</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类似业绩指关于</w:t>
            </w:r>
            <w:r>
              <w:rPr>
                <w:rFonts w:hint="eastAsia" w:ascii="宋体" w:hAnsi="宋体" w:cs="宋体"/>
                <w:color w:val="auto"/>
                <w:sz w:val="21"/>
                <w:szCs w:val="21"/>
                <w:highlight w:val="none"/>
                <w:shd w:val="clear" w:color="auto" w:fill="auto"/>
                <w:lang w:val="en-US" w:eastAsia="zh-CN"/>
              </w:rPr>
              <w:t>城市道路绿化带景观设计或城市基建配套景观设计或城市公共绿地景观设计或城市街心公园景观设计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每提供1个业绩合同得2.5分，本项最多得10分。</w:t>
            </w:r>
          </w:p>
          <w:p w14:paraId="27A94DEA">
            <w:pPr>
              <w:rPr>
                <w:rFonts w:hint="default" w:ascii="宋体" w:hAnsi="宋体" w:eastAsia="宋体" w:cs="宋体"/>
                <w:b w:val="0"/>
                <w:kern w:val="0"/>
                <w:sz w:val="21"/>
                <w:szCs w:val="21"/>
                <w:lang w:val="en-US" w:eastAsia="zh-CN" w:bidi="ar-SA"/>
              </w:rPr>
            </w:pPr>
            <w:r>
              <w:rPr>
                <w:rFonts w:hint="eastAsia" w:ascii="宋体" w:hAnsi="宋体" w:eastAsia="宋体" w:cs="宋体"/>
                <w:color w:val="auto"/>
                <w:sz w:val="21"/>
                <w:szCs w:val="21"/>
                <w:highlight w:val="none"/>
                <w:shd w:val="clear" w:color="auto" w:fill="auto"/>
                <w:lang w:val="en-US" w:eastAsia="zh-CN"/>
              </w:rPr>
              <w:t>注：</w:t>
            </w:r>
            <w:r>
              <w:rPr>
                <w:rFonts w:hint="eastAsia" w:ascii="宋体" w:hAnsi="宋体" w:eastAsia="宋体" w:cs="宋体"/>
                <w:color w:val="auto"/>
                <w:sz w:val="21"/>
                <w:szCs w:val="21"/>
                <w:highlight w:val="none"/>
                <w:shd w:val="clear" w:color="auto" w:fill="auto"/>
              </w:rPr>
              <w:t>提供合同复印件</w:t>
            </w:r>
            <w:r>
              <w:rPr>
                <w:rFonts w:hint="eastAsia" w:ascii="宋体" w:hAnsi="宋体" w:eastAsia="宋体" w:cs="宋体"/>
                <w:color w:val="auto"/>
                <w:sz w:val="21"/>
                <w:szCs w:val="21"/>
                <w:highlight w:val="none"/>
                <w:shd w:val="clear" w:color="auto" w:fill="auto"/>
                <w:lang w:val="en-US" w:eastAsia="zh-CN"/>
              </w:rPr>
              <w:t>加盖公章</w:t>
            </w:r>
            <w:r>
              <w:rPr>
                <w:rFonts w:hint="eastAsia" w:ascii="宋体" w:hAnsi="宋体" w:eastAsia="宋体" w:cs="宋体"/>
                <w:color w:val="auto"/>
                <w:sz w:val="21"/>
                <w:szCs w:val="21"/>
                <w:highlight w:val="none"/>
                <w:shd w:val="clear" w:color="auto" w:fill="auto"/>
              </w:rPr>
              <w:t>。</w:t>
            </w:r>
          </w:p>
        </w:tc>
        <w:tc>
          <w:tcPr>
            <w:tcW w:w="826" w:type="pct"/>
            <w:tcBorders>
              <w:top w:val="single" w:color="auto" w:sz="4" w:space="0"/>
              <w:left w:val="single" w:color="auto" w:sz="4" w:space="0"/>
              <w:right w:val="single" w:color="auto" w:sz="4" w:space="0"/>
            </w:tcBorders>
            <w:noWrap w:val="0"/>
            <w:vAlign w:val="center"/>
          </w:tcPr>
          <w:p w14:paraId="4393A588">
            <w:pPr>
              <w:adjustRightInd w:val="0"/>
              <w:snapToGrid w:val="0"/>
              <w:spacing w:line="320" w:lineRule="exact"/>
              <w:rPr>
                <w:rFonts w:hint="eastAsia" w:ascii="宋体" w:hAnsi="宋体" w:eastAsia="宋体" w:cs="宋体"/>
                <w:sz w:val="22"/>
                <w:szCs w:val="22"/>
                <w:highlight w:val="yellow"/>
              </w:rPr>
            </w:pPr>
            <w:r>
              <w:rPr>
                <w:rFonts w:hint="eastAsia" w:ascii="宋体" w:hAnsi="宋体" w:eastAsia="宋体" w:cs="宋体"/>
                <w:sz w:val="21"/>
                <w:szCs w:val="21"/>
                <w:lang w:val="en-US" w:eastAsia="zh-CN"/>
              </w:rPr>
              <w:t>1.评审委员会根据响应供应商提供的资料进行评分。</w:t>
            </w:r>
          </w:p>
        </w:tc>
      </w:tr>
    </w:tbl>
    <w:p w14:paraId="1EE927D2">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0F5DF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74" w:name="_Toc21263"/>
      <w:bookmarkStart w:id="75" w:name="_Toc76387246"/>
      <w:bookmarkStart w:id="76" w:name="_Toc19462"/>
      <w:bookmarkStart w:id="77" w:name="_Toc21506"/>
      <w:bookmarkStart w:id="78" w:name="_Toc2033"/>
      <w:bookmarkStart w:id="79" w:name="_Toc29988"/>
      <w:r>
        <w:rPr>
          <w:rFonts w:hint="eastAsia" w:ascii="宋体" w:hAnsi="宋体" w:eastAsia="宋体" w:cs="宋体"/>
          <w:b/>
          <w:bCs/>
          <w:color w:val="auto"/>
          <w:sz w:val="22"/>
          <w:szCs w:val="22"/>
          <w:highlight w:val="none"/>
          <w:lang w:val="en-US" w:eastAsia="zh-CN"/>
        </w:rPr>
        <w:t>四、无效投标条款</w:t>
      </w:r>
      <w:bookmarkEnd w:id="74"/>
      <w:bookmarkEnd w:id="75"/>
      <w:bookmarkEnd w:id="76"/>
      <w:bookmarkEnd w:id="77"/>
      <w:bookmarkEnd w:id="78"/>
      <w:bookmarkEnd w:id="79"/>
    </w:p>
    <w:p w14:paraId="274FFF5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投标人或其投标文件出现下列情况之一者，应为无效投标：</w:t>
      </w:r>
    </w:p>
    <w:p w14:paraId="48640BD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（一）未按照招标文件的规定提交投标保证金的；</w:t>
      </w:r>
    </w:p>
    <w:p w14:paraId="4FAFC9B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（二）投标文件未按招标文件要求签署、盖章的；</w:t>
      </w:r>
    </w:p>
    <w:p w14:paraId="550EA23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（三）不具备招标文件中规定的资格要求的；</w:t>
      </w:r>
    </w:p>
    <w:p w14:paraId="6439B7A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（四）报价超过招标文件中规定的预算金额或者最高限价的；</w:t>
      </w:r>
    </w:p>
    <w:p w14:paraId="51ED7D2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（五）投标文件含有采购人不能接受的附加条件的；</w:t>
      </w:r>
    </w:p>
    <w:p w14:paraId="3EE8E93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（六）投标人串通投标的；</w:t>
      </w:r>
    </w:p>
    <w:p w14:paraId="6B7CBA0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（七）联合体投标的，不满足招标文件 第一篇 投标邀请书 第三条 投标人资格要求；</w:t>
      </w:r>
    </w:p>
    <w:p w14:paraId="428D084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（八）一个单位参与两个或两个以上联合体；</w:t>
      </w:r>
    </w:p>
    <w:p w14:paraId="562AB56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（九）法律、法规和招标文件规定的其他无效情形。</w:t>
      </w:r>
    </w:p>
    <w:p w14:paraId="5050C826">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80" w:name="_Toc15788"/>
      <w:bookmarkStart w:id="81" w:name="_Toc12766"/>
      <w:bookmarkStart w:id="82" w:name="_Toc7000"/>
      <w:bookmarkStart w:id="83" w:name="_Toc76387247"/>
      <w:bookmarkStart w:id="84" w:name="_Toc18119"/>
      <w:bookmarkStart w:id="85" w:name="_Toc25829"/>
      <w:r>
        <w:rPr>
          <w:rFonts w:hint="eastAsia" w:ascii="宋体" w:hAnsi="宋体" w:eastAsia="宋体" w:cs="宋体"/>
          <w:b/>
          <w:bCs/>
          <w:color w:val="auto"/>
          <w:sz w:val="22"/>
          <w:szCs w:val="22"/>
          <w:highlight w:val="none"/>
          <w:lang w:val="en-US" w:eastAsia="zh-CN"/>
        </w:rPr>
        <w:t>五、废标条款</w:t>
      </w:r>
      <w:bookmarkEnd w:id="80"/>
      <w:bookmarkEnd w:id="81"/>
      <w:bookmarkEnd w:id="82"/>
      <w:bookmarkEnd w:id="83"/>
      <w:bookmarkEnd w:id="84"/>
      <w:bookmarkEnd w:id="85"/>
    </w:p>
    <w:p w14:paraId="37924E2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在招标采购中，出现下列情形之一的，应予废标：</w:t>
      </w:r>
    </w:p>
    <w:p w14:paraId="0C8425E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（一）符合专业条件的投标人或者对招标文件作实质响应的投标人不足三家的；</w:t>
      </w:r>
    </w:p>
    <w:p w14:paraId="227AF7D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（二）投标人的报价均超过了采购预算，采购人不能支付的；</w:t>
      </w:r>
    </w:p>
    <w:p w14:paraId="39855B4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（三）出现影响采购公正的违法、违规行为的；</w:t>
      </w:r>
    </w:p>
    <w:p w14:paraId="6C8187E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（四）因重大变故，采购任务取消的。</w:t>
      </w:r>
    </w:p>
    <w:p w14:paraId="2F1A04D0">
      <w:pPr>
        <w:pageBreakBefore w:val="0"/>
        <w:kinsoku/>
        <w:overflowPunct/>
        <w:topLinePunct w:val="0"/>
        <w:autoSpaceDE/>
        <w:autoSpaceDN/>
        <w:bidi w:val="0"/>
        <w:spacing w:before="0" w:after="0" w:line="360" w:lineRule="auto"/>
        <w:ind w:firstLine="440" w:firstLineChars="200"/>
        <w:textAlignment w:val="auto"/>
        <w:outlineLvl w:val="9"/>
        <w:rPr>
          <w:sz w:val="24"/>
          <w:szCs w:val="24"/>
        </w:rPr>
      </w:pPr>
      <w:r>
        <w:rPr>
          <w:rFonts w:hint="eastAsia" w:ascii="宋体" w:hAnsi="宋体" w:eastAsia="宋体" w:cs="宋体"/>
          <w:color w:val="auto"/>
          <w:sz w:val="22"/>
          <w:szCs w:val="22"/>
          <w:highlight w:val="none"/>
          <w:lang w:val="en-US" w:eastAsia="zh-CN"/>
        </w:rPr>
        <w:t>废标后，除采购任务取消情形外，应当重新组织采购。</w:t>
      </w:r>
    </w:p>
    <w:p w14:paraId="4775AB5C">
      <w:pPr>
        <w:pStyle w:val="2"/>
        <w:tabs>
          <w:tab w:val="left" w:pos="3360"/>
        </w:tabs>
        <w:spacing w:before="0" w:beforeLines="0" w:after="0" w:afterLines="0" w:line="360" w:lineRule="auto"/>
        <w:jc w:val="center"/>
        <w:rPr>
          <w:rFonts w:hint="eastAsia" w:ascii="宋体" w:hAnsi="宋体" w:eastAsia="宋体" w:cs="宋体"/>
          <w:b/>
          <w:bCs/>
          <w:color w:val="auto"/>
          <w:sz w:val="32"/>
          <w:szCs w:val="32"/>
          <w:highlight w:val="none"/>
          <w:lang w:val="en-US" w:eastAsia="zh-CN"/>
        </w:rPr>
      </w:pPr>
      <w:r>
        <w:rPr>
          <w:sz w:val="24"/>
          <w:szCs w:val="24"/>
        </w:rPr>
        <w:br w:type="page"/>
      </w:r>
      <w:bookmarkStart w:id="86" w:name="_Toc8542"/>
      <w:r>
        <w:rPr>
          <w:rFonts w:hint="eastAsia" w:ascii="宋体" w:hAnsi="宋体" w:eastAsia="宋体" w:cs="宋体"/>
          <w:b/>
          <w:bCs/>
          <w:color w:val="auto"/>
          <w:sz w:val="32"/>
          <w:szCs w:val="32"/>
          <w:highlight w:val="none"/>
          <w:lang w:val="en-US" w:eastAsia="zh-CN"/>
        </w:rPr>
        <w:t>第五篇  供应商须知</w:t>
      </w:r>
      <w:bookmarkEnd w:id="54"/>
      <w:bookmarkEnd w:id="86"/>
    </w:p>
    <w:p w14:paraId="5FC7543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87" w:name="_Toc29432"/>
      <w:bookmarkStart w:id="88" w:name="_Toc15739"/>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费用</w:t>
      </w:r>
      <w:bookmarkEnd w:id="87"/>
      <w:bookmarkEnd w:id="88"/>
    </w:p>
    <w:p w14:paraId="5D24EBD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的供应商应承担其编制响应文件与递交响应文件所涉及的一切费用，不论</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结果如何，采购人和采购代理机构在任何情况下无义务也无责任承担这些费用。</w:t>
      </w:r>
    </w:p>
    <w:p w14:paraId="728DA28F">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89" w:name="_Toc21577"/>
      <w:bookmarkStart w:id="90" w:name="_Toc18602"/>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eastAsia="zh-CN"/>
        </w:rPr>
        <w:t>采购文件</w:t>
      </w:r>
      <w:bookmarkEnd w:id="89"/>
      <w:bookmarkEnd w:id="90"/>
      <w:r>
        <w:rPr>
          <w:rFonts w:hint="eastAsia" w:ascii="宋体" w:hAnsi="宋体" w:eastAsia="宋体" w:cs="宋体"/>
          <w:b/>
          <w:bCs/>
          <w:color w:val="auto"/>
          <w:sz w:val="22"/>
          <w:szCs w:val="22"/>
          <w:highlight w:val="none"/>
        </w:rPr>
        <w:tab/>
      </w:r>
    </w:p>
    <w:p w14:paraId="64C03BF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由</w:t>
      </w:r>
      <w:r>
        <w:rPr>
          <w:rFonts w:hint="eastAsia" w:ascii="宋体" w:hAnsi="宋体" w:eastAsia="宋体" w:cs="宋体"/>
          <w:color w:val="auto"/>
          <w:sz w:val="22"/>
          <w:szCs w:val="22"/>
          <w:highlight w:val="none"/>
          <w:lang w:eastAsia="zh-CN"/>
        </w:rPr>
        <w:t>采购邀请书</w:t>
      </w:r>
      <w:r>
        <w:rPr>
          <w:rFonts w:hint="eastAsia" w:ascii="宋体" w:hAnsi="宋体" w:eastAsia="宋体" w:cs="宋体"/>
          <w:color w:val="auto"/>
          <w:sz w:val="22"/>
          <w:szCs w:val="22"/>
          <w:highlight w:val="none"/>
        </w:rPr>
        <w:t>、供应商须知、</w:t>
      </w:r>
      <w:r>
        <w:rPr>
          <w:rFonts w:hint="eastAsia" w:ascii="宋体" w:hAnsi="宋体" w:eastAsia="宋体" w:cs="宋体"/>
          <w:color w:val="auto"/>
          <w:sz w:val="22"/>
          <w:szCs w:val="22"/>
          <w:highlight w:val="none"/>
          <w:lang w:eastAsia="zh-CN"/>
        </w:rPr>
        <w:t>采购服务需求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项目商务需求、</w:t>
      </w:r>
      <w:r>
        <w:rPr>
          <w:rFonts w:hint="eastAsia" w:ascii="宋体" w:hAnsi="宋体" w:eastAsia="宋体" w:cs="宋体"/>
          <w:color w:val="auto"/>
          <w:sz w:val="22"/>
          <w:szCs w:val="22"/>
          <w:highlight w:val="none"/>
          <w:lang w:val="en-US" w:eastAsia="zh-CN"/>
        </w:rPr>
        <w:t>格式合同、</w:t>
      </w:r>
      <w:r>
        <w:rPr>
          <w:rFonts w:hint="eastAsia" w:ascii="宋体" w:hAnsi="宋体" w:eastAsia="宋体" w:cs="宋体"/>
          <w:color w:val="auto"/>
          <w:sz w:val="22"/>
          <w:szCs w:val="22"/>
          <w:highlight w:val="none"/>
        </w:rPr>
        <w:t>响应文件格式要求</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部分组成。</w:t>
      </w:r>
    </w:p>
    <w:p w14:paraId="2EF9523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（二）采购人（或采购代理机构）所作的一切有效的书面通知、修改及补充，都是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7EB8914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的解释</w:t>
      </w:r>
    </w:p>
    <w:p w14:paraId="12C24CA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供应商如对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。一经进入</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程序，即视为供应商已详细阅读全部文件资料，完全理解</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所有条款内容并同意放弃对这方面有不明白及误解的权利。</w:t>
      </w:r>
    </w:p>
    <w:p w14:paraId="191B4FB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1" w:name="_Toc19113"/>
      <w:bookmarkStart w:id="92" w:name="_Toc10602"/>
      <w:r>
        <w:rPr>
          <w:rFonts w:hint="eastAsia" w:ascii="宋体" w:hAnsi="宋体" w:eastAsia="宋体" w:cs="宋体"/>
          <w:b/>
          <w:bCs/>
          <w:color w:val="auto"/>
          <w:sz w:val="22"/>
          <w:szCs w:val="22"/>
          <w:highlight w:val="none"/>
        </w:rPr>
        <w:t>三、</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要求</w:t>
      </w:r>
      <w:bookmarkEnd w:id="91"/>
      <w:bookmarkEnd w:id="92"/>
    </w:p>
    <w:p w14:paraId="2C7314A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1649834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提出的要求和条件作出实质性响应，响应文件原则上采用软面订本，同时应编制完整的页码、目录。</w:t>
      </w:r>
    </w:p>
    <w:p w14:paraId="0D3AEBE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03EF1D0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篇“响应文件格式要求”规定的部分和供应商所作的一切有效补充、修改和承诺等文件组成，供应商应按照第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w:t>
      </w:r>
      <w:r>
        <w:rPr>
          <w:rFonts w:hint="eastAsia" w:ascii="宋体" w:hAnsi="宋体" w:eastAsia="宋体" w:cs="宋体"/>
          <w:color w:val="auto"/>
          <w:sz w:val="22"/>
          <w:szCs w:val="22"/>
          <w:highlight w:val="none"/>
          <w:lang w:val="en-US" w:eastAsia="zh-CN"/>
        </w:rPr>
        <w:t>的规定</w:t>
      </w:r>
      <w:r>
        <w:rPr>
          <w:rFonts w:hint="eastAsia" w:ascii="宋体" w:hAnsi="宋体" w:eastAsia="宋体" w:cs="宋体"/>
          <w:color w:val="auto"/>
          <w:sz w:val="22"/>
          <w:szCs w:val="22"/>
          <w:highlight w:val="none"/>
        </w:rPr>
        <w:t>组织编写和装订，也可在基本格式基础上对表格进行扩展，未规定格式的由供应商自定格式。</w:t>
      </w:r>
    </w:p>
    <w:p w14:paraId="49412E7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451217E8">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本项目不接受联合体竞标。</w:t>
      </w:r>
    </w:p>
    <w:p w14:paraId="2CA1C09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开始时间起90天。</w:t>
      </w:r>
    </w:p>
    <w:p w14:paraId="2C37BC9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）修正错误</w:t>
      </w:r>
    </w:p>
    <w:p w14:paraId="62A6FD6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若响应文件出现计算或表达上的错误，修正错误的原则如下：</w:t>
      </w:r>
    </w:p>
    <w:p w14:paraId="6B9C454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1.响应文件中报价函的内容与响应文件中相应内容不一致的，以报价函为准；</w:t>
      </w:r>
    </w:p>
    <w:p w14:paraId="45B15D7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23E935B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3.单价金额小数点或者百分比有明显错位的，以报价函总价为准，并修改单价；</w:t>
      </w:r>
    </w:p>
    <w:p w14:paraId="2F5645C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1B49422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评审</w:t>
      </w:r>
      <w:r>
        <w:rPr>
          <w:rFonts w:hint="eastAsia" w:ascii="宋体" w:hAnsi="宋体" w:eastAsia="宋体" w:cs="宋体"/>
          <w:color w:val="auto"/>
          <w:sz w:val="22"/>
          <w:szCs w:val="22"/>
          <w:highlight w:val="none"/>
        </w:rPr>
        <w:t>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5D058C35">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提交响应文件的份数和签署和递交</w:t>
      </w:r>
    </w:p>
    <w:p w14:paraId="201E0BD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b/>
          <w:bCs/>
          <w:color w:val="auto"/>
          <w:sz w:val="22"/>
          <w:szCs w:val="22"/>
          <w:highlight w:val="none"/>
        </w:rPr>
        <w:t>响应文件一式</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份，其中正本一份，副本</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份，</w:t>
      </w:r>
      <w:r>
        <w:rPr>
          <w:rFonts w:hint="eastAsia" w:ascii="宋体" w:hAnsi="宋体" w:eastAsia="宋体" w:cs="宋体"/>
          <w:b/>
          <w:bCs/>
          <w:color w:val="auto"/>
          <w:sz w:val="22"/>
          <w:szCs w:val="22"/>
          <w:highlight w:val="none"/>
          <w:lang w:val="en-US" w:eastAsia="zh-CN"/>
        </w:rPr>
        <w:t>电子文档一份（推荐采用u盘作为电子文档载体）。</w:t>
      </w:r>
      <w:r>
        <w:rPr>
          <w:rFonts w:hint="eastAsia" w:ascii="宋体" w:hAnsi="宋体" w:eastAsia="宋体" w:cs="宋体"/>
          <w:color w:val="auto"/>
          <w:sz w:val="22"/>
          <w:szCs w:val="22"/>
          <w:highlight w:val="none"/>
        </w:rPr>
        <w:t>副本可为正本的复印件，应与正本一致，如出现不一致情况以正本为准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电子文档应与正本一致，可以是WORD文档或PDF文档</w:t>
      </w:r>
      <w:r>
        <w:rPr>
          <w:rFonts w:hint="eastAsia" w:ascii="宋体" w:hAnsi="宋体" w:eastAsia="宋体" w:cs="宋体"/>
          <w:color w:val="auto"/>
          <w:sz w:val="22"/>
          <w:szCs w:val="22"/>
          <w:highlight w:val="none"/>
        </w:rPr>
        <w:t>。</w:t>
      </w:r>
    </w:p>
    <w:p w14:paraId="32AF966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篇响应文件格式中规定签字、盖章的地方必须按其规定签字、盖章。</w:t>
      </w:r>
    </w:p>
    <w:p w14:paraId="5CBEC12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响应文件的密封与标记</w:t>
      </w:r>
    </w:p>
    <w:p w14:paraId="6458623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w:t>
      </w:r>
      <w:r>
        <w:rPr>
          <w:rFonts w:hint="eastAsia" w:ascii="宋体" w:hAnsi="宋体" w:eastAsia="宋体" w:cs="宋体"/>
          <w:color w:val="auto"/>
          <w:sz w:val="22"/>
          <w:szCs w:val="22"/>
          <w:highlight w:val="none"/>
          <w:lang w:val="en-US" w:eastAsia="zh-CN"/>
        </w:rPr>
        <w:t>包装（未密封包装的响应文件</w:t>
      </w:r>
      <w:r>
        <w:rPr>
          <w:rFonts w:hint="eastAsia" w:ascii="宋体" w:hAnsi="宋体" w:eastAsia="宋体" w:cs="宋体"/>
          <w:color w:val="auto"/>
          <w:sz w:val="22"/>
          <w:szCs w:val="22"/>
          <w:highlight w:val="none"/>
        </w:rPr>
        <w:t>采购人、采购代理机构将拒收其响应文件</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并</w:t>
      </w:r>
      <w:r>
        <w:rPr>
          <w:rFonts w:hint="eastAsia" w:ascii="宋体" w:hAnsi="宋体" w:eastAsia="宋体" w:cs="宋体"/>
          <w:color w:val="auto"/>
          <w:sz w:val="22"/>
          <w:szCs w:val="22"/>
          <w:highlight w:val="none"/>
        </w:rPr>
        <w:t>在封套上注明项目名称、供应商名称。若正本、副本分别进行密封的，还应在封套上注明“正本”、“副本”字样。</w:t>
      </w:r>
    </w:p>
    <w:p w14:paraId="1C4E8E1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供应商在提交响应文件截止时间</w:t>
      </w:r>
      <w:r>
        <w:rPr>
          <w:rFonts w:hint="eastAsia" w:ascii="宋体" w:hAnsi="宋体" w:eastAsia="宋体" w:cs="宋体"/>
          <w:color w:val="auto"/>
          <w:sz w:val="22"/>
          <w:szCs w:val="22"/>
          <w:highlight w:val="none"/>
          <w:lang w:val="en-US" w:eastAsia="zh-CN"/>
        </w:rPr>
        <w:t>后至响应文件有效期内</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不得撤回其响应文件，否则其保证金将不予退还。</w:t>
      </w:r>
    </w:p>
    <w:p w14:paraId="1B2F8E1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四</w:t>
      </w:r>
      <w:r>
        <w:rPr>
          <w:rFonts w:hint="eastAsia" w:ascii="宋体" w:hAnsi="宋体" w:eastAsia="宋体" w:cs="宋体"/>
          <w:color w:val="auto"/>
          <w:sz w:val="22"/>
          <w:szCs w:val="22"/>
          <w:highlight w:val="none"/>
        </w:rPr>
        <w:t>）响应文件语言：简体中文</w:t>
      </w:r>
    </w:p>
    <w:p w14:paraId="38D7730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）无效响应</w:t>
      </w:r>
    </w:p>
    <w:p w14:paraId="310F600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074019C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7E64C5B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2、供应商未按照采购文件的要求缴纳保证金的；</w:t>
      </w:r>
    </w:p>
    <w:p w14:paraId="33405F9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2927C34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4、供应商的报价超过采购预算（若有采购预算单价，则含采购预算单价）的；</w:t>
      </w:r>
    </w:p>
    <w:p w14:paraId="1367363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3E45A61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07AFFAC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480D5F9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8、法律、法规和采购文件规定的其他无效情形。</w:t>
      </w:r>
    </w:p>
    <w:p w14:paraId="5275AAB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）废标条款</w:t>
      </w:r>
    </w:p>
    <w:p w14:paraId="0A842CA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出现下列情形之一的，采购人或者采购代理机构应当终止</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采购活动，发布项目终止公告并说明原因，重新开展采购活动：</w:t>
      </w:r>
    </w:p>
    <w:p w14:paraId="0B8AF60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、出现影响采购公正的违法、违规行为的；</w:t>
      </w:r>
    </w:p>
    <w:p w14:paraId="48FFC64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、在采购过程中</w:t>
      </w:r>
      <w:r>
        <w:rPr>
          <w:rFonts w:hint="eastAsia" w:ascii="宋体" w:hAnsi="宋体" w:cs="宋体"/>
          <w:color w:val="auto"/>
          <w:sz w:val="22"/>
          <w:szCs w:val="22"/>
          <w:highlight w:val="none"/>
          <w:lang w:val="en-US" w:eastAsia="zh-CN"/>
        </w:rPr>
        <w:t>有效响应供应商</w:t>
      </w:r>
      <w:r>
        <w:rPr>
          <w:rFonts w:hint="eastAsia" w:ascii="宋体" w:hAnsi="宋体" w:eastAsia="宋体" w:cs="宋体"/>
          <w:color w:val="auto"/>
          <w:sz w:val="22"/>
          <w:szCs w:val="22"/>
          <w:highlight w:val="none"/>
        </w:rPr>
        <w:t>不足</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家的。</w:t>
      </w:r>
    </w:p>
    <w:p w14:paraId="73105D3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1B0F0B94">
      <w:pPr>
        <w:pageBreakBefore w:val="0"/>
        <w:numPr>
          <w:ilvl w:val="0"/>
          <w:numId w:val="0"/>
        </w:numPr>
        <w:kinsoku/>
        <w:overflowPunct/>
        <w:topLinePunct w:val="0"/>
        <w:autoSpaceDE/>
        <w:autoSpaceDN/>
        <w:bidi w:val="0"/>
        <w:snapToGrid w:val="0"/>
        <w:spacing w:line="360" w:lineRule="auto"/>
        <w:ind w:leftChars="-15"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采购代理服务费</w:t>
      </w:r>
    </w:p>
    <w:p w14:paraId="0DAF657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参照渝招投协（2015）11号文件</w:t>
      </w:r>
      <w:r>
        <w:rPr>
          <w:rFonts w:hint="eastAsia" w:ascii="宋体" w:hAnsi="宋体" w:eastAsia="宋体" w:cs="宋体"/>
          <w:color w:val="auto"/>
          <w:sz w:val="22"/>
          <w:szCs w:val="22"/>
          <w:highlight w:val="none"/>
        </w:rPr>
        <w:t>计取，</w:t>
      </w:r>
      <w:r>
        <w:rPr>
          <w:rFonts w:hint="eastAsia" w:ascii="宋体" w:hAnsi="宋体" w:cs="宋体"/>
          <w:color w:val="auto"/>
          <w:sz w:val="22"/>
          <w:szCs w:val="22"/>
          <w:highlight w:val="none"/>
          <w:lang w:val="en-US" w:eastAsia="zh-CN"/>
        </w:rPr>
        <w:t>以</w:t>
      </w:r>
      <w:r>
        <w:rPr>
          <w:rFonts w:hint="eastAsia" w:ascii="宋体" w:hAnsi="宋体" w:cs="宋体"/>
          <w:color w:val="auto"/>
          <w:sz w:val="22"/>
          <w:szCs w:val="22"/>
          <w:highlight w:val="none"/>
          <w:lang w:val="en-US" w:eastAsia="zh-CN"/>
        </w:rPr>
        <w:t>采购最高限价作为基数，</w:t>
      </w:r>
      <w:r>
        <w:rPr>
          <w:rFonts w:hint="eastAsia" w:ascii="宋体" w:hAnsi="宋体" w:eastAsia="宋体" w:cs="宋体"/>
          <w:color w:val="auto"/>
          <w:sz w:val="22"/>
          <w:szCs w:val="22"/>
          <w:highlight w:val="none"/>
        </w:rPr>
        <w:t>本项目采购代理服务费由中标人支付，即中标人在领取中标通知书之前以转账或现金形式一次性支付给代理机构。</w:t>
      </w:r>
    </w:p>
    <w:p w14:paraId="35895CD5">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3" w:name="_Toc25322"/>
      <w:bookmarkStart w:id="94" w:name="_Toc644"/>
      <w:bookmarkStart w:id="95" w:name="_Toc25914"/>
      <w:r>
        <w:rPr>
          <w:rFonts w:hint="eastAsia" w:ascii="宋体" w:hAnsi="宋体" w:eastAsia="宋体" w:cs="宋体"/>
          <w:b/>
          <w:bCs/>
          <w:color w:val="auto"/>
          <w:sz w:val="22"/>
          <w:szCs w:val="22"/>
          <w:highlight w:val="none"/>
          <w:lang w:eastAsia="zh-CN"/>
        </w:rPr>
        <w:t>四、成交供应商的确认和变更</w:t>
      </w:r>
      <w:bookmarkEnd w:id="93"/>
      <w:bookmarkEnd w:id="94"/>
    </w:p>
    <w:p w14:paraId="21FF0A8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（一）成交供应商的确认</w:t>
      </w:r>
    </w:p>
    <w:p w14:paraId="7612460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CF0FF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（二）成交供应商的变更</w:t>
      </w:r>
    </w:p>
    <w:p w14:paraId="77DB6A9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成交供应商拒绝与采购人签订合同的，采购人可以按照评标报告推荐的成交候选供应商顺序，确定排名下一位的候选人为成交供应商，也可以重新开展政府采购活动。</w:t>
      </w:r>
    </w:p>
    <w:p w14:paraId="6EBCDE78">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6" w:name="_Toc3123"/>
      <w:bookmarkStart w:id="97" w:name="_Toc11658"/>
      <w:r>
        <w:rPr>
          <w:rFonts w:hint="eastAsia" w:ascii="宋体" w:hAnsi="宋体" w:eastAsia="宋体" w:cs="宋体"/>
          <w:b/>
          <w:bCs/>
          <w:color w:val="auto"/>
          <w:sz w:val="22"/>
          <w:szCs w:val="22"/>
          <w:highlight w:val="none"/>
          <w:lang w:eastAsia="zh-CN"/>
        </w:rPr>
        <w:t>五、成交通知</w:t>
      </w:r>
      <w:bookmarkEnd w:id="96"/>
      <w:bookmarkEnd w:id="97"/>
    </w:p>
    <w:p w14:paraId="6B3C77E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（一）成交供应商确定后，采购代理机构将在重庆市政府采购网行采家分网（https://www.gec123.com/）上发布成交结果公告。</w:t>
      </w:r>
    </w:p>
    <w:p w14:paraId="5AE466C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5EEA23A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3478EF9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8" w:name="_Toc5334"/>
      <w:bookmarkStart w:id="99" w:name="_Toc9774"/>
      <w:r>
        <w:rPr>
          <w:rFonts w:hint="eastAsia" w:ascii="宋体" w:hAnsi="宋体" w:eastAsia="宋体" w:cs="宋体"/>
          <w:b/>
          <w:bCs/>
          <w:color w:val="auto"/>
          <w:sz w:val="22"/>
          <w:szCs w:val="22"/>
          <w:highlight w:val="none"/>
          <w:lang w:eastAsia="zh-CN"/>
        </w:rPr>
        <w:t>六、关于质疑和投诉</w:t>
      </w:r>
      <w:bookmarkEnd w:id="98"/>
      <w:bookmarkEnd w:id="99"/>
    </w:p>
    <w:p w14:paraId="179D43B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（一）质疑</w:t>
      </w:r>
    </w:p>
    <w:p w14:paraId="54D2AA9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供应商认为采购文件、采购过程和成交结果使自己的权益收到伤害的，可向采购人或采购代理机构以书面形式提出质疑。</w:t>
      </w:r>
    </w:p>
    <w:p w14:paraId="13C464F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提出质疑的应当是参与所质疑项目采购活动的供应商。 </w:t>
      </w:r>
    </w:p>
    <w:p w14:paraId="7F5E1D8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1.质疑时限、内容</w:t>
      </w:r>
    </w:p>
    <w:p w14:paraId="5CD9109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供应商认为采购文件、采购过程、成交结果使自己的权益受到损害的，可以在知道或者应知其权益受到损害之日起7个工作日内，以书面形式向采购人、采购代理机构提出质疑。</w:t>
      </w:r>
    </w:p>
    <w:p w14:paraId="2887D15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1.2供应商提出质疑应当提交质疑函和必要的证明材料，质疑函应当包括下列内容：</w:t>
      </w:r>
    </w:p>
    <w:p w14:paraId="31EF598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1.2.1供应商的姓名或者名称、地址、邮编、联系人及联系电话；</w:t>
      </w:r>
    </w:p>
    <w:p w14:paraId="777A6FB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1.2.2质疑项目的名称、</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以及采购执行编号；</w:t>
      </w:r>
    </w:p>
    <w:p w14:paraId="486EFF7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1.2.3具体、明确的质疑事项和与质疑事项相关的请求；</w:t>
      </w:r>
    </w:p>
    <w:p w14:paraId="15E0661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1.2.4事实依据；</w:t>
      </w:r>
    </w:p>
    <w:p w14:paraId="34F7731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1.2.5必要的法律依据；</w:t>
      </w:r>
    </w:p>
    <w:p w14:paraId="71DD6D5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1.2.6提出质疑的日期；</w:t>
      </w:r>
    </w:p>
    <w:p w14:paraId="1D9F9BB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1.2.7营业执照（或事业单位法人证书，或个体工商户营业执照或有效的自然人身份证明）复印件；</w:t>
      </w:r>
    </w:p>
    <w:p w14:paraId="033BC6D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1.2.8法定代表人授权委托书原件、法定代表人身份证复印件和其授权代表的身份证复印件（供应商为自然人的提供自然人身份证复印件）；</w:t>
      </w:r>
    </w:p>
    <w:p w14:paraId="0E1A65A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1.3供应商为自然人的，质疑函应当由本人签字；供应商为法人或者其他组织的，质疑函应当由法定代表人、主要负责人，或者其授权代表签字或者盖章，并加盖公章。</w:t>
      </w:r>
    </w:p>
    <w:p w14:paraId="5EAB43B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2.质疑答复</w:t>
      </w:r>
    </w:p>
    <w:p w14:paraId="598C91B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采购人、采购代理机构应当在收到供应商的书面质疑后七个工作日内作出答复，并以书面形式通知质疑供应商和其他有关供应商。</w:t>
      </w:r>
    </w:p>
    <w:p w14:paraId="61CD6DF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w:t>
      </w:r>
    </w:p>
    <w:p w14:paraId="249E9D6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3.1供应商应按照《政府采购质疑和投诉办法》（财政部令第94号）及相关法律法规要求，在法定质疑期内一次性提出针对同一采购程序环节的质疑。</w:t>
      </w:r>
    </w:p>
    <w:p w14:paraId="5FB636A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3.2质疑函范本可在财政部门户网站和中国政府采购网下载。</w:t>
      </w:r>
    </w:p>
    <w:p w14:paraId="5D20D7D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（二）投诉</w:t>
      </w:r>
    </w:p>
    <w:p w14:paraId="611610E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1.供应商对采购人、采购代理机构的答复不满意，或者采购人、采购代理机构未在规定时间内作出答复的，可以在答复期满后15个工作日内按照相关法律法规向财政部门提起投诉。</w:t>
      </w:r>
    </w:p>
    <w:p w14:paraId="58C8ACB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2.供应商应按照《政府采购质疑和投诉办法》（财政部令第94号）及相关法律法规要求递交投诉书和必要的证明材料。投诉书范本可在财政部门户网站和中国政府采购网下载。</w:t>
      </w:r>
    </w:p>
    <w:p w14:paraId="6378E9D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D8EFC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4.在确定受理投诉后，财政部门自受理投诉之日起30个工作日内（需要检验、检测、鉴定、专家评审以及需要投诉人补正材料的，所需时间不计算在投诉处理期限内）对投诉事项做出处理决定。</w:t>
      </w:r>
    </w:p>
    <w:p w14:paraId="04083F9E">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0" w:name="_Toc7562"/>
      <w:r>
        <w:rPr>
          <w:rFonts w:hint="eastAsia" w:ascii="宋体" w:hAnsi="宋体" w:eastAsia="宋体" w:cs="宋体"/>
          <w:b/>
          <w:bCs/>
          <w:color w:val="auto"/>
          <w:sz w:val="22"/>
          <w:szCs w:val="22"/>
          <w:highlight w:val="none"/>
          <w:lang w:eastAsia="zh-CN"/>
        </w:rPr>
        <w:t>七、成交通知</w:t>
      </w:r>
      <w:bookmarkEnd w:id="95"/>
      <w:bookmarkEnd w:id="100"/>
    </w:p>
    <w:p w14:paraId="4B54824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4ECAAD0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05B65B3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265ACD9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（四）如有供应商对成交结果提出质疑的，在质疑处理完毕后发出成交通知书。</w:t>
      </w:r>
    </w:p>
    <w:p w14:paraId="53096BE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1" w:name="_Toc27716"/>
      <w:bookmarkStart w:id="102" w:name="_Toc8327"/>
      <w:bookmarkStart w:id="103" w:name="_Toc30410"/>
      <w:r>
        <w:rPr>
          <w:rFonts w:hint="eastAsia" w:ascii="宋体" w:hAnsi="宋体" w:eastAsia="宋体" w:cs="宋体"/>
          <w:b/>
          <w:bCs/>
          <w:color w:val="auto"/>
          <w:sz w:val="22"/>
          <w:szCs w:val="22"/>
          <w:highlight w:val="none"/>
          <w:lang w:eastAsia="zh-CN"/>
        </w:rPr>
        <w:t>八、交易服务费</w:t>
      </w:r>
      <w:bookmarkEnd w:id="101"/>
      <w:bookmarkEnd w:id="102"/>
    </w:p>
    <w:p w14:paraId="6E6F5C5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本项目无交易服务费。</w:t>
      </w:r>
    </w:p>
    <w:p w14:paraId="4291139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04" w:name="_Toc29041"/>
      <w:r>
        <w:rPr>
          <w:rFonts w:hint="eastAsia" w:ascii="宋体" w:hAnsi="宋体" w:eastAsia="宋体" w:cs="宋体"/>
          <w:b/>
          <w:bCs/>
          <w:color w:val="auto"/>
          <w:sz w:val="22"/>
          <w:szCs w:val="22"/>
          <w:highlight w:val="none"/>
        </w:rPr>
        <w:t>九、签订合同</w:t>
      </w:r>
      <w:bookmarkEnd w:id="103"/>
      <w:bookmarkEnd w:id="104"/>
    </w:p>
    <w:p w14:paraId="7CDDC5D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（一）采购人与成交供应商应当在成交通知书发出之日起30日内，按照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确定的合同文本以及采购标的、规格型号、采购金额、采购数量、</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和服务要求等事项签订政府采购合同。</w:t>
      </w:r>
    </w:p>
    <w:p w14:paraId="368862C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、成交供应商的响应文件及有效承诺文件等，均为签订合同的依据。</w:t>
      </w:r>
    </w:p>
    <w:p w14:paraId="5F881F3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确定的事项签订合同，或者与采购人另行订立背离合同实质性内容协议的，将承担相关法律责任。</w:t>
      </w:r>
    </w:p>
    <w:p w14:paraId="1B1940F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（四）采购人不得向成交供应商提出超出</w:t>
      </w:r>
      <w:r>
        <w:rPr>
          <w:rFonts w:hint="eastAsia" w:ascii="宋体" w:hAnsi="宋体" w:eastAsia="宋体" w:cs="宋体"/>
          <w:color w:val="auto"/>
          <w:sz w:val="22"/>
          <w:szCs w:val="22"/>
          <w:highlight w:val="none"/>
          <w:lang w:val="en-US" w:eastAsia="zh-CN"/>
        </w:rPr>
        <w:t>采购文件规定及响应文件响应条款</w:t>
      </w:r>
      <w:r>
        <w:rPr>
          <w:rFonts w:hint="eastAsia" w:ascii="宋体" w:hAnsi="宋体" w:eastAsia="宋体" w:cs="宋体"/>
          <w:color w:val="auto"/>
          <w:sz w:val="22"/>
          <w:szCs w:val="22"/>
          <w:highlight w:val="none"/>
        </w:rPr>
        <w:t>以外的要求作为签订合同的条件，不得与成交供应商订立背离</w:t>
      </w:r>
      <w:r>
        <w:rPr>
          <w:rFonts w:hint="eastAsia" w:ascii="宋体" w:hAnsi="宋体" w:eastAsia="宋体" w:cs="宋体"/>
          <w:color w:val="auto"/>
          <w:sz w:val="22"/>
          <w:szCs w:val="22"/>
          <w:highlight w:val="none"/>
          <w:lang w:val="en-US" w:eastAsia="zh-CN"/>
        </w:rPr>
        <w:t>采购文件要求及响应文件响应条款</w:t>
      </w:r>
      <w:r>
        <w:rPr>
          <w:rFonts w:hint="eastAsia" w:ascii="宋体" w:hAnsi="宋体" w:eastAsia="宋体" w:cs="宋体"/>
          <w:color w:val="auto"/>
          <w:sz w:val="22"/>
          <w:szCs w:val="22"/>
          <w:highlight w:val="none"/>
        </w:rPr>
        <w:t>确定的合同文本以及采购标的、规格型号、采购金额、采购数量、</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和服务要求等实质性内容的协议。</w:t>
      </w:r>
    </w:p>
    <w:p w14:paraId="52EB88C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（五）除不可抗力等因素外，成交通知书发出后，采购人改变成交结果，或者成交供应商无正当理由拒绝签订政府采购合同的，应当承担相应的法律责任。</w:t>
      </w:r>
    </w:p>
    <w:p w14:paraId="5E2C094A">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bookmarkStart w:id="105" w:name="_Toc7555"/>
      <w:bookmarkStart w:id="106" w:name="_Toc32619"/>
      <w:r>
        <w:rPr>
          <w:rFonts w:hint="eastAsia" w:ascii="宋体" w:hAnsi="宋体" w:eastAsia="宋体" w:cs="宋体"/>
          <w:b/>
          <w:bCs/>
          <w:color w:val="auto"/>
          <w:sz w:val="32"/>
          <w:szCs w:val="32"/>
          <w:highlight w:val="none"/>
          <w:lang w:val="en-US" w:eastAsia="zh-CN"/>
        </w:rPr>
        <w:t>第五篇 响应文件格式要求</w:t>
      </w:r>
      <w:bookmarkEnd w:id="105"/>
      <w:bookmarkEnd w:id="106"/>
    </w:p>
    <w:p w14:paraId="5FF1AB3D">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一、经济部分</w:t>
      </w:r>
    </w:p>
    <w:p w14:paraId="2591C45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（一）报价函</w:t>
      </w:r>
    </w:p>
    <w:p w14:paraId="380CA92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（二）明细报价表</w:t>
      </w:r>
    </w:p>
    <w:p w14:paraId="6E36B28A">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二、</w:t>
      </w:r>
      <w:r>
        <w:rPr>
          <w:rFonts w:hint="eastAsia" w:ascii="宋体" w:hAnsi="宋体" w:eastAsia="宋体" w:cs="宋体"/>
          <w:b/>
          <w:bCs/>
          <w:color w:val="auto"/>
          <w:w w:val="100"/>
          <w:sz w:val="22"/>
          <w:szCs w:val="22"/>
          <w:highlight w:val="none"/>
          <w:lang w:val="en-US" w:eastAsia="zh-CN"/>
        </w:rPr>
        <w:t>技术</w:t>
      </w:r>
      <w:r>
        <w:rPr>
          <w:rFonts w:hint="eastAsia" w:ascii="宋体" w:hAnsi="宋体" w:eastAsia="宋体" w:cs="宋体"/>
          <w:b/>
          <w:bCs/>
          <w:color w:val="auto"/>
          <w:w w:val="100"/>
          <w:sz w:val="22"/>
          <w:szCs w:val="22"/>
          <w:highlight w:val="none"/>
        </w:rPr>
        <w:t>部分</w:t>
      </w:r>
    </w:p>
    <w:p w14:paraId="3F72835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w:t>
      </w:r>
      <w:r>
        <w:rPr>
          <w:rFonts w:hint="eastAsia" w:ascii="宋体" w:hAnsi="宋体" w:eastAsia="宋体" w:cs="宋体"/>
          <w:color w:val="auto"/>
          <w:w w:val="100"/>
          <w:sz w:val="22"/>
          <w:szCs w:val="22"/>
          <w:highlight w:val="none"/>
          <w:lang w:val="en-US" w:eastAsia="zh-CN"/>
        </w:rPr>
        <w:t>一</w:t>
      </w:r>
      <w:r>
        <w:rPr>
          <w:rFonts w:hint="eastAsia" w:ascii="宋体" w:hAnsi="宋体" w:eastAsia="宋体" w:cs="宋体"/>
          <w:color w:val="auto"/>
          <w:w w:val="100"/>
          <w:sz w:val="22"/>
          <w:szCs w:val="22"/>
          <w:highlight w:val="none"/>
        </w:rPr>
        <w:t>）</w:t>
      </w:r>
      <w:r>
        <w:rPr>
          <w:rFonts w:hint="eastAsia" w:ascii="宋体" w:hAnsi="宋体" w:eastAsia="宋体" w:cs="宋体"/>
          <w:color w:val="auto"/>
          <w:w w:val="100"/>
          <w:sz w:val="22"/>
          <w:szCs w:val="22"/>
          <w:highlight w:val="none"/>
          <w:lang w:val="en-US" w:eastAsia="zh-CN"/>
        </w:rPr>
        <w:t>技术</w:t>
      </w:r>
      <w:r>
        <w:rPr>
          <w:rFonts w:hint="eastAsia" w:ascii="宋体" w:hAnsi="宋体" w:eastAsia="宋体" w:cs="宋体"/>
          <w:color w:val="auto"/>
          <w:w w:val="100"/>
          <w:sz w:val="22"/>
          <w:szCs w:val="22"/>
          <w:highlight w:val="none"/>
        </w:rPr>
        <w:t>响应偏离表</w:t>
      </w:r>
    </w:p>
    <w:p w14:paraId="03F59A53">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lang w:eastAsia="zh-CN"/>
        </w:rPr>
        <w:t>（</w:t>
      </w:r>
      <w:r>
        <w:rPr>
          <w:rFonts w:hint="eastAsia" w:ascii="宋体" w:hAnsi="宋体" w:eastAsia="宋体" w:cs="宋体"/>
          <w:color w:val="auto"/>
          <w:w w:val="100"/>
          <w:sz w:val="22"/>
          <w:szCs w:val="22"/>
          <w:highlight w:val="none"/>
          <w:lang w:val="en-US" w:eastAsia="zh-CN"/>
        </w:rPr>
        <w:t>二</w:t>
      </w:r>
      <w:r>
        <w:rPr>
          <w:rFonts w:hint="eastAsia" w:ascii="宋体" w:hAnsi="宋体" w:eastAsia="宋体" w:cs="宋体"/>
          <w:color w:val="auto"/>
          <w:w w:val="100"/>
          <w:sz w:val="22"/>
          <w:szCs w:val="22"/>
          <w:highlight w:val="none"/>
          <w:lang w:eastAsia="zh-CN"/>
        </w:rPr>
        <w:t>）</w:t>
      </w:r>
      <w:r>
        <w:rPr>
          <w:rFonts w:hint="eastAsia" w:ascii="宋体" w:hAnsi="宋体" w:eastAsia="宋体" w:cs="宋体"/>
          <w:color w:val="auto"/>
          <w:w w:val="100"/>
          <w:sz w:val="22"/>
          <w:szCs w:val="22"/>
          <w:highlight w:val="none"/>
          <w:lang w:val="en-US" w:eastAsia="zh-CN"/>
        </w:rPr>
        <w:t>相关证明材料</w:t>
      </w:r>
    </w:p>
    <w:p w14:paraId="60C6E300">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三、商务部分</w:t>
      </w:r>
    </w:p>
    <w:p w14:paraId="1310BCAD">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（一）商务响应偏离表</w:t>
      </w:r>
    </w:p>
    <w:p w14:paraId="4C7CE3C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（二）其它优惠承诺</w:t>
      </w:r>
    </w:p>
    <w:p w14:paraId="24290473">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四、资格条件及其他</w:t>
      </w:r>
    </w:p>
    <w:p w14:paraId="7B15BAD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（一）营业执照（副本）或事业单位法人证书（副本）复印件</w:t>
      </w:r>
    </w:p>
    <w:p w14:paraId="455B4C4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default"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rPr>
        <w:t>（二）</w:t>
      </w:r>
      <w:r>
        <w:rPr>
          <w:rFonts w:hint="eastAsia" w:ascii="宋体" w:hAnsi="宋体" w:eastAsia="宋体" w:cs="宋体"/>
          <w:color w:val="auto"/>
          <w:w w:val="100"/>
          <w:sz w:val="22"/>
          <w:szCs w:val="22"/>
          <w:highlight w:val="none"/>
          <w:lang w:val="en-US" w:eastAsia="zh-CN"/>
        </w:rPr>
        <w:t>特定资格条件证明材料（如果有）</w:t>
      </w:r>
    </w:p>
    <w:p w14:paraId="6989572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（三）</w:t>
      </w:r>
      <w:r>
        <w:rPr>
          <w:rFonts w:hint="eastAsia" w:ascii="宋体" w:hAnsi="宋体" w:eastAsia="宋体" w:cs="宋体"/>
          <w:color w:val="auto"/>
          <w:w w:val="100"/>
          <w:sz w:val="22"/>
          <w:szCs w:val="22"/>
          <w:highlight w:val="none"/>
          <w:lang w:eastAsia="zh-CN"/>
        </w:rPr>
        <w:t>法定代表人（负责人）</w:t>
      </w:r>
      <w:r>
        <w:rPr>
          <w:rFonts w:hint="eastAsia" w:ascii="宋体" w:hAnsi="宋体" w:eastAsia="宋体" w:cs="宋体"/>
          <w:color w:val="auto"/>
          <w:w w:val="100"/>
          <w:sz w:val="22"/>
          <w:szCs w:val="22"/>
          <w:highlight w:val="none"/>
        </w:rPr>
        <w:t>身份证明书（格式）</w:t>
      </w:r>
    </w:p>
    <w:p w14:paraId="0FFB5E7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（四）</w:t>
      </w:r>
      <w:r>
        <w:rPr>
          <w:rFonts w:hint="eastAsia" w:ascii="宋体" w:hAnsi="宋体" w:eastAsia="宋体" w:cs="宋体"/>
          <w:color w:val="auto"/>
          <w:w w:val="100"/>
          <w:sz w:val="22"/>
          <w:szCs w:val="22"/>
          <w:highlight w:val="none"/>
          <w:lang w:eastAsia="zh-CN"/>
        </w:rPr>
        <w:t>法定代表人（负责人）</w:t>
      </w:r>
      <w:r>
        <w:rPr>
          <w:rFonts w:hint="eastAsia" w:ascii="宋体" w:hAnsi="宋体" w:eastAsia="宋体" w:cs="宋体"/>
          <w:color w:val="auto"/>
          <w:w w:val="100"/>
          <w:sz w:val="22"/>
          <w:szCs w:val="22"/>
          <w:highlight w:val="none"/>
        </w:rPr>
        <w:t>授权委托书（格式）</w:t>
      </w:r>
    </w:p>
    <w:p w14:paraId="23A9B82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（五）</w:t>
      </w:r>
      <w:r>
        <w:rPr>
          <w:rFonts w:hint="eastAsia" w:ascii="宋体" w:hAnsi="宋体" w:eastAsia="宋体" w:cs="宋体"/>
          <w:color w:val="auto"/>
          <w:w w:val="100"/>
          <w:sz w:val="22"/>
          <w:szCs w:val="22"/>
          <w:highlight w:val="none"/>
          <w:lang w:eastAsia="zh-CN"/>
        </w:rPr>
        <w:t>基本资格条件承诺函</w:t>
      </w:r>
      <w:r>
        <w:rPr>
          <w:rFonts w:hint="eastAsia" w:ascii="宋体" w:hAnsi="宋体" w:eastAsia="宋体" w:cs="宋体"/>
          <w:color w:val="auto"/>
          <w:w w:val="100"/>
          <w:sz w:val="22"/>
          <w:szCs w:val="22"/>
          <w:highlight w:val="none"/>
        </w:rPr>
        <w:t>（格式）</w:t>
      </w:r>
    </w:p>
    <w:p w14:paraId="6DE625F3">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五、其他应提供的资料</w:t>
      </w:r>
    </w:p>
    <w:p w14:paraId="0A39C14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（一）其他与项目有关的资料（自附）</w:t>
      </w:r>
    </w:p>
    <w:p w14:paraId="7FD4D338">
      <w:pPr>
        <w:pStyle w:val="3"/>
        <w:bidi w:val="0"/>
        <w:spacing w:line="240" w:lineRule="auto"/>
        <w:rPr>
          <w:rFonts w:hint="eastAsia" w:ascii="宋体" w:hAnsi="宋体" w:eastAsia="宋体" w:cs="宋体"/>
          <w:b/>
          <w:bCs/>
          <w:color w:val="auto"/>
          <w:w w:val="100"/>
          <w:szCs w:val="22"/>
          <w:highlight w:val="none"/>
        </w:rPr>
      </w:pPr>
      <w:r>
        <w:rPr>
          <w:rFonts w:hint="eastAsia" w:ascii="宋体" w:hAnsi="宋体" w:eastAsia="宋体" w:cs="宋体"/>
          <w:b/>
          <w:bCs/>
          <w:color w:val="auto"/>
          <w:w w:val="100"/>
          <w:szCs w:val="22"/>
          <w:highlight w:val="none"/>
        </w:rPr>
        <w:br w:type="page"/>
      </w:r>
      <w:bookmarkStart w:id="107" w:name="_Toc30608"/>
      <w:r>
        <w:rPr>
          <w:rFonts w:hint="eastAsia"/>
          <w:sz w:val="28"/>
          <w:szCs w:val="28"/>
          <w:lang w:eastAsia="zh-CN"/>
        </w:rPr>
        <w:t>一、经济部分</w:t>
      </w:r>
      <w:bookmarkEnd w:id="107"/>
    </w:p>
    <w:p w14:paraId="5821B78B">
      <w:pPr>
        <w:pageBreakBefore w:val="0"/>
        <w:widowControl/>
        <w:kinsoku/>
        <w:overflowPunct/>
        <w:topLinePunct w:val="0"/>
        <w:autoSpaceDE/>
        <w:autoSpaceDN/>
        <w:bidi w:val="0"/>
        <w:snapToGrid w:val="0"/>
        <w:spacing w:before="0" w:after="0" w:line="240" w:lineRule="auto"/>
        <w:ind w:left="0" w:firstLine="440" w:firstLineChars="20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（一）报价函</w:t>
      </w:r>
    </w:p>
    <w:p w14:paraId="2C1CBC88">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（采购代理机构名称）：</w:t>
      </w:r>
    </w:p>
    <w:p w14:paraId="41466CEE">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我方收到____________________________（项目名称）的</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，经详细研究，决定参加该项目的</w:t>
      </w:r>
      <w:r>
        <w:rPr>
          <w:rFonts w:hint="eastAsia" w:ascii="宋体" w:hAnsi="宋体" w:eastAsia="宋体" w:cs="宋体"/>
          <w:color w:val="auto"/>
          <w:w w:val="100"/>
          <w:sz w:val="22"/>
          <w:szCs w:val="22"/>
          <w:highlight w:val="none"/>
          <w:lang w:eastAsia="zh-CN"/>
        </w:rPr>
        <w:t>竞采</w:t>
      </w:r>
      <w:r>
        <w:rPr>
          <w:rFonts w:hint="eastAsia" w:ascii="宋体" w:hAnsi="宋体" w:eastAsia="宋体" w:cs="宋体"/>
          <w:color w:val="auto"/>
          <w:w w:val="100"/>
          <w:sz w:val="22"/>
          <w:szCs w:val="22"/>
          <w:highlight w:val="none"/>
        </w:rPr>
        <w:t>。</w:t>
      </w:r>
    </w:p>
    <w:p w14:paraId="72B87CD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1.愿意按照</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中的一切要求，提供本项目的交货及技术服务，</w:t>
      </w:r>
      <w:r>
        <w:rPr>
          <w:rFonts w:hint="eastAsia" w:ascii="宋体" w:hAnsi="宋体" w:cs="宋体"/>
          <w:color w:val="auto"/>
          <w:w w:val="100"/>
          <w:sz w:val="22"/>
          <w:szCs w:val="22"/>
          <w:highlight w:val="none"/>
          <w:lang w:eastAsia="zh-CN"/>
        </w:rPr>
        <w:t>总价报价</w:t>
      </w:r>
      <w:r>
        <w:rPr>
          <w:rFonts w:hint="eastAsia" w:ascii="宋体" w:hAnsi="宋体" w:cs="宋体"/>
          <w:color w:val="auto"/>
          <w:w w:val="100"/>
          <w:sz w:val="22"/>
          <w:szCs w:val="22"/>
          <w:highlight w:val="none"/>
          <w:lang w:val="en-US" w:eastAsia="zh-CN"/>
        </w:rPr>
        <w:t>为大写：</w:t>
      </w:r>
      <w:r>
        <w:rPr>
          <w:rFonts w:hint="eastAsia" w:ascii="宋体" w:hAnsi="宋体" w:cs="宋体"/>
          <w:color w:val="auto"/>
          <w:w w:val="100"/>
          <w:sz w:val="22"/>
          <w:szCs w:val="22"/>
          <w:highlight w:val="none"/>
          <w:u w:val="single"/>
          <w:lang w:val="en-US" w:eastAsia="zh-CN"/>
        </w:rPr>
        <w:t xml:space="preserve">           元，</w:t>
      </w:r>
      <w:r>
        <w:rPr>
          <w:rFonts w:hint="eastAsia" w:ascii="宋体" w:hAnsi="宋体" w:cs="宋体"/>
          <w:color w:val="auto"/>
          <w:w w:val="100"/>
          <w:sz w:val="22"/>
          <w:szCs w:val="22"/>
          <w:highlight w:val="none"/>
          <w:lang w:val="en-US" w:eastAsia="zh-CN"/>
        </w:rPr>
        <w:t>小写：</w:t>
      </w:r>
      <w:r>
        <w:rPr>
          <w:rFonts w:hint="eastAsia" w:ascii="宋体" w:hAnsi="宋体" w:cs="宋体"/>
          <w:color w:val="auto"/>
          <w:w w:val="100"/>
          <w:sz w:val="22"/>
          <w:szCs w:val="22"/>
          <w:highlight w:val="none"/>
          <w:u w:val="single"/>
          <w:lang w:val="en-US" w:eastAsia="zh-CN"/>
        </w:rPr>
        <w:t xml:space="preserve">        元</w:t>
      </w:r>
      <w:r>
        <w:rPr>
          <w:rFonts w:hint="eastAsia" w:ascii="宋体" w:hAnsi="宋体" w:eastAsia="宋体" w:cs="宋体"/>
          <w:color w:val="auto"/>
          <w:w w:val="100"/>
          <w:sz w:val="22"/>
          <w:szCs w:val="22"/>
          <w:highlight w:val="none"/>
        </w:rPr>
        <w:t>。</w:t>
      </w:r>
    </w:p>
    <w:p w14:paraId="574D504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2.我方现提交的响应文件为：响应文件正本</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份，副本</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份，电子文档</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u w:val="single"/>
          <w:lang w:val="en-US" w:eastAsia="zh-CN"/>
        </w:rPr>
        <w:t xml:space="preserve"> </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w:t>
      </w:r>
    </w:p>
    <w:p w14:paraId="165AC1A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3.我方承诺：本次</w:t>
      </w:r>
      <w:r>
        <w:rPr>
          <w:rFonts w:hint="eastAsia" w:ascii="宋体" w:hAnsi="宋体" w:eastAsia="宋体" w:cs="宋体"/>
          <w:color w:val="auto"/>
          <w:w w:val="100"/>
          <w:sz w:val="22"/>
          <w:szCs w:val="22"/>
          <w:highlight w:val="none"/>
          <w:lang w:eastAsia="zh-CN"/>
        </w:rPr>
        <w:t>竞采</w:t>
      </w:r>
      <w:r>
        <w:rPr>
          <w:rFonts w:hint="eastAsia" w:ascii="宋体" w:hAnsi="宋体" w:eastAsia="宋体" w:cs="宋体"/>
          <w:color w:val="auto"/>
          <w:w w:val="100"/>
          <w:sz w:val="22"/>
          <w:szCs w:val="22"/>
          <w:highlight w:val="none"/>
        </w:rPr>
        <w:t>的有效期为90天。</w:t>
      </w:r>
    </w:p>
    <w:p w14:paraId="2CA581E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4.我方完全理解和接受贵方</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的一切规定和要求及评审办法。</w:t>
      </w:r>
    </w:p>
    <w:p w14:paraId="54EDD15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5.在整个</w:t>
      </w:r>
      <w:r>
        <w:rPr>
          <w:rFonts w:hint="eastAsia" w:ascii="宋体" w:hAnsi="宋体" w:eastAsia="宋体" w:cs="宋体"/>
          <w:color w:val="auto"/>
          <w:w w:val="100"/>
          <w:sz w:val="22"/>
          <w:szCs w:val="22"/>
          <w:highlight w:val="none"/>
          <w:lang w:val="en-US" w:eastAsia="zh-CN"/>
        </w:rPr>
        <w:t>采购</w:t>
      </w:r>
      <w:r>
        <w:rPr>
          <w:rFonts w:hint="eastAsia" w:ascii="宋体" w:hAnsi="宋体" w:eastAsia="宋体" w:cs="宋体"/>
          <w:color w:val="auto"/>
          <w:w w:val="100"/>
          <w:sz w:val="22"/>
          <w:szCs w:val="22"/>
          <w:highlight w:val="none"/>
        </w:rPr>
        <w:t>过程中，我方若有违规行为，接受按照《中华人民共和国政府采购法》和《</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》之规定给予惩罚。</w:t>
      </w:r>
    </w:p>
    <w:p w14:paraId="5EE5691A">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6.我方若成为成交供应商，将按照最终</w:t>
      </w:r>
      <w:r>
        <w:rPr>
          <w:rFonts w:hint="eastAsia" w:ascii="宋体" w:hAnsi="宋体" w:eastAsia="宋体" w:cs="宋体"/>
          <w:color w:val="auto"/>
          <w:w w:val="100"/>
          <w:sz w:val="22"/>
          <w:szCs w:val="22"/>
          <w:highlight w:val="none"/>
          <w:lang w:val="en-US" w:eastAsia="zh-CN"/>
        </w:rPr>
        <w:t>采购</w:t>
      </w:r>
      <w:r>
        <w:rPr>
          <w:rFonts w:hint="eastAsia" w:ascii="宋体" w:hAnsi="宋体" w:eastAsia="宋体" w:cs="宋体"/>
          <w:color w:val="auto"/>
          <w:w w:val="100"/>
          <w:sz w:val="22"/>
          <w:szCs w:val="22"/>
          <w:highlight w:val="none"/>
        </w:rPr>
        <w:t>结果签订合同，并且严格履行合同义务。本承诺函将成为合同不可分割的一部分，与合同具有同等的法律效力。</w:t>
      </w:r>
    </w:p>
    <w:p w14:paraId="70A04CF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7.我方同意按采购文件规定，交纳采购文件要求的保证金。如果我方成为成交供应商，保证在接到成交通知书后，向采购代理机构交纳采购文件规定的采购代理服务费。</w:t>
      </w:r>
    </w:p>
    <w:p w14:paraId="4392D89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8.我方未为采购项目提供整体设计、规范编制或者项目管理、监理、检测等服务。</w:t>
      </w:r>
    </w:p>
    <w:p w14:paraId="228EB523">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7A38C4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770BD66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40BD4DC">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供应商（</w:t>
      </w:r>
      <w:r>
        <w:rPr>
          <w:rFonts w:hint="eastAsia" w:ascii="宋体" w:hAnsi="宋体" w:eastAsia="宋体" w:cs="宋体"/>
          <w:color w:val="auto"/>
          <w:w w:val="100"/>
          <w:sz w:val="22"/>
          <w:szCs w:val="22"/>
          <w:highlight w:val="none"/>
          <w:lang w:val="en-US" w:eastAsia="zh-CN"/>
        </w:rPr>
        <w:t>盖</w:t>
      </w:r>
      <w:r>
        <w:rPr>
          <w:rFonts w:hint="eastAsia" w:ascii="宋体" w:hAnsi="宋体" w:eastAsia="宋体" w:cs="宋体"/>
          <w:color w:val="auto"/>
          <w:w w:val="100"/>
          <w:sz w:val="22"/>
          <w:szCs w:val="22"/>
          <w:highlight w:val="none"/>
        </w:rPr>
        <w:t>章）：</w:t>
      </w:r>
    </w:p>
    <w:p w14:paraId="074D530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地址：</w:t>
      </w:r>
    </w:p>
    <w:p w14:paraId="691D8EB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电话：</w:t>
      </w:r>
    </w:p>
    <w:p w14:paraId="4945D31A">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联系人：</w:t>
      </w:r>
    </w:p>
    <w:p w14:paraId="0B134605">
      <w:pPr>
        <w:pageBreakBefore w:val="0"/>
        <w:widowControl/>
        <w:kinsoku/>
        <w:overflowPunct/>
        <w:topLinePunct w:val="0"/>
        <w:autoSpaceDE/>
        <w:autoSpaceDN/>
        <w:bidi w:val="0"/>
        <w:snapToGrid w:val="0"/>
        <w:spacing w:before="0" w:after="0" w:line="360" w:lineRule="auto"/>
        <w:ind w:left="0" w:firstLine="440" w:firstLineChars="200"/>
        <w:jc w:val="righ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年   月   日</w:t>
      </w:r>
    </w:p>
    <w:p w14:paraId="0B54282D">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cs="宋体"/>
          <w:b/>
          <w:bCs/>
          <w:color w:val="auto"/>
          <w:sz w:val="22"/>
          <w:szCs w:val="22"/>
          <w:highlight w:val="none"/>
          <w:lang w:eastAsia="zh-CN"/>
        </w:rPr>
      </w:pPr>
      <w:r>
        <w:rPr>
          <w:rFonts w:hint="eastAsia" w:ascii="宋体" w:hAnsi="宋体" w:cs="宋体"/>
          <w:b/>
          <w:bCs/>
          <w:color w:val="auto"/>
          <w:sz w:val="22"/>
          <w:szCs w:val="22"/>
          <w:highlight w:val="none"/>
          <w:lang w:eastAsia="zh-CN"/>
        </w:rPr>
        <w:br w:type="page"/>
      </w:r>
      <w:r>
        <w:rPr>
          <w:rFonts w:hint="eastAsia" w:ascii="宋体" w:hAnsi="宋体" w:cs="宋体"/>
          <w:b/>
          <w:bCs/>
          <w:color w:val="auto"/>
          <w:sz w:val="22"/>
          <w:szCs w:val="22"/>
          <w:highlight w:val="none"/>
          <w:lang w:eastAsia="zh-CN"/>
        </w:rPr>
        <w:t>（二）明细报价表</w:t>
      </w:r>
    </w:p>
    <w:p w14:paraId="531F607C">
      <w:pPr>
        <w:spacing w:line="360" w:lineRule="auto"/>
        <w:ind w:firstLine="480" w:firstLineChars="200"/>
        <w:outlineLvl w:val="9"/>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w:t>
      </w:r>
      <w:r>
        <w:rPr>
          <w:rFonts w:hint="eastAsia" w:ascii="方正仿宋_GBK" w:hAnsi="宋体" w:eastAsia="方正仿宋_GBK"/>
          <w:color w:val="auto"/>
          <w:sz w:val="24"/>
          <w:szCs w:val="24"/>
          <w:lang w:val="en-US" w:eastAsia="zh-CN"/>
        </w:rPr>
        <w:t>编</w:t>
      </w:r>
      <w:r>
        <w:rPr>
          <w:rFonts w:hint="eastAsia" w:ascii="方正仿宋_GBK" w:hAnsi="宋体" w:eastAsia="方正仿宋_GBK"/>
          <w:color w:val="auto"/>
          <w:sz w:val="24"/>
          <w:szCs w:val="24"/>
        </w:rPr>
        <w:t xml:space="preserve">号：                           </w:t>
      </w:r>
    </w:p>
    <w:p w14:paraId="1C661E80">
      <w:pPr>
        <w:spacing w:line="360" w:lineRule="auto"/>
        <w:ind w:firstLine="480" w:firstLineChars="200"/>
        <w:outlineLvl w:val="9"/>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71"/>
        <w:gridCol w:w="3135"/>
        <w:gridCol w:w="1250"/>
        <w:gridCol w:w="1250"/>
        <w:gridCol w:w="1250"/>
      </w:tblGrid>
      <w:tr w14:paraId="288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5" w:type="dxa"/>
            <w:noWrap w:val="0"/>
            <w:vAlign w:val="center"/>
          </w:tcPr>
          <w:p w14:paraId="51C5E4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71" w:type="dxa"/>
            <w:noWrap w:val="0"/>
            <w:vAlign w:val="center"/>
          </w:tcPr>
          <w:p w14:paraId="1D8DF8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135" w:type="dxa"/>
            <w:noWrap w:val="0"/>
            <w:vAlign w:val="center"/>
          </w:tcPr>
          <w:p w14:paraId="5C14AD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相关信息</w:t>
            </w:r>
          </w:p>
        </w:tc>
        <w:tc>
          <w:tcPr>
            <w:tcW w:w="1250" w:type="dxa"/>
            <w:noWrap w:val="0"/>
            <w:vAlign w:val="center"/>
          </w:tcPr>
          <w:p w14:paraId="2B6754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50" w:type="dxa"/>
            <w:noWrap w:val="0"/>
            <w:vAlign w:val="center"/>
          </w:tcPr>
          <w:p w14:paraId="4560AA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250" w:type="dxa"/>
            <w:noWrap w:val="0"/>
            <w:vAlign w:val="center"/>
          </w:tcPr>
          <w:p w14:paraId="3B3383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r>
      <w:tr w14:paraId="6D3A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9434D6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w:t>
            </w:r>
          </w:p>
        </w:tc>
        <w:tc>
          <w:tcPr>
            <w:tcW w:w="1571" w:type="dxa"/>
            <w:noWrap w:val="0"/>
            <w:vAlign w:val="center"/>
          </w:tcPr>
          <w:p w14:paraId="035EE4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FA45D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D2E76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6A3B8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7B0BE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F7C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60D5F0F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2</w:t>
            </w:r>
          </w:p>
        </w:tc>
        <w:tc>
          <w:tcPr>
            <w:tcW w:w="1571" w:type="dxa"/>
            <w:noWrap w:val="0"/>
            <w:vAlign w:val="center"/>
          </w:tcPr>
          <w:p w14:paraId="577D66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6CA041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1A815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5A23C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B7C7B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1FC3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593E82A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3</w:t>
            </w:r>
          </w:p>
        </w:tc>
        <w:tc>
          <w:tcPr>
            <w:tcW w:w="1571" w:type="dxa"/>
            <w:noWrap w:val="0"/>
            <w:vAlign w:val="center"/>
          </w:tcPr>
          <w:p w14:paraId="3F64AC3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A6575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9A998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77F68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5EB96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803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60E1FD0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4</w:t>
            </w:r>
          </w:p>
        </w:tc>
        <w:tc>
          <w:tcPr>
            <w:tcW w:w="1571" w:type="dxa"/>
            <w:noWrap w:val="0"/>
            <w:vAlign w:val="center"/>
          </w:tcPr>
          <w:p w14:paraId="7D82A9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648DE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01C13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66DB1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4BA34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F6A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6C13819">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5</w:t>
            </w:r>
          </w:p>
        </w:tc>
        <w:tc>
          <w:tcPr>
            <w:tcW w:w="1571" w:type="dxa"/>
            <w:noWrap w:val="0"/>
            <w:vAlign w:val="center"/>
          </w:tcPr>
          <w:p w14:paraId="4F35DF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6AB6C8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BEE72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13731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0C341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B4C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A0A622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6</w:t>
            </w:r>
          </w:p>
        </w:tc>
        <w:tc>
          <w:tcPr>
            <w:tcW w:w="1571" w:type="dxa"/>
            <w:noWrap w:val="0"/>
            <w:vAlign w:val="center"/>
          </w:tcPr>
          <w:p w14:paraId="0A6098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1F70F6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5EF13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3E3A0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C66BA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0537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4CF26EB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7</w:t>
            </w:r>
          </w:p>
        </w:tc>
        <w:tc>
          <w:tcPr>
            <w:tcW w:w="1571" w:type="dxa"/>
            <w:noWrap w:val="0"/>
            <w:vAlign w:val="center"/>
          </w:tcPr>
          <w:p w14:paraId="12D33C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500EFE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B34CE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DB3BC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4E911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634D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AD0BF43">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8</w:t>
            </w:r>
          </w:p>
        </w:tc>
        <w:tc>
          <w:tcPr>
            <w:tcW w:w="1571" w:type="dxa"/>
            <w:noWrap w:val="0"/>
            <w:vAlign w:val="center"/>
          </w:tcPr>
          <w:p w14:paraId="566FCD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7B29DE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B416D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4065D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ADAEA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C1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9E6BD9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9</w:t>
            </w:r>
          </w:p>
        </w:tc>
        <w:tc>
          <w:tcPr>
            <w:tcW w:w="1571" w:type="dxa"/>
            <w:noWrap w:val="0"/>
            <w:vAlign w:val="center"/>
          </w:tcPr>
          <w:p w14:paraId="4BD513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11B6A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B2F6D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0C473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9D472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79C5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6633D3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10</w:t>
            </w:r>
          </w:p>
        </w:tc>
        <w:tc>
          <w:tcPr>
            <w:tcW w:w="1571" w:type="dxa"/>
            <w:noWrap w:val="0"/>
            <w:vAlign w:val="center"/>
          </w:tcPr>
          <w:p w14:paraId="4DDE10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355EA8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F84CD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C15DA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256A3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5DD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4AAB50B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11</w:t>
            </w:r>
          </w:p>
        </w:tc>
        <w:tc>
          <w:tcPr>
            <w:tcW w:w="1571" w:type="dxa"/>
            <w:noWrap w:val="0"/>
            <w:vAlign w:val="center"/>
          </w:tcPr>
          <w:p w14:paraId="69DCD5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6892D4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E21FF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4F4CD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D6C9E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6E2F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56F3000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12</w:t>
            </w:r>
          </w:p>
        </w:tc>
        <w:tc>
          <w:tcPr>
            <w:tcW w:w="1571" w:type="dxa"/>
            <w:noWrap w:val="0"/>
            <w:vAlign w:val="center"/>
          </w:tcPr>
          <w:p w14:paraId="4402A0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557520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6A8F9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25D8A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48AA5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1266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A3A5911">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13</w:t>
            </w:r>
          </w:p>
        </w:tc>
        <w:tc>
          <w:tcPr>
            <w:tcW w:w="1571" w:type="dxa"/>
            <w:noWrap w:val="0"/>
            <w:vAlign w:val="center"/>
          </w:tcPr>
          <w:p w14:paraId="787798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2724B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640CF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DA55D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97FD8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7E8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6B8BAE5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14</w:t>
            </w:r>
          </w:p>
        </w:tc>
        <w:tc>
          <w:tcPr>
            <w:tcW w:w="1571" w:type="dxa"/>
            <w:noWrap w:val="0"/>
            <w:vAlign w:val="center"/>
          </w:tcPr>
          <w:p w14:paraId="2AF85A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772323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3BFDD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86229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7351B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7478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3509F4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15</w:t>
            </w:r>
          </w:p>
        </w:tc>
        <w:tc>
          <w:tcPr>
            <w:tcW w:w="1571" w:type="dxa"/>
            <w:noWrap w:val="0"/>
            <w:vAlign w:val="center"/>
          </w:tcPr>
          <w:p w14:paraId="45972F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3398E4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3FB19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5A8FE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DC28D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6862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4FFBBAC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p>
        </w:tc>
        <w:tc>
          <w:tcPr>
            <w:tcW w:w="1571" w:type="dxa"/>
            <w:noWrap w:val="0"/>
            <w:vAlign w:val="center"/>
          </w:tcPr>
          <w:p w14:paraId="6D35E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6885" w:type="dxa"/>
            <w:gridSpan w:val="4"/>
            <w:noWrap w:val="0"/>
            <w:vAlign w:val="center"/>
          </w:tcPr>
          <w:p w14:paraId="43B026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bl>
    <w:p w14:paraId="1B861780">
      <w:pPr>
        <w:spacing w:line="360" w:lineRule="auto"/>
        <w:ind w:firstLine="600" w:firstLineChars="25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 xml:space="preserve">供应商：                       </w:t>
      </w:r>
      <w:r>
        <w:rPr>
          <w:rFonts w:hint="eastAsia" w:ascii="方正仿宋_GBK" w:hAnsi="宋体" w:eastAsia="方正仿宋_GBK"/>
          <w:color w:val="auto"/>
          <w:sz w:val="24"/>
          <w:szCs w:val="24"/>
        </w:rPr>
        <w:t>法定代表人（或法定代表人授权代表）或自然人：</w:t>
      </w:r>
    </w:p>
    <w:p w14:paraId="743783E3">
      <w:pPr>
        <w:spacing w:line="360" w:lineRule="auto"/>
        <w:ind w:firstLine="48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 xml:space="preserve">  </w:t>
      </w:r>
    </w:p>
    <w:p w14:paraId="2352C698">
      <w:pPr>
        <w:spacing w:line="360" w:lineRule="auto"/>
        <w:ind w:firstLine="720" w:firstLineChars="30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（供应商公章）                               （签署或盖章）</w:t>
      </w:r>
    </w:p>
    <w:p w14:paraId="52BFB446">
      <w:pPr>
        <w:spacing w:line="360" w:lineRule="auto"/>
        <w:ind w:firstLine="480"/>
        <w:outlineLvl w:val="9"/>
        <w:rPr>
          <w:rFonts w:hint="eastAsia" w:ascii="方正仿宋_GBK" w:hAnsi="仿宋" w:eastAsia="方正仿宋_GBK"/>
          <w:color w:val="auto"/>
          <w:sz w:val="24"/>
          <w:szCs w:val="24"/>
        </w:rPr>
      </w:pPr>
    </w:p>
    <w:p w14:paraId="2A16DFFF">
      <w:pPr>
        <w:spacing w:line="360" w:lineRule="auto"/>
        <w:ind w:firstLine="480"/>
        <w:outlineLvl w:val="9"/>
        <w:rPr>
          <w:rFonts w:hint="eastAsia" w:ascii="方正仿宋_GBK" w:hAnsi="仿宋" w:eastAsia="方正仿宋_GBK"/>
          <w:color w:val="auto"/>
          <w:sz w:val="24"/>
          <w:szCs w:val="24"/>
        </w:rPr>
      </w:pPr>
    </w:p>
    <w:p w14:paraId="7A38F675">
      <w:pPr>
        <w:snapToGrid w:val="0"/>
        <w:spacing w:line="360" w:lineRule="auto"/>
        <w:ind w:firstLine="48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 xml:space="preserve">                                            年     月     日</w:t>
      </w:r>
    </w:p>
    <w:p w14:paraId="6719F4BE">
      <w:pPr>
        <w:snapToGrid w:val="0"/>
        <w:spacing w:line="360" w:lineRule="auto"/>
        <w:ind w:firstLine="480"/>
        <w:outlineLvl w:val="9"/>
        <w:rPr>
          <w:rFonts w:hint="eastAsia" w:ascii="方正仿宋_GBK" w:hAnsi="仿宋" w:eastAsia="方正仿宋_GBK"/>
          <w:color w:val="auto"/>
          <w:sz w:val="24"/>
          <w:szCs w:val="24"/>
        </w:rPr>
      </w:pPr>
    </w:p>
    <w:p w14:paraId="40ECA474">
      <w:pPr>
        <w:snapToGrid w:val="0"/>
        <w:spacing w:line="360" w:lineRule="auto"/>
        <w:ind w:firstLine="48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注：</w:t>
      </w:r>
    </w:p>
    <w:p w14:paraId="5F19B292">
      <w:pPr>
        <w:tabs>
          <w:tab w:val="left" w:pos="6300"/>
        </w:tabs>
        <w:snapToGrid w:val="0"/>
        <w:spacing w:line="360" w:lineRule="auto"/>
        <w:ind w:firstLine="48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1.请供应商完整填写本表；</w:t>
      </w:r>
    </w:p>
    <w:p w14:paraId="2CE31D80">
      <w:pPr>
        <w:tabs>
          <w:tab w:val="left" w:pos="6300"/>
        </w:tabs>
        <w:snapToGrid w:val="0"/>
        <w:spacing w:line="360" w:lineRule="auto"/>
        <w:ind w:firstLine="480"/>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2.该表可扩展，并逐页签字或盖章。</w:t>
      </w:r>
    </w:p>
    <w:p w14:paraId="30888E45">
      <w:pPr>
        <w:pStyle w:val="3"/>
        <w:bidi w:val="0"/>
        <w:spacing w:line="240" w:lineRule="auto"/>
        <w:rPr>
          <w:rFonts w:hint="eastAsia" w:ascii="Arial" w:hAnsi="Arial" w:cs="Arial"/>
          <w:sz w:val="28"/>
          <w:szCs w:val="28"/>
          <w:lang w:eastAsia="zh-CN"/>
        </w:rPr>
      </w:pPr>
      <w:bookmarkStart w:id="108" w:name="_Toc24206"/>
      <w:r>
        <w:rPr>
          <w:rFonts w:hint="eastAsia" w:ascii="Arial" w:hAnsi="Arial" w:cs="Arial"/>
          <w:sz w:val="28"/>
          <w:szCs w:val="28"/>
          <w:lang w:eastAsia="zh-CN"/>
        </w:rPr>
        <w:t>二、服务部分</w:t>
      </w:r>
      <w:bookmarkEnd w:id="108"/>
    </w:p>
    <w:p w14:paraId="4C454816">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150973E6">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1D9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7947CCB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658" w:type="dxa"/>
            <w:noWrap w:val="0"/>
            <w:vAlign w:val="center"/>
          </w:tcPr>
          <w:p w14:paraId="480D47CD">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tc>
        <w:tc>
          <w:tcPr>
            <w:tcW w:w="2759" w:type="dxa"/>
            <w:noWrap w:val="0"/>
            <w:vAlign w:val="center"/>
          </w:tcPr>
          <w:p w14:paraId="62FB7201">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2067" w:type="dxa"/>
            <w:noWrap w:val="0"/>
            <w:vAlign w:val="center"/>
          </w:tcPr>
          <w:p w14:paraId="163D18C5">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差异说明</w:t>
            </w:r>
          </w:p>
        </w:tc>
      </w:tr>
      <w:tr w14:paraId="5184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E6D194E">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105CCEB1">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48E89861">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28F9EF3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4A0F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64F7A5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45F6EBBF">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6339A543">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5C17CF3F">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4C13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921F90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156981B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7858353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5A6EFFC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164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0FD000">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5574E12A">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4ADBED90">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479B047C">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BA9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3681C8E">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718D326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7E06E664">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7E907208">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C04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0014E44">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6EFC4433">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5259DF91">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47DB9EF0">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7784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DEAE357">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146D48ED">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7DB7398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0368DB6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bl>
    <w:p w14:paraId="775AEA64">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                                      </w:t>
      </w:r>
      <w:r>
        <w:rPr>
          <w:rFonts w:hint="eastAsia" w:ascii="宋体" w:hAnsi="宋体" w:eastAsia="宋体" w:cs="宋体"/>
          <w:color w:val="auto"/>
          <w:sz w:val="22"/>
          <w:szCs w:val="22"/>
          <w:highlight w:val="none"/>
          <w:lang w:eastAsia="zh-CN"/>
        </w:rPr>
        <w:t>法定代表人（负责人）</w:t>
      </w:r>
      <w:r>
        <w:rPr>
          <w:rFonts w:hint="eastAsia" w:ascii="宋体" w:hAnsi="宋体" w:eastAsia="宋体" w:cs="宋体"/>
          <w:color w:val="auto"/>
          <w:sz w:val="22"/>
          <w:szCs w:val="22"/>
          <w:highlight w:val="none"/>
        </w:rPr>
        <w:t>授权代表：</w:t>
      </w:r>
    </w:p>
    <w:p w14:paraId="485F8394">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p>
    <w:p w14:paraId="3683FBFE">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（供应商盖章）                               （签字或盖章）</w:t>
      </w:r>
    </w:p>
    <w:p w14:paraId="744956FB">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62222F33">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A9103EA">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 xml:space="preserve">篇  </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lang w:val="en-US" w:eastAsia="zh-CN"/>
        </w:rPr>
        <w:t>服务</w:t>
      </w:r>
      <w:r>
        <w:rPr>
          <w:rFonts w:hint="eastAsia" w:ascii="宋体" w:hAnsi="宋体" w:cs="宋体"/>
          <w:color w:val="auto"/>
          <w:sz w:val="22"/>
          <w:szCs w:val="22"/>
          <w:highlight w:val="none"/>
          <w:lang w:val="en-US" w:eastAsia="zh-CN"/>
        </w:rPr>
        <w:t>需求</w:t>
      </w:r>
      <w:r>
        <w:rPr>
          <w:rFonts w:hint="eastAsia" w:ascii="宋体" w:hAnsi="宋体" w:eastAsia="宋体" w:cs="宋体"/>
          <w:color w:val="auto"/>
          <w:sz w:val="22"/>
          <w:szCs w:val="22"/>
          <w:highlight w:val="none"/>
        </w:rPr>
        <w:t>”中所列</w:t>
      </w:r>
      <w:r>
        <w:rPr>
          <w:rFonts w:hint="eastAsia" w:ascii="宋体" w:hAnsi="宋体" w:eastAsia="宋体" w:cs="宋体"/>
          <w:color w:val="auto"/>
          <w:sz w:val="22"/>
          <w:szCs w:val="22"/>
          <w:highlight w:val="none"/>
          <w:lang w:val="en-US" w:eastAsia="zh-CN"/>
        </w:rPr>
        <w:t>全部</w:t>
      </w:r>
      <w:r>
        <w:rPr>
          <w:rFonts w:hint="eastAsia" w:ascii="宋体" w:hAnsi="宋体" w:eastAsia="宋体" w:cs="宋体"/>
          <w:color w:val="auto"/>
          <w:sz w:val="22"/>
          <w:szCs w:val="22"/>
          <w:highlight w:val="none"/>
        </w:rPr>
        <w:t>要求进行比较和响应；</w:t>
      </w:r>
    </w:p>
    <w:p w14:paraId="52C7A1E4">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2.该表必须按照</w:t>
      </w:r>
      <w:r>
        <w:rPr>
          <w:rFonts w:hint="eastAsia" w:ascii="宋体" w:hAnsi="宋体" w:eastAsia="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8D168E3">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3.该表可扩展，并逐页签</w:t>
      </w:r>
      <w:r>
        <w:rPr>
          <w:rFonts w:hint="eastAsia" w:ascii="宋体" w:hAnsi="宋体" w:eastAsia="宋体" w:cs="宋体"/>
          <w:color w:val="auto"/>
          <w:sz w:val="22"/>
          <w:szCs w:val="22"/>
          <w:highlight w:val="none"/>
          <w:lang w:val="en-US" w:eastAsia="zh-CN"/>
        </w:rPr>
        <w:t>字或盖</w:t>
      </w:r>
      <w:r>
        <w:rPr>
          <w:rFonts w:hint="eastAsia" w:ascii="宋体" w:hAnsi="宋体" w:eastAsia="宋体" w:cs="宋体"/>
          <w:color w:val="auto"/>
          <w:sz w:val="22"/>
          <w:szCs w:val="22"/>
          <w:highlight w:val="none"/>
        </w:rPr>
        <w:t>章；</w:t>
      </w:r>
    </w:p>
    <w:p w14:paraId="4B854D95">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4.可附相关</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支撑材料。</w:t>
      </w:r>
    </w:p>
    <w:p w14:paraId="61EE81B9">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5.若“响应情况”栏中仅填写“无偏离”或“有偏离”等内容而未作实质性参数描述，该供应商将失去成为成交供应商的资格，仅保留其合格供应商的身份。</w:t>
      </w:r>
    </w:p>
    <w:p w14:paraId="244ACCD3">
      <w:pPr>
        <w:keepNext/>
        <w:keepLines/>
        <w:pageBreakBefore w:val="0"/>
        <w:widowControl/>
        <w:kinsoku/>
        <w:overflowPunct/>
        <w:topLinePunct w:val="0"/>
        <w:autoSpaceDE/>
        <w:autoSpaceDN/>
        <w:bidi w:val="0"/>
        <w:snapToGrid/>
        <w:spacing w:before="65" w:after="65" w:line="240" w:lineRule="auto"/>
        <w:ind w:left="0" w:firstLine="440" w:firstLineChars="200"/>
        <w:jc w:val="left"/>
        <w:textAlignment w:val="auto"/>
        <w:outlineLvl w:val="9"/>
        <w:rPr>
          <w:rFonts w:hint="eastAsia" w:ascii="宋体" w:hAnsi="宋体" w:eastAsia="宋体" w:cs="宋体"/>
          <w:b/>
          <w:color w:val="auto"/>
          <w:w w:val="100"/>
          <w:sz w:val="22"/>
          <w:szCs w:val="22"/>
          <w:highlight w:val="none"/>
          <w:lang w:eastAsia="zh-CN"/>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lang w:eastAsia="zh-CN"/>
        </w:rPr>
        <w:t>（二）相关证明材料</w:t>
      </w:r>
    </w:p>
    <w:p w14:paraId="2229E60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8405EB5">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3C148C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81D6C3A">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003E13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7F732C5">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A38045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32766E5">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A7E584E">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765F80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EC9FAD5">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7C96C84">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E701957">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F1F51E7">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62DABE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3269EC1">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1D83177">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445FC8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223176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C130F37">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56EA7ED">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F4668E6">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C777181">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1B5772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763108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45B3D4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6A35C53">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5150B26">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F1C6F31">
      <w:pPr>
        <w:pStyle w:val="3"/>
        <w:bidi w:val="0"/>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09" w:name="_Toc23122"/>
      <w:r>
        <w:rPr>
          <w:rFonts w:hint="eastAsia" w:ascii="Arial" w:hAnsi="Arial" w:cs="Arial"/>
          <w:sz w:val="28"/>
          <w:szCs w:val="28"/>
          <w:lang w:eastAsia="zh-CN"/>
        </w:rPr>
        <w:t>三、商务部分</w:t>
      </w:r>
      <w:bookmarkEnd w:id="109"/>
    </w:p>
    <w:p w14:paraId="6E454361">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（一）商务响应偏离表</w:t>
      </w:r>
    </w:p>
    <w:p w14:paraId="54F4B0E6">
      <w:pPr>
        <w:pageBreakBefore w:val="0"/>
        <w:widowControl/>
        <w:kinsoku/>
        <w:overflowPunct/>
        <w:topLinePunct w:val="0"/>
        <w:autoSpaceDE/>
        <w:autoSpaceDN/>
        <w:bidi w:val="0"/>
        <w:snapToGrid/>
        <w:spacing w:before="0" w:after="0" w:line="36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商务响应偏离表</w:t>
      </w:r>
    </w:p>
    <w:p w14:paraId="2453A56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的商务要求，如有任何偏离请如实填写下表：</w:t>
      </w:r>
    </w:p>
    <w:tbl>
      <w:tblPr>
        <w:tblStyle w:val="30"/>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CC4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08AD866C">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179" w:type="dxa"/>
            <w:noWrap w:val="0"/>
            <w:vAlign w:val="center"/>
          </w:tcPr>
          <w:p w14:paraId="61C2084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项目需求</w:t>
            </w:r>
          </w:p>
        </w:tc>
        <w:tc>
          <w:tcPr>
            <w:tcW w:w="2434" w:type="dxa"/>
            <w:noWrap w:val="0"/>
            <w:vAlign w:val="center"/>
          </w:tcPr>
          <w:p w14:paraId="0A383623">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2355" w:type="dxa"/>
            <w:noWrap w:val="0"/>
            <w:vAlign w:val="center"/>
          </w:tcPr>
          <w:p w14:paraId="789BDD56">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差异说明</w:t>
            </w:r>
          </w:p>
        </w:tc>
      </w:tr>
      <w:tr w14:paraId="323B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C1707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70AD228A">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590718C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7D7AAEB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1E29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61A819C">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356DD10D">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300855CD">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47BD1A8D">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0AB9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10246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1E5E93D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242B9E7C">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7D1D98E4">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1A5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990871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40813CB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1A9006A5">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3B0D73B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7BFB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CD71C1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61166DF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3507C1E5">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18687727">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4B3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4C947F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410FB5B1">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541AA95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2E041BCC">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bl>
    <w:p w14:paraId="36282D5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p>
    <w:p w14:paraId="0AC46E1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                                      </w:t>
      </w:r>
      <w:r>
        <w:rPr>
          <w:rFonts w:hint="eastAsia" w:ascii="宋体" w:hAnsi="宋体" w:eastAsia="宋体" w:cs="宋体"/>
          <w:color w:val="auto"/>
          <w:sz w:val="22"/>
          <w:szCs w:val="22"/>
          <w:highlight w:val="none"/>
          <w:lang w:eastAsia="zh-CN"/>
        </w:rPr>
        <w:t>法定代表人（负责人）</w:t>
      </w:r>
      <w:r>
        <w:rPr>
          <w:rFonts w:hint="eastAsia" w:ascii="宋体" w:hAnsi="宋体" w:eastAsia="宋体" w:cs="宋体"/>
          <w:color w:val="auto"/>
          <w:sz w:val="22"/>
          <w:szCs w:val="22"/>
          <w:highlight w:val="none"/>
        </w:rPr>
        <w:t>授权代表：</w:t>
      </w:r>
    </w:p>
    <w:p w14:paraId="24F2B64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                                 （签字或盖章）</w:t>
      </w:r>
    </w:p>
    <w:p w14:paraId="594FE2A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79B4CAF4">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B71E3D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 xml:space="preserve">篇 </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rPr>
        <w:t>商务需求”中所列服务要求进行比较和响应；</w:t>
      </w:r>
    </w:p>
    <w:p w14:paraId="2A765DD0">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2.该表必须按照</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3D367140">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3.该表可扩展，并逐页签</w:t>
      </w:r>
      <w:r>
        <w:rPr>
          <w:rFonts w:hint="eastAsia" w:ascii="宋体" w:hAnsi="宋体" w:eastAsia="宋体" w:cs="宋体"/>
          <w:color w:val="auto"/>
          <w:sz w:val="22"/>
          <w:szCs w:val="22"/>
          <w:highlight w:val="none"/>
          <w:lang w:val="en-US" w:eastAsia="zh-CN"/>
        </w:rPr>
        <w:t>字或盖</w:t>
      </w:r>
      <w:r>
        <w:rPr>
          <w:rFonts w:hint="eastAsia" w:ascii="宋体" w:hAnsi="宋体" w:eastAsia="宋体" w:cs="宋体"/>
          <w:color w:val="auto"/>
          <w:sz w:val="22"/>
          <w:szCs w:val="22"/>
          <w:highlight w:val="none"/>
        </w:rPr>
        <w:t>章；</w:t>
      </w:r>
    </w:p>
    <w:p w14:paraId="0E9D811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4.若“响应情况”栏中仅填写“无偏离”或“有偏离”等内容而未作实质性参数描述，该供应商将失去成为成交供应商的资格，仅保留其合格供应商的身份。</w:t>
      </w:r>
    </w:p>
    <w:p w14:paraId="3C9AF11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）其它优惠承诺（格式自定）</w:t>
      </w:r>
    </w:p>
    <w:p w14:paraId="29E90E71">
      <w:pPr>
        <w:pStyle w:val="3"/>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bookmarkStart w:id="110" w:name="_Toc25661"/>
      <w:r>
        <w:rPr>
          <w:rFonts w:hint="eastAsia" w:ascii="Arial" w:hAnsi="Arial" w:cs="Arial"/>
          <w:sz w:val="28"/>
          <w:szCs w:val="28"/>
          <w:lang w:eastAsia="zh-CN"/>
        </w:rPr>
        <w:t>四、资格条件及其他</w:t>
      </w:r>
      <w:bookmarkEnd w:id="110"/>
    </w:p>
    <w:p w14:paraId="111AE027">
      <w:pPr>
        <w:pageBreakBefore w:val="0"/>
        <w:widowControl/>
        <w:kinsoku/>
        <w:overflowPunct/>
        <w:topLinePunct w:val="0"/>
        <w:autoSpaceDE/>
        <w:autoSpaceDN/>
        <w:bidi w:val="0"/>
        <w:snapToGrid/>
        <w:spacing w:before="0" w:after="0" w:line="360" w:lineRule="auto"/>
        <w:ind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（一）营业执照（副本）或事业单位法人证书（副本）复印件</w:t>
      </w:r>
    </w:p>
    <w:p w14:paraId="25BE68B1">
      <w:pPr>
        <w:pageBreakBefore w:val="0"/>
        <w:widowControl/>
        <w:kinsoku/>
        <w:overflowPunct/>
        <w:topLinePunct w:val="0"/>
        <w:autoSpaceDE/>
        <w:autoSpaceDN/>
        <w:bidi w:val="0"/>
        <w:snapToGrid/>
        <w:spacing w:before="0" w:after="0" w:line="360" w:lineRule="auto"/>
        <w:ind w:firstLine="440" w:firstLineChars="200"/>
        <w:jc w:val="both"/>
        <w:textAlignment w:val="auto"/>
        <w:outlineLvl w:val="9"/>
        <w:rPr>
          <w:rFonts w:hint="eastAsia" w:ascii="宋体" w:hAnsi="宋体" w:eastAsia="宋体" w:cs="宋体"/>
          <w:color w:val="auto"/>
          <w:w w:val="100"/>
          <w:sz w:val="22"/>
          <w:szCs w:val="22"/>
          <w:highlight w:val="none"/>
        </w:rPr>
      </w:pPr>
    </w:p>
    <w:p w14:paraId="06BD175C">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1641C903">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38F14F1B">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1ED49BBF">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0806AEA2">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ABE0193">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AB97191">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D02CF50">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51FA925">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B049C0D">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09E6651D">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5B301C9C">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1191C867">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4EEA3C0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0E422549">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371692B5">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254E2A1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AF10371">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0EC02B71">
      <w:pPr>
        <w:pageBreakBefore w:val="0"/>
        <w:kinsoku/>
        <w:overflowPunct/>
        <w:topLinePunct w:val="0"/>
        <w:autoSpaceDE/>
        <w:autoSpaceDN/>
        <w:bidi w:val="0"/>
        <w:spacing w:line="240" w:lineRule="auto"/>
        <w:ind w:firstLine="560" w:firstLineChars="200"/>
        <w:outlineLvl w:val="9"/>
        <w:rPr>
          <w:rFonts w:hint="eastAsia"/>
          <w:color w:val="auto"/>
        </w:rPr>
      </w:pPr>
    </w:p>
    <w:p w14:paraId="6848C617">
      <w:pPr>
        <w:pStyle w:val="11"/>
        <w:spacing w:line="240" w:lineRule="auto"/>
        <w:ind w:leftChars="100"/>
        <w:outlineLvl w:val="9"/>
        <w:rPr>
          <w:rFonts w:hint="eastAsia"/>
          <w:color w:val="auto"/>
        </w:rPr>
      </w:pPr>
    </w:p>
    <w:p w14:paraId="0AF07865">
      <w:pPr>
        <w:pageBreakBefore w:val="0"/>
        <w:widowControl/>
        <w:numPr>
          <w:ilvl w:val="0"/>
          <w:numId w:val="5"/>
        </w:numPr>
        <w:kinsoku/>
        <w:overflowPunct/>
        <w:topLinePunct w:val="0"/>
        <w:autoSpaceDE/>
        <w:autoSpaceDN/>
        <w:bidi w:val="0"/>
        <w:snapToGrid/>
        <w:spacing w:before="0" w:after="0" w:line="360" w:lineRule="auto"/>
        <w:ind w:left="-387" w:leftChars="0" w:firstLine="440" w:firstLineChars="200"/>
        <w:jc w:val="both"/>
        <w:textAlignment w:val="auto"/>
        <w:outlineLvl w:val="9"/>
        <w:rPr>
          <w:rFonts w:hint="eastAsia" w:ascii="宋体" w:hAnsi="宋体" w:eastAsia="宋体" w:cs="宋体"/>
          <w:b w:val="0"/>
          <w:bCs/>
          <w:color w:val="auto"/>
          <w:w w:val="100"/>
          <w:sz w:val="22"/>
          <w:szCs w:val="22"/>
          <w:highlight w:val="none"/>
        </w:rPr>
      </w:pPr>
      <w:r>
        <w:rPr>
          <w:rFonts w:hint="eastAsia" w:ascii="宋体" w:hAnsi="宋体" w:eastAsia="宋体" w:cs="宋体"/>
          <w:b w:val="0"/>
          <w:bCs/>
          <w:color w:val="auto"/>
          <w:w w:val="100"/>
          <w:sz w:val="22"/>
          <w:szCs w:val="22"/>
          <w:highlight w:val="none"/>
          <w:lang w:val="en-US" w:eastAsia="zh-CN"/>
        </w:rPr>
        <w:br w:type="page"/>
      </w:r>
      <w:r>
        <w:rPr>
          <w:rFonts w:hint="eastAsia" w:ascii="宋体" w:hAnsi="宋体" w:eastAsia="宋体" w:cs="宋体"/>
          <w:b w:val="0"/>
          <w:bCs/>
          <w:color w:val="auto"/>
          <w:w w:val="100"/>
          <w:sz w:val="22"/>
          <w:szCs w:val="22"/>
          <w:highlight w:val="none"/>
          <w:lang w:val="en-US" w:eastAsia="zh-CN"/>
        </w:rPr>
        <w:t>特定资格条件证明材料</w:t>
      </w:r>
    </w:p>
    <w:p w14:paraId="44F2EA45">
      <w:pPr>
        <w:pageBreakBefore w:val="0"/>
        <w:widowControl/>
        <w:numPr>
          <w:ilvl w:val="0"/>
          <w:numId w:val="0"/>
        </w:numPr>
        <w:kinsoku/>
        <w:overflowPunct/>
        <w:topLinePunct w:val="0"/>
        <w:autoSpaceDE/>
        <w:autoSpaceDN/>
        <w:bidi w:val="0"/>
        <w:snapToGrid/>
        <w:spacing w:before="0" w:after="0" w:line="360" w:lineRule="auto"/>
        <w:ind w:firstLine="442" w:firstLineChars="200"/>
        <w:jc w:val="both"/>
        <w:textAlignment w:val="auto"/>
        <w:outlineLvl w:val="9"/>
        <w:rPr>
          <w:rFonts w:hint="eastAsia" w:ascii="宋体" w:hAnsi="宋体" w:eastAsia="宋体" w:cs="宋体"/>
          <w:b/>
          <w:color w:val="auto"/>
          <w:w w:val="100"/>
          <w:sz w:val="22"/>
          <w:szCs w:val="22"/>
          <w:highlight w:val="none"/>
        </w:rPr>
      </w:pPr>
    </w:p>
    <w:p w14:paraId="56BB263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DDE1E2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321A95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E034EC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138227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0C1960F">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290118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5885C53">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4E9D12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078FDC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24ED2CD">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B07EF1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2B9346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08EE0E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EED3AE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7C41C57">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CE2079B">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B5D3AC3">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A05715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8D0CCF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9991240">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98E1164">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8D5FA2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D06267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CC73665">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C74305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574245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65AB067">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2C4917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1637BE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5AD55A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FDF501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7DBAA10">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br w:type="page"/>
      </w:r>
      <w:r>
        <w:rPr>
          <w:rFonts w:hint="eastAsia" w:ascii="宋体" w:hAnsi="宋体" w:eastAsia="宋体" w:cs="宋体"/>
          <w:b w:val="0"/>
          <w:bCs/>
          <w:color w:val="auto"/>
          <w:w w:val="100"/>
          <w:sz w:val="22"/>
          <w:szCs w:val="22"/>
          <w:highlight w:val="none"/>
          <w:lang w:eastAsia="zh-CN"/>
        </w:rPr>
        <w:t>（三）法定代表人（负责人）身份证明书（格式）</w:t>
      </w:r>
    </w:p>
    <w:p w14:paraId="4D34DFEC">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1C5AEFCC">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default" w:ascii="宋体" w:hAnsi="宋体" w:eastAsia="宋体" w:cs="宋体"/>
          <w:b w:val="0"/>
          <w:bCs/>
          <w:color w:val="auto"/>
          <w:w w:val="100"/>
          <w:sz w:val="22"/>
          <w:szCs w:val="22"/>
          <w:highlight w:val="none"/>
          <w:u w:val="single"/>
          <w:lang w:val="en-US" w:eastAsia="zh-CN"/>
        </w:rPr>
      </w:pPr>
      <w:r>
        <w:rPr>
          <w:rFonts w:hint="eastAsia" w:ascii="宋体" w:hAnsi="宋体" w:eastAsia="宋体" w:cs="宋体"/>
          <w:b w:val="0"/>
          <w:bCs/>
          <w:color w:val="auto"/>
          <w:w w:val="100"/>
          <w:sz w:val="22"/>
          <w:szCs w:val="22"/>
          <w:highlight w:val="none"/>
          <w:lang w:eastAsia="zh-CN"/>
        </w:rPr>
        <w:t>项目名称：</w:t>
      </w:r>
      <w:r>
        <w:rPr>
          <w:rFonts w:hint="eastAsia" w:ascii="宋体" w:hAnsi="宋体" w:cs="宋体"/>
          <w:b w:val="0"/>
          <w:bCs/>
          <w:color w:val="auto"/>
          <w:w w:val="100"/>
          <w:sz w:val="22"/>
          <w:szCs w:val="22"/>
          <w:highlight w:val="none"/>
          <w:lang w:val="en-US" w:eastAsia="zh-CN"/>
        </w:rPr>
        <w:t xml:space="preserve"> </w:t>
      </w:r>
      <w:r>
        <w:rPr>
          <w:rFonts w:hint="eastAsia" w:ascii="宋体" w:hAnsi="宋体" w:cs="宋体"/>
          <w:b w:val="0"/>
          <w:bCs/>
          <w:color w:val="auto"/>
          <w:w w:val="100"/>
          <w:sz w:val="22"/>
          <w:szCs w:val="22"/>
          <w:highlight w:val="none"/>
          <w:u w:val="single"/>
          <w:lang w:val="en-US" w:eastAsia="zh-CN"/>
        </w:rPr>
        <w:t xml:space="preserve">                                   </w:t>
      </w:r>
    </w:p>
    <w:p w14:paraId="0BCFCBB4">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672522E3">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致：</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u w:val="single"/>
          <w:lang w:eastAsia="zh-CN"/>
        </w:rPr>
        <w:t>（</w:t>
      </w:r>
      <w:r>
        <w:rPr>
          <w:rFonts w:hint="eastAsia" w:ascii="宋体" w:hAnsi="宋体" w:eastAsia="宋体" w:cs="宋体"/>
          <w:b w:val="0"/>
          <w:bCs/>
          <w:color w:val="auto"/>
          <w:w w:val="100"/>
          <w:sz w:val="22"/>
          <w:szCs w:val="22"/>
          <w:highlight w:val="none"/>
          <w:lang w:eastAsia="zh-CN"/>
        </w:rPr>
        <w:t>采购代理机构名称）：</w:t>
      </w:r>
    </w:p>
    <w:p w14:paraId="29E56FF9">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（法定代表人（负责人）姓名）在</w:t>
      </w:r>
      <w:r>
        <w:rPr>
          <w:rFonts w:hint="eastAsia" w:ascii="宋体" w:hAnsi="宋体" w:cs="宋体"/>
          <w:b w:val="0"/>
          <w:bCs/>
          <w:color w:val="auto"/>
          <w:w w:val="100"/>
          <w:sz w:val="22"/>
          <w:szCs w:val="22"/>
          <w:highlight w:val="none"/>
          <w:lang w:val="en-US" w:eastAsia="zh-CN"/>
        </w:rPr>
        <w:t xml:space="preserve"> </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（供应商名称）任</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（职务名称）职务，是</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（供应商名称）的法定代表人（负责人）。</w:t>
      </w:r>
    </w:p>
    <w:p w14:paraId="4982C862">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6AEF21D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特此证明。</w:t>
      </w:r>
    </w:p>
    <w:p w14:paraId="790585E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3F377C76">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01DB107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02A78E7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 xml:space="preserve">                                             （供应商盖章）</w:t>
      </w:r>
    </w:p>
    <w:p w14:paraId="05AA7E2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06FD51E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 xml:space="preserve">                                             年   月   日</w:t>
      </w:r>
    </w:p>
    <w:p w14:paraId="355F84A6">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48E73BE0">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（附：法定代表人（负责人）身份证正反面复印件）</w:t>
      </w:r>
    </w:p>
    <w:p w14:paraId="2891688D">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br w:type="page"/>
      </w:r>
      <w:r>
        <w:rPr>
          <w:rFonts w:hint="eastAsia" w:ascii="宋体" w:hAnsi="宋体" w:eastAsia="宋体" w:cs="宋体"/>
          <w:b w:val="0"/>
          <w:bCs/>
          <w:color w:val="auto"/>
          <w:w w:val="100"/>
          <w:sz w:val="22"/>
          <w:szCs w:val="22"/>
          <w:highlight w:val="none"/>
          <w:lang w:eastAsia="zh-CN"/>
        </w:rPr>
        <w:t>（四）法定代表人（负责人）授权委托书（格式）</w:t>
      </w:r>
    </w:p>
    <w:p w14:paraId="0EF3E5F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41CDF39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default" w:ascii="宋体" w:hAnsi="宋体" w:eastAsia="宋体" w:cs="宋体"/>
          <w:b w:val="0"/>
          <w:bCs/>
          <w:color w:val="auto"/>
          <w:w w:val="100"/>
          <w:sz w:val="22"/>
          <w:szCs w:val="22"/>
          <w:highlight w:val="none"/>
          <w:u w:val="single"/>
          <w:lang w:val="en-US" w:eastAsia="zh-CN"/>
        </w:rPr>
      </w:pPr>
      <w:r>
        <w:rPr>
          <w:rFonts w:hint="eastAsia" w:ascii="宋体" w:hAnsi="宋体" w:eastAsia="宋体" w:cs="宋体"/>
          <w:b w:val="0"/>
          <w:bCs/>
          <w:color w:val="auto"/>
          <w:w w:val="100"/>
          <w:sz w:val="22"/>
          <w:szCs w:val="22"/>
          <w:highlight w:val="none"/>
          <w:lang w:eastAsia="zh-CN"/>
        </w:rPr>
        <w:t>项目名称：</w:t>
      </w:r>
      <w:r>
        <w:rPr>
          <w:rFonts w:hint="eastAsia" w:ascii="宋体" w:hAnsi="宋体" w:cs="宋体"/>
          <w:b w:val="0"/>
          <w:bCs/>
          <w:color w:val="auto"/>
          <w:w w:val="100"/>
          <w:sz w:val="22"/>
          <w:szCs w:val="22"/>
          <w:highlight w:val="none"/>
          <w:u w:val="single"/>
          <w:lang w:val="en-US" w:eastAsia="zh-CN"/>
        </w:rPr>
        <w:t xml:space="preserve">                 </w:t>
      </w:r>
    </w:p>
    <w:p w14:paraId="77C80C2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60FAACC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致：</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（采购代理机构名称）：</w:t>
      </w:r>
    </w:p>
    <w:p w14:paraId="3F58E9B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（供应商法定代表人（负责人）名称）是</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u w:val="single"/>
          <w:lang w:eastAsia="zh-CN"/>
        </w:rPr>
        <w:t>（</w:t>
      </w:r>
      <w:r>
        <w:rPr>
          <w:rFonts w:hint="eastAsia" w:ascii="宋体" w:hAnsi="宋体" w:eastAsia="宋体" w:cs="宋体"/>
          <w:b w:val="0"/>
          <w:bCs/>
          <w:color w:val="auto"/>
          <w:w w:val="100"/>
          <w:sz w:val="22"/>
          <w:szCs w:val="22"/>
          <w:highlight w:val="none"/>
          <w:lang w:eastAsia="zh-CN"/>
        </w:rPr>
        <w:t>供应商名称）的法定代表人（负责人），特授权</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（被授权人姓名及身份证代码）代表我单位全权办理上述项目的竞采、签约等具体工作，并签署全部有关文件、协议及合同。</w:t>
      </w:r>
    </w:p>
    <w:p w14:paraId="0B97E29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我单位对被授权人的签字负全部责任。</w:t>
      </w:r>
    </w:p>
    <w:p w14:paraId="0A9057EC">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在撤消授权的书面通知以前，本授权书一直有效。被授权人在授权书有效期内签署的所有文件不因授权的撤消而失效。</w:t>
      </w:r>
    </w:p>
    <w:p w14:paraId="22D236A1">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624CDDA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14471C3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被授权人：                                   供应商法定代表人（负责人）：</w:t>
      </w:r>
    </w:p>
    <w:p w14:paraId="63789074">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（签字或盖章）                              （签字或盖章）</w:t>
      </w:r>
    </w:p>
    <w:p w14:paraId="0F4FCA4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3E5D0E54">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04BB59C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（附：被授权人身份证正反面复印件）</w:t>
      </w:r>
    </w:p>
    <w:p w14:paraId="54B015D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1A1EF19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3E29987B">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798C3946">
      <w:pPr>
        <w:pageBreakBefore w:val="0"/>
        <w:widowControl/>
        <w:kinsoku/>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（供应商盖章）</w:t>
      </w:r>
    </w:p>
    <w:p w14:paraId="653F15C9">
      <w:pPr>
        <w:pageBreakBefore w:val="0"/>
        <w:widowControl/>
        <w:kinsoku/>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年   月   日</w:t>
      </w:r>
    </w:p>
    <w:p w14:paraId="159A1291">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089ED72">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124F70E8">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w:t>
      </w:r>
    </w:p>
    <w:p w14:paraId="28A934A0">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71AB509C">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68F44FB">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67BCA87E">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5E6139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FEDC615">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7441603">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ED55B21">
      <w:pPr>
        <w:pageBreakBefore w:val="0"/>
        <w:widowControl/>
        <w:kinsoku/>
        <w:overflowPunct/>
        <w:topLinePunct w:val="0"/>
        <w:autoSpaceDE/>
        <w:autoSpaceDN/>
        <w:bidi w:val="0"/>
        <w:snapToGrid/>
        <w:spacing w:before="0" w:after="0" w:line="240" w:lineRule="auto"/>
        <w:ind w:firstLine="440" w:firstLineChars="200"/>
        <w:jc w:val="left"/>
        <w:textAlignment w:val="auto"/>
        <w:outlineLvl w:val="9"/>
        <w:rPr>
          <w:rFonts w:hint="eastAsia" w:ascii="宋体" w:hAnsi="宋体" w:eastAsia="宋体" w:cs="宋体"/>
          <w:color w:val="auto"/>
          <w:w w:val="100"/>
          <w:sz w:val="22"/>
          <w:szCs w:val="22"/>
          <w:highlight w:val="none"/>
        </w:rPr>
      </w:pPr>
    </w:p>
    <w:p w14:paraId="379B8865">
      <w:pPr>
        <w:pageBreakBefore w:val="0"/>
        <w:widowControl/>
        <w:kinsoku/>
        <w:overflowPunct/>
        <w:topLinePunct w:val="0"/>
        <w:autoSpaceDE/>
        <w:autoSpaceDN/>
        <w:bidi w:val="0"/>
        <w:snapToGrid w:val="0"/>
        <w:spacing w:before="0" w:after="0" w:line="240" w:lineRule="auto"/>
        <w:ind w:left="0" w:right="480" w:firstLine="440" w:firstLineChars="200"/>
        <w:jc w:val="right"/>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 xml:space="preserve">                                        </w:t>
      </w:r>
    </w:p>
    <w:p w14:paraId="09F1C7D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lang w:val="en-US" w:eastAsia="zh-CN"/>
        </w:rPr>
      </w:pPr>
      <w:r>
        <w:rPr>
          <w:rFonts w:hint="eastAsia" w:ascii="宋体" w:hAnsi="宋体" w:eastAsia="宋体" w:cs="宋体"/>
          <w:b w:val="0"/>
          <w:bCs w:val="0"/>
          <w:color w:val="auto"/>
          <w:w w:val="100"/>
          <w:sz w:val="22"/>
          <w:szCs w:val="22"/>
          <w:highlight w:val="none"/>
          <w:lang w:eastAsia="zh-CN"/>
        </w:rPr>
        <w:br w:type="page"/>
      </w:r>
      <w:r>
        <w:rPr>
          <w:rFonts w:hint="eastAsia" w:ascii="宋体" w:hAnsi="宋体" w:eastAsia="宋体" w:cs="宋体"/>
          <w:b w:val="0"/>
          <w:bCs w:val="0"/>
          <w:color w:val="auto"/>
          <w:w w:val="100"/>
          <w:sz w:val="22"/>
          <w:szCs w:val="22"/>
          <w:highlight w:val="none"/>
          <w:lang w:eastAsia="zh-CN"/>
        </w:rPr>
        <w:t>（</w:t>
      </w:r>
      <w:r>
        <w:rPr>
          <w:rFonts w:hint="eastAsia" w:ascii="宋体" w:hAnsi="宋体" w:eastAsia="宋体" w:cs="宋体"/>
          <w:b w:val="0"/>
          <w:bCs w:val="0"/>
          <w:color w:val="auto"/>
          <w:w w:val="100"/>
          <w:sz w:val="22"/>
          <w:szCs w:val="22"/>
          <w:highlight w:val="none"/>
          <w:lang w:val="en-US" w:eastAsia="zh-CN"/>
        </w:rPr>
        <w:t>五</w:t>
      </w:r>
      <w:r>
        <w:rPr>
          <w:rFonts w:hint="eastAsia" w:ascii="宋体" w:hAnsi="宋体" w:eastAsia="宋体" w:cs="宋体"/>
          <w:b w:val="0"/>
          <w:bCs w:val="0"/>
          <w:color w:val="auto"/>
          <w:w w:val="100"/>
          <w:sz w:val="22"/>
          <w:szCs w:val="22"/>
          <w:highlight w:val="none"/>
        </w:rPr>
        <w:t>）</w:t>
      </w:r>
      <w:r>
        <w:rPr>
          <w:rFonts w:hint="eastAsia" w:ascii="宋体" w:hAnsi="宋体" w:eastAsia="宋体" w:cs="宋体"/>
          <w:b w:val="0"/>
          <w:bCs w:val="0"/>
          <w:color w:val="auto"/>
          <w:w w:val="100"/>
          <w:sz w:val="22"/>
          <w:szCs w:val="22"/>
          <w:highlight w:val="none"/>
          <w:lang w:val="en-US" w:eastAsia="zh-CN"/>
        </w:rPr>
        <w:t>基本资格条件承诺函</w:t>
      </w:r>
    </w:p>
    <w:p w14:paraId="43129566">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基本资格条件承诺函</w:t>
      </w:r>
    </w:p>
    <w:p w14:paraId="53D82024">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项目名称：</w:t>
      </w:r>
    </w:p>
    <w:p w14:paraId="5BF1BD62">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470E20CA">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致：</w:t>
      </w:r>
      <w:r>
        <w:rPr>
          <w:rFonts w:hint="eastAsia" w:ascii="宋体" w:hAnsi="宋体" w:eastAsia="宋体" w:cs="宋体"/>
          <w:b w:val="0"/>
          <w:bCs w:val="0"/>
          <w:color w:val="auto"/>
          <w:w w:val="100"/>
          <w:sz w:val="22"/>
          <w:szCs w:val="22"/>
          <w:highlight w:val="none"/>
          <w:u w:val="single"/>
        </w:rPr>
        <w:t>（采购代理机构名称）</w:t>
      </w:r>
      <w:r>
        <w:rPr>
          <w:rFonts w:hint="eastAsia" w:ascii="宋体" w:hAnsi="宋体" w:eastAsia="宋体" w:cs="宋体"/>
          <w:b w:val="0"/>
          <w:bCs w:val="0"/>
          <w:color w:val="auto"/>
          <w:w w:val="100"/>
          <w:sz w:val="22"/>
          <w:szCs w:val="22"/>
          <w:highlight w:val="none"/>
        </w:rPr>
        <w:t>：</w:t>
      </w:r>
    </w:p>
    <w:p w14:paraId="43A68659">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lang w:eastAsia="zh-CN"/>
        </w:rPr>
      </w:pPr>
      <w:r>
        <w:rPr>
          <w:rFonts w:hint="eastAsia" w:ascii="宋体" w:hAnsi="宋体" w:eastAsia="宋体" w:cs="宋体"/>
          <w:b w:val="0"/>
          <w:bCs w:val="0"/>
          <w:color w:val="auto"/>
          <w:w w:val="100"/>
          <w:sz w:val="22"/>
          <w:szCs w:val="22"/>
          <w:highlight w:val="none"/>
          <w:u w:val="single"/>
        </w:rPr>
        <w:t>（供应商名称）</w:t>
      </w:r>
      <w:r>
        <w:rPr>
          <w:rFonts w:hint="eastAsia" w:ascii="宋体" w:hAnsi="宋体" w:eastAsia="宋体" w:cs="宋体"/>
          <w:b w:val="0"/>
          <w:bCs w:val="0"/>
          <w:color w:val="auto"/>
          <w:w w:val="100"/>
          <w:sz w:val="22"/>
          <w:szCs w:val="22"/>
          <w:highlight w:val="none"/>
        </w:rPr>
        <w:t>郑重声明</w:t>
      </w:r>
      <w:r>
        <w:rPr>
          <w:rFonts w:hint="eastAsia" w:ascii="宋体" w:hAnsi="宋体" w:eastAsia="宋体" w:cs="宋体"/>
          <w:b w:val="0"/>
          <w:bCs w:val="0"/>
          <w:color w:val="auto"/>
          <w:w w:val="100"/>
          <w:sz w:val="22"/>
          <w:szCs w:val="22"/>
          <w:highlight w:val="none"/>
          <w:lang w:eastAsia="zh-CN"/>
        </w:rPr>
        <w:t>：</w:t>
      </w:r>
    </w:p>
    <w:p w14:paraId="679DC644">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1.我方具有良好的商业信誉和健全的财务会计制度，具有履行合同所必需的设备和专业技术能力，具</w:t>
      </w:r>
      <w:r>
        <w:rPr>
          <w:rFonts w:hint="eastAsia" w:ascii="宋体" w:hAnsi="宋体" w:eastAsia="宋体" w:cs="宋体"/>
          <w:b w:val="0"/>
          <w:bCs w:val="0"/>
          <w:color w:val="auto"/>
          <w:w w:val="100"/>
          <w:sz w:val="22"/>
          <w:szCs w:val="22"/>
          <w:highlight w:val="none"/>
          <w:lang w:val="zh-CN"/>
        </w:rPr>
        <w:t>有依法缴纳税收和社会保障金的良好记录</w:t>
      </w:r>
      <w:r>
        <w:rPr>
          <w:rFonts w:hint="eastAsia" w:ascii="宋体" w:hAnsi="宋体" w:eastAsia="宋体" w:cs="宋体"/>
          <w:b w:val="0"/>
          <w:bCs w:val="0"/>
          <w:color w:val="auto"/>
          <w:w w:val="100"/>
          <w:sz w:val="22"/>
          <w:szCs w:val="22"/>
          <w:highlight w:val="none"/>
        </w:rPr>
        <w:t>，参加本项目采购活动前三年内无重大违法活动记录。</w:t>
      </w:r>
    </w:p>
    <w:p w14:paraId="075DFB91">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7604D7B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b w:val="0"/>
          <w:bCs w:val="0"/>
          <w:color w:val="auto"/>
          <w:w w:val="100"/>
          <w:sz w:val="22"/>
          <w:szCs w:val="22"/>
          <w:highlight w:val="none"/>
          <w:lang w:eastAsia="zh-CN"/>
        </w:rPr>
        <w:t>供应商</w:t>
      </w:r>
      <w:r>
        <w:rPr>
          <w:rFonts w:hint="eastAsia" w:ascii="宋体" w:hAnsi="宋体" w:eastAsia="宋体" w:cs="宋体"/>
          <w:b w:val="0"/>
          <w:bCs w:val="0"/>
          <w:color w:val="auto"/>
          <w:w w:val="100"/>
          <w:sz w:val="22"/>
          <w:szCs w:val="22"/>
          <w:highlight w:val="none"/>
        </w:rPr>
        <w:t>基本资格条件。</w:t>
      </w:r>
    </w:p>
    <w:p w14:paraId="5A70019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我方对以上承诺负全部法律责任。</w:t>
      </w:r>
    </w:p>
    <w:p w14:paraId="65CEA6A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特此承诺。</w:t>
      </w:r>
    </w:p>
    <w:p w14:paraId="3E65BEE3">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03EAEBDE">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03594BFC">
      <w:pPr>
        <w:pageBreakBefore w:val="0"/>
        <w:widowControl/>
        <w:kinsoku/>
        <w:wordWrap w:val="0"/>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val="0"/>
          <w:color w:val="auto"/>
          <w:w w:val="100"/>
          <w:sz w:val="22"/>
          <w:szCs w:val="22"/>
          <w:highlight w:val="none"/>
          <w:lang w:val="en-US" w:eastAsia="zh-CN"/>
        </w:rPr>
      </w:pPr>
      <w:r>
        <w:rPr>
          <w:rFonts w:hint="eastAsia" w:ascii="宋体" w:hAnsi="宋体" w:eastAsia="宋体" w:cs="宋体"/>
          <w:b w:val="0"/>
          <w:bCs w:val="0"/>
          <w:color w:val="auto"/>
          <w:w w:val="100"/>
          <w:sz w:val="22"/>
          <w:szCs w:val="22"/>
          <w:highlight w:val="none"/>
          <w:lang w:val="en-US" w:eastAsia="zh-CN"/>
        </w:rPr>
        <w:t xml:space="preserve"> </w:t>
      </w:r>
    </w:p>
    <w:p w14:paraId="22D8E0B5">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 xml:space="preserve">             </w:t>
      </w:r>
      <w:r>
        <w:rPr>
          <w:rFonts w:hint="eastAsia" w:ascii="宋体" w:hAnsi="宋体" w:eastAsia="宋体" w:cs="宋体"/>
          <w:b w:val="0"/>
          <w:bCs w:val="0"/>
          <w:color w:val="auto"/>
          <w:w w:val="100"/>
          <w:sz w:val="22"/>
          <w:szCs w:val="22"/>
          <w:highlight w:val="none"/>
        </w:rPr>
        <w:t>（供应商</w:t>
      </w:r>
      <w:r>
        <w:rPr>
          <w:rFonts w:hint="eastAsia" w:ascii="宋体" w:hAnsi="宋体" w:eastAsia="宋体" w:cs="宋体"/>
          <w:b w:val="0"/>
          <w:bCs w:val="0"/>
          <w:color w:val="auto"/>
          <w:w w:val="100"/>
          <w:sz w:val="22"/>
          <w:szCs w:val="22"/>
          <w:highlight w:val="none"/>
          <w:lang w:eastAsia="zh-CN"/>
        </w:rPr>
        <w:t>盖章</w:t>
      </w:r>
      <w:r>
        <w:rPr>
          <w:rFonts w:hint="eastAsia" w:ascii="宋体" w:hAnsi="宋体" w:eastAsia="宋体" w:cs="宋体"/>
          <w:b w:val="0"/>
          <w:bCs w:val="0"/>
          <w:color w:val="auto"/>
          <w:w w:val="100"/>
          <w:sz w:val="22"/>
          <w:szCs w:val="22"/>
          <w:highlight w:val="none"/>
        </w:rPr>
        <w:t>）</w:t>
      </w:r>
    </w:p>
    <w:p w14:paraId="15DE60C3">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 xml:space="preserve">            </w:t>
      </w:r>
      <w:r>
        <w:rPr>
          <w:rFonts w:hint="eastAsia" w:ascii="宋体" w:hAnsi="宋体" w:eastAsia="宋体" w:cs="宋体"/>
          <w:b w:val="0"/>
          <w:bCs w:val="0"/>
          <w:color w:val="auto"/>
          <w:w w:val="100"/>
          <w:sz w:val="22"/>
          <w:szCs w:val="22"/>
          <w:highlight w:val="none"/>
        </w:rPr>
        <w:t>年   月   日</w:t>
      </w:r>
    </w:p>
    <w:p w14:paraId="2E4D7104">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52332C50">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6C25450F">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5169A136">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74FA9056">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3DEB26F8">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684A7A46">
      <w:pPr>
        <w:pageBreakBefore w:val="0"/>
        <w:widowControl/>
        <w:kinsoku/>
        <w:overflowPunct/>
        <w:topLinePunct w:val="0"/>
        <w:autoSpaceDE/>
        <w:autoSpaceDN/>
        <w:bidi w:val="0"/>
        <w:snapToGrid/>
        <w:spacing w:before="0" w:after="0" w:line="240" w:lineRule="auto"/>
        <w:ind w:firstLine="442" w:firstLineChars="200"/>
        <w:jc w:val="both"/>
        <w:textAlignment w:val="auto"/>
        <w:outlineLvl w:val="9"/>
        <w:rPr>
          <w:rFonts w:hint="eastAsia" w:ascii="宋体" w:hAnsi="宋体" w:eastAsia="宋体" w:cs="宋体"/>
          <w:b w:val="0"/>
          <w:bCs/>
          <w:color w:val="auto"/>
          <w:w w:val="100"/>
          <w:sz w:val="22"/>
          <w:szCs w:val="22"/>
          <w:highlight w:val="none"/>
        </w:rPr>
      </w:pPr>
      <w:r>
        <w:rPr>
          <w:rFonts w:hint="eastAsia" w:ascii="宋体" w:hAnsi="宋体" w:eastAsia="宋体" w:cs="宋体"/>
          <w:b/>
          <w:color w:val="auto"/>
          <w:w w:val="100"/>
          <w:sz w:val="22"/>
          <w:szCs w:val="22"/>
          <w:highlight w:val="none"/>
        </w:rPr>
        <w:br w:type="column"/>
      </w:r>
    </w:p>
    <w:p w14:paraId="696C0A9B">
      <w:pPr>
        <w:pStyle w:val="3"/>
        <w:bidi w:val="0"/>
        <w:spacing w:line="240" w:lineRule="auto"/>
        <w:rPr>
          <w:rFonts w:hint="eastAsia" w:ascii="Arial" w:hAnsi="Arial" w:cs="Arial"/>
          <w:sz w:val="28"/>
          <w:szCs w:val="28"/>
          <w:lang w:eastAsia="zh-CN"/>
        </w:rPr>
      </w:pPr>
      <w:bookmarkStart w:id="111" w:name="_Toc24708"/>
      <w:r>
        <w:rPr>
          <w:rFonts w:hint="eastAsia" w:ascii="Arial" w:hAnsi="Arial" w:cs="Arial"/>
          <w:sz w:val="28"/>
          <w:szCs w:val="28"/>
          <w:lang w:val="en-US" w:eastAsia="zh-CN"/>
        </w:rPr>
        <w:t>五、其他应提供的资料</w:t>
      </w:r>
      <w:bookmarkEnd w:id="111"/>
    </w:p>
    <w:p w14:paraId="3BA7817A">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r>
        <w:rPr>
          <w:rFonts w:hint="eastAsia" w:ascii="宋体" w:hAnsi="宋体" w:eastAsia="宋体" w:cs="宋体"/>
          <w:b w:val="0"/>
          <w:bCs/>
          <w:smallCaps/>
          <w:color w:val="auto"/>
          <w:w w:val="100"/>
          <w:sz w:val="22"/>
          <w:szCs w:val="22"/>
          <w:highlight w:val="none"/>
        </w:rPr>
        <w:t>其他与项目有关的资料（自附）：供应商总体情况介绍、其他与本项目有关的资料等。</w:t>
      </w:r>
    </w:p>
    <w:p w14:paraId="56369364">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42305B75">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576D0145">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3870C37B">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449C3D2E">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29D023B7">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69CA268">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47FC2104">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1DB48681">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7C2D6CB7">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3B0F5344">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BA6E063">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r>
        <w:rPr>
          <w:rFonts w:hint="eastAsia" w:ascii="宋体" w:hAnsi="宋体" w:eastAsia="宋体" w:cs="宋体"/>
          <w:b w:val="0"/>
          <w:bCs/>
          <w:smallCaps/>
          <w:color w:val="auto"/>
          <w:w w:val="100"/>
          <w:sz w:val="22"/>
          <w:szCs w:val="22"/>
          <w:highlight w:val="none"/>
        </w:rPr>
        <w:t>（结束）</w:t>
      </w:r>
    </w:p>
    <w:p w14:paraId="7253094D">
      <w:pPr>
        <w:pageBreakBefore w:val="0"/>
        <w:widowControl/>
        <w:kinsoku/>
        <w:overflowPunct/>
        <w:topLinePunct w:val="0"/>
        <w:autoSpaceDE/>
        <w:autoSpaceDN/>
        <w:bidi w:val="0"/>
        <w:snapToGrid/>
        <w:spacing w:before="0" w:after="0" w:line="36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616531DF">
      <w:pPr>
        <w:pageBreakBefore w:val="0"/>
        <w:widowControl/>
        <w:kinsoku/>
        <w:overflowPunct/>
        <w:topLinePunct w:val="0"/>
        <w:autoSpaceDE/>
        <w:autoSpaceDN/>
        <w:bidi w:val="0"/>
        <w:snapToGrid/>
        <w:spacing w:before="0" w:after="0" w:line="24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1B5EB42C">
      <w:pPr>
        <w:pageBreakBefore w:val="0"/>
        <w:widowControl/>
        <w:kinsoku/>
        <w:overflowPunct/>
        <w:topLinePunct w:val="0"/>
        <w:autoSpaceDE/>
        <w:autoSpaceDN/>
        <w:bidi w:val="0"/>
        <w:snapToGrid/>
        <w:spacing w:before="0" w:after="0" w:line="24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3425388E">
      <w:pPr>
        <w:pStyle w:val="3"/>
        <w:bidi w:val="0"/>
        <w:spacing w:line="24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smallCaps/>
          <w:color w:val="auto"/>
          <w:w w:val="100"/>
          <w:sz w:val="22"/>
          <w:szCs w:val="22"/>
          <w:highlight w:val="none"/>
        </w:rPr>
        <w:br w:type="page"/>
      </w:r>
      <w:bookmarkStart w:id="112" w:name="_Toc10382"/>
      <w:r>
        <w:rPr>
          <w:rFonts w:hint="eastAsia" w:ascii="Arial" w:hAnsi="Arial" w:cs="Arial"/>
          <w:sz w:val="28"/>
          <w:szCs w:val="28"/>
          <w:lang w:val="en-US" w:eastAsia="zh-CN"/>
        </w:rPr>
        <w:t>附件1：供应商信息卡</w:t>
      </w:r>
      <w:bookmarkEnd w:id="112"/>
    </w:p>
    <w:p w14:paraId="29534208">
      <w:pPr>
        <w:pStyle w:val="62"/>
        <w:pageBreakBefore w:val="0"/>
        <w:kinsoku/>
        <w:overflowPunct/>
        <w:topLinePunct w:val="0"/>
        <w:autoSpaceDE/>
        <w:autoSpaceDN/>
        <w:bidi w:val="0"/>
        <w:spacing w:line="360" w:lineRule="auto"/>
        <w:ind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项目名称：</w:t>
      </w:r>
    </w:p>
    <w:p w14:paraId="0338D604">
      <w:pPr>
        <w:pStyle w:val="62"/>
        <w:pageBreakBefore w:val="0"/>
        <w:kinsoku/>
        <w:overflowPunct/>
        <w:topLinePunct w:val="0"/>
        <w:autoSpaceDE/>
        <w:autoSpaceDN/>
        <w:bidi w:val="0"/>
        <w:spacing w:line="360" w:lineRule="auto"/>
        <w:ind w:firstLine="440" w:firstLineChars="200"/>
        <w:outlineLvl w:val="9"/>
        <w:rPr>
          <w:rFonts w:hint="eastAsia" w:ascii="宋体" w:hAnsi="宋体" w:eastAsia="宋体" w:cs="宋体"/>
          <w:color w:val="auto"/>
          <w:kern w:val="2"/>
          <w:sz w:val="22"/>
          <w:szCs w:val="22"/>
          <w:lang w:val="en-US" w:eastAsia="zh-CN" w:bidi="ar-SA"/>
        </w:rPr>
      </w:pPr>
    </w:p>
    <w:p w14:paraId="73E0AA39">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项目编号：</w:t>
      </w:r>
    </w:p>
    <w:p w14:paraId="0D5F5EAA">
      <w:pPr>
        <w:pStyle w:val="11"/>
        <w:spacing w:line="360" w:lineRule="auto"/>
        <w:outlineLvl w:val="9"/>
        <w:rPr>
          <w:rFonts w:hint="eastAsia"/>
          <w:color w:val="auto"/>
          <w:lang w:val="en-US" w:eastAsia="zh-CN"/>
        </w:rPr>
      </w:pPr>
    </w:p>
    <w:p w14:paraId="0C47EAE6">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供应商名称：</w:t>
      </w:r>
    </w:p>
    <w:p w14:paraId="22034DD1">
      <w:pPr>
        <w:pStyle w:val="11"/>
        <w:spacing w:line="360" w:lineRule="auto"/>
        <w:outlineLvl w:val="9"/>
        <w:rPr>
          <w:rFonts w:hint="eastAsia"/>
          <w:color w:val="auto"/>
          <w:lang w:val="en-US" w:eastAsia="zh-CN"/>
        </w:rPr>
      </w:pPr>
    </w:p>
    <w:p w14:paraId="4D649225">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法定代表人：</w:t>
      </w:r>
    </w:p>
    <w:p w14:paraId="69BB3D74">
      <w:pPr>
        <w:pStyle w:val="11"/>
        <w:spacing w:line="360" w:lineRule="auto"/>
        <w:outlineLvl w:val="9"/>
        <w:rPr>
          <w:rFonts w:hint="eastAsia"/>
          <w:color w:val="auto"/>
          <w:lang w:val="en-US" w:eastAsia="zh-CN"/>
        </w:rPr>
      </w:pPr>
    </w:p>
    <w:p w14:paraId="38D8A3C8">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联系电话：</w:t>
      </w:r>
    </w:p>
    <w:p w14:paraId="7810E7DC">
      <w:pPr>
        <w:pStyle w:val="11"/>
        <w:spacing w:line="360" w:lineRule="auto"/>
        <w:outlineLvl w:val="9"/>
        <w:rPr>
          <w:rFonts w:hint="eastAsia"/>
          <w:color w:val="auto"/>
          <w:lang w:val="en-US" w:eastAsia="zh-CN"/>
        </w:rPr>
      </w:pPr>
    </w:p>
    <w:p w14:paraId="68BE8B79">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授权代表：</w:t>
      </w:r>
    </w:p>
    <w:p w14:paraId="327F0F63">
      <w:pPr>
        <w:pStyle w:val="11"/>
        <w:spacing w:line="360" w:lineRule="auto"/>
        <w:outlineLvl w:val="9"/>
        <w:rPr>
          <w:rFonts w:hint="eastAsia"/>
          <w:color w:val="auto"/>
          <w:lang w:val="en-US" w:eastAsia="zh-CN"/>
        </w:rPr>
      </w:pPr>
    </w:p>
    <w:p w14:paraId="2A0F3D92">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联系电话：</w:t>
      </w:r>
    </w:p>
    <w:p w14:paraId="54B2001F">
      <w:pPr>
        <w:pStyle w:val="6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 xml:space="preserve">                                             </w:t>
      </w:r>
    </w:p>
    <w:p w14:paraId="2C3D101F">
      <w:pPr>
        <w:pStyle w:val="6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kern w:val="2"/>
          <w:sz w:val="22"/>
          <w:szCs w:val="22"/>
          <w:lang w:val="en-US" w:eastAsia="zh-CN" w:bidi="ar-SA"/>
        </w:rPr>
      </w:pPr>
    </w:p>
    <w:p w14:paraId="521128AB">
      <w:pPr>
        <w:pStyle w:val="6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p>
    <w:p w14:paraId="629411A6">
      <w:pPr>
        <w:pStyle w:val="6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(公章):</w:t>
      </w:r>
    </w:p>
    <w:p w14:paraId="6F8DDD72">
      <w:pPr>
        <w:pStyle w:val="6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r>
        <w:rPr>
          <w:rFonts w:hint="eastAsia" w:ascii="宋体" w:hAnsi="宋体" w:eastAsia="宋体" w:cs="宋体"/>
          <w:color w:val="auto"/>
          <w:sz w:val="22"/>
          <w:szCs w:val="22"/>
        </w:rPr>
        <w:t xml:space="preserve">                                          日期：    年    月    日</w:t>
      </w:r>
    </w:p>
    <w:p w14:paraId="643A3930">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A963E1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D9D2EC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36A397C6">
      <w:pPr>
        <w:spacing w:line="240" w:lineRule="auto"/>
        <w:jc w:val="center"/>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401153B8">
      <w:pPr>
        <w:pStyle w:val="3"/>
        <w:bidi w:val="0"/>
        <w:spacing w:line="240" w:lineRule="auto"/>
        <w:jc w:val="center"/>
        <w:rPr>
          <w:rFonts w:hint="eastAsia" w:ascii="Arial" w:hAnsi="Arial" w:cs="Arial"/>
          <w:sz w:val="28"/>
          <w:szCs w:val="28"/>
          <w:lang w:val="en-US" w:eastAsia="zh-CN"/>
        </w:rPr>
      </w:pPr>
      <w:bookmarkStart w:id="113" w:name="_Toc14597"/>
      <w:r>
        <w:rPr>
          <w:rFonts w:hint="eastAsia" w:ascii="Arial" w:hAnsi="Arial" w:cs="Arial"/>
          <w:sz w:val="28"/>
          <w:szCs w:val="28"/>
          <w:lang w:val="en-US" w:eastAsia="zh-CN"/>
        </w:rPr>
        <w:t>附件2：驿大项目管理有限公司项目报名表</w:t>
      </w:r>
      <w:bookmarkEnd w:id="113"/>
    </w:p>
    <w:p w14:paraId="60BF2A93">
      <w:pPr>
        <w:pStyle w:val="11"/>
        <w:rPr>
          <w:rFonts w:hint="eastAsia"/>
          <w:lang w:val="en-US" w:eastAsia="zh-CN"/>
        </w:rPr>
      </w:pP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4647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ED93ECF">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项目号</w:t>
            </w:r>
          </w:p>
        </w:tc>
        <w:tc>
          <w:tcPr>
            <w:tcW w:w="7407" w:type="dxa"/>
            <w:gridSpan w:val="3"/>
            <w:noWrap w:val="0"/>
            <w:vAlign w:val="center"/>
          </w:tcPr>
          <w:p w14:paraId="671ADB46">
            <w:pPr>
              <w:ind w:left="0" w:leftChars="0" w:firstLine="0" w:firstLineChars="0"/>
              <w:jc w:val="center"/>
              <w:rPr>
                <w:rFonts w:hint="default" w:ascii="宋体" w:hAnsi="宋体" w:eastAsia="宋体" w:cs="宋体"/>
                <w:color w:val="auto"/>
                <w:sz w:val="28"/>
                <w:szCs w:val="21"/>
                <w:highlight w:val="none"/>
                <w:lang w:val="en-US" w:eastAsia="zh-CN"/>
              </w:rPr>
            </w:pPr>
          </w:p>
        </w:tc>
      </w:tr>
      <w:tr w14:paraId="70C675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639CC27C">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项目名称</w:t>
            </w:r>
          </w:p>
        </w:tc>
        <w:tc>
          <w:tcPr>
            <w:tcW w:w="7407" w:type="dxa"/>
            <w:gridSpan w:val="3"/>
            <w:noWrap w:val="0"/>
            <w:vAlign w:val="center"/>
          </w:tcPr>
          <w:p w14:paraId="1679DC64">
            <w:pPr>
              <w:ind w:left="0" w:leftChars="0" w:firstLine="0" w:firstLineChars="0"/>
              <w:jc w:val="center"/>
              <w:rPr>
                <w:rFonts w:hint="eastAsia" w:ascii="宋体" w:hAnsi="宋体" w:eastAsia="宋体" w:cs="宋体"/>
                <w:color w:val="auto"/>
                <w:sz w:val="28"/>
                <w:szCs w:val="21"/>
                <w:highlight w:val="none"/>
                <w:lang w:val="en-US" w:eastAsia="zh-CN"/>
              </w:rPr>
            </w:pPr>
          </w:p>
        </w:tc>
      </w:tr>
      <w:tr w14:paraId="34AB74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0DA9505D">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供应商</w:t>
            </w:r>
            <w:r>
              <w:rPr>
                <w:rFonts w:hint="eastAsia" w:ascii="宋体" w:hAnsi="宋体" w:eastAsia="宋体" w:cs="宋体"/>
                <w:color w:val="auto"/>
                <w:sz w:val="28"/>
                <w:szCs w:val="21"/>
                <w:highlight w:val="none"/>
              </w:rPr>
              <w:t>名称</w:t>
            </w:r>
          </w:p>
        </w:tc>
        <w:tc>
          <w:tcPr>
            <w:tcW w:w="7407" w:type="dxa"/>
            <w:gridSpan w:val="3"/>
            <w:noWrap w:val="0"/>
            <w:vAlign w:val="center"/>
          </w:tcPr>
          <w:p w14:paraId="6E164D55">
            <w:pPr>
              <w:ind w:left="0" w:leftChars="0" w:firstLine="0" w:firstLineChars="0"/>
              <w:jc w:val="center"/>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（供应商公章）</w:t>
            </w:r>
          </w:p>
        </w:tc>
      </w:tr>
      <w:tr w14:paraId="188943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40F496AA">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联系人</w:t>
            </w:r>
          </w:p>
        </w:tc>
        <w:tc>
          <w:tcPr>
            <w:tcW w:w="2391" w:type="dxa"/>
            <w:noWrap w:val="0"/>
            <w:vAlign w:val="center"/>
          </w:tcPr>
          <w:p w14:paraId="24FCFD1F">
            <w:pPr>
              <w:ind w:left="0" w:leftChars="0"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5FDC8E5E">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w:t>
            </w:r>
          </w:p>
        </w:tc>
        <w:tc>
          <w:tcPr>
            <w:tcW w:w="3965" w:type="dxa"/>
            <w:noWrap w:val="0"/>
            <w:vAlign w:val="center"/>
          </w:tcPr>
          <w:p w14:paraId="5292FED8">
            <w:pPr>
              <w:ind w:left="0" w:leftChars="0" w:firstLine="0" w:firstLineChars="0"/>
              <w:jc w:val="center"/>
              <w:rPr>
                <w:rFonts w:hint="eastAsia" w:ascii="宋体" w:hAnsi="宋体" w:eastAsia="宋体" w:cs="宋体"/>
                <w:color w:val="auto"/>
                <w:sz w:val="28"/>
                <w:szCs w:val="21"/>
                <w:highlight w:val="none"/>
              </w:rPr>
            </w:pPr>
          </w:p>
        </w:tc>
      </w:tr>
      <w:tr w14:paraId="74C48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9764D66">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办公电话</w:t>
            </w:r>
          </w:p>
        </w:tc>
        <w:tc>
          <w:tcPr>
            <w:tcW w:w="2391" w:type="dxa"/>
            <w:noWrap w:val="0"/>
            <w:vAlign w:val="center"/>
          </w:tcPr>
          <w:p w14:paraId="4DD3E0BE">
            <w:pPr>
              <w:ind w:left="0" w:leftChars="0"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041F1BB6">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传真</w:t>
            </w:r>
          </w:p>
        </w:tc>
        <w:tc>
          <w:tcPr>
            <w:tcW w:w="3965" w:type="dxa"/>
            <w:noWrap w:val="0"/>
            <w:vAlign w:val="center"/>
          </w:tcPr>
          <w:p w14:paraId="43D9036E">
            <w:pPr>
              <w:ind w:left="0" w:leftChars="0" w:firstLine="0" w:firstLineChars="0"/>
              <w:jc w:val="center"/>
              <w:rPr>
                <w:rFonts w:hint="eastAsia" w:ascii="宋体" w:hAnsi="宋体" w:eastAsia="宋体" w:cs="宋体"/>
                <w:color w:val="auto"/>
                <w:sz w:val="28"/>
                <w:szCs w:val="21"/>
                <w:highlight w:val="none"/>
              </w:rPr>
            </w:pPr>
          </w:p>
        </w:tc>
      </w:tr>
      <w:tr w14:paraId="35D92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2F1BF42C">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E-mail</w:t>
            </w:r>
          </w:p>
        </w:tc>
        <w:tc>
          <w:tcPr>
            <w:tcW w:w="7407" w:type="dxa"/>
            <w:gridSpan w:val="3"/>
            <w:noWrap w:val="0"/>
            <w:vAlign w:val="center"/>
          </w:tcPr>
          <w:p w14:paraId="62D6979F">
            <w:pPr>
              <w:ind w:left="0" w:leftChars="0" w:firstLine="0" w:firstLineChars="0"/>
              <w:jc w:val="center"/>
              <w:rPr>
                <w:rFonts w:hint="eastAsia" w:ascii="宋体" w:hAnsi="宋体" w:eastAsia="宋体" w:cs="宋体"/>
                <w:color w:val="auto"/>
                <w:sz w:val="28"/>
                <w:szCs w:val="21"/>
                <w:highlight w:val="none"/>
              </w:rPr>
            </w:pPr>
          </w:p>
        </w:tc>
      </w:tr>
      <w:tr w14:paraId="0B8672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120B3C4D">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单位地址</w:t>
            </w:r>
          </w:p>
        </w:tc>
        <w:tc>
          <w:tcPr>
            <w:tcW w:w="7407" w:type="dxa"/>
            <w:gridSpan w:val="3"/>
            <w:noWrap w:val="0"/>
            <w:vAlign w:val="center"/>
          </w:tcPr>
          <w:p w14:paraId="48773C33">
            <w:pPr>
              <w:ind w:left="0" w:leftChars="0" w:firstLine="0" w:firstLineChars="0"/>
              <w:jc w:val="center"/>
              <w:rPr>
                <w:rFonts w:hint="eastAsia" w:ascii="宋体" w:hAnsi="宋体" w:eastAsia="宋体" w:cs="宋体"/>
                <w:color w:val="auto"/>
                <w:sz w:val="28"/>
                <w:szCs w:val="21"/>
                <w:highlight w:val="none"/>
              </w:rPr>
            </w:pPr>
          </w:p>
        </w:tc>
      </w:tr>
    </w:tbl>
    <w:p w14:paraId="76E1C485">
      <w:pPr>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报名费：</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00元/份</w:t>
      </w:r>
      <w:r>
        <w:rPr>
          <w:rFonts w:hint="eastAsia" w:ascii="宋体" w:hAnsi="宋体" w:eastAsia="宋体" w:cs="宋体"/>
          <w:color w:val="auto"/>
          <w:sz w:val="24"/>
          <w:highlight w:val="none"/>
          <w:lang w:val="en-US" w:eastAsia="zh-CN"/>
        </w:rPr>
        <w:t xml:space="preserve">              代理机构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驿大项目管理有限公司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p>
    <w:p w14:paraId="49BCFE91">
      <w:pPr>
        <w:spacing w:line="360" w:lineRule="auto"/>
        <w:ind w:firstLine="480" w:firstLineChars="200"/>
        <w:rPr>
          <w:rFonts w:hint="eastAsia" w:ascii="宋体" w:hAnsi="宋体" w:eastAsia="宋体" w:cs="宋体"/>
          <w:color w:val="auto"/>
          <w:sz w:val="24"/>
          <w:highlight w:val="none"/>
          <w:lang w:val="en-US" w:eastAsia="zh-CN"/>
        </w:rPr>
      </w:pPr>
    </w:p>
    <w:p w14:paraId="6DAA3A3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相关说明：</w:t>
      </w:r>
    </w:p>
    <w:p w14:paraId="58877867">
      <w:pPr>
        <w:spacing w:line="600" w:lineRule="exact"/>
        <w:ind w:firstLine="480"/>
        <w:rPr>
          <w:rFonts w:hint="eastAsia" w:ascii="宋体" w:hAnsi="宋体" w:eastAsia="宋体" w:cs="宋体"/>
          <w:color w:val="auto"/>
          <w:sz w:val="28"/>
          <w:szCs w:val="28"/>
        </w:rPr>
      </w:pPr>
      <w:r>
        <w:rPr>
          <w:rFonts w:hint="eastAsia" w:ascii="宋体" w:hAnsi="宋体" w:eastAsia="宋体" w:cs="宋体"/>
          <w:color w:val="auto"/>
          <w:sz w:val="24"/>
          <w:highlight w:val="none"/>
          <w:lang w:val="en-US" w:eastAsia="zh-CN"/>
        </w:rPr>
        <w:t>供应商需在规定的报名时间内（工作日：每天上午9：00-12:00时，下午14：00-17：00时），到</w:t>
      </w:r>
      <w:r>
        <w:rPr>
          <w:rFonts w:hint="eastAsia" w:ascii="宋体" w:hAnsi="宋体" w:cs="宋体"/>
          <w:color w:val="auto"/>
          <w:sz w:val="24"/>
          <w:highlight w:val="none"/>
          <w:lang w:val="en-US" w:eastAsia="zh-CN"/>
        </w:rPr>
        <w:t>驿大项目管理有限公司</w:t>
      </w:r>
      <w:r>
        <w:rPr>
          <w:rFonts w:hint="eastAsia" w:ascii="宋体" w:hAnsi="宋体" w:eastAsia="宋体" w:cs="宋体"/>
          <w:color w:val="auto"/>
          <w:sz w:val="24"/>
          <w:highlight w:val="none"/>
          <w:lang w:val="en-US" w:eastAsia="zh-CN"/>
        </w:rPr>
        <w:t>缴纳报名费。地址：同投标地点一致；供应商在缴纳报名费后，请将《</w:t>
      </w:r>
      <w:r>
        <w:rPr>
          <w:rFonts w:hint="eastAsia" w:ascii="宋体" w:hAnsi="宋体" w:cs="宋体"/>
          <w:color w:val="auto"/>
          <w:sz w:val="24"/>
          <w:highlight w:val="none"/>
          <w:lang w:val="en-US" w:eastAsia="zh-CN"/>
        </w:rPr>
        <w:t>驿大项目管理有限公司</w:t>
      </w:r>
      <w:r>
        <w:rPr>
          <w:rFonts w:hint="eastAsia" w:ascii="宋体" w:hAnsi="宋体" w:eastAsia="宋体" w:cs="宋体"/>
          <w:color w:val="auto"/>
          <w:sz w:val="24"/>
          <w:highlight w:val="none"/>
          <w:lang w:val="en-US" w:eastAsia="zh-CN"/>
        </w:rPr>
        <w:t>报名表》（加盖供应商公章）递交至代理公司工作人员。注：报名表必须为电子版本形式不得手写</w:t>
      </w:r>
    </w:p>
    <w:p w14:paraId="4D8343D1">
      <w:pPr>
        <w:spacing w:line="600" w:lineRule="exact"/>
        <w:ind w:firstLine="480"/>
        <w:rPr>
          <w:rFonts w:hint="eastAsia" w:ascii="宋体" w:hAnsi="宋体" w:eastAsia="宋体" w:cs="宋体"/>
          <w:b/>
          <w:color w:val="auto"/>
          <w:w w:val="100"/>
          <w:sz w:val="22"/>
          <w:szCs w:val="22"/>
          <w:highlight w:val="none"/>
          <w:lang w:val="en-US" w:eastAsia="zh-CN"/>
        </w:rPr>
      </w:pPr>
    </w:p>
    <w:sectPr>
      <w:pgSz w:w="11907" w:h="16840"/>
      <w:pgMar w:top="1134" w:right="1191" w:bottom="1134" w:left="1304" w:header="851" w:footer="850"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25E2">
    <w:pPr>
      <w:pStyle w:val="19"/>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94A64">
                          <w:pPr>
                            <w:pStyle w:val="1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7C094A64">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10D0">
    <w:pPr>
      <w:pStyle w:val="21"/>
      <w:ind w:left="0" w:leftChars="0" w:firstLine="0" w:firstLineChars="0"/>
      <w:jc w:val="both"/>
    </w:pPr>
    <w:r>
      <w:rPr>
        <w:rFonts w:hint="eastAsia" w:ascii="宋体" w:hAnsi="宋体" w:cs="宋体"/>
        <w:b/>
        <w:bCs/>
        <w:sz w:val="21"/>
        <w:szCs w:val="21"/>
        <w:lang w:val="en-US" w:eastAsia="zh-CN"/>
      </w:rPr>
      <w:t>驿大项目管理有限公司</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singleLevel"/>
    <w:tmpl w:val="00000003"/>
    <w:lvl w:ilvl="0" w:tentative="0">
      <w:start w:val="2"/>
      <w:numFmt w:val="chineseCounting"/>
      <w:suff w:val="nothing"/>
      <w:lvlText w:val="（%1）"/>
      <w:lvlJc w:val="left"/>
      <w:pPr>
        <w:ind w:left="-387"/>
      </w:pPr>
      <w:rPr>
        <w:rFonts w:hint="eastAsia"/>
      </w:rPr>
    </w:lvl>
  </w:abstractNum>
  <w:abstractNum w:abstractNumId="2">
    <w:nsid w:val="00000017"/>
    <w:multiLevelType w:val="multilevel"/>
    <w:tmpl w:val="00000017"/>
    <w:lvl w:ilvl="0" w:tentative="0">
      <w:start w:val="1"/>
      <w:numFmt w:val="chineseCountingThousand"/>
      <w:pStyle w:val="9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D022196"/>
    <w:multiLevelType w:val="singleLevel"/>
    <w:tmpl w:val="0D022196"/>
    <w:lvl w:ilvl="0" w:tentative="0">
      <w:start w:val="3"/>
      <w:numFmt w:val="decimal"/>
      <w:lvlText w:val="%1."/>
      <w:lvlJc w:val="left"/>
      <w:pPr>
        <w:tabs>
          <w:tab w:val="left" w:pos="312"/>
        </w:tabs>
      </w:pPr>
    </w:lvl>
  </w:abstractNum>
  <w:abstractNum w:abstractNumId="4">
    <w:nsid w:val="528A5273"/>
    <w:multiLevelType w:val="singleLevel"/>
    <w:tmpl w:val="528A5273"/>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OTc3YWJmNDliZjMyNjFjZDhiMjk0Y2Y0YTVmOTMifQ=="/>
  </w:docVars>
  <w:rsids>
    <w:rsidRoot w:val="00172A27"/>
    <w:rsid w:val="0000126C"/>
    <w:rsid w:val="000024CE"/>
    <w:rsid w:val="00003C30"/>
    <w:rsid w:val="00005B83"/>
    <w:rsid w:val="000061A9"/>
    <w:rsid w:val="0000651E"/>
    <w:rsid w:val="0000791D"/>
    <w:rsid w:val="00010534"/>
    <w:rsid w:val="00012FF5"/>
    <w:rsid w:val="00013AA8"/>
    <w:rsid w:val="00016F79"/>
    <w:rsid w:val="0002002A"/>
    <w:rsid w:val="00021224"/>
    <w:rsid w:val="0002445F"/>
    <w:rsid w:val="000249BC"/>
    <w:rsid w:val="0002523C"/>
    <w:rsid w:val="000257BB"/>
    <w:rsid w:val="00026AC1"/>
    <w:rsid w:val="00031104"/>
    <w:rsid w:val="00033F68"/>
    <w:rsid w:val="00035B2C"/>
    <w:rsid w:val="00036023"/>
    <w:rsid w:val="00036155"/>
    <w:rsid w:val="000404A3"/>
    <w:rsid w:val="00041F0B"/>
    <w:rsid w:val="000430A0"/>
    <w:rsid w:val="00043E87"/>
    <w:rsid w:val="00045788"/>
    <w:rsid w:val="0004585D"/>
    <w:rsid w:val="00051453"/>
    <w:rsid w:val="00051DD3"/>
    <w:rsid w:val="00064743"/>
    <w:rsid w:val="00065061"/>
    <w:rsid w:val="00066223"/>
    <w:rsid w:val="00067BC3"/>
    <w:rsid w:val="000751C6"/>
    <w:rsid w:val="0007543C"/>
    <w:rsid w:val="00075D41"/>
    <w:rsid w:val="00075EF6"/>
    <w:rsid w:val="00076370"/>
    <w:rsid w:val="00076D85"/>
    <w:rsid w:val="0007746B"/>
    <w:rsid w:val="000815CC"/>
    <w:rsid w:val="00083077"/>
    <w:rsid w:val="0008449E"/>
    <w:rsid w:val="00084BB1"/>
    <w:rsid w:val="00086401"/>
    <w:rsid w:val="00087236"/>
    <w:rsid w:val="000909E9"/>
    <w:rsid w:val="0009355C"/>
    <w:rsid w:val="00093FE8"/>
    <w:rsid w:val="00094612"/>
    <w:rsid w:val="0009659C"/>
    <w:rsid w:val="000A1B73"/>
    <w:rsid w:val="000A415E"/>
    <w:rsid w:val="000A7A67"/>
    <w:rsid w:val="000B0CEA"/>
    <w:rsid w:val="000B3186"/>
    <w:rsid w:val="000B61C2"/>
    <w:rsid w:val="000B68A5"/>
    <w:rsid w:val="000B6BC6"/>
    <w:rsid w:val="000B6CDF"/>
    <w:rsid w:val="000B7F3A"/>
    <w:rsid w:val="000C3FDF"/>
    <w:rsid w:val="000C596B"/>
    <w:rsid w:val="000C5ACD"/>
    <w:rsid w:val="000C70C1"/>
    <w:rsid w:val="000D0A68"/>
    <w:rsid w:val="000D16A6"/>
    <w:rsid w:val="000D19DA"/>
    <w:rsid w:val="000D1B21"/>
    <w:rsid w:val="000D2966"/>
    <w:rsid w:val="000D5755"/>
    <w:rsid w:val="000D730D"/>
    <w:rsid w:val="000D746C"/>
    <w:rsid w:val="000D78FC"/>
    <w:rsid w:val="000E188A"/>
    <w:rsid w:val="000E1B79"/>
    <w:rsid w:val="000E2072"/>
    <w:rsid w:val="000E238A"/>
    <w:rsid w:val="000E28B0"/>
    <w:rsid w:val="000E2934"/>
    <w:rsid w:val="000E32BB"/>
    <w:rsid w:val="000E333F"/>
    <w:rsid w:val="000E3965"/>
    <w:rsid w:val="000F0EA5"/>
    <w:rsid w:val="000F357E"/>
    <w:rsid w:val="000F5DC6"/>
    <w:rsid w:val="000F6780"/>
    <w:rsid w:val="00102F7D"/>
    <w:rsid w:val="00103EB0"/>
    <w:rsid w:val="0010692B"/>
    <w:rsid w:val="00106C05"/>
    <w:rsid w:val="001075A8"/>
    <w:rsid w:val="0011467C"/>
    <w:rsid w:val="00114C66"/>
    <w:rsid w:val="001151FD"/>
    <w:rsid w:val="0012380A"/>
    <w:rsid w:val="0012397C"/>
    <w:rsid w:val="00123C0C"/>
    <w:rsid w:val="00124B58"/>
    <w:rsid w:val="00124C3C"/>
    <w:rsid w:val="00125AB5"/>
    <w:rsid w:val="00132FA3"/>
    <w:rsid w:val="00137336"/>
    <w:rsid w:val="001428CA"/>
    <w:rsid w:val="00142968"/>
    <w:rsid w:val="00143BAA"/>
    <w:rsid w:val="0014664A"/>
    <w:rsid w:val="00151ECB"/>
    <w:rsid w:val="00153C32"/>
    <w:rsid w:val="00156C1F"/>
    <w:rsid w:val="0016559D"/>
    <w:rsid w:val="001662A7"/>
    <w:rsid w:val="00171117"/>
    <w:rsid w:val="001714C1"/>
    <w:rsid w:val="00172A27"/>
    <w:rsid w:val="0017332F"/>
    <w:rsid w:val="001806F2"/>
    <w:rsid w:val="00180E3E"/>
    <w:rsid w:val="0018169F"/>
    <w:rsid w:val="00182189"/>
    <w:rsid w:val="0018267C"/>
    <w:rsid w:val="00182CCD"/>
    <w:rsid w:val="00186C82"/>
    <w:rsid w:val="001906DE"/>
    <w:rsid w:val="001A27FE"/>
    <w:rsid w:val="001A2FCA"/>
    <w:rsid w:val="001A33AE"/>
    <w:rsid w:val="001A4BD9"/>
    <w:rsid w:val="001B16C1"/>
    <w:rsid w:val="001B2A18"/>
    <w:rsid w:val="001B2A8A"/>
    <w:rsid w:val="001B48EA"/>
    <w:rsid w:val="001B4ED2"/>
    <w:rsid w:val="001B5352"/>
    <w:rsid w:val="001B5460"/>
    <w:rsid w:val="001B5B84"/>
    <w:rsid w:val="001B6964"/>
    <w:rsid w:val="001B7902"/>
    <w:rsid w:val="001C00AF"/>
    <w:rsid w:val="001C39C0"/>
    <w:rsid w:val="001C3FF4"/>
    <w:rsid w:val="001C46F5"/>
    <w:rsid w:val="001C62C5"/>
    <w:rsid w:val="001C7AA2"/>
    <w:rsid w:val="001D1E31"/>
    <w:rsid w:val="001D2085"/>
    <w:rsid w:val="001E0FF2"/>
    <w:rsid w:val="001E440F"/>
    <w:rsid w:val="001E51F5"/>
    <w:rsid w:val="001F0843"/>
    <w:rsid w:val="001F0A54"/>
    <w:rsid w:val="001F0B12"/>
    <w:rsid w:val="001F135D"/>
    <w:rsid w:val="001F43C9"/>
    <w:rsid w:val="001F6C3D"/>
    <w:rsid w:val="002015B5"/>
    <w:rsid w:val="00202ACD"/>
    <w:rsid w:val="00206031"/>
    <w:rsid w:val="00207D25"/>
    <w:rsid w:val="00212BF5"/>
    <w:rsid w:val="0021352E"/>
    <w:rsid w:val="00217155"/>
    <w:rsid w:val="002205FF"/>
    <w:rsid w:val="0022132C"/>
    <w:rsid w:val="002259CF"/>
    <w:rsid w:val="00231A1B"/>
    <w:rsid w:val="00231C5C"/>
    <w:rsid w:val="0023238F"/>
    <w:rsid w:val="002341DE"/>
    <w:rsid w:val="0023477D"/>
    <w:rsid w:val="00235449"/>
    <w:rsid w:val="00235A52"/>
    <w:rsid w:val="00235CCF"/>
    <w:rsid w:val="00236A69"/>
    <w:rsid w:val="00240401"/>
    <w:rsid w:val="00240443"/>
    <w:rsid w:val="00240625"/>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82140"/>
    <w:rsid w:val="00286201"/>
    <w:rsid w:val="00286794"/>
    <w:rsid w:val="00286BF9"/>
    <w:rsid w:val="00287EB4"/>
    <w:rsid w:val="0029035D"/>
    <w:rsid w:val="00291DC9"/>
    <w:rsid w:val="002945A0"/>
    <w:rsid w:val="00296713"/>
    <w:rsid w:val="002A0232"/>
    <w:rsid w:val="002A26F2"/>
    <w:rsid w:val="002A32EA"/>
    <w:rsid w:val="002A3F9A"/>
    <w:rsid w:val="002A421B"/>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6659"/>
    <w:rsid w:val="002D0458"/>
    <w:rsid w:val="002D21C3"/>
    <w:rsid w:val="002D245C"/>
    <w:rsid w:val="002D2492"/>
    <w:rsid w:val="002D3CA7"/>
    <w:rsid w:val="002D4A89"/>
    <w:rsid w:val="002D65EE"/>
    <w:rsid w:val="002D66C2"/>
    <w:rsid w:val="002E0E94"/>
    <w:rsid w:val="002E46BB"/>
    <w:rsid w:val="002E4BA9"/>
    <w:rsid w:val="002E4BBB"/>
    <w:rsid w:val="002E4FA5"/>
    <w:rsid w:val="002E641A"/>
    <w:rsid w:val="002F048A"/>
    <w:rsid w:val="002F12D2"/>
    <w:rsid w:val="002F3FBC"/>
    <w:rsid w:val="0030229D"/>
    <w:rsid w:val="00302CFC"/>
    <w:rsid w:val="00302F91"/>
    <w:rsid w:val="003047FD"/>
    <w:rsid w:val="00305381"/>
    <w:rsid w:val="00305CCD"/>
    <w:rsid w:val="00307033"/>
    <w:rsid w:val="0030772D"/>
    <w:rsid w:val="00311F20"/>
    <w:rsid w:val="003120E0"/>
    <w:rsid w:val="00313383"/>
    <w:rsid w:val="0031355A"/>
    <w:rsid w:val="003139AD"/>
    <w:rsid w:val="0031532B"/>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71E02"/>
    <w:rsid w:val="0037248C"/>
    <w:rsid w:val="00372BA8"/>
    <w:rsid w:val="00374575"/>
    <w:rsid w:val="003750B7"/>
    <w:rsid w:val="003755F5"/>
    <w:rsid w:val="00377981"/>
    <w:rsid w:val="0038165D"/>
    <w:rsid w:val="003861CF"/>
    <w:rsid w:val="003862DF"/>
    <w:rsid w:val="0039485C"/>
    <w:rsid w:val="003A04F4"/>
    <w:rsid w:val="003A45F8"/>
    <w:rsid w:val="003A520B"/>
    <w:rsid w:val="003B3D37"/>
    <w:rsid w:val="003B53C9"/>
    <w:rsid w:val="003B5DE7"/>
    <w:rsid w:val="003B6237"/>
    <w:rsid w:val="003B635D"/>
    <w:rsid w:val="003C0D00"/>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377D"/>
    <w:rsid w:val="003E40D0"/>
    <w:rsid w:val="003E5C59"/>
    <w:rsid w:val="003E7809"/>
    <w:rsid w:val="003F0EF2"/>
    <w:rsid w:val="003F37F6"/>
    <w:rsid w:val="003F3F2E"/>
    <w:rsid w:val="003F7F7C"/>
    <w:rsid w:val="00401D2B"/>
    <w:rsid w:val="004031B1"/>
    <w:rsid w:val="00404556"/>
    <w:rsid w:val="004048EA"/>
    <w:rsid w:val="004060A4"/>
    <w:rsid w:val="00406F52"/>
    <w:rsid w:val="0041140E"/>
    <w:rsid w:val="00413004"/>
    <w:rsid w:val="00416C4B"/>
    <w:rsid w:val="00420C07"/>
    <w:rsid w:val="00421084"/>
    <w:rsid w:val="00424B5B"/>
    <w:rsid w:val="00424BCA"/>
    <w:rsid w:val="004252F7"/>
    <w:rsid w:val="004257C0"/>
    <w:rsid w:val="00431E35"/>
    <w:rsid w:val="004328F6"/>
    <w:rsid w:val="00435B50"/>
    <w:rsid w:val="004370E0"/>
    <w:rsid w:val="00441D27"/>
    <w:rsid w:val="0044353B"/>
    <w:rsid w:val="0044518F"/>
    <w:rsid w:val="004454D0"/>
    <w:rsid w:val="00446F7F"/>
    <w:rsid w:val="00447826"/>
    <w:rsid w:val="00447CB7"/>
    <w:rsid w:val="00453B1E"/>
    <w:rsid w:val="00456BAE"/>
    <w:rsid w:val="004606AA"/>
    <w:rsid w:val="0046171D"/>
    <w:rsid w:val="004625BB"/>
    <w:rsid w:val="00462957"/>
    <w:rsid w:val="00466B19"/>
    <w:rsid w:val="004675E3"/>
    <w:rsid w:val="00471D81"/>
    <w:rsid w:val="00472C96"/>
    <w:rsid w:val="00472E49"/>
    <w:rsid w:val="0047483C"/>
    <w:rsid w:val="00474A41"/>
    <w:rsid w:val="004769E2"/>
    <w:rsid w:val="0047723F"/>
    <w:rsid w:val="00480AF6"/>
    <w:rsid w:val="00482C46"/>
    <w:rsid w:val="0048596E"/>
    <w:rsid w:val="00486F36"/>
    <w:rsid w:val="00495E18"/>
    <w:rsid w:val="004A2F93"/>
    <w:rsid w:val="004A4478"/>
    <w:rsid w:val="004A60DD"/>
    <w:rsid w:val="004A6233"/>
    <w:rsid w:val="004A6611"/>
    <w:rsid w:val="004A6959"/>
    <w:rsid w:val="004B025E"/>
    <w:rsid w:val="004B1D50"/>
    <w:rsid w:val="004B1DC6"/>
    <w:rsid w:val="004B43BB"/>
    <w:rsid w:val="004B6ABD"/>
    <w:rsid w:val="004B70D8"/>
    <w:rsid w:val="004C2865"/>
    <w:rsid w:val="004C3019"/>
    <w:rsid w:val="004C7CC5"/>
    <w:rsid w:val="004C7F86"/>
    <w:rsid w:val="004D035F"/>
    <w:rsid w:val="004D62CB"/>
    <w:rsid w:val="004E2877"/>
    <w:rsid w:val="004E3AA8"/>
    <w:rsid w:val="004E5775"/>
    <w:rsid w:val="004E728A"/>
    <w:rsid w:val="004F1360"/>
    <w:rsid w:val="004F403F"/>
    <w:rsid w:val="004F4329"/>
    <w:rsid w:val="004F64E2"/>
    <w:rsid w:val="005020FC"/>
    <w:rsid w:val="00506026"/>
    <w:rsid w:val="005060D6"/>
    <w:rsid w:val="00507F6D"/>
    <w:rsid w:val="005148AB"/>
    <w:rsid w:val="00517023"/>
    <w:rsid w:val="00517EB8"/>
    <w:rsid w:val="005207DD"/>
    <w:rsid w:val="005235ED"/>
    <w:rsid w:val="00524D35"/>
    <w:rsid w:val="00524DAB"/>
    <w:rsid w:val="00526D99"/>
    <w:rsid w:val="0053087A"/>
    <w:rsid w:val="00531A6C"/>
    <w:rsid w:val="00533869"/>
    <w:rsid w:val="0053534C"/>
    <w:rsid w:val="0053615E"/>
    <w:rsid w:val="00536D1E"/>
    <w:rsid w:val="00537D56"/>
    <w:rsid w:val="00541CB9"/>
    <w:rsid w:val="00542CBE"/>
    <w:rsid w:val="00544B83"/>
    <w:rsid w:val="00550B92"/>
    <w:rsid w:val="0055113D"/>
    <w:rsid w:val="005552C5"/>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0D7C"/>
    <w:rsid w:val="0059207C"/>
    <w:rsid w:val="00593882"/>
    <w:rsid w:val="00596498"/>
    <w:rsid w:val="00597A38"/>
    <w:rsid w:val="00597DB4"/>
    <w:rsid w:val="005A0252"/>
    <w:rsid w:val="005A1D04"/>
    <w:rsid w:val="005A3223"/>
    <w:rsid w:val="005A3DAA"/>
    <w:rsid w:val="005A79DB"/>
    <w:rsid w:val="005B5769"/>
    <w:rsid w:val="005B5CC0"/>
    <w:rsid w:val="005C0FE2"/>
    <w:rsid w:val="005C1E82"/>
    <w:rsid w:val="005C2BFD"/>
    <w:rsid w:val="005C35E7"/>
    <w:rsid w:val="005C36A8"/>
    <w:rsid w:val="005C7494"/>
    <w:rsid w:val="005D121C"/>
    <w:rsid w:val="005D3E86"/>
    <w:rsid w:val="005D44BF"/>
    <w:rsid w:val="005D54A7"/>
    <w:rsid w:val="005D617B"/>
    <w:rsid w:val="005E1817"/>
    <w:rsid w:val="005E43A8"/>
    <w:rsid w:val="005E4829"/>
    <w:rsid w:val="005E64B0"/>
    <w:rsid w:val="005E7139"/>
    <w:rsid w:val="005F2514"/>
    <w:rsid w:val="005F6DFD"/>
    <w:rsid w:val="00601236"/>
    <w:rsid w:val="006022A7"/>
    <w:rsid w:val="00604100"/>
    <w:rsid w:val="0060418A"/>
    <w:rsid w:val="006046AD"/>
    <w:rsid w:val="00605A4B"/>
    <w:rsid w:val="006075B6"/>
    <w:rsid w:val="00607A3D"/>
    <w:rsid w:val="00610B41"/>
    <w:rsid w:val="00612BC8"/>
    <w:rsid w:val="006132CF"/>
    <w:rsid w:val="006143B6"/>
    <w:rsid w:val="0061498C"/>
    <w:rsid w:val="0061535E"/>
    <w:rsid w:val="00620F32"/>
    <w:rsid w:val="00624350"/>
    <w:rsid w:val="00627904"/>
    <w:rsid w:val="00627A82"/>
    <w:rsid w:val="00631750"/>
    <w:rsid w:val="0063736E"/>
    <w:rsid w:val="006377B3"/>
    <w:rsid w:val="006404E2"/>
    <w:rsid w:val="00640616"/>
    <w:rsid w:val="006412A5"/>
    <w:rsid w:val="006439C6"/>
    <w:rsid w:val="00644DDC"/>
    <w:rsid w:val="006450ED"/>
    <w:rsid w:val="00646A58"/>
    <w:rsid w:val="0065112C"/>
    <w:rsid w:val="006528B4"/>
    <w:rsid w:val="00652E6B"/>
    <w:rsid w:val="006626E3"/>
    <w:rsid w:val="00665168"/>
    <w:rsid w:val="006661CD"/>
    <w:rsid w:val="006668D3"/>
    <w:rsid w:val="00672DD7"/>
    <w:rsid w:val="00680282"/>
    <w:rsid w:val="00680C64"/>
    <w:rsid w:val="00681E9A"/>
    <w:rsid w:val="006820D9"/>
    <w:rsid w:val="00684942"/>
    <w:rsid w:val="00690285"/>
    <w:rsid w:val="00691A23"/>
    <w:rsid w:val="00694276"/>
    <w:rsid w:val="00695F49"/>
    <w:rsid w:val="0069619D"/>
    <w:rsid w:val="006964AB"/>
    <w:rsid w:val="00697BFC"/>
    <w:rsid w:val="006A0B83"/>
    <w:rsid w:val="006A14ED"/>
    <w:rsid w:val="006A29EF"/>
    <w:rsid w:val="006A3093"/>
    <w:rsid w:val="006A48D6"/>
    <w:rsid w:val="006A54BF"/>
    <w:rsid w:val="006A569F"/>
    <w:rsid w:val="006B0FD1"/>
    <w:rsid w:val="006B178B"/>
    <w:rsid w:val="006C2DE8"/>
    <w:rsid w:val="006C5D65"/>
    <w:rsid w:val="006C5D8C"/>
    <w:rsid w:val="006C5D90"/>
    <w:rsid w:val="006C7B01"/>
    <w:rsid w:val="006D01DA"/>
    <w:rsid w:val="006D29D7"/>
    <w:rsid w:val="006D7703"/>
    <w:rsid w:val="006E39B3"/>
    <w:rsid w:val="006E5DCF"/>
    <w:rsid w:val="006E62D4"/>
    <w:rsid w:val="006E62EA"/>
    <w:rsid w:val="006E679C"/>
    <w:rsid w:val="006F12CE"/>
    <w:rsid w:val="006F1E0F"/>
    <w:rsid w:val="006F307D"/>
    <w:rsid w:val="006F4BF7"/>
    <w:rsid w:val="006F6112"/>
    <w:rsid w:val="006F6E8F"/>
    <w:rsid w:val="0071008D"/>
    <w:rsid w:val="00712937"/>
    <w:rsid w:val="007137D2"/>
    <w:rsid w:val="00714B27"/>
    <w:rsid w:val="007165A5"/>
    <w:rsid w:val="00721E54"/>
    <w:rsid w:val="00723712"/>
    <w:rsid w:val="00726CD4"/>
    <w:rsid w:val="007278DE"/>
    <w:rsid w:val="00727ED0"/>
    <w:rsid w:val="00730FDD"/>
    <w:rsid w:val="00731950"/>
    <w:rsid w:val="0073301A"/>
    <w:rsid w:val="0073383D"/>
    <w:rsid w:val="007371C4"/>
    <w:rsid w:val="007379FC"/>
    <w:rsid w:val="00737D74"/>
    <w:rsid w:val="00740465"/>
    <w:rsid w:val="00742A0E"/>
    <w:rsid w:val="0074433F"/>
    <w:rsid w:val="00751BBC"/>
    <w:rsid w:val="0075278D"/>
    <w:rsid w:val="00752EA6"/>
    <w:rsid w:val="007603DC"/>
    <w:rsid w:val="00760AFA"/>
    <w:rsid w:val="00761DAC"/>
    <w:rsid w:val="007653AE"/>
    <w:rsid w:val="0076783A"/>
    <w:rsid w:val="00770A1F"/>
    <w:rsid w:val="00774928"/>
    <w:rsid w:val="007768FF"/>
    <w:rsid w:val="00776CC1"/>
    <w:rsid w:val="007778E7"/>
    <w:rsid w:val="00777E6C"/>
    <w:rsid w:val="007822CC"/>
    <w:rsid w:val="00783A92"/>
    <w:rsid w:val="00794C07"/>
    <w:rsid w:val="00794F02"/>
    <w:rsid w:val="007965CC"/>
    <w:rsid w:val="00797151"/>
    <w:rsid w:val="007973D7"/>
    <w:rsid w:val="007977C2"/>
    <w:rsid w:val="00797B0C"/>
    <w:rsid w:val="007A5227"/>
    <w:rsid w:val="007A5FAE"/>
    <w:rsid w:val="007A7FC3"/>
    <w:rsid w:val="007B0B01"/>
    <w:rsid w:val="007B22B3"/>
    <w:rsid w:val="007B5654"/>
    <w:rsid w:val="007B6520"/>
    <w:rsid w:val="007C39DD"/>
    <w:rsid w:val="007C6B40"/>
    <w:rsid w:val="007C707B"/>
    <w:rsid w:val="007D14D9"/>
    <w:rsid w:val="007D3BD5"/>
    <w:rsid w:val="007D5BDA"/>
    <w:rsid w:val="007D7B0C"/>
    <w:rsid w:val="007E2318"/>
    <w:rsid w:val="007E3446"/>
    <w:rsid w:val="007E5F8D"/>
    <w:rsid w:val="007E66BF"/>
    <w:rsid w:val="007F44D0"/>
    <w:rsid w:val="007F4532"/>
    <w:rsid w:val="007F46AC"/>
    <w:rsid w:val="007F4736"/>
    <w:rsid w:val="008007CB"/>
    <w:rsid w:val="008028E8"/>
    <w:rsid w:val="00804B65"/>
    <w:rsid w:val="00804E6E"/>
    <w:rsid w:val="00811F26"/>
    <w:rsid w:val="00814006"/>
    <w:rsid w:val="00815963"/>
    <w:rsid w:val="00820639"/>
    <w:rsid w:val="00823809"/>
    <w:rsid w:val="008239B9"/>
    <w:rsid w:val="0082413A"/>
    <w:rsid w:val="008339F6"/>
    <w:rsid w:val="00835458"/>
    <w:rsid w:val="008354AA"/>
    <w:rsid w:val="00835892"/>
    <w:rsid w:val="008410A4"/>
    <w:rsid w:val="00841E87"/>
    <w:rsid w:val="00842B42"/>
    <w:rsid w:val="008431BE"/>
    <w:rsid w:val="008457B0"/>
    <w:rsid w:val="00850CD1"/>
    <w:rsid w:val="00856BDF"/>
    <w:rsid w:val="008571E1"/>
    <w:rsid w:val="00861D6B"/>
    <w:rsid w:val="008620D8"/>
    <w:rsid w:val="00862124"/>
    <w:rsid w:val="008629D8"/>
    <w:rsid w:val="008702CD"/>
    <w:rsid w:val="00871C46"/>
    <w:rsid w:val="00872152"/>
    <w:rsid w:val="00872525"/>
    <w:rsid w:val="00874B5B"/>
    <w:rsid w:val="00874FE2"/>
    <w:rsid w:val="00875F72"/>
    <w:rsid w:val="00880846"/>
    <w:rsid w:val="008813DC"/>
    <w:rsid w:val="00881D03"/>
    <w:rsid w:val="00885615"/>
    <w:rsid w:val="00886BBF"/>
    <w:rsid w:val="00887B5E"/>
    <w:rsid w:val="00893A8C"/>
    <w:rsid w:val="008943B8"/>
    <w:rsid w:val="008945E0"/>
    <w:rsid w:val="00895385"/>
    <w:rsid w:val="00896025"/>
    <w:rsid w:val="008A46F2"/>
    <w:rsid w:val="008A47E9"/>
    <w:rsid w:val="008A4894"/>
    <w:rsid w:val="008A65F4"/>
    <w:rsid w:val="008A684E"/>
    <w:rsid w:val="008A7FA4"/>
    <w:rsid w:val="008B0F7B"/>
    <w:rsid w:val="008B20E4"/>
    <w:rsid w:val="008B25E2"/>
    <w:rsid w:val="008B2ADE"/>
    <w:rsid w:val="008B7ADA"/>
    <w:rsid w:val="008C4760"/>
    <w:rsid w:val="008D21E6"/>
    <w:rsid w:val="008D4F25"/>
    <w:rsid w:val="008E0001"/>
    <w:rsid w:val="008E558C"/>
    <w:rsid w:val="008E5B77"/>
    <w:rsid w:val="008E5D7B"/>
    <w:rsid w:val="008E669F"/>
    <w:rsid w:val="008E66D7"/>
    <w:rsid w:val="008F014D"/>
    <w:rsid w:val="008F1ED6"/>
    <w:rsid w:val="008F27B3"/>
    <w:rsid w:val="008F2BA4"/>
    <w:rsid w:val="008F652C"/>
    <w:rsid w:val="00901D2B"/>
    <w:rsid w:val="0090270A"/>
    <w:rsid w:val="00903FC3"/>
    <w:rsid w:val="00904641"/>
    <w:rsid w:val="00906C10"/>
    <w:rsid w:val="00910550"/>
    <w:rsid w:val="00911796"/>
    <w:rsid w:val="00914B48"/>
    <w:rsid w:val="0091695E"/>
    <w:rsid w:val="00916ABF"/>
    <w:rsid w:val="00917690"/>
    <w:rsid w:val="0092136A"/>
    <w:rsid w:val="0092270F"/>
    <w:rsid w:val="009239A0"/>
    <w:rsid w:val="00924701"/>
    <w:rsid w:val="00926803"/>
    <w:rsid w:val="00930A6C"/>
    <w:rsid w:val="009318B3"/>
    <w:rsid w:val="00931921"/>
    <w:rsid w:val="00932CD9"/>
    <w:rsid w:val="00936C81"/>
    <w:rsid w:val="00940574"/>
    <w:rsid w:val="009538C1"/>
    <w:rsid w:val="00957E2B"/>
    <w:rsid w:val="00957F7B"/>
    <w:rsid w:val="00960026"/>
    <w:rsid w:val="009620EE"/>
    <w:rsid w:val="009633FC"/>
    <w:rsid w:val="009640B7"/>
    <w:rsid w:val="00964619"/>
    <w:rsid w:val="00964D10"/>
    <w:rsid w:val="009726F9"/>
    <w:rsid w:val="009729CF"/>
    <w:rsid w:val="009773E3"/>
    <w:rsid w:val="0097782D"/>
    <w:rsid w:val="009831D3"/>
    <w:rsid w:val="009856E1"/>
    <w:rsid w:val="009907F7"/>
    <w:rsid w:val="00990DEE"/>
    <w:rsid w:val="00991223"/>
    <w:rsid w:val="0099240A"/>
    <w:rsid w:val="009935A5"/>
    <w:rsid w:val="00993CA3"/>
    <w:rsid w:val="00994437"/>
    <w:rsid w:val="009A118B"/>
    <w:rsid w:val="009A4184"/>
    <w:rsid w:val="009A4EC1"/>
    <w:rsid w:val="009B0DE6"/>
    <w:rsid w:val="009B5BF6"/>
    <w:rsid w:val="009C0386"/>
    <w:rsid w:val="009C2365"/>
    <w:rsid w:val="009C2BBC"/>
    <w:rsid w:val="009C3849"/>
    <w:rsid w:val="009C7BA6"/>
    <w:rsid w:val="009D233B"/>
    <w:rsid w:val="009D2F15"/>
    <w:rsid w:val="009D3103"/>
    <w:rsid w:val="009D39F5"/>
    <w:rsid w:val="009D7030"/>
    <w:rsid w:val="009D7A07"/>
    <w:rsid w:val="009E1F97"/>
    <w:rsid w:val="009E51C1"/>
    <w:rsid w:val="009E6DDD"/>
    <w:rsid w:val="009F1A93"/>
    <w:rsid w:val="009F2A3A"/>
    <w:rsid w:val="009F5D13"/>
    <w:rsid w:val="00A010BF"/>
    <w:rsid w:val="00A04EBE"/>
    <w:rsid w:val="00A05EE8"/>
    <w:rsid w:val="00A05F00"/>
    <w:rsid w:val="00A07EA3"/>
    <w:rsid w:val="00A12206"/>
    <w:rsid w:val="00A12D56"/>
    <w:rsid w:val="00A14235"/>
    <w:rsid w:val="00A14497"/>
    <w:rsid w:val="00A160C2"/>
    <w:rsid w:val="00A16290"/>
    <w:rsid w:val="00A22F1F"/>
    <w:rsid w:val="00A24056"/>
    <w:rsid w:val="00A24A87"/>
    <w:rsid w:val="00A30B6E"/>
    <w:rsid w:val="00A320CC"/>
    <w:rsid w:val="00A32856"/>
    <w:rsid w:val="00A34465"/>
    <w:rsid w:val="00A36182"/>
    <w:rsid w:val="00A408CB"/>
    <w:rsid w:val="00A41670"/>
    <w:rsid w:val="00A4240B"/>
    <w:rsid w:val="00A50994"/>
    <w:rsid w:val="00A50BC9"/>
    <w:rsid w:val="00A51F54"/>
    <w:rsid w:val="00A54517"/>
    <w:rsid w:val="00A54A86"/>
    <w:rsid w:val="00A559DE"/>
    <w:rsid w:val="00A63B06"/>
    <w:rsid w:val="00A65943"/>
    <w:rsid w:val="00A67050"/>
    <w:rsid w:val="00A671E9"/>
    <w:rsid w:val="00A71D35"/>
    <w:rsid w:val="00A73745"/>
    <w:rsid w:val="00A7573C"/>
    <w:rsid w:val="00A76A86"/>
    <w:rsid w:val="00A77DD5"/>
    <w:rsid w:val="00A80F03"/>
    <w:rsid w:val="00A8207D"/>
    <w:rsid w:val="00A82B3A"/>
    <w:rsid w:val="00A84565"/>
    <w:rsid w:val="00A84C32"/>
    <w:rsid w:val="00A84EAC"/>
    <w:rsid w:val="00A908D2"/>
    <w:rsid w:val="00A91B9E"/>
    <w:rsid w:val="00A97520"/>
    <w:rsid w:val="00AA2CC4"/>
    <w:rsid w:val="00AA3050"/>
    <w:rsid w:val="00AA6617"/>
    <w:rsid w:val="00AB0939"/>
    <w:rsid w:val="00AB0A3D"/>
    <w:rsid w:val="00AB0BE8"/>
    <w:rsid w:val="00AB2E65"/>
    <w:rsid w:val="00AB4E4F"/>
    <w:rsid w:val="00AB760D"/>
    <w:rsid w:val="00AB7DFA"/>
    <w:rsid w:val="00AC1E5E"/>
    <w:rsid w:val="00AC1FE7"/>
    <w:rsid w:val="00AC21DC"/>
    <w:rsid w:val="00AC3185"/>
    <w:rsid w:val="00AC7810"/>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7DEB"/>
    <w:rsid w:val="00B00BED"/>
    <w:rsid w:val="00B041F2"/>
    <w:rsid w:val="00B06336"/>
    <w:rsid w:val="00B10511"/>
    <w:rsid w:val="00B110E7"/>
    <w:rsid w:val="00B12043"/>
    <w:rsid w:val="00B12903"/>
    <w:rsid w:val="00B132CC"/>
    <w:rsid w:val="00B13C59"/>
    <w:rsid w:val="00B13DEF"/>
    <w:rsid w:val="00B2022A"/>
    <w:rsid w:val="00B26BB4"/>
    <w:rsid w:val="00B26F90"/>
    <w:rsid w:val="00B30E59"/>
    <w:rsid w:val="00B3192F"/>
    <w:rsid w:val="00B3237B"/>
    <w:rsid w:val="00B36016"/>
    <w:rsid w:val="00B37A65"/>
    <w:rsid w:val="00B37E95"/>
    <w:rsid w:val="00B40019"/>
    <w:rsid w:val="00B401DD"/>
    <w:rsid w:val="00B40FE7"/>
    <w:rsid w:val="00B41966"/>
    <w:rsid w:val="00B43323"/>
    <w:rsid w:val="00B43C50"/>
    <w:rsid w:val="00B47945"/>
    <w:rsid w:val="00B51158"/>
    <w:rsid w:val="00B52BD7"/>
    <w:rsid w:val="00B53811"/>
    <w:rsid w:val="00B578C0"/>
    <w:rsid w:val="00B60172"/>
    <w:rsid w:val="00B60605"/>
    <w:rsid w:val="00B62A4B"/>
    <w:rsid w:val="00B62E97"/>
    <w:rsid w:val="00B631D3"/>
    <w:rsid w:val="00B64D0E"/>
    <w:rsid w:val="00B736B5"/>
    <w:rsid w:val="00B75A2B"/>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F06"/>
    <w:rsid w:val="00BC1958"/>
    <w:rsid w:val="00BC2867"/>
    <w:rsid w:val="00BC29F9"/>
    <w:rsid w:val="00BC3A5F"/>
    <w:rsid w:val="00BC3FD2"/>
    <w:rsid w:val="00BC4364"/>
    <w:rsid w:val="00BC534A"/>
    <w:rsid w:val="00BC6E6A"/>
    <w:rsid w:val="00BD2A46"/>
    <w:rsid w:val="00BE154B"/>
    <w:rsid w:val="00BE34C6"/>
    <w:rsid w:val="00BE6752"/>
    <w:rsid w:val="00BE7DE8"/>
    <w:rsid w:val="00BE7E7A"/>
    <w:rsid w:val="00BF2744"/>
    <w:rsid w:val="00BF45BA"/>
    <w:rsid w:val="00C02452"/>
    <w:rsid w:val="00C0259F"/>
    <w:rsid w:val="00C05802"/>
    <w:rsid w:val="00C05FE8"/>
    <w:rsid w:val="00C07128"/>
    <w:rsid w:val="00C07EC1"/>
    <w:rsid w:val="00C1176F"/>
    <w:rsid w:val="00C12218"/>
    <w:rsid w:val="00C1226A"/>
    <w:rsid w:val="00C132BB"/>
    <w:rsid w:val="00C209DB"/>
    <w:rsid w:val="00C23C62"/>
    <w:rsid w:val="00C2443E"/>
    <w:rsid w:val="00C26DE2"/>
    <w:rsid w:val="00C30428"/>
    <w:rsid w:val="00C31134"/>
    <w:rsid w:val="00C32DCA"/>
    <w:rsid w:val="00C337E7"/>
    <w:rsid w:val="00C36418"/>
    <w:rsid w:val="00C36A98"/>
    <w:rsid w:val="00C40E1B"/>
    <w:rsid w:val="00C41FDD"/>
    <w:rsid w:val="00C45123"/>
    <w:rsid w:val="00C50562"/>
    <w:rsid w:val="00C53429"/>
    <w:rsid w:val="00C57221"/>
    <w:rsid w:val="00C60C77"/>
    <w:rsid w:val="00C610D4"/>
    <w:rsid w:val="00C62B5B"/>
    <w:rsid w:val="00C62BC6"/>
    <w:rsid w:val="00C65981"/>
    <w:rsid w:val="00C65AE8"/>
    <w:rsid w:val="00C66299"/>
    <w:rsid w:val="00C663DA"/>
    <w:rsid w:val="00C7266B"/>
    <w:rsid w:val="00C732D8"/>
    <w:rsid w:val="00C73C32"/>
    <w:rsid w:val="00C857A0"/>
    <w:rsid w:val="00C85DC3"/>
    <w:rsid w:val="00C87E0B"/>
    <w:rsid w:val="00C87F61"/>
    <w:rsid w:val="00C91127"/>
    <w:rsid w:val="00C92178"/>
    <w:rsid w:val="00C946F2"/>
    <w:rsid w:val="00C963FB"/>
    <w:rsid w:val="00C96CC4"/>
    <w:rsid w:val="00CA264C"/>
    <w:rsid w:val="00CA3A5E"/>
    <w:rsid w:val="00CA3BE9"/>
    <w:rsid w:val="00CA4BAF"/>
    <w:rsid w:val="00CA4F31"/>
    <w:rsid w:val="00CA5662"/>
    <w:rsid w:val="00CA5A36"/>
    <w:rsid w:val="00CA5CD2"/>
    <w:rsid w:val="00CA6794"/>
    <w:rsid w:val="00CA6BF3"/>
    <w:rsid w:val="00CB18BB"/>
    <w:rsid w:val="00CB1D91"/>
    <w:rsid w:val="00CB3275"/>
    <w:rsid w:val="00CB4FF3"/>
    <w:rsid w:val="00CB5EE0"/>
    <w:rsid w:val="00CB7C9A"/>
    <w:rsid w:val="00CC08EF"/>
    <w:rsid w:val="00CC59A1"/>
    <w:rsid w:val="00CD14BA"/>
    <w:rsid w:val="00CD3818"/>
    <w:rsid w:val="00CD5D90"/>
    <w:rsid w:val="00CD72CA"/>
    <w:rsid w:val="00CD7CD4"/>
    <w:rsid w:val="00CE30AF"/>
    <w:rsid w:val="00CE557F"/>
    <w:rsid w:val="00CF0FF4"/>
    <w:rsid w:val="00CF1A5F"/>
    <w:rsid w:val="00CF23CB"/>
    <w:rsid w:val="00CF2433"/>
    <w:rsid w:val="00CF2D7F"/>
    <w:rsid w:val="00CF6A69"/>
    <w:rsid w:val="00D01AA2"/>
    <w:rsid w:val="00D02076"/>
    <w:rsid w:val="00D023C4"/>
    <w:rsid w:val="00D02EF5"/>
    <w:rsid w:val="00D04D4E"/>
    <w:rsid w:val="00D05FA8"/>
    <w:rsid w:val="00D0616C"/>
    <w:rsid w:val="00D105FF"/>
    <w:rsid w:val="00D13C35"/>
    <w:rsid w:val="00D148EE"/>
    <w:rsid w:val="00D1541F"/>
    <w:rsid w:val="00D15A01"/>
    <w:rsid w:val="00D1655D"/>
    <w:rsid w:val="00D211AF"/>
    <w:rsid w:val="00D22141"/>
    <w:rsid w:val="00D2560F"/>
    <w:rsid w:val="00D26F4E"/>
    <w:rsid w:val="00D276AF"/>
    <w:rsid w:val="00D307A6"/>
    <w:rsid w:val="00D333BD"/>
    <w:rsid w:val="00D33621"/>
    <w:rsid w:val="00D337F7"/>
    <w:rsid w:val="00D340D6"/>
    <w:rsid w:val="00D42991"/>
    <w:rsid w:val="00D42A9D"/>
    <w:rsid w:val="00D44332"/>
    <w:rsid w:val="00D449CF"/>
    <w:rsid w:val="00D47A1F"/>
    <w:rsid w:val="00D504A9"/>
    <w:rsid w:val="00D5389E"/>
    <w:rsid w:val="00D5743A"/>
    <w:rsid w:val="00D608C5"/>
    <w:rsid w:val="00D62D59"/>
    <w:rsid w:val="00D64FEA"/>
    <w:rsid w:val="00D656AB"/>
    <w:rsid w:val="00D6705F"/>
    <w:rsid w:val="00D70BD7"/>
    <w:rsid w:val="00D723BE"/>
    <w:rsid w:val="00D73632"/>
    <w:rsid w:val="00D73A9B"/>
    <w:rsid w:val="00D74030"/>
    <w:rsid w:val="00D74B89"/>
    <w:rsid w:val="00D776A9"/>
    <w:rsid w:val="00D86130"/>
    <w:rsid w:val="00D91285"/>
    <w:rsid w:val="00D91602"/>
    <w:rsid w:val="00D94EE6"/>
    <w:rsid w:val="00DA0313"/>
    <w:rsid w:val="00DA09D6"/>
    <w:rsid w:val="00DA0F89"/>
    <w:rsid w:val="00DA1757"/>
    <w:rsid w:val="00DA18F2"/>
    <w:rsid w:val="00DA5EF8"/>
    <w:rsid w:val="00DA6345"/>
    <w:rsid w:val="00DB10EB"/>
    <w:rsid w:val="00DB3C7D"/>
    <w:rsid w:val="00DB432E"/>
    <w:rsid w:val="00DB5212"/>
    <w:rsid w:val="00DB5427"/>
    <w:rsid w:val="00DB69FD"/>
    <w:rsid w:val="00DC01DF"/>
    <w:rsid w:val="00DC31BC"/>
    <w:rsid w:val="00DC31EA"/>
    <w:rsid w:val="00DC40DD"/>
    <w:rsid w:val="00DC4487"/>
    <w:rsid w:val="00DC463E"/>
    <w:rsid w:val="00DC488F"/>
    <w:rsid w:val="00DC741C"/>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E041EA"/>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629"/>
    <w:rsid w:val="00E479CF"/>
    <w:rsid w:val="00E50CFB"/>
    <w:rsid w:val="00E51138"/>
    <w:rsid w:val="00E5214C"/>
    <w:rsid w:val="00E5250F"/>
    <w:rsid w:val="00E56EA9"/>
    <w:rsid w:val="00E60295"/>
    <w:rsid w:val="00E60D85"/>
    <w:rsid w:val="00E60F6C"/>
    <w:rsid w:val="00E611ED"/>
    <w:rsid w:val="00E623B9"/>
    <w:rsid w:val="00E63260"/>
    <w:rsid w:val="00E663F8"/>
    <w:rsid w:val="00E744B2"/>
    <w:rsid w:val="00E7551D"/>
    <w:rsid w:val="00E755E1"/>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A2D8E"/>
    <w:rsid w:val="00EA508F"/>
    <w:rsid w:val="00EA52A9"/>
    <w:rsid w:val="00EA612E"/>
    <w:rsid w:val="00EA7D2F"/>
    <w:rsid w:val="00EB0E5B"/>
    <w:rsid w:val="00EB510C"/>
    <w:rsid w:val="00EB6211"/>
    <w:rsid w:val="00EB67C6"/>
    <w:rsid w:val="00EC00F6"/>
    <w:rsid w:val="00EC1E5F"/>
    <w:rsid w:val="00EC26F4"/>
    <w:rsid w:val="00EC362C"/>
    <w:rsid w:val="00EC6303"/>
    <w:rsid w:val="00ED1032"/>
    <w:rsid w:val="00ED182E"/>
    <w:rsid w:val="00EE093B"/>
    <w:rsid w:val="00EE0C10"/>
    <w:rsid w:val="00EE2905"/>
    <w:rsid w:val="00EE2B33"/>
    <w:rsid w:val="00EE3D81"/>
    <w:rsid w:val="00EE58ED"/>
    <w:rsid w:val="00EE601E"/>
    <w:rsid w:val="00EE7A15"/>
    <w:rsid w:val="00EF234D"/>
    <w:rsid w:val="00EF34E5"/>
    <w:rsid w:val="00EF37A1"/>
    <w:rsid w:val="00EF496B"/>
    <w:rsid w:val="00EF4EAA"/>
    <w:rsid w:val="00EF6C86"/>
    <w:rsid w:val="00F0058B"/>
    <w:rsid w:val="00F008FD"/>
    <w:rsid w:val="00F00D8A"/>
    <w:rsid w:val="00F015D2"/>
    <w:rsid w:val="00F01F1F"/>
    <w:rsid w:val="00F02BF9"/>
    <w:rsid w:val="00F0647F"/>
    <w:rsid w:val="00F06EE2"/>
    <w:rsid w:val="00F1270C"/>
    <w:rsid w:val="00F12C61"/>
    <w:rsid w:val="00F13C54"/>
    <w:rsid w:val="00F14064"/>
    <w:rsid w:val="00F14D0E"/>
    <w:rsid w:val="00F15FB5"/>
    <w:rsid w:val="00F21BEB"/>
    <w:rsid w:val="00F22DDB"/>
    <w:rsid w:val="00F23A3F"/>
    <w:rsid w:val="00F25DF0"/>
    <w:rsid w:val="00F270FF"/>
    <w:rsid w:val="00F2742C"/>
    <w:rsid w:val="00F32232"/>
    <w:rsid w:val="00F32B3F"/>
    <w:rsid w:val="00F36DA0"/>
    <w:rsid w:val="00F379E3"/>
    <w:rsid w:val="00F37C32"/>
    <w:rsid w:val="00F4058E"/>
    <w:rsid w:val="00F40859"/>
    <w:rsid w:val="00F41674"/>
    <w:rsid w:val="00F416FD"/>
    <w:rsid w:val="00F41D23"/>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4619"/>
    <w:rsid w:val="00F84A30"/>
    <w:rsid w:val="00F91A6D"/>
    <w:rsid w:val="00F91F17"/>
    <w:rsid w:val="00F955BC"/>
    <w:rsid w:val="00F96023"/>
    <w:rsid w:val="00FA01C2"/>
    <w:rsid w:val="00FA4B67"/>
    <w:rsid w:val="00FA526F"/>
    <w:rsid w:val="00FB04EF"/>
    <w:rsid w:val="00FB6836"/>
    <w:rsid w:val="00FC07C5"/>
    <w:rsid w:val="00FC16C6"/>
    <w:rsid w:val="00FC20B8"/>
    <w:rsid w:val="00FC21A6"/>
    <w:rsid w:val="00FC2319"/>
    <w:rsid w:val="00FC39F1"/>
    <w:rsid w:val="00FC3A10"/>
    <w:rsid w:val="00FC485A"/>
    <w:rsid w:val="00FC4AD6"/>
    <w:rsid w:val="00FC7F1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2BAE"/>
    <w:rsid w:val="00FF4DF6"/>
    <w:rsid w:val="01095DE1"/>
    <w:rsid w:val="012313A8"/>
    <w:rsid w:val="014270DC"/>
    <w:rsid w:val="01510A01"/>
    <w:rsid w:val="01696436"/>
    <w:rsid w:val="019049AE"/>
    <w:rsid w:val="019E4ED3"/>
    <w:rsid w:val="01C20BC1"/>
    <w:rsid w:val="01C43B17"/>
    <w:rsid w:val="01C45BCA"/>
    <w:rsid w:val="01CC4E49"/>
    <w:rsid w:val="01F575BE"/>
    <w:rsid w:val="02097B8C"/>
    <w:rsid w:val="020E5B64"/>
    <w:rsid w:val="0216652F"/>
    <w:rsid w:val="024C4F46"/>
    <w:rsid w:val="025B5AC8"/>
    <w:rsid w:val="02766211"/>
    <w:rsid w:val="02792304"/>
    <w:rsid w:val="02B857BD"/>
    <w:rsid w:val="02D7069C"/>
    <w:rsid w:val="02DF1D5B"/>
    <w:rsid w:val="02DF5A63"/>
    <w:rsid w:val="02E12F0E"/>
    <w:rsid w:val="02E475FF"/>
    <w:rsid w:val="02F91389"/>
    <w:rsid w:val="03000210"/>
    <w:rsid w:val="03047D64"/>
    <w:rsid w:val="03183044"/>
    <w:rsid w:val="032037CF"/>
    <w:rsid w:val="03586C02"/>
    <w:rsid w:val="036E05CA"/>
    <w:rsid w:val="03773C2D"/>
    <w:rsid w:val="037E0F89"/>
    <w:rsid w:val="03985F30"/>
    <w:rsid w:val="03AF50A4"/>
    <w:rsid w:val="03B86720"/>
    <w:rsid w:val="03E30670"/>
    <w:rsid w:val="03F941C4"/>
    <w:rsid w:val="040444B0"/>
    <w:rsid w:val="0412022C"/>
    <w:rsid w:val="04316337"/>
    <w:rsid w:val="0461566D"/>
    <w:rsid w:val="04731B5B"/>
    <w:rsid w:val="04844854"/>
    <w:rsid w:val="048D4F66"/>
    <w:rsid w:val="04B50EB1"/>
    <w:rsid w:val="04F847F5"/>
    <w:rsid w:val="04FD3143"/>
    <w:rsid w:val="05151950"/>
    <w:rsid w:val="05216546"/>
    <w:rsid w:val="053F521F"/>
    <w:rsid w:val="05465943"/>
    <w:rsid w:val="0551414B"/>
    <w:rsid w:val="05720A64"/>
    <w:rsid w:val="057F483C"/>
    <w:rsid w:val="05937B94"/>
    <w:rsid w:val="05B42F17"/>
    <w:rsid w:val="05BD2EAB"/>
    <w:rsid w:val="05C54482"/>
    <w:rsid w:val="05C77585"/>
    <w:rsid w:val="05CF7089"/>
    <w:rsid w:val="05DE605A"/>
    <w:rsid w:val="05DE7CCE"/>
    <w:rsid w:val="05F66993"/>
    <w:rsid w:val="060429E0"/>
    <w:rsid w:val="0618078E"/>
    <w:rsid w:val="061F0366"/>
    <w:rsid w:val="063808DD"/>
    <w:rsid w:val="06422F98"/>
    <w:rsid w:val="06815EC6"/>
    <w:rsid w:val="068B011B"/>
    <w:rsid w:val="069D03EF"/>
    <w:rsid w:val="06A922BE"/>
    <w:rsid w:val="06A95914"/>
    <w:rsid w:val="06B8610C"/>
    <w:rsid w:val="06C97393"/>
    <w:rsid w:val="06D16196"/>
    <w:rsid w:val="07046BC9"/>
    <w:rsid w:val="071A565E"/>
    <w:rsid w:val="071E2F55"/>
    <w:rsid w:val="07894E97"/>
    <w:rsid w:val="07A710C8"/>
    <w:rsid w:val="07AE6F26"/>
    <w:rsid w:val="07CB2AEF"/>
    <w:rsid w:val="07D54386"/>
    <w:rsid w:val="07E31ED6"/>
    <w:rsid w:val="07F21684"/>
    <w:rsid w:val="07F4298C"/>
    <w:rsid w:val="07F71A6E"/>
    <w:rsid w:val="07FF40F7"/>
    <w:rsid w:val="08391B45"/>
    <w:rsid w:val="08467C48"/>
    <w:rsid w:val="084D1E2B"/>
    <w:rsid w:val="084D523C"/>
    <w:rsid w:val="087C30FA"/>
    <w:rsid w:val="088C0B36"/>
    <w:rsid w:val="089A0BC2"/>
    <w:rsid w:val="08BE70CA"/>
    <w:rsid w:val="08CB0CA3"/>
    <w:rsid w:val="09467A1F"/>
    <w:rsid w:val="094A379A"/>
    <w:rsid w:val="094E3682"/>
    <w:rsid w:val="09563A40"/>
    <w:rsid w:val="095B6750"/>
    <w:rsid w:val="096C1814"/>
    <w:rsid w:val="096F5297"/>
    <w:rsid w:val="0981271E"/>
    <w:rsid w:val="09A869B8"/>
    <w:rsid w:val="09CF36C2"/>
    <w:rsid w:val="09E75D29"/>
    <w:rsid w:val="0A04248C"/>
    <w:rsid w:val="0A081D5A"/>
    <w:rsid w:val="0A2763AD"/>
    <w:rsid w:val="0A2D5859"/>
    <w:rsid w:val="0A3461F5"/>
    <w:rsid w:val="0A354227"/>
    <w:rsid w:val="0A57470E"/>
    <w:rsid w:val="0A706F74"/>
    <w:rsid w:val="0A7A7C47"/>
    <w:rsid w:val="0A8F5C0C"/>
    <w:rsid w:val="0A974030"/>
    <w:rsid w:val="0AE24082"/>
    <w:rsid w:val="0AEF12D6"/>
    <w:rsid w:val="0AF95845"/>
    <w:rsid w:val="0B08704B"/>
    <w:rsid w:val="0B252512"/>
    <w:rsid w:val="0B277514"/>
    <w:rsid w:val="0B5A682C"/>
    <w:rsid w:val="0B7D0255"/>
    <w:rsid w:val="0BA23C16"/>
    <w:rsid w:val="0BC1013B"/>
    <w:rsid w:val="0BCD4065"/>
    <w:rsid w:val="0C0E5F60"/>
    <w:rsid w:val="0C461178"/>
    <w:rsid w:val="0C542247"/>
    <w:rsid w:val="0C5F63EB"/>
    <w:rsid w:val="0CAA7C82"/>
    <w:rsid w:val="0CB315E8"/>
    <w:rsid w:val="0CC02736"/>
    <w:rsid w:val="0CCE5112"/>
    <w:rsid w:val="0D294DDA"/>
    <w:rsid w:val="0D2F7FD6"/>
    <w:rsid w:val="0D514B33"/>
    <w:rsid w:val="0D5D3A8F"/>
    <w:rsid w:val="0D7C07BE"/>
    <w:rsid w:val="0D7F0330"/>
    <w:rsid w:val="0D873E69"/>
    <w:rsid w:val="0DA43CEA"/>
    <w:rsid w:val="0DB02216"/>
    <w:rsid w:val="0DBA3094"/>
    <w:rsid w:val="0DC36651"/>
    <w:rsid w:val="0DCA0184"/>
    <w:rsid w:val="0DE82F6F"/>
    <w:rsid w:val="0E04686D"/>
    <w:rsid w:val="0E1A1ABC"/>
    <w:rsid w:val="0E39045D"/>
    <w:rsid w:val="0E455182"/>
    <w:rsid w:val="0E5C414B"/>
    <w:rsid w:val="0E794941"/>
    <w:rsid w:val="0E996284"/>
    <w:rsid w:val="0ED73BC2"/>
    <w:rsid w:val="0EE2258E"/>
    <w:rsid w:val="0EF645A0"/>
    <w:rsid w:val="0F4978CD"/>
    <w:rsid w:val="0F4A6906"/>
    <w:rsid w:val="0F4D1A20"/>
    <w:rsid w:val="0F77263A"/>
    <w:rsid w:val="0FAC7338"/>
    <w:rsid w:val="0FC226D4"/>
    <w:rsid w:val="0FCC5687"/>
    <w:rsid w:val="0FEF171B"/>
    <w:rsid w:val="102C0855"/>
    <w:rsid w:val="10593E68"/>
    <w:rsid w:val="107B0692"/>
    <w:rsid w:val="108D1DA2"/>
    <w:rsid w:val="10AE57E8"/>
    <w:rsid w:val="10C82636"/>
    <w:rsid w:val="11006FAB"/>
    <w:rsid w:val="11136CA5"/>
    <w:rsid w:val="112955AC"/>
    <w:rsid w:val="113874D2"/>
    <w:rsid w:val="113A27F3"/>
    <w:rsid w:val="114B168D"/>
    <w:rsid w:val="11612C8D"/>
    <w:rsid w:val="116A22D2"/>
    <w:rsid w:val="11733C86"/>
    <w:rsid w:val="11890DB4"/>
    <w:rsid w:val="119E2A71"/>
    <w:rsid w:val="11A667EF"/>
    <w:rsid w:val="11AD578D"/>
    <w:rsid w:val="11D6011A"/>
    <w:rsid w:val="11D91B96"/>
    <w:rsid w:val="11F4370D"/>
    <w:rsid w:val="12045226"/>
    <w:rsid w:val="120D22BE"/>
    <w:rsid w:val="122558D8"/>
    <w:rsid w:val="12314A63"/>
    <w:rsid w:val="123478B9"/>
    <w:rsid w:val="124607C0"/>
    <w:rsid w:val="124A56A3"/>
    <w:rsid w:val="124E7455"/>
    <w:rsid w:val="12610316"/>
    <w:rsid w:val="12793B4E"/>
    <w:rsid w:val="12AD00F5"/>
    <w:rsid w:val="12BD123D"/>
    <w:rsid w:val="12C03093"/>
    <w:rsid w:val="12CD569D"/>
    <w:rsid w:val="12DB7C87"/>
    <w:rsid w:val="12F144F0"/>
    <w:rsid w:val="130003A3"/>
    <w:rsid w:val="130A1DF3"/>
    <w:rsid w:val="132A3349"/>
    <w:rsid w:val="135F3981"/>
    <w:rsid w:val="136328C9"/>
    <w:rsid w:val="137F4FFA"/>
    <w:rsid w:val="13A91BE1"/>
    <w:rsid w:val="13BF53AB"/>
    <w:rsid w:val="13E9022F"/>
    <w:rsid w:val="140908D1"/>
    <w:rsid w:val="14136F7D"/>
    <w:rsid w:val="14155BCB"/>
    <w:rsid w:val="141834B5"/>
    <w:rsid w:val="14196AC8"/>
    <w:rsid w:val="149720C6"/>
    <w:rsid w:val="14997EA7"/>
    <w:rsid w:val="14A7439A"/>
    <w:rsid w:val="14AB2659"/>
    <w:rsid w:val="14BE08C2"/>
    <w:rsid w:val="14C2737D"/>
    <w:rsid w:val="14D709D0"/>
    <w:rsid w:val="14EA24B1"/>
    <w:rsid w:val="150C4340"/>
    <w:rsid w:val="152F1DEE"/>
    <w:rsid w:val="15416A3B"/>
    <w:rsid w:val="15574A61"/>
    <w:rsid w:val="155F73AA"/>
    <w:rsid w:val="1573694A"/>
    <w:rsid w:val="157F577D"/>
    <w:rsid w:val="15A106AE"/>
    <w:rsid w:val="15B3163A"/>
    <w:rsid w:val="15B45E8B"/>
    <w:rsid w:val="15B82516"/>
    <w:rsid w:val="15D8281C"/>
    <w:rsid w:val="16173771"/>
    <w:rsid w:val="16273DD7"/>
    <w:rsid w:val="163D7C2A"/>
    <w:rsid w:val="16421E79"/>
    <w:rsid w:val="168050FA"/>
    <w:rsid w:val="168A6633"/>
    <w:rsid w:val="16AC0D3B"/>
    <w:rsid w:val="16B45F08"/>
    <w:rsid w:val="16C77949"/>
    <w:rsid w:val="17117AAC"/>
    <w:rsid w:val="173B1736"/>
    <w:rsid w:val="17472445"/>
    <w:rsid w:val="176D18F5"/>
    <w:rsid w:val="179E3F31"/>
    <w:rsid w:val="17C07128"/>
    <w:rsid w:val="17EB739F"/>
    <w:rsid w:val="17F026C7"/>
    <w:rsid w:val="17F20D32"/>
    <w:rsid w:val="18256EBF"/>
    <w:rsid w:val="182B0081"/>
    <w:rsid w:val="182D7A0B"/>
    <w:rsid w:val="183E3452"/>
    <w:rsid w:val="18401B5A"/>
    <w:rsid w:val="18571188"/>
    <w:rsid w:val="186E0629"/>
    <w:rsid w:val="1876156B"/>
    <w:rsid w:val="187B3F50"/>
    <w:rsid w:val="188E75F7"/>
    <w:rsid w:val="18951516"/>
    <w:rsid w:val="189A1A6C"/>
    <w:rsid w:val="18CB4A71"/>
    <w:rsid w:val="18D34909"/>
    <w:rsid w:val="18F202C6"/>
    <w:rsid w:val="19005288"/>
    <w:rsid w:val="19235F91"/>
    <w:rsid w:val="19261639"/>
    <w:rsid w:val="192D6A2A"/>
    <w:rsid w:val="193E726F"/>
    <w:rsid w:val="194B4980"/>
    <w:rsid w:val="19510D51"/>
    <w:rsid w:val="19597C05"/>
    <w:rsid w:val="19871893"/>
    <w:rsid w:val="19885571"/>
    <w:rsid w:val="198C7B49"/>
    <w:rsid w:val="19A967B3"/>
    <w:rsid w:val="19D61F5D"/>
    <w:rsid w:val="19DE29CE"/>
    <w:rsid w:val="1A106CED"/>
    <w:rsid w:val="1A144382"/>
    <w:rsid w:val="1A307C0F"/>
    <w:rsid w:val="1A6832DB"/>
    <w:rsid w:val="1A78127D"/>
    <w:rsid w:val="1A922AC7"/>
    <w:rsid w:val="1A9910DD"/>
    <w:rsid w:val="1AA56AE8"/>
    <w:rsid w:val="1AC96713"/>
    <w:rsid w:val="1AD7548C"/>
    <w:rsid w:val="1ADD7D20"/>
    <w:rsid w:val="1AE45D6A"/>
    <w:rsid w:val="1AF03C83"/>
    <w:rsid w:val="1AFB4665"/>
    <w:rsid w:val="1B0969A3"/>
    <w:rsid w:val="1B266B7D"/>
    <w:rsid w:val="1B2B7138"/>
    <w:rsid w:val="1B3F02D4"/>
    <w:rsid w:val="1B405988"/>
    <w:rsid w:val="1B678871"/>
    <w:rsid w:val="1B7533B8"/>
    <w:rsid w:val="1B966607"/>
    <w:rsid w:val="1BAF1D5E"/>
    <w:rsid w:val="1BB165B7"/>
    <w:rsid w:val="1BF7208C"/>
    <w:rsid w:val="1BF7A788"/>
    <w:rsid w:val="1C2257F3"/>
    <w:rsid w:val="1C6B06D2"/>
    <w:rsid w:val="1C704F74"/>
    <w:rsid w:val="1C9D549A"/>
    <w:rsid w:val="1CA53161"/>
    <w:rsid w:val="1CAB4485"/>
    <w:rsid w:val="1CB564E4"/>
    <w:rsid w:val="1CC21DD9"/>
    <w:rsid w:val="1CEF63FE"/>
    <w:rsid w:val="1D116E80"/>
    <w:rsid w:val="1D266050"/>
    <w:rsid w:val="1D6D105F"/>
    <w:rsid w:val="1D7E0FF9"/>
    <w:rsid w:val="1DB63878"/>
    <w:rsid w:val="1DEE31E2"/>
    <w:rsid w:val="1DFC0197"/>
    <w:rsid w:val="1E066AF1"/>
    <w:rsid w:val="1E303427"/>
    <w:rsid w:val="1E49282C"/>
    <w:rsid w:val="1E5E7A6C"/>
    <w:rsid w:val="1E6A01BF"/>
    <w:rsid w:val="1EA17529"/>
    <w:rsid w:val="1EE61F3B"/>
    <w:rsid w:val="1F036CB4"/>
    <w:rsid w:val="1F3E6F71"/>
    <w:rsid w:val="1F484843"/>
    <w:rsid w:val="1F4B3E9E"/>
    <w:rsid w:val="1F523FE7"/>
    <w:rsid w:val="1F590DAC"/>
    <w:rsid w:val="1F5A5858"/>
    <w:rsid w:val="1F686DF4"/>
    <w:rsid w:val="1F861028"/>
    <w:rsid w:val="1FB45B95"/>
    <w:rsid w:val="1FB6945E"/>
    <w:rsid w:val="1FCF0C21"/>
    <w:rsid w:val="1FE126E5"/>
    <w:rsid w:val="1FEC13CA"/>
    <w:rsid w:val="1FF62D6C"/>
    <w:rsid w:val="20071467"/>
    <w:rsid w:val="20085FBB"/>
    <w:rsid w:val="20141243"/>
    <w:rsid w:val="20190280"/>
    <w:rsid w:val="204B3170"/>
    <w:rsid w:val="205102FB"/>
    <w:rsid w:val="207205E5"/>
    <w:rsid w:val="20A756FA"/>
    <w:rsid w:val="20BA1A06"/>
    <w:rsid w:val="20C04FEF"/>
    <w:rsid w:val="20D01E41"/>
    <w:rsid w:val="20D11476"/>
    <w:rsid w:val="20D8564C"/>
    <w:rsid w:val="21142DA6"/>
    <w:rsid w:val="21192258"/>
    <w:rsid w:val="211A5CBC"/>
    <w:rsid w:val="21273518"/>
    <w:rsid w:val="213100EC"/>
    <w:rsid w:val="2164183D"/>
    <w:rsid w:val="216E4D9F"/>
    <w:rsid w:val="21CD0749"/>
    <w:rsid w:val="21E32762"/>
    <w:rsid w:val="21E91631"/>
    <w:rsid w:val="22180357"/>
    <w:rsid w:val="223628CF"/>
    <w:rsid w:val="229F658D"/>
    <w:rsid w:val="22D153C4"/>
    <w:rsid w:val="22DB2B4E"/>
    <w:rsid w:val="23152DEF"/>
    <w:rsid w:val="238166D6"/>
    <w:rsid w:val="238F0195"/>
    <w:rsid w:val="23963804"/>
    <w:rsid w:val="239C1C45"/>
    <w:rsid w:val="23D42CAA"/>
    <w:rsid w:val="23F6077C"/>
    <w:rsid w:val="240020D2"/>
    <w:rsid w:val="240A66CC"/>
    <w:rsid w:val="24222A4B"/>
    <w:rsid w:val="24294EF9"/>
    <w:rsid w:val="243B5DF6"/>
    <w:rsid w:val="24483128"/>
    <w:rsid w:val="24514E03"/>
    <w:rsid w:val="24A042F1"/>
    <w:rsid w:val="24AB1AC3"/>
    <w:rsid w:val="24D701A9"/>
    <w:rsid w:val="24E70766"/>
    <w:rsid w:val="24F752F2"/>
    <w:rsid w:val="2500187D"/>
    <w:rsid w:val="251509C7"/>
    <w:rsid w:val="25205A7B"/>
    <w:rsid w:val="25483EC0"/>
    <w:rsid w:val="254D2B37"/>
    <w:rsid w:val="25580A37"/>
    <w:rsid w:val="256D5FE6"/>
    <w:rsid w:val="256F411F"/>
    <w:rsid w:val="25737B85"/>
    <w:rsid w:val="257D7445"/>
    <w:rsid w:val="257E0C6E"/>
    <w:rsid w:val="257F3FD0"/>
    <w:rsid w:val="259100F9"/>
    <w:rsid w:val="259B6ECA"/>
    <w:rsid w:val="25B96A8D"/>
    <w:rsid w:val="25E51303"/>
    <w:rsid w:val="26161170"/>
    <w:rsid w:val="26217EA3"/>
    <w:rsid w:val="262900E6"/>
    <w:rsid w:val="265C724B"/>
    <w:rsid w:val="268C7C18"/>
    <w:rsid w:val="268D7954"/>
    <w:rsid w:val="26A06675"/>
    <w:rsid w:val="26A07A41"/>
    <w:rsid w:val="26C568DA"/>
    <w:rsid w:val="26C863B6"/>
    <w:rsid w:val="26D259CA"/>
    <w:rsid w:val="26E34DC9"/>
    <w:rsid w:val="26E7337B"/>
    <w:rsid w:val="26F841A3"/>
    <w:rsid w:val="272F15C1"/>
    <w:rsid w:val="273E0248"/>
    <w:rsid w:val="275B2D9A"/>
    <w:rsid w:val="278B5356"/>
    <w:rsid w:val="27B367EE"/>
    <w:rsid w:val="27BC6787"/>
    <w:rsid w:val="27BF1A2B"/>
    <w:rsid w:val="27BF771A"/>
    <w:rsid w:val="27D03788"/>
    <w:rsid w:val="27D06DE1"/>
    <w:rsid w:val="27D75A4D"/>
    <w:rsid w:val="280D5B3F"/>
    <w:rsid w:val="28130AD6"/>
    <w:rsid w:val="281D4D38"/>
    <w:rsid w:val="28263030"/>
    <w:rsid w:val="282F0E85"/>
    <w:rsid w:val="283175A9"/>
    <w:rsid w:val="288B3B53"/>
    <w:rsid w:val="2891239B"/>
    <w:rsid w:val="28AC58E4"/>
    <w:rsid w:val="28D30B3E"/>
    <w:rsid w:val="28D75E0B"/>
    <w:rsid w:val="292612F5"/>
    <w:rsid w:val="292D6D18"/>
    <w:rsid w:val="296248B4"/>
    <w:rsid w:val="29693E94"/>
    <w:rsid w:val="296A316D"/>
    <w:rsid w:val="29777161"/>
    <w:rsid w:val="29930F11"/>
    <w:rsid w:val="299E4E0C"/>
    <w:rsid w:val="29A46B0D"/>
    <w:rsid w:val="29B5189A"/>
    <w:rsid w:val="29BF49A7"/>
    <w:rsid w:val="29C739A3"/>
    <w:rsid w:val="29D31F01"/>
    <w:rsid w:val="29FE7223"/>
    <w:rsid w:val="2A110088"/>
    <w:rsid w:val="2A4D0EBC"/>
    <w:rsid w:val="2A560E0F"/>
    <w:rsid w:val="2A583C4F"/>
    <w:rsid w:val="2A60773F"/>
    <w:rsid w:val="2A7357EA"/>
    <w:rsid w:val="2A7A4B49"/>
    <w:rsid w:val="2A812CC4"/>
    <w:rsid w:val="2A904DBD"/>
    <w:rsid w:val="2A914927"/>
    <w:rsid w:val="2A995D4A"/>
    <w:rsid w:val="2AAF26A9"/>
    <w:rsid w:val="2AD069E0"/>
    <w:rsid w:val="2AD91DF4"/>
    <w:rsid w:val="2AF51DFA"/>
    <w:rsid w:val="2B074FB1"/>
    <w:rsid w:val="2B41674B"/>
    <w:rsid w:val="2B632B65"/>
    <w:rsid w:val="2B6653EF"/>
    <w:rsid w:val="2B797B00"/>
    <w:rsid w:val="2B7A0207"/>
    <w:rsid w:val="2B8F07BE"/>
    <w:rsid w:val="2BA60CCC"/>
    <w:rsid w:val="2BAB19D0"/>
    <w:rsid w:val="2BC37C78"/>
    <w:rsid w:val="2BCB37DB"/>
    <w:rsid w:val="2BDA0849"/>
    <w:rsid w:val="2BE36EEA"/>
    <w:rsid w:val="2BF4508D"/>
    <w:rsid w:val="2C2C7D51"/>
    <w:rsid w:val="2C510E26"/>
    <w:rsid w:val="2C514F68"/>
    <w:rsid w:val="2C712DD1"/>
    <w:rsid w:val="2C7E7BED"/>
    <w:rsid w:val="2C88117E"/>
    <w:rsid w:val="2CB21FD4"/>
    <w:rsid w:val="2CD527D8"/>
    <w:rsid w:val="2CF717B7"/>
    <w:rsid w:val="2D113B56"/>
    <w:rsid w:val="2D480265"/>
    <w:rsid w:val="2D5F4FE8"/>
    <w:rsid w:val="2D79041E"/>
    <w:rsid w:val="2D847387"/>
    <w:rsid w:val="2D9340CF"/>
    <w:rsid w:val="2D9D3BCE"/>
    <w:rsid w:val="2DA77196"/>
    <w:rsid w:val="2DAE2494"/>
    <w:rsid w:val="2DD218DC"/>
    <w:rsid w:val="2DE01AD5"/>
    <w:rsid w:val="2DF55629"/>
    <w:rsid w:val="2E0A551A"/>
    <w:rsid w:val="2E1F2D74"/>
    <w:rsid w:val="2E2365F1"/>
    <w:rsid w:val="2E25417D"/>
    <w:rsid w:val="2E5430FD"/>
    <w:rsid w:val="2E5547A3"/>
    <w:rsid w:val="2E616EA2"/>
    <w:rsid w:val="2E7762B5"/>
    <w:rsid w:val="2E9934E3"/>
    <w:rsid w:val="2EAA4D08"/>
    <w:rsid w:val="2EB26183"/>
    <w:rsid w:val="2EC94C24"/>
    <w:rsid w:val="2ED4106C"/>
    <w:rsid w:val="2EDA0E82"/>
    <w:rsid w:val="2EDC2A13"/>
    <w:rsid w:val="2EF37057"/>
    <w:rsid w:val="2EF7089B"/>
    <w:rsid w:val="2EFC4E63"/>
    <w:rsid w:val="2EFE6591"/>
    <w:rsid w:val="2F21280D"/>
    <w:rsid w:val="2F2747E7"/>
    <w:rsid w:val="2F5175AF"/>
    <w:rsid w:val="2F5F3350"/>
    <w:rsid w:val="2F6750E6"/>
    <w:rsid w:val="2F6869FF"/>
    <w:rsid w:val="2F792957"/>
    <w:rsid w:val="2F7B78F0"/>
    <w:rsid w:val="2F82722D"/>
    <w:rsid w:val="2F9E4CF6"/>
    <w:rsid w:val="2FA87296"/>
    <w:rsid w:val="2FB579D5"/>
    <w:rsid w:val="2FF33B6A"/>
    <w:rsid w:val="2FFD0ECD"/>
    <w:rsid w:val="2FFFE15E"/>
    <w:rsid w:val="300C3DB5"/>
    <w:rsid w:val="307A3113"/>
    <w:rsid w:val="30883C02"/>
    <w:rsid w:val="30910A5E"/>
    <w:rsid w:val="30BB2AFC"/>
    <w:rsid w:val="30C47D82"/>
    <w:rsid w:val="30D477C0"/>
    <w:rsid w:val="30DE5D35"/>
    <w:rsid w:val="30F76102"/>
    <w:rsid w:val="30F9083B"/>
    <w:rsid w:val="31046F81"/>
    <w:rsid w:val="311962DF"/>
    <w:rsid w:val="31265A83"/>
    <w:rsid w:val="315F506F"/>
    <w:rsid w:val="31627F12"/>
    <w:rsid w:val="3172722A"/>
    <w:rsid w:val="317C672F"/>
    <w:rsid w:val="317E2D29"/>
    <w:rsid w:val="318379BB"/>
    <w:rsid w:val="319168F3"/>
    <w:rsid w:val="319B5BFE"/>
    <w:rsid w:val="319E5A1D"/>
    <w:rsid w:val="31B45D19"/>
    <w:rsid w:val="31C53C32"/>
    <w:rsid w:val="31C72678"/>
    <w:rsid w:val="32326DEE"/>
    <w:rsid w:val="3238506F"/>
    <w:rsid w:val="32403433"/>
    <w:rsid w:val="327C64A2"/>
    <w:rsid w:val="32871542"/>
    <w:rsid w:val="32AA411D"/>
    <w:rsid w:val="32CB5278"/>
    <w:rsid w:val="32CD47B1"/>
    <w:rsid w:val="32D143C3"/>
    <w:rsid w:val="32E52A26"/>
    <w:rsid w:val="32E60304"/>
    <w:rsid w:val="32EA5BB1"/>
    <w:rsid w:val="33230233"/>
    <w:rsid w:val="336554DC"/>
    <w:rsid w:val="33AD31C1"/>
    <w:rsid w:val="33AE5828"/>
    <w:rsid w:val="33F702EF"/>
    <w:rsid w:val="342E1D8F"/>
    <w:rsid w:val="346F257B"/>
    <w:rsid w:val="34862965"/>
    <w:rsid w:val="349415D2"/>
    <w:rsid w:val="34AC2E87"/>
    <w:rsid w:val="34C23147"/>
    <w:rsid w:val="34C769C3"/>
    <w:rsid w:val="34C957E7"/>
    <w:rsid w:val="350A6848"/>
    <w:rsid w:val="351F37E2"/>
    <w:rsid w:val="3522353E"/>
    <w:rsid w:val="352A4F63"/>
    <w:rsid w:val="35323A32"/>
    <w:rsid w:val="3564797F"/>
    <w:rsid w:val="35A74869"/>
    <w:rsid w:val="360F5F37"/>
    <w:rsid w:val="365A407D"/>
    <w:rsid w:val="367E6BF8"/>
    <w:rsid w:val="36850648"/>
    <w:rsid w:val="36967A10"/>
    <w:rsid w:val="36A75FFC"/>
    <w:rsid w:val="36BA7B2F"/>
    <w:rsid w:val="36BD194E"/>
    <w:rsid w:val="36EE59D9"/>
    <w:rsid w:val="37115CF5"/>
    <w:rsid w:val="371A4544"/>
    <w:rsid w:val="373650B4"/>
    <w:rsid w:val="376511F7"/>
    <w:rsid w:val="37DB52B6"/>
    <w:rsid w:val="380C0393"/>
    <w:rsid w:val="380E6795"/>
    <w:rsid w:val="38162CA3"/>
    <w:rsid w:val="383D5304"/>
    <w:rsid w:val="383D7513"/>
    <w:rsid w:val="3857135C"/>
    <w:rsid w:val="38734F54"/>
    <w:rsid w:val="388E0DE4"/>
    <w:rsid w:val="389D4F52"/>
    <w:rsid w:val="38BE2B84"/>
    <w:rsid w:val="38C74B99"/>
    <w:rsid w:val="38CF476E"/>
    <w:rsid w:val="38E07D3F"/>
    <w:rsid w:val="38E40DB6"/>
    <w:rsid w:val="391E5AA2"/>
    <w:rsid w:val="3921733F"/>
    <w:rsid w:val="39243FD9"/>
    <w:rsid w:val="393671C3"/>
    <w:rsid w:val="3985054E"/>
    <w:rsid w:val="398E6FFF"/>
    <w:rsid w:val="39A04EA6"/>
    <w:rsid w:val="39D05DE0"/>
    <w:rsid w:val="39E5694E"/>
    <w:rsid w:val="39E75213"/>
    <w:rsid w:val="39EE0AA4"/>
    <w:rsid w:val="39F81DFA"/>
    <w:rsid w:val="3A011DC8"/>
    <w:rsid w:val="3A082FB6"/>
    <w:rsid w:val="3A14047A"/>
    <w:rsid w:val="3A1C0AAF"/>
    <w:rsid w:val="3A3D1C74"/>
    <w:rsid w:val="3A5838C8"/>
    <w:rsid w:val="3A6B36B2"/>
    <w:rsid w:val="3A7E0E22"/>
    <w:rsid w:val="3A8F0B47"/>
    <w:rsid w:val="3A8F64B9"/>
    <w:rsid w:val="3AB737E4"/>
    <w:rsid w:val="3AD34001"/>
    <w:rsid w:val="3AD924FC"/>
    <w:rsid w:val="3B420CE0"/>
    <w:rsid w:val="3B47550E"/>
    <w:rsid w:val="3B646B2E"/>
    <w:rsid w:val="3B8A1F86"/>
    <w:rsid w:val="3BA1126C"/>
    <w:rsid w:val="3BE80814"/>
    <w:rsid w:val="3BE850ED"/>
    <w:rsid w:val="3BF05FCF"/>
    <w:rsid w:val="3C1852A6"/>
    <w:rsid w:val="3C3E0E78"/>
    <w:rsid w:val="3C6868D5"/>
    <w:rsid w:val="3C9A36E6"/>
    <w:rsid w:val="3CAC3CA8"/>
    <w:rsid w:val="3CB01CCE"/>
    <w:rsid w:val="3CC1038C"/>
    <w:rsid w:val="3CC33464"/>
    <w:rsid w:val="3CD46266"/>
    <w:rsid w:val="3CD80105"/>
    <w:rsid w:val="3CDB07AE"/>
    <w:rsid w:val="3CE36921"/>
    <w:rsid w:val="3D3C45F3"/>
    <w:rsid w:val="3D3F0645"/>
    <w:rsid w:val="3D447B84"/>
    <w:rsid w:val="3D6226F3"/>
    <w:rsid w:val="3D663493"/>
    <w:rsid w:val="3D7E1CE7"/>
    <w:rsid w:val="3D991334"/>
    <w:rsid w:val="3DBC050D"/>
    <w:rsid w:val="3DBD0841"/>
    <w:rsid w:val="3DC06D71"/>
    <w:rsid w:val="3E027389"/>
    <w:rsid w:val="3E496D29"/>
    <w:rsid w:val="3E746763"/>
    <w:rsid w:val="3EAF1D6F"/>
    <w:rsid w:val="3ED16B95"/>
    <w:rsid w:val="3ED41958"/>
    <w:rsid w:val="3ED656D0"/>
    <w:rsid w:val="3EEE1E28"/>
    <w:rsid w:val="3F1A35BF"/>
    <w:rsid w:val="3F3B3636"/>
    <w:rsid w:val="3F442B12"/>
    <w:rsid w:val="3F4A5777"/>
    <w:rsid w:val="3F7453DF"/>
    <w:rsid w:val="3F850E9A"/>
    <w:rsid w:val="3FA55980"/>
    <w:rsid w:val="3FBF5A13"/>
    <w:rsid w:val="40063D74"/>
    <w:rsid w:val="401C5EA3"/>
    <w:rsid w:val="40280FBF"/>
    <w:rsid w:val="40291830"/>
    <w:rsid w:val="403279EA"/>
    <w:rsid w:val="404C5BC8"/>
    <w:rsid w:val="40730CFD"/>
    <w:rsid w:val="4086704E"/>
    <w:rsid w:val="409018AF"/>
    <w:rsid w:val="409C3516"/>
    <w:rsid w:val="40AA254C"/>
    <w:rsid w:val="40DE15A3"/>
    <w:rsid w:val="40DF5A84"/>
    <w:rsid w:val="40EB4D37"/>
    <w:rsid w:val="41413131"/>
    <w:rsid w:val="41511099"/>
    <w:rsid w:val="417C0430"/>
    <w:rsid w:val="41B65345"/>
    <w:rsid w:val="41CD5F5F"/>
    <w:rsid w:val="41F47B74"/>
    <w:rsid w:val="41FD24BD"/>
    <w:rsid w:val="42020319"/>
    <w:rsid w:val="420E0AE8"/>
    <w:rsid w:val="42464594"/>
    <w:rsid w:val="424C5CAA"/>
    <w:rsid w:val="424F183F"/>
    <w:rsid w:val="42590FDB"/>
    <w:rsid w:val="426923CF"/>
    <w:rsid w:val="426B4AEC"/>
    <w:rsid w:val="42B15B0D"/>
    <w:rsid w:val="42BD13C6"/>
    <w:rsid w:val="42D44AB9"/>
    <w:rsid w:val="42F27D84"/>
    <w:rsid w:val="430D71E7"/>
    <w:rsid w:val="430E6494"/>
    <w:rsid w:val="43302ED5"/>
    <w:rsid w:val="434B17B9"/>
    <w:rsid w:val="4374430F"/>
    <w:rsid w:val="439632DF"/>
    <w:rsid w:val="43EF5B9E"/>
    <w:rsid w:val="43F15167"/>
    <w:rsid w:val="44016726"/>
    <w:rsid w:val="441822D8"/>
    <w:rsid w:val="443C076A"/>
    <w:rsid w:val="444A5B0C"/>
    <w:rsid w:val="445851D5"/>
    <w:rsid w:val="44686C74"/>
    <w:rsid w:val="44697E50"/>
    <w:rsid w:val="44705C7F"/>
    <w:rsid w:val="4475606F"/>
    <w:rsid w:val="447A4611"/>
    <w:rsid w:val="44C71617"/>
    <w:rsid w:val="44E86FD0"/>
    <w:rsid w:val="44E874B7"/>
    <w:rsid w:val="44E93C84"/>
    <w:rsid w:val="45093802"/>
    <w:rsid w:val="45103D13"/>
    <w:rsid w:val="452739F7"/>
    <w:rsid w:val="452B5DAE"/>
    <w:rsid w:val="45326856"/>
    <w:rsid w:val="45C1247D"/>
    <w:rsid w:val="45D06218"/>
    <w:rsid w:val="45DB4879"/>
    <w:rsid w:val="45EB2A2E"/>
    <w:rsid w:val="45FA433A"/>
    <w:rsid w:val="463536C1"/>
    <w:rsid w:val="463902F3"/>
    <w:rsid w:val="465C6A5A"/>
    <w:rsid w:val="46847E56"/>
    <w:rsid w:val="46A12458"/>
    <w:rsid w:val="46B01136"/>
    <w:rsid w:val="46DE0868"/>
    <w:rsid w:val="46E1006C"/>
    <w:rsid w:val="46E128D6"/>
    <w:rsid w:val="46E76008"/>
    <w:rsid w:val="46F1794A"/>
    <w:rsid w:val="4705356B"/>
    <w:rsid w:val="471C1062"/>
    <w:rsid w:val="472C134F"/>
    <w:rsid w:val="473D3E13"/>
    <w:rsid w:val="47462CC7"/>
    <w:rsid w:val="476475F1"/>
    <w:rsid w:val="477E21F6"/>
    <w:rsid w:val="479635E7"/>
    <w:rsid w:val="47B862A4"/>
    <w:rsid w:val="47CC049B"/>
    <w:rsid w:val="47E0136E"/>
    <w:rsid w:val="481C1C7A"/>
    <w:rsid w:val="481D3E1B"/>
    <w:rsid w:val="48220E54"/>
    <w:rsid w:val="48222F33"/>
    <w:rsid w:val="48587B39"/>
    <w:rsid w:val="48597E63"/>
    <w:rsid w:val="485C0436"/>
    <w:rsid w:val="4860701A"/>
    <w:rsid w:val="4878157C"/>
    <w:rsid w:val="488513EE"/>
    <w:rsid w:val="48D93F34"/>
    <w:rsid w:val="48F110F1"/>
    <w:rsid w:val="48F4686B"/>
    <w:rsid w:val="48FE4F57"/>
    <w:rsid w:val="49020B58"/>
    <w:rsid w:val="49040B43"/>
    <w:rsid w:val="491A7DD3"/>
    <w:rsid w:val="49285EBE"/>
    <w:rsid w:val="492F6955"/>
    <w:rsid w:val="493059DD"/>
    <w:rsid w:val="49350762"/>
    <w:rsid w:val="49425710"/>
    <w:rsid w:val="494501CF"/>
    <w:rsid w:val="4953205D"/>
    <w:rsid w:val="495C67D2"/>
    <w:rsid w:val="496D6C31"/>
    <w:rsid w:val="49774F08"/>
    <w:rsid w:val="498340DD"/>
    <w:rsid w:val="49971D87"/>
    <w:rsid w:val="49AB14F0"/>
    <w:rsid w:val="49BA3480"/>
    <w:rsid w:val="49CB7B22"/>
    <w:rsid w:val="49E54A1A"/>
    <w:rsid w:val="4A176B9D"/>
    <w:rsid w:val="4A2A0336"/>
    <w:rsid w:val="4A4B1FA6"/>
    <w:rsid w:val="4A5D3C51"/>
    <w:rsid w:val="4A631128"/>
    <w:rsid w:val="4A753E53"/>
    <w:rsid w:val="4AA2281C"/>
    <w:rsid w:val="4AAA49D5"/>
    <w:rsid w:val="4AB20D2C"/>
    <w:rsid w:val="4AB47394"/>
    <w:rsid w:val="4ABC0B53"/>
    <w:rsid w:val="4AD06F58"/>
    <w:rsid w:val="4ADF590D"/>
    <w:rsid w:val="4B0014B2"/>
    <w:rsid w:val="4B6D357E"/>
    <w:rsid w:val="4BB418A9"/>
    <w:rsid w:val="4BF74ED8"/>
    <w:rsid w:val="4C0744C3"/>
    <w:rsid w:val="4C1A6D48"/>
    <w:rsid w:val="4C2F386D"/>
    <w:rsid w:val="4C403ECB"/>
    <w:rsid w:val="4C455C43"/>
    <w:rsid w:val="4C4579F1"/>
    <w:rsid w:val="4C482354"/>
    <w:rsid w:val="4C4A59C3"/>
    <w:rsid w:val="4C666667"/>
    <w:rsid w:val="4C691A57"/>
    <w:rsid w:val="4C8E5CC8"/>
    <w:rsid w:val="4C92265A"/>
    <w:rsid w:val="4C9B4480"/>
    <w:rsid w:val="4CAE3E1A"/>
    <w:rsid w:val="4CB03ACF"/>
    <w:rsid w:val="4CB1343A"/>
    <w:rsid w:val="4CCB52B6"/>
    <w:rsid w:val="4CCE6393"/>
    <w:rsid w:val="4D13631E"/>
    <w:rsid w:val="4D394AF5"/>
    <w:rsid w:val="4D5C1166"/>
    <w:rsid w:val="4D936AA7"/>
    <w:rsid w:val="4D97408F"/>
    <w:rsid w:val="4DBF11C3"/>
    <w:rsid w:val="4DF25957"/>
    <w:rsid w:val="4DF711BF"/>
    <w:rsid w:val="4E0E51AE"/>
    <w:rsid w:val="4E2D50EB"/>
    <w:rsid w:val="4E3B74B1"/>
    <w:rsid w:val="4E424952"/>
    <w:rsid w:val="4EA50112"/>
    <w:rsid w:val="4EAA4123"/>
    <w:rsid w:val="4EAE54CC"/>
    <w:rsid w:val="4EB76359"/>
    <w:rsid w:val="4ED0154E"/>
    <w:rsid w:val="4EED3EBF"/>
    <w:rsid w:val="4EF13605"/>
    <w:rsid w:val="4EF43BC5"/>
    <w:rsid w:val="4EF858B9"/>
    <w:rsid w:val="4EF918D7"/>
    <w:rsid w:val="4F476694"/>
    <w:rsid w:val="4F4E4E0F"/>
    <w:rsid w:val="4F516BEA"/>
    <w:rsid w:val="4F7C1C03"/>
    <w:rsid w:val="4FA539FD"/>
    <w:rsid w:val="4FB530E0"/>
    <w:rsid w:val="4FB71430"/>
    <w:rsid w:val="4FE10559"/>
    <w:rsid w:val="500D49E0"/>
    <w:rsid w:val="501D0494"/>
    <w:rsid w:val="50377F99"/>
    <w:rsid w:val="504D156B"/>
    <w:rsid w:val="50615BFE"/>
    <w:rsid w:val="5082379A"/>
    <w:rsid w:val="509B0FE3"/>
    <w:rsid w:val="50A66BB5"/>
    <w:rsid w:val="50B344C1"/>
    <w:rsid w:val="50B53B71"/>
    <w:rsid w:val="50B86DE4"/>
    <w:rsid w:val="50F419E6"/>
    <w:rsid w:val="510853C3"/>
    <w:rsid w:val="511300BE"/>
    <w:rsid w:val="51257DF2"/>
    <w:rsid w:val="512C1180"/>
    <w:rsid w:val="512C37EA"/>
    <w:rsid w:val="5139564B"/>
    <w:rsid w:val="513B3D7A"/>
    <w:rsid w:val="515764F3"/>
    <w:rsid w:val="51576763"/>
    <w:rsid w:val="51716F87"/>
    <w:rsid w:val="517C1FA3"/>
    <w:rsid w:val="517F39B4"/>
    <w:rsid w:val="518A5EA7"/>
    <w:rsid w:val="518B0FFB"/>
    <w:rsid w:val="51953C32"/>
    <w:rsid w:val="51A646D2"/>
    <w:rsid w:val="51B03B5F"/>
    <w:rsid w:val="51B31F5E"/>
    <w:rsid w:val="51E044A9"/>
    <w:rsid w:val="520A3011"/>
    <w:rsid w:val="520E5235"/>
    <w:rsid w:val="520F0577"/>
    <w:rsid w:val="52326C6A"/>
    <w:rsid w:val="523B657E"/>
    <w:rsid w:val="523D0012"/>
    <w:rsid w:val="52496BBD"/>
    <w:rsid w:val="527328B8"/>
    <w:rsid w:val="52B81771"/>
    <w:rsid w:val="52ED0DE3"/>
    <w:rsid w:val="53035AC1"/>
    <w:rsid w:val="5304233A"/>
    <w:rsid w:val="53290225"/>
    <w:rsid w:val="533C41C5"/>
    <w:rsid w:val="53467BD1"/>
    <w:rsid w:val="53530C46"/>
    <w:rsid w:val="53584A87"/>
    <w:rsid w:val="53A21AD6"/>
    <w:rsid w:val="53A7636F"/>
    <w:rsid w:val="53CD4277"/>
    <w:rsid w:val="53E46F71"/>
    <w:rsid w:val="53FC7B40"/>
    <w:rsid w:val="54025341"/>
    <w:rsid w:val="54163447"/>
    <w:rsid w:val="542365D2"/>
    <w:rsid w:val="54244390"/>
    <w:rsid w:val="54840256"/>
    <w:rsid w:val="549130EF"/>
    <w:rsid w:val="54983FB2"/>
    <w:rsid w:val="54D60432"/>
    <w:rsid w:val="556B63C2"/>
    <w:rsid w:val="556E620B"/>
    <w:rsid w:val="557106D3"/>
    <w:rsid w:val="55BE5C78"/>
    <w:rsid w:val="55C96D13"/>
    <w:rsid w:val="55CB3EF6"/>
    <w:rsid w:val="55FD437E"/>
    <w:rsid w:val="561C5C67"/>
    <w:rsid w:val="561D52EF"/>
    <w:rsid w:val="564120C0"/>
    <w:rsid w:val="56670EB9"/>
    <w:rsid w:val="5669462D"/>
    <w:rsid w:val="5683158A"/>
    <w:rsid w:val="56887084"/>
    <w:rsid w:val="56900108"/>
    <w:rsid w:val="56BD61D3"/>
    <w:rsid w:val="56DB2975"/>
    <w:rsid w:val="56E13BDD"/>
    <w:rsid w:val="573540D4"/>
    <w:rsid w:val="57575C8A"/>
    <w:rsid w:val="5759058F"/>
    <w:rsid w:val="575E22AF"/>
    <w:rsid w:val="57727C97"/>
    <w:rsid w:val="57732C97"/>
    <w:rsid w:val="57775C67"/>
    <w:rsid w:val="57AB72CF"/>
    <w:rsid w:val="57C35ED4"/>
    <w:rsid w:val="57F66E71"/>
    <w:rsid w:val="581B3CFC"/>
    <w:rsid w:val="584B72AC"/>
    <w:rsid w:val="58676F42"/>
    <w:rsid w:val="587132F4"/>
    <w:rsid w:val="589E4E70"/>
    <w:rsid w:val="58A869A3"/>
    <w:rsid w:val="58B547C1"/>
    <w:rsid w:val="58C43A2D"/>
    <w:rsid w:val="59311DB0"/>
    <w:rsid w:val="5933086A"/>
    <w:rsid w:val="5975743C"/>
    <w:rsid w:val="59823E12"/>
    <w:rsid w:val="59D91DE2"/>
    <w:rsid w:val="5A296BA4"/>
    <w:rsid w:val="5A401CBB"/>
    <w:rsid w:val="5A531F9D"/>
    <w:rsid w:val="5A672A61"/>
    <w:rsid w:val="5A6C4CE3"/>
    <w:rsid w:val="5A772808"/>
    <w:rsid w:val="5A8B4E31"/>
    <w:rsid w:val="5A9635FE"/>
    <w:rsid w:val="5AA1673B"/>
    <w:rsid w:val="5AA45BB6"/>
    <w:rsid w:val="5AAC24AF"/>
    <w:rsid w:val="5ADF1011"/>
    <w:rsid w:val="5B0933D8"/>
    <w:rsid w:val="5B10328F"/>
    <w:rsid w:val="5B137463"/>
    <w:rsid w:val="5B2946D3"/>
    <w:rsid w:val="5B49013B"/>
    <w:rsid w:val="5B4A78EE"/>
    <w:rsid w:val="5B7946E6"/>
    <w:rsid w:val="5B803CE2"/>
    <w:rsid w:val="5B96347A"/>
    <w:rsid w:val="5BA653D9"/>
    <w:rsid w:val="5BD812EF"/>
    <w:rsid w:val="5BEC355E"/>
    <w:rsid w:val="5C1967A5"/>
    <w:rsid w:val="5C3202EC"/>
    <w:rsid w:val="5C5D7828"/>
    <w:rsid w:val="5CBD5E02"/>
    <w:rsid w:val="5D0F41D4"/>
    <w:rsid w:val="5D217E3F"/>
    <w:rsid w:val="5D2E1D9B"/>
    <w:rsid w:val="5D307FD9"/>
    <w:rsid w:val="5D586D05"/>
    <w:rsid w:val="5D614DB1"/>
    <w:rsid w:val="5D656296"/>
    <w:rsid w:val="5D700859"/>
    <w:rsid w:val="5D7A23D5"/>
    <w:rsid w:val="5D9A7E08"/>
    <w:rsid w:val="5DA402F0"/>
    <w:rsid w:val="5DB03139"/>
    <w:rsid w:val="5DF54C24"/>
    <w:rsid w:val="5E13226B"/>
    <w:rsid w:val="5E3E2B18"/>
    <w:rsid w:val="5E43168D"/>
    <w:rsid w:val="5E462070"/>
    <w:rsid w:val="5E491163"/>
    <w:rsid w:val="5E5B30A5"/>
    <w:rsid w:val="5E674870"/>
    <w:rsid w:val="5E92366A"/>
    <w:rsid w:val="5EAA6DDD"/>
    <w:rsid w:val="5EB43EC9"/>
    <w:rsid w:val="5EBC5E95"/>
    <w:rsid w:val="5ECE701E"/>
    <w:rsid w:val="5EE40F07"/>
    <w:rsid w:val="5EE957ED"/>
    <w:rsid w:val="5EEF37DA"/>
    <w:rsid w:val="5F043D98"/>
    <w:rsid w:val="5F1C5256"/>
    <w:rsid w:val="5F290493"/>
    <w:rsid w:val="5F307F5F"/>
    <w:rsid w:val="5F3A53B0"/>
    <w:rsid w:val="5F3C3EA7"/>
    <w:rsid w:val="5F517D7F"/>
    <w:rsid w:val="5F5E107B"/>
    <w:rsid w:val="5F864047"/>
    <w:rsid w:val="5FC62683"/>
    <w:rsid w:val="5FD45ABA"/>
    <w:rsid w:val="5FF860E6"/>
    <w:rsid w:val="600C444A"/>
    <w:rsid w:val="600C4F4D"/>
    <w:rsid w:val="601451F7"/>
    <w:rsid w:val="601A5E9C"/>
    <w:rsid w:val="602F2547"/>
    <w:rsid w:val="60723D8B"/>
    <w:rsid w:val="6078586A"/>
    <w:rsid w:val="60803296"/>
    <w:rsid w:val="60813EBE"/>
    <w:rsid w:val="608D150F"/>
    <w:rsid w:val="608D4CCE"/>
    <w:rsid w:val="60C81F6D"/>
    <w:rsid w:val="60D83E3F"/>
    <w:rsid w:val="60F87024"/>
    <w:rsid w:val="614014BC"/>
    <w:rsid w:val="61412A26"/>
    <w:rsid w:val="614F5F9A"/>
    <w:rsid w:val="617B3659"/>
    <w:rsid w:val="61DA1CB2"/>
    <w:rsid w:val="61E67129"/>
    <w:rsid w:val="61EB473F"/>
    <w:rsid w:val="621252F2"/>
    <w:rsid w:val="62243F20"/>
    <w:rsid w:val="624048E4"/>
    <w:rsid w:val="625001D1"/>
    <w:rsid w:val="62CF134B"/>
    <w:rsid w:val="63166BB6"/>
    <w:rsid w:val="63262AD1"/>
    <w:rsid w:val="632919C3"/>
    <w:rsid w:val="6329551F"/>
    <w:rsid w:val="63604CB9"/>
    <w:rsid w:val="636E28DF"/>
    <w:rsid w:val="63716EC6"/>
    <w:rsid w:val="639A170B"/>
    <w:rsid w:val="63AF3C1D"/>
    <w:rsid w:val="63F209C9"/>
    <w:rsid w:val="63F85FF4"/>
    <w:rsid w:val="640D5540"/>
    <w:rsid w:val="643842D4"/>
    <w:rsid w:val="645111D2"/>
    <w:rsid w:val="6486236F"/>
    <w:rsid w:val="64A973E9"/>
    <w:rsid w:val="64AD77A8"/>
    <w:rsid w:val="64BB2AEF"/>
    <w:rsid w:val="64C179D9"/>
    <w:rsid w:val="64F56CC9"/>
    <w:rsid w:val="65310226"/>
    <w:rsid w:val="656255CE"/>
    <w:rsid w:val="65745784"/>
    <w:rsid w:val="658B0713"/>
    <w:rsid w:val="65960CD9"/>
    <w:rsid w:val="65A20DC1"/>
    <w:rsid w:val="65AB3673"/>
    <w:rsid w:val="65AF21CD"/>
    <w:rsid w:val="65D84063"/>
    <w:rsid w:val="66D87C01"/>
    <w:rsid w:val="66E174AF"/>
    <w:rsid w:val="6750146B"/>
    <w:rsid w:val="6754700C"/>
    <w:rsid w:val="6762708F"/>
    <w:rsid w:val="676C00D0"/>
    <w:rsid w:val="67B04461"/>
    <w:rsid w:val="67D352DD"/>
    <w:rsid w:val="67D77C40"/>
    <w:rsid w:val="67EE3B03"/>
    <w:rsid w:val="680D44B2"/>
    <w:rsid w:val="68111299"/>
    <w:rsid w:val="68133EF1"/>
    <w:rsid w:val="681A2A15"/>
    <w:rsid w:val="68220ECF"/>
    <w:rsid w:val="683E7CBF"/>
    <w:rsid w:val="685B622E"/>
    <w:rsid w:val="68AD6D5B"/>
    <w:rsid w:val="68C06926"/>
    <w:rsid w:val="68D21F5D"/>
    <w:rsid w:val="68DA185B"/>
    <w:rsid w:val="68E008B3"/>
    <w:rsid w:val="68E87C2B"/>
    <w:rsid w:val="68EB242C"/>
    <w:rsid w:val="68ED25CC"/>
    <w:rsid w:val="69211BEC"/>
    <w:rsid w:val="694B4AB7"/>
    <w:rsid w:val="696D24F7"/>
    <w:rsid w:val="69793B06"/>
    <w:rsid w:val="699039C9"/>
    <w:rsid w:val="69A12464"/>
    <w:rsid w:val="69C002E6"/>
    <w:rsid w:val="69CD7D75"/>
    <w:rsid w:val="69E3451E"/>
    <w:rsid w:val="69F525FF"/>
    <w:rsid w:val="6A033EB3"/>
    <w:rsid w:val="6A243012"/>
    <w:rsid w:val="6A433716"/>
    <w:rsid w:val="6A5400D7"/>
    <w:rsid w:val="6A5D01F2"/>
    <w:rsid w:val="6A87396B"/>
    <w:rsid w:val="6A9C3E6D"/>
    <w:rsid w:val="6AA34885"/>
    <w:rsid w:val="6AA70E49"/>
    <w:rsid w:val="6ABC360D"/>
    <w:rsid w:val="6AC87FC9"/>
    <w:rsid w:val="6ADC441C"/>
    <w:rsid w:val="6AF37F29"/>
    <w:rsid w:val="6B086362"/>
    <w:rsid w:val="6B1D6BC0"/>
    <w:rsid w:val="6B360F09"/>
    <w:rsid w:val="6B80239C"/>
    <w:rsid w:val="6B9625EE"/>
    <w:rsid w:val="6BB4256F"/>
    <w:rsid w:val="6BD330C0"/>
    <w:rsid w:val="6BF70B47"/>
    <w:rsid w:val="6BF80185"/>
    <w:rsid w:val="6C0703C8"/>
    <w:rsid w:val="6C2667C6"/>
    <w:rsid w:val="6C2E6FD7"/>
    <w:rsid w:val="6C3D28A6"/>
    <w:rsid w:val="6C524772"/>
    <w:rsid w:val="6C571092"/>
    <w:rsid w:val="6C76548C"/>
    <w:rsid w:val="6C9C4FB4"/>
    <w:rsid w:val="6C9C6D62"/>
    <w:rsid w:val="6CA65E33"/>
    <w:rsid w:val="6CA772D7"/>
    <w:rsid w:val="6CB96A60"/>
    <w:rsid w:val="6CDC3602"/>
    <w:rsid w:val="6CEA21C3"/>
    <w:rsid w:val="6CED7081"/>
    <w:rsid w:val="6D1C7EA3"/>
    <w:rsid w:val="6D1E01E1"/>
    <w:rsid w:val="6D2C656E"/>
    <w:rsid w:val="6D4E4A5D"/>
    <w:rsid w:val="6D54763D"/>
    <w:rsid w:val="6D5910F7"/>
    <w:rsid w:val="6DAA5059"/>
    <w:rsid w:val="6DAC6806"/>
    <w:rsid w:val="6DC7083B"/>
    <w:rsid w:val="6DC74625"/>
    <w:rsid w:val="6DD32C57"/>
    <w:rsid w:val="6DEF6035"/>
    <w:rsid w:val="6E062FDB"/>
    <w:rsid w:val="6E293690"/>
    <w:rsid w:val="6E2E7E8E"/>
    <w:rsid w:val="6E4C2A0A"/>
    <w:rsid w:val="6EEB30B8"/>
    <w:rsid w:val="6F0313DC"/>
    <w:rsid w:val="6F0C726A"/>
    <w:rsid w:val="6F2B63D2"/>
    <w:rsid w:val="6F32398A"/>
    <w:rsid w:val="6F4A3D45"/>
    <w:rsid w:val="6F515F9B"/>
    <w:rsid w:val="6F537BF7"/>
    <w:rsid w:val="6F631DB9"/>
    <w:rsid w:val="6F6E15B6"/>
    <w:rsid w:val="6F7D71F2"/>
    <w:rsid w:val="6FB645DF"/>
    <w:rsid w:val="6FC371A3"/>
    <w:rsid w:val="6FDB79F0"/>
    <w:rsid w:val="6FE913EF"/>
    <w:rsid w:val="6FEE2B35"/>
    <w:rsid w:val="70002F58"/>
    <w:rsid w:val="701B66BF"/>
    <w:rsid w:val="702E0844"/>
    <w:rsid w:val="70853197"/>
    <w:rsid w:val="708D07F2"/>
    <w:rsid w:val="70F25732"/>
    <w:rsid w:val="70F758B0"/>
    <w:rsid w:val="71047337"/>
    <w:rsid w:val="7124749B"/>
    <w:rsid w:val="71306ADA"/>
    <w:rsid w:val="719833CF"/>
    <w:rsid w:val="71A7780D"/>
    <w:rsid w:val="71B7471F"/>
    <w:rsid w:val="71CD79BE"/>
    <w:rsid w:val="71EF0C87"/>
    <w:rsid w:val="722D6070"/>
    <w:rsid w:val="72340F0C"/>
    <w:rsid w:val="72417DAB"/>
    <w:rsid w:val="726F22EB"/>
    <w:rsid w:val="72707A59"/>
    <w:rsid w:val="72741D5E"/>
    <w:rsid w:val="727646A3"/>
    <w:rsid w:val="728A6C3E"/>
    <w:rsid w:val="729D4E7D"/>
    <w:rsid w:val="72CA4F0B"/>
    <w:rsid w:val="72E76838"/>
    <w:rsid w:val="72E85B9A"/>
    <w:rsid w:val="73055F97"/>
    <w:rsid w:val="73301864"/>
    <w:rsid w:val="733C129F"/>
    <w:rsid w:val="733E2ACF"/>
    <w:rsid w:val="73583B2A"/>
    <w:rsid w:val="73623A29"/>
    <w:rsid w:val="738D01AE"/>
    <w:rsid w:val="738F3E15"/>
    <w:rsid w:val="73943663"/>
    <w:rsid w:val="739764D5"/>
    <w:rsid w:val="73C6003F"/>
    <w:rsid w:val="73C94B7C"/>
    <w:rsid w:val="73CC7F1D"/>
    <w:rsid w:val="73EAC29D"/>
    <w:rsid w:val="73F37621"/>
    <w:rsid w:val="740438D8"/>
    <w:rsid w:val="743E359B"/>
    <w:rsid w:val="744D6F13"/>
    <w:rsid w:val="746F241E"/>
    <w:rsid w:val="74727FE4"/>
    <w:rsid w:val="748F6F4A"/>
    <w:rsid w:val="74932BF9"/>
    <w:rsid w:val="7495596E"/>
    <w:rsid w:val="74AE6597"/>
    <w:rsid w:val="74B135C7"/>
    <w:rsid w:val="74B27787"/>
    <w:rsid w:val="74C0233D"/>
    <w:rsid w:val="74F00589"/>
    <w:rsid w:val="755934EA"/>
    <w:rsid w:val="75B873D4"/>
    <w:rsid w:val="75EC7394"/>
    <w:rsid w:val="76191423"/>
    <w:rsid w:val="763E70DC"/>
    <w:rsid w:val="76641F72"/>
    <w:rsid w:val="766E2F64"/>
    <w:rsid w:val="76767B3F"/>
    <w:rsid w:val="76816FC9"/>
    <w:rsid w:val="76AD5EA4"/>
    <w:rsid w:val="76AF000E"/>
    <w:rsid w:val="76BA2E38"/>
    <w:rsid w:val="76E60E39"/>
    <w:rsid w:val="76FF4446"/>
    <w:rsid w:val="77072B75"/>
    <w:rsid w:val="7711039D"/>
    <w:rsid w:val="7722255A"/>
    <w:rsid w:val="77277218"/>
    <w:rsid w:val="776D6269"/>
    <w:rsid w:val="7774263E"/>
    <w:rsid w:val="7782124A"/>
    <w:rsid w:val="779579C4"/>
    <w:rsid w:val="77C63186"/>
    <w:rsid w:val="77DC542C"/>
    <w:rsid w:val="77E345BD"/>
    <w:rsid w:val="78187B67"/>
    <w:rsid w:val="78417757"/>
    <w:rsid w:val="78694338"/>
    <w:rsid w:val="787A0EC9"/>
    <w:rsid w:val="7885648D"/>
    <w:rsid w:val="789456D9"/>
    <w:rsid w:val="78975311"/>
    <w:rsid w:val="78A026F4"/>
    <w:rsid w:val="78B76110"/>
    <w:rsid w:val="78BC253A"/>
    <w:rsid w:val="78C42DA5"/>
    <w:rsid w:val="78EC0E4F"/>
    <w:rsid w:val="78F11D87"/>
    <w:rsid w:val="7922354F"/>
    <w:rsid w:val="79462AF3"/>
    <w:rsid w:val="796665CC"/>
    <w:rsid w:val="79712057"/>
    <w:rsid w:val="79786DA9"/>
    <w:rsid w:val="7994717E"/>
    <w:rsid w:val="799867D4"/>
    <w:rsid w:val="79A76158"/>
    <w:rsid w:val="79BD13FF"/>
    <w:rsid w:val="79FD06B3"/>
    <w:rsid w:val="79FE509F"/>
    <w:rsid w:val="7A1819F5"/>
    <w:rsid w:val="7A356A48"/>
    <w:rsid w:val="7A77547C"/>
    <w:rsid w:val="7AAF0985"/>
    <w:rsid w:val="7AB45BBF"/>
    <w:rsid w:val="7AB53292"/>
    <w:rsid w:val="7AC8797B"/>
    <w:rsid w:val="7AD31E02"/>
    <w:rsid w:val="7AD534F2"/>
    <w:rsid w:val="7AEA15E0"/>
    <w:rsid w:val="7AF16E13"/>
    <w:rsid w:val="7B3D1D79"/>
    <w:rsid w:val="7B470BB9"/>
    <w:rsid w:val="7B4E5F8F"/>
    <w:rsid w:val="7B5353D8"/>
    <w:rsid w:val="7B561A45"/>
    <w:rsid w:val="7B6E5500"/>
    <w:rsid w:val="7B7A3495"/>
    <w:rsid w:val="7B89263C"/>
    <w:rsid w:val="7B8A1FF4"/>
    <w:rsid w:val="7BC308B8"/>
    <w:rsid w:val="7BC462D5"/>
    <w:rsid w:val="7BD04C7A"/>
    <w:rsid w:val="7BEC209C"/>
    <w:rsid w:val="7BFA5853"/>
    <w:rsid w:val="7C0C4714"/>
    <w:rsid w:val="7C0D71FB"/>
    <w:rsid w:val="7C254795"/>
    <w:rsid w:val="7C613B24"/>
    <w:rsid w:val="7C6D69BD"/>
    <w:rsid w:val="7CBA0D00"/>
    <w:rsid w:val="7CBA2DD8"/>
    <w:rsid w:val="7CC4708E"/>
    <w:rsid w:val="7CC76728"/>
    <w:rsid w:val="7CE8459B"/>
    <w:rsid w:val="7CF84488"/>
    <w:rsid w:val="7D20249D"/>
    <w:rsid w:val="7D310761"/>
    <w:rsid w:val="7D6F4D9C"/>
    <w:rsid w:val="7D737C5A"/>
    <w:rsid w:val="7D7609EC"/>
    <w:rsid w:val="7D856ED3"/>
    <w:rsid w:val="7D87406B"/>
    <w:rsid w:val="7D99109C"/>
    <w:rsid w:val="7D9B56DF"/>
    <w:rsid w:val="7DA0067C"/>
    <w:rsid w:val="7DA261A2"/>
    <w:rsid w:val="7DD618EE"/>
    <w:rsid w:val="7DF40B2E"/>
    <w:rsid w:val="7DFE6024"/>
    <w:rsid w:val="7E181612"/>
    <w:rsid w:val="7E383323"/>
    <w:rsid w:val="7E3C58DB"/>
    <w:rsid w:val="7E4D4360"/>
    <w:rsid w:val="7E511847"/>
    <w:rsid w:val="7E526113"/>
    <w:rsid w:val="7E6E2CD2"/>
    <w:rsid w:val="7E6F1053"/>
    <w:rsid w:val="7E996E88"/>
    <w:rsid w:val="7EA6509E"/>
    <w:rsid w:val="7EC5039A"/>
    <w:rsid w:val="7F04487D"/>
    <w:rsid w:val="7F0F7180"/>
    <w:rsid w:val="7F2A46A1"/>
    <w:rsid w:val="7F73108D"/>
    <w:rsid w:val="7F78540D"/>
    <w:rsid w:val="7F795BA3"/>
    <w:rsid w:val="7F7B4D7A"/>
    <w:rsid w:val="7F7E6103"/>
    <w:rsid w:val="7F8F7EBE"/>
    <w:rsid w:val="7F9B25E7"/>
    <w:rsid w:val="7FBFE1D3"/>
    <w:rsid w:val="7FCA077A"/>
    <w:rsid w:val="7FD74F5D"/>
    <w:rsid w:val="7FD81EBE"/>
    <w:rsid w:val="7FF62541"/>
    <w:rsid w:val="7FFB3413"/>
    <w:rsid w:val="7FFBCFEF"/>
    <w:rsid w:val="B0F73787"/>
    <w:rsid w:val="F55516BA"/>
    <w:rsid w:val="FFFE4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52"/>
    <w:uiPriority w:val="0"/>
    <w:pPr>
      <w:keepNext/>
      <w:snapToGrid w:val="0"/>
      <w:spacing w:line="360" w:lineRule="atLeast"/>
      <w:outlineLvl w:val="0"/>
    </w:pPr>
    <w:rPr>
      <w:rFonts w:ascii="宋体" w:hAnsi="Times New Roman" w:eastAsia="宋体" w:cs="宋体"/>
    </w:rPr>
  </w:style>
  <w:style w:type="paragraph" w:styleId="3">
    <w:name w:val="heading 2"/>
    <w:basedOn w:val="1"/>
    <w:next w:val="1"/>
    <w:link w:val="39"/>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0"/>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uiPriority w:val="0"/>
    <w:pPr>
      <w:keepNext/>
      <w:keepLines/>
      <w:tabs>
        <w:tab w:val="left" w:pos="720"/>
      </w:tabs>
      <w:spacing w:before="10" w:beforeLines="10" w:after="10" w:afterLines="10" w:line="380" w:lineRule="exact"/>
      <w:ind w:firstLine="210" w:firstLineChars="210"/>
      <w:outlineLvl w:val="3"/>
    </w:pPr>
    <w:rPr>
      <w:rFonts w:ascii="Arial" w:hAnsi="Arial" w:eastAsia="黑体" w:cs="Times New Roman"/>
      <w:b/>
      <w:kern w:val="2"/>
      <w:sz w:val="25"/>
      <w:szCs w:val="24"/>
      <w:lang w:val="en-US" w:eastAsia="zh-CN" w:bidi="ar-SA"/>
    </w:rPr>
  </w:style>
  <w:style w:type="character" w:default="1" w:styleId="32">
    <w:name w:val="Default Paragraph Font"/>
    <w:uiPriority w:val="0"/>
    <w:rPr>
      <w:rFonts w:ascii="Times New Roman" w:hAnsi="Times New Roman" w:eastAsia="宋体" w:cs="Times New Roman"/>
    </w:rPr>
  </w:style>
  <w:style w:type="table" w:default="1" w:styleId="30">
    <w:name w:val="Normal Table"/>
    <w:uiPriority w:val="0"/>
    <w:rPr>
      <w:rFonts w:ascii="Times New Roman" w:hAnsi="Times New Roman" w:eastAsia="宋体" w:cs="Times New Roman"/>
    </w:rPr>
    <w:tblPr>
      <w:tblStyle w:val="30"/>
      <w:tblCellMar>
        <w:top w:w="0" w:type="dxa"/>
        <w:left w:w="108" w:type="dxa"/>
        <w:bottom w:w="0" w:type="dxa"/>
        <w:right w:w="108" w:type="dxa"/>
      </w:tblCellMar>
    </w:tblPr>
  </w:style>
  <w:style w:type="paragraph" w:styleId="6">
    <w:name w:val="Normal Indent"/>
    <w:basedOn w:val="1"/>
    <w:uiPriority w:val="0"/>
    <w:pPr>
      <w:adjustRightInd w:val="0"/>
      <w:snapToGrid w:val="0"/>
      <w:spacing w:line="360" w:lineRule="auto"/>
      <w:ind w:firstLine="420"/>
    </w:pPr>
    <w:rPr>
      <w:rFonts w:ascii="Times New Roman" w:hAnsi="Times New Roman" w:eastAsia="宋体" w:cs="Times New Roman"/>
      <w:sz w:val="24"/>
      <w:szCs w:val="20"/>
    </w:rPr>
  </w:style>
  <w:style w:type="paragraph" w:styleId="7">
    <w:name w:val="Document Map"/>
    <w:basedOn w:val="1"/>
    <w:link w:val="41"/>
    <w:uiPriority w:val="0"/>
    <w:pPr>
      <w:shd w:val="clear" w:color="auto" w:fill="000080"/>
    </w:pPr>
    <w:rPr>
      <w:rFonts w:ascii="Times New Roman" w:hAnsi="Times New Roman" w:eastAsia="宋体" w:cs="Times New Roman"/>
    </w:rPr>
  </w:style>
  <w:style w:type="paragraph" w:styleId="8">
    <w:name w:val="annotation text"/>
    <w:basedOn w:val="1"/>
    <w:next w:val="9"/>
    <w:link w:val="42"/>
    <w:uiPriority w:val="0"/>
    <w:pPr>
      <w:jc w:val="left"/>
    </w:pPr>
    <w:rPr>
      <w:rFonts w:ascii="Times New Roman" w:hAnsi="Times New Roman" w:eastAsia="宋体" w:cs="Times New Roman"/>
    </w:rPr>
  </w:style>
  <w:style w:type="paragraph" w:customStyle="1" w:styleId="9">
    <w:name w:val="可研正文"/>
    <w:basedOn w:val="1"/>
    <w:next w:val="10"/>
    <w:qFormat/>
    <w:uiPriority w:val="0"/>
    <w:pPr>
      <w:ind w:firstLine="560" w:firstLineChars="200"/>
    </w:pPr>
    <w:rPr>
      <w:rFonts w:ascii="仿宋_GB2312" w:hAnsi="宋体" w:eastAsia="仿宋_GB2312"/>
      <w:szCs w:val="20"/>
    </w:rPr>
  </w:style>
  <w:style w:type="paragraph" w:styleId="10">
    <w:name w:val="toc 3"/>
    <w:basedOn w:val="1"/>
    <w:next w:val="1"/>
    <w:uiPriority w:val="0"/>
    <w:pPr>
      <w:tabs>
        <w:tab w:val="right" w:leader="dot" w:pos="8303"/>
      </w:tabs>
      <w:spacing w:line="540" w:lineRule="exact"/>
      <w:ind w:left="1120" w:leftChars="400"/>
    </w:pPr>
    <w:rPr>
      <w:rFonts w:ascii="宋体" w:hAnsi="宋体" w:eastAsia="宋体" w:cs="宋体"/>
    </w:rPr>
  </w:style>
  <w:style w:type="paragraph" w:styleId="11">
    <w:name w:val="Body Text"/>
    <w:basedOn w:val="1"/>
    <w:next w:val="1"/>
    <w:link w:val="43"/>
    <w:uiPriority w:val="0"/>
    <w:pPr>
      <w:spacing w:after="120"/>
    </w:pPr>
    <w:rPr>
      <w:rFonts w:ascii="Times New Roman" w:hAnsi="Times New Roman" w:eastAsia="宋体" w:cs="Times New Roman"/>
    </w:rPr>
  </w:style>
  <w:style w:type="paragraph" w:styleId="12">
    <w:name w:val="Body Text Indent"/>
    <w:basedOn w:val="1"/>
    <w:next w:val="1"/>
    <w:link w:val="44"/>
    <w:uiPriority w:val="0"/>
    <w:pPr>
      <w:spacing w:line="700" w:lineRule="exact"/>
      <w:ind w:left="960"/>
    </w:pPr>
    <w:rPr>
      <w:rFonts w:ascii="Times New Roman" w:hAnsi="Times New Roman" w:eastAsia="宋体" w:cs="Times New Roman"/>
      <w:sz w:val="44"/>
      <w:szCs w:val="44"/>
    </w:rPr>
  </w:style>
  <w:style w:type="paragraph" w:styleId="13">
    <w:name w:val="List 2"/>
    <w:basedOn w:val="1"/>
    <w:qFormat/>
    <w:uiPriority w:val="0"/>
    <w:pPr>
      <w:adjustRightInd w:val="0"/>
      <w:snapToGrid w:val="0"/>
      <w:spacing w:line="360" w:lineRule="auto"/>
      <w:ind w:left="100" w:leftChars="200" w:hanging="200" w:hangingChars="200"/>
    </w:pPr>
    <w:rPr>
      <w:sz w:val="24"/>
    </w:rPr>
  </w:style>
  <w:style w:type="paragraph" w:styleId="14">
    <w:name w:val="Block Text"/>
    <w:basedOn w:val="1"/>
    <w:qFormat/>
    <w:uiPriority w:val="0"/>
    <w:pPr>
      <w:ind w:left="1440" w:leftChars="700" w:right="700" w:rightChars="700"/>
    </w:pPr>
  </w:style>
  <w:style w:type="paragraph" w:styleId="15">
    <w:name w:val="Plain Text"/>
    <w:basedOn w:val="1"/>
    <w:link w:val="45"/>
    <w:uiPriority w:val="0"/>
    <w:rPr>
      <w:rFonts w:ascii="宋体" w:hAnsi="Courier New" w:eastAsia="宋体" w:cs="宋体"/>
      <w:sz w:val="21"/>
      <w:szCs w:val="21"/>
    </w:rPr>
  </w:style>
  <w:style w:type="paragraph" w:styleId="16">
    <w:name w:val="Date"/>
    <w:basedOn w:val="1"/>
    <w:next w:val="1"/>
    <w:link w:val="46"/>
    <w:uiPriority w:val="0"/>
    <w:rPr>
      <w:rFonts w:ascii="Times New Roman" w:hAnsi="Times New Roman" w:eastAsia="宋体" w:cs="Times New Roman"/>
      <w:sz w:val="24"/>
      <w:szCs w:val="24"/>
    </w:rPr>
  </w:style>
  <w:style w:type="paragraph" w:styleId="17">
    <w:name w:val="Body Text Indent 2"/>
    <w:basedOn w:val="1"/>
    <w:link w:val="47"/>
    <w:uiPriority w:val="0"/>
    <w:pPr>
      <w:spacing w:after="120" w:line="480" w:lineRule="auto"/>
      <w:ind w:left="420" w:leftChars="200"/>
    </w:pPr>
    <w:rPr>
      <w:rFonts w:ascii="Times New Roman" w:hAnsi="Times New Roman" w:eastAsia="宋体" w:cs="Times New Roman"/>
    </w:rPr>
  </w:style>
  <w:style w:type="paragraph" w:styleId="18">
    <w:name w:val="Balloon Text"/>
    <w:basedOn w:val="1"/>
    <w:link w:val="48"/>
    <w:uiPriority w:val="0"/>
    <w:rPr>
      <w:rFonts w:ascii="Times New Roman" w:hAnsi="Times New Roman" w:eastAsia="宋体" w:cs="Times New Roman"/>
      <w:sz w:val="18"/>
      <w:szCs w:val="18"/>
    </w:rPr>
  </w:style>
  <w:style w:type="paragraph" w:styleId="19">
    <w:name w:val="footer"/>
    <w:basedOn w:val="1"/>
    <w:next w:val="20"/>
    <w:link w:val="49"/>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0">
    <w:name w:val="索引 51"/>
    <w:basedOn w:val="1"/>
    <w:next w:val="1"/>
    <w:qFormat/>
    <w:uiPriority w:val="0"/>
    <w:pPr>
      <w:ind w:left="1680"/>
    </w:pPr>
  </w:style>
  <w:style w:type="paragraph" w:styleId="21">
    <w:name w:val="header"/>
    <w:basedOn w:val="1"/>
    <w:link w:val="50"/>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2">
    <w:name w:val="toc 1"/>
    <w:basedOn w:val="1"/>
    <w:next w:val="1"/>
    <w:uiPriority w:val="0"/>
    <w:pPr>
      <w:tabs>
        <w:tab w:val="right" w:leader="dot" w:pos="8303"/>
      </w:tabs>
      <w:spacing w:line="300" w:lineRule="exact"/>
    </w:pPr>
    <w:rPr>
      <w:rFonts w:ascii="仿宋_GB2312" w:hAnsi="华文中宋" w:eastAsia="仿宋_GB2312" w:cs="仿宋_GB2312"/>
      <w:b/>
      <w:bCs/>
    </w:rPr>
  </w:style>
  <w:style w:type="paragraph" w:styleId="23">
    <w:name w:val="toc 2"/>
    <w:basedOn w:val="1"/>
    <w:next w:val="1"/>
    <w:uiPriority w:val="0"/>
    <w:pPr>
      <w:tabs>
        <w:tab w:val="right" w:leader="dot" w:pos="8303"/>
      </w:tabs>
      <w:spacing w:line="360" w:lineRule="auto"/>
      <w:ind w:left="278"/>
      <w:jc w:val="left"/>
    </w:pPr>
    <w:rPr>
      <w:rFonts w:ascii="仿宋_GB2312" w:hAnsi="华文中宋" w:eastAsia="仿宋_GB2312" w:cs="仿宋_GB2312"/>
    </w:rPr>
  </w:style>
  <w:style w:type="paragraph" w:styleId="24">
    <w:name w:val="Body Text 2"/>
    <w:basedOn w:val="1"/>
    <w:qFormat/>
    <w:uiPriority w:val="0"/>
    <w:pPr>
      <w:adjustRightInd w:val="0"/>
      <w:snapToGrid w:val="0"/>
      <w:spacing w:after="120" w:line="480" w:lineRule="auto"/>
    </w:pPr>
    <w:rPr>
      <w:sz w:val="24"/>
    </w:rPr>
  </w:style>
  <w:style w:type="paragraph" w:styleId="25">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6">
    <w:name w:val="Title"/>
    <w:basedOn w:val="1"/>
    <w:next w:val="1"/>
    <w:uiPriority w:val="0"/>
    <w:pPr>
      <w:widowControl/>
      <w:spacing w:after="240" w:afterLines="0" w:afterAutospacing="0" w:line="360" w:lineRule="auto"/>
      <w:jc w:val="center"/>
    </w:pPr>
    <w:rPr>
      <w:rFonts w:ascii="Arial" w:hAnsi="Arial" w:eastAsia="宋体" w:cs="Times New Roman"/>
      <w:b/>
      <w:smallCaps/>
      <w:kern w:val="28"/>
      <w:sz w:val="36"/>
      <w:lang w:eastAsia="en-US"/>
    </w:rPr>
  </w:style>
  <w:style w:type="paragraph" w:styleId="27">
    <w:name w:val="annotation subject"/>
    <w:basedOn w:val="8"/>
    <w:next w:val="8"/>
    <w:link w:val="51"/>
    <w:uiPriority w:val="0"/>
    <w:rPr>
      <w:rFonts w:ascii="Times New Roman" w:hAnsi="Times New Roman" w:eastAsia="宋体" w:cs="Times New Roman"/>
      <w:b/>
      <w:bCs/>
    </w:rPr>
  </w:style>
  <w:style w:type="paragraph" w:styleId="28">
    <w:name w:val="Body Text First Indent"/>
    <w:basedOn w:val="11"/>
    <w:next w:val="1"/>
    <w:uiPriority w:val="0"/>
    <w:pPr>
      <w:ind w:firstLine="420"/>
    </w:pPr>
    <w:rPr>
      <w:rFonts w:ascii="Times New Roman" w:hAnsi="Times New Roman" w:eastAsia="宋体" w:cs="Times New Roman"/>
    </w:rPr>
  </w:style>
  <w:style w:type="paragraph" w:styleId="29">
    <w:name w:val="Body Text First Indent 2"/>
    <w:basedOn w:val="12"/>
    <w:next w:val="28"/>
    <w:uiPriority w:val="0"/>
    <w:pPr>
      <w:spacing w:after="120" w:line="240" w:lineRule="auto"/>
      <w:ind w:left="420" w:leftChars="200" w:firstLine="420" w:firstLineChars="200"/>
    </w:pPr>
    <w:rPr>
      <w:rFonts w:ascii="Times New Roman" w:hAnsi="Times New Roman" w:eastAsia="宋体" w:cs="Times New Roman"/>
    </w:rPr>
  </w:style>
  <w:style w:type="table" w:styleId="31">
    <w:name w:val="Table Grid"/>
    <w:basedOn w:val="30"/>
    <w:uiPriority w:val="0"/>
    <w:pPr>
      <w:widowControl w:val="0"/>
      <w:jc w:val="both"/>
    </w:pPr>
    <w:rPr>
      <w:rFonts w:ascii="Times New Roman" w:hAnsi="Times New Roman" w:eastAsia="宋体" w:cs="Times New Roman"/>
    </w:r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uiPriority w:val="0"/>
    <w:rPr>
      <w:rFonts w:ascii="Times New Roman" w:hAnsi="Times New Roman" w:eastAsia="宋体" w:cs="Times New Roman"/>
      <w:b/>
    </w:rPr>
  </w:style>
  <w:style w:type="character" w:styleId="34">
    <w:name w:val="page number"/>
    <w:basedOn w:val="32"/>
    <w:uiPriority w:val="0"/>
    <w:rPr>
      <w:rFonts w:ascii="Times New Roman" w:hAnsi="Times New Roman" w:eastAsia="宋体" w:cs="Times New Roman"/>
    </w:rPr>
  </w:style>
  <w:style w:type="character" w:styleId="35">
    <w:name w:val="FollowedHyperlink"/>
    <w:basedOn w:val="32"/>
    <w:uiPriority w:val="0"/>
    <w:rPr>
      <w:rFonts w:ascii="Times New Roman" w:hAnsi="Times New Roman" w:eastAsia="宋体" w:cs="Times New Roman"/>
      <w:color w:val="800080"/>
      <w:u w:val="single"/>
    </w:rPr>
  </w:style>
  <w:style w:type="character" w:styleId="36">
    <w:name w:val="Hyperlink"/>
    <w:basedOn w:val="32"/>
    <w:uiPriority w:val="0"/>
    <w:rPr>
      <w:rFonts w:ascii="Times New Roman" w:hAnsi="Times New Roman" w:eastAsia="宋体" w:cs="Times New Roman"/>
      <w:color w:val="0000FF"/>
      <w:u w:val="single"/>
    </w:rPr>
  </w:style>
  <w:style w:type="character" w:styleId="37">
    <w:name w:val="annotation reference"/>
    <w:uiPriority w:val="0"/>
    <w:rPr>
      <w:rFonts w:ascii="Times New Roman" w:hAnsi="Times New Roman" w:eastAsia="宋体" w:cs="Times New Roman"/>
      <w:sz w:val="21"/>
      <w:szCs w:val="21"/>
    </w:rPr>
  </w:style>
  <w:style w:type="character" w:customStyle="1" w:styleId="38">
    <w:name w:val="标题 1 字符"/>
    <w:link w:val="2"/>
    <w:qFormat/>
    <w:uiPriority w:val="0"/>
    <w:rPr>
      <w:rFonts w:eastAsia="黑体"/>
      <w:sz w:val="44"/>
    </w:rPr>
  </w:style>
  <w:style w:type="character" w:customStyle="1" w:styleId="39">
    <w:name w:val="标题 2 Char"/>
    <w:link w:val="3"/>
    <w:uiPriority w:val="0"/>
    <w:rPr>
      <w:rFonts w:ascii="Cambria" w:hAnsi="Cambria" w:eastAsia="宋体" w:cs="Cambria"/>
      <w:b/>
      <w:bCs/>
      <w:sz w:val="32"/>
      <w:szCs w:val="32"/>
    </w:rPr>
  </w:style>
  <w:style w:type="character" w:customStyle="1" w:styleId="40">
    <w:name w:val="标题 3 Char"/>
    <w:link w:val="4"/>
    <w:uiPriority w:val="0"/>
    <w:rPr>
      <w:rFonts w:ascii="Times New Roman" w:hAnsi="Times New Roman" w:eastAsia="宋体" w:cs="Times New Roman"/>
      <w:b/>
      <w:bCs/>
      <w:sz w:val="32"/>
      <w:szCs w:val="32"/>
    </w:rPr>
  </w:style>
  <w:style w:type="character" w:customStyle="1" w:styleId="41">
    <w:name w:val="文档结构图 Char"/>
    <w:link w:val="7"/>
    <w:uiPriority w:val="0"/>
    <w:rPr>
      <w:rFonts w:ascii="Times New Roman" w:hAnsi="Times New Roman" w:eastAsia="宋体" w:cs="Times New Roman"/>
      <w:sz w:val="2"/>
      <w:szCs w:val="2"/>
    </w:rPr>
  </w:style>
  <w:style w:type="character" w:customStyle="1" w:styleId="42">
    <w:name w:val="批注文字 Char"/>
    <w:link w:val="8"/>
    <w:uiPriority w:val="0"/>
    <w:rPr>
      <w:rFonts w:ascii="Times New Roman" w:hAnsi="Times New Roman" w:eastAsia="宋体" w:cs="Times New Roman"/>
      <w:kern w:val="2"/>
      <w:sz w:val="28"/>
      <w:szCs w:val="28"/>
    </w:rPr>
  </w:style>
  <w:style w:type="character" w:customStyle="1" w:styleId="43">
    <w:name w:val="正文文本 Char"/>
    <w:link w:val="11"/>
    <w:uiPriority w:val="0"/>
    <w:rPr>
      <w:rFonts w:ascii="Times New Roman" w:hAnsi="Times New Roman" w:eastAsia="宋体" w:cs="Times New Roman"/>
      <w:kern w:val="2"/>
      <w:sz w:val="28"/>
      <w:szCs w:val="28"/>
    </w:rPr>
  </w:style>
  <w:style w:type="character" w:customStyle="1" w:styleId="44">
    <w:name w:val="正文文本缩进 Char"/>
    <w:link w:val="12"/>
    <w:uiPriority w:val="0"/>
    <w:rPr>
      <w:rFonts w:ascii="Times New Roman" w:hAnsi="Times New Roman" w:eastAsia="宋体" w:cs="Times New Roman"/>
      <w:sz w:val="20"/>
      <w:szCs w:val="20"/>
    </w:rPr>
  </w:style>
  <w:style w:type="character" w:customStyle="1" w:styleId="45">
    <w:name w:val="纯文本 Char"/>
    <w:link w:val="15"/>
    <w:uiPriority w:val="0"/>
    <w:rPr>
      <w:rFonts w:ascii="宋体" w:hAnsi="Courier New" w:eastAsia="宋体" w:cs="宋体"/>
      <w:sz w:val="21"/>
      <w:szCs w:val="21"/>
    </w:rPr>
  </w:style>
  <w:style w:type="character" w:customStyle="1" w:styleId="46">
    <w:name w:val="日期 Char"/>
    <w:link w:val="16"/>
    <w:uiPriority w:val="0"/>
    <w:rPr>
      <w:rFonts w:ascii="Times New Roman" w:hAnsi="Times New Roman" w:eastAsia="宋体" w:cs="Times New Roman"/>
      <w:sz w:val="20"/>
      <w:szCs w:val="20"/>
    </w:rPr>
  </w:style>
  <w:style w:type="character" w:customStyle="1" w:styleId="47">
    <w:name w:val="正文文本缩进 2 Char"/>
    <w:link w:val="17"/>
    <w:uiPriority w:val="0"/>
    <w:rPr>
      <w:rFonts w:ascii="Times New Roman" w:hAnsi="Times New Roman" w:eastAsia="宋体" w:cs="Times New Roman"/>
      <w:kern w:val="2"/>
      <w:sz w:val="28"/>
      <w:szCs w:val="28"/>
    </w:rPr>
  </w:style>
  <w:style w:type="character" w:customStyle="1" w:styleId="48">
    <w:name w:val="批注框文本 Char"/>
    <w:link w:val="18"/>
    <w:uiPriority w:val="0"/>
    <w:rPr>
      <w:rFonts w:ascii="Times New Roman" w:hAnsi="Times New Roman" w:eastAsia="宋体" w:cs="Times New Roman"/>
      <w:sz w:val="2"/>
      <w:szCs w:val="2"/>
    </w:rPr>
  </w:style>
  <w:style w:type="character" w:customStyle="1" w:styleId="49">
    <w:name w:val="页脚 Char"/>
    <w:link w:val="19"/>
    <w:uiPriority w:val="0"/>
    <w:rPr>
      <w:rFonts w:ascii="Times New Roman" w:hAnsi="Times New Roman" w:eastAsia="宋体" w:cs="Times New Roman"/>
      <w:sz w:val="18"/>
      <w:szCs w:val="18"/>
    </w:rPr>
  </w:style>
  <w:style w:type="character" w:customStyle="1" w:styleId="50">
    <w:name w:val="页眉 Char"/>
    <w:link w:val="21"/>
    <w:uiPriority w:val="0"/>
    <w:rPr>
      <w:rFonts w:ascii="Times New Roman" w:hAnsi="Times New Roman" w:eastAsia="宋体" w:cs="Times New Roman"/>
      <w:sz w:val="18"/>
      <w:szCs w:val="18"/>
    </w:rPr>
  </w:style>
  <w:style w:type="character" w:customStyle="1" w:styleId="51">
    <w:name w:val="批注主题 Char"/>
    <w:link w:val="27"/>
    <w:uiPriority w:val="0"/>
    <w:rPr>
      <w:rFonts w:ascii="Times New Roman" w:hAnsi="Times New Roman" w:eastAsia="宋体" w:cs="Times New Roman"/>
      <w:b/>
      <w:bCs/>
      <w:kern w:val="2"/>
      <w:sz w:val="28"/>
      <w:szCs w:val="28"/>
    </w:rPr>
  </w:style>
  <w:style w:type="character" w:customStyle="1" w:styleId="52">
    <w:name w:val="标题 1 Char"/>
    <w:link w:val="2"/>
    <w:uiPriority w:val="0"/>
    <w:rPr>
      <w:rFonts w:ascii="Times New Roman" w:hAnsi="Times New Roman" w:eastAsia="宋体" w:cs="Times New Roman"/>
      <w:b/>
      <w:bCs/>
      <w:kern w:val="44"/>
      <w:sz w:val="44"/>
      <w:szCs w:val="44"/>
    </w:rPr>
  </w:style>
  <w:style w:type="paragraph" w:customStyle="1" w:styleId="53">
    <w:name w:val="Char"/>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4">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customStyle="1" w:styleId="55">
    <w:name w:val="Normal Indent"/>
    <w:basedOn w:val="1"/>
    <w:qFormat/>
    <w:uiPriority w:val="0"/>
    <w:pPr>
      <w:adjustRightInd w:val="0"/>
      <w:snapToGrid w:val="0"/>
      <w:spacing w:line="360" w:lineRule="auto"/>
      <w:ind w:firstLine="420"/>
    </w:pPr>
    <w:rPr>
      <w:sz w:val="24"/>
    </w:rPr>
  </w:style>
  <w:style w:type="paragraph" w:customStyle="1" w:styleId="56">
    <w:name w:val="小四正文"/>
    <w:basedOn w:val="1"/>
    <w:next w:val="28"/>
    <w:qFormat/>
    <w:uiPriority w:val="0"/>
    <w:pPr>
      <w:ind w:firstLine="200" w:firstLineChars="200"/>
    </w:pPr>
    <w:rPr>
      <w:spacing w:val="20"/>
      <w:sz w:val="24"/>
    </w:rPr>
  </w:style>
  <w:style w:type="paragraph" w:customStyle="1" w:styleId="57">
    <w:name w:val="无间隔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8">
    <w:name w:val="1"/>
    <w:basedOn w:val="1"/>
    <w:next w:val="15"/>
    <w:uiPriority w:val="0"/>
    <w:rPr>
      <w:rFonts w:ascii="宋体" w:hAnsi="Courier New" w:eastAsia="宋体" w:cs="宋体"/>
      <w:sz w:val="21"/>
      <w:szCs w:val="21"/>
    </w:rPr>
  </w:style>
  <w:style w:type="paragraph" w:customStyle="1" w:styleId="59">
    <w:name w:val="图例"/>
    <w:basedOn w:val="1"/>
    <w:uiPriority w:val="0"/>
    <w:pPr>
      <w:spacing w:before="120" w:beforeAutospacing="0" w:after="120" w:afterAutospacing="0" w:line="360" w:lineRule="auto"/>
      <w:jc w:val="center"/>
    </w:pPr>
    <w:rPr>
      <w:rFonts w:ascii="Times New Roman" w:hAnsi="Times New Roman" w:eastAsia="仿宋_GB2312" w:cs="Times New Roman"/>
      <w:b/>
      <w:sz w:val="24"/>
    </w:rPr>
  </w:style>
  <w:style w:type="paragraph" w:customStyle="1" w:styleId="60">
    <w:name w:val="列出段落4"/>
    <w:basedOn w:val="1"/>
    <w:uiPriority w:val="0"/>
    <w:pPr>
      <w:widowControl/>
      <w:ind w:firstLine="420" w:firstLineChars="200"/>
      <w:jc w:val="left"/>
    </w:pPr>
    <w:rPr>
      <w:rFonts w:ascii="宋体" w:hAnsi="Times New Roman" w:eastAsia="宋体" w:cs="Times New Roman"/>
      <w:kern w:val="0"/>
      <w:sz w:val="34"/>
      <w:szCs w:val="24"/>
    </w:rPr>
  </w:style>
  <w:style w:type="paragraph" w:customStyle="1" w:styleId="61">
    <w:name w:val="List Paragraph"/>
    <w:basedOn w:val="1"/>
    <w:uiPriority w:val="0"/>
    <w:pPr>
      <w:ind w:firstLine="420" w:firstLineChars="200"/>
    </w:pPr>
    <w:rPr>
      <w:rFonts w:ascii="Times New Roman" w:hAnsi="Times New Roman" w:eastAsia="宋体" w:cs="Times New Roman"/>
    </w:rPr>
  </w:style>
  <w:style w:type="paragraph" w:customStyle="1" w:styleId="62">
    <w:name w:val="保证金信息卡行距及首行不空格"/>
    <w:uiPriority w:val="0"/>
    <w:pPr>
      <w:spacing w:line="560" w:lineRule="exact"/>
    </w:pPr>
    <w:rPr>
      <w:rFonts w:ascii="黑体" w:hAnsi="宋体" w:eastAsia="仿宋_GB2312" w:cs="Times New Roman"/>
      <w:kern w:val="2"/>
      <w:sz w:val="24"/>
      <w:szCs w:val="90"/>
      <w:lang w:val="en-US" w:eastAsia="zh-CN" w:bidi="ar-SA"/>
    </w:rPr>
  </w:style>
  <w:style w:type="paragraph" w:customStyle="1" w:styleId="63">
    <w:name w:val="授权书和信息卡行距"/>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64">
    <w:name w:val="Quote"/>
    <w:next w:val="1"/>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5">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6">
    <w:name w:val="maincontenttable"/>
    <w:uiPriority w:val="0"/>
    <w:rPr>
      <w:rFonts w:ascii="Times New Roman" w:hAnsi="Times New Roman" w:eastAsia="宋体" w:cs="Times New Roman"/>
    </w:rPr>
  </w:style>
  <w:style w:type="character" w:customStyle="1" w:styleId="67">
    <w:name w:val="emphasizedtitle1"/>
    <w:uiPriority w:val="0"/>
    <w:rPr>
      <w:rFonts w:ascii="Arial" w:hAnsi="Arial" w:eastAsia="宋体" w:cs="Times New Roman"/>
      <w:b/>
      <w:sz w:val="27"/>
    </w:rPr>
  </w:style>
  <w:style w:type="character" w:customStyle="1" w:styleId="68">
    <w:name w:val="active"/>
    <w:uiPriority w:val="0"/>
    <w:rPr>
      <w:rFonts w:ascii="Times New Roman" w:hAnsi="Times New Roman" w:eastAsia="宋体" w:cs="Times New Roman"/>
      <w:shd w:val="clear" w:color="auto" w:fill="EC3535"/>
    </w:rPr>
  </w:style>
  <w:style w:type="character" w:customStyle="1" w:styleId="69">
    <w:name w:val="apple-converted-space"/>
    <w:uiPriority w:val="0"/>
    <w:rPr>
      <w:rFonts w:ascii="Times New Roman" w:hAnsi="Times New Roman" w:eastAsia="宋体" w:cs="Times New Roman"/>
    </w:rPr>
  </w:style>
  <w:style w:type="paragraph" w:customStyle="1" w:styleId="70">
    <w:name w:val="样式 (中文) 仿宋_GB2312 小四 行距: 固定值 22 磅"/>
    <w:basedOn w:val="1"/>
    <w:link w:val="71"/>
    <w:uiPriority w:val="0"/>
    <w:pPr>
      <w:spacing w:line="400" w:lineRule="exact"/>
      <w:ind w:firstLine="150" w:firstLineChars="150"/>
    </w:pPr>
    <w:rPr>
      <w:rFonts w:ascii="Times New Roman" w:hAnsi="Times New Roman" w:eastAsia="仿宋_GB2312" w:cs="Times New Roman"/>
      <w:sz w:val="24"/>
      <w:szCs w:val="20"/>
    </w:rPr>
  </w:style>
  <w:style w:type="character" w:customStyle="1" w:styleId="71">
    <w:name w:val="样式 (中文) 仿宋_GB2312 小四 行距: 固定值 22 磅 Char"/>
    <w:link w:val="70"/>
    <w:uiPriority w:val="0"/>
    <w:rPr>
      <w:rFonts w:ascii="Times New Roman" w:hAnsi="Times New Roman" w:eastAsia="仿宋_GB2312" w:cs="Times New Roman"/>
      <w:kern w:val="2"/>
      <w:sz w:val="24"/>
    </w:rPr>
  </w:style>
  <w:style w:type="character" w:customStyle="1" w:styleId="72">
    <w:name w:val="font21"/>
    <w:basedOn w:val="32"/>
    <w:uiPriority w:val="0"/>
    <w:rPr>
      <w:rFonts w:ascii="宋体" w:hAnsi="Times New Roman" w:eastAsia="宋体" w:cs="宋体"/>
      <w:color w:val="000000"/>
      <w:sz w:val="20"/>
      <w:szCs w:val="20"/>
      <w:u w:val="none"/>
    </w:rPr>
  </w:style>
  <w:style w:type="paragraph" w:customStyle="1" w:styleId="73">
    <w:name w:val="列出段落1"/>
    <w:basedOn w:val="1"/>
    <w:uiPriority w:val="0"/>
    <w:pPr>
      <w:ind w:firstLine="420" w:firstLineChars="200"/>
    </w:pPr>
    <w:rPr>
      <w:rFonts w:ascii="Calibri" w:hAnsi="Calibri" w:eastAsia="宋体" w:cs="Times New Roman"/>
      <w:sz w:val="21"/>
      <w:szCs w:val="22"/>
    </w:rPr>
  </w:style>
  <w:style w:type="paragraph" w:customStyle="1" w:styleId="74">
    <w:name w:val="Char Char Char Char Char Char Char Char Char Char"/>
    <w:basedOn w:val="1"/>
    <w:uiPriority w:val="0"/>
    <w:pPr>
      <w:tabs>
        <w:tab w:val="left" w:pos="360"/>
      </w:tabs>
      <w:ind w:left="360" w:hanging="360" w:hangingChars="200"/>
    </w:pPr>
    <w:rPr>
      <w:rFonts w:ascii="Times New Roman" w:hAnsi="Times New Roman" w:eastAsia="宋体" w:cs="Times New Roman"/>
      <w:sz w:val="24"/>
      <w:szCs w:val="24"/>
    </w:rPr>
  </w:style>
  <w:style w:type="paragraph" w:customStyle="1" w:styleId="75">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6">
    <w:name w:val="Char1 Char Char Char"/>
    <w:basedOn w:val="1"/>
    <w:uiPriority w:val="0"/>
    <w:rPr>
      <w:rFonts w:ascii="Tahoma" w:hAnsi="Tahoma" w:eastAsia="宋体" w:cs="Tahoma"/>
      <w:sz w:val="30"/>
      <w:szCs w:val="30"/>
    </w:rPr>
  </w:style>
  <w:style w:type="paragraph" w:customStyle="1" w:styleId="77">
    <w:name w:val="Char Char Char Char"/>
    <w:basedOn w:val="1"/>
    <w:uiPriority w:val="0"/>
    <w:pPr>
      <w:widowControl/>
      <w:spacing w:after="160" w:line="240" w:lineRule="exact"/>
      <w:jc w:val="left"/>
    </w:pPr>
    <w:rPr>
      <w:rFonts w:ascii="Verdana" w:hAnsi="Verdana" w:eastAsia="宋体" w:cs="Verdana"/>
      <w:kern w:val="0"/>
      <w:sz w:val="20"/>
      <w:szCs w:val="20"/>
      <w:lang w:eastAsia="en-US"/>
    </w:rPr>
  </w:style>
  <w:style w:type="paragraph" w:styleId="78">
    <w:name w:val="Intense Quote"/>
    <w:basedOn w:val="1"/>
    <w:next w:val="1"/>
    <w:uiPriority w:val="0"/>
    <w:pPr>
      <w:widowControl/>
      <w:pBdr>
        <w:top w:val="single" w:color="404040" w:sz="4" w:space="10"/>
        <w:bottom w:val="single" w:color="404040" w:sz="4" w:space="10"/>
      </w:pBdr>
      <w:spacing w:before="360" w:after="360" w:line="259" w:lineRule="auto"/>
      <w:ind w:left="864" w:right="864"/>
      <w:jc w:val="center"/>
    </w:pPr>
    <w:rPr>
      <w:rFonts w:ascii="Calibri" w:hAnsi="Calibri" w:eastAsia="宋体" w:cs="Times New Roman"/>
      <w:i/>
      <w:iCs/>
      <w:color w:val="404040"/>
      <w:kern w:val="0"/>
      <w:sz w:val="22"/>
      <w:szCs w:val="22"/>
    </w:rPr>
  </w:style>
  <w:style w:type="paragraph" w:customStyle="1" w:styleId="79">
    <w:name w:val="列出段落2"/>
    <w:basedOn w:val="1"/>
    <w:uiPriority w:val="0"/>
    <w:pPr>
      <w:ind w:firstLine="420" w:firstLineChars="200"/>
    </w:pPr>
    <w:rPr>
      <w:rFonts w:ascii="Times New Roman" w:hAnsi="Times New Roman" w:eastAsia="宋体" w:cs="Times New Roman"/>
    </w:rPr>
  </w:style>
  <w:style w:type="paragraph" w:customStyle="1" w:styleId="80">
    <w:name w:val="op_exactqa_s_prop"/>
    <w:basedOn w:val="1"/>
    <w:uiPriority w:val="0"/>
    <w:pPr>
      <w:widowControl/>
      <w:jc w:val="left"/>
    </w:pPr>
    <w:rPr>
      <w:rFonts w:ascii="宋体" w:hAnsi="宋体" w:eastAsia="宋体" w:cs="宋体"/>
      <w:kern w:val="0"/>
      <w:sz w:val="24"/>
      <w:szCs w:val="24"/>
    </w:rPr>
  </w:style>
  <w:style w:type="paragraph" w:customStyle="1" w:styleId="81">
    <w:name w:val="_Style 7"/>
    <w:basedOn w:val="1"/>
    <w:uiPriority w:val="0"/>
    <w:pPr>
      <w:ind w:firstLine="200" w:firstLineChars="200"/>
    </w:pPr>
    <w:rPr>
      <w:rFonts w:ascii="等线" w:hAnsi="Times New Roman" w:eastAsia="等线" w:cs="Times New Roman"/>
      <w:sz w:val="21"/>
      <w:szCs w:val="22"/>
      <w:lang w:bidi="ar-SA"/>
    </w:rPr>
  </w:style>
  <w:style w:type="paragraph" w:customStyle="1" w:styleId="82">
    <w:name w:val="附件"/>
    <w:next w:val="1"/>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83">
    <w:name w:val="正文（绿盟科技）"/>
    <w:uiPriority w:val="0"/>
    <w:pPr>
      <w:spacing w:line="300" w:lineRule="auto"/>
    </w:pPr>
    <w:rPr>
      <w:rFonts w:ascii="Arial" w:hAnsi="Arial" w:eastAsia="宋体" w:cs="Times New Roman"/>
      <w:sz w:val="21"/>
      <w:szCs w:val="21"/>
      <w:lang w:val="en-US" w:eastAsia="zh-CN" w:bidi="ar-SA"/>
    </w:rPr>
  </w:style>
  <w:style w:type="paragraph" w:customStyle="1" w:styleId="84">
    <w:name w:val="标题 5（有编号）（绿盟科技）"/>
    <w:basedOn w:val="1"/>
    <w:next w:val="83"/>
    <w:uiPriority w:val="0"/>
    <w:pPr>
      <w:keepNext/>
      <w:keepLines/>
      <w:numPr>
        <w:ilvl w:val="4"/>
        <w:numId w:val="1"/>
      </w:numPr>
      <w:spacing w:before="280" w:after="156" w:line="377" w:lineRule="auto"/>
      <w:outlineLvl w:val="4"/>
    </w:pPr>
    <w:rPr>
      <w:rFonts w:ascii="Arial" w:hAnsi="Arial" w:eastAsia="黑体" w:cs="Times New Roman"/>
      <w:b/>
      <w:kern w:val="0"/>
      <w:szCs w:val="28"/>
    </w:rPr>
  </w:style>
  <w:style w:type="paragraph" w:customStyle="1" w:styleId="85">
    <w:name w:val="正文（GB2312加粗）"/>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86">
    <w:name w:val="WPSOffice手动目录 1"/>
    <w:uiPriority w:val="0"/>
    <w:pPr>
      <w:ind w:leftChars="0"/>
    </w:pPr>
    <w:rPr>
      <w:rFonts w:ascii="Times New Roman" w:hAnsi="Times New Roman" w:eastAsia="宋体" w:cs="Times New Roman"/>
      <w:sz w:val="20"/>
      <w:szCs w:val="20"/>
    </w:rPr>
  </w:style>
  <w:style w:type="paragraph" w:customStyle="1" w:styleId="87">
    <w:name w:val="WPSOffice手动目录 2"/>
    <w:uiPriority w:val="0"/>
    <w:pPr>
      <w:ind w:leftChars="200"/>
    </w:pPr>
    <w:rPr>
      <w:rFonts w:ascii="Times New Roman" w:hAnsi="Times New Roman" w:eastAsia="宋体" w:cs="Times New Roman"/>
      <w:sz w:val="20"/>
      <w:szCs w:val="20"/>
    </w:rPr>
  </w:style>
  <w:style w:type="paragraph" w:customStyle="1" w:styleId="88">
    <w:name w:val="*正文"/>
    <w:basedOn w:val="1"/>
    <w:uiPriority w:val="0"/>
    <w:pPr>
      <w:widowControl/>
      <w:spacing w:line="360" w:lineRule="auto"/>
      <w:ind w:firstLine="200" w:firstLineChars="200"/>
    </w:pPr>
    <w:rPr>
      <w:rFonts w:ascii="Times New Roman" w:hAnsi="Times New Roman" w:eastAsia="仿宋_GB2312" w:cs="Times New Roman"/>
      <w:sz w:val="24"/>
      <w:szCs w:val="28"/>
    </w:rPr>
  </w:style>
  <w:style w:type="paragraph" w:customStyle="1" w:styleId="89">
    <w:name w:val="身份证明授权委托投标函等行距"/>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0">
    <w:name w:val="p0"/>
    <w:basedOn w:val="1"/>
    <w:semiHidden/>
    <w:uiPriority w:val="0"/>
    <w:pPr>
      <w:spacing w:line="240" w:lineRule="auto"/>
      <w:ind w:firstLine="0" w:firstLineChars="0"/>
    </w:pPr>
    <w:rPr>
      <w:rFonts w:ascii="Calibri" w:hAnsi="Calibri" w:eastAsia="宋体" w:cs="宋体"/>
      <w:kern w:val="0"/>
    </w:rPr>
  </w:style>
  <w:style w:type="paragraph" w:customStyle="1" w:styleId="91">
    <w:name w:val="表格"/>
    <w:basedOn w:val="1"/>
    <w:qFormat/>
    <w:uiPriority w:val="0"/>
    <w:pPr>
      <w:jc w:val="center"/>
    </w:pPr>
    <w:rPr>
      <w:rFonts w:hint="eastAsia" w:ascii="仿宋_GB2312" w:hAnsi="仿宋_GB2312" w:eastAsia="仿宋_GB2312"/>
      <w:sz w:val="24"/>
    </w:rPr>
  </w:style>
  <w:style w:type="paragraph" w:customStyle="1" w:styleId="92">
    <w:name w:val="表头文字样式"/>
    <w:basedOn w:val="1"/>
    <w:qFormat/>
    <w:uiPriority w:val="0"/>
    <w:pPr>
      <w:spacing w:line="360" w:lineRule="auto"/>
      <w:jc w:val="center"/>
    </w:pPr>
    <w:rPr>
      <w:b/>
      <w:sz w:val="21"/>
      <w:szCs w:val="24"/>
    </w:rPr>
  </w:style>
  <w:style w:type="paragraph" w:customStyle="1" w:styleId="93">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4">
    <w:name w:val="正文表标题"/>
    <w:next w:val="93"/>
    <w:qFormat/>
    <w:uiPriority w:val="0"/>
    <w:pPr>
      <w:numPr>
        <w:ilvl w:val="0"/>
        <w:numId w:val="2"/>
      </w:numPr>
      <w:jc w:val="center"/>
    </w:pPr>
    <w:rPr>
      <w:rFonts w:ascii="黑体" w:hAnsi="Times New Roman" w:eastAsia="黑体" w:cs="Times New Roman"/>
      <w:sz w:val="21"/>
      <w:lang w:val="en-US" w:eastAsia="zh-CN" w:bidi="ar-SA"/>
    </w:rPr>
  </w:style>
  <w:style w:type="character" w:customStyle="1" w:styleId="95">
    <w:name w:val="font61"/>
    <w:basedOn w:val="32"/>
    <w:qFormat/>
    <w:uiPriority w:val="0"/>
    <w:rPr>
      <w:rFonts w:hint="eastAsia" w:ascii="宋体" w:hAnsi="宋体" w:eastAsia="宋体" w:cs="宋体"/>
      <w:color w:val="000000"/>
      <w:sz w:val="20"/>
      <w:szCs w:val="20"/>
      <w:u w:val="none"/>
    </w:rPr>
  </w:style>
  <w:style w:type="character" w:customStyle="1" w:styleId="96">
    <w:name w:val="font31"/>
    <w:basedOn w:val="32"/>
    <w:qFormat/>
    <w:uiPriority w:val="0"/>
    <w:rPr>
      <w:rFonts w:hint="default" w:ascii="Times New Roman" w:hAnsi="Times New Roman" w:cs="Times New Roman"/>
      <w:color w:val="000000"/>
      <w:sz w:val="20"/>
      <w:szCs w:val="20"/>
      <w:u w:val="none"/>
    </w:rPr>
  </w:style>
  <w:style w:type="character" w:customStyle="1" w:styleId="97">
    <w:name w:val="font51"/>
    <w:basedOn w:val="3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34</Pages>
  <Words>13316</Words>
  <Characters>13832</Characters>
  <Lines>168</Lines>
  <Paragraphs>47</Paragraphs>
  <TotalTime>16</TotalTime>
  <ScaleCrop>false</ScaleCrop>
  <LinksUpToDate>false</LinksUpToDate>
  <CharactersWithSpaces>15003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2021-12-08T01:27:00Z</dcterms:created>
  <dc:creator>hp</dc:creator>
  <cp:lastModifiedBy>莫、小白</cp:lastModifiedBy>
  <cp:lastPrinted>2025-09-09T02:47:20Z</cp:lastPrinted>
  <dcterms:modified xsi:type="dcterms:W3CDTF">2025-12-22T11:36:29Z</dcterms:modified>
  <dc:title>询价采购文件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7FB07C8CA4A84615B38589E584FDE2A8_13</vt:lpwstr>
  </property>
  <property fmtid="{D5CDD505-2E9C-101B-9397-08002B2CF9AE}" pid="4" name="commondata">
    <vt:lpwstr>eyJoZGlkIjoiODhkOTMxN2Q1NGQ3Y2U2Mzg4NjNlZWQwMjBlY2I3MjUifQ==</vt:lpwstr>
  </property>
  <property fmtid="{D5CDD505-2E9C-101B-9397-08002B2CF9AE}" pid="5" name="KSOTemplateDocerSaveRecord">
    <vt:lpwstr>eyJoZGlkIjoiNzYyYjFkYWM3NjQzNmJlODEzYzEzN2ZjZDUzZWU2YTEiLCJ1c2VySWQiOiIzMDQ5MjU3MzMifQ==</vt:lpwstr>
  </property>
</Properties>
</file>