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FF45B">
      <w:pPr>
        <w:pageBreakBefore w:val="0"/>
        <w:wordWrap/>
        <w:topLinePunct w:val="0"/>
        <w:bidi w:val="0"/>
        <w:adjustRightInd w:val="0"/>
        <w:snapToGrid w:val="0"/>
        <w:spacing w:line="360" w:lineRule="auto"/>
        <w:ind w:left="2880" w:hanging="2880" w:hangingChars="900"/>
        <w:jc w:val="both"/>
        <w:textAlignment w:val="auto"/>
        <w:rPr>
          <w:rFonts w:hint="eastAsia" w:ascii="宋体" w:hAnsi="宋体" w:eastAsia="宋体" w:cs="宋体"/>
          <w:color w:val="auto"/>
          <w:sz w:val="32"/>
          <w:szCs w:val="32"/>
          <w:highlight w:val="none"/>
        </w:rPr>
      </w:pPr>
      <w:bookmarkStart w:id="0" w:name="_Toc15726"/>
      <w:bookmarkStart w:id="1" w:name="_Toc11641050"/>
      <w:bookmarkStart w:id="2" w:name="_Toc106034620"/>
      <w:bookmarkStart w:id="3" w:name="_Toc12789052"/>
      <w:bookmarkStart w:id="4" w:name="_Toc24173"/>
      <w:bookmarkStart w:id="5" w:name="_Toc65660329"/>
    </w:p>
    <w:p w14:paraId="62AB08C1">
      <w:pPr>
        <w:pageBreakBefore w:val="0"/>
        <w:wordWrap/>
        <w:topLinePunct w:val="0"/>
        <w:bidi w:val="0"/>
        <w:adjustRightInd w:val="0"/>
        <w:snapToGrid w:val="0"/>
        <w:spacing w:line="360" w:lineRule="auto"/>
        <w:ind w:left="2880" w:hanging="2880" w:hangingChars="900"/>
        <w:jc w:val="both"/>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项目名称：钢花路1151号挡墙改建项目</w:t>
      </w:r>
      <w:r>
        <w:rPr>
          <w:rFonts w:hint="eastAsia" w:ascii="宋体" w:hAnsi="宋体" w:eastAsia="宋体" w:cs="宋体"/>
          <w:color w:val="auto"/>
          <w:sz w:val="32"/>
          <w:szCs w:val="32"/>
          <w:highlight w:val="none"/>
          <w:lang w:val="en-US" w:eastAsia="zh-CN"/>
        </w:rPr>
        <w:t xml:space="preserve"> </w:t>
      </w:r>
    </w:p>
    <w:p w14:paraId="04B1D985">
      <w:pPr>
        <w:pageBreakBefore w:val="0"/>
        <w:wordWrap/>
        <w:topLinePunct w:val="0"/>
        <w:bidi w:val="0"/>
        <w:adjustRightInd w:val="0"/>
        <w:snapToGrid w:val="0"/>
        <w:spacing w:line="360" w:lineRule="auto"/>
        <w:ind w:left="2880" w:hanging="2880" w:hangingChars="900"/>
        <w:jc w:val="both"/>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项目编号：RSZB-2025-</w:t>
      </w:r>
      <w:r>
        <w:rPr>
          <w:rFonts w:hint="eastAsia" w:ascii="宋体" w:hAnsi="宋体" w:eastAsia="宋体" w:cs="宋体"/>
          <w:color w:val="auto"/>
          <w:sz w:val="32"/>
          <w:szCs w:val="32"/>
          <w:highlight w:val="none"/>
          <w:lang w:val="en-US" w:eastAsia="zh-CN"/>
        </w:rPr>
        <w:t xml:space="preserve">175 </w:t>
      </w:r>
    </w:p>
    <w:p w14:paraId="5FD4A7E2">
      <w:pPr>
        <w:pageBreakBefore w:val="0"/>
        <w:wordWrap/>
        <w:topLinePunct w:val="0"/>
        <w:bidi w:val="0"/>
        <w:spacing w:line="360" w:lineRule="auto"/>
        <w:textAlignment w:val="auto"/>
        <w:outlineLvl w:val="9"/>
        <w:rPr>
          <w:rFonts w:hint="default" w:ascii="宋体" w:hAnsi="宋体" w:eastAsia="宋体" w:cs="宋体"/>
          <w:color w:val="auto"/>
          <w:spacing w:val="80"/>
          <w:sz w:val="84"/>
          <w:szCs w:val="84"/>
          <w:highlight w:val="none"/>
          <w:lang w:val="en-US" w:eastAsia="zh-CN"/>
        </w:rPr>
      </w:pPr>
    </w:p>
    <w:p w14:paraId="21781324">
      <w:pPr>
        <w:pageBreakBefore w:val="0"/>
        <w:wordWrap/>
        <w:topLinePunct w:val="0"/>
        <w:bidi w:val="0"/>
        <w:spacing w:line="360" w:lineRule="auto"/>
        <w:textAlignment w:val="auto"/>
        <w:outlineLvl w:val="9"/>
        <w:rPr>
          <w:rFonts w:hint="eastAsia" w:ascii="宋体" w:hAnsi="宋体" w:eastAsia="宋体" w:cs="宋体"/>
          <w:color w:val="auto"/>
          <w:spacing w:val="80"/>
          <w:sz w:val="84"/>
          <w:szCs w:val="84"/>
          <w:highlight w:val="none"/>
        </w:rPr>
      </w:pPr>
    </w:p>
    <w:p w14:paraId="12C3B26F">
      <w:pPr>
        <w:pageBreakBefore w:val="0"/>
        <w:wordWrap/>
        <w:topLinePunct w:val="0"/>
        <w:bidi w:val="0"/>
        <w:spacing w:line="360" w:lineRule="auto"/>
        <w:jc w:val="center"/>
        <w:textAlignment w:val="auto"/>
        <w:outlineLvl w:val="9"/>
        <w:rPr>
          <w:rFonts w:hint="eastAsia" w:ascii="宋体" w:hAnsi="宋体" w:eastAsia="宋体" w:cs="宋体"/>
          <w:color w:val="auto"/>
          <w:sz w:val="72"/>
          <w:szCs w:val="72"/>
          <w:highlight w:val="none"/>
        </w:rPr>
      </w:pPr>
      <w:bookmarkStart w:id="6" w:name="_Toc14773"/>
      <w:r>
        <w:rPr>
          <w:rFonts w:hint="eastAsia" w:ascii="宋体" w:hAnsi="宋体" w:eastAsia="宋体" w:cs="宋体"/>
          <w:color w:val="auto"/>
          <w:spacing w:val="80"/>
          <w:sz w:val="72"/>
          <w:szCs w:val="72"/>
          <w:highlight w:val="none"/>
        </w:rPr>
        <w:t>竞争性比选文件</w:t>
      </w:r>
      <w:bookmarkEnd w:id="6"/>
    </w:p>
    <w:p w14:paraId="4B0785B6">
      <w:pPr>
        <w:pStyle w:val="23"/>
        <w:pageBreakBefore w:val="0"/>
        <w:wordWrap/>
        <w:topLinePunct w:val="0"/>
        <w:bidi w:val="0"/>
        <w:spacing w:line="360" w:lineRule="auto"/>
        <w:ind w:left="0"/>
        <w:jc w:val="center"/>
        <w:textAlignment w:val="auto"/>
        <w:rPr>
          <w:rFonts w:hint="eastAsia" w:ascii="宋体" w:hAnsi="宋体" w:eastAsia="宋体" w:cs="宋体"/>
          <w:color w:val="auto"/>
          <w:sz w:val="32"/>
          <w:highlight w:val="none"/>
        </w:rPr>
      </w:pPr>
    </w:p>
    <w:p w14:paraId="3D1F54A1">
      <w:pPr>
        <w:pStyle w:val="23"/>
        <w:pageBreakBefore w:val="0"/>
        <w:wordWrap/>
        <w:topLinePunct w:val="0"/>
        <w:bidi w:val="0"/>
        <w:spacing w:line="360" w:lineRule="auto"/>
        <w:ind w:left="0"/>
        <w:jc w:val="center"/>
        <w:textAlignment w:val="auto"/>
        <w:rPr>
          <w:rFonts w:hint="eastAsia" w:ascii="宋体" w:hAnsi="宋体" w:eastAsia="宋体" w:cs="宋体"/>
          <w:color w:val="auto"/>
          <w:sz w:val="32"/>
          <w:highlight w:val="none"/>
        </w:rPr>
      </w:pPr>
    </w:p>
    <w:p w14:paraId="2EA98FD2">
      <w:pPr>
        <w:pStyle w:val="23"/>
        <w:pageBreakBefore w:val="0"/>
        <w:wordWrap/>
        <w:topLinePunct w:val="0"/>
        <w:bidi w:val="0"/>
        <w:spacing w:line="360" w:lineRule="auto"/>
        <w:ind w:left="0"/>
        <w:textAlignment w:val="auto"/>
        <w:rPr>
          <w:rFonts w:hint="eastAsia" w:ascii="宋体" w:hAnsi="宋体" w:eastAsia="宋体" w:cs="宋体"/>
          <w:color w:val="auto"/>
          <w:sz w:val="32"/>
          <w:highlight w:val="none"/>
        </w:rPr>
      </w:pPr>
    </w:p>
    <w:p w14:paraId="54360811">
      <w:pPr>
        <w:pageBreakBefore w:val="0"/>
        <w:wordWrap/>
        <w:topLinePunct w:val="0"/>
        <w:bidi w:val="0"/>
        <w:spacing w:line="360" w:lineRule="auto"/>
        <w:jc w:val="both"/>
        <w:textAlignment w:val="auto"/>
        <w:outlineLvl w:val="9"/>
        <w:rPr>
          <w:rFonts w:hint="eastAsia" w:ascii="宋体" w:hAnsi="宋体" w:eastAsia="宋体" w:cs="宋体"/>
          <w:b/>
          <w:bCs/>
          <w:color w:val="auto"/>
          <w:sz w:val="32"/>
          <w:szCs w:val="32"/>
          <w:highlight w:val="none"/>
        </w:rPr>
      </w:pPr>
    </w:p>
    <w:p w14:paraId="5FFCAD5A">
      <w:pPr>
        <w:pageBreakBefore w:val="0"/>
        <w:wordWrap/>
        <w:topLinePunct w:val="0"/>
        <w:bidi w:val="0"/>
        <w:spacing w:line="360" w:lineRule="auto"/>
        <w:ind w:firstLine="643" w:firstLineChars="200"/>
        <w:textAlignment w:val="auto"/>
        <w:outlineLvl w:val="9"/>
        <w:rPr>
          <w:rFonts w:hint="eastAsia" w:ascii="宋体" w:hAnsi="宋体" w:eastAsia="宋体" w:cs="宋体"/>
          <w:b/>
          <w:bCs/>
          <w:color w:val="auto"/>
          <w:sz w:val="32"/>
          <w:szCs w:val="32"/>
          <w:highlight w:val="none"/>
        </w:rPr>
      </w:pPr>
    </w:p>
    <w:p w14:paraId="5A07A5CE">
      <w:pPr>
        <w:outlineLvl w:val="9"/>
        <w:rPr>
          <w:rFonts w:hint="eastAsia" w:ascii="宋体" w:hAnsi="宋体" w:eastAsia="宋体" w:cs="宋体"/>
          <w:color w:val="auto"/>
          <w:highlight w:val="none"/>
        </w:rPr>
      </w:pPr>
    </w:p>
    <w:p w14:paraId="2E2785BE">
      <w:pPr>
        <w:pStyle w:val="81"/>
        <w:pageBreakBefore w:val="0"/>
        <w:wordWrap/>
        <w:topLinePunct w:val="0"/>
        <w:bidi w:val="0"/>
        <w:spacing w:line="360" w:lineRule="auto"/>
        <w:textAlignment w:val="auto"/>
        <w:rPr>
          <w:rFonts w:hint="eastAsia" w:ascii="宋体" w:hAnsi="宋体" w:eastAsia="宋体" w:cs="宋体"/>
          <w:b/>
          <w:bCs/>
          <w:color w:val="auto"/>
          <w:sz w:val="32"/>
          <w:szCs w:val="32"/>
          <w:highlight w:val="none"/>
        </w:rPr>
      </w:pPr>
    </w:p>
    <w:p w14:paraId="25335826">
      <w:pPr>
        <w:pageBreakBefore w:val="0"/>
        <w:wordWrap/>
        <w:topLinePunct w:val="0"/>
        <w:bidi w:val="0"/>
        <w:spacing w:line="360" w:lineRule="auto"/>
        <w:textAlignment w:val="auto"/>
        <w:rPr>
          <w:rFonts w:hint="eastAsia" w:ascii="宋体" w:hAnsi="宋体" w:eastAsia="宋体" w:cs="宋体"/>
          <w:b/>
          <w:bCs/>
          <w:color w:val="auto"/>
          <w:sz w:val="32"/>
          <w:szCs w:val="32"/>
          <w:highlight w:val="none"/>
        </w:rPr>
      </w:pPr>
    </w:p>
    <w:p w14:paraId="3B03307A">
      <w:pPr>
        <w:pageBreakBefore w:val="0"/>
        <w:wordWrap/>
        <w:topLinePunct w:val="0"/>
        <w:bidi w:val="0"/>
        <w:spacing w:line="360" w:lineRule="auto"/>
        <w:ind w:firstLine="640" w:firstLineChars="200"/>
        <w:textAlignment w:val="auto"/>
        <w:outlineLvl w:val="9"/>
        <w:rPr>
          <w:rFonts w:hint="eastAsia" w:ascii="宋体" w:hAnsi="宋体" w:eastAsia="宋体" w:cs="宋体"/>
          <w:color w:val="auto"/>
          <w:sz w:val="32"/>
          <w:szCs w:val="32"/>
          <w:highlight w:val="none"/>
          <w:u w:val="single"/>
          <w:lang w:eastAsia="zh-CN"/>
        </w:rPr>
      </w:pPr>
      <w:bookmarkStart w:id="7" w:name="_Toc15545"/>
      <w:r>
        <w:rPr>
          <w:rFonts w:hint="eastAsia" w:ascii="宋体" w:hAnsi="宋体" w:eastAsia="宋体" w:cs="宋体"/>
          <w:color w:val="auto"/>
          <w:sz w:val="32"/>
          <w:szCs w:val="32"/>
          <w:highlight w:val="none"/>
          <w:lang w:eastAsia="zh-CN"/>
        </w:rPr>
        <w:t>采购人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eastAsia="zh-CN"/>
        </w:rPr>
        <w:t>重庆市大渡口区人民政府九宫庙街道办事处</w:t>
      </w:r>
      <w:bookmarkEnd w:id="7"/>
      <w:bookmarkStart w:id="8" w:name="_Toc6820"/>
    </w:p>
    <w:p w14:paraId="1712D636">
      <w:pPr>
        <w:pageBreakBefore w:val="0"/>
        <w:wordWrap/>
        <w:topLinePunct w:val="0"/>
        <w:bidi w:val="0"/>
        <w:spacing w:line="360" w:lineRule="auto"/>
        <w:ind w:firstLine="640" w:firstLineChars="200"/>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比选代理机构：</w:t>
      </w:r>
      <w:r>
        <w:rPr>
          <w:rFonts w:hint="eastAsia" w:ascii="宋体" w:hAnsi="宋体" w:eastAsia="宋体" w:cs="宋体"/>
          <w:color w:val="auto"/>
          <w:sz w:val="32"/>
          <w:szCs w:val="32"/>
          <w:highlight w:val="none"/>
          <w:u w:val="single"/>
          <w:lang w:val="en-US" w:eastAsia="zh-CN"/>
        </w:rPr>
        <w:t>重庆瑞盛工程咨询有限公司</w:t>
      </w:r>
      <w:bookmarkEnd w:id="8"/>
    </w:p>
    <w:p w14:paraId="5EE38742">
      <w:pPr>
        <w:pageBreakBefore w:val="0"/>
        <w:wordWrap/>
        <w:topLinePunct w:val="0"/>
        <w:bidi w:val="0"/>
        <w:snapToGrid w:val="0"/>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t>二○二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0D9DD7DC">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 w:val="32"/>
          <w:szCs w:val="32"/>
          <w:highlight w:val="none"/>
        </w:rPr>
      </w:pPr>
    </w:p>
    <w:p w14:paraId="36D3C037">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 w:val="32"/>
          <w:szCs w:val="32"/>
          <w:highlight w:val="none"/>
        </w:rPr>
      </w:pPr>
    </w:p>
    <w:p w14:paraId="08D85F66">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Cs w:val="32"/>
          <w:highlight w:val="none"/>
        </w:rPr>
      </w:pPr>
      <w:r>
        <w:rPr>
          <w:rFonts w:hint="eastAsia" w:ascii="宋体" w:hAnsi="宋体" w:eastAsia="宋体" w:cs="宋体"/>
          <w:b/>
          <w:bCs/>
          <w:color w:val="auto"/>
          <w:sz w:val="32"/>
          <w:szCs w:val="32"/>
          <w:highlight w:val="none"/>
        </w:rPr>
        <w:t>目  录</w:t>
      </w:r>
    </w:p>
    <w:p w14:paraId="5F906426">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_Toc26743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32"/>
          <w:highlight w:val="none"/>
        </w:rPr>
        <w:t>第一篇  竞争性比选公告</w:t>
      </w:r>
      <w:r>
        <w:rPr>
          <w:color w:val="auto"/>
          <w:highlight w:val="none"/>
        </w:rPr>
        <w:tab/>
      </w:r>
      <w:r>
        <w:rPr>
          <w:color w:val="auto"/>
          <w:highlight w:val="none"/>
        </w:rPr>
        <w:fldChar w:fldCharType="begin"/>
      </w:r>
      <w:r>
        <w:rPr>
          <w:color w:val="auto"/>
          <w:highlight w:val="none"/>
        </w:rPr>
        <w:instrText xml:space="preserve"> PAGEREF _Toc26743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08C51BB1">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_Toc22581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第二篇 项目</w:t>
      </w:r>
      <w:r>
        <w:rPr>
          <w:rFonts w:hint="eastAsia" w:cs="宋体"/>
          <w:bCs/>
          <w:color w:val="auto"/>
          <w:szCs w:val="32"/>
          <w:highlight w:val="none"/>
          <w:lang w:val="en-US" w:eastAsia="zh-CN"/>
        </w:rPr>
        <w:t>技术</w:t>
      </w:r>
      <w:r>
        <w:rPr>
          <w:rFonts w:hint="eastAsia" w:ascii="宋体" w:hAnsi="宋体" w:eastAsia="宋体" w:cs="宋体"/>
          <w:bCs/>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_Toc22581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eastAsia="宋体" w:cs="宋体"/>
          <w:color w:val="auto"/>
          <w:highlight w:val="none"/>
        </w:rPr>
        <w:fldChar w:fldCharType="end"/>
      </w:r>
    </w:p>
    <w:p w14:paraId="149419F6">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_Toc23055 </w:instrText>
      </w:r>
      <w:r>
        <w:rPr>
          <w:rFonts w:hint="eastAsia" w:ascii="宋体" w:hAnsi="宋体" w:eastAsia="宋体" w:cs="宋体"/>
          <w:color w:val="auto"/>
          <w:highlight w:val="none"/>
        </w:rPr>
        <w:fldChar w:fldCharType="separate"/>
      </w:r>
      <w:r>
        <w:rPr>
          <w:rFonts w:hint="eastAsia" w:cs="宋体"/>
          <w:bCs/>
          <w:color w:val="auto"/>
          <w:szCs w:val="32"/>
          <w:highlight w:val="none"/>
          <w:lang w:val="en-US" w:eastAsia="zh-CN"/>
        </w:rPr>
        <w:t>第三篇 项目商务需求</w:t>
      </w:r>
      <w:r>
        <w:rPr>
          <w:color w:val="auto"/>
          <w:highlight w:val="none"/>
        </w:rPr>
        <w:tab/>
      </w:r>
      <w:r>
        <w:rPr>
          <w:color w:val="auto"/>
          <w:highlight w:val="none"/>
        </w:rPr>
        <w:fldChar w:fldCharType="begin"/>
      </w:r>
      <w:r>
        <w:rPr>
          <w:color w:val="auto"/>
          <w:highlight w:val="none"/>
        </w:rPr>
        <w:instrText xml:space="preserve"> PAGEREF _Toc23055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highlight w:val="none"/>
        </w:rPr>
        <w:fldChar w:fldCharType="end"/>
      </w:r>
    </w:p>
    <w:p w14:paraId="1E3004C6">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_Toc21849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_Toc21849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highlight w:val="none"/>
        </w:rPr>
        <w:fldChar w:fldCharType="end"/>
      </w:r>
    </w:p>
    <w:p w14:paraId="4793E875">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第五篇  </w:t>
      </w:r>
      <w:r>
        <w:rPr>
          <w:rFonts w:hint="eastAsia" w:hAnsi="宋体" w:cs="宋体"/>
          <w:color w:val="auto"/>
          <w:szCs w:val="32"/>
          <w:highlight w:val="none"/>
          <w:lang w:eastAsia="zh-CN"/>
        </w:rPr>
        <w:t>投标人</w:t>
      </w:r>
      <w:r>
        <w:rPr>
          <w:rFonts w:hint="eastAsia" w:ascii="宋体" w:hAnsi="宋体" w:eastAsia="宋体" w:cs="宋体"/>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color w:val="auto"/>
          <w:highlight w:val="none"/>
        </w:rPr>
        <w:fldChar w:fldCharType="end"/>
      </w:r>
    </w:p>
    <w:p w14:paraId="508A907E">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_Toc25852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_Toc25852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eastAsia="宋体" w:cs="宋体"/>
          <w:color w:val="auto"/>
          <w:highlight w:val="none"/>
        </w:rPr>
        <w:fldChar w:fldCharType="end"/>
      </w:r>
    </w:p>
    <w:p w14:paraId="07AE3F01">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 xml:space="preserve">第七篇 </w:t>
      </w:r>
      <w:r>
        <w:rPr>
          <w:rFonts w:hint="eastAsia" w:ascii="宋体" w:hAnsi="宋体" w:cs="宋体"/>
          <w:color w:val="auto"/>
          <w:szCs w:val="36"/>
          <w:highlight w:val="none"/>
          <w:lang w:val="en-US" w:eastAsia="zh-CN"/>
        </w:rPr>
        <w:t xml:space="preserve"> </w:t>
      </w:r>
      <w:r>
        <w:rPr>
          <w:rFonts w:hint="eastAsia" w:ascii="宋体" w:hAnsi="宋体" w:eastAsia="宋体" w:cs="宋体"/>
          <w:color w:val="auto"/>
          <w:szCs w:val="36"/>
          <w:highlight w:val="none"/>
          <w:lang w:eastAsia="zh-CN"/>
        </w:rPr>
        <w:t>投标文件</w:t>
      </w:r>
      <w:r>
        <w:rPr>
          <w:rFonts w:hint="eastAsia" w:ascii="宋体" w:hAnsi="宋体" w:eastAsia="宋体" w:cs="宋体"/>
          <w:color w:val="auto"/>
          <w:szCs w:val="36"/>
          <w:highlight w:val="none"/>
        </w:rPr>
        <w:t>格式</w:t>
      </w:r>
      <w:r>
        <w:rPr>
          <w:color w:val="auto"/>
          <w:highlight w:val="none"/>
        </w:rPr>
        <w:tab/>
      </w:r>
      <w:r>
        <w:rPr>
          <w:color w:val="auto"/>
          <w:highlight w:val="none"/>
        </w:rPr>
        <w:fldChar w:fldCharType="begin"/>
      </w:r>
      <w:r>
        <w:rPr>
          <w:color w:val="auto"/>
          <w:highlight w:val="none"/>
        </w:rPr>
        <w:instrText xml:space="preserve"> PAGEREF _Toc30794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eastAsia="宋体" w:cs="宋体"/>
          <w:color w:val="auto"/>
          <w:highlight w:val="none"/>
        </w:rPr>
        <w:fldChar w:fldCharType="end"/>
      </w:r>
    </w:p>
    <w:p w14:paraId="103D2EB0">
      <w:pPr>
        <w:pStyle w:val="22"/>
        <w:pageBreakBefore w:val="0"/>
        <w:wordWrap/>
        <w:topLinePunct w:val="0"/>
        <w:bidi w:val="0"/>
        <w:spacing w:before="157" w:beforeLines="5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5BFFC1A9">
      <w:pPr>
        <w:pageBreakBefore w:val="0"/>
        <w:wordWrap/>
        <w:topLinePunct w:val="0"/>
        <w:bidi w:val="0"/>
        <w:spacing w:line="360" w:lineRule="auto"/>
        <w:textAlignment w:val="auto"/>
        <w:outlineLvl w:val="9"/>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9" w:name="_Toc30464"/>
      <w:bookmarkStart w:id="10" w:name="_Toc14576"/>
    </w:p>
    <w:p w14:paraId="29A81A37">
      <w:pPr>
        <w:pStyle w:val="2"/>
        <w:pageBreakBefore w:val="0"/>
        <w:wordWrap/>
        <w:topLinePunct w:val="0"/>
        <w:bidi w:val="0"/>
        <w:adjustRightInd w:val="0"/>
        <w:spacing w:line="360" w:lineRule="auto"/>
        <w:ind w:left="0"/>
        <w:textAlignment w:val="auto"/>
        <w:outlineLvl w:val="0"/>
        <w:rPr>
          <w:rFonts w:hint="eastAsia" w:ascii="宋体" w:hAnsi="宋体" w:eastAsia="宋体" w:cs="宋体"/>
          <w:color w:val="auto"/>
          <w:sz w:val="32"/>
          <w:szCs w:val="32"/>
          <w:highlight w:val="none"/>
          <w:u w:val="single"/>
        </w:rPr>
      </w:pPr>
      <w:bookmarkStart w:id="11" w:name="_Toc29891"/>
      <w:bookmarkStart w:id="12" w:name="_Toc5198"/>
      <w:bookmarkStart w:id="13" w:name="_Toc26743"/>
      <w:r>
        <w:rPr>
          <w:rFonts w:hint="eastAsia" w:ascii="宋体" w:hAnsi="宋体" w:eastAsia="宋体" w:cs="宋体"/>
          <w:color w:val="auto"/>
          <w:kern w:val="2"/>
          <w:sz w:val="32"/>
          <w:szCs w:val="32"/>
          <w:highlight w:val="none"/>
        </w:rPr>
        <w:t>第一篇  竞争性比选</w:t>
      </w:r>
      <w:bookmarkEnd w:id="0"/>
      <w:bookmarkEnd w:id="1"/>
      <w:bookmarkEnd w:id="2"/>
      <w:bookmarkEnd w:id="3"/>
      <w:bookmarkEnd w:id="4"/>
      <w:bookmarkEnd w:id="5"/>
      <w:r>
        <w:rPr>
          <w:rFonts w:hint="eastAsia" w:ascii="宋体" w:hAnsi="宋体" w:eastAsia="宋体" w:cs="宋体"/>
          <w:color w:val="auto"/>
          <w:kern w:val="2"/>
          <w:sz w:val="32"/>
          <w:szCs w:val="32"/>
          <w:highlight w:val="none"/>
        </w:rPr>
        <w:t>公告</w:t>
      </w:r>
      <w:bookmarkEnd w:id="9"/>
      <w:bookmarkEnd w:id="10"/>
      <w:bookmarkEnd w:id="11"/>
      <w:bookmarkEnd w:id="12"/>
      <w:bookmarkEnd w:id="13"/>
    </w:p>
    <w:p w14:paraId="120B485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重庆瑞盛工程咨询有限公司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重庆市大渡口区人民政府九宫庙街道办事处</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钢花路1151号挡墙改建项目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u w:val="single"/>
        </w:rPr>
        <w:t>公开竞争性比选</w:t>
      </w:r>
      <w:r>
        <w:rPr>
          <w:rFonts w:hint="eastAsia" w:ascii="宋体" w:hAnsi="宋体" w:eastAsia="宋体" w:cs="宋体"/>
          <w:color w:val="auto"/>
          <w:sz w:val="24"/>
          <w:szCs w:val="24"/>
          <w:highlight w:val="none"/>
        </w:rPr>
        <w:t>，欢迎有资格的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前来参加</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7DF64B20">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bookmarkStart w:id="14" w:name="_Toc313893526"/>
      <w:bookmarkStart w:id="15" w:name="_Toc317775175"/>
      <w:bookmarkStart w:id="16" w:name="_Toc7758"/>
      <w:bookmarkStart w:id="17" w:name="_Toc18246"/>
      <w:bookmarkStart w:id="18" w:name="_Toc65660330"/>
      <w:bookmarkStart w:id="19" w:name="_Toc106034621"/>
      <w:r>
        <w:rPr>
          <w:rFonts w:hint="eastAsia" w:ascii="宋体" w:hAnsi="宋体" w:eastAsia="宋体" w:cs="宋体"/>
          <w:b/>
          <w:bCs/>
          <w:color w:val="auto"/>
          <w:sz w:val="24"/>
          <w:szCs w:val="24"/>
          <w:highlight w:val="none"/>
        </w:rPr>
        <w:t>一、竞争性比选内容</w:t>
      </w:r>
      <w:bookmarkEnd w:id="14"/>
      <w:bookmarkEnd w:id="15"/>
      <w:bookmarkEnd w:id="16"/>
      <w:bookmarkEnd w:id="17"/>
      <w:bookmarkEnd w:id="18"/>
      <w:bookmarkEnd w:id="19"/>
    </w:p>
    <w:tbl>
      <w:tblPr>
        <w:tblStyle w:val="6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2069"/>
        <w:gridCol w:w="1828"/>
        <w:gridCol w:w="1919"/>
      </w:tblGrid>
      <w:tr w14:paraId="566D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802" w:type="dxa"/>
            <w:vAlign w:val="center"/>
          </w:tcPr>
          <w:p w14:paraId="42D7718B">
            <w:pPr>
              <w:pStyle w:val="23"/>
              <w:spacing w:line="240" w:lineRule="auto"/>
              <w:ind w:left="0"/>
              <w:jc w:val="center"/>
              <w:outlineLvl w:val="0"/>
              <w:rPr>
                <w:rFonts w:hint="eastAsia" w:ascii="宋体" w:hAnsi="宋体" w:eastAsia="宋体" w:cs="宋体"/>
                <w:bCs/>
                <w:color w:val="auto"/>
                <w:sz w:val="24"/>
                <w:szCs w:val="24"/>
                <w:highlight w:val="none"/>
                <w:lang w:val="en-US" w:eastAsia="zh-CN"/>
              </w:rPr>
            </w:pPr>
            <w:bookmarkStart w:id="20" w:name="_Toc21022"/>
            <w:bookmarkStart w:id="21" w:name="_Toc3256"/>
            <w:bookmarkStart w:id="22" w:name="_Toc65660331"/>
            <w:bookmarkStart w:id="23" w:name="_Toc27028"/>
            <w:bookmarkStart w:id="24" w:name="_Toc106034622"/>
            <w:bookmarkStart w:id="25" w:name="_Toc373860293"/>
            <w:bookmarkStart w:id="26" w:name="_Toc317775178"/>
            <w:r>
              <w:rPr>
                <w:rFonts w:hint="eastAsia" w:ascii="宋体" w:hAnsi="宋体" w:eastAsia="宋体" w:cs="宋体"/>
                <w:bCs/>
                <w:color w:val="auto"/>
                <w:sz w:val="24"/>
                <w:szCs w:val="24"/>
                <w:highlight w:val="none"/>
                <w:lang w:val="en-US" w:eastAsia="zh-CN"/>
              </w:rPr>
              <w:t>项目名称</w:t>
            </w:r>
            <w:bookmarkEnd w:id="20"/>
          </w:p>
        </w:tc>
        <w:tc>
          <w:tcPr>
            <w:tcW w:w="2069" w:type="dxa"/>
            <w:vAlign w:val="center"/>
          </w:tcPr>
          <w:p w14:paraId="442E88A2">
            <w:pPr>
              <w:pStyle w:val="23"/>
              <w:spacing w:line="240" w:lineRule="auto"/>
              <w:ind w:left="0"/>
              <w:jc w:val="center"/>
              <w:outlineLvl w:val="0"/>
              <w:rPr>
                <w:rFonts w:hint="eastAsia" w:ascii="宋体" w:hAnsi="宋体" w:eastAsia="宋体" w:cs="宋体"/>
                <w:bCs/>
                <w:color w:val="auto"/>
                <w:sz w:val="24"/>
                <w:szCs w:val="24"/>
                <w:highlight w:val="none"/>
                <w:lang w:val="en-US" w:eastAsia="zh-CN"/>
              </w:rPr>
            </w:pPr>
            <w:bookmarkStart w:id="27" w:name="_Toc895"/>
            <w:r>
              <w:rPr>
                <w:rFonts w:hint="eastAsia" w:ascii="宋体" w:hAnsi="宋体" w:eastAsia="宋体" w:cs="宋体"/>
                <w:bCs/>
                <w:color w:val="auto"/>
                <w:sz w:val="24"/>
                <w:szCs w:val="24"/>
                <w:highlight w:val="none"/>
                <w:lang w:val="en-US" w:eastAsia="zh-CN"/>
              </w:rPr>
              <w:t>最高限价</w:t>
            </w:r>
            <w:bookmarkEnd w:id="27"/>
          </w:p>
          <w:p w14:paraId="2A3A3BCD">
            <w:pPr>
              <w:pStyle w:val="23"/>
              <w:spacing w:line="240" w:lineRule="auto"/>
              <w:ind w:left="0"/>
              <w:jc w:val="center"/>
              <w:outlineLvl w:val="0"/>
              <w:rPr>
                <w:rFonts w:hint="eastAsia" w:ascii="宋体" w:hAnsi="宋体" w:eastAsia="宋体" w:cs="宋体"/>
                <w:bCs/>
                <w:color w:val="auto"/>
                <w:sz w:val="24"/>
                <w:szCs w:val="24"/>
                <w:highlight w:val="none"/>
                <w:lang w:val="en-US" w:eastAsia="zh-CN"/>
              </w:rPr>
            </w:pPr>
            <w:bookmarkStart w:id="28" w:name="_Toc6412"/>
            <w:r>
              <w:rPr>
                <w:rFonts w:hint="eastAsia" w:ascii="宋体" w:hAnsi="宋体" w:eastAsia="宋体" w:cs="宋体"/>
                <w:bCs/>
                <w:color w:val="auto"/>
                <w:sz w:val="24"/>
                <w:szCs w:val="24"/>
                <w:highlight w:val="none"/>
                <w:lang w:val="en-US" w:eastAsia="zh-CN"/>
              </w:rPr>
              <w:t>（元）</w:t>
            </w:r>
            <w:bookmarkEnd w:id="28"/>
          </w:p>
        </w:tc>
        <w:tc>
          <w:tcPr>
            <w:tcW w:w="1828" w:type="dxa"/>
            <w:vAlign w:val="center"/>
          </w:tcPr>
          <w:p w14:paraId="61C29129">
            <w:pPr>
              <w:pStyle w:val="23"/>
              <w:spacing w:line="240" w:lineRule="auto"/>
              <w:ind w:left="0"/>
              <w:jc w:val="center"/>
              <w:outlineLvl w:val="0"/>
              <w:rPr>
                <w:rFonts w:hint="eastAsia" w:ascii="宋体" w:hAnsi="宋体" w:eastAsia="宋体" w:cs="宋体"/>
                <w:bCs/>
                <w:color w:val="auto"/>
                <w:sz w:val="24"/>
                <w:szCs w:val="24"/>
                <w:highlight w:val="none"/>
                <w:lang w:val="en-US" w:eastAsia="zh-CN"/>
              </w:rPr>
            </w:pPr>
            <w:bookmarkStart w:id="29" w:name="_Toc15685"/>
            <w:r>
              <w:rPr>
                <w:rFonts w:hint="eastAsia" w:ascii="宋体" w:hAnsi="宋体" w:eastAsia="宋体" w:cs="宋体"/>
                <w:bCs/>
                <w:color w:val="auto"/>
                <w:sz w:val="24"/>
                <w:szCs w:val="24"/>
                <w:highlight w:val="none"/>
                <w:lang w:val="en-US" w:eastAsia="zh-CN"/>
              </w:rPr>
              <w:t>中标人（名）</w:t>
            </w:r>
            <w:bookmarkEnd w:id="29"/>
          </w:p>
        </w:tc>
        <w:tc>
          <w:tcPr>
            <w:tcW w:w="1919" w:type="dxa"/>
            <w:vAlign w:val="center"/>
          </w:tcPr>
          <w:p w14:paraId="5128A971">
            <w:pPr>
              <w:pStyle w:val="23"/>
              <w:spacing w:line="240" w:lineRule="auto"/>
              <w:ind w:left="0"/>
              <w:jc w:val="center"/>
              <w:outlineLvl w:val="0"/>
              <w:rPr>
                <w:rFonts w:hint="eastAsia" w:ascii="宋体" w:hAnsi="宋体" w:eastAsia="宋体" w:cs="宋体"/>
                <w:bCs/>
                <w:color w:val="auto"/>
                <w:sz w:val="24"/>
                <w:szCs w:val="24"/>
                <w:highlight w:val="none"/>
                <w:lang w:val="en-US" w:eastAsia="zh-CN"/>
              </w:rPr>
            </w:pPr>
            <w:bookmarkStart w:id="30" w:name="_Toc15400"/>
            <w:r>
              <w:rPr>
                <w:rFonts w:hint="eastAsia" w:ascii="宋体" w:hAnsi="宋体" w:eastAsia="宋体" w:cs="宋体"/>
                <w:bCs/>
                <w:color w:val="auto"/>
                <w:sz w:val="24"/>
                <w:szCs w:val="24"/>
                <w:highlight w:val="none"/>
                <w:lang w:val="en-US" w:eastAsia="zh-CN"/>
              </w:rPr>
              <w:t>备注</w:t>
            </w:r>
            <w:bookmarkEnd w:id="30"/>
          </w:p>
        </w:tc>
      </w:tr>
      <w:tr w14:paraId="13E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02" w:type="dxa"/>
            <w:vAlign w:val="center"/>
          </w:tcPr>
          <w:p w14:paraId="0031E2BA">
            <w:pPr>
              <w:pStyle w:val="15"/>
              <w:ind w:firstLine="0"/>
              <w:jc w:val="center"/>
              <w:outlineLvl w:val="0"/>
              <w:rPr>
                <w:rFonts w:hint="eastAsia" w:ascii="宋体" w:hAnsi="宋体" w:eastAsia="宋体" w:cs="宋体"/>
                <w:bCs/>
                <w:color w:val="auto"/>
                <w:szCs w:val="24"/>
                <w:highlight w:val="none"/>
                <w:lang w:eastAsia="zh-CN"/>
              </w:rPr>
            </w:pPr>
            <w:r>
              <w:rPr>
                <w:rFonts w:hint="eastAsia" w:ascii="宋体" w:hAnsi="宋体" w:cs="宋体"/>
                <w:bCs/>
                <w:color w:val="auto"/>
                <w:sz w:val="24"/>
                <w:szCs w:val="24"/>
                <w:highlight w:val="none"/>
                <w:u w:val="none"/>
                <w:lang w:eastAsia="zh-CN"/>
              </w:rPr>
              <w:t>钢花路1151号挡墙改建项目</w:t>
            </w:r>
          </w:p>
        </w:tc>
        <w:tc>
          <w:tcPr>
            <w:tcW w:w="2069" w:type="dxa"/>
            <w:vAlign w:val="center"/>
          </w:tcPr>
          <w:p w14:paraId="712CEA9A">
            <w:pPr>
              <w:pStyle w:val="23"/>
              <w:spacing w:line="360" w:lineRule="auto"/>
              <w:ind w:left="0"/>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86809.84</w:t>
            </w:r>
          </w:p>
        </w:tc>
        <w:tc>
          <w:tcPr>
            <w:tcW w:w="1828" w:type="dxa"/>
            <w:vAlign w:val="center"/>
          </w:tcPr>
          <w:p w14:paraId="44287DBE">
            <w:pPr>
              <w:pStyle w:val="15"/>
              <w:ind w:firstLine="0"/>
              <w:jc w:val="center"/>
              <w:outlineLvl w:val="0"/>
              <w:rPr>
                <w:rFonts w:hint="eastAsia" w:ascii="宋体" w:hAnsi="宋体" w:eastAsia="宋体" w:cs="宋体"/>
                <w:bCs/>
                <w:color w:val="auto"/>
                <w:szCs w:val="24"/>
                <w:highlight w:val="none"/>
              </w:rPr>
            </w:pPr>
            <w:bookmarkStart w:id="31" w:name="_Toc15147"/>
            <w:r>
              <w:rPr>
                <w:rFonts w:hint="eastAsia" w:ascii="宋体" w:hAnsi="宋体" w:eastAsia="宋体" w:cs="宋体"/>
                <w:bCs/>
                <w:color w:val="auto"/>
                <w:szCs w:val="24"/>
                <w:highlight w:val="none"/>
              </w:rPr>
              <w:t>1</w:t>
            </w:r>
            <w:bookmarkEnd w:id="31"/>
          </w:p>
        </w:tc>
        <w:tc>
          <w:tcPr>
            <w:tcW w:w="1919" w:type="dxa"/>
            <w:vAlign w:val="center"/>
          </w:tcPr>
          <w:p w14:paraId="6A114ABA">
            <w:pPr>
              <w:pStyle w:val="15"/>
              <w:ind w:firstLine="0"/>
              <w:jc w:val="center"/>
              <w:outlineLvl w:val="0"/>
              <w:rPr>
                <w:rFonts w:hint="eastAsia" w:ascii="宋体" w:hAnsi="宋体" w:eastAsia="宋体" w:cs="宋体"/>
                <w:bCs/>
                <w:color w:val="auto"/>
                <w:szCs w:val="24"/>
                <w:highlight w:val="none"/>
                <w:lang w:eastAsia="zh-CN"/>
              </w:rPr>
            </w:pPr>
            <w:bookmarkStart w:id="32" w:name="_Toc23560"/>
            <w:r>
              <w:rPr>
                <w:rFonts w:hint="eastAsia" w:ascii="宋体" w:hAnsi="宋体" w:eastAsia="宋体" w:cs="宋体"/>
                <w:bCs/>
                <w:color w:val="auto"/>
                <w:szCs w:val="24"/>
                <w:highlight w:val="none"/>
                <w:lang w:val="en-US" w:eastAsia="zh-CN"/>
              </w:rPr>
              <w:t>无</w:t>
            </w:r>
            <w:bookmarkEnd w:id="32"/>
          </w:p>
        </w:tc>
      </w:tr>
    </w:tbl>
    <w:p w14:paraId="78C41DD6">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二、资金来源</w:t>
      </w:r>
      <w:bookmarkEnd w:id="21"/>
      <w:bookmarkEnd w:id="22"/>
      <w:bookmarkEnd w:id="23"/>
      <w:bookmarkEnd w:id="24"/>
    </w:p>
    <w:p w14:paraId="6B01DF74">
      <w:pPr>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cs="宋体"/>
          <w:b w:val="0"/>
          <w:bCs w:val="0"/>
          <w:color w:val="auto"/>
          <w:sz w:val="24"/>
          <w:szCs w:val="24"/>
          <w:highlight w:val="none"/>
          <w:lang w:val="en-US" w:eastAsia="zh-CN"/>
        </w:rPr>
      </w:pPr>
      <w:bookmarkStart w:id="33" w:name="_Toc13541"/>
      <w:bookmarkStart w:id="34" w:name="_Toc106034623"/>
      <w:bookmarkStart w:id="35" w:name="_Toc18548"/>
      <w:bookmarkStart w:id="36" w:name="_Toc64731996"/>
      <w:bookmarkStart w:id="37" w:name="_Toc65660332"/>
      <w:r>
        <w:rPr>
          <w:rFonts w:hint="eastAsia" w:ascii="宋体" w:hAnsi="宋体" w:cs="宋体"/>
          <w:b w:val="0"/>
          <w:bCs w:val="0"/>
          <w:color w:val="auto"/>
          <w:sz w:val="24"/>
          <w:szCs w:val="24"/>
          <w:highlight w:val="none"/>
          <w:lang w:val="en-US" w:eastAsia="zh-CN"/>
        </w:rPr>
        <w:t>财政资金</w:t>
      </w:r>
      <w:r>
        <w:rPr>
          <w:rFonts w:hint="eastAsia" w:ascii="宋体" w:hAnsi="宋体" w:eastAsia="宋体" w:cs="宋体"/>
          <w:b w:val="0"/>
          <w:bCs w:val="0"/>
          <w:color w:val="auto"/>
          <w:sz w:val="24"/>
          <w:szCs w:val="24"/>
          <w:highlight w:val="none"/>
          <w:lang w:val="en-US" w:eastAsia="zh-CN"/>
        </w:rPr>
        <w:t>。</w:t>
      </w:r>
    </w:p>
    <w:p w14:paraId="4AC28EED">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资格条件</w:t>
      </w:r>
      <w:bookmarkEnd w:id="33"/>
      <w:bookmarkEnd w:id="34"/>
      <w:bookmarkEnd w:id="35"/>
      <w:bookmarkEnd w:id="36"/>
      <w:bookmarkEnd w:id="37"/>
    </w:p>
    <w:p w14:paraId="4ECB7D88">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（一）基本资格条件</w:t>
      </w:r>
    </w:p>
    <w:p w14:paraId="205BA26E">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A918CF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3BD986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D17518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E1D108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46A75E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B4AE13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无。</w:t>
      </w:r>
    </w:p>
    <w:p w14:paraId="3912639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p>
    <w:p w14:paraId="471751E8">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需具备建设行</w:t>
      </w:r>
      <w:r>
        <w:rPr>
          <w:rFonts w:hint="eastAsia" w:ascii="宋体" w:hAnsi="宋体" w:eastAsia="宋体" w:cs="宋体"/>
          <w:b w:val="0"/>
          <w:bCs w:val="0"/>
          <w:color w:val="auto"/>
          <w:sz w:val="24"/>
          <w:szCs w:val="24"/>
          <w:highlight w:val="none"/>
        </w:rPr>
        <w:t>政主管部门颁发的有效的建筑工程施工总承包叁级及</w:t>
      </w:r>
      <w:r>
        <w:rPr>
          <w:rFonts w:hint="eastAsia" w:ascii="宋体" w:hAnsi="宋体" w:cs="宋体"/>
          <w:b w:val="0"/>
          <w:bCs w:val="0"/>
          <w:color w:val="auto"/>
          <w:sz w:val="24"/>
          <w:szCs w:val="24"/>
          <w:highlight w:val="none"/>
        </w:rPr>
        <w:t>以上资质。（提供</w:t>
      </w:r>
      <w:r>
        <w:rPr>
          <w:rFonts w:hint="eastAsia" w:ascii="宋体" w:hAnsi="宋体" w:cs="宋体"/>
          <w:b w:val="0"/>
          <w:bCs w:val="0"/>
          <w:color w:val="auto"/>
          <w:sz w:val="24"/>
          <w:szCs w:val="24"/>
          <w:highlight w:val="none"/>
          <w:lang w:val="en-US" w:eastAsia="zh-CN"/>
        </w:rPr>
        <w:t>有效</w:t>
      </w:r>
      <w:r>
        <w:rPr>
          <w:rFonts w:hint="eastAsia" w:ascii="宋体" w:hAnsi="宋体" w:cs="宋体"/>
          <w:b w:val="0"/>
          <w:bCs w:val="0"/>
          <w:color w:val="auto"/>
          <w:sz w:val="24"/>
          <w:szCs w:val="24"/>
          <w:highlight w:val="none"/>
        </w:rPr>
        <w:t>证书复印件并加盖</w:t>
      </w:r>
      <w:r>
        <w:rPr>
          <w:rFonts w:hint="eastAsia" w:ascii="宋体" w:hAnsi="宋体" w:eastAsia="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公章）</w:t>
      </w:r>
    </w:p>
    <w:p w14:paraId="69EF3C64">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1"/>
        <w:rPr>
          <w:rFonts w:hint="eastAsia" w:ascii="宋体" w:hAnsi="宋体" w:eastAsia="宋体" w:cs="宋体"/>
          <w:b/>
          <w:bCs/>
          <w:color w:val="auto"/>
          <w:sz w:val="24"/>
          <w:szCs w:val="24"/>
          <w:highlight w:val="none"/>
        </w:rPr>
      </w:pPr>
      <w:bookmarkStart w:id="38" w:name="_Toc11908"/>
      <w:bookmarkStart w:id="39" w:name="_Toc65660333"/>
      <w:bookmarkStart w:id="40" w:name="_Toc1386"/>
      <w:bookmarkStart w:id="41" w:name="_Toc106034624"/>
      <w:r>
        <w:rPr>
          <w:rFonts w:hint="eastAsia" w:ascii="宋体" w:hAnsi="宋体" w:eastAsia="宋体" w:cs="宋体"/>
          <w:b w:val="0"/>
          <w:bCs w:val="0"/>
          <w:color w:val="auto"/>
          <w:kern w:val="2"/>
          <w:sz w:val="24"/>
          <w:szCs w:val="24"/>
          <w:highlight w:val="none"/>
          <w:lang w:val="en-US" w:eastAsia="zh-CN" w:bidi="ar"/>
        </w:rPr>
        <w:t xml:space="preserve"> </w:t>
      </w:r>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报名及开标有关说明</w:t>
      </w:r>
      <w:bookmarkEnd w:id="25"/>
      <w:bookmarkEnd w:id="38"/>
      <w:bookmarkEnd w:id="39"/>
      <w:bookmarkEnd w:id="40"/>
      <w:bookmarkEnd w:id="41"/>
    </w:p>
    <w:bookmarkEnd w:id="26"/>
    <w:p w14:paraId="7CAA25B1">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42" w:name="_Toc6178"/>
      <w:bookmarkStart w:id="43" w:name="_Toc65660334"/>
      <w:bookmarkStart w:id="44" w:name="_Toc521053053"/>
      <w:bookmarkStart w:id="45" w:name="_Toc525047161"/>
      <w:bookmarkStart w:id="46" w:name="_Toc106034625"/>
      <w:bookmarkStart w:id="47" w:name="_Toc373860294"/>
      <w:bookmarkStart w:id="48" w:name="_Toc11956"/>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应通过“行采家”网站（https://www.gec123.com/）登记加入“供应商库”。</w:t>
      </w:r>
    </w:p>
    <w:p w14:paraId="1355732F">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）凡有意参加比选的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，请在行采家（https://www.gec123.com）上下载本项目竞争性比选采购文件以及图纸、澄清等比选前公布的所有项目资料，无论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下载与否，均视为已知晓所有比选实质性要求内容。</w:t>
      </w:r>
    </w:p>
    <w:p w14:paraId="73B9B666">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 比选文件公告期限：自比选公告发布之日起三个工作日。</w:t>
      </w:r>
    </w:p>
    <w:p w14:paraId="79A7DDF0">
      <w:pPr>
        <w:pageBreakBefore w:val="0"/>
        <w:wordWrap/>
        <w:topLinePunct w:val="0"/>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1.竞争性比选文件获取日期：2025年11月24日至2025年11月27日17时00分。</w:t>
      </w:r>
    </w:p>
    <w:bookmarkEnd w:id="42"/>
    <w:bookmarkEnd w:id="43"/>
    <w:bookmarkEnd w:id="44"/>
    <w:bookmarkEnd w:id="45"/>
    <w:bookmarkEnd w:id="46"/>
    <w:bookmarkEnd w:id="47"/>
    <w:bookmarkEnd w:id="48"/>
    <w:p w14:paraId="5E5A9F25">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49" w:name="_Toc4355"/>
      <w:bookmarkStart w:id="50" w:name="_Toc479668114"/>
      <w:bookmarkStart w:id="51" w:name="_Toc106034626"/>
      <w:bookmarkStart w:id="52" w:name="_Toc521053054"/>
      <w:bookmarkStart w:id="53" w:name="_Toc2945"/>
      <w:bookmarkStart w:id="54" w:name="_Toc525047162"/>
      <w:bookmarkStart w:id="55" w:name="_Toc6566033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"mailto:凡有意参加磋商的供应商，在竞争性磋商文件获取期内将《领取登记表》（加盖供应商公章）扫描后发送至852312468@qq.com（邮箱）。"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文件发售登记表》（格式详见附件1）填写完整加盖供应商公章扫描后</w:t>
      </w:r>
      <w:r>
        <w:rPr>
          <w:rFonts w:hint="eastAsia" w:ascii="宋体" w:hAnsi="宋体" w:eastAsia="宋体" w:cs="宋体"/>
          <w:color w:val="auto"/>
          <w:sz w:val="24"/>
          <w:szCs w:val="24"/>
          <w:highlight w:val="none"/>
          <w:lang w:val="en-US" w:eastAsia="zh-CN"/>
        </w:rPr>
        <w:t>并注明项目名称及单位名称</w:t>
      </w:r>
      <w:r>
        <w:rPr>
          <w:rFonts w:hint="eastAsia" w:ascii="宋体" w:hAnsi="宋体" w:eastAsia="宋体" w:cs="宋体"/>
          <w:color w:val="auto"/>
          <w:sz w:val="24"/>
          <w:szCs w:val="24"/>
          <w:highlight w:val="none"/>
        </w:rPr>
        <w:t>发送至指定邮箱（juyiyi493090@foxmail.com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5DF647ED">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3.竞争性比选文件资料费：0元/份。</w:t>
      </w:r>
    </w:p>
    <w:p w14:paraId="21A2D32C">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文件要求，在竞争性</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获取日</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完成了报名手续</w:t>
      </w:r>
      <w:r>
        <w:rPr>
          <w:rFonts w:hint="eastAsia" w:ascii="宋体" w:hAnsi="宋体" w:eastAsia="宋体" w:cs="宋体"/>
          <w:color w:val="auto"/>
          <w:sz w:val="24"/>
          <w:szCs w:val="24"/>
          <w:highlight w:val="none"/>
        </w:rPr>
        <w:t>的供应商，其响应文件才被接收。</w:t>
      </w:r>
    </w:p>
    <w:p w14:paraId="55E05920">
      <w:pPr>
        <w:pageBreakBefore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）递交竞标文件地点：</w:t>
      </w:r>
      <w:r>
        <w:rPr>
          <w:rFonts w:hint="eastAsia" w:ascii="宋体" w:hAnsi="宋体" w:eastAsia="宋体" w:cs="宋体"/>
          <w:color w:val="auto"/>
          <w:sz w:val="24"/>
          <w:szCs w:val="24"/>
          <w:highlight w:val="none"/>
          <w:lang w:eastAsia="zh-CN"/>
        </w:rPr>
        <w:t>重庆市渝北区中渝都会首站4栋511会议室。</w:t>
      </w:r>
    </w:p>
    <w:p w14:paraId="67C5E83A">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竞标文件递交</w:t>
      </w:r>
      <w:r>
        <w:rPr>
          <w:rFonts w:hint="eastAsia"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p w14:paraId="48D30BF3">
      <w:pPr>
        <w:pageBreakBefore w:val="0"/>
        <w:wordWrap/>
        <w:topLinePunct w:val="0"/>
        <w:bidi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）竞标文件递交截止时间：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p>
    <w:p w14:paraId="17C8B6FD">
      <w:pPr>
        <w:pageBreakBefore w:val="0"/>
        <w:wordWrap/>
        <w:topLinePunct w:val="0"/>
        <w:bidi w:val="0"/>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p>
    <w:p w14:paraId="6B8FF75E">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bookmarkEnd w:id="49"/>
      <w:bookmarkEnd w:id="50"/>
      <w:bookmarkEnd w:id="51"/>
      <w:bookmarkEnd w:id="52"/>
      <w:bookmarkEnd w:id="53"/>
      <w:bookmarkEnd w:id="54"/>
      <w:bookmarkEnd w:id="55"/>
      <w:bookmarkStart w:id="56" w:name="_Toc106034627"/>
      <w:bookmarkStart w:id="57" w:name="_Toc521053055"/>
      <w:bookmarkStart w:id="58" w:name="_Toc65660336"/>
      <w:bookmarkStart w:id="59" w:name="_Toc16269"/>
      <w:bookmarkStart w:id="60" w:name="_Toc6563"/>
      <w:bookmarkStart w:id="61" w:name="_Toc525047163"/>
      <w:r>
        <w:rPr>
          <w:rFonts w:hint="eastAsia" w:ascii="宋体" w:hAnsi="宋体" w:eastAsia="宋体" w:cs="宋体"/>
          <w:b/>
          <w:bCs/>
          <w:color w:val="auto"/>
          <w:sz w:val="24"/>
          <w:szCs w:val="24"/>
          <w:highlight w:val="none"/>
        </w:rPr>
        <w:t>其它有关规定</w:t>
      </w:r>
      <w:bookmarkEnd w:id="56"/>
      <w:bookmarkEnd w:id="57"/>
      <w:bookmarkEnd w:id="58"/>
      <w:bookmarkEnd w:id="59"/>
      <w:bookmarkEnd w:id="60"/>
      <w:bookmarkEnd w:id="61"/>
    </w:p>
    <w:p w14:paraId="70B7D4A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，不得参加同一合同项（包）下的采购活动，否则均为无效响应。</w:t>
      </w:r>
    </w:p>
    <w:p w14:paraId="4AE3BCA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p>
    <w:p w14:paraId="06DBFF3D">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（三）本项目的澄清文件（如果有）一律在“行采家”平台（http://www.gec123.com）网上发布，请各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注意下载或到采购代理机构处领取；无论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已知晓本项目澄清文件（如果有）的内容。</w:t>
      </w:r>
    </w:p>
    <w:p w14:paraId="062B7C5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03BE2A8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（五）比选费用：无论比选结果如何，</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参与本项目比选的所有费用均应由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166585AB">
      <w:pPr>
        <w:pageBreakBefore w:val="0"/>
        <w:wordWrap/>
        <w:topLinePunct w:val="0"/>
        <w:bidi w:val="0"/>
        <w:adjustRightInd w:val="0"/>
        <w:snapToGrid w:val="0"/>
        <w:ind w:firstLine="480"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本项目不接受联合体，否则按无效</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文件处理。</w:t>
      </w:r>
    </w:p>
    <w:p w14:paraId="3853C88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color w:val="auto"/>
          <w:sz w:val="24"/>
          <w:szCs w:val="24"/>
          <w:highlight w:val="none"/>
        </w:rPr>
        <w:t>本项目不接受分包，否则按无效</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文件处理。</w:t>
      </w:r>
    </w:p>
    <w:p w14:paraId="6729403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本次竞争性比选</w:t>
      </w:r>
      <w:r>
        <w:rPr>
          <w:rFonts w:hint="eastAsia" w:ascii="宋体" w:hAnsi="宋体" w:eastAsia="宋体" w:cs="宋体"/>
          <w:color w:val="auto"/>
          <w:sz w:val="24"/>
          <w:szCs w:val="24"/>
          <w:highlight w:val="none"/>
        </w:rPr>
        <w:t>采购活动。</w:t>
      </w:r>
    </w:p>
    <w:p w14:paraId="3845A3A2">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highlight w:val="none"/>
        </w:rPr>
      </w:pPr>
      <w:bookmarkStart w:id="62" w:name="_Toc525047164"/>
      <w:bookmarkStart w:id="63" w:name="_Toc65660337"/>
      <w:bookmarkStart w:id="64" w:name="_Toc521053056"/>
      <w:bookmarkStart w:id="65" w:name="_Toc106034628"/>
      <w:bookmarkStart w:id="66" w:name="_Toc1733"/>
      <w:bookmarkStart w:id="67" w:name="_Toc10415"/>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bookmarkEnd w:id="62"/>
      <w:bookmarkEnd w:id="63"/>
      <w:bookmarkEnd w:id="64"/>
      <w:bookmarkEnd w:id="65"/>
      <w:bookmarkEnd w:id="66"/>
      <w:bookmarkEnd w:id="67"/>
    </w:p>
    <w:p w14:paraId="77FB0893">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重庆市大渡口区人民政府九宫庙街道办事处</w:t>
      </w:r>
      <w:r>
        <w:rPr>
          <w:rFonts w:hint="eastAsia" w:ascii="宋体" w:hAnsi="宋体" w:eastAsia="宋体" w:cs="宋体"/>
          <w:color w:val="auto"/>
          <w:sz w:val="24"/>
          <w:szCs w:val="24"/>
          <w:highlight w:val="none"/>
        </w:rPr>
        <w:t xml:space="preserve"> </w:t>
      </w:r>
    </w:p>
    <w:p w14:paraId="0B731753">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丁老师</w:t>
      </w:r>
    </w:p>
    <w:p w14:paraId="39FBAD8E">
      <w:pPr>
        <w:pageBreakBefore w:val="0"/>
        <w:wordWrap/>
        <w:topLinePunct w:val="0"/>
        <w:bidi w:val="0"/>
        <w:adjustRightInd w:val="0"/>
        <w:snapToGrid w:val="0"/>
        <w:spacing w:line="360" w:lineRule="auto"/>
        <w:ind w:firstLine="720" w:firstLineChars="3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r>
        <w:rPr>
          <w:rFonts w:hint="eastAsia" w:ascii="宋体" w:hAnsi="宋体" w:cs="宋体"/>
          <w:color w:val="auto"/>
          <w:sz w:val="24"/>
          <w:szCs w:val="24"/>
          <w:highlight w:val="none"/>
          <w:lang w:val="en-US" w:eastAsia="zh-CN"/>
        </w:rPr>
        <w:t>023-68953092</w:t>
      </w:r>
    </w:p>
    <w:p w14:paraId="5C4FFF8D">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rPr>
        <w:t>重庆市大渡口区钢花路744号</w:t>
      </w:r>
    </w:p>
    <w:p w14:paraId="1E82F08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 采购代理机构：</w:t>
      </w:r>
      <w:r>
        <w:rPr>
          <w:rFonts w:hint="eastAsia" w:ascii="宋体" w:hAnsi="宋体" w:eastAsia="宋体" w:cs="宋体"/>
          <w:color w:val="auto"/>
          <w:sz w:val="24"/>
          <w:szCs w:val="24"/>
          <w:highlight w:val="none"/>
          <w:lang w:eastAsia="zh-CN"/>
        </w:rPr>
        <w:t>重庆瑞盛工程咨询有限公司</w:t>
      </w:r>
      <w:r>
        <w:rPr>
          <w:rFonts w:hint="eastAsia" w:ascii="宋体" w:hAnsi="宋体" w:eastAsia="宋体" w:cs="宋体"/>
          <w:color w:val="auto"/>
          <w:sz w:val="24"/>
          <w:szCs w:val="24"/>
          <w:highlight w:val="none"/>
        </w:rPr>
        <w:t xml:space="preserve"> </w:t>
      </w:r>
    </w:p>
    <w:p w14:paraId="34F9B276">
      <w:pPr>
        <w:pageBreakBefore w:val="0"/>
        <w:wordWrap/>
        <w:topLinePunct w:val="0"/>
        <w:bidi w:val="0"/>
        <w:adjustRightInd w:val="0"/>
        <w:snapToGrid w:val="0"/>
        <w:spacing w:line="360" w:lineRule="auto"/>
        <w:ind w:firstLine="720" w:firstLineChars="3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 xml:space="preserve">吴老师 </w:t>
      </w:r>
    </w:p>
    <w:p w14:paraId="16F9AEF3">
      <w:pPr>
        <w:pageBreakBefore w:val="0"/>
        <w:wordWrap/>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18523003606</w:t>
      </w:r>
    </w:p>
    <w:p w14:paraId="5158CFCB">
      <w:pPr>
        <w:pageBreakBefore w:val="0"/>
        <w:kinsoku/>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址：重庆市大渡口区钢花路1039号附33号2-1</w:t>
      </w:r>
    </w:p>
    <w:p w14:paraId="07C07CA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5B4322AA">
      <w:pPr>
        <w:keepNext/>
        <w:pageBreakBefore w:val="0"/>
        <w:widowControl w:val="0"/>
        <w:wordWrap/>
        <w:topLinePunct w:val="0"/>
        <w:bidi w:val="0"/>
        <w:adjustRightInd w:val="0"/>
        <w:snapToGrid w:val="0"/>
        <w:jc w:val="center"/>
        <w:textAlignment w:val="auto"/>
        <w:outlineLvl w:val="9"/>
        <w:rPr>
          <w:rFonts w:hint="eastAsia" w:ascii="宋体" w:hAnsi="宋体" w:eastAsia="宋体" w:cs="宋体"/>
          <w:color w:val="auto"/>
          <w:highlight w:val="none"/>
        </w:rPr>
      </w:pPr>
    </w:p>
    <w:p w14:paraId="06F45312">
      <w:pPr>
        <w:pageBreakBefore w:val="0"/>
        <w:wordWrap/>
        <w:topLinePunct w:val="0"/>
        <w:bidi w:val="0"/>
        <w:spacing w:line="360" w:lineRule="auto"/>
        <w:textAlignment w:val="auto"/>
        <w:rPr>
          <w:rFonts w:hint="eastAsia" w:ascii="宋体" w:hAnsi="宋体" w:eastAsia="宋体" w:cs="宋体"/>
          <w:color w:val="auto"/>
          <w:highlight w:val="none"/>
        </w:rPr>
      </w:pPr>
    </w:p>
    <w:p w14:paraId="7850EA69">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02350BD2">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2A8B5D8B">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5A066130">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1380F61">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0D3584C">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494E465D">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41C5EB7C">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6730369E">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0BA7F09C">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84805D9">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126F487B">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22677F75">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32A1E6C">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5632FCCF">
      <w:pPr>
        <w:pStyle w:val="41"/>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5A7C87B3">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661EB459">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632B3106">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148D6F46">
      <w:pPr>
        <w:pStyle w:val="75"/>
        <w:rPr>
          <w:rFonts w:hint="eastAsia" w:ascii="宋体" w:hAnsi="宋体" w:eastAsia="宋体" w:cs="宋体"/>
          <w:color w:val="auto"/>
          <w:sz w:val="24"/>
          <w:szCs w:val="24"/>
          <w:highlight w:val="none"/>
        </w:rPr>
      </w:pPr>
    </w:p>
    <w:p w14:paraId="083FD9D1">
      <w:pPr>
        <w:rPr>
          <w:rFonts w:hint="eastAsia" w:ascii="宋体" w:hAnsi="宋体" w:eastAsia="宋体" w:cs="宋体"/>
          <w:color w:val="auto"/>
          <w:sz w:val="24"/>
          <w:szCs w:val="24"/>
          <w:highlight w:val="none"/>
        </w:rPr>
      </w:pPr>
    </w:p>
    <w:p w14:paraId="7512A167">
      <w:pPr>
        <w:pStyle w:val="75"/>
        <w:rPr>
          <w:rFonts w:hint="eastAsia" w:ascii="宋体" w:hAnsi="宋体" w:eastAsia="宋体" w:cs="宋体"/>
          <w:color w:val="auto"/>
          <w:sz w:val="24"/>
          <w:szCs w:val="24"/>
          <w:highlight w:val="none"/>
        </w:rPr>
      </w:pPr>
    </w:p>
    <w:p w14:paraId="188202AC">
      <w:pPr>
        <w:rPr>
          <w:rFonts w:hint="eastAsia" w:ascii="宋体" w:hAnsi="宋体" w:eastAsia="宋体" w:cs="宋体"/>
          <w:color w:val="auto"/>
          <w:sz w:val="24"/>
          <w:szCs w:val="24"/>
          <w:highlight w:val="none"/>
        </w:rPr>
      </w:pPr>
    </w:p>
    <w:p w14:paraId="7E74AD08">
      <w:pPr>
        <w:rPr>
          <w:rFonts w:hint="eastAsia" w:ascii="宋体" w:hAnsi="宋体" w:eastAsia="宋体" w:cs="宋体"/>
          <w:color w:val="auto"/>
          <w:sz w:val="24"/>
          <w:szCs w:val="24"/>
          <w:highlight w:val="none"/>
        </w:rPr>
      </w:pPr>
    </w:p>
    <w:p w14:paraId="07321D28">
      <w:pPr>
        <w:rPr>
          <w:rFonts w:hint="eastAsia" w:ascii="宋体" w:hAnsi="宋体" w:eastAsia="宋体" w:cs="宋体"/>
          <w:color w:val="auto"/>
          <w:sz w:val="24"/>
          <w:szCs w:val="24"/>
          <w:highlight w:val="none"/>
        </w:rPr>
      </w:pPr>
    </w:p>
    <w:p w14:paraId="67DC65F9">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bookmarkStart w:id="68" w:name="_Toc12053"/>
      <w:r>
        <w:rPr>
          <w:rFonts w:hint="eastAsia" w:ascii="宋体" w:hAnsi="宋体" w:eastAsia="宋体" w:cs="宋体"/>
          <w:color w:val="auto"/>
          <w:sz w:val="24"/>
          <w:szCs w:val="24"/>
          <w:highlight w:val="none"/>
        </w:rPr>
        <w:t>附件1：</w:t>
      </w:r>
      <w:bookmarkEnd w:id="68"/>
    </w:p>
    <w:p w14:paraId="2E05C96B">
      <w:pPr>
        <w:pStyle w:val="22"/>
        <w:pageBreakBefore w:val="0"/>
        <w:wordWrap/>
        <w:topLinePunct w:val="0"/>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rPr>
        <w:t>文件发售登记表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0828CD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074AB74F">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553" w:type="dxa"/>
            <w:gridSpan w:val="3"/>
            <w:vAlign w:val="center"/>
          </w:tcPr>
          <w:p w14:paraId="78CAB649">
            <w:pPr>
              <w:pageBreakBefore w:val="0"/>
              <w:wordWrap/>
              <w:topLinePunct w:val="0"/>
              <w:bidi w:val="0"/>
              <w:spacing w:line="360" w:lineRule="auto"/>
              <w:textAlignment w:val="auto"/>
              <w:outlineLvl w:val="0"/>
              <w:rPr>
                <w:rFonts w:hint="eastAsia" w:ascii="宋体" w:hAnsi="宋体" w:eastAsia="宋体" w:cs="宋体"/>
                <w:color w:val="auto"/>
                <w:sz w:val="24"/>
                <w:szCs w:val="24"/>
                <w:highlight w:val="none"/>
              </w:rPr>
            </w:pPr>
          </w:p>
        </w:tc>
      </w:tr>
      <w:tr w14:paraId="713BD3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43800B6A">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名称</w:t>
            </w:r>
          </w:p>
        </w:tc>
        <w:tc>
          <w:tcPr>
            <w:tcW w:w="6553" w:type="dxa"/>
            <w:gridSpan w:val="3"/>
            <w:vAlign w:val="bottom"/>
          </w:tcPr>
          <w:p w14:paraId="3C955731">
            <w:pPr>
              <w:pageBreakBefore w:val="0"/>
              <w:wordWrap/>
              <w:topLinePunct w:val="0"/>
              <w:bidi w:val="0"/>
              <w:spacing w:line="360" w:lineRule="auto"/>
              <w:jc w:val="right"/>
              <w:textAlignment w:val="auto"/>
              <w:rPr>
                <w:rFonts w:hint="eastAsia" w:ascii="宋体" w:hAnsi="宋体" w:eastAsia="宋体" w:cs="宋体"/>
                <w:color w:val="auto"/>
                <w:sz w:val="24"/>
                <w:szCs w:val="24"/>
                <w:highlight w:val="none"/>
              </w:rPr>
            </w:pPr>
          </w:p>
        </w:tc>
      </w:tr>
      <w:tr w14:paraId="2DD595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0A08230C">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w:t>
            </w:r>
          </w:p>
        </w:tc>
        <w:tc>
          <w:tcPr>
            <w:tcW w:w="2127" w:type="dxa"/>
            <w:vAlign w:val="center"/>
          </w:tcPr>
          <w:p w14:paraId="702C5612">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c>
          <w:tcPr>
            <w:tcW w:w="926" w:type="dxa"/>
            <w:vAlign w:val="center"/>
          </w:tcPr>
          <w:p w14:paraId="0E1C1F00">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手机</w:t>
            </w:r>
          </w:p>
        </w:tc>
        <w:tc>
          <w:tcPr>
            <w:tcW w:w="3500" w:type="dxa"/>
            <w:vAlign w:val="center"/>
          </w:tcPr>
          <w:p w14:paraId="2E6EB218">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7DEC5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33323378">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办公电话</w:t>
            </w:r>
          </w:p>
        </w:tc>
        <w:tc>
          <w:tcPr>
            <w:tcW w:w="2127" w:type="dxa"/>
            <w:vAlign w:val="center"/>
          </w:tcPr>
          <w:p w14:paraId="221AD520">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c>
          <w:tcPr>
            <w:tcW w:w="926" w:type="dxa"/>
            <w:vAlign w:val="center"/>
          </w:tcPr>
          <w:p w14:paraId="674CBB23">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传真</w:t>
            </w:r>
          </w:p>
        </w:tc>
        <w:tc>
          <w:tcPr>
            <w:tcW w:w="3500" w:type="dxa"/>
            <w:vAlign w:val="center"/>
          </w:tcPr>
          <w:p w14:paraId="7479AC96">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3ED13E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0B8EFC0">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E-mail</w:t>
            </w:r>
          </w:p>
        </w:tc>
        <w:tc>
          <w:tcPr>
            <w:tcW w:w="6553" w:type="dxa"/>
            <w:gridSpan w:val="3"/>
            <w:vAlign w:val="center"/>
          </w:tcPr>
          <w:p w14:paraId="4D6D610C">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58389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6A28AA74">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单位地址</w:t>
            </w:r>
          </w:p>
        </w:tc>
        <w:tc>
          <w:tcPr>
            <w:tcW w:w="6553" w:type="dxa"/>
            <w:gridSpan w:val="3"/>
            <w:vAlign w:val="center"/>
          </w:tcPr>
          <w:p w14:paraId="3A742CF8">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4E7F2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1B9F726">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报名时间</w:t>
            </w:r>
          </w:p>
        </w:tc>
        <w:tc>
          <w:tcPr>
            <w:tcW w:w="6553" w:type="dxa"/>
            <w:gridSpan w:val="3"/>
            <w:vAlign w:val="center"/>
          </w:tcPr>
          <w:p w14:paraId="1E587B43">
            <w:pPr>
              <w:pageBreakBefore w:val="0"/>
              <w:wordWrap/>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bookmarkStart w:id="179" w:name="_GoBack"/>
            <w:bookmarkEnd w:id="179"/>
            <w:r>
              <w:rPr>
                <w:rFonts w:hint="eastAsia" w:ascii="宋体" w:hAnsi="宋体" w:eastAsia="宋体" w:cs="宋体"/>
                <w:color w:val="auto"/>
                <w:sz w:val="24"/>
                <w:szCs w:val="24"/>
                <w:highlight w:val="none"/>
              </w:rPr>
              <w:t>月  日</w:t>
            </w:r>
          </w:p>
        </w:tc>
      </w:tr>
      <w:tr w14:paraId="672FE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2472466A">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c>
          <w:tcPr>
            <w:tcW w:w="6553" w:type="dxa"/>
            <w:gridSpan w:val="3"/>
            <w:vAlign w:val="center"/>
          </w:tcPr>
          <w:p w14:paraId="48BDA4F0">
            <w:pPr>
              <w:pageBreakBefore w:val="0"/>
              <w:wordWrap/>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购本项目标书</w:t>
            </w:r>
            <w:r>
              <w:rPr>
                <w:rFonts w:hint="eastAsia" w:ascii="宋体" w:hAnsi="宋体" w:eastAsia="宋体" w:cs="宋体"/>
                <w:b/>
                <w:bCs/>
                <w:color w:val="auto"/>
                <w:sz w:val="28"/>
                <w:szCs w:val="28"/>
                <w:highlight w:val="none"/>
                <w:u w:val="single"/>
              </w:rPr>
              <w:t xml:space="preserve"> 1 </w:t>
            </w:r>
            <w:r>
              <w:rPr>
                <w:rFonts w:hint="eastAsia" w:ascii="宋体" w:hAnsi="宋体" w:eastAsia="宋体" w:cs="宋体"/>
                <w:b/>
                <w:bCs/>
                <w:color w:val="auto"/>
                <w:sz w:val="28"/>
                <w:szCs w:val="28"/>
                <w:highlight w:val="none"/>
              </w:rPr>
              <w:t>份，共计</w:t>
            </w:r>
            <w:r>
              <w:rPr>
                <w:rFonts w:hint="eastAsia" w:ascii="宋体" w:hAnsi="宋体" w:eastAsia="宋体" w:cs="宋体"/>
                <w:b/>
                <w:bCs/>
                <w:color w:val="auto"/>
                <w:sz w:val="28"/>
                <w:szCs w:val="28"/>
                <w:highlight w:val="none"/>
                <w:u w:val="single"/>
                <w:lang w:val="en-US" w:eastAsia="zh-CN"/>
              </w:rPr>
              <w:t>0</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元</w:t>
            </w:r>
            <w:r>
              <w:rPr>
                <w:rFonts w:hint="eastAsia" w:ascii="宋体" w:hAnsi="宋体" w:eastAsia="宋体" w:cs="宋体"/>
                <w:b/>
                <w:bCs/>
                <w:color w:val="auto"/>
                <w:sz w:val="28"/>
                <w:szCs w:val="28"/>
                <w:highlight w:val="none"/>
                <w:lang w:val="en-US" w:eastAsia="zh-CN"/>
              </w:rPr>
              <w:t>。</w:t>
            </w:r>
          </w:p>
        </w:tc>
      </w:tr>
    </w:tbl>
    <w:p w14:paraId="31A39CC2">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FEC6B9B">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1、报名期限：</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日09:00-17：00</w:t>
      </w:r>
      <w:r>
        <w:rPr>
          <w:rFonts w:hint="eastAsia" w:ascii="宋体" w:hAnsi="宋体" w:eastAsia="宋体" w:cs="宋体"/>
          <w:color w:val="auto"/>
          <w:sz w:val="24"/>
          <w:szCs w:val="24"/>
          <w:highlight w:val="none"/>
        </w:rPr>
        <w:t>（工作时间）</w:t>
      </w:r>
    </w:p>
    <w:p w14:paraId="14623B9B">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2、请完整填写本</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w:t>
      </w:r>
    </w:p>
    <w:p w14:paraId="2F74A59D">
      <w:pPr>
        <w:pStyle w:val="22"/>
        <w:pageBreakBefore w:val="0"/>
        <w:wordWrap/>
        <w:topLinePunct w:val="0"/>
        <w:bidi w:val="0"/>
        <w:spacing w:line="360" w:lineRule="auto"/>
        <w:textAlignment w:val="auto"/>
        <w:rPr>
          <w:rFonts w:hint="eastAsia" w:ascii="宋体" w:hAnsi="宋体" w:eastAsia="宋体" w:cs="宋体"/>
          <w:color w:val="auto"/>
          <w:highlight w:val="none"/>
        </w:rPr>
        <w:sectPr>
          <w:headerReference r:id="rId3" w:type="default"/>
          <w:footerReference r:id="rId4" w:type="default"/>
          <w:pgSz w:w="11907" w:h="16840"/>
          <w:pgMar w:top="1134" w:right="1191" w:bottom="1134" w:left="1304" w:header="964" w:footer="992" w:gutter="0"/>
          <w:pgNumType w:fmt="numberInDash"/>
          <w:cols w:space="720" w:num="1"/>
          <w:docGrid w:linePitch="312" w:charSpace="0"/>
        </w:sectPr>
      </w:pPr>
    </w:p>
    <w:p w14:paraId="7F06D5E2">
      <w:pPr>
        <w:pStyle w:val="2"/>
        <w:pageBreakBefore w:val="0"/>
        <w:numPr>
          <w:ilvl w:val="0"/>
          <w:numId w:val="13"/>
        </w:numPr>
        <w:wordWrap/>
        <w:topLinePunct w:val="0"/>
        <w:bidi w:val="0"/>
        <w:spacing w:before="0" w:after="0" w:line="360" w:lineRule="auto"/>
        <w:jc w:val="center"/>
        <w:textAlignment w:val="auto"/>
        <w:outlineLvl w:val="0"/>
        <w:rPr>
          <w:rFonts w:hint="eastAsia" w:ascii="宋体" w:hAnsi="宋体" w:eastAsia="宋体" w:cs="宋体"/>
          <w:b/>
          <w:bCs/>
          <w:color w:val="auto"/>
          <w:sz w:val="32"/>
          <w:szCs w:val="32"/>
          <w:highlight w:val="none"/>
        </w:rPr>
      </w:pPr>
      <w:bookmarkStart w:id="69" w:name="_Toc19562"/>
      <w:bookmarkStart w:id="70" w:name="_Toc102227313"/>
      <w:bookmarkStart w:id="71" w:name="_Toc15492"/>
      <w:bookmarkStart w:id="72" w:name="_Toc106034632"/>
      <w:bookmarkStart w:id="73" w:name="_Toc65660341"/>
      <w:bookmarkStart w:id="74" w:name="_Toc24167"/>
      <w:bookmarkStart w:id="75" w:name="_Toc30544"/>
      <w:bookmarkStart w:id="76" w:name="_Toc13356"/>
      <w:r>
        <w:rPr>
          <w:rFonts w:hint="eastAsia" w:ascii="宋体" w:hAnsi="宋体" w:eastAsia="宋体" w:cs="宋体"/>
          <w:b/>
          <w:bCs/>
          <w:color w:val="auto"/>
          <w:sz w:val="32"/>
          <w:szCs w:val="32"/>
          <w:highlight w:val="none"/>
        </w:rPr>
        <w:t xml:space="preserve"> </w:t>
      </w:r>
      <w:bookmarkStart w:id="77" w:name="_Toc22581"/>
      <w:bookmarkStart w:id="78" w:name="_Toc15697"/>
      <w:bookmarkStart w:id="79" w:name="_Toc32443"/>
      <w:bookmarkStart w:id="80" w:name="_Toc2186"/>
      <w:r>
        <w:rPr>
          <w:rFonts w:hint="eastAsia" w:ascii="宋体" w:hAnsi="宋体" w:eastAsia="宋体" w:cs="宋体"/>
          <w:b/>
          <w:bCs/>
          <w:color w:val="auto"/>
          <w:sz w:val="32"/>
          <w:szCs w:val="32"/>
          <w:highlight w:val="none"/>
        </w:rPr>
        <w:t>项目</w:t>
      </w:r>
      <w:r>
        <w:rPr>
          <w:rFonts w:hint="eastAsia"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需求</w:t>
      </w:r>
      <w:bookmarkEnd w:id="77"/>
      <w:bookmarkEnd w:id="78"/>
      <w:bookmarkEnd w:id="79"/>
      <w:bookmarkEnd w:id="80"/>
    </w:p>
    <w:p w14:paraId="5654A02F">
      <w:pPr>
        <w:spacing w:line="360" w:lineRule="auto"/>
        <w:ind w:firstLine="346"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pacing w:val="-14"/>
          <w:sz w:val="20"/>
          <w:szCs w:val="20"/>
          <w:highlight w:val="none"/>
        </w:rPr>
        <w:t>“※”</w:t>
      </w:r>
      <w:r>
        <w:rPr>
          <w:rFonts w:hint="eastAsia" w:ascii="宋体" w:hAnsi="宋体" w:eastAsia="宋体" w:cs="宋体"/>
          <w:b/>
          <w:bCs/>
          <w:color w:val="auto"/>
          <w:sz w:val="24"/>
          <w:szCs w:val="24"/>
          <w:highlight w:val="none"/>
        </w:rPr>
        <w:t>项目</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需求为符合性审查中的实质性要求，</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若不满足按无效响应处理。</w:t>
      </w:r>
    </w:p>
    <w:p w14:paraId="75CA17FC">
      <w:pPr>
        <w:pStyle w:val="3"/>
        <w:numPr>
          <w:ilvl w:val="-1"/>
          <w:numId w:val="0"/>
        </w:numPr>
        <w:adjustRightInd w:val="0"/>
        <w:snapToGrid w:val="0"/>
        <w:spacing w:before="0" w:beforeLines="-2147483648" w:after="0" w:afterLines="-2147483648" w:line="440" w:lineRule="exact"/>
        <w:rPr>
          <w:rFonts w:hint="eastAsia" w:ascii="宋体" w:hAnsi="宋体" w:eastAsia="宋体" w:cs="宋体"/>
          <w:b/>
          <w:color w:val="auto"/>
          <w:sz w:val="24"/>
          <w:highlight w:val="none"/>
        </w:rPr>
      </w:pPr>
      <w:bookmarkStart w:id="81" w:name="_Toc2206"/>
      <w:bookmarkStart w:id="82" w:name="_Toc31134"/>
      <w:bookmarkStart w:id="83" w:name="_Toc26834"/>
      <w:bookmarkStart w:id="84" w:name="_Toc28681"/>
      <w:bookmarkStart w:id="85" w:name="_Toc14074"/>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项目概况（施工范围）</w:t>
      </w:r>
      <w:bookmarkEnd w:id="81"/>
      <w:bookmarkEnd w:id="82"/>
      <w:bookmarkEnd w:id="83"/>
      <w:bookmarkEnd w:id="84"/>
    </w:p>
    <w:p w14:paraId="47CE4F3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本项目图纸及工程量清单范围内的所有施工内容。最终以采购发出的图纸和工程量清单为准。图纸和工程量清单不一致时以工程量清单为准</w:t>
      </w:r>
      <w:r>
        <w:rPr>
          <w:rFonts w:hint="eastAsia" w:ascii="宋体" w:hAnsi="宋体" w:cs="宋体"/>
          <w:color w:val="auto"/>
          <w:sz w:val="24"/>
          <w:szCs w:val="24"/>
          <w:highlight w:val="none"/>
        </w:rPr>
        <w:t>。</w:t>
      </w:r>
    </w:p>
    <w:p w14:paraId="4AD1283C">
      <w:pPr>
        <w:pStyle w:val="3"/>
        <w:adjustRightInd w:val="0"/>
        <w:snapToGrid w:val="0"/>
        <w:spacing w:before="0" w:beforeLines="-2147483648" w:after="0" w:afterLines="-2147483648" w:line="440" w:lineRule="exact"/>
        <w:rPr>
          <w:rFonts w:hint="eastAsia" w:ascii="宋体" w:hAnsi="宋体" w:eastAsia="宋体" w:cs="宋体"/>
          <w:b/>
          <w:color w:val="auto"/>
          <w:sz w:val="24"/>
          <w:highlight w:val="none"/>
        </w:rPr>
      </w:pPr>
      <w:bookmarkStart w:id="86" w:name="_Toc1707"/>
      <w:bookmarkStart w:id="87" w:name="_Toc24771"/>
      <w:bookmarkStart w:id="88" w:name="_Toc26068"/>
      <w:bookmarkStart w:id="89" w:name="_Toc15878"/>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工程质量标准</w:t>
      </w:r>
      <w:bookmarkEnd w:id="86"/>
      <w:bookmarkEnd w:id="87"/>
      <w:bookmarkEnd w:id="88"/>
      <w:bookmarkEnd w:id="89"/>
    </w:p>
    <w:p w14:paraId="1F880CF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工程质量标准：</w:t>
      </w:r>
      <w:r>
        <w:rPr>
          <w:rFonts w:hint="eastAsia" w:ascii="宋体" w:hAnsi="宋体" w:eastAsia="宋体" w:cs="宋体"/>
          <w:color w:val="auto"/>
          <w:sz w:val="24"/>
          <w:szCs w:val="24"/>
          <w:highlight w:val="none"/>
        </w:rPr>
        <w:t>工程质量符合强制性质量标准，符合国家和重庆市现行有关施工质量验收规范要求，并达到合格标准</w:t>
      </w:r>
      <w:r>
        <w:rPr>
          <w:rFonts w:hint="eastAsia" w:ascii="宋体" w:hAnsi="宋体" w:cs="宋体"/>
          <w:color w:val="auto"/>
          <w:sz w:val="24"/>
          <w:szCs w:val="24"/>
          <w:highlight w:val="none"/>
        </w:rPr>
        <w:t>。</w:t>
      </w:r>
    </w:p>
    <w:p w14:paraId="3B88292D">
      <w:pPr>
        <w:pStyle w:val="3"/>
        <w:adjustRightInd w:val="0"/>
        <w:snapToGrid w:val="0"/>
        <w:spacing w:before="0" w:after="0" w:line="440" w:lineRule="exact"/>
        <w:ind w:firstLine="0" w:firstLineChars="0"/>
        <w:rPr>
          <w:rFonts w:hint="eastAsia" w:ascii="宋体" w:hAnsi="宋体" w:eastAsia="宋体" w:cs="宋体"/>
          <w:b/>
          <w:color w:val="auto"/>
          <w:sz w:val="24"/>
          <w:highlight w:val="none"/>
          <w:lang w:val="en-US" w:eastAsia="zh-CN"/>
        </w:rPr>
      </w:pPr>
      <w:bookmarkStart w:id="90" w:name="_Toc65660347"/>
      <w:bookmarkStart w:id="91" w:name="_Toc106034638"/>
      <w:bookmarkStart w:id="92" w:name="_Toc5555"/>
      <w:bookmarkStart w:id="93" w:name="_Toc17495"/>
      <w:bookmarkStart w:id="94" w:name="_Toc6565"/>
      <w:bookmarkStart w:id="95" w:name="_Toc26033"/>
      <w:bookmarkStart w:id="96" w:name="_Toc25105"/>
      <w:bookmarkStart w:id="97" w:name="_Toc8428"/>
      <w:bookmarkStart w:id="98" w:name="_Toc5505"/>
      <w:bookmarkStart w:id="99" w:name="_Toc14808"/>
      <w:bookmarkStart w:id="100" w:name="_Toc8366"/>
      <w:bookmarkStart w:id="101" w:name="_Toc6602"/>
      <w:bookmarkStart w:id="102" w:name="_Toc16019"/>
      <w:r>
        <w:rPr>
          <w:rFonts w:hint="eastAsia" w:ascii="宋体" w:hAnsi="宋体" w:eastAsia="宋体" w:cs="宋体"/>
          <w:color w:val="auto"/>
          <w:spacing w:val="-6"/>
          <w:sz w:val="24"/>
          <w:szCs w:val="24"/>
          <w:highlight w:val="none"/>
          <w:lang w:val="en-US" w:eastAsia="zh-CN"/>
        </w:rPr>
        <w:t>※</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lang w:val="en-US" w:eastAsia="zh-CN"/>
        </w:rPr>
        <w:t>、</w:t>
      </w:r>
      <w:bookmarkEnd w:id="90"/>
      <w:bookmarkEnd w:id="91"/>
      <w:bookmarkEnd w:id="92"/>
      <w:bookmarkEnd w:id="93"/>
      <w:bookmarkEnd w:id="94"/>
      <w:bookmarkStart w:id="103" w:name="_Toc106205070"/>
      <w:bookmarkStart w:id="104" w:name="_Toc31461"/>
      <w:r>
        <w:rPr>
          <w:rFonts w:hint="eastAsia" w:ascii="宋体" w:hAnsi="宋体" w:eastAsia="宋体" w:cs="宋体"/>
          <w:b/>
          <w:color w:val="auto"/>
          <w:sz w:val="24"/>
          <w:highlight w:val="none"/>
          <w:lang w:val="en-US" w:eastAsia="zh-CN"/>
        </w:rPr>
        <w:t>安全生产</w:t>
      </w:r>
      <w:bookmarkEnd w:id="95"/>
      <w:bookmarkEnd w:id="96"/>
      <w:bookmarkEnd w:id="97"/>
      <w:bookmarkEnd w:id="98"/>
      <w:bookmarkEnd w:id="103"/>
      <w:bookmarkEnd w:id="104"/>
    </w:p>
    <w:p w14:paraId="650D2F5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1、中标人对施工安全（包含但不仅限于施工现场及施工周边的施工人身安全、行人安全等）负责，若发生安全事故及造成的经济损失，一切责任由中标人全部承担，采购人不承担任何责任。</w:t>
      </w:r>
    </w:p>
    <w:p w14:paraId="0AA9FB4A">
      <w:pPr>
        <w:spacing w:line="4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szCs w:val="24"/>
          <w:highlight w:val="none"/>
          <w:lang w:val="en-US" w:eastAsia="zh-CN"/>
        </w:rPr>
        <w:t>2、在施工过程中，中标人须做到安全施工、文明施工，必要时并做好相应的施工安全公告及警戒标识，施工过程中发生的一切安全事故由中标人自行负责处理。中标人应当与其施工人员建立劳动关系，承担全部用人用工主体责任。</w:t>
      </w:r>
      <w:bookmarkStart w:id="105" w:name="_Toc5695"/>
      <w:bookmarkStart w:id="106" w:name="_Toc13613"/>
    </w:p>
    <w:bookmarkEnd w:id="105"/>
    <w:bookmarkEnd w:id="106"/>
    <w:p w14:paraId="69FF33FE">
      <w:pPr>
        <w:pStyle w:val="3"/>
        <w:adjustRightInd w:val="0"/>
        <w:snapToGrid w:val="0"/>
        <w:spacing w:before="0" w:beforeLines="-2147483648" w:after="0" w:afterLines="-2147483648" w:line="440" w:lineRule="exact"/>
        <w:rPr>
          <w:rFonts w:hint="eastAsia" w:ascii="宋体" w:hAnsi="宋体" w:eastAsia="宋体" w:cs="宋体"/>
          <w:b/>
          <w:bCs/>
          <w:color w:val="auto"/>
          <w:spacing w:val="-6"/>
          <w:sz w:val="24"/>
          <w:szCs w:val="24"/>
          <w:highlight w:val="none"/>
        </w:rPr>
      </w:pPr>
      <w:r>
        <w:rPr>
          <w:rFonts w:hint="eastAsia" w:ascii="宋体" w:hAnsi="宋体" w:cs="宋体"/>
          <w:b/>
          <w:bCs/>
          <w:color w:val="auto"/>
          <w:spacing w:val="-6"/>
          <w:sz w:val="24"/>
          <w:szCs w:val="24"/>
          <w:highlight w:val="none"/>
          <w:lang w:val="en-US" w:eastAsia="zh-CN"/>
        </w:rPr>
        <w:t>四</w:t>
      </w:r>
      <w:r>
        <w:rPr>
          <w:rFonts w:hint="eastAsia" w:ascii="宋体" w:hAnsi="宋体" w:eastAsia="宋体" w:cs="宋体"/>
          <w:b/>
          <w:bCs/>
          <w:color w:val="auto"/>
          <w:spacing w:val="-6"/>
          <w:sz w:val="24"/>
          <w:szCs w:val="24"/>
          <w:highlight w:val="none"/>
          <w:lang w:val="en-US" w:eastAsia="zh-CN"/>
        </w:rPr>
        <w:t>、</w:t>
      </w:r>
      <w:r>
        <w:rPr>
          <w:rFonts w:hint="eastAsia" w:ascii="宋体" w:hAnsi="宋体" w:eastAsia="宋体" w:cs="宋体"/>
          <w:b/>
          <w:bCs/>
          <w:color w:val="auto"/>
          <w:spacing w:val="-6"/>
          <w:sz w:val="24"/>
          <w:szCs w:val="24"/>
          <w:highlight w:val="none"/>
        </w:rPr>
        <w:t>现场踏勘</w:t>
      </w:r>
      <w:bookmarkEnd w:id="99"/>
      <w:bookmarkEnd w:id="100"/>
      <w:bookmarkEnd w:id="101"/>
      <w:bookmarkEnd w:id="102"/>
    </w:p>
    <w:p w14:paraId="4D67E12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本项目采购人不组织</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集中踏勘，</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可自行前往采购人处踏勘现场，并对考察中获取的现场资料负责，确保满足本次采购实际需求。不管</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是否踏勘过现场，均被认为在递交</w:t>
      </w:r>
      <w:r>
        <w:rPr>
          <w:rFonts w:hint="eastAsia" w:ascii="宋体" w:hAnsi="宋体" w:eastAsia="宋体" w:cs="宋体"/>
          <w:color w:val="auto"/>
          <w:sz w:val="24"/>
          <w:szCs w:val="24"/>
          <w:highlight w:val="none"/>
          <w:lang w:eastAsia="zh-CN"/>
        </w:rPr>
        <w:t>投标文件</w:t>
      </w:r>
      <w:r>
        <w:rPr>
          <w:rFonts w:hint="eastAsia" w:ascii="宋体" w:hAnsi="宋体" w:cs="宋体"/>
          <w:color w:val="auto"/>
          <w:sz w:val="24"/>
          <w:szCs w:val="24"/>
          <w:highlight w:val="none"/>
        </w:rPr>
        <w:t>之前已踏勘过现场，对本项目的风险和义务十分了解。踏勘现场所发生的费用及一切安全责任由</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自行承担。如因</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踏勘量与实际发生量不符等原因导致的后果，由</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自行负责。</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rPr>
        <w:t>不得以不完全了解施工现场情况为借口而提出延长工期或额外赔偿等要求。</w:t>
      </w:r>
    </w:p>
    <w:p w14:paraId="5857E570">
      <w:pPr>
        <w:snapToGrid w:val="0"/>
        <w:spacing w:line="400" w:lineRule="exact"/>
        <w:ind w:firstLine="480" w:firstLineChars="200"/>
        <w:rPr>
          <w:rFonts w:hint="eastAsia" w:ascii="宋体" w:hAnsi="宋体" w:cs="宋体"/>
          <w:color w:val="auto"/>
          <w:sz w:val="24"/>
          <w:szCs w:val="24"/>
          <w:highlight w:val="none"/>
        </w:rPr>
      </w:pPr>
    </w:p>
    <w:p w14:paraId="3F826938">
      <w:pPr>
        <w:spacing w:line="40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418" w:bottom="1134" w:left="1418" w:header="794" w:footer="794" w:gutter="0"/>
          <w:pgNumType w:fmt="numberInDash"/>
          <w:cols w:space="720" w:num="1"/>
          <w:docGrid w:linePitch="312" w:charSpace="0"/>
        </w:sectPr>
      </w:pPr>
    </w:p>
    <w:bookmarkEnd w:id="85"/>
    <w:p w14:paraId="3D6B5766">
      <w:pPr>
        <w:pStyle w:val="2"/>
        <w:pageBreakBefore/>
        <w:ind w:firstLineChars="200"/>
        <w:jc w:val="center"/>
        <w:rPr>
          <w:rFonts w:hint="eastAsia"/>
          <w:color w:val="auto"/>
          <w:highlight w:val="none"/>
          <w:lang w:eastAsia="zh-CN"/>
        </w:rPr>
      </w:pPr>
      <w:bookmarkStart w:id="107" w:name="_Toc23055"/>
      <w:bookmarkStart w:id="108" w:name="_Toc20252"/>
      <w:bookmarkStart w:id="109" w:name="_Toc20289"/>
      <w:bookmarkStart w:id="110" w:name="_Toc76462328"/>
      <w:bookmarkStart w:id="111" w:name="_Toc2058"/>
      <w:bookmarkStart w:id="112" w:name="_Toc23245"/>
      <w:r>
        <w:rPr>
          <w:rFonts w:hint="eastAsia" w:cs="宋体"/>
          <w:bCs/>
          <w:color w:val="auto"/>
          <w:sz w:val="32"/>
          <w:szCs w:val="32"/>
          <w:highlight w:val="none"/>
          <w:lang w:val="en-US" w:eastAsia="zh-CN"/>
        </w:rPr>
        <w:t>第三篇 项目商务需求</w:t>
      </w:r>
      <w:bookmarkEnd w:id="107"/>
      <w:bookmarkEnd w:id="108"/>
      <w:bookmarkEnd w:id="109"/>
    </w:p>
    <w:p w14:paraId="3A699680">
      <w:pPr>
        <w:pStyle w:val="36"/>
        <w:spacing w:line="400" w:lineRule="exact"/>
        <w:ind w:firstLine="456" w:firstLineChars="200"/>
        <w:rPr>
          <w:rFonts w:hint="eastAsia" w:ascii="宋体" w:hAnsi="宋体" w:cs="宋体"/>
          <w:color w:val="auto"/>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标注的</w:t>
      </w:r>
      <w:r>
        <w:rPr>
          <w:rFonts w:hint="eastAsia" w:ascii="宋体" w:hAnsi="宋体" w:cs="宋体"/>
          <w:color w:val="auto"/>
          <w:sz w:val="24"/>
          <w:szCs w:val="24"/>
          <w:highlight w:val="none"/>
        </w:rPr>
        <w:t>商务需求为符合性审查中的实质性要求，</w:t>
      </w:r>
      <w:r>
        <w:rPr>
          <w:rFonts w:hint="eastAsia" w:ascii="宋体" w:hAnsi="宋体" w:eastAsia="宋体" w:cs="宋体"/>
          <w:color w:val="auto"/>
          <w:sz w:val="24"/>
          <w:szCs w:val="24"/>
          <w:highlight w:val="none"/>
          <w:lang w:eastAsia="zh-CN"/>
        </w:rPr>
        <w:t>投标文件</w:t>
      </w:r>
      <w:r>
        <w:rPr>
          <w:rFonts w:hint="eastAsia" w:ascii="宋体" w:hAnsi="宋体" w:cs="宋体"/>
          <w:color w:val="auto"/>
          <w:sz w:val="24"/>
          <w:szCs w:val="24"/>
          <w:highlight w:val="none"/>
        </w:rPr>
        <w:t>若不满足按无效响应处理。</w:t>
      </w:r>
    </w:p>
    <w:bookmarkEnd w:id="110"/>
    <w:p w14:paraId="65A0D745">
      <w:pPr>
        <w:pStyle w:val="3"/>
        <w:pageBreakBefore w:val="0"/>
        <w:widowControl w:val="0"/>
        <w:kinsoku/>
        <w:wordWrap/>
        <w:overflowPunct/>
        <w:topLinePunct w:val="0"/>
        <w:autoSpaceDE/>
        <w:autoSpaceDN/>
        <w:bidi w:val="0"/>
        <w:adjustRightInd w:val="0"/>
        <w:snapToGrid w:val="0"/>
        <w:spacing w:before="0" w:after="0" w:line="360" w:lineRule="auto"/>
        <w:ind w:firstLine="456" w:firstLineChars="200"/>
        <w:textAlignment w:val="auto"/>
        <w:outlineLvl w:val="0"/>
        <w:rPr>
          <w:rFonts w:hint="eastAsia" w:ascii="宋体" w:hAnsi="宋体" w:eastAsia="宋体" w:cs="宋体"/>
          <w:color w:val="auto"/>
          <w:sz w:val="24"/>
          <w:highlight w:val="none"/>
        </w:rPr>
      </w:pPr>
      <w:bookmarkStart w:id="113" w:name="_Toc31055"/>
      <w:bookmarkStart w:id="114" w:name="_Toc4813"/>
      <w:bookmarkStart w:id="115" w:name="_Toc11204"/>
      <w:bookmarkStart w:id="116" w:name="_Toc16842"/>
      <w:r>
        <w:rPr>
          <w:rFonts w:hint="eastAsia" w:ascii="宋体" w:hAnsi="宋体" w:eastAsia="宋体" w:cs="宋体"/>
          <w:color w:val="auto"/>
          <w:spacing w:val="-6"/>
          <w:sz w:val="24"/>
          <w:szCs w:val="24"/>
          <w:highlight w:val="none"/>
          <w:lang w:val="en-US" w:eastAsia="zh-CN"/>
        </w:rPr>
        <w:t>※</w:t>
      </w: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工期</w:t>
      </w:r>
      <w:r>
        <w:rPr>
          <w:rFonts w:hint="eastAsia" w:ascii="宋体" w:hAnsi="宋体" w:eastAsia="宋体" w:cs="宋体"/>
          <w:color w:val="auto"/>
          <w:sz w:val="24"/>
          <w:highlight w:val="none"/>
        </w:rPr>
        <w:t>、地点及验收方式</w:t>
      </w:r>
      <w:bookmarkEnd w:id="113"/>
      <w:bookmarkEnd w:id="114"/>
      <w:bookmarkEnd w:id="115"/>
      <w:bookmarkEnd w:id="116"/>
    </w:p>
    <w:p w14:paraId="07D2B196">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lang w:val="zh-CN" w:eastAsia="zh-CN"/>
        </w:rPr>
        <w:t>工期</w:t>
      </w:r>
      <w:r>
        <w:rPr>
          <w:rFonts w:hint="eastAsia" w:ascii="宋体" w:hAnsi="宋体" w:eastAsia="宋体" w:cs="宋体"/>
          <w:color w:val="auto"/>
          <w:sz w:val="24"/>
          <w:szCs w:val="24"/>
          <w:highlight w:val="none"/>
          <w:lang w:val="zh-CN"/>
        </w:rPr>
        <w:t>：</w:t>
      </w:r>
      <w:r>
        <w:rPr>
          <w:rFonts w:hint="eastAsia" w:ascii="宋体" w:hAnsi="宋体" w:eastAsia="宋体" w:cs="宋体"/>
          <w:b w:val="0"/>
          <w:i w:val="0"/>
          <w:caps w:val="0"/>
          <w:color w:val="auto"/>
          <w:spacing w:val="0"/>
          <w:w w:val="100"/>
          <w:sz w:val="24"/>
          <w:szCs w:val="24"/>
          <w:highlight w:val="none"/>
          <w:lang w:val="zh-CN"/>
        </w:rPr>
        <w:t>采购合同签订之日起</w:t>
      </w:r>
      <w:r>
        <w:rPr>
          <w:rFonts w:hint="eastAsia" w:ascii="宋体" w:hAnsi="宋体" w:cs="宋体"/>
          <w:b w:val="0"/>
          <w:i w:val="0"/>
          <w:caps w:val="0"/>
          <w:color w:val="auto"/>
          <w:spacing w:val="0"/>
          <w:w w:val="100"/>
          <w:sz w:val="24"/>
          <w:szCs w:val="24"/>
          <w:highlight w:val="none"/>
          <w:u w:val="single"/>
          <w:lang w:val="en-US" w:eastAsia="zh-CN"/>
        </w:rPr>
        <w:t xml:space="preserve"> 20 </w:t>
      </w:r>
      <w:r>
        <w:rPr>
          <w:rFonts w:hint="eastAsia" w:ascii="宋体" w:hAnsi="宋体" w:eastAsia="宋体" w:cs="宋体"/>
          <w:b w:val="0"/>
          <w:i w:val="0"/>
          <w:caps w:val="0"/>
          <w:color w:val="auto"/>
          <w:spacing w:val="0"/>
          <w:w w:val="100"/>
          <w:sz w:val="24"/>
          <w:szCs w:val="24"/>
          <w:highlight w:val="none"/>
          <w:u w:val="none"/>
          <w:lang w:val="zh-CN"/>
        </w:rPr>
        <w:t>日</w:t>
      </w:r>
      <w:r>
        <w:rPr>
          <w:rFonts w:hint="eastAsia" w:ascii="宋体" w:hAnsi="宋体" w:eastAsia="宋体" w:cs="宋体"/>
          <w:b w:val="0"/>
          <w:i w:val="0"/>
          <w:caps w:val="0"/>
          <w:color w:val="auto"/>
          <w:spacing w:val="0"/>
          <w:w w:val="100"/>
          <w:sz w:val="24"/>
          <w:szCs w:val="24"/>
          <w:highlight w:val="none"/>
          <w:lang w:val="zh-CN"/>
        </w:rPr>
        <w:t>历天</w:t>
      </w:r>
      <w:r>
        <w:rPr>
          <w:rFonts w:hint="eastAsia" w:ascii="宋体" w:hAnsi="宋体" w:eastAsia="宋体" w:cs="宋体"/>
          <w:b w:val="0"/>
          <w:i w:val="0"/>
          <w:caps w:val="0"/>
          <w:color w:val="auto"/>
          <w:spacing w:val="0"/>
          <w:w w:val="100"/>
          <w:sz w:val="24"/>
          <w:szCs w:val="24"/>
          <w:highlight w:val="none"/>
          <w:lang w:val="zh-CN"/>
        </w:rPr>
        <w:t>内全部完成项目工程内容并达到验收标准。</w:t>
      </w:r>
    </w:p>
    <w:p w14:paraId="0FAA7A9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建设</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zh-CN" w:eastAsia="zh-CN"/>
        </w:rPr>
        <w:t>采购人指定地点</w:t>
      </w:r>
      <w:r>
        <w:rPr>
          <w:rFonts w:hint="eastAsia" w:ascii="宋体" w:hAnsi="宋体" w:eastAsia="宋体" w:cs="宋体"/>
          <w:color w:val="auto"/>
          <w:sz w:val="24"/>
          <w:szCs w:val="24"/>
          <w:highlight w:val="none"/>
          <w:lang w:val="en-US" w:eastAsia="zh-CN"/>
        </w:rPr>
        <w:t>。</w:t>
      </w:r>
    </w:p>
    <w:p w14:paraId="73996E9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F9E320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工程完工后，按国家相关标准验收程序和规程进行验收。在项目竣工验收时，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 xml:space="preserve">应提供验收报告。 </w:t>
      </w:r>
    </w:p>
    <w:p w14:paraId="7BD222D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达到国家现行有关施工质量验收规范要求，并达到合格标准；且应满足采购人发布的施工要求。</w:t>
      </w:r>
    </w:p>
    <w:p w14:paraId="3083AD8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施工过程应遵照现行国家有关规范进行，按照工程量清单、图纸及有关要求进行检查验收。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应保证工程质量，工程所用建筑材料须符合国家及行业标准，项目工程达到国家现行有关施工质量验收规范要求，并达到合格标准。</w:t>
      </w:r>
    </w:p>
    <w:p w14:paraId="3F4F08CF">
      <w:pPr>
        <w:keepNext/>
        <w:keepLines/>
        <w:pageBreakBefore w:val="0"/>
        <w:widowControl w:val="0"/>
        <w:kinsoku/>
        <w:wordWrap/>
        <w:overflowPunct/>
        <w:topLinePunct w:val="0"/>
        <w:autoSpaceDE/>
        <w:autoSpaceDN/>
        <w:bidi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17" w:name="_Toc6961"/>
      <w:bookmarkStart w:id="118" w:name="_Toc16889"/>
      <w:bookmarkStart w:id="119" w:name="_Toc16686"/>
      <w:bookmarkStart w:id="120" w:name="_Toc31947"/>
      <w:r>
        <w:rPr>
          <w:rFonts w:hint="eastAsia" w:ascii="宋体" w:hAnsi="宋体" w:eastAsia="宋体" w:cs="宋体"/>
          <w:b/>
          <w:color w:val="auto"/>
          <w:sz w:val="24"/>
          <w:szCs w:val="24"/>
          <w:highlight w:val="none"/>
        </w:rPr>
        <w:t>※二、报价要求</w:t>
      </w:r>
      <w:bookmarkEnd w:id="117"/>
      <w:bookmarkEnd w:id="118"/>
      <w:bookmarkEnd w:id="119"/>
      <w:bookmarkEnd w:id="120"/>
    </w:p>
    <w:p w14:paraId="2D6752CE">
      <w:pPr>
        <w:pStyle w:val="3"/>
        <w:numPr>
          <w:ilvl w:val="0"/>
          <w:numId w:val="0"/>
        </w:numPr>
        <w:adjustRightInd w:val="0"/>
        <w:snapToGrid w:val="0"/>
        <w:spacing w:before="0" w:after="0" w:line="360" w:lineRule="auto"/>
        <w:ind w:firstLine="480" w:firstLineChars="200"/>
        <w:rPr>
          <w:rFonts w:hint="eastAsia" w:ascii="宋体" w:hAnsi="宋体" w:eastAsia="宋体" w:cs="等线"/>
          <w:color w:val="auto"/>
          <w:sz w:val="24"/>
          <w:highlight w:val="none"/>
        </w:rPr>
      </w:pPr>
      <w:bookmarkStart w:id="121" w:name="_Toc23810"/>
      <w:bookmarkStart w:id="122" w:name="_Toc190705775"/>
      <w:bookmarkStart w:id="123" w:name="_Toc29349"/>
      <w:bookmarkStart w:id="124" w:name="_Toc8916"/>
      <w:bookmarkStart w:id="125" w:name="_Toc31379"/>
      <w:r>
        <w:rPr>
          <w:rFonts w:hint="eastAsia" w:ascii="宋体" w:hAnsi="宋体" w:eastAsia="宋体" w:cs="等线"/>
          <w:color w:val="auto"/>
          <w:kern w:val="2"/>
          <w:sz w:val="24"/>
          <w:highlight w:val="none"/>
          <w:lang w:val="en-US" w:eastAsia="zh-CN" w:bidi="ar-SA"/>
        </w:rPr>
        <w:t>一、</w:t>
      </w:r>
      <w:r>
        <w:rPr>
          <w:rFonts w:hint="eastAsia" w:ascii="宋体" w:hAnsi="宋体" w:eastAsia="宋体" w:cs="等线"/>
          <w:color w:val="auto"/>
          <w:sz w:val="24"/>
          <w:highlight w:val="none"/>
        </w:rPr>
        <w:t>报价要求</w:t>
      </w:r>
      <w:bookmarkEnd w:id="121"/>
    </w:p>
    <w:p w14:paraId="4EB560A8">
      <w:pPr>
        <w:spacing w:line="360" w:lineRule="auto"/>
        <w:ind w:firstLine="480" w:firstLineChars="200"/>
        <w:rPr>
          <w:rFonts w:hint="eastAsia" w:ascii="宋体" w:hAnsi="宋体" w:cs="等线"/>
          <w:color w:val="auto"/>
          <w:sz w:val="24"/>
          <w:szCs w:val="24"/>
          <w:highlight w:val="none"/>
        </w:rPr>
      </w:pPr>
      <w:bookmarkStart w:id="126" w:name="_Toc344475122"/>
      <w:bookmarkStart w:id="127" w:name="_Toc76462330"/>
      <w:r>
        <w:rPr>
          <w:rFonts w:hint="eastAsia" w:ascii="宋体" w:hAnsi="宋体" w:cs="等线"/>
          <w:color w:val="auto"/>
          <w:sz w:val="24"/>
          <w:szCs w:val="24"/>
          <w:highlight w:val="none"/>
        </w:rPr>
        <w:t>（一）本工程采用固定综合单价合同。</w:t>
      </w:r>
    </w:p>
    <w:p w14:paraId="73FBE0C4">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报价范围：各</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应按照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范围的规定，对采购人提供的工程量清单，结合施工图的要求予以自主报价。工程量清单中的工程量是用作</w:t>
      </w:r>
      <w:r>
        <w:rPr>
          <w:rFonts w:hint="eastAsia" w:ascii="宋体" w:hAnsi="宋体" w:cs="等线"/>
          <w:color w:val="auto"/>
          <w:sz w:val="24"/>
          <w:szCs w:val="24"/>
          <w:highlight w:val="none"/>
          <w:lang w:eastAsia="zh-CN"/>
        </w:rPr>
        <w:t>报价</w:t>
      </w:r>
      <w:r>
        <w:rPr>
          <w:rFonts w:hint="eastAsia" w:ascii="宋体" w:hAnsi="宋体" w:cs="等线"/>
          <w:color w:val="auto"/>
          <w:sz w:val="24"/>
          <w:szCs w:val="24"/>
          <w:highlight w:val="none"/>
        </w:rPr>
        <w:t>的估算工程量，不作为最终结算的工程量。用于结算的工程量是</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实际完成的，并按有关规定计量的合格工程量。</w:t>
      </w:r>
    </w:p>
    <w:p w14:paraId="27D41BF4">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（二）本工程设置总价最高限价，</w:t>
      </w:r>
      <w:r>
        <w:rPr>
          <w:rFonts w:hint="eastAsia" w:ascii="宋体" w:hAnsi="宋体" w:cs="等线"/>
          <w:b/>
          <w:bCs/>
          <w:color w:val="auto"/>
          <w:sz w:val="24"/>
          <w:szCs w:val="24"/>
          <w:highlight w:val="none"/>
          <w:u w:val="single"/>
        </w:rPr>
        <w:t>总价最高限价为</w:t>
      </w:r>
      <w:r>
        <w:rPr>
          <w:rFonts w:hint="eastAsia" w:ascii="宋体" w:hAnsi="宋体" w:cs="等线"/>
          <w:b/>
          <w:bCs/>
          <w:color w:val="auto"/>
          <w:sz w:val="24"/>
          <w:szCs w:val="24"/>
          <w:highlight w:val="none"/>
          <w:u w:val="single"/>
          <w:lang w:val="en-US" w:eastAsia="zh-CN"/>
        </w:rPr>
        <w:t>86809.84</w:t>
      </w:r>
      <w:r>
        <w:rPr>
          <w:rFonts w:hint="eastAsia" w:ascii="宋体" w:hAnsi="宋体" w:cs="等线"/>
          <w:b/>
          <w:bCs/>
          <w:color w:val="auto"/>
          <w:sz w:val="24"/>
          <w:szCs w:val="24"/>
          <w:highlight w:val="none"/>
          <w:u w:val="single"/>
        </w:rPr>
        <w:t>元</w:t>
      </w:r>
      <w:r>
        <w:rPr>
          <w:rFonts w:hint="eastAsia" w:ascii="宋体" w:hAnsi="宋体" w:cs="等线"/>
          <w:b/>
          <w:bCs/>
          <w:color w:val="auto"/>
          <w:sz w:val="24"/>
          <w:szCs w:val="24"/>
          <w:highlight w:val="none"/>
          <w:u w:val="single"/>
          <w:lang w:eastAsia="zh-CN"/>
        </w:rPr>
        <w:t>（</w:t>
      </w:r>
      <w:r>
        <w:rPr>
          <w:rFonts w:hint="eastAsia" w:ascii="宋体" w:hAnsi="宋体" w:cs="等线"/>
          <w:b/>
          <w:bCs/>
          <w:color w:val="auto"/>
          <w:sz w:val="24"/>
          <w:szCs w:val="24"/>
          <w:highlight w:val="none"/>
          <w:u w:val="single"/>
          <w:lang w:val="en-US" w:eastAsia="zh-CN"/>
        </w:rPr>
        <w:t>大写：捌万陆仟捌佰零玖元捌角肆分</w:t>
      </w:r>
      <w:r>
        <w:rPr>
          <w:rFonts w:hint="eastAsia" w:ascii="宋体" w:hAnsi="宋体" w:cs="等线"/>
          <w:b/>
          <w:bCs/>
          <w:color w:val="auto"/>
          <w:sz w:val="24"/>
          <w:szCs w:val="24"/>
          <w:highlight w:val="none"/>
          <w:u w:val="single"/>
          <w:lang w:eastAsia="zh-CN"/>
        </w:rPr>
        <w:t>）</w:t>
      </w:r>
      <w:r>
        <w:rPr>
          <w:rFonts w:hint="eastAsia" w:ascii="宋体" w:hAnsi="宋体" w:cs="等线"/>
          <w:b/>
          <w:bCs/>
          <w:color w:val="auto"/>
          <w:sz w:val="24"/>
          <w:szCs w:val="24"/>
          <w:highlight w:val="none"/>
          <w:u w:val="single"/>
        </w:rPr>
        <w:t>（含安全文明施工费</w:t>
      </w:r>
      <w:r>
        <w:rPr>
          <w:rFonts w:hint="eastAsia" w:ascii="宋体" w:hAnsi="宋体" w:cs="等线"/>
          <w:b/>
          <w:bCs/>
          <w:color w:val="auto"/>
          <w:sz w:val="24"/>
          <w:szCs w:val="24"/>
          <w:highlight w:val="none"/>
          <w:u w:val="single"/>
          <w:lang w:eastAsia="zh-CN"/>
        </w:rPr>
        <w:t>：</w:t>
      </w:r>
      <w:r>
        <w:rPr>
          <w:rFonts w:hint="eastAsia" w:ascii="宋体" w:hAnsi="宋体" w:cs="等线"/>
          <w:b/>
          <w:bCs/>
          <w:color w:val="auto"/>
          <w:sz w:val="24"/>
          <w:szCs w:val="24"/>
          <w:highlight w:val="none"/>
          <w:u w:val="single"/>
          <w:lang w:val="en-US" w:eastAsia="zh-CN"/>
        </w:rPr>
        <w:t>3076.82</w:t>
      </w:r>
      <w:r>
        <w:rPr>
          <w:rFonts w:hint="eastAsia" w:ascii="宋体" w:hAnsi="宋体" w:cs="等线"/>
          <w:b/>
          <w:bCs/>
          <w:color w:val="auto"/>
          <w:sz w:val="24"/>
          <w:szCs w:val="24"/>
          <w:highlight w:val="none"/>
          <w:u w:val="single"/>
        </w:rPr>
        <w:t>元）</w:t>
      </w:r>
      <w:r>
        <w:rPr>
          <w:rFonts w:hint="eastAsia" w:ascii="宋体" w:hAnsi="宋体" w:cs="等线"/>
          <w:color w:val="auto"/>
          <w:sz w:val="24"/>
          <w:szCs w:val="24"/>
          <w:highlight w:val="none"/>
        </w:rPr>
        <w:t>，</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的报价不得超过本项目设置的总价及</w:t>
      </w:r>
      <w:r>
        <w:rPr>
          <w:rFonts w:hint="eastAsia" w:ascii="宋体" w:hAnsi="宋体" w:cs="等线"/>
          <w:color w:val="auto"/>
          <w:sz w:val="24"/>
          <w:szCs w:val="24"/>
          <w:highlight w:val="none"/>
          <w:lang w:eastAsia="zh-CN"/>
        </w:rPr>
        <w:t>全部清单最高限价</w:t>
      </w:r>
      <w:r>
        <w:rPr>
          <w:rFonts w:hint="eastAsia" w:ascii="宋体" w:hAnsi="宋体" w:cs="等线"/>
          <w:color w:val="auto"/>
          <w:sz w:val="24"/>
          <w:szCs w:val="24"/>
          <w:highlight w:val="none"/>
        </w:rPr>
        <w:t>，安全文明施工费、暂估价（如有）、暂列金额（如有）等不可竞争费用必须按给定金额填报不得浮动，否则，其</w:t>
      </w:r>
      <w:r>
        <w:rPr>
          <w:rFonts w:hint="eastAsia" w:ascii="宋体" w:hAnsi="宋体" w:cs="等线"/>
          <w:color w:val="auto"/>
          <w:sz w:val="24"/>
          <w:szCs w:val="24"/>
          <w:highlight w:val="none"/>
          <w:lang w:eastAsia="zh-CN"/>
        </w:rPr>
        <w:t>投标文件</w:t>
      </w:r>
      <w:r>
        <w:rPr>
          <w:rFonts w:hint="eastAsia" w:ascii="宋体" w:hAnsi="宋体" w:cs="等线"/>
          <w:color w:val="auto"/>
          <w:sz w:val="24"/>
          <w:szCs w:val="24"/>
          <w:highlight w:val="none"/>
        </w:rPr>
        <w:t>按无效处理。</w:t>
      </w:r>
    </w:p>
    <w:p w14:paraId="2E970992">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（三）工程计价方式：工程量清单计价方式。</w:t>
      </w:r>
    </w:p>
    <w:p w14:paraId="130E1A09">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（四）报价原则：本工程由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以</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合同条件、工程量清单、本次采购范围的施工设计图纸、国家技术和经济规范及标准、《建设工程工程量清单计价规范》（GB50500－2013）、《重庆市建设工程工程量清单计价规则》（CQJJGZ-2013）、《重庆市园林绿化工程计价定额》</w:t>
      </w:r>
      <w:r>
        <w:rPr>
          <w:rFonts w:hint="eastAsia" w:ascii="宋体" w:hAnsi="宋体" w:cs="等线"/>
          <w:color w:val="auto"/>
          <w:sz w:val="24"/>
          <w:szCs w:val="24"/>
          <w:highlight w:val="none"/>
        </w:rPr>
        <w:t>（CQYLLHDE-2018）、《重庆市仿古建筑工程计价定额》（CQFGDE-2018）、《重庆市房屋修缮工程计价定额》（CQXSDE-2018）、《重庆市房屋建筑与装饰工程计价定额》（CQJZDE-2018）、《重庆市通用安装工程计价定额》（CQAZDE-2018）、</w:t>
      </w:r>
      <w:r>
        <w:rPr>
          <w:rFonts w:hint="eastAsia" w:ascii="宋体" w:hAnsi="宋体" w:cs="宋体"/>
          <w:color w:val="auto"/>
          <w:sz w:val="24"/>
          <w:szCs w:val="24"/>
          <w:highlight w:val="none"/>
        </w:rPr>
        <w:t>《重庆市市政工程计价定额》</w:t>
      </w:r>
      <w:r>
        <w:rPr>
          <w:rFonts w:hint="eastAsia" w:ascii="宋体" w:hAnsi="宋体" w:cs="等线"/>
          <w:color w:val="auto"/>
          <w:sz w:val="24"/>
          <w:szCs w:val="24"/>
          <w:highlight w:val="none"/>
        </w:rPr>
        <w:t>（CQSZDE-2018）</w:t>
      </w:r>
      <w:r>
        <w:rPr>
          <w:rFonts w:hint="eastAsia" w:ascii="宋体" w:hAnsi="宋体" w:cs="宋体"/>
          <w:color w:val="auto"/>
          <w:sz w:val="24"/>
          <w:szCs w:val="24"/>
          <w:highlight w:val="none"/>
        </w:rPr>
        <w:t>、</w:t>
      </w:r>
      <w:r>
        <w:rPr>
          <w:rFonts w:hint="eastAsia" w:ascii="宋体" w:hAnsi="宋体" w:cs="等线"/>
          <w:color w:val="auto"/>
          <w:sz w:val="24"/>
          <w:szCs w:val="24"/>
          <w:highlight w:val="none"/>
        </w:rPr>
        <w:t>《重庆市建设工程费用定额》（CQFYDE-2018）及其配套文件、修改、调整文件为依据，由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结合自身实力、市场行情以及</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文件对工程质量、工期、款项支付等相关实质性要求予以自主报价。</w:t>
      </w:r>
      <w:r>
        <w:rPr>
          <w:rFonts w:hint="eastAsia" w:ascii="宋体" w:hAnsi="宋体" w:cs="等线"/>
          <w:color w:val="auto"/>
          <w:sz w:val="24"/>
          <w:szCs w:val="24"/>
          <w:highlight w:val="none"/>
          <w:lang w:eastAsia="zh-CN"/>
        </w:rPr>
        <w:t>报价</w:t>
      </w:r>
      <w:r>
        <w:rPr>
          <w:rFonts w:hint="eastAsia" w:ascii="宋体" w:hAnsi="宋体" w:cs="等线"/>
          <w:color w:val="auto"/>
          <w:sz w:val="24"/>
          <w:szCs w:val="24"/>
          <w:highlight w:val="none"/>
        </w:rPr>
        <w:t>应包括并不仅限于完成采购范围内工程项目的人工费、材料费、机械费、企业管理费、利润、风险费用、材料检验试验费、临时保护设施费、建设工程竣工档案编制费、点交及场地（竣工面）清理费（含：垃圾清运）、规费、安全文明施工措施费、税金、政策性文件规定、报建和验收以及施工期间的市场波动风险等所需的所有费用，采购人除此以外不支付其它费用。</w:t>
      </w:r>
    </w:p>
    <w:p w14:paraId="3D9D16F3">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1.采购人将提供工程量清单，</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可以结合</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文件、施工图及现场踏勘情况对工程量清单中的具体工程量、子项、工程特征及内容等进行详细核实，若发现工程量清单中的某个工程量有较大的量差或工程量清单有明显的漏项、错项等，</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应在规定的时间前提出质疑，经采购人核实后在补遗文件中进行明确。逾期未提交，采购人将视为各</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对采购人提供的工程量无异议。</w:t>
      </w:r>
    </w:p>
    <w:p w14:paraId="4BDC54A2">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2.在施工过程本工程所用的材料、设备由各</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参照重庆市建设工程造价总站主办的《重庆工程造价信息》距本项目</w:t>
      </w:r>
      <w:r>
        <w:rPr>
          <w:rFonts w:hint="eastAsia" w:ascii="宋体" w:hAnsi="宋体" w:cs="等线"/>
          <w:color w:val="auto"/>
          <w:sz w:val="24"/>
          <w:szCs w:val="24"/>
          <w:highlight w:val="none"/>
          <w:lang w:eastAsia="zh-CN"/>
        </w:rPr>
        <w:t>投标截止</w:t>
      </w:r>
      <w:r>
        <w:rPr>
          <w:rFonts w:hint="eastAsia" w:ascii="宋体" w:hAnsi="宋体" w:cs="等线"/>
          <w:color w:val="auto"/>
          <w:sz w:val="24"/>
          <w:szCs w:val="24"/>
          <w:highlight w:val="none"/>
        </w:rPr>
        <w:t>时间最近一期公布的信息价并结合市场行情以及</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的自身实力自主报价，并承担材料价格涨跌风险。成交后，材料、设备价格均不作调整。</w:t>
      </w:r>
    </w:p>
    <w:p w14:paraId="1C353291">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材料、设备运输距离由响应</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根据自身情况及踏勘现场情况自行确定。</w:t>
      </w:r>
    </w:p>
    <w:p w14:paraId="6BA317DF">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3.</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应认真填写工程量清单中所列的本合同各工程子目的单价或总价。</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没有填入单价或总价的工程子目，采购人将认为该子目的价款已包括在工程量清单其他子目的单价和总价中。</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必须按工程量清单填报价格。项目编码、项目名称、项目特征、计量单位、工程量必须与工程量清单一致。</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对采购人发出的清单中所有内容（措施项目清单除外）不得修改，否则作无效响应处理。</w:t>
      </w:r>
    </w:p>
    <w:p w14:paraId="2E49511E">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4.</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应按采购人提供的《工程量清单》格式内所有项目进行报价，才能视为总体报价完整，不得出现漏项或增项，否则按无效响应处理。报价空白或报价为零，则视为该子项的价款已包括在分部分项工程量清单其他子目的单价和合价中，成交后必须完成该子项工作内容，采购人不对该子项进行结算与支付。施工过程中，因采购人原因需要对报价空白或报价为零的项目减少实施工程量或不予实施，采购人将按响应报价时计价原则计算出该项的综合单价以及相应的规费、措施费和税金，并据此从结算价中扣除。</w:t>
      </w:r>
    </w:p>
    <w:p w14:paraId="76FB3C04">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5.本工程量清单中“项目特征及主要工程内容”描述不作为响应报价的唯一依据，</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应根据分部分项工程量清单计价表中“项目特征及主要工程内容”的描述结合</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文件中的</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须知、通用合同条款、专用合同条款、技术标准和要求、施工图及对现场的勘察情况等综合考虑和理解并报价。</w:t>
      </w:r>
    </w:p>
    <w:p w14:paraId="4341AD1B">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6.工程结算依据合同中的分部分项单价计算，安全文明施工根据《重庆市建设工程安全文明施工费计取及使用管理规定（2024版）》（渝建管〔2024〕38号 ）规定进行结算，安全文明施工费由安全施工费、文明施工费、环境保护费及临时设施费组成。安全文明施工费为暂定金额，工程量清单报价中的安全文明施工费必须按照采购人给出的暂定金额填报，否则作无效响应处理。</w:t>
      </w:r>
    </w:p>
    <w:p w14:paraId="09EE1BA7">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7.本工程人工价格参照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文件发布当期《重庆工程造价》人工单价进行报价。</w:t>
      </w:r>
    </w:p>
    <w:p w14:paraId="0B0B7D26">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8.规费：按照《重庆市建设工程费用定额》（CQFYDE-2018）所规定费率执行。</w:t>
      </w:r>
    </w:p>
    <w:p w14:paraId="6FADD56E">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9.税金：按照《重庆市城乡建设委员会关于建筑营业税改征增值税调整建设工程计价依据的通知》（渝建〔2016〕35号）和《关于适用增值税新税率调整建设工程计价依据的通知》（渝建〔2019〕143号）执行。”本工程采用增值税一般计税。</w:t>
      </w:r>
    </w:p>
    <w:p w14:paraId="3E416F0F">
      <w:pPr>
        <w:pStyle w:val="22"/>
        <w:spacing w:line="360" w:lineRule="auto"/>
        <w:ind w:firstLine="480" w:firstLineChars="200"/>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10.建设工程竣工档案编制费按《重庆市建设工程费用定额》（CQFYDE-2018）相关规定标准。</w:t>
      </w:r>
    </w:p>
    <w:p w14:paraId="50C3E7B2">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11.由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按照工程量清单中所列要求，结合市场行情及</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自身实力自主报价。</w:t>
      </w:r>
    </w:p>
    <w:p w14:paraId="03072ADF">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12.其他说明：</w:t>
      </w:r>
    </w:p>
    <w:p w14:paraId="70D27D74">
      <w:pPr>
        <w:pStyle w:val="22"/>
        <w:spacing w:line="360" w:lineRule="auto"/>
        <w:ind w:firstLine="480" w:firstLineChars="200"/>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12.</w:t>
      </w:r>
      <w:r>
        <w:rPr>
          <w:rFonts w:hint="eastAsia" w:ascii="宋体" w:hAnsi="宋体" w:eastAsia="宋体" w:cs="等线"/>
          <w:color w:val="auto"/>
          <w:sz w:val="24"/>
          <w:szCs w:val="24"/>
          <w:highlight w:val="none"/>
          <w:lang w:val="en-US" w:eastAsia="zh-CN"/>
        </w:rPr>
        <w:t>1</w:t>
      </w:r>
      <w:r>
        <w:rPr>
          <w:rFonts w:hint="eastAsia" w:ascii="宋体" w:hAnsi="宋体" w:eastAsia="宋体" w:cs="等线"/>
          <w:color w:val="auto"/>
          <w:sz w:val="24"/>
          <w:szCs w:val="24"/>
          <w:highlight w:val="none"/>
          <w:lang w:eastAsia="zh-CN"/>
        </w:rPr>
        <w:t>投标人</w:t>
      </w:r>
      <w:r>
        <w:rPr>
          <w:rFonts w:hint="eastAsia" w:ascii="宋体" w:hAnsi="宋体" w:eastAsia="宋体" w:cs="等线"/>
          <w:color w:val="auto"/>
          <w:sz w:val="24"/>
          <w:szCs w:val="24"/>
          <w:highlight w:val="none"/>
        </w:rPr>
        <w:t>应自行踏勘现场，所有材料场内运输各</w:t>
      </w:r>
      <w:r>
        <w:rPr>
          <w:rFonts w:hint="eastAsia" w:ascii="宋体" w:hAnsi="宋体" w:eastAsia="宋体" w:cs="等线"/>
          <w:color w:val="auto"/>
          <w:sz w:val="24"/>
          <w:szCs w:val="24"/>
          <w:highlight w:val="none"/>
          <w:lang w:eastAsia="zh-CN"/>
        </w:rPr>
        <w:t>投标人</w:t>
      </w:r>
      <w:r>
        <w:rPr>
          <w:rFonts w:hint="eastAsia" w:ascii="宋体" w:hAnsi="宋体" w:eastAsia="宋体" w:cs="等线"/>
          <w:color w:val="auto"/>
          <w:sz w:val="24"/>
          <w:szCs w:val="24"/>
          <w:highlight w:val="none"/>
        </w:rPr>
        <w:t>根据现场情况自行确定线路，费用由</w:t>
      </w:r>
      <w:r>
        <w:rPr>
          <w:rFonts w:hint="eastAsia" w:ascii="宋体" w:hAnsi="宋体" w:eastAsia="宋体" w:cs="等线"/>
          <w:color w:val="auto"/>
          <w:sz w:val="24"/>
          <w:szCs w:val="24"/>
          <w:highlight w:val="none"/>
          <w:lang w:eastAsia="zh-CN"/>
        </w:rPr>
        <w:t>投标人</w:t>
      </w:r>
      <w:r>
        <w:rPr>
          <w:rFonts w:hint="eastAsia" w:ascii="宋体" w:hAnsi="宋体" w:eastAsia="宋体" w:cs="等线"/>
          <w:color w:val="auto"/>
          <w:sz w:val="24"/>
          <w:szCs w:val="24"/>
          <w:highlight w:val="none"/>
        </w:rPr>
        <w:t>自行测算计入</w:t>
      </w:r>
      <w:r>
        <w:rPr>
          <w:rFonts w:hint="eastAsia" w:ascii="宋体" w:hAnsi="宋体" w:eastAsia="宋体" w:cs="等线"/>
          <w:color w:val="auto"/>
          <w:sz w:val="24"/>
          <w:szCs w:val="24"/>
          <w:highlight w:val="none"/>
          <w:lang w:eastAsia="zh-CN"/>
        </w:rPr>
        <w:t>报价</w:t>
      </w:r>
      <w:r>
        <w:rPr>
          <w:rFonts w:hint="eastAsia" w:ascii="宋体" w:hAnsi="宋体" w:eastAsia="宋体" w:cs="等线"/>
          <w:color w:val="auto"/>
          <w:sz w:val="24"/>
          <w:szCs w:val="24"/>
          <w:highlight w:val="none"/>
        </w:rPr>
        <w:t>内，成交后无论采用何种运输方式、运距是否变化均由</w:t>
      </w:r>
      <w:r>
        <w:rPr>
          <w:rFonts w:hint="eastAsia" w:ascii="宋体" w:hAnsi="宋体" w:eastAsia="宋体" w:cs="等线"/>
          <w:color w:val="auto"/>
          <w:sz w:val="24"/>
          <w:szCs w:val="24"/>
          <w:highlight w:val="none"/>
          <w:lang w:eastAsia="zh-CN"/>
        </w:rPr>
        <w:t>投标人</w:t>
      </w:r>
      <w:r>
        <w:rPr>
          <w:rFonts w:hint="eastAsia" w:ascii="宋体" w:hAnsi="宋体" w:eastAsia="宋体" w:cs="等线"/>
          <w:color w:val="auto"/>
          <w:sz w:val="24"/>
          <w:szCs w:val="24"/>
          <w:highlight w:val="none"/>
        </w:rPr>
        <w:t>自行承担，材料场内运输综合单价均不做任何调整。</w:t>
      </w:r>
    </w:p>
    <w:p w14:paraId="246CDE53">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w:t>
      </w:r>
      <w:r>
        <w:rPr>
          <w:rFonts w:hint="eastAsia" w:ascii="宋体" w:hAnsi="宋体" w:cs="等线"/>
          <w:color w:val="auto"/>
          <w:sz w:val="24"/>
          <w:szCs w:val="24"/>
          <w:highlight w:val="none"/>
          <w:lang w:val="en-US" w:eastAsia="zh-CN"/>
        </w:rPr>
        <w:t>2</w:t>
      </w:r>
      <w:r>
        <w:rPr>
          <w:rFonts w:hint="eastAsia" w:ascii="宋体" w:hAnsi="宋体" w:cs="等线"/>
          <w:color w:val="auto"/>
          <w:sz w:val="24"/>
          <w:szCs w:val="24"/>
          <w:highlight w:val="none"/>
        </w:rPr>
        <w:t>按政策和合同约定的应由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交纳的各种保险费由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自行投保，保险费由</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承担并支付，并根据企业自身和本工程情况，测算包含在相应的报价中。</w:t>
      </w:r>
    </w:p>
    <w:p w14:paraId="7BB000E3">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w:t>
      </w:r>
      <w:r>
        <w:rPr>
          <w:rFonts w:hint="eastAsia" w:ascii="宋体" w:hAnsi="宋体" w:cs="等线"/>
          <w:color w:val="auto"/>
          <w:sz w:val="24"/>
          <w:szCs w:val="24"/>
          <w:highlight w:val="none"/>
          <w:lang w:val="en-US" w:eastAsia="zh-CN"/>
        </w:rPr>
        <w:t>3</w:t>
      </w:r>
      <w:r>
        <w:rPr>
          <w:rFonts w:hint="eastAsia" w:ascii="宋体" w:hAnsi="宋体" w:cs="等线"/>
          <w:color w:val="auto"/>
          <w:sz w:val="24"/>
          <w:szCs w:val="24"/>
          <w:highlight w:val="none"/>
        </w:rPr>
        <w:t xml:space="preserve"> </w:t>
      </w:r>
      <w:r>
        <w:rPr>
          <w:rFonts w:hint="eastAsia" w:ascii="宋体" w:hAnsi="宋体" w:cs="等线"/>
          <w:color w:val="auto"/>
          <w:sz w:val="24"/>
          <w:szCs w:val="24"/>
          <w:highlight w:val="none"/>
          <w:lang w:eastAsia="zh-CN"/>
        </w:rPr>
        <w:t>投标人</w:t>
      </w:r>
      <w:r>
        <w:rPr>
          <w:rFonts w:hint="eastAsia" w:ascii="宋体" w:hAnsi="宋体" w:cs="等线"/>
          <w:color w:val="auto"/>
          <w:sz w:val="24"/>
          <w:szCs w:val="24"/>
          <w:highlight w:val="none"/>
        </w:rPr>
        <w:t>的工程量清单总报价与竞争性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报价函中填写的响应报价必须一致，否则其</w:t>
      </w:r>
      <w:r>
        <w:rPr>
          <w:rFonts w:hint="eastAsia" w:ascii="宋体" w:hAnsi="宋体" w:cs="等线"/>
          <w:color w:val="auto"/>
          <w:sz w:val="24"/>
          <w:szCs w:val="24"/>
          <w:highlight w:val="none"/>
          <w:lang w:eastAsia="zh-CN"/>
        </w:rPr>
        <w:t>投标文件</w:t>
      </w:r>
      <w:r>
        <w:rPr>
          <w:rFonts w:hint="eastAsia" w:ascii="宋体" w:hAnsi="宋体" w:cs="等线"/>
          <w:color w:val="auto"/>
          <w:sz w:val="24"/>
          <w:szCs w:val="24"/>
          <w:highlight w:val="none"/>
        </w:rPr>
        <w:t>按无效响应处理。</w:t>
      </w:r>
    </w:p>
    <w:p w14:paraId="7CD014A2">
      <w:pPr>
        <w:pStyle w:val="3"/>
        <w:numPr>
          <w:ilvl w:val="0"/>
          <w:numId w:val="0"/>
        </w:numPr>
        <w:adjustRightInd w:val="0"/>
        <w:snapToGrid w:val="0"/>
        <w:spacing w:before="0" w:after="0" w:line="360" w:lineRule="auto"/>
        <w:ind w:firstLine="482" w:firstLineChars="200"/>
        <w:rPr>
          <w:rFonts w:hint="eastAsia" w:ascii="宋体" w:hAnsi="宋体" w:eastAsia="宋体" w:cs="等线"/>
          <w:color w:val="auto"/>
          <w:sz w:val="24"/>
          <w:highlight w:val="none"/>
        </w:rPr>
      </w:pPr>
      <w:bookmarkStart w:id="128" w:name="_Toc13993"/>
      <w:r>
        <w:rPr>
          <w:rFonts w:hint="eastAsia" w:ascii="宋体" w:hAnsi="宋体" w:eastAsia="宋体" w:cs="宋体"/>
          <w:b/>
          <w:color w:val="auto"/>
          <w:sz w:val="24"/>
          <w:szCs w:val="24"/>
          <w:highlight w:val="none"/>
        </w:rPr>
        <w:t>※</w:t>
      </w:r>
      <w:r>
        <w:rPr>
          <w:rFonts w:hint="eastAsia" w:ascii="宋体" w:hAnsi="宋体" w:cs="等线"/>
          <w:color w:val="auto"/>
          <w:kern w:val="2"/>
          <w:sz w:val="24"/>
          <w:highlight w:val="none"/>
          <w:lang w:val="en-US" w:eastAsia="zh-CN" w:bidi="ar-SA"/>
        </w:rPr>
        <w:t>三</w:t>
      </w:r>
      <w:r>
        <w:rPr>
          <w:rFonts w:hint="eastAsia" w:ascii="宋体" w:hAnsi="宋体" w:eastAsia="宋体" w:cs="等线"/>
          <w:color w:val="auto"/>
          <w:kern w:val="2"/>
          <w:sz w:val="24"/>
          <w:highlight w:val="none"/>
          <w:lang w:val="en-US" w:eastAsia="zh-CN" w:bidi="ar-SA"/>
        </w:rPr>
        <w:t>、</w:t>
      </w:r>
      <w:r>
        <w:rPr>
          <w:rFonts w:hint="eastAsia" w:ascii="宋体" w:hAnsi="宋体" w:eastAsia="宋体" w:cs="等线"/>
          <w:color w:val="auto"/>
          <w:sz w:val="24"/>
          <w:highlight w:val="none"/>
        </w:rPr>
        <w:t>结算原则</w:t>
      </w:r>
      <w:bookmarkEnd w:id="128"/>
    </w:p>
    <w:p w14:paraId="16949066">
      <w:pPr>
        <w:spacing w:line="360" w:lineRule="auto"/>
        <w:ind w:firstLine="480" w:firstLineChars="200"/>
        <w:rPr>
          <w:rFonts w:hint="eastAsia" w:ascii="宋体" w:hAnsi="宋体" w:cs="宋体"/>
          <w:color w:val="auto"/>
          <w:sz w:val="24"/>
          <w:szCs w:val="24"/>
          <w:highlight w:val="none"/>
        </w:rPr>
      </w:pPr>
      <w:bookmarkStart w:id="129" w:name="_Toc13638"/>
      <w:bookmarkStart w:id="130" w:name="_Toc25900"/>
      <w:bookmarkStart w:id="131" w:name="_Toc6263"/>
      <w:r>
        <w:rPr>
          <w:rFonts w:hint="eastAsia" w:ascii="宋体" w:hAnsi="宋体" w:cs="宋体"/>
          <w:color w:val="auto"/>
          <w:sz w:val="24"/>
          <w:szCs w:val="24"/>
          <w:highlight w:val="none"/>
        </w:rPr>
        <w:t>（一）本合同价款采用</w:t>
      </w:r>
      <w:r>
        <w:rPr>
          <w:rFonts w:hint="eastAsia" w:ascii="宋体" w:hAnsi="宋体" w:cs="宋体"/>
          <w:color w:val="auto"/>
          <w:sz w:val="24"/>
          <w:szCs w:val="24"/>
          <w:highlight w:val="none"/>
          <w:u w:val="single"/>
        </w:rPr>
        <w:t>固定综合单价合同</w:t>
      </w:r>
      <w:r>
        <w:rPr>
          <w:rFonts w:hint="eastAsia" w:ascii="宋体" w:hAnsi="宋体" w:cs="宋体"/>
          <w:color w:val="auto"/>
          <w:sz w:val="24"/>
          <w:szCs w:val="24"/>
          <w:highlight w:val="none"/>
        </w:rPr>
        <w:t>。</w:t>
      </w:r>
    </w:p>
    <w:p w14:paraId="1F77665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sz w:val="24"/>
          <w:szCs w:val="24"/>
          <w:highlight w:val="none"/>
        </w:rPr>
        <w:t>各部分的结算原则如下：</w:t>
      </w:r>
    </w:p>
    <w:p w14:paraId="7172912C">
      <w:pPr>
        <w:pStyle w:val="22"/>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（1）分部分项工程量清单结算价：</w:t>
      </w:r>
    </w:p>
    <w:p w14:paraId="77B58FA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分部分项工程量清单项目按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单价实行综合单价包干。工程结算时，以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最后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单价为结算单价依据，乘以施工图及设计变更按《建设工程工程量清单计价规范》（GB50500-2013）计算且经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及监理工程师（有监理单位的情况下）审核的工程量，作为该子项的结算合价。各分部分项工程量清单子项合价累计相加，得分部分项工程量清单结算价。最终以</w:t>
      </w:r>
      <w:r>
        <w:rPr>
          <w:rFonts w:hint="eastAsia" w:ascii="宋体" w:hAnsi="宋体" w:eastAsia="宋体" w:cs="宋体"/>
          <w:color w:val="auto"/>
          <w:sz w:val="24"/>
          <w:szCs w:val="24"/>
          <w:highlight w:val="none"/>
          <w:lang w:eastAsia="zh-CN"/>
        </w:rPr>
        <w:t>审计</w:t>
      </w:r>
      <w:r>
        <w:rPr>
          <w:rFonts w:hint="eastAsia" w:ascii="宋体" w:hAnsi="宋体" w:eastAsia="宋体" w:cs="宋体"/>
          <w:color w:val="auto"/>
          <w:sz w:val="24"/>
          <w:szCs w:val="24"/>
          <w:highlight w:val="none"/>
        </w:rPr>
        <w:t>为准。</w:t>
      </w:r>
    </w:p>
    <w:p w14:paraId="6C2A2ED4">
      <w:pPr>
        <w:pStyle w:val="33"/>
        <w:spacing w:line="360" w:lineRule="auto"/>
        <w:ind w:firstLine="480" w:firstLineChars="200"/>
        <w:rPr>
          <w:rFonts w:hint="eastAsia" w:hAnsi="宋体" w:cs="宋体"/>
          <w:color w:val="auto"/>
          <w:sz w:val="24"/>
          <w:szCs w:val="28"/>
          <w:highlight w:val="none"/>
        </w:rPr>
      </w:pPr>
      <w:r>
        <w:rPr>
          <w:rFonts w:hint="eastAsia" w:hAnsi="宋体" w:cs="宋体"/>
          <w:color w:val="auto"/>
          <w:sz w:val="24"/>
          <w:szCs w:val="24"/>
          <w:highlight w:val="none"/>
        </w:rPr>
        <w:t>渣场处置费</w:t>
      </w:r>
      <w:r>
        <w:rPr>
          <w:rFonts w:hAnsi="宋体" w:cs="宋体"/>
          <w:color w:val="auto"/>
          <w:sz w:val="24"/>
          <w:szCs w:val="24"/>
          <w:highlight w:val="none"/>
        </w:rPr>
        <w:t>为</w:t>
      </w:r>
      <w:r>
        <w:rPr>
          <w:rFonts w:hint="eastAsia" w:hAnsi="宋体" w:cs="宋体"/>
          <w:color w:val="auto"/>
          <w:sz w:val="24"/>
          <w:szCs w:val="24"/>
          <w:highlight w:val="none"/>
        </w:rPr>
        <w:t>证明</w:t>
      </w:r>
      <w:r>
        <w:rPr>
          <w:rFonts w:hAnsi="宋体" w:cs="宋体"/>
          <w:color w:val="auto"/>
          <w:sz w:val="24"/>
          <w:szCs w:val="24"/>
          <w:highlight w:val="none"/>
        </w:rPr>
        <w:t>施工单位已将弃渣</w:t>
      </w:r>
      <w:r>
        <w:rPr>
          <w:rFonts w:hint="eastAsia" w:hAnsi="宋体" w:cs="宋体"/>
          <w:color w:val="auto"/>
          <w:sz w:val="24"/>
          <w:szCs w:val="24"/>
          <w:highlight w:val="none"/>
        </w:rPr>
        <w:t>运至合法渣场</w:t>
      </w:r>
      <w:r>
        <w:rPr>
          <w:rFonts w:hAnsi="宋体" w:cs="宋体"/>
          <w:color w:val="auto"/>
          <w:sz w:val="24"/>
          <w:szCs w:val="24"/>
          <w:highlight w:val="none"/>
        </w:rPr>
        <w:t>，</w:t>
      </w:r>
      <w:r>
        <w:rPr>
          <w:rFonts w:hint="eastAsia" w:hAnsi="宋体" w:cs="宋体"/>
          <w:color w:val="auto"/>
          <w:sz w:val="24"/>
          <w:szCs w:val="28"/>
          <w:highlight w:val="none"/>
          <w:lang w:val="zh-CN"/>
        </w:rPr>
        <w:t>在项目签发进度款和办理结算时，承包人须提供渣</w:t>
      </w:r>
      <w:r>
        <w:rPr>
          <w:rFonts w:hint="eastAsia" w:hAnsi="宋体" w:cs="宋体"/>
          <w:color w:val="auto"/>
          <w:sz w:val="24"/>
          <w:szCs w:val="28"/>
          <w:highlight w:val="none"/>
        </w:rPr>
        <w:t>场合同（弃土协议）、相关发票、渣票</w:t>
      </w:r>
      <w:r>
        <w:rPr>
          <w:rFonts w:hAnsi="宋体" w:cs="宋体"/>
          <w:color w:val="auto"/>
          <w:sz w:val="24"/>
          <w:szCs w:val="24"/>
          <w:highlight w:val="none"/>
        </w:rPr>
        <w:t>等</w:t>
      </w:r>
      <w:r>
        <w:rPr>
          <w:rFonts w:hint="eastAsia" w:hAnsi="宋体" w:cs="宋体"/>
          <w:color w:val="auto"/>
          <w:sz w:val="24"/>
          <w:szCs w:val="24"/>
          <w:highlight w:val="none"/>
        </w:rPr>
        <w:t>佐证资料</w:t>
      </w:r>
      <w:r>
        <w:rPr>
          <w:rFonts w:hint="eastAsia" w:hAnsi="宋体" w:cs="宋体"/>
          <w:color w:val="auto"/>
          <w:sz w:val="24"/>
          <w:szCs w:val="28"/>
          <w:highlight w:val="none"/>
        </w:rPr>
        <w:t>及相应的转账记录，</w:t>
      </w:r>
      <w:r>
        <w:rPr>
          <w:rFonts w:hint="eastAsia" w:hAnsi="宋体" w:cs="宋体"/>
          <w:color w:val="auto"/>
          <w:sz w:val="24"/>
          <w:szCs w:val="24"/>
          <w:highlight w:val="none"/>
        </w:rPr>
        <w:t>方可办理</w:t>
      </w:r>
      <w:r>
        <w:rPr>
          <w:rFonts w:hAnsi="宋体" w:cs="宋体"/>
          <w:color w:val="auto"/>
          <w:sz w:val="24"/>
          <w:szCs w:val="24"/>
          <w:highlight w:val="none"/>
        </w:rPr>
        <w:t>结算</w:t>
      </w:r>
      <w:r>
        <w:rPr>
          <w:rFonts w:hint="eastAsia" w:hAnsi="宋体" w:cs="宋体"/>
          <w:color w:val="auto"/>
          <w:sz w:val="24"/>
          <w:szCs w:val="24"/>
          <w:highlight w:val="none"/>
        </w:rPr>
        <w:t>，</w:t>
      </w:r>
      <w:r>
        <w:rPr>
          <w:rFonts w:hint="eastAsia" w:hAnsi="宋体" w:cs="宋体"/>
          <w:color w:val="auto"/>
          <w:sz w:val="24"/>
          <w:szCs w:val="28"/>
          <w:highlight w:val="none"/>
        </w:rPr>
        <w:t>否则外运和渣场费不予认可。</w:t>
      </w:r>
    </w:p>
    <w:p w14:paraId="2B97E258">
      <w:pPr>
        <w:pStyle w:val="33"/>
        <w:spacing w:line="360" w:lineRule="auto"/>
        <w:ind w:firstLine="360" w:firstLineChars="150"/>
        <w:rPr>
          <w:rFonts w:hint="eastAsia" w:hAnsi="宋体" w:cs="宋体"/>
          <w:color w:val="auto"/>
          <w:sz w:val="24"/>
          <w:szCs w:val="28"/>
          <w:highlight w:val="none"/>
        </w:rPr>
      </w:pPr>
      <w:r>
        <w:rPr>
          <w:rFonts w:hint="eastAsia" w:hAnsi="宋体" w:cs="宋体"/>
          <w:color w:val="auto"/>
          <w:sz w:val="24"/>
          <w:szCs w:val="28"/>
          <w:highlight w:val="none"/>
        </w:rPr>
        <w:t>（2）措施费</w:t>
      </w:r>
    </w:p>
    <w:p w14:paraId="025729A3">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8"/>
          <w:highlight w:val="none"/>
        </w:rPr>
        <w:t>施工组织措施费：无论因设计变更或施工工艺变化等任何因素而引起实际措施费的变化，均按投标时施工组织</w:t>
      </w:r>
      <w:r>
        <w:rPr>
          <w:rFonts w:hint="eastAsia" w:hAnsi="宋体" w:cs="宋体"/>
          <w:color w:val="auto"/>
          <w:sz w:val="24"/>
          <w:szCs w:val="24"/>
          <w:highlight w:val="none"/>
        </w:rPr>
        <w:t>措施项目费（除安全文明施工费外）的报价作为结算价。</w:t>
      </w:r>
    </w:p>
    <w:p w14:paraId="3052127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施工技术措施费：施工技术措施清单中以项计列的项目，无论因设计变更或施工工艺变化等任何因素而引起实际措施费的变化，均按投标时施工技术措施项目费的报价作为结算价</w:t>
      </w:r>
      <w:r>
        <w:rPr>
          <w:rFonts w:hint="eastAsia" w:ascii="方正小标宋_GBK" w:hAnsi="方正小标宋_GBK" w:eastAsia="方正小标宋_GBK" w:cs="宋体"/>
          <w:color w:val="auto"/>
          <w:sz w:val="24"/>
          <w:szCs w:val="24"/>
          <w:highlight w:val="none"/>
        </w:rPr>
        <w:t>；</w:t>
      </w:r>
      <w:r>
        <w:rPr>
          <w:rFonts w:hint="eastAsia" w:ascii="宋体" w:hAnsi="宋体" w:eastAsia="宋体" w:cs="宋体"/>
          <w:color w:val="auto"/>
          <w:sz w:val="24"/>
          <w:szCs w:val="24"/>
          <w:highlight w:val="none"/>
        </w:rPr>
        <w:t>施工技术措施清单中以项目编码、项目名称、项目特征、工程量及计量单位列项的项目，以</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报价的综合单价乘以按《重庆市建设工程工程量计算规则》（CQJLGZ-2013）约定的计量规则计算的实际合格工程量办理结算。</w:t>
      </w:r>
    </w:p>
    <w:p w14:paraId="564B3B83">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（3）本</w:t>
      </w:r>
      <w:r>
        <w:rPr>
          <w:rFonts w:hint="eastAsia" w:ascii="宋体" w:hAnsi="宋体" w:eastAsia="宋体" w:cs="宋体"/>
          <w:color w:val="auto"/>
          <w:sz w:val="24"/>
          <w:szCs w:val="24"/>
          <w:highlight w:val="none"/>
        </w:rPr>
        <w:t>工程设计变更、采购工程量清单漏项或新增项目价款结算办法：工程设计变更确定后，设计变更涉及工程价款调整的，或采购工程量清单中有漏项或工程施工中出现新增项目，由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在变更项目启动后7天内向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审核同意后调整合同价款。调整方法如下：</w:t>
      </w:r>
    </w:p>
    <w:p w14:paraId="65574E85">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报价的工程量清单中有相同的子项，原则上按投标时的相同子项的综合单价报价执行；若不同单位工程中相同清单报价不同，变更（包括签证）按报价中较低单价执行；如报价中相同子项的综合单价明显高于市场价格，其综合单价需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重新审核，以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的审定的综合单价执行。</w:t>
      </w:r>
    </w:p>
    <w:p w14:paraId="035FBF7B">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的工程量清单中有类似子项的，原则上按投标时的类似子项的综合单价报价执行；如</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中类似子项的综合单价明显高于市场价格，其综合单价需由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重新审核，以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的审定的综合单价执行。</w:t>
      </w:r>
    </w:p>
    <w:p w14:paraId="22F4211C">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工程量清单中无相同子项或类似子项的，按照《建设工程工程量清单计价规范》（GB50500-2013）、《重庆市建设工程工程量清单计价规则》（CQJJGZ-2013）、《重庆市房屋建筑与装饰工程计价定额》（CQJZZSDE-2018）、《重庆市市政工程计价定额》（CQSZDE-2018）、《重庆市安装工程计价定额》（CQAZDE-2018）、《重庆市建设工程费用定额》（CQFYDE-2018）、《混凝土及砂浆配合比表、施工机械台班定额》（CQPSDE-2018）及相关配套文件的规定进行组价（其中材料及人工费</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价中有的按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价计算；</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价中没有的材料单价按施工期间重庆市建设工程造价总站主办的《重庆工程造价》公布的信息价算数平均值执行；</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价及《重庆工程造价》中均没有的材料由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认质核价后，按核定的材料价格执行），组价后按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价与最高限价下浮比例下浮后进入结算（其中按市场价计入的材料单价或综合单价不下浮）。</w:t>
      </w:r>
    </w:p>
    <w:p w14:paraId="1174400E">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A、材料由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进行采购，其中工程的主要材料部分采购前需报监理人（有监理单位的情况下）和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核质核价后再行采购，按结算评审部门审定后价格进行结算；如《重庆工程造价》中有的材料，核定价不得高于施工期间《重庆工程造价》信息价的算术平均值。 </w:t>
      </w:r>
    </w:p>
    <w:p w14:paraId="23E8EEA9">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B、人工工日单价按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中的人工工日单价执行，</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中没有的人工工日单价则按施工期间《重庆工程造价》公布的大渡口区人工指导价的算术平均值执行。</w:t>
      </w:r>
    </w:p>
    <w:p w14:paraId="414435AE">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变更工程量按《重庆市建设工程工程量计算规则》（CQJLGZ-2013）的规定的计量规则计算。</w:t>
      </w:r>
    </w:p>
    <w:p w14:paraId="6ECA8B7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（4）其他项目清单结算金额</w:t>
      </w:r>
    </w:p>
    <w:p w14:paraId="09658432">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①材料采用暂估单价的，在施工过程中，使用前由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审核同意后方可采购、施工。结算时只对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核定单价与暂估单价的价差部分进行调整（调整的数量根据工程结算数量确定），该价差除税金外不再计取其他任何费用。若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核价后5个工作日内，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拒绝签字确认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核定的价格或拒绝按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核定的价格采购的，则该种材料改为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采购供应，其该种材料费用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按暂估单价（含应计取的税金）在结算价款中扣除，且</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还应按规定收取该种材料费用的采保费的1/3。</w:t>
      </w:r>
    </w:p>
    <w:p w14:paraId="6B093FCE">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自行考虑计入各相应子目的综合单价报价中，</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后不再计取。</w:t>
      </w:r>
    </w:p>
    <w:p w14:paraId="1F70AFC4">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②本工程采用专业工程暂估价或暂列金额采购的，结算时按实结算。其中以暂列金额采购的施工内容实施与否由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决定。</w:t>
      </w:r>
    </w:p>
    <w:p w14:paraId="35D4A62A">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安全文明施工费：《重庆城乡建设委员会关于印发&lt;重庆市建设工程安全文明施工费计取及使用管理规定&gt;的通知》（渝建发〔2024〕38号）等相关配套规定标准据实结算。评定不合格不计费。</w:t>
      </w:r>
    </w:p>
    <w:p w14:paraId="24ECACF1">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规费：按投标费率结算，若</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报价中规费费率高于规定费率，则以规定费率结算。</w:t>
      </w:r>
    </w:p>
    <w:p w14:paraId="7AECFE2E">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税金：增值税计税方法由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依据国家税法规定选择一般计税法。</w:t>
      </w:r>
    </w:p>
    <w:p w14:paraId="52EA2EE6">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完成合同以外施工范围内或施工范围外但与本施工项目有密切关系的零星项目，</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施工要求，并向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提出工程量签证。</w:t>
      </w:r>
    </w:p>
    <w:p w14:paraId="33F1FB58">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项目实施过程中“高温降效、防暑降温”、“迎接相关职能、主管部门的各类检查发生的相关费用”、“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占用石渣道路的占道费用”、“施工场地制约导致</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不能在施工现场搭设临设等发生费用”、“保证合同工期所发生的抢工费用”等由</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人考虑在报价中，不另行计取。</w:t>
      </w:r>
    </w:p>
    <w:p w14:paraId="224AB9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本工程所需材料、设备（暂估价、暂列金额除外）由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自行承担材料、设备价格涨跌风险，成交后不作调整。</w:t>
      </w:r>
    </w:p>
    <w:p w14:paraId="2AFC514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本工程结算金额</w:t>
      </w:r>
      <w:r>
        <w:rPr>
          <w:rFonts w:hint="eastAsia" w:ascii="宋体" w:hAnsi="宋体" w:cs="宋体"/>
          <w:color w:val="auto"/>
          <w:sz w:val="24"/>
          <w:szCs w:val="24"/>
          <w:highlight w:val="none"/>
          <w:lang w:eastAsia="zh-CN"/>
        </w:rPr>
        <w:t>以</w:t>
      </w:r>
      <w:r>
        <w:rPr>
          <w:rFonts w:hint="eastAsia" w:ascii="宋体" w:hAnsi="宋体" w:cs="宋体"/>
          <w:color w:val="auto"/>
          <w:sz w:val="24"/>
          <w:szCs w:val="24"/>
          <w:highlight w:val="none"/>
        </w:rPr>
        <w:t>相关规定办理结算评审后审定的金额为准。</w:t>
      </w:r>
    </w:p>
    <w:p w14:paraId="4447E6DA">
      <w:pPr>
        <w:pStyle w:val="3"/>
        <w:adjustRightInd w:val="0"/>
        <w:snapToGrid w:val="0"/>
        <w:spacing w:before="0" w:after="0" w:line="360" w:lineRule="auto"/>
        <w:ind w:firstLine="482" w:firstLineChars="200"/>
        <w:rPr>
          <w:rFonts w:hint="eastAsia" w:ascii="宋体" w:hAnsi="宋体" w:eastAsia="宋体" w:cs="等线"/>
          <w:b/>
          <w:bCs w:val="0"/>
          <w:color w:val="auto"/>
          <w:sz w:val="24"/>
          <w:highlight w:val="none"/>
        </w:rPr>
      </w:pPr>
      <w:bookmarkStart w:id="132" w:name="_Toc22178"/>
      <w:bookmarkStart w:id="133" w:name="_Toc30149"/>
      <w:r>
        <w:rPr>
          <w:rFonts w:hint="eastAsia" w:ascii="宋体" w:hAnsi="宋体" w:eastAsia="宋体" w:cs="宋体"/>
          <w:b/>
          <w:bCs w:val="0"/>
          <w:color w:val="auto"/>
          <w:sz w:val="24"/>
          <w:szCs w:val="24"/>
          <w:highlight w:val="none"/>
        </w:rPr>
        <w:t>※</w:t>
      </w:r>
      <w:r>
        <w:rPr>
          <w:rFonts w:hint="eastAsia" w:ascii="宋体" w:hAnsi="宋体" w:eastAsia="宋体" w:cs="等线"/>
          <w:b/>
          <w:bCs w:val="0"/>
          <w:color w:val="auto"/>
          <w:sz w:val="24"/>
          <w:highlight w:val="none"/>
        </w:rPr>
        <w:t>四、付款方式</w:t>
      </w:r>
      <w:bookmarkEnd w:id="126"/>
      <w:bookmarkEnd w:id="127"/>
      <w:bookmarkEnd w:id="129"/>
      <w:bookmarkEnd w:id="130"/>
      <w:bookmarkEnd w:id="131"/>
      <w:bookmarkEnd w:id="132"/>
      <w:bookmarkEnd w:id="133"/>
    </w:p>
    <w:p w14:paraId="7876869B">
      <w:pPr>
        <w:snapToGrid w:val="0"/>
        <w:spacing w:line="360" w:lineRule="auto"/>
        <w:ind w:firstLine="54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u w:val="none"/>
          <w:lang w:val="en-US" w:eastAsia="zh-CN" w:bidi="ar-SA"/>
        </w:rPr>
        <w:t>中标人需</w:t>
      </w:r>
      <w:r>
        <w:rPr>
          <w:rFonts w:hint="eastAsia" w:ascii="宋体" w:hAnsi="宋体" w:eastAsia="宋体" w:cs="宋体"/>
          <w:color w:val="auto"/>
          <w:kern w:val="2"/>
          <w:sz w:val="24"/>
          <w:szCs w:val="24"/>
          <w:highlight w:val="none"/>
          <w:u w:val="none"/>
          <w:lang w:val="zh-CN" w:eastAsia="zh-CN" w:bidi="ar-SA"/>
        </w:rPr>
        <w:t>保证农民工工资按时足额支付</w:t>
      </w:r>
      <w:r>
        <w:rPr>
          <w:rFonts w:hint="eastAsia" w:ascii="宋体" w:hAnsi="宋体" w:cs="宋体"/>
          <w:color w:val="auto"/>
          <w:kern w:val="2"/>
          <w:sz w:val="24"/>
          <w:szCs w:val="24"/>
          <w:highlight w:val="none"/>
          <w:u w:val="none"/>
          <w:lang w:val="zh-CN" w:eastAsia="zh-CN" w:bidi="ar-SA"/>
        </w:rPr>
        <w:t>，本项目分三次支付合同款项。第一次为合同签订后采购人支付合同金额的30%，第二次为中标人进场施工时采购人支付合同金额的50%，第三次为项目竣工验收合格后支付合同金额的20%。</w:t>
      </w:r>
    </w:p>
    <w:p w14:paraId="16633E30">
      <w:pPr>
        <w:snapToGrid w:val="0"/>
        <w:spacing w:line="360" w:lineRule="auto"/>
        <w:ind w:firstLine="54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说明：每次付款前</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须提供足额发票，均为无息支付。采购人未收到发票，有权不予支付相应款项。</w:t>
      </w:r>
    </w:p>
    <w:p w14:paraId="0261A918">
      <w:pPr>
        <w:pStyle w:val="3"/>
        <w:spacing w:before="0" w:after="0" w:line="40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※五、质量保证及</w:t>
      </w:r>
      <w:bookmarkEnd w:id="122"/>
      <w:r>
        <w:rPr>
          <w:rFonts w:hint="eastAsia" w:ascii="宋体" w:hAnsi="宋体" w:eastAsia="宋体" w:cs="宋体"/>
          <w:b/>
          <w:bCs/>
          <w:color w:val="auto"/>
          <w:kern w:val="2"/>
          <w:sz w:val="24"/>
          <w:szCs w:val="24"/>
          <w:highlight w:val="none"/>
          <w:lang w:val="en-US" w:eastAsia="zh-CN" w:bidi="ar-SA"/>
        </w:rPr>
        <w:t>施工要求</w:t>
      </w:r>
      <w:bookmarkEnd w:id="123"/>
    </w:p>
    <w:bookmarkEnd w:id="124"/>
    <w:bookmarkEnd w:id="125"/>
    <w:p w14:paraId="66858F6F">
      <w:pPr>
        <w:spacing w:line="360" w:lineRule="auto"/>
        <w:ind w:firstLine="480" w:firstLineChars="200"/>
        <w:rPr>
          <w:rFonts w:hint="eastAsia" w:ascii="宋体" w:hAnsi="宋体" w:eastAsia="宋体" w:cs="宋体"/>
          <w:color w:val="auto"/>
          <w:sz w:val="24"/>
          <w:szCs w:val="24"/>
          <w:highlight w:val="none"/>
        </w:rPr>
      </w:pPr>
      <w:bookmarkStart w:id="134" w:name="_Toc190705780"/>
      <w:bookmarkStart w:id="135" w:name="_Toc76462331"/>
      <w:r>
        <w:rPr>
          <w:rFonts w:hint="eastAsia" w:ascii="宋体" w:hAnsi="宋体" w:eastAsia="宋体" w:cs="宋体"/>
          <w:color w:val="auto"/>
          <w:sz w:val="24"/>
          <w:szCs w:val="24"/>
          <w:highlight w:val="none"/>
        </w:rPr>
        <w:t>（一）工程质量保修期限：根据《建设工程质量管理条例》及有关规定，工程的质量保修期为：</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p w14:paraId="18C57F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（二）保修期内，施工质量缺陷的维护及维修（非人为损坏）均为免费。</w:t>
      </w:r>
    </w:p>
    <w:p w14:paraId="39437ED1">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4"/>
          <w:szCs w:val="24"/>
          <w:highlight w:val="none"/>
        </w:rPr>
        <w:t>（三）保修期内，施工质量缺陷维修均为现场服务，由此产生的费用均不再收取。</w:t>
      </w:r>
    </w:p>
    <w:bookmarkEnd w:id="111"/>
    <w:bookmarkEnd w:id="112"/>
    <w:bookmarkEnd w:id="134"/>
    <w:bookmarkEnd w:id="135"/>
    <w:p w14:paraId="44EB138F">
      <w:pPr>
        <w:pStyle w:val="3"/>
        <w:adjustRightInd w:val="0"/>
        <w:snapToGrid w:val="0"/>
        <w:spacing w:before="0" w:after="0" w:line="440" w:lineRule="exact"/>
        <w:ind w:firstLine="482" w:firstLineChars="200"/>
        <w:rPr>
          <w:rFonts w:hint="eastAsia" w:ascii="宋体" w:hAnsi="宋体" w:eastAsia="宋体" w:cs="宋体"/>
          <w:b/>
          <w:color w:val="auto"/>
          <w:sz w:val="24"/>
          <w:highlight w:val="none"/>
          <w:lang w:val="en-US" w:eastAsia="zh-CN"/>
        </w:rPr>
      </w:pPr>
      <w:bookmarkStart w:id="136" w:name="_Toc16104"/>
      <w:r>
        <w:rPr>
          <w:rFonts w:hint="eastAsia" w:ascii="宋体" w:hAnsi="宋体" w:eastAsia="宋体" w:cs="宋体"/>
          <w:b/>
          <w:color w:val="auto"/>
          <w:sz w:val="24"/>
          <w:highlight w:val="none"/>
          <w:lang w:val="en-US" w:eastAsia="zh-CN"/>
        </w:rPr>
        <w:t>※六、其他</w:t>
      </w:r>
      <w:bookmarkEnd w:id="136"/>
    </w:p>
    <w:p w14:paraId="4CD57B17">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（一）文件中的施工合同即成交后签订的合同，中标人在签订合同时不得向采购人提出附加条件或者更改合同实质性内容，采购人也不得作出对中标人有利的调整。</w:t>
      </w:r>
    </w:p>
    <w:p w14:paraId="231BF7A9">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（二）中标人要按竞争性比选文件的工期制定详细的施工方案，明确重要节点的时间安排，并与采购人签订补充协议。因中标人原因导致施工节点进度延误超过5天的，采购人有权与中标人解除合同。</w:t>
      </w:r>
    </w:p>
    <w:p w14:paraId="22F9D315">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（三）中标人必须按照国家相关规定和采购人的要求进行施工，否则视为中标人违约；采购人有权取消或增加本工程施工内容，中标人不得因施工内容的取消或增加向采购人进行索赔。</w:t>
      </w:r>
    </w:p>
    <w:p w14:paraId="0069FDA4">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（四）中标人须负责将施工全过程中相关工程资料及时备份，并交采购人留存。</w:t>
      </w:r>
    </w:p>
    <w:p w14:paraId="47BFEC40">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（五）其他未尽事宜由供需双方在采购合同中详细约定。</w:t>
      </w:r>
    </w:p>
    <w:p w14:paraId="272DA1E4">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bookmarkStart w:id="137" w:name="_Toc29320"/>
      <w:bookmarkStart w:id="138" w:name="_Toc28082"/>
      <w:bookmarkStart w:id="139" w:name="_Toc3728"/>
    </w:p>
    <w:p w14:paraId="3DBA2B7B">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006FB19F">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223544C7">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5DF0129B">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343C70E2">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01152A04">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499A94A9">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3B07A7E7">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1D4D2F84">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1B4ECDCC">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122681AF">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3301D9DF">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3D07D955">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4E2429A9">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028D8A01">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328B078A">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09A2F03A">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66D6CA2D">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765239B2">
      <w:pPr>
        <w:widowControl/>
        <w:tabs>
          <w:tab w:val="left" w:pos="2370"/>
          <w:tab w:val="center" w:pos="4320"/>
        </w:tabs>
        <w:spacing w:line="360" w:lineRule="auto"/>
        <w:outlineLvl w:val="0"/>
        <w:rPr>
          <w:rStyle w:val="82"/>
          <w:rFonts w:hint="eastAsia" w:ascii="宋体" w:hAnsi="宋体" w:eastAsia="宋体" w:cs="宋体"/>
          <w:b/>
          <w:bCs/>
          <w:color w:val="auto"/>
          <w:sz w:val="36"/>
          <w:szCs w:val="36"/>
          <w:highlight w:val="none"/>
        </w:rPr>
      </w:pPr>
      <w:bookmarkStart w:id="140" w:name="_Toc21849"/>
      <w:r>
        <w:rPr>
          <w:rStyle w:val="82"/>
          <w:rFonts w:hint="eastAsia" w:ascii="宋体" w:hAnsi="宋体" w:eastAsia="宋体" w:cs="宋体"/>
          <w:b/>
          <w:bCs/>
          <w:color w:val="auto"/>
          <w:sz w:val="36"/>
          <w:szCs w:val="36"/>
          <w:highlight w:val="none"/>
        </w:rPr>
        <w:t>第四篇  采购程序、评定成交的标准、无效报价及采购终止</w:t>
      </w:r>
      <w:bookmarkEnd w:id="137"/>
      <w:bookmarkEnd w:id="138"/>
      <w:bookmarkEnd w:id="139"/>
      <w:bookmarkEnd w:id="140"/>
    </w:p>
    <w:p w14:paraId="4D213297">
      <w:pPr>
        <w:pStyle w:val="3"/>
        <w:adjustRightInd w:val="0"/>
        <w:snapToGrid w:val="0"/>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一、采购程序</w:t>
      </w:r>
    </w:p>
    <w:p w14:paraId="450C575B">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文件规定的时间和地点进行。</w:t>
      </w:r>
    </w:p>
    <w:p w14:paraId="145C0A5F">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（二）由本项目</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的资格条件、实质性响应等进行审查。 </w:t>
      </w:r>
    </w:p>
    <w:p w14:paraId="367BAF2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1.资格性审查。依据法律法规和网上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中的资格证明材料、保证金等进行审查。资格性审查内容如下：</w:t>
      </w:r>
    </w:p>
    <w:tbl>
      <w:tblPr>
        <w:tblStyle w:val="65"/>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6E03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5063D620">
            <w:pPr>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272" w:type="dxa"/>
            <w:gridSpan w:val="2"/>
            <w:vAlign w:val="center"/>
          </w:tcPr>
          <w:p w14:paraId="5ADAC13C">
            <w:pPr>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3579" w:type="dxa"/>
            <w:vAlign w:val="center"/>
          </w:tcPr>
          <w:p w14:paraId="2210124B">
            <w:pPr>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6F19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5CDB9F0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851" w:type="dxa"/>
            <w:vMerge w:val="restart"/>
            <w:vAlign w:val="center"/>
          </w:tcPr>
          <w:p w14:paraId="673593CB">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4421" w:type="dxa"/>
            <w:vAlign w:val="center"/>
          </w:tcPr>
          <w:p w14:paraId="6921B19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3579" w:type="dxa"/>
            <w:vAlign w:val="center"/>
          </w:tcPr>
          <w:p w14:paraId="08DB0585">
            <w:pP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法人营业执照（副本）或社会团体法人登记证书（副本）或民办非企业单位法人登记证书（副本）或事业单位法人证书（副本）或个体工商户营业执照或有效的自然人身份证明（提供复印件）；</w:t>
            </w:r>
          </w:p>
          <w:p w14:paraId="2180DC19">
            <w:pP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法定代表人身份证明和法定代表人授权代表委托书。</w:t>
            </w:r>
          </w:p>
        </w:tc>
      </w:tr>
      <w:tr w14:paraId="0B3F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714EEE3E">
            <w:pPr>
              <w:spacing w:line="360" w:lineRule="auto"/>
              <w:rPr>
                <w:rFonts w:hint="eastAsia" w:ascii="宋体" w:hAnsi="宋体" w:eastAsia="宋体" w:cs="宋体"/>
                <w:color w:val="auto"/>
                <w:sz w:val="21"/>
                <w:szCs w:val="21"/>
                <w:highlight w:val="none"/>
              </w:rPr>
            </w:pPr>
          </w:p>
        </w:tc>
        <w:tc>
          <w:tcPr>
            <w:tcW w:w="851" w:type="dxa"/>
            <w:vMerge w:val="continue"/>
            <w:vAlign w:val="center"/>
          </w:tcPr>
          <w:p w14:paraId="13AC0032">
            <w:pPr>
              <w:spacing w:line="360" w:lineRule="auto"/>
              <w:rPr>
                <w:rFonts w:hint="eastAsia" w:ascii="宋体" w:hAnsi="宋体" w:eastAsia="宋体" w:cs="宋体"/>
                <w:color w:val="auto"/>
                <w:sz w:val="21"/>
                <w:szCs w:val="21"/>
                <w:highlight w:val="none"/>
              </w:rPr>
            </w:pPr>
          </w:p>
        </w:tc>
        <w:tc>
          <w:tcPr>
            <w:tcW w:w="4421" w:type="dxa"/>
            <w:vAlign w:val="center"/>
          </w:tcPr>
          <w:p w14:paraId="3456D6A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3579" w:type="dxa"/>
            <w:vMerge w:val="restart"/>
            <w:vAlign w:val="center"/>
          </w:tcPr>
          <w:p w14:paraId="3C082540">
            <w:pP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提供《基本资格条件承诺函》（见格式文件）</w:t>
            </w:r>
          </w:p>
          <w:p w14:paraId="395585D6">
            <w:pPr>
              <w:snapToGrid w:val="0"/>
              <w:spacing w:line="360" w:lineRule="auto"/>
              <w:rPr>
                <w:rFonts w:hint="eastAsia" w:ascii="宋体" w:hAnsi="宋体" w:eastAsia="宋体" w:cs="宋体"/>
                <w:color w:val="auto"/>
                <w:sz w:val="21"/>
                <w:szCs w:val="21"/>
                <w:highlight w:val="none"/>
              </w:rPr>
            </w:pPr>
          </w:p>
        </w:tc>
      </w:tr>
      <w:tr w14:paraId="279B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01574D9D">
            <w:pPr>
              <w:spacing w:line="360" w:lineRule="auto"/>
              <w:rPr>
                <w:rFonts w:hint="eastAsia" w:ascii="宋体" w:hAnsi="宋体" w:eastAsia="宋体" w:cs="宋体"/>
                <w:color w:val="auto"/>
                <w:sz w:val="21"/>
                <w:szCs w:val="21"/>
                <w:highlight w:val="none"/>
              </w:rPr>
            </w:pPr>
          </w:p>
        </w:tc>
        <w:tc>
          <w:tcPr>
            <w:tcW w:w="851" w:type="dxa"/>
            <w:vMerge w:val="continue"/>
            <w:vAlign w:val="center"/>
          </w:tcPr>
          <w:p w14:paraId="7F3F1877">
            <w:pPr>
              <w:spacing w:line="360" w:lineRule="auto"/>
              <w:rPr>
                <w:rFonts w:hint="eastAsia" w:ascii="宋体" w:hAnsi="宋体" w:eastAsia="宋体" w:cs="宋体"/>
                <w:color w:val="auto"/>
                <w:sz w:val="21"/>
                <w:szCs w:val="21"/>
                <w:highlight w:val="none"/>
              </w:rPr>
            </w:pPr>
          </w:p>
        </w:tc>
        <w:tc>
          <w:tcPr>
            <w:tcW w:w="4421" w:type="dxa"/>
            <w:vAlign w:val="center"/>
          </w:tcPr>
          <w:p w14:paraId="5DD0C2EF">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3579" w:type="dxa"/>
            <w:vMerge w:val="continue"/>
            <w:vAlign w:val="center"/>
          </w:tcPr>
          <w:p w14:paraId="600637CB">
            <w:pPr>
              <w:snapToGrid w:val="0"/>
              <w:spacing w:line="360" w:lineRule="auto"/>
              <w:rPr>
                <w:rFonts w:hint="eastAsia" w:ascii="宋体" w:hAnsi="宋体" w:eastAsia="宋体" w:cs="宋体"/>
                <w:color w:val="auto"/>
                <w:sz w:val="21"/>
                <w:szCs w:val="21"/>
                <w:highlight w:val="none"/>
              </w:rPr>
            </w:pPr>
          </w:p>
        </w:tc>
      </w:tr>
      <w:tr w14:paraId="03B5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43F6A94F">
            <w:pPr>
              <w:spacing w:line="360" w:lineRule="auto"/>
              <w:rPr>
                <w:rFonts w:hint="eastAsia" w:ascii="宋体" w:hAnsi="宋体" w:eastAsia="宋体" w:cs="宋体"/>
                <w:color w:val="auto"/>
                <w:sz w:val="21"/>
                <w:szCs w:val="21"/>
                <w:highlight w:val="none"/>
              </w:rPr>
            </w:pPr>
          </w:p>
        </w:tc>
        <w:tc>
          <w:tcPr>
            <w:tcW w:w="851" w:type="dxa"/>
            <w:vMerge w:val="continue"/>
            <w:vAlign w:val="center"/>
          </w:tcPr>
          <w:p w14:paraId="6B6AC522">
            <w:pPr>
              <w:spacing w:line="360" w:lineRule="auto"/>
              <w:rPr>
                <w:rFonts w:hint="eastAsia" w:ascii="宋体" w:hAnsi="宋体" w:eastAsia="宋体" w:cs="宋体"/>
                <w:color w:val="auto"/>
                <w:sz w:val="21"/>
                <w:szCs w:val="21"/>
                <w:highlight w:val="none"/>
              </w:rPr>
            </w:pPr>
          </w:p>
        </w:tc>
        <w:tc>
          <w:tcPr>
            <w:tcW w:w="4421" w:type="dxa"/>
            <w:vAlign w:val="center"/>
          </w:tcPr>
          <w:p w14:paraId="3B6A6DAB">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4.有依法缴纳税收的良好记录</w:t>
            </w:r>
          </w:p>
        </w:tc>
        <w:tc>
          <w:tcPr>
            <w:tcW w:w="3579" w:type="dxa"/>
            <w:vMerge w:val="continue"/>
            <w:vAlign w:val="center"/>
          </w:tcPr>
          <w:p w14:paraId="6A71513E">
            <w:pPr>
              <w:snapToGrid w:val="0"/>
              <w:spacing w:line="360" w:lineRule="auto"/>
              <w:rPr>
                <w:rFonts w:hint="eastAsia" w:ascii="宋体" w:hAnsi="宋体" w:eastAsia="宋体" w:cs="宋体"/>
                <w:color w:val="auto"/>
                <w:sz w:val="21"/>
                <w:szCs w:val="21"/>
                <w:highlight w:val="none"/>
              </w:rPr>
            </w:pPr>
          </w:p>
        </w:tc>
      </w:tr>
      <w:tr w14:paraId="488B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vAlign w:val="center"/>
          </w:tcPr>
          <w:p w14:paraId="48C6CC97">
            <w:pPr>
              <w:spacing w:line="360" w:lineRule="auto"/>
              <w:rPr>
                <w:rFonts w:hint="eastAsia" w:ascii="宋体" w:hAnsi="宋体" w:eastAsia="宋体" w:cs="宋体"/>
                <w:color w:val="auto"/>
                <w:sz w:val="21"/>
                <w:szCs w:val="21"/>
                <w:highlight w:val="none"/>
              </w:rPr>
            </w:pPr>
          </w:p>
        </w:tc>
        <w:tc>
          <w:tcPr>
            <w:tcW w:w="851" w:type="dxa"/>
            <w:vMerge w:val="continue"/>
            <w:vAlign w:val="center"/>
          </w:tcPr>
          <w:p w14:paraId="3EA448A6">
            <w:pPr>
              <w:spacing w:line="360" w:lineRule="auto"/>
              <w:rPr>
                <w:rFonts w:hint="eastAsia" w:ascii="宋体" w:hAnsi="宋体" w:eastAsia="宋体" w:cs="宋体"/>
                <w:color w:val="auto"/>
                <w:sz w:val="21"/>
                <w:szCs w:val="21"/>
                <w:highlight w:val="none"/>
              </w:rPr>
            </w:pPr>
          </w:p>
        </w:tc>
        <w:tc>
          <w:tcPr>
            <w:tcW w:w="4421" w:type="dxa"/>
            <w:vAlign w:val="center"/>
          </w:tcPr>
          <w:p w14:paraId="54DF3ED3">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3579" w:type="dxa"/>
            <w:vMerge w:val="continue"/>
            <w:vAlign w:val="center"/>
          </w:tcPr>
          <w:p w14:paraId="36DE8914">
            <w:pPr>
              <w:snapToGrid w:val="0"/>
              <w:spacing w:line="360" w:lineRule="auto"/>
              <w:rPr>
                <w:rFonts w:hint="eastAsia" w:ascii="宋体" w:hAnsi="宋体" w:eastAsia="宋体" w:cs="宋体"/>
                <w:b/>
                <w:color w:val="auto"/>
                <w:sz w:val="21"/>
                <w:szCs w:val="21"/>
                <w:highlight w:val="none"/>
              </w:rPr>
            </w:pPr>
          </w:p>
        </w:tc>
      </w:tr>
      <w:tr w14:paraId="49AE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50C66785">
            <w:pPr>
              <w:spacing w:line="360" w:lineRule="auto"/>
              <w:rPr>
                <w:rFonts w:hint="eastAsia" w:ascii="宋体" w:hAnsi="宋体" w:eastAsia="宋体" w:cs="宋体"/>
                <w:color w:val="auto"/>
                <w:sz w:val="21"/>
                <w:szCs w:val="21"/>
                <w:highlight w:val="none"/>
              </w:rPr>
            </w:pPr>
          </w:p>
        </w:tc>
        <w:tc>
          <w:tcPr>
            <w:tcW w:w="851" w:type="dxa"/>
            <w:vMerge w:val="continue"/>
            <w:vAlign w:val="center"/>
          </w:tcPr>
          <w:p w14:paraId="14601E52">
            <w:pPr>
              <w:spacing w:line="360" w:lineRule="auto"/>
              <w:rPr>
                <w:rFonts w:hint="eastAsia" w:ascii="宋体" w:hAnsi="宋体" w:eastAsia="宋体" w:cs="宋体"/>
                <w:color w:val="auto"/>
                <w:sz w:val="21"/>
                <w:szCs w:val="21"/>
                <w:highlight w:val="none"/>
              </w:rPr>
            </w:pPr>
          </w:p>
        </w:tc>
        <w:tc>
          <w:tcPr>
            <w:tcW w:w="4421" w:type="dxa"/>
            <w:vAlign w:val="center"/>
          </w:tcPr>
          <w:p w14:paraId="33E1E6B5">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6.法律、行政法规规定的其他条件</w:t>
            </w:r>
          </w:p>
        </w:tc>
        <w:tc>
          <w:tcPr>
            <w:tcW w:w="3579" w:type="dxa"/>
            <w:vAlign w:val="center"/>
          </w:tcPr>
          <w:p w14:paraId="5881BFE6">
            <w:pPr>
              <w:snapToGrid w:val="0"/>
              <w:spacing w:line="360" w:lineRule="auto"/>
              <w:rPr>
                <w:rFonts w:hint="eastAsia" w:ascii="宋体" w:hAnsi="宋体" w:eastAsia="宋体" w:cs="宋体"/>
                <w:color w:val="auto"/>
                <w:sz w:val="21"/>
                <w:szCs w:val="21"/>
                <w:highlight w:val="none"/>
              </w:rPr>
            </w:pPr>
          </w:p>
        </w:tc>
      </w:tr>
      <w:tr w14:paraId="3722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46C16FB4">
            <w:pPr>
              <w:spacing w:line="360" w:lineRule="auto"/>
              <w:rPr>
                <w:rFonts w:hint="eastAsia" w:ascii="宋体" w:hAnsi="宋体" w:eastAsia="宋体" w:cs="宋体"/>
                <w:color w:val="auto"/>
                <w:sz w:val="21"/>
                <w:szCs w:val="21"/>
                <w:highlight w:val="none"/>
              </w:rPr>
            </w:pPr>
          </w:p>
        </w:tc>
        <w:tc>
          <w:tcPr>
            <w:tcW w:w="851" w:type="dxa"/>
            <w:vAlign w:val="center"/>
          </w:tcPr>
          <w:p w14:paraId="459546E8">
            <w:pPr>
              <w:spacing w:line="360" w:lineRule="auto"/>
              <w:rPr>
                <w:rFonts w:hint="eastAsia" w:ascii="宋体" w:hAnsi="宋体" w:eastAsia="宋体" w:cs="宋体"/>
                <w:color w:val="auto"/>
                <w:sz w:val="21"/>
                <w:szCs w:val="21"/>
                <w:highlight w:val="none"/>
              </w:rPr>
            </w:pPr>
          </w:p>
        </w:tc>
        <w:tc>
          <w:tcPr>
            <w:tcW w:w="4421" w:type="dxa"/>
            <w:vAlign w:val="center"/>
          </w:tcPr>
          <w:p w14:paraId="1988EC8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本项目的特定资格要求</w:t>
            </w:r>
          </w:p>
        </w:tc>
        <w:tc>
          <w:tcPr>
            <w:tcW w:w="3579" w:type="dxa"/>
            <w:vAlign w:val="center"/>
          </w:tcPr>
          <w:p w14:paraId="05D1C9A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资格条件（三）特定资格要求”的要求提交。</w:t>
            </w:r>
          </w:p>
        </w:tc>
      </w:tr>
    </w:tbl>
    <w:p w14:paraId="3CE23CF4">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6C5660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可于</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递交截止时间前通过 “信用中国”网站(www.creditchina.gov.cn)、"中国政府采购网"(www.ccgp.gov.cn)等渠道查询信用记录。</w:t>
      </w:r>
    </w:p>
    <w:p w14:paraId="0DED074F">
      <w:pPr>
        <w:numPr>
          <w:ilvl w:val="0"/>
          <w:numId w:val="15"/>
        </w:num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实质性响应审查。</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进行评审，并根据网上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文件规定的采购程序、评定</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的标准等事项与实质性响应网上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进行评审。未实质性响应网上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按无效处理，</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应当告知有关</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。实质性响应审查内容如下：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B08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F3A8E9E">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694" w:type="dxa"/>
            <w:vAlign w:val="center"/>
          </w:tcPr>
          <w:p w14:paraId="02F460AA">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审查因素</w:t>
            </w:r>
          </w:p>
        </w:tc>
        <w:tc>
          <w:tcPr>
            <w:tcW w:w="6259" w:type="dxa"/>
            <w:vAlign w:val="center"/>
          </w:tcPr>
          <w:p w14:paraId="2EA1D3E2">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审查标准</w:t>
            </w:r>
          </w:p>
        </w:tc>
      </w:tr>
      <w:tr w14:paraId="1F9A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89BB5C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94" w:type="dxa"/>
            <w:vAlign w:val="center"/>
          </w:tcPr>
          <w:p w14:paraId="3FE327A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签署或盖章</w:t>
            </w:r>
          </w:p>
        </w:tc>
        <w:tc>
          <w:tcPr>
            <w:tcW w:w="6259" w:type="dxa"/>
            <w:vAlign w:val="center"/>
          </w:tcPr>
          <w:p w14:paraId="5E481ED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按“第七篇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格式要求”要求签署或盖章。</w:t>
            </w:r>
          </w:p>
        </w:tc>
      </w:tr>
      <w:tr w14:paraId="476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11C49F">
            <w:pPr>
              <w:spacing w:line="360" w:lineRule="auto"/>
              <w:jc w:val="center"/>
              <w:rPr>
                <w:rFonts w:hint="eastAsia" w:ascii="宋体" w:hAnsi="宋体" w:eastAsia="宋体" w:cs="宋体"/>
                <w:color w:val="auto"/>
                <w:kern w:val="0"/>
                <w:sz w:val="24"/>
                <w:szCs w:val="24"/>
                <w:highlight w:val="none"/>
              </w:rPr>
            </w:pPr>
          </w:p>
        </w:tc>
        <w:tc>
          <w:tcPr>
            <w:tcW w:w="2694" w:type="dxa"/>
            <w:vAlign w:val="center"/>
          </w:tcPr>
          <w:p w14:paraId="61679C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6259" w:type="dxa"/>
            <w:vAlign w:val="center"/>
          </w:tcPr>
          <w:p w14:paraId="297143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文件规定的格式，签署或盖章齐全。</w:t>
            </w:r>
          </w:p>
        </w:tc>
      </w:tr>
      <w:tr w14:paraId="1B17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586E282">
            <w:pPr>
              <w:spacing w:line="360" w:lineRule="auto"/>
              <w:jc w:val="center"/>
              <w:rPr>
                <w:rFonts w:hint="eastAsia" w:ascii="宋体" w:hAnsi="宋体" w:eastAsia="宋体" w:cs="宋体"/>
                <w:color w:val="auto"/>
                <w:kern w:val="0"/>
                <w:sz w:val="24"/>
                <w:szCs w:val="24"/>
                <w:highlight w:val="none"/>
              </w:rPr>
            </w:pPr>
          </w:p>
        </w:tc>
        <w:tc>
          <w:tcPr>
            <w:tcW w:w="2694" w:type="dxa"/>
            <w:vAlign w:val="center"/>
          </w:tcPr>
          <w:p w14:paraId="51BC02ED">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6259" w:type="dxa"/>
            <w:vAlign w:val="center"/>
          </w:tcPr>
          <w:p w14:paraId="7A8DB29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2A7F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BF62731">
            <w:pPr>
              <w:spacing w:line="360" w:lineRule="auto"/>
              <w:jc w:val="center"/>
              <w:rPr>
                <w:rFonts w:hint="eastAsia" w:ascii="宋体" w:hAnsi="宋体" w:eastAsia="宋体" w:cs="宋体"/>
                <w:color w:val="auto"/>
                <w:kern w:val="0"/>
                <w:sz w:val="24"/>
                <w:szCs w:val="24"/>
                <w:highlight w:val="none"/>
              </w:rPr>
            </w:pPr>
          </w:p>
        </w:tc>
        <w:tc>
          <w:tcPr>
            <w:tcW w:w="2694" w:type="dxa"/>
            <w:vAlign w:val="center"/>
          </w:tcPr>
          <w:p w14:paraId="3C91A1C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6259" w:type="dxa"/>
            <w:vAlign w:val="center"/>
          </w:tcPr>
          <w:p w14:paraId="5C27C2F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07AA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0D8D5E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94" w:type="dxa"/>
            <w:vAlign w:val="center"/>
          </w:tcPr>
          <w:p w14:paraId="414727B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zh-CN"/>
              </w:rPr>
              <w:t>份数</w:t>
            </w:r>
          </w:p>
        </w:tc>
        <w:tc>
          <w:tcPr>
            <w:tcW w:w="6259" w:type="dxa"/>
            <w:vAlign w:val="center"/>
          </w:tcPr>
          <w:p w14:paraId="68372A8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tc>
      </w:tr>
      <w:tr w14:paraId="39EF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EC122E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94" w:type="dxa"/>
            <w:vAlign w:val="center"/>
          </w:tcPr>
          <w:p w14:paraId="0F8AD82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内容</w:t>
            </w:r>
          </w:p>
        </w:tc>
        <w:tc>
          <w:tcPr>
            <w:tcW w:w="6259" w:type="dxa"/>
            <w:vAlign w:val="center"/>
          </w:tcPr>
          <w:p w14:paraId="335D9445">
            <w:pPr>
              <w:pStyle w:val="35"/>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lang w:val="en-US" w:eastAsia="zh-CN"/>
              </w:rPr>
              <w:t>满足</w:t>
            </w:r>
            <w:r>
              <w:rPr>
                <w:rFonts w:hint="eastAsia" w:ascii="宋体" w:hAnsi="宋体" w:cs="宋体"/>
                <w:color w:val="auto"/>
                <w:kern w:val="2"/>
                <w:sz w:val="24"/>
                <w:szCs w:val="24"/>
                <w:highlight w:val="none"/>
              </w:rPr>
              <w:t>竞争性</w:t>
            </w:r>
            <w:r>
              <w:rPr>
                <w:rFonts w:hint="eastAsia" w:ascii="宋体" w:hAnsi="宋体" w:cs="宋体"/>
                <w:color w:val="auto"/>
                <w:kern w:val="2"/>
                <w:sz w:val="24"/>
                <w:szCs w:val="24"/>
                <w:highlight w:val="none"/>
                <w:lang w:eastAsia="zh-CN"/>
              </w:rPr>
              <w:t>比选</w:t>
            </w:r>
            <w:r>
              <w:rPr>
                <w:rFonts w:hint="eastAsia" w:ascii="宋体" w:hAnsi="宋体" w:cs="宋体"/>
                <w:color w:val="auto"/>
                <w:kern w:val="2"/>
                <w:sz w:val="24"/>
                <w:szCs w:val="24"/>
                <w:highlight w:val="none"/>
              </w:rPr>
              <w:t>文件第二篇、第三篇</w:t>
            </w:r>
            <w:r>
              <w:rPr>
                <w:rFonts w:hint="eastAsia" w:ascii="宋体" w:hAnsi="宋体" w:cs="宋体"/>
                <w:color w:val="auto"/>
                <w:kern w:val="2"/>
                <w:sz w:val="24"/>
                <w:szCs w:val="24"/>
                <w:highlight w:val="none"/>
                <w:lang w:eastAsia="zh-CN"/>
              </w:rPr>
              <w:t>“</w:t>
            </w:r>
            <w:r>
              <w:rPr>
                <w:rFonts w:hint="eastAsia" w:ascii="宋体" w:hAnsi="宋体" w:eastAsia="宋体" w:cs="宋体"/>
                <w:color w:val="auto"/>
                <w:spacing w:val="0"/>
                <w:sz w:val="24"/>
                <w:szCs w:val="24"/>
                <w:highlight w:val="none"/>
                <w:lang w:val="en-US" w:eastAsia="zh-CN"/>
              </w:rPr>
              <w:t>※</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部分</w:t>
            </w:r>
            <w:r>
              <w:rPr>
                <w:rFonts w:hint="eastAsia" w:ascii="宋体" w:hAnsi="宋体" w:cs="宋体"/>
                <w:color w:val="auto"/>
                <w:kern w:val="2"/>
                <w:sz w:val="24"/>
                <w:szCs w:val="24"/>
                <w:highlight w:val="none"/>
              </w:rPr>
              <w:t>内容。</w:t>
            </w:r>
          </w:p>
        </w:tc>
      </w:tr>
      <w:tr w14:paraId="2A27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B3A4EFB">
            <w:pPr>
              <w:spacing w:line="360" w:lineRule="auto"/>
              <w:jc w:val="center"/>
              <w:rPr>
                <w:rFonts w:hint="eastAsia" w:ascii="宋体" w:hAnsi="宋体" w:eastAsia="宋体" w:cs="宋体"/>
                <w:color w:val="auto"/>
                <w:kern w:val="0"/>
                <w:sz w:val="24"/>
                <w:szCs w:val="24"/>
                <w:highlight w:val="none"/>
              </w:rPr>
            </w:pPr>
          </w:p>
        </w:tc>
        <w:tc>
          <w:tcPr>
            <w:tcW w:w="2694" w:type="dxa"/>
            <w:vAlign w:val="center"/>
          </w:tcPr>
          <w:p w14:paraId="3CA80F82">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6259" w:type="dxa"/>
            <w:vAlign w:val="center"/>
          </w:tcPr>
          <w:p w14:paraId="16D9C10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及有关承诺文件有效期为提交</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截止时间起90天。</w:t>
            </w:r>
          </w:p>
        </w:tc>
      </w:tr>
    </w:tbl>
    <w:p w14:paraId="12CBAFE5">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在对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的有效性、完整性和响应程度进行审查时，可以要求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的澄清、说明或者更正不得超出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的范围或者改变</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w:t>
      </w:r>
    </w:p>
    <w:p w14:paraId="40FD891F">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澄清、说明或者更正</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应当以书面形式作出。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的澄清、说明或者更正应当由法定代表人（或其授权代表）或自然人（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为自然人）签署或者加盖公章。由授权代表签署的，应当附法定代表人授权书。</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为自然人的，应当由本人签署并附身份证明。</w:t>
      </w:r>
    </w:p>
    <w:p w14:paraId="5E4E8E8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（含有效的补充文件）。</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判断</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对网上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本身而不靠外部证据。</w:t>
      </w:r>
    </w:p>
    <w:p w14:paraId="22FEF5F0">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二、评定</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的标准</w:t>
      </w:r>
    </w:p>
    <w:p w14:paraId="66123E43">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（一）综合评分法。</w:t>
      </w:r>
    </w:p>
    <w:p w14:paraId="0B4673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对已投标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的资格条件、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的有效性、完整性和响应程度进行资格性和符合性审查，各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只有在完全符合要求的前提下，才能成为入围</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对入围</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按照评审因素的量化指标评审得分最高的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候选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总得分为价格、</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等评定因素分别按照相应权重值计算分项得分后相加，满分为100分（详见评审标准）若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的评审得分相同的，按照投标报价由低到高的顺序排列推荐。评审得分且投标报价相同的，按照</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指标优劣顺序排列推荐。</w:t>
      </w:r>
    </w:p>
    <w:p w14:paraId="4430025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eastAsia="zh-CN"/>
        </w:rPr>
        <w:t>中标投标人</w:t>
      </w:r>
      <w:r>
        <w:rPr>
          <w:rFonts w:hint="eastAsia" w:ascii="宋体" w:hAnsi="宋体" w:eastAsia="宋体" w:cs="宋体"/>
          <w:color w:val="auto"/>
          <w:sz w:val="24"/>
          <w:szCs w:val="24"/>
          <w:highlight w:val="none"/>
        </w:rPr>
        <w:t>的报价。</w:t>
      </w:r>
    </w:p>
    <w:p w14:paraId="391DE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highlight w:val="none"/>
        </w:rPr>
        <w:t>评审标准：</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13"/>
        <w:gridCol w:w="903"/>
        <w:gridCol w:w="4205"/>
        <w:gridCol w:w="2597"/>
      </w:tblGrid>
      <w:tr w14:paraId="3368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7B0B068">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1213" w:type="dxa"/>
            <w:vAlign w:val="center"/>
          </w:tcPr>
          <w:p w14:paraId="43ADC0B0">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评分因素及权值</w:t>
            </w:r>
          </w:p>
        </w:tc>
        <w:tc>
          <w:tcPr>
            <w:tcW w:w="903" w:type="dxa"/>
            <w:vAlign w:val="center"/>
          </w:tcPr>
          <w:p w14:paraId="7A3C78DC">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分值</w:t>
            </w:r>
          </w:p>
        </w:tc>
        <w:tc>
          <w:tcPr>
            <w:tcW w:w="4205" w:type="dxa"/>
            <w:vAlign w:val="center"/>
          </w:tcPr>
          <w:p w14:paraId="53AC068F">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评分标准</w:t>
            </w:r>
          </w:p>
        </w:tc>
        <w:tc>
          <w:tcPr>
            <w:tcW w:w="2597" w:type="dxa"/>
            <w:vAlign w:val="center"/>
          </w:tcPr>
          <w:p w14:paraId="0C75C8C3">
            <w:pPr>
              <w:pStyle w:val="237"/>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4384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EBF222">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13" w:type="dxa"/>
            <w:vAlign w:val="center"/>
          </w:tcPr>
          <w:p w14:paraId="58CA20D9">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w:t>
            </w:r>
            <w:r>
              <w:rPr>
                <w:rFonts w:hint="eastAsia" w:ascii="宋体" w:hAnsi="宋体" w:eastAsia="宋体" w:cs="宋体"/>
                <w:color w:val="auto"/>
                <w:sz w:val="22"/>
                <w:szCs w:val="22"/>
                <w:highlight w:val="none"/>
              </w:rPr>
              <w:t>报价</w:t>
            </w:r>
          </w:p>
          <w:p w14:paraId="1BC1928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w:t>
            </w:r>
          </w:p>
        </w:tc>
        <w:tc>
          <w:tcPr>
            <w:tcW w:w="903" w:type="dxa"/>
            <w:vAlign w:val="center"/>
          </w:tcPr>
          <w:p w14:paraId="515D178C">
            <w:pPr>
              <w:widowControl/>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分</w:t>
            </w:r>
          </w:p>
        </w:tc>
        <w:tc>
          <w:tcPr>
            <w:tcW w:w="4205" w:type="dxa"/>
            <w:vAlign w:val="center"/>
          </w:tcPr>
          <w:p w14:paraId="6152334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满足资格性、符合性要求的所有投标人的最低价为评标基准价，按照下列公式计算每个投标人的投标报价得分。</w:t>
            </w:r>
          </w:p>
          <w:p w14:paraId="2FD24A5F">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投标报价得分=（评标基准价/投标报价）×价格权值×100。</w:t>
            </w:r>
          </w:p>
        </w:tc>
        <w:tc>
          <w:tcPr>
            <w:tcW w:w="2597" w:type="dxa"/>
            <w:vAlign w:val="center"/>
          </w:tcPr>
          <w:p w14:paraId="5B63112F">
            <w:pPr>
              <w:kinsoku/>
              <w:overflowPunct/>
              <w:topLinePunct w:val="0"/>
              <w:bidi w:val="0"/>
              <w:snapToGrid w:val="0"/>
              <w:spacing w:line="360" w:lineRule="auto"/>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高于最高限价为无效报价。</w:t>
            </w:r>
          </w:p>
        </w:tc>
      </w:tr>
      <w:tr w14:paraId="6F73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04" w:type="dxa"/>
            <w:vMerge w:val="restart"/>
            <w:vAlign w:val="center"/>
          </w:tcPr>
          <w:p w14:paraId="50AECD2C">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13" w:type="dxa"/>
            <w:vMerge w:val="restart"/>
            <w:vAlign w:val="center"/>
          </w:tcPr>
          <w:p w14:paraId="54A0EA7F">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方案(</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w:t>
            </w:r>
          </w:p>
        </w:tc>
        <w:tc>
          <w:tcPr>
            <w:tcW w:w="903" w:type="dxa"/>
            <w:vMerge w:val="restart"/>
            <w:vAlign w:val="center"/>
          </w:tcPr>
          <w:p w14:paraId="116CEDC4">
            <w:pPr>
              <w:widowControl/>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分</w:t>
            </w:r>
          </w:p>
        </w:tc>
        <w:tc>
          <w:tcPr>
            <w:tcW w:w="4205" w:type="dxa"/>
            <w:vAlign w:val="center"/>
          </w:tcPr>
          <w:p w14:paraId="5194334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施工方案与技术措施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4D3298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投标人提供的施工方案与技术措施进行评分，内容包括但不限于：</w:t>
            </w:r>
            <w:r>
              <w:rPr>
                <w:rFonts w:hint="eastAsia" w:ascii="宋体" w:hAnsi="宋体" w:eastAsia="宋体" w:cs="宋体"/>
                <w:color w:val="auto"/>
                <w:sz w:val="22"/>
                <w:szCs w:val="22"/>
                <w:highlight w:val="none"/>
              </w:rPr>
              <w:t>施工内容及工程实际情况编制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总体工程和各分部分项工程施工方案</w:t>
            </w:r>
            <w:r>
              <w:rPr>
                <w:rFonts w:hint="eastAsia" w:ascii="宋体" w:hAnsi="宋体" w:eastAsia="宋体" w:cs="宋体"/>
                <w:color w:val="auto"/>
                <w:sz w:val="22"/>
                <w:szCs w:val="22"/>
                <w:highlight w:val="none"/>
                <w:lang w:val="en-US" w:eastAsia="zh-CN"/>
              </w:rPr>
              <w:t>编制、</w:t>
            </w:r>
            <w:r>
              <w:rPr>
                <w:rFonts w:hint="eastAsia" w:ascii="宋体" w:hAnsi="宋体" w:eastAsia="宋体" w:cs="宋体"/>
                <w:color w:val="auto"/>
                <w:sz w:val="22"/>
                <w:szCs w:val="22"/>
                <w:highlight w:val="none"/>
              </w:rPr>
              <w:t>结合工程特点提出切实可行的技术组织措施。</w:t>
            </w:r>
          </w:p>
          <w:p w14:paraId="54EDE435">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629BCC2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5870074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02C8FFA2">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78D7C39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2597" w:type="dxa"/>
            <w:vMerge w:val="restart"/>
            <w:vAlign w:val="center"/>
          </w:tcPr>
          <w:p w14:paraId="007EE239">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根据</w:t>
            </w:r>
            <w:r>
              <w:rPr>
                <w:rFonts w:hint="eastAsia" w:ascii="宋体" w:hAnsi="宋体" w:eastAsia="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提供的相关方案（格式自拟）进行独立评审。最终得分为各</w:t>
            </w:r>
            <w:r>
              <w:rPr>
                <w:rFonts w:hint="eastAsia" w:ascii="宋体" w:hAnsi="宋体" w:eastAsia="宋体" w:cs="宋体"/>
                <w:b w:val="0"/>
                <w:bCs w:val="0"/>
                <w:color w:val="auto"/>
                <w:sz w:val="22"/>
                <w:szCs w:val="22"/>
                <w:highlight w:val="none"/>
                <w:lang w:eastAsia="zh-CN"/>
              </w:rPr>
              <w:t>比选</w:t>
            </w:r>
            <w:r>
              <w:rPr>
                <w:rFonts w:hint="eastAsia" w:ascii="宋体" w:hAnsi="宋体" w:eastAsia="宋体" w:cs="宋体"/>
                <w:b w:val="0"/>
                <w:bCs w:val="0"/>
                <w:color w:val="auto"/>
                <w:sz w:val="22"/>
                <w:szCs w:val="22"/>
                <w:highlight w:val="none"/>
              </w:rPr>
              <w:t>小组成员评分的算术平均值（分值保留小数点后2位，第3位四舍五入）。</w:t>
            </w:r>
          </w:p>
          <w:p w14:paraId="37853733">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注：本项内容中所称的“瑕疵”：</w:t>
            </w:r>
          </w:p>
          <w:p w14:paraId="342BFB5D">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①内容缺项或内容表述不完整或缺少关键分析点；</w:t>
            </w:r>
          </w:p>
          <w:p w14:paraId="0D26E6B5">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②计划及措施不科学合理方案；</w:t>
            </w:r>
          </w:p>
          <w:p w14:paraId="1A70F2FC">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③内容表述前后矛盾、无连贯性、内容存在逻辑漏洞；</w:t>
            </w:r>
          </w:p>
          <w:p w14:paraId="523DD21A">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④常识性错误；</w:t>
            </w:r>
          </w:p>
          <w:p w14:paraId="3A3D63A0">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⑤技术措施保障安排并不适用本项目特性或非专门针对本项目制定；</w:t>
            </w:r>
          </w:p>
          <w:p w14:paraId="3E52D920">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⑥方案中提出的措施举措不利于本项目目标的实现；</w:t>
            </w:r>
          </w:p>
          <w:p w14:paraId="61504F90">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⑦现有技术条件下不可能实现采购目标；</w:t>
            </w:r>
          </w:p>
          <w:p w14:paraId="29D7748B">
            <w:pPr>
              <w:widowControl/>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上述任意一种情形为1处瑕疵。</w:t>
            </w:r>
          </w:p>
        </w:tc>
      </w:tr>
      <w:tr w14:paraId="2305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4" w:type="dxa"/>
            <w:vMerge w:val="continue"/>
            <w:vAlign w:val="center"/>
          </w:tcPr>
          <w:p w14:paraId="17F2ED7A">
            <w:pPr>
              <w:widowControl/>
              <w:rPr>
                <w:rFonts w:hint="eastAsia" w:ascii="宋体" w:hAnsi="宋体" w:eastAsia="宋体" w:cs="宋体"/>
                <w:color w:val="auto"/>
                <w:sz w:val="22"/>
                <w:szCs w:val="22"/>
                <w:highlight w:val="none"/>
              </w:rPr>
            </w:pPr>
          </w:p>
        </w:tc>
        <w:tc>
          <w:tcPr>
            <w:tcW w:w="1213" w:type="dxa"/>
            <w:vMerge w:val="continue"/>
            <w:vAlign w:val="center"/>
          </w:tcPr>
          <w:p w14:paraId="6458A9F5">
            <w:pPr>
              <w:widowControl/>
              <w:rPr>
                <w:rFonts w:hint="eastAsia" w:ascii="宋体" w:hAnsi="宋体" w:eastAsia="宋体" w:cs="宋体"/>
                <w:color w:val="auto"/>
                <w:sz w:val="22"/>
                <w:szCs w:val="22"/>
                <w:highlight w:val="none"/>
              </w:rPr>
            </w:pPr>
          </w:p>
        </w:tc>
        <w:tc>
          <w:tcPr>
            <w:tcW w:w="903" w:type="dxa"/>
            <w:vMerge w:val="continue"/>
            <w:vAlign w:val="center"/>
          </w:tcPr>
          <w:p w14:paraId="2F14F998">
            <w:pPr>
              <w:widowControl/>
              <w:rPr>
                <w:rFonts w:hint="eastAsia" w:ascii="宋体" w:hAnsi="宋体" w:eastAsia="宋体" w:cs="宋体"/>
                <w:color w:val="auto"/>
                <w:sz w:val="22"/>
                <w:szCs w:val="22"/>
                <w:highlight w:val="none"/>
              </w:rPr>
            </w:pPr>
          </w:p>
        </w:tc>
        <w:tc>
          <w:tcPr>
            <w:tcW w:w="4205" w:type="dxa"/>
            <w:vAlign w:val="center"/>
          </w:tcPr>
          <w:p w14:paraId="424A4BE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质量管理体系与措施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458E06F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投标人提供的质量管理体系与措施进行评分，内容包括但不限于</w:t>
            </w:r>
            <w:r>
              <w:rPr>
                <w:rFonts w:hint="eastAsia" w:ascii="宋体" w:hAnsi="宋体" w:eastAsia="宋体" w:cs="宋体"/>
                <w:color w:val="auto"/>
                <w:sz w:val="22"/>
                <w:szCs w:val="22"/>
                <w:highlight w:val="none"/>
              </w:rPr>
              <w:t>明确具体可行的质量管理制度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目标、质量管理措施等具体要求。</w:t>
            </w:r>
          </w:p>
          <w:p w14:paraId="44358DA8">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32BE640D">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3D7A5102">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79BB39EF">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4F82928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2597" w:type="dxa"/>
            <w:vMerge w:val="continue"/>
            <w:vAlign w:val="center"/>
          </w:tcPr>
          <w:p w14:paraId="33BDB4CD">
            <w:pPr>
              <w:widowControl/>
              <w:rPr>
                <w:rFonts w:hint="eastAsia" w:ascii="宋体" w:hAnsi="宋体" w:eastAsia="宋体" w:cs="宋体"/>
                <w:b w:val="0"/>
                <w:bCs w:val="0"/>
                <w:color w:val="auto"/>
                <w:sz w:val="22"/>
                <w:szCs w:val="22"/>
                <w:highlight w:val="none"/>
              </w:rPr>
            </w:pPr>
          </w:p>
        </w:tc>
      </w:tr>
      <w:tr w14:paraId="4DE2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04" w:type="dxa"/>
            <w:vMerge w:val="continue"/>
            <w:vAlign w:val="center"/>
          </w:tcPr>
          <w:p w14:paraId="35AD88C1">
            <w:pPr>
              <w:widowControl/>
              <w:rPr>
                <w:rFonts w:hint="eastAsia" w:ascii="宋体" w:hAnsi="宋体" w:eastAsia="宋体" w:cs="宋体"/>
                <w:color w:val="auto"/>
                <w:sz w:val="22"/>
                <w:szCs w:val="22"/>
                <w:highlight w:val="none"/>
              </w:rPr>
            </w:pPr>
          </w:p>
        </w:tc>
        <w:tc>
          <w:tcPr>
            <w:tcW w:w="1213" w:type="dxa"/>
            <w:vMerge w:val="continue"/>
            <w:vAlign w:val="center"/>
          </w:tcPr>
          <w:p w14:paraId="21B9E62B">
            <w:pPr>
              <w:widowControl/>
              <w:rPr>
                <w:rFonts w:hint="eastAsia" w:ascii="宋体" w:hAnsi="宋体" w:eastAsia="宋体" w:cs="宋体"/>
                <w:color w:val="auto"/>
                <w:sz w:val="22"/>
                <w:szCs w:val="22"/>
                <w:highlight w:val="none"/>
              </w:rPr>
            </w:pPr>
          </w:p>
        </w:tc>
        <w:tc>
          <w:tcPr>
            <w:tcW w:w="903" w:type="dxa"/>
            <w:vMerge w:val="continue"/>
            <w:vAlign w:val="center"/>
          </w:tcPr>
          <w:p w14:paraId="2350B233">
            <w:pPr>
              <w:widowControl/>
              <w:rPr>
                <w:rFonts w:hint="eastAsia" w:ascii="宋体" w:hAnsi="宋体" w:eastAsia="宋体" w:cs="宋体"/>
                <w:color w:val="auto"/>
                <w:sz w:val="22"/>
                <w:szCs w:val="22"/>
                <w:highlight w:val="none"/>
              </w:rPr>
            </w:pPr>
          </w:p>
        </w:tc>
        <w:tc>
          <w:tcPr>
            <w:tcW w:w="4205" w:type="dxa"/>
            <w:vAlign w:val="center"/>
          </w:tcPr>
          <w:p w14:paraId="0A4735C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安全管理体系与措施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A20B324">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根据投标人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的安全管理体系与措施进行评分，内容包括但不限于</w:t>
            </w:r>
            <w:r>
              <w:rPr>
                <w:rFonts w:hint="eastAsia" w:ascii="宋体" w:hAnsi="宋体" w:eastAsia="宋体" w:cs="宋体"/>
                <w:color w:val="auto"/>
                <w:sz w:val="22"/>
                <w:szCs w:val="22"/>
                <w:highlight w:val="none"/>
              </w:rPr>
              <w:t>明确具体可行的安全管理制度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安全目标、劳动安全措施、交通安全措施</w:t>
            </w:r>
            <w:r>
              <w:rPr>
                <w:rFonts w:hint="eastAsia" w:ascii="宋体" w:hAnsi="宋体" w:eastAsia="宋体" w:cs="宋体"/>
                <w:color w:val="auto"/>
                <w:sz w:val="22"/>
                <w:szCs w:val="22"/>
                <w:highlight w:val="none"/>
                <w:lang w:eastAsia="zh-CN"/>
              </w:rPr>
              <w:t>。</w:t>
            </w:r>
          </w:p>
          <w:p w14:paraId="40806138">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02C455D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68B9358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17FC33D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63EC4EE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2597" w:type="dxa"/>
            <w:vMerge w:val="continue"/>
            <w:vAlign w:val="center"/>
          </w:tcPr>
          <w:p w14:paraId="2D7EDC67">
            <w:pPr>
              <w:widowControl/>
              <w:rPr>
                <w:rFonts w:hint="eastAsia" w:ascii="宋体" w:hAnsi="宋体" w:eastAsia="宋体" w:cs="宋体"/>
                <w:color w:val="auto"/>
                <w:sz w:val="20"/>
                <w:szCs w:val="20"/>
                <w:highlight w:val="none"/>
              </w:rPr>
            </w:pPr>
          </w:p>
        </w:tc>
      </w:tr>
      <w:tr w14:paraId="29B4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4" w:type="dxa"/>
            <w:vMerge w:val="continue"/>
            <w:vAlign w:val="center"/>
          </w:tcPr>
          <w:p w14:paraId="357F8184">
            <w:pPr>
              <w:widowControl/>
              <w:rPr>
                <w:rFonts w:hint="eastAsia" w:ascii="宋体" w:hAnsi="宋体" w:eastAsia="宋体" w:cs="宋体"/>
                <w:color w:val="auto"/>
                <w:sz w:val="22"/>
                <w:szCs w:val="22"/>
                <w:highlight w:val="none"/>
              </w:rPr>
            </w:pPr>
          </w:p>
        </w:tc>
        <w:tc>
          <w:tcPr>
            <w:tcW w:w="1213" w:type="dxa"/>
            <w:vMerge w:val="continue"/>
            <w:vAlign w:val="center"/>
          </w:tcPr>
          <w:p w14:paraId="6D4FC140">
            <w:pPr>
              <w:widowControl/>
              <w:rPr>
                <w:rFonts w:hint="eastAsia" w:ascii="宋体" w:hAnsi="宋体" w:eastAsia="宋体" w:cs="宋体"/>
                <w:color w:val="auto"/>
                <w:sz w:val="22"/>
                <w:szCs w:val="22"/>
                <w:highlight w:val="none"/>
              </w:rPr>
            </w:pPr>
          </w:p>
        </w:tc>
        <w:tc>
          <w:tcPr>
            <w:tcW w:w="903" w:type="dxa"/>
            <w:vMerge w:val="continue"/>
            <w:vAlign w:val="center"/>
          </w:tcPr>
          <w:p w14:paraId="028F82D3">
            <w:pPr>
              <w:widowControl/>
              <w:rPr>
                <w:rFonts w:hint="eastAsia" w:ascii="宋体" w:hAnsi="宋体" w:eastAsia="宋体" w:cs="宋体"/>
                <w:color w:val="auto"/>
                <w:sz w:val="22"/>
                <w:szCs w:val="22"/>
                <w:highlight w:val="none"/>
              </w:rPr>
            </w:pPr>
          </w:p>
        </w:tc>
        <w:tc>
          <w:tcPr>
            <w:tcW w:w="4205" w:type="dxa"/>
            <w:vAlign w:val="center"/>
          </w:tcPr>
          <w:p w14:paraId="0F457A8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环境保护管理体系措施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3D171977">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的环境保护管理体系措施进行评分，内容包括但不限于</w:t>
            </w:r>
            <w:r>
              <w:rPr>
                <w:rFonts w:hint="eastAsia" w:ascii="宋体" w:hAnsi="宋体" w:eastAsia="宋体" w:cs="宋体"/>
                <w:color w:val="auto"/>
                <w:sz w:val="22"/>
                <w:szCs w:val="22"/>
                <w:highlight w:val="none"/>
              </w:rPr>
              <w:t>明确具体可行的环境保护管理制度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环境保护目标、环境保护措施。</w:t>
            </w:r>
          </w:p>
          <w:p w14:paraId="014CF82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29124334">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64285AF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62020CAD">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44FEACD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2597" w:type="dxa"/>
            <w:vMerge w:val="continue"/>
            <w:vAlign w:val="center"/>
          </w:tcPr>
          <w:p w14:paraId="688C9129">
            <w:pPr>
              <w:widowControl/>
              <w:rPr>
                <w:rFonts w:hint="eastAsia" w:ascii="宋体" w:hAnsi="宋体" w:eastAsia="宋体" w:cs="宋体"/>
                <w:color w:val="auto"/>
                <w:sz w:val="20"/>
                <w:szCs w:val="20"/>
                <w:highlight w:val="none"/>
              </w:rPr>
            </w:pPr>
          </w:p>
        </w:tc>
      </w:tr>
      <w:tr w14:paraId="6E22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4" w:type="dxa"/>
            <w:vMerge w:val="continue"/>
            <w:vAlign w:val="center"/>
          </w:tcPr>
          <w:p w14:paraId="3CE97148">
            <w:pPr>
              <w:widowControl/>
              <w:rPr>
                <w:rFonts w:hint="eastAsia" w:ascii="宋体" w:hAnsi="宋体" w:eastAsia="宋体" w:cs="宋体"/>
                <w:color w:val="auto"/>
                <w:sz w:val="22"/>
                <w:szCs w:val="22"/>
                <w:highlight w:val="none"/>
              </w:rPr>
            </w:pPr>
          </w:p>
        </w:tc>
        <w:tc>
          <w:tcPr>
            <w:tcW w:w="1213" w:type="dxa"/>
            <w:vMerge w:val="continue"/>
            <w:vAlign w:val="center"/>
          </w:tcPr>
          <w:p w14:paraId="617043D6">
            <w:pPr>
              <w:widowControl/>
              <w:rPr>
                <w:rFonts w:hint="eastAsia" w:ascii="宋体" w:hAnsi="宋体" w:eastAsia="宋体" w:cs="宋体"/>
                <w:color w:val="auto"/>
                <w:sz w:val="22"/>
                <w:szCs w:val="22"/>
                <w:highlight w:val="none"/>
              </w:rPr>
            </w:pPr>
          </w:p>
        </w:tc>
        <w:tc>
          <w:tcPr>
            <w:tcW w:w="903" w:type="dxa"/>
            <w:vMerge w:val="continue"/>
            <w:vAlign w:val="center"/>
          </w:tcPr>
          <w:p w14:paraId="4EA34712">
            <w:pPr>
              <w:widowControl/>
              <w:rPr>
                <w:rFonts w:hint="eastAsia" w:ascii="宋体" w:hAnsi="宋体" w:eastAsia="宋体" w:cs="宋体"/>
                <w:color w:val="auto"/>
                <w:sz w:val="22"/>
                <w:szCs w:val="22"/>
                <w:highlight w:val="none"/>
              </w:rPr>
            </w:pPr>
          </w:p>
        </w:tc>
        <w:tc>
          <w:tcPr>
            <w:tcW w:w="4205" w:type="dxa"/>
            <w:vAlign w:val="top"/>
          </w:tcPr>
          <w:p w14:paraId="682A7136">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应急方案（</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7DC48AF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对于突击检查、重大活动、极端天气、疫情等情况有完备的应急处理方案，包括人员及设备数量的配备等。</w:t>
            </w:r>
          </w:p>
          <w:p w14:paraId="1301A379">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54DA620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1A3B9D28">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64B340D6">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7AB36238">
            <w:pPr>
              <w:widowControl/>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2597" w:type="dxa"/>
            <w:vMerge w:val="continue"/>
            <w:vAlign w:val="center"/>
          </w:tcPr>
          <w:p w14:paraId="46EF8E32">
            <w:pPr>
              <w:widowControl/>
              <w:rPr>
                <w:rFonts w:hint="eastAsia" w:ascii="宋体" w:hAnsi="宋体" w:eastAsia="宋体" w:cs="宋体"/>
                <w:color w:val="auto"/>
                <w:sz w:val="20"/>
                <w:szCs w:val="20"/>
                <w:highlight w:val="none"/>
              </w:rPr>
            </w:pPr>
          </w:p>
        </w:tc>
      </w:tr>
    </w:tbl>
    <w:p w14:paraId="72307A13">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val="en-US" w:eastAsia="zh-CN"/>
        </w:rPr>
        <w:t>供应商的报价明显低于市场成本价（即报价低于本项目最高限价的85%时）</w:t>
      </w:r>
      <w:r>
        <w:rPr>
          <w:rFonts w:hint="eastAsia" w:ascii="宋体" w:hAnsi="宋体" w:eastAsia="宋体" w:cs="宋体"/>
          <w:color w:val="auto"/>
          <w:sz w:val="24"/>
          <w:szCs w:val="24"/>
          <w:highlight w:val="none"/>
          <w:lang w:val="en-US" w:eastAsia="zh-CN"/>
        </w:rPr>
        <w:t>，有可能影响产品质量或者不能诚信履约的，应当要求其在评标现场合理的时间内提供书面说明，必要时提交相关证明材料，说明中须重点对其报价是否合理、如何控制成本等问题进行分析，并提供相应佐证材料（报价合理性说明不包括：亏本让利；低价占领市场；企业市场拓展或者品牌宣传；降低或者改变原设计方案、技术工艺、施工标准；为取得类似项目业绩；其他不具有实质性内容的事由），供应商提供书面说明后，</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lang w:val="en-US" w:eastAsia="zh-CN"/>
        </w:rPr>
        <w:t>应当就供应商提供的书面说明进行审查评价。供应商拒绝或者变相拒绝(包括未在规定时间内提供的)提供有效书面说明或者书面说明以及相应佐证材料不能证明其报价合理性的，比选小组应当将其响应文件作为无效响应处理</w:t>
      </w:r>
      <w:r>
        <w:rPr>
          <w:rFonts w:hint="eastAsia" w:ascii="宋体" w:hAnsi="宋体" w:eastAsia="宋体" w:cs="宋体"/>
          <w:color w:val="auto"/>
          <w:sz w:val="24"/>
          <w:szCs w:val="24"/>
          <w:highlight w:val="none"/>
        </w:rPr>
        <w:t>。</w:t>
      </w:r>
    </w:p>
    <w:p w14:paraId="7A791588">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三、无效报价</w:t>
      </w:r>
    </w:p>
    <w:p w14:paraId="6C1A6E12">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发生以下条款情况之一者，视为无效报价：</w:t>
      </w:r>
    </w:p>
    <w:p w14:paraId="40F77EDD">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不符合规定的资格条件的；</w:t>
      </w:r>
    </w:p>
    <w:p w14:paraId="1FF4E7BF">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未通过实质性响应审查的；</w:t>
      </w:r>
    </w:p>
    <w:p w14:paraId="6EFE5708">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未在保证金到账截止时间前足额交纳所参与包保证金的（如有）；</w:t>
      </w:r>
    </w:p>
    <w:p w14:paraId="41648498">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未按“第七篇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格式要求”要求签署或盖章的；</w:t>
      </w:r>
    </w:p>
    <w:p w14:paraId="19019218">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的报价超过采购预算或最高限价的；</w:t>
      </w:r>
    </w:p>
    <w:p w14:paraId="3C75510D">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比选小</w:t>
      </w:r>
      <w:r>
        <w:rPr>
          <w:rFonts w:hint="eastAsia" w:ascii="宋体" w:hAnsi="宋体" w:cs="宋体"/>
          <w:color w:val="auto"/>
          <w:sz w:val="24"/>
          <w:szCs w:val="24"/>
          <w:highlight w:val="none"/>
          <w:lang w:eastAsia="zh-CN"/>
        </w:rPr>
        <w:t>组</w:t>
      </w:r>
      <w:r>
        <w:rPr>
          <w:rFonts w:hint="eastAsia" w:ascii="宋体" w:hAnsi="宋体" w:eastAsia="宋体" w:cs="宋体"/>
          <w:color w:val="auto"/>
          <w:sz w:val="24"/>
          <w:szCs w:val="24"/>
          <w:highlight w:val="none"/>
        </w:rPr>
        <w:t>修正后的价格的；</w:t>
      </w:r>
    </w:p>
    <w:p w14:paraId="6EE52B51">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，参加同一合同项（包）报价的；</w:t>
      </w:r>
    </w:p>
    <w:p w14:paraId="60190556">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再参加该采购项目的其他采购活动的；</w:t>
      </w:r>
    </w:p>
    <w:p w14:paraId="1CEEBD63">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（九）同一合同项（包）下的货物，制造商参与报价，再委托代理商参与报价的；</w:t>
      </w:r>
    </w:p>
    <w:p w14:paraId="5EE29EA3">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内容有与国家现行法律法规相违背的内容，或附有采购人无法接受条件的；</w:t>
      </w:r>
    </w:p>
    <w:p w14:paraId="384DECF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文件规定的其他无效情形。</w:t>
      </w:r>
    </w:p>
    <w:p w14:paraId="1AAD8895">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四、采购终止</w:t>
      </w:r>
    </w:p>
    <w:p w14:paraId="234AE34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372129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方式适用情形的；</w:t>
      </w:r>
    </w:p>
    <w:p w14:paraId="76CC2FA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59CB74C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pacing w:val="-11"/>
          <w:sz w:val="24"/>
          <w:szCs w:val="24"/>
          <w:highlight w:val="none"/>
        </w:rPr>
        <w:t>在采购过程中符合竞争要求的</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或者报价未超过采购预算的</w:t>
      </w:r>
      <w:r>
        <w:rPr>
          <w:rFonts w:hint="eastAsia" w:ascii="宋体" w:hAnsi="宋体" w:cs="宋体"/>
          <w:color w:val="auto"/>
          <w:spacing w:val="-11"/>
          <w:sz w:val="24"/>
          <w:szCs w:val="24"/>
          <w:highlight w:val="none"/>
          <w:lang w:eastAsia="zh-CN"/>
        </w:rPr>
        <w:t>投标人</w:t>
      </w:r>
      <w:r>
        <w:rPr>
          <w:rFonts w:hint="eastAsia" w:ascii="宋体" w:hAnsi="宋体" w:eastAsia="宋体" w:cs="宋体"/>
          <w:color w:val="auto"/>
          <w:spacing w:val="-11"/>
          <w:sz w:val="24"/>
          <w:szCs w:val="24"/>
          <w:highlight w:val="none"/>
        </w:rPr>
        <w:t>不足</w:t>
      </w:r>
      <w:r>
        <w:rPr>
          <w:rFonts w:hint="eastAsia" w:ascii="宋体" w:hAnsi="宋体" w:eastAsia="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rPr>
        <w:t>家的。</w:t>
      </w:r>
    </w:p>
    <w:bookmarkEnd w:id="69"/>
    <w:bookmarkEnd w:id="70"/>
    <w:bookmarkEnd w:id="71"/>
    <w:bookmarkEnd w:id="72"/>
    <w:bookmarkEnd w:id="73"/>
    <w:bookmarkEnd w:id="74"/>
    <w:bookmarkEnd w:id="75"/>
    <w:bookmarkEnd w:id="76"/>
    <w:p w14:paraId="0D3F6932">
      <w:pPr>
        <w:pStyle w:val="33"/>
        <w:pageBreakBefore w:val="0"/>
        <w:wordWrap/>
        <w:topLinePunct w:val="0"/>
        <w:bidi w:val="0"/>
        <w:adjustRightInd w:val="0"/>
        <w:snapToGrid w:val="0"/>
        <w:spacing w:line="360" w:lineRule="auto"/>
        <w:ind w:firstLine="480" w:firstLineChars="200"/>
        <w:jc w:val="center"/>
        <w:textAlignment w:val="auto"/>
        <w:outlineLvl w:val="0"/>
        <w:rPr>
          <w:rFonts w:hint="eastAsia" w:ascii="宋体" w:hAnsi="宋体" w:eastAsia="宋体" w:cs="宋体"/>
          <w:color w:val="auto"/>
          <w:highlight w:val="none"/>
        </w:rPr>
      </w:pPr>
      <w:bookmarkStart w:id="141" w:name="_Toc342913389"/>
      <w:r>
        <w:rPr>
          <w:rFonts w:hint="eastAsia" w:ascii="宋体" w:hAnsi="宋体" w:eastAsia="宋体" w:cs="宋体"/>
          <w:color w:val="auto"/>
          <w:sz w:val="24"/>
          <w:szCs w:val="24"/>
          <w:highlight w:val="none"/>
        </w:rPr>
        <w:br w:type="page"/>
      </w:r>
      <w:bookmarkStart w:id="142" w:name="_Toc30601"/>
      <w:bookmarkStart w:id="143" w:name="_Toc20862"/>
      <w:bookmarkStart w:id="144" w:name="_Toc23370"/>
      <w:bookmarkStart w:id="145" w:name="_Toc30705"/>
      <w:bookmarkStart w:id="146" w:name="_Toc20491"/>
      <w:bookmarkStart w:id="147" w:name="_Toc2089"/>
      <w:bookmarkStart w:id="148" w:name="_Toc32330"/>
      <w:bookmarkStart w:id="149" w:name="_Toc20736"/>
      <w:r>
        <w:rPr>
          <w:rFonts w:hint="eastAsia" w:ascii="宋体" w:hAnsi="宋体" w:eastAsia="宋体" w:cs="宋体"/>
          <w:b/>
          <w:color w:val="auto"/>
          <w:sz w:val="32"/>
          <w:szCs w:val="32"/>
          <w:highlight w:val="none"/>
        </w:rPr>
        <w:t xml:space="preserve">第五篇  </w:t>
      </w:r>
      <w:r>
        <w:rPr>
          <w:rFonts w:hint="eastAsia" w:hAnsi="宋体" w:cs="宋体"/>
          <w:b/>
          <w:color w:val="auto"/>
          <w:sz w:val="32"/>
          <w:szCs w:val="32"/>
          <w:highlight w:val="none"/>
          <w:lang w:eastAsia="zh-CN"/>
        </w:rPr>
        <w:t>投标人</w:t>
      </w:r>
      <w:r>
        <w:rPr>
          <w:rFonts w:hint="eastAsia" w:ascii="宋体" w:hAnsi="宋体" w:eastAsia="宋体" w:cs="宋体"/>
          <w:b/>
          <w:color w:val="auto"/>
          <w:sz w:val="32"/>
          <w:szCs w:val="32"/>
          <w:highlight w:val="none"/>
        </w:rPr>
        <w:t>须知</w:t>
      </w:r>
      <w:bookmarkEnd w:id="142"/>
      <w:bookmarkEnd w:id="143"/>
      <w:bookmarkEnd w:id="144"/>
      <w:bookmarkEnd w:id="145"/>
    </w:p>
    <w:p w14:paraId="7A8A1088">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cs="宋体"/>
          <w:b/>
          <w:bCs/>
          <w:color w:val="auto"/>
          <w:sz w:val="24"/>
          <w:szCs w:val="24"/>
          <w:highlight w:val="none"/>
          <w:lang w:eastAsia="zh-CN"/>
        </w:rPr>
        <w:t>投标人</w:t>
      </w:r>
    </w:p>
    <w:p w14:paraId="764F28C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投标人</w:t>
      </w:r>
    </w:p>
    <w:p w14:paraId="5FB4D6D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是指响应比选文件、参加公开竞争的法人、其他组织或者自然人。</w:t>
      </w:r>
    </w:p>
    <w:p w14:paraId="73CA624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条件</w:t>
      </w:r>
    </w:p>
    <w:p w14:paraId="55ADE93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应完全符合比选文件第一篇中规定的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资格条件，并对比选文件作出</w:t>
      </w:r>
    </w:p>
    <w:p w14:paraId="4266DE16">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p w14:paraId="1740E54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的风险</w:t>
      </w:r>
    </w:p>
    <w:p w14:paraId="26AB573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没有按照比选文件要求提供全部资料，或者</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没有对比选文件在各方面作出实质性响应，可能导致</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被拒绝或评定为无效</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21B31F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71FF6B4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违反《中华人民共和国政府采购法》、</w:t>
      </w:r>
      <w:r>
        <w:rPr>
          <w:rFonts w:hint="eastAsia" w:ascii="宋体" w:hAnsi="宋体" w:eastAsia="宋体" w:cs="宋体"/>
          <w:color w:val="auto"/>
          <w:sz w:val="24"/>
          <w:szCs w:val="24"/>
          <w:highlight w:val="none"/>
          <w:lang w:eastAsia="zh-CN"/>
        </w:rPr>
        <w:t>《中华人民共和国政府采购法实施条例》</w:t>
      </w:r>
      <w:r>
        <w:rPr>
          <w:rFonts w:hint="eastAsia" w:ascii="宋体" w:hAnsi="宋体" w:eastAsia="宋体" w:cs="宋体"/>
          <w:color w:val="auto"/>
          <w:sz w:val="24"/>
          <w:szCs w:val="24"/>
          <w:highlight w:val="none"/>
        </w:rPr>
        <w:t>等相关规定，将按规定追究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法律责任。</w:t>
      </w:r>
    </w:p>
    <w:p w14:paraId="314F3225">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二、比选文件</w:t>
      </w:r>
    </w:p>
    <w:p w14:paraId="1AFFDB6D">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比选文件是</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的依据，是评标委员会评判的依据和标准。比选文件也是</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签订合同的基础。</w:t>
      </w:r>
    </w:p>
    <w:p w14:paraId="2DC248B4">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（一）比选文件由</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需求、资格审查及评标办法、</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须知、合同条款及格式、</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格式等七部分组成。</w:t>
      </w:r>
    </w:p>
    <w:p w14:paraId="785E68B4">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（二）比选代理机构对比选文件所作的一切有效的书面通知、修改及补充，都是比选文件不可分割的部分。</w:t>
      </w:r>
    </w:p>
    <w:p w14:paraId="44AFD04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（三）本项目的比选文件、澄清文件(如果有)一律在“行采家”平台（http://www.gec123.com）网上发布，请各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注意下载或到比选代理机构处领取，无论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已知晓本项目比选文件、澄清文件的内容。</w:t>
      </w:r>
    </w:p>
    <w:p w14:paraId="07ED3F99">
      <w:pPr>
        <w:pageBreakBefore w:val="0"/>
        <w:wordWrap/>
        <w:topLinePunct w:val="0"/>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（四）比选代理机构对已发出的比选文件需要进行澄清或修改的，应以书面形式或公告形式通知所有比选文件收受人。该澄清或者修改的内容为比选文件的组成部分。</w:t>
      </w:r>
    </w:p>
    <w:p w14:paraId="3E985713">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投标文件</w:t>
      </w:r>
    </w:p>
    <w:p w14:paraId="5513888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应当按照比选文件的要求编制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，并对比选文件提出的要求和条件作出实质性响应，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原则上采用软面订本，同时应编制完整的页码、目录。</w:t>
      </w:r>
    </w:p>
    <w:p w14:paraId="4521385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2A41C2C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格式”规定的部分和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格式”规定的目录顺序组织编写和装订，否则有可能影响评委对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w:t>
      </w:r>
    </w:p>
    <w:p w14:paraId="166710F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(二)联合</w:t>
      </w:r>
      <w:r>
        <w:rPr>
          <w:rFonts w:hint="eastAsia" w:ascii="宋体" w:hAnsi="宋体" w:cs="宋体"/>
          <w:color w:val="auto"/>
          <w:sz w:val="24"/>
          <w:szCs w:val="24"/>
          <w:highlight w:val="none"/>
          <w:lang w:eastAsia="zh-CN"/>
        </w:rPr>
        <w:t>投标</w:t>
      </w:r>
    </w:p>
    <w:p w14:paraId="3348A42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w:t>
      </w:r>
    </w:p>
    <w:p w14:paraId="15DB4EC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w:t>
      </w:r>
    </w:p>
    <w:p w14:paraId="7BAA06B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有效期为</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截止时间起90天内。</w:t>
      </w:r>
    </w:p>
    <w:p w14:paraId="06175B5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的份数和签字</w:t>
      </w:r>
    </w:p>
    <w:p w14:paraId="5FEE796D">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1.竞标文件一式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电子文档一份(电子文档内容应与竞标文件正本一致，推荐采用光盘或U盘为文件载体)。每套纸质竞标文件须在封面清楚地标明“正本”、“副本”或“电子文档”，副本应为正本的完整复印件，副本与正本不一致时以正本为准。竞标文件电子文档与纸质竞标文件正本不一致时，以纸质竞标文件正本为准；</w:t>
      </w:r>
    </w:p>
    <w:p w14:paraId="611D7BE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2.在竞标文件正本中，比选文件第七篇竞标文件格式中规定签字、盖章的地方必须按规定签字盖章；</w:t>
      </w:r>
    </w:p>
    <w:p w14:paraId="6B6039A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对竞标文件的错处作必要修改，则应在修改处加盖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公章或由法定代其规定签字、盖章；</w:t>
      </w:r>
    </w:p>
    <w:p w14:paraId="6385A58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4.电报、电话、传真形式的竞标文件概不接受。</w:t>
      </w:r>
    </w:p>
    <w:p w14:paraId="2247A5D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w:t>
      </w:r>
    </w:p>
    <w:p w14:paraId="17011B9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”的格式填写报价；</w:t>
      </w:r>
    </w:p>
    <w:p w14:paraId="2899470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的报价为一次性报价，即在</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价格固定不变；</w:t>
      </w:r>
    </w:p>
    <w:p w14:paraId="7C7E1E4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3.本项目只接受一个</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报价，有选择的或有条件的报价将不予接受。</w:t>
      </w:r>
    </w:p>
    <w:p w14:paraId="551EAFD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p>
    <w:p w14:paraId="2965E0F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出现计算或表达上的错误，修正错误的原则如下:</w:t>
      </w:r>
    </w:p>
    <w:p w14:paraId="0146ECF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(报价表)内容与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中相应内容不一致的，以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(报价表)为准；</w:t>
      </w:r>
    </w:p>
    <w:p w14:paraId="72C2664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75CB502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的总价为准，并修改单价；</w:t>
      </w:r>
    </w:p>
    <w:p w14:paraId="576DA36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1CBF4D2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评标委员会按上述修正错误的原则及方法调整或修正</w:t>
      </w:r>
      <w:r>
        <w:rPr>
          <w:rFonts w:hint="eastAsia" w:ascii="宋体" w:hAnsi="宋体" w:cs="宋体"/>
          <w:color w:val="auto"/>
          <w:sz w:val="24"/>
          <w:szCs w:val="24"/>
          <w:highlight w:val="none"/>
          <w:lang w:eastAsia="zh-CN"/>
        </w:rPr>
        <w:t>投标人投标</w:t>
      </w:r>
      <w:r>
        <w:rPr>
          <w:rFonts w:hint="eastAsia" w:ascii="宋体" w:hAnsi="宋体" w:eastAsia="宋体" w:cs="宋体"/>
          <w:color w:val="auto"/>
          <w:sz w:val="24"/>
          <w:szCs w:val="24"/>
          <w:highlight w:val="none"/>
        </w:rPr>
        <w:t>报价，若同时出现两种以上不一致的，按照前款规定的顺序修正，</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同意并签字确认后，调整后的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报价对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不接受修正后的报价，则其</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将作为无效</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处理。</w:t>
      </w:r>
    </w:p>
    <w:p w14:paraId="03B49A5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7E70A542">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竞标文件的正本、副本以及电子文档均应密封送达竞标地点，应在封套上注明项目名称、供应商名称。若正本、副本以及电子文档分别进行密封的，还应在封套上注明“正本”“副本”、“电子文档”字样。</w:t>
      </w:r>
    </w:p>
    <w:p w14:paraId="7F213EC0">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1B3446F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（一）开标应当在比选文件中“比选公告”确定的时间和地点公开进行。</w:t>
      </w:r>
    </w:p>
    <w:p w14:paraId="433E332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（二）比选代理机构可视采购具体情况，延长</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截止时间和开标时间，并将变更时间书面通知所有比选文件收受人。</w:t>
      </w:r>
    </w:p>
    <w:p w14:paraId="6B877B3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或比选代理机构主持，邀请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和有关监督部门代表参加,有关监督部门可视情况派员现场监督。</w:t>
      </w:r>
    </w:p>
    <w:p w14:paraId="24FF4C5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（四）开标时，由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或者其推选的代表检查</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的密封情况；经确认无误后，由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或者比选代理机构工作人员当众拆封，宣布</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价格和《</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》规定的需要宣布的其他内容。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不足三家的，不得开标。</w:t>
      </w:r>
    </w:p>
    <w:p w14:paraId="061DF12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（五）未宣读的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价格、价格折扣和比选文件允许提供的备选</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方案等实质性内容等，评标时不予承认。</w:t>
      </w:r>
    </w:p>
    <w:p w14:paraId="1026F8B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（六）开标过程应由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或比选代理机构指定专人负责记录，并存档备查。</w:t>
      </w:r>
    </w:p>
    <w:p w14:paraId="4F6CC87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14:paraId="0F1B5B31">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w:t>
      </w:r>
    </w:p>
    <w:p w14:paraId="15F201C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（一）见第四篇“评标”内容。</w:t>
      </w:r>
    </w:p>
    <w:p w14:paraId="7C25B64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（二）评标委员会的组成:将由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依法组建。</w:t>
      </w:r>
    </w:p>
    <w:p w14:paraId="10D5BE0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或其授权的评标委员会应按照评标报告中推荐的中标候选人排名顺序确定中标人。</w:t>
      </w:r>
    </w:p>
    <w:p w14:paraId="05996DD0">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w:t>
      </w:r>
    </w:p>
    <w:p w14:paraId="184D5FB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（一）定标程序：中标候选人并列的，由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委托评标委员会按照</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w:t>
      </w:r>
    </w:p>
    <w:p w14:paraId="215B8A5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（二）定标原则</w:t>
      </w:r>
    </w:p>
    <w:p w14:paraId="73D88CF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1.比选代理机构应当在评标结束后2个工作日内将评标报告送采购人；</w:t>
      </w:r>
    </w:p>
    <w:p w14:paraId="2589ED5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应当自收到评标报告之日起5个工作日内按评标报告推荐的中标候选人顺序确定中标人；</w:t>
      </w:r>
    </w:p>
    <w:p w14:paraId="65A1460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3.比选人或者比选代理机构应当自中标人确定之日起2个工作日内，在行采家（https://www.gec123.com）网上发布。中标公告期限为1个工作日；</w:t>
      </w:r>
    </w:p>
    <w:p w14:paraId="391ED92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4.中标人变更</w:t>
      </w:r>
    </w:p>
    <w:p w14:paraId="74BDA1F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中标人拒绝与采购人签订合同的，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可以按照评标报告推荐的中标候选人顺序确定排名下一位的候选人为中标人，也可以重新开展采购比选活动。</w:t>
      </w:r>
    </w:p>
    <w:p w14:paraId="084C71CE">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七、中标</w:t>
      </w:r>
    </w:p>
    <w:p w14:paraId="0371B7C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依法确定中标人后，比选代理机构以书面形式发出中选通知书。</w:t>
      </w:r>
    </w:p>
    <w:p w14:paraId="61DC44E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（二）中选通知书发出后，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改变中标结果，或者中标人放弃中标，应当承担相应的法律责任。</w:t>
      </w:r>
    </w:p>
    <w:p w14:paraId="180848E2">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八、询问、质疑和投诉</w:t>
      </w:r>
    </w:p>
    <w:p w14:paraId="49EEB76A">
      <w:pPr>
        <w:pageBreakBefore w:val="0"/>
        <w:wordWrap/>
        <w:topLinePunct w:val="0"/>
        <w:bidi w:val="0"/>
        <w:adjustRightInd w:val="0"/>
        <w:snapToGrid w:val="0"/>
        <w:spacing w:line="360" w:lineRule="auto"/>
        <w:ind w:left="56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（一）询问</w:t>
      </w:r>
    </w:p>
    <w:p w14:paraId="0BEA902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或者比选代理机构应当在3个工作日内对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依法提出的询问作出答复。投资询问可以是口头或书面形式。</w:t>
      </w:r>
    </w:p>
    <w:p w14:paraId="378C01D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w:t>
      </w:r>
    </w:p>
    <w:p w14:paraId="43A62F4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认为比选文件、采购过程和中标结果使自己的权益受到伤害的，可向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或比选代理机构以书面形式提出质疑。</w:t>
      </w:r>
    </w:p>
    <w:p w14:paraId="02FAD7A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3D11DEE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6794B42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对比选文件提出质疑的，应在依法获取比选文件之日或者比选文件公告期限届满之日起七个工作日内提出；</w:t>
      </w:r>
    </w:p>
    <w:p w14:paraId="3A9174A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对采购过程提出质疑的，应在各采购程序环节结束之日起七个工作日内提出；</w:t>
      </w:r>
    </w:p>
    <w:p w14:paraId="1FFA33A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对中标结果提出质疑的，应当在中标结果公告期限届满之日起七个工作内提出；</w:t>
      </w:r>
    </w:p>
    <w:p w14:paraId="25E36C85">
      <w:pPr>
        <w:pageBreakBefore w:val="0"/>
        <w:wordWrap/>
        <w:topLinePunct w:val="0"/>
        <w:bidi w:val="0"/>
        <w:adjustRightInd w:val="0"/>
        <w:snapToGrid w:val="0"/>
        <w:spacing w:line="360" w:lineRule="auto"/>
        <w:ind w:left="476" w:leftChars="17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提出质疑应当提交质疑函和必要的证明材料，质疑函应当包括下列内容：1.4.1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的姓名或者名称、地址、邮编、联系人及联系电话；</w:t>
      </w:r>
    </w:p>
    <w:p w14:paraId="5ADF9E0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1.4.2质疑项目的名称、项目编号以及采购执行编号；</w:t>
      </w:r>
    </w:p>
    <w:p w14:paraId="68448C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具体、明确的质疑事项和与质疑事项相关的请求；</w:t>
      </w:r>
    </w:p>
    <w:p w14:paraId="1145A6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1.4.4事实依据；</w:t>
      </w:r>
    </w:p>
    <w:p w14:paraId="5847B7A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1.4.5必要的法律依据；</w:t>
      </w:r>
    </w:p>
    <w:p w14:paraId="06D3597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1.4.6提出质疑的日期；</w:t>
      </w:r>
    </w:p>
    <w:p w14:paraId="14A7A2D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营业执照(或事业单位法人证书，或个体工商户营业执照或有效的自然人身份证明)复印件；</w:t>
      </w:r>
    </w:p>
    <w:p w14:paraId="064CA58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法定代表人授权委托书原件、法定代表人身份证复印件和其授权代表的身份证复印件(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为自然人的提供自然人身份证复印件)；</w:t>
      </w:r>
    </w:p>
    <w:p w14:paraId="235E94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为自然人的，质疑函应当由本人签字，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0573F8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552B1CE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、比选代理机构应当在收到</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和其他有关</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21B3284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506B33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应按照《政府采购质疑和投诉办法》(财政部令第 94号及相关法律法规要求，在法定质疑期内一次性提出针对同一采购程序环节的质疑；</w:t>
      </w:r>
    </w:p>
    <w:p w14:paraId="43A6E68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287312B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4.质疑联系方式详见第一篇“联系方式”。</w:t>
      </w:r>
    </w:p>
    <w:p w14:paraId="464D60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投诉</w:t>
      </w:r>
    </w:p>
    <w:p w14:paraId="7C427A5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、比选代理机构的答复不满意，或者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、比选代理机构未在规定时间内作出答复的，可以在答复期满后15个工作日内按照相关法律法规向相关部门提起</w:t>
      </w:r>
    </w:p>
    <w:p w14:paraId="1BB1CEB1">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5ACECD1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应按照《政府采购质疑和投诉办法》(财政部令第94 号及相关法律法规要求递交投诉书和必要的证明材料。投诉书范本可在财政部门户网站和中国政府采购网下载。</w:t>
      </w:r>
    </w:p>
    <w:p w14:paraId="5BD1AEB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5CB2843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7FCB14FC">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九、采购代理服务费</w:t>
      </w:r>
    </w:p>
    <w:p w14:paraId="394BF027">
      <w:pPr>
        <w:spacing w:line="360" w:lineRule="auto"/>
        <w:ind w:right="12" w:firstLine="480"/>
        <w:rPr>
          <w:rFonts w:hint="eastAsia" w:ascii="宋体" w:hAnsi="宋体" w:eastAsia="宋体" w:cs="宋体"/>
          <w:color w:val="auto"/>
          <w:sz w:val="24"/>
          <w:szCs w:val="24"/>
          <w:highlight w:val="none"/>
        </w:rPr>
      </w:pPr>
      <w:r>
        <w:rPr>
          <w:rFonts w:hint="eastAsia" w:ascii="Times New Roman" w:hAnsi="Times New Roman" w:eastAsiaTheme="minorEastAsia"/>
          <w:color w:val="auto"/>
          <w:sz w:val="24"/>
          <w:szCs w:val="24"/>
          <w:highlight w:val="none"/>
          <w:lang w:val="en-US" w:eastAsia="zh-CN"/>
        </w:rPr>
        <w:t>代理服务费：</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后向</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代理机构缴纳代理服务费，本项目代理服务费金额为</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00.00元整，由</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支付</w:t>
      </w:r>
      <w:r>
        <w:rPr>
          <w:rFonts w:hint="eastAsia" w:ascii="宋体" w:hAnsi="宋体" w:eastAsia="宋体" w:cs="宋体"/>
          <w:color w:val="auto"/>
          <w:sz w:val="24"/>
          <w:szCs w:val="24"/>
          <w:highlight w:val="none"/>
        </w:rPr>
        <w:t>。</w:t>
      </w:r>
    </w:p>
    <w:p w14:paraId="3BD041B1">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（二）采购代理服务费缴纳账号：</w:t>
      </w:r>
    </w:p>
    <w:p w14:paraId="0A6F004A">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单位名称：重庆瑞盛工程咨询有限公司</w:t>
      </w:r>
    </w:p>
    <w:p w14:paraId="3BBB9E13">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账    号：15678261020076</w:t>
      </w:r>
    </w:p>
    <w:p w14:paraId="6657A238">
      <w:pPr>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开 户 行：平安银行重庆沙坪坝支行</w:t>
      </w:r>
    </w:p>
    <w:p w14:paraId="5415528A">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eastAsia="zh-CN"/>
        </w:rPr>
        <w:t>中标</w:t>
      </w:r>
      <w:r>
        <w:rPr>
          <w:rFonts w:hint="eastAsia" w:ascii="宋体" w:hAnsi="宋体" w:eastAsia="宋体" w:cs="宋体"/>
          <w:b/>
          <w:bCs/>
          <w:color w:val="auto"/>
          <w:sz w:val="24"/>
          <w:szCs w:val="24"/>
          <w:highlight w:val="none"/>
        </w:rPr>
        <w:t>通知</w:t>
      </w:r>
    </w:p>
    <w:p w14:paraId="5D484F7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w:t>
      </w:r>
      <w:r>
        <w:rPr>
          <w:rFonts w:hint="eastAsia" w:ascii="宋体" w:hAnsi="宋体" w:eastAsia="宋体" w:cs="宋体"/>
          <w:color w:val="auto"/>
          <w:sz w:val="24"/>
          <w:szCs w:val="24"/>
          <w:highlight w:val="none"/>
          <w:lang w:eastAsia="zh-CN"/>
        </w:rPr>
        <w:t>选人</w:t>
      </w:r>
      <w:r>
        <w:rPr>
          <w:rFonts w:hint="eastAsia" w:ascii="宋体" w:hAnsi="宋体" w:eastAsia="宋体" w:cs="宋体"/>
          <w:color w:val="auto"/>
          <w:sz w:val="24"/>
          <w:szCs w:val="24"/>
          <w:highlight w:val="none"/>
        </w:rPr>
        <w:t>确定后，比选代理机构将在行采家（https://www.gec123.com）上发布</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结果公告。</w:t>
      </w:r>
    </w:p>
    <w:p w14:paraId="182F89A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（二）结果公告发出同时，比选代理机构将以书面形式发出《中选通知书》，《中选通知书》一经发出即发生法律效力。</w:t>
      </w:r>
    </w:p>
    <w:p w14:paraId="1C08463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09D76B1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的约定，与中标人签订书面合同。所签订的合同不得对比选文件和中标人竞</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文件作实质性修改。</w:t>
      </w:r>
    </w:p>
    <w:p w14:paraId="1A05B9DB">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十一、签订合同</w:t>
      </w:r>
    </w:p>
    <w:p w14:paraId="6D82D2B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的约定，与中标人签订书面合同。所签订的合同不得对比选文件和中标人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作实质性修改，其他未尽事宜由采购人和中标人在采购合同中详细约定。</w:t>
      </w:r>
    </w:p>
    <w:p w14:paraId="15889D0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（二）比选文件、中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及澄清文件等，均为签订采购合同的依据。</w:t>
      </w:r>
    </w:p>
    <w:p w14:paraId="6CC1D9F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w:t>
      </w:r>
    </w:p>
    <w:p w14:paraId="70A9B71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续后生效的合同，依照其规定。</w:t>
      </w:r>
    </w:p>
    <w:bookmarkEnd w:id="141"/>
    <w:bookmarkEnd w:id="146"/>
    <w:bookmarkEnd w:id="147"/>
    <w:bookmarkEnd w:id="148"/>
    <w:bookmarkEnd w:id="149"/>
    <w:p w14:paraId="32D886C1">
      <w:pPr>
        <w:pageBreakBefore w:val="0"/>
        <w:wordWrap/>
        <w:topLinePunct w:val="0"/>
        <w:bidi w:val="0"/>
        <w:spacing w:line="360" w:lineRule="auto"/>
        <w:textAlignment w:val="auto"/>
        <w:rPr>
          <w:rFonts w:hint="eastAsia" w:ascii="宋体" w:hAnsi="宋体" w:eastAsia="宋体" w:cs="宋体"/>
          <w:color w:val="auto"/>
          <w:highlight w:val="none"/>
        </w:rPr>
      </w:pPr>
      <w:bookmarkStart w:id="150" w:name="_Toc8232"/>
      <w:bookmarkStart w:id="151" w:name="_Toc65660365"/>
      <w:bookmarkStart w:id="152" w:name="_Toc11641055"/>
      <w:bookmarkStart w:id="153" w:name="_Toc106034657"/>
      <w:bookmarkStart w:id="154" w:name="_Toc28162"/>
      <w:bookmarkStart w:id="155" w:name="_Toc12789059"/>
      <w:bookmarkStart w:id="156" w:name="_Toc14861"/>
    </w:p>
    <w:bookmarkEnd w:id="150"/>
    <w:bookmarkEnd w:id="151"/>
    <w:bookmarkEnd w:id="152"/>
    <w:bookmarkEnd w:id="153"/>
    <w:bookmarkEnd w:id="154"/>
    <w:bookmarkEnd w:id="155"/>
    <w:bookmarkEnd w:id="156"/>
    <w:p w14:paraId="62EAC442">
      <w:pPr>
        <w:pageBreakBefore w:val="0"/>
        <w:wordWrap/>
        <w:topLinePunct w:val="0"/>
        <w:bidi w:val="0"/>
        <w:spacing w:before="0" w:after="0"/>
        <w:jc w:val="center"/>
        <w:textAlignment w:val="auto"/>
        <w:outlineLvl w:val="9"/>
        <w:rPr>
          <w:rFonts w:hint="eastAsia" w:ascii="宋体" w:hAnsi="宋体" w:eastAsia="宋体" w:cs="宋体"/>
          <w:b/>
          <w:bCs/>
          <w:color w:val="auto"/>
          <w:sz w:val="36"/>
          <w:szCs w:val="30"/>
          <w:highlight w:val="none"/>
        </w:rPr>
      </w:pPr>
      <w:bookmarkStart w:id="157" w:name="_Toc28248"/>
      <w:bookmarkStart w:id="158" w:name="_Toc32031"/>
      <w:bookmarkStart w:id="159" w:name="_Toc13468"/>
      <w:bookmarkStart w:id="160" w:name="_Toc18215"/>
      <w:bookmarkStart w:id="161" w:name="_Toc76462348"/>
      <w:bookmarkStart w:id="162" w:name="_Toc29416"/>
      <w:bookmarkStart w:id="163" w:name="_Toc102227321"/>
      <w:bookmarkStart w:id="164" w:name="_Toc76462343"/>
      <w:bookmarkStart w:id="165" w:name="_Toc76462342"/>
      <w:bookmarkStart w:id="166" w:name="_Toc303945820"/>
      <w:bookmarkStart w:id="167" w:name="_Toc148265480"/>
      <w:bookmarkStart w:id="168" w:name="_Toc342913395"/>
      <w:bookmarkStart w:id="169" w:name="_Toc106030897"/>
      <w:bookmarkStart w:id="170" w:name="_Toc106030898"/>
    </w:p>
    <w:p w14:paraId="56C6C653">
      <w:pPr>
        <w:rPr>
          <w:rFonts w:hint="eastAsia" w:ascii="宋体" w:hAnsi="宋体" w:eastAsia="宋体" w:cs="宋体"/>
          <w:b/>
          <w:bCs/>
          <w:color w:val="auto"/>
          <w:sz w:val="36"/>
          <w:szCs w:val="30"/>
          <w:highlight w:val="none"/>
        </w:rPr>
      </w:pPr>
    </w:p>
    <w:p w14:paraId="054A8500">
      <w:pPr>
        <w:rPr>
          <w:rFonts w:hint="eastAsia" w:ascii="宋体" w:hAnsi="宋体" w:eastAsia="宋体" w:cs="宋体"/>
          <w:b/>
          <w:bCs/>
          <w:color w:val="auto"/>
          <w:sz w:val="36"/>
          <w:szCs w:val="30"/>
          <w:highlight w:val="none"/>
        </w:rPr>
      </w:pPr>
    </w:p>
    <w:p w14:paraId="359793E7">
      <w:pPr>
        <w:rPr>
          <w:rFonts w:hint="eastAsia" w:ascii="宋体" w:hAnsi="宋体" w:eastAsia="宋体" w:cs="宋体"/>
          <w:b/>
          <w:bCs/>
          <w:color w:val="auto"/>
          <w:sz w:val="36"/>
          <w:szCs w:val="30"/>
          <w:highlight w:val="none"/>
        </w:rPr>
      </w:pPr>
    </w:p>
    <w:p w14:paraId="2C267D1C">
      <w:pPr>
        <w:rPr>
          <w:rFonts w:hint="eastAsia" w:ascii="宋体" w:hAnsi="宋体" w:eastAsia="宋体" w:cs="宋体"/>
          <w:b/>
          <w:bCs/>
          <w:color w:val="auto"/>
          <w:sz w:val="36"/>
          <w:szCs w:val="30"/>
          <w:highlight w:val="none"/>
        </w:rPr>
      </w:pPr>
    </w:p>
    <w:p w14:paraId="7B7DB5B3">
      <w:pPr>
        <w:rPr>
          <w:rFonts w:hint="eastAsia" w:ascii="宋体" w:hAnsi="宋体" w:eastAsia="宋体" w:cs="宋体"/>
          <w:b/>
          <w:bCs/>
          <w:color w:val="auto"/>
          <w:sz w:val="36"/>
          <w:szCs w:val="30"/>
          <w:highlight w:val="none"/>
        </w:rPr>
      </w:pPr>
    </w:p>
    <w:p w14:paraId="0D1224B8">
      <w:pPr>
        <w:pStyle w:val="2"/>
        <w:pageBreakBefore w:val="0"/>
        <w:wordWrap/>
        <w:topLinePunct w:val="0"/>
        <w:bidi w:val="0"/>
        <w:spacing w:before="0" w:after="0" w:line="360" w:lineRule="auto"/>
        <w:jc w:val="center"/>
        <w:textAlignment w:val="auto"/>
        <w:outlineLvl w:val="0"/>
        <w:rPr>
          <w:rFonts w:hint="eastAsia" w:ascii="宋体" w:hAnsi="宋体" w:eastAsia="宋体" w:cs="宋体"/>
          <w:b/>
          <w:bCs/>
          <w:color w:val="auto"/>
          <w:sz w:val="36"/>
          <w:szCs w:val="30"/>
          <w:highlight w:val="none"/>
        </w:rPr>
      </w:pPr>
      <w:bookmarkStart w:id="171" w:name="_Toc25852"/>
      <w:r>
        <w:rPr>
          <w:rFonts w:hint="eastAsia" w:ascii="宋体" w:hAnsi="宋体" w:eastAsia="宋体" w:cs="宋体"/>
          <w:b/>
          <w:bCs/>
          <w:color w:val="auto"/>
          <w:sz w:val="36"/>
          <w:szCs w:val="30"/>
          <w:highlight w:val="none"/>
        </w:rPr>
        <w:t>第六篇  采购合同</w:t>
      </w:r>
      <w:bookmarkEnd w:id="157"/>
      <w:bookmarkEnd w:id="158"/>
      <w:bookmarkEnd w:id="159"/>
      <w:bookmarkEnd w:id="160"/>
      <w:bookmarkEnd w:id="161"/>
      <w:bookmarkEnd w:id="171"/>
    </w:p>
    <w:p w14:paraId="2EE5BC63">
      <w:pPr>
        <w:pageBreakBefore w:val="0"/>
        <w:wordWrap/>
        <w:topLinePunct w:val="0"/>
        <w:bidi w:val="0"/>
        <w:spacing w:line="360" w:lineRule="auto"/>
        <w:jc w:val="center"/>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7D66C044">
      <w:pPr>
        <w:pageBreakBefore w:val="0"/>
        <w:wordWrap/>
        <w:topLinePunct w:val="0"/>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（项目号：     ）</w:t>
      </w:r>
    </w:p>
    <w:p w14:paraId="7C3FEE05">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76A8A00A">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4E50135A">
      <w:pPr>
        <w:pageBreakBefore w:val="0"/>
        <w:wordWrap/>
        <w:topLinePunct w:val="0"/>
        <w:bidi w:val="0"/>
        <w:spacing w:line="360" w:lineRule="auto"/>
        <w:textAlignment w:val="auto"/>
        <w:rPr>
          <w:rFonts w:hint="eastAsia" w:ascii="宋体" w:hAnsi="宋体" w:eastAsia="宋体" w:cs="宋体"/>
          <w:color w:val="auto"/>
          <w:sz w:val="24"/>
          <w:highlight w:val="none"/>
        </w:rPr>
      </w:pPr>
    </w:p>
    <w:p w14:paraId="2A757F24">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3FB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E52E98F">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p>
        </w:tc>
        <w:tc>
          <w:tcPr>
            <w:tcW w:w="984" w:type="dxa"/>
            <w:vAlign w:val="center"/>
          </w:tcPr>
          <w:p w14:paraId="5FD176D4">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46C66E53">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vAlign w:val="center"/>
          </w:tcPr>
          <w:p w14:paraId="3F4C66E7">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vAlign w:val="center"/>
          </w:tcPr>
          <w:p w14:paraId="45E1F6AD">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vAlign w:val="center"/>
          </w:tcPr>
          <w:p w14:paraId="05659B1F">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r>
      <w:tr w14:paraId="1E44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DBF35A">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984" w:type="dxa"/>
            <w:vAlign w:val="center"/>
          </w:tcPr>
          <w:p w14:paraId="1E71D75A">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4AFE6319">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4" w:type="dxa"/>
            <w:vAlign w:val="center"/>
          </w:tcPr>
          <w:p w14:paraId="401621F8">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9" w:type="dxa"/>
            <w:vAlign w:val="center"/>
          </w:tcPr>
          <w:p w14:paraId="720B1E52">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67" w:type="dxa"/>
            <w:vAlign w:val="center"/>
          </w:tcPr>
          <w:p w14:paraId="190D388F">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r>
      <w:tr w14:paraId="5A69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352E71A">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984" w:type="dxa"/>
            <w:vAlign w:val="center"/>
          </w:tcPr>
          <w:p w14:paraId="15702C6E">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0AE4B9B0">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4" w:type="dxa"/>
            <w:vAlign w:val="center"/>
          </w:tcPr>
          <w:p w14:paraId="37AD8D79">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9" w:type="dxa"/>
            <w:vAlign w:val="center"/>
          </w:tcPr>
          <w:p w14:paraId="3E0A1C40">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67" w:type="dxa"/>
            <w:vAlign w:val="center"/>
          </w:tcPr>
          <w:p w14:paraId="09FF1878">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r>
      <w:tr w14:paraId="5421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D811374">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0FD9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C88D253">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15EF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5AD65C8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5A32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0062D4E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7652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E1D9167">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76562191">
            <w:pPr>
              <w:pStyle w:val="35"/>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r w14:paraId="0709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D534F6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四、履约保证金：</w:t>
            </w:r>
          </w:p>
          <w:p w14:paraId="25BC02C0">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r w14:paraId="0A11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448BC95A">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五、违约责任：</w:t>
            </w:r>
          </w:p>
          <w:p w14:paraId="7274625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39C6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8567039">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六、其他约定事项：</w:t>
            </w:r>
          </w:p>
          <w:p w14:paraId="0FBCC0B8">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响应文件和承诺是本合同不可分割的部分。</w:t>
            </w:r>
          </w:p>
          <w:p w14:paraId="1DD509D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方所在人民法院提请诉讼。</w:t>
            </w:r>
          </w:p>
          <w:p w14:paraId="3263E312">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69E2B8DA">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3FB6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36CF05BF">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1D7D3A98">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C4C86E3">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371D25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vAlign w:val="top"/>
          </w:tcPr>
          <w:p w14:paraId="5B840687">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1C023B14">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9CD2BBF">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0E709F2">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E8EE89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38CD165">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C128E48">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2D8EBED4">
            <w:pPr>
              <w:pageBreakBefore w:val="0"/>
              <w:widowControl/>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4BA7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0677C85A">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29C5412">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p w14:paraId="61B3BBD9">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bl>
    <w:p w14:paraId="27675567">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114609BC">
      <w:pPr>
        <w:pageBreakBefore w:val="0"/>
        <w:wordWrap/>
        <w:topLinePunct w:val="0"/>
        <w:bidi w:val="0"/>
        <w:spacing w:line="360" w:lineRule="auto"/>
        <w:jc w:val="both"/>
        <w:textAlignment w:val="auto"/>
        <w:rPr>
          <w:rFonts w:hint="eastAsia" w:ascii="宋体" w:hAnsi="宋体" w:eastAsia="宋体" w:cs="宋体"/>
          <w:b/>
          <w:color w:val="auto"/>
          <w:sz w:val="44"/>
          <w:highlight w:val="none"/>
        </w:rPr>
      </w:pPr>
    </w:p>
    <w:p w14:paraId="3A5BA74B">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56BF377C">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166F8945">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336B8F0B">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19001A65">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6C046672">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4177783E">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5F446DDE">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1ECDBA43">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4F7A273E">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520183A7">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01E18D82">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3835BBAD">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50F7E310">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73DDD7D9">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5B757ADA">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29D73538">
      <w:pPr>
        <w:pStyle w:val="474"/>
        <w:pageBreakBefore w:val="0"/>
        <w:wordWrap/>
        <w:topLinePunct w:val="0"/>
        <w:bidi w:val="0"/>
        <w:spacing w:line="360" w:lineRule="auto"/>
        <w:ind w:firstLine="0" w:firstLineChars="0"/>
        <w:textAlignment w:val="auto"/>
        <w:rPr>
          <w:rFonts w:hint="eastAsia" w:ascii="宋体" w:hAnsi="宋体" w:eastAsia="宋体" w:cs="宋体"/>
          <w:color w:val="auto"/>
          <w:szCs w:val="28"/>
          <w:highlight w:val="none"/>
        </w:rPr>
      </w:pPr>
    </w:p>
    <w:p w14:paraId="2C785490">
      <w:pPr>
        <w:pStyle w:val="474"/>
        <w:pageBreakBefore w:val="0"/>
        <w:wordWrap/>
        <w:topLinePunct w:val="0"/>
        <w:bidi w:val="0"/>
        <w:spacing w:line="360" w:lineRule="auto"/>
        <w:ind w:left="0" w:leftChars="0" w:firstLine="0" w:firstLineChars="0"/>
        <w:textAlignment w:val="auto"/>
        <w:rPr>
          <w:rFonts w:hint="eastAsia" w:ascii="宋体" w:hAnsi="宋体" w:eastAsia="宋体" w:cs="宋体"/>
          <w:color w:val="auto"/>
          <w:szCs w:val="28"/>
          <w:highlight w:val="none"/>
        </w:rPr>
      </w:pPr>
    </w:p>
    <w:p w14:paraId="304BDC41">
      <w:pPr>
        <w:pStyle w:val="2"/>
        <w:pageBreakBefore w:val="0"/>
        <w:wordWrap/>
        <w:topLinePunct w:val="0"/>
        <w:bidi w:val="0"/>
        <w:adjustRightInd w:val="0"/>
        <w:spacing w:line="360" w:lineRule="auto"/>
        <w:ind w:left="0"/>
        <w:textAlignment w:val="auto"/>
        <w:outlineLvl w:val="0"/>
        <w:rPr>
          <w:rFonts w:hint="eastAsia" w:ascii="宋体" w:hAnsi="宋体" w:eastAsia="宋体" w:cs="宋体"/>
          <w:color w:val="auto"/>
          <w:sz w:val="36"/>
          <w:szCs w:val="36"/>
          <w:highlight w:val="none"/>
        </w:rPr>
      </w:pPr>
      <w:bookmarkStart w:id="172" w:name="_Toc21383"/>
      <w:bookmarkStart w:id="173" w:name="_Toc30794"/>
      <w:bookmarkStart w:id="174" w:name="_Toc3776"/>
      <w:bookmarkStart w:id="175" w:name="_Toc11004"/>
      <w:bookmarkStart w:id="176" w:name="_Toc8367"/>
      <w:bookmarkStart w:id="177" w:name="_Toc1421"/>
      <w:bookmarkStart w:id="178" w:name="_Toc31427"/>
      <w:r>
        <w:rPr>
          <w:rFonts w:hint="eastAsia" w:ascii="宋体" w:hAnsi="宋体" w:eastAsia="宋体" w:cs="宋体"/>
          <w:color w:val="auto"/>
          <w:sz w:val="36"/>
          <w:szCs w:val="36"/>
          <w:highlight w:val="none"/>
        </w:rPr>
        <w:t xml:space="preserve">第七篇 </w:t>
      </w:r>
      <w:r>
        <w:rPr>
          <w:rFonts w:hint="eastAsia" w:ascii="宋体" w:hAnsi="宋体" w:eastAsia="宋体" w:cs="宋体"/>
          <w:color w:val="auto"/>
          <w:sz w:val="36"/>
          <w:szCs w:val="36"/>
          <w:highlight w:val="none"/>
          <w:lang w:eastAsia="zh-CN"/>
        </w:rPr>
        <w:t>投标文件</w:t>
      </w:r>
      <w:r>
        <w:rPr>
          <w:rFonts w:hint="eastAsia" w:ascii="宋体" w:hAnsi="宋体" w:eastAsia="宋体" w:cs="宋体"/>
          <w:color w:val="auto"/>
          <w:sz w:val="36"/>
          <w:szCs w:val="36"/>
          <w:highlight w:val="none"/>
        </w:rPr>
        <w:t>格式</w:t>
      </w:r>
      <w:bookmarkEnd w:id="172"/>
      <w:bookmarkEnd w:id="173"/>
      <w:bookmarkEnd w:id="174"/>
      <w:bookmarkEnd w:id="175"/>
    </w:p>
    <w:p w14:paraId="67954DBE">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一、经济部分</w:t>
      </w:r>
    </w:p>
    <w:p w14:paraId="60DD52D8">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（一）竞争性比选报价函</w:t>
      </w:r>
    </w:p>
    <w:p w14:paraId="3DA587D7">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（二）明细报价表</w:t>
      </w:r>
    </w:p>
    <w:p w14:paraId="0824C2E1">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val="en-US" w:eastAsia="zh-CN"/>
        </w:rPr>
        <w:t>技术</w:t>
      </w:r>
      <w:r>
        <w:rPr>
          <w:rFonts w:hint="eastAsia" w:ascii="宋体" w:hAnsi="宋体" w:eastAsia="宋体" w:cs="宋体"/>
          <w:color w:val="auto"/>
          <w:sz w:val="28"/>
          <w:szCs w:val="28"/>
          <w:highlight w:val="none"/>
        </w:rPr>
        <w:t>文件</w:t>
      </w:r>
    </w:p>
    <w:p w14:paraId="70FF24CE">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 </w:t>
      </w:r>
      <w:r>
        <w:rPr>
          <w:rFonts w:hint="eastAsia" w:ascii="宋体" w:hAnsi="宋体" w:cs="宋体"/>
          <w:color w:val="auto"/>
          <w:sz w:val="28"/>
          <w:szCs w:val="28"/>
          <w:highlight w:val="none"/>
          <w:lang w:val="en-US" w:eastAsia="zh-CN"/>
        </w:rPr>
        <w:t>技术</w:t>
      </w:r>
      <w:r>
        <w:rPr>
          <w:rFonts w:hint="eastAsia" w:ascii="宋体" w:hAnsi="宋体" w:eastAsia="宋体" w:cs="宋体"/>
          <w:color w:val="auto"/>
          <w:sz w:val="28"/>
          <w:szCs w:val="28"/>
          <w:highlight w:val="none"/>
        </w:rPr>
        <w:t>条款差异表</w:t>
      </w:r>
    </w:p>
    <w:p w14:paraId="43C6E362">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(二) </w:t>
      </w:r>
      <w:r>
        <w:rPr>
          <w:rFonts w:hint="eastAsia" w:ascii="宋体" w:hAnsi="宋体" w:cs="宋体"/>
          <w:color w:val="auto"/>
          <w:sz w:val="28"/>
          <w:szCs w:val="28"/>
          <w:highlight w:val="none"/>
          <w:lang w:eastAsia="zh-CN"/>
        </w:rPr>
        <w:t>技术方案</w:t>
      </w:r>
    </w:p>
    <w:p w14:paraId="331A3712">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三、商务文件</w:t>
      </w:r>
    </w:p>
    <w:p w14:paraId="3A1386F9">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(一)商务条款差异表</w:t>
      </w:r>
    </w:p>
    <w:p w14:paraId="55E7D2C2">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(二)其他资料（格式自拟）</w:t>
      </w:r>
    </w:p>
    <w:p w14:paraId="4F1B571F">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四、资格条件及其他</w:t>
      </w:r>
    </w:p>
    <w:p w14:paraId="5B977D40">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 法人营业执照(副本) 或事业单位法人证书(副本)或个体工商户营业执照或有效的自然人身份证明或社会团体法人登记证书复印件</w:t>
      </w:r>
    </w:p>
    <w:p w14:paraId="3D1F3EE6">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(二)法定代表人身份证明书(格式)</w:t>
      </w:r>
    </w:p>
    <w:p w14:paraId="7D5C3252">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(三)法定代表人授权委托书(格式)</w:t>
      </w:r>
    </w:p>
    <w:p w14:paraId="7D63ACE3">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(四)基本资格条件承诺函(格式)</w:t>
      </w:r>
    </w:p>
    <w:p w14:paraId="45F02862">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特定资格条件证书或证明文件</w:t>
      </w:r>
    </w:p>
    <w:p w14:paraId="2CF6D333">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五、其他资料</w:t>
      </w:r>
    </w:p>
    <w:p w14:paraId="2FC5B409">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其他与项目有关的资料</w:t>
      </w:r>
    </w:p>
    <w:p w14:paraId="65D0E3C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bdr w:val="single" w:color="auto" w:sz="4" w:space="0"/>
        </w:rPr>
        <w:sectPr>
          <w:headerReference r:id="rId7" w:type="default"/>
          <w:footerReference r:id="rId8" w:type="default"/>
          <w:footerReference r:id="rId9" w:type="even"/>
          <w:pgSz w:w="11907" w:h="16840"/>
          <w:pgMar w:top="1134" w:right="1191" w:bottom="1134" w:left="1304" w:header="851" w:footer="992" w:gutter="0"/>
          <w:pgNumType w:fmt="numberInDash"/>
          <w:cols w:space="720" w:num="1"/>
          <w:docGrid w:linePitch="380" w:charSpace="-5735"/>
        </w:sectPr>
      </w:pPr>
    </w:p>
    <w:p w14:paraId="1B27D4E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一、经济部分</w:t>
      </w:r>
    </w:p>
    <w:p w14:paraId="6201DD2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竞争性比选报价函</w:t>
      </w:r>
    </w:p>
    <w:p w14:paraId="7368A724">
      <w:pPr>
        <w:pageBreakBefore w:val="0"/>
        <w:tabs>
          <w:tab w:val="left" w:pos="6300"/>
        </w:tabs>
        <w:wordWrap/>
        <w:topLinePunct w:val="0"/>
        <w:bidi w:val="0"/>
        <w:adjustRightInd w:val="0"/>
        <w:snapToGrid w:val="0"/>
        <w:spacing w:line="360" w:lineRule="auto"/>
        <w:ind w:firstLine="562" w:firstLineChars="200"/>
        <w:jc w:val="center"/>
        <w:textAlignment w:val="auto"/>
        <w:rPr>
          <w:rFonts w:hint="eastAsia" w:ascii="宋体" w:hAnsi="宋体" w:eastAsia="宋体" w:cs="宋体"/>
          <w:b/>
          <w:color w:val="auto"/>
          <w:szCs w:val="28"/>
          <w:highlight w:val="none"/>
          <w:lang w:eastAsia="zh-CN"/>
        </w:rPr>
      </w:pPr>
      <w:r>
        <w:rPr>
          <w:rFonts w:hint="eastAsia" w:ascii="宋体" w:hAnsi="宋体" w:eastAsia="宋体" w:cs="宋体"/>
          <w:b/>
          <w:color w:val="auto"/>
          <w:szCs w:val="28"/>
          <w:highlight w:val="none"/>
          <w:lang w:eastAsia="zh-CN"/>
        </w:rPr>
        <w:t>竞争性比选报价函</w:t>
      </w:r>
    </w:p>
    <w:p w14:paraId="3E7BF807">
      <w:pPr>
        <w:pageBreakBefore w:val="0"/>
        <w:tabs>
          <w:tab w:val="left" w:pos="6300"/>
        </w:tabs>
        <w:wordWrap/>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szCs w:val="24"/>
          <w:highlight w:val="none"/>
        </w:rPr>
        <w:t>：</w:t>
      </w:r>
    </w:p>
    <w:p w14:paraId="3D2BB5AD">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F9D74BB">
      <w:pPr>
        <w:pageBreakBefore w:val="0"/>
        <w:tabs>
          <w:tab w:val="left" w:pos="6300"/>
        </w:tabs>
        <w:wordWrap/>
        <w:topLinePunct w:val="0"/>
        <w:bidi w:val="0"/>
        <w:snapToGrid w:val="0"/>
        <w:spacing w:line="360" w:lineRule="auto"/>
        <w:ind w:left="14" w:leftChars="5"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1、愿意按照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文件中的一切要求，提供本项目的服务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lang w:val="en-US" w:eastAsia="zh-CN"/>
        </w:rPr>
        <w:t>（其中安全文明施工费为：</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eastAsia="zh-CN"/>
        </w:rPr>
        <w:t>。</w:t>
      </w:r>
    </w:p>
    <w:p w14:paraId="3E89A485">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 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51DC4449">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6D3B4072">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3BDB7DED">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5、在整个竞争性比选过程中，我方若有违规行为，接受按照本项目《竞争性比选文件》之规定给予惩罚。</w:t>
      </w:r>
    </w:p>
    <w:p w14:paraId="3DAAA146">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4A775C55">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的唯一条件。</w:t>
      </w:r>
    </w:p>
    <w:p w14:paraId="40BED1C3">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14:paraId="35DCAF68">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9、若我方中标，愿意按有关规定及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文件要求缴纳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代理服务费。</w:t>
      </w:r>
    </w:p>
    <w:p w14:paraId="12D8B70A">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79A8FD96">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78D2C3CB">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50AE99D6">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1F376A4F">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p>
    <w:p w14:paraId="4455A775">
      <w:pPr>
        <w:pageBreakBefore w:val="0"/>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46EF26D3">
      <w:pPr>
        <w:pStyle w:val="41"/>
        <w:rPr>
          <w:rFonts w:hint="eastAsia" w:ascii="宋体" w:hAnsi="宋体" w:eastAsia="宋体" w:cs="宋体"/>
          <w:color w:val="auto"/>
          <w:sz w:val="24"/>
          <w:szCs w:val="24"/>
          <w:highlight w:val="none"/>
        </w:rPr>
      </w:pPr>
    </w:p>
    <w:p w14:paraId="40F6F687">
      <w:pPr>
        <w:rPr>
          <w:rFonts w:hint="eastAsia" w:ascii="宋体" w:hAnsi="宋体" w:eastAsia="宋体" w:cs="宋体"/>
          <w:color w:val="auto"/>
          <w:sz w:val="24"/>
          <w:szCs w:val="24"/>
          <w:highlight w:val="none"/>
        </w:rPr>
      </w:pPr>
    </w:p>
    <w:p w14:paraId="501CF0C1">
      <w:pPr>
        <w:pStyle w:val="41"/>
        <w:rPr>
          <w:rFonts w:hint="eastAsia" w:ascii="宋体" w:hAnsi="宋体" w:eastAsia="宋体" w:cs="宋体"/>
          <w:color w:val="auto"/>
          <w:sz w:val="24"/>
          <w:szCs w:val="24"/>
          <w:highlight w:val="none"/>
        </w:rPr>
      </w:pPr>
    </w:p>
    <w:p w14:paraId="3645E10F">
      <w:pPr>
        <w:rPr>
          <w:rFonts w:hint="eastAsia" w:ascii="宋体" w:hAnsi="宋体" w:eastAsia="宋体" w:cs="宋体"/>
          <w:color w:val="auto"/>
          <w:sz w:val="24"/>
          <w:szCs w:val="24"/>
          <w:highlight w:val="none"/>
        </w:rPr>
      </w:pPr>
    </w:p>
    <w:p w14:paraId="544A1EC8">
      <w:pPr>
        <w:pStyle w:val="41"/>
        <w:rPr>
          <w:rFonts w:hint="eastAsia" w:ascii="宋体" w:hAnsi="宋体" w:eastAsia="宋体" w:cs="宋体"/>
          <w:color w:val="auto"/>
          <w:sz w:val="24"/>
          <w:szCs w:val="24"/>
          <w:highlight w:val="none"/>
        </w:rPr>
      </w:pPr>
    </w:p>
    <w:p w14:paraId="5CFB8135">
      <w:pPr>
        <w:rPr>
          <w:rFonts w:hint="eastAsia" w:ascii="宋体" w:hAnsi="宋体" w:eastAsia="宋体" w:cs="宋体"/>
          <w:color w:val="auto"/>
          <w:sz w:val="24"/>
          <w:szCs w:val="24"/>
          <w:highlight w:val="none"/>
        </w:rPr>
      </w:pPr>
    </w:p>
    <w:p w14:paraId="05D3415A">
      <w:pPr>
        <w:pStyle w:val="41"/>
        <w:rPr>
          <w:rFonts w:hint="eastAsia" w:ascii="宋体" w:hAnsi="宋体" w:eastAsia="宋体" w:cs="宋体"/>
          <w:color w:val="auto"/>
          <w:sz w:val="24"/>
          <w:szCs w:val="24"/>
          <w:highlight w:val="none"/>
        </w:rPr>
      </w:pPr>
    </w:p>
    <w:p w14:paraId="7429033D">
      <w:pPr>
        <w:rPr>
          <w:rFonts w:hint="eastAsia" w:ascii="宋体" w:hAnsi="宋体" w:eastAsia="宋体" w:cs="宋体"/>
          <w:color w:val="auto"/>
          <w:sz w:val="24"/>
          <w:szCs w:val="24"/>
          <w:highlight w:val="none"/>
        </w:rPr>
      </w:pPr>
    </w:p>
    <w:p w14:paraId="3CCD445B">
      <w:pPr>
        <w:pStyle w:val="41"/>
        <w:rPr>
          <w:rFonts w:hint="eastAsia" w:ascii="宋体" w:hAnsi="宋体" w:eastAsia="宋体" w:cs="宋体"/>
          <w:color w:val="auto"/>
          <w:sz w:val="24"/>
          <w:szCs w:val="24"/>
          <w:highlight w:val="none"/>
        </w:rPr>
      </w:pPr>
    </w:p>
    <w:p w14:paraId="195E85DD">
      <w:pPr>
        <w:pStyle w:val="41"/>
        <w:jc w:val="both"/>
        <w:rPr>
          <w:rFonts w:hint="eastAsia" w:ascii="宋体" w:hAnsi="宋体" w:eastAsia="宋体" w:cs="宋体"/>
          <w:color w:val="auto"/>
          <w:sz w:val="24"/>
          <w:szCs w:val="24"/>
          <w:highlight w:val="none"/>
        </w:rPr>
      </w:pPr>
    </w:p>
    <w:p w14:paraId="4FDD0B02">
      <w:pPr>
        <w:rPr>
          <w:rFonts w:hint="eastAsia" w:ascii="宋体" w:hAnsi="宋体" w:eastAsia="宋体" w:cs="宋体"/>
          <w:color w:val="auto"/>
          <w:sz w:val="24"/>
          <w:szCs w:val="24"/>
          <w:highlight w:val="none"/>
        </w:rPr>
      </w:pPr>
    </w:p>
    <w:p w14:paraId="78EF4668">
      <w:pPr>
        <w:tabs>
          <w:tab w:val="left" w:pos="289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3D3EC0F6">
      <w:pPr>
        <w:pStyle w:val="350"/>
        <w:spacing w:line="360" w:lineRule="auto"/>
        <w:ind w:left="168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p>
    <w:p w14:paraId="72FA6C67">
      <w:pPr>
        <w:snapToGrid w:val="0"/>
        <w:spacing w:line="500" w:lineRule="exact"/>
        <w:ind w:firstLine="480" w:firstLineChars="200"/>
        <w:rPr>
          <w:rFonts w:hint="eastAsia" w:ascii="宋体" w:hAnsi="宋体" w:eastAsia="宋体" w:cs="宋体"/>
          <w:color w:val="auto"/>
          <w:sz w:val="24"/>
          <w:szCs w:val="24"/>
          <w:highlight w:val="none"/>
        </w:rPr>
      </w:pPr>
    </w:p>
    <w:p w14:paraId="7D3F104D">
      <w:pPr>
        <w:snapToGrid w:val="0"/>
        <w:spacing w:line="500" w:lineRule="exact"/>
        <w:ind w:firstLine="480" w:firstLineChars="200"/>
        <w:rPr>
          <w:rFonts w:hint="eastAsia" w:ascii="宋体" w:hAnsi="宋体" w:eastAsia="宋体" w:cs="宋体"/>
          <w:color w:val="auto"/>
          <w:sz w:val="24"/>
          <w:szCs w:val="24"/>
          <w:highlight w:val="none"/>
          <w:lang w:val="en-US" w:eastAsia="zh-CN"/>
        </w:rPr>
      </w:pPr>
    </w:p>
    <w:p w14:paraId="7DF16D61">
      <w:pPr>
        <w:snapToGrid w:val="0"/>
        <w:spacing w:line="500" w:lineRule="exact"/>
        <w:ind w:firstLine="480" w:firstLineChars="200"/>
        <w:rPr>
          <w:rFonts w:hint="eastAsia" w:ascii="宋体" w:hAnsi="宋体" w:eastAsia="宋体" w:cs="宋体"/>
          <w:color w:val="auto"/>
          <w:sz w:val="24"/>
          <w:szCs w:val="24"/>
          <w:highlight w:val="none"/>
        </w:rPr>
      </w:pPr>
    </w:p>
    <w:p w14:paraId="73E26FFB">
      <w:pPr>
        <w:snapToGrid w:val="0"/>
        <w:spacing w:line="500" w:lineRule="exact"/>
        <w:ind w:firstLine="480" w:firstLineChars="200"/>
        <w:rPr>
          <w:rFonts w:hint="eastAsia" w:ascii="宋体" w:hAnsi="宋体" w:eastAsia="宋体" w:cs="宋体"/>
          <w:color w:val="auto"/>
          <w:sz w:val="24"/>
          <w:szCs w:val="24"/>
          <w:highlight w:val="none"/>
        </w:rPr>
      </w:pPr>
    </w:p>
    <w:p w14:paraId="25B3D36B">
      <w:pPr>
        <w:snapToGrid w:val="0"/>
        <w:spacing w:line="500" w:lineRule="exact"/>
        <w:ind w:firstLine="480" w:firstLineChars="200"/>
        <w:rPr>
          <w:rFonts w:hint="eastAsia" w:ascii="宋体" w:hAnsi="宋体" w:eastAsia="宋体" w:cs="宋体"/>
          <w:color w:val="auto"/>
          <w:sz w:val="24"/>
          <w:szCs w:val="24"/>
          <w:highlight w:val="none"/>
        </w:rPr>
      </w:pPr>
    </w:p>
    <w:p w14:paraId="3B44B95F">
      <w:pPr>
        <w:snapToGrid w:val="0"/>
        <w:spacing w:line="500" w:lineRule="exact"/>
        <w:ind w:firstLine="480" w:firstLineChars="200"/>
        <w:rPr>
          <w:rFonts w:hint="eastAsia" w:ascii="宋体" w:hAnsi="宋体" w:eastAsia="宋体" w:cs="宋体"/>
          <w:color w:val="auto"/>
          <w:sz w:val="24"/>
          <w:szCs w:val="24"/>
          <w:highlight w:val="none"/>
        </w:rPr>
      </w:pPr>
    </w:p>
    <w:p w14:paraId="03B0C380">
      <w:pPr>
        <w:snapToGrid w:val="0"/>
        <w:spacing w:line="500" w:lineRule="exact"/>
        <w:ind w:firstLine="480" w:firstLineChars="200"/>
        <w:rPr>
          <w:rFonts w:hint="eastAsia" w:ascii="宋体" w:hAnsi="宋体" w:eastAsia="宋体" w:cs="宋体"/>
          <w:color w:val="auto"/>
          <w:sz w:val="24"/>
          <w:szCs w:val="24"/>
          <w:highlight w:val="none"/>
        </w:rPr>
      </w:pPr>
    </w:p>
    <w:p w14:paraId="2E755229">
      <w:pPr>
        <w:snapToGrid w:val="0"/>
        <w:spacing w:line="500" w:lineRule="exact"/>
        <w:ind w:firstLine="480" w:firstLineChars="200"/>
        <w:rPr>
          <w:rFonts w:hint="eastAsia" w:ascii="宋体" w:hAnsi="宋体" w:eastAsia="宋体" w:cs="宋体"/>
          <w:color w:val="auto"/>
          <w:sz w:val="24"/>
          <w:szCs w:val="24"/>
          <w:highlight w:val="none"/>
        </w:rPr>
      </w:pPr>
    </w:p>
    <w:p w14:paraId="4CB3FD9D">
      <w:pPr>
        <w:snapToGrid w:val="0"/>
        <w:spacing w:line="500" w:lineRule="exact"/>
        <w:ind w:firstLine="480" w:firstLineChars="200"/>
        <w:rPr>
          <w:rFonts w:hint="eastAsia" w:ascii="宋体" w:hAnsi="宋体" w:eastAsia="宋体" w:cs="宋体"/>
          <w:color w:val="auto"/>
          <w:sz w:val="24"/>
          <w:szCs w:val="24"/>
          <w:highlight w:val="none"/>
        </w:rPr>
      </w:pPr>
    </w:p>
    <w:p w14:paraId="7E5948AF">
      <w:pPr>
        <w:snapToGrid w:val="0"/>
        <w:spacing w:line="500" w:lineRule="exact"/>
        <w:ind w:firstLine="480" w:firstLineChars="200"/>
        <w:rPr>
          <w:rFonts w:hint="eastAsia" w:ascii="宋体" w:hAnsi="宋体" w:eastAsia="宋体" w:cs="宋体"/>
          <w:color w:val="auto"/>
          <w:sz w:val="24"/>
          <w:szCs w:val="24"/>
          <w:highlight w:val="none"/>
        </w:rPr>
      </w:pPr>
    </w:p>
    <w:p w14:paraId="47185E73">
      <w:pPr>
        <w:snapToGrid w:val="0"/>
        <w:spacing w:line="500" w:lineRule="exact"/>
        <w:ind w:firstLine="480" w:firstLineChars="200"/>
        <w:rPr>
          <w:rFonts w:hint="eastAsia" w:ascii="宋体" w:hAnsi="宋体" w:eastAsia="宋体" w:cs="宋体"/>
          <w:color w:val="auto"/>
          <w:sz w:val="24"/>
          <w:szCs w:val="24"/>
          <w:highlight w:val="none"/>
        </w:rPr>
      </w:pPr>
    </w:p>
    <w:p w14:paraId="3BEBDA72">
      <w:pPr>
        <w:snapToGrid w:val="0"/>
        <w:spacing w:line="500" w:lineRule="exact"/>
        <w:ind w:firstLine="480" w:firstLineChars="200"/>
        <w:rPr>
          <w:rFonts w:hint="eastAsia" w:ascii="宋体" w:hAnsi="宋体" w:eastAsia="宋体" w:cs="宋体"/>
          <w:color w:val="auto"/>
          <w:sz w:val="24"/>
          <w:szCs w:val="24"/>
          <w:highlight w:val="none"/>
        </w:rPr>
      </w:pPr>
    </w:p>
    <w:p w14:paraId="57CCBAE9">
      <w:pPr>
        <w:spacing w:line="360" w:lineRule="auto"/>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供应商名称（公章）或自然人签署：</w:t>
      </w:r>
    </w:p>
    <w:p w14:paraId="7639602C">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3FA451D">
      <w:pPr>
        <w:snapToGrid w:val="0"/>
        <w:spacing w:line="500" w:lineRule="exact"/>
        <w:ind w:firstLine="480" w:firstLineChars="200"/>
        <w:rPr>
          <w:rFonts w:hint="eastAsia" w:ascii="宋体" w:hAnsi="宋体" w:eastAsia="宋体" w:cs="宋体"/>
          <w:color w:val="auto"/>
          <w:sz w:val="24"/>
          <w:szCs w:val="24"/>
          <w:highlight w:val="none"/>
        </w:rPr>
      </w:pPr>
    </w:p>
    <w:p w14:paraId="1247837A">
      <w:pPr>
        <w:snapToGrid w:val="0"/>
        <w:spacing w:line="500" w:lineRule="exact"/>
        <w:rPr>
          <w:rFonts w:hint="eastAsia" w:ascii="宋体" w:hAnsi="宋体" w:eastAsia="宋体" w:cs="宋体"/>
          <w:color w:val="auto"/>
          <w:sz w:val="24"/>
          <w:szCs w:val="24"/>
          <w:highlight w:val="none"/>
        </w:rPr>
      </w:pPr>
    </w:p>
    <w:p w14:paraId="23B17987">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注1：根据提供的工程量清单报价；</w:t>
      </w:r>
    </w:p>
    <w:p w14:paraId="413B4870">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注2：如挂网工程量清单名称与竞争性</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文件所示项目名称不一致，以竞争性</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文件所示项目名称为准；</w:t>
      </w:r>
    </w:p>
    <w:p w14:paraId="745CDF80">
      <w:pPr>
        <w:pStyle w:val="41"/>
        <w:spacing w:line="360" w:lineRule="auto"/>
        <w:rPr>
          <w:rFonts w:hint="eastAsia" w:ascii="宋体" w:hAnsi="宋体" w:eastAsia="宋体" w:cs="宋体"/>
          <w:color w:val="auto"/>
          <w:sz w:val="24"/>
          <w:szCs w:val="24"/>
          <w:highlight w:val="none"/>
        </w:rPr>
      </w:pPr>
    </w:p>
    <w:p w14:paraId="73A0D2EF">
      <w:pPr>
        <w:rPr>
          <w:rFonts w:hint="eastAsia" w:ascii="宋体" w:hAnsi="宋体" w:eastAsia="宋体" w:cs="宋体"/>
          <w:color w:val="auto"/>
          <w:sz w:val="24"/>
          <w:szCs w:val="24"/>
          <w:highlight w:val="none"/>
        </w:rPr>
      </w:pPr>
    </w:p>
    <w:p w14:paraId="78871F2E">
      <w:pPr>
        <w:rPr>
          <w:rFonts w:hint="eastAsia" w:ascii="宋体" w:hAnsi="宋体" w:eastAsia="宋体" w:cs="宋体"/>
          <w:color w:val="auto"/>
          <w:sz w:val="24"/>
          <w:szCs w:val="24"/>
          <w:highlight w:val="none"/>
        </w:rPr>
      </w:pPr>
    </w:p>
    <w:p w14:paraId="3D1DF49A">
      <w:pPr>
        <w:rPr>
          <w:rFonts w:hint="eastAsia" w:ascii="宋体" w:hAnsi="宋体" w:eastAsia="宋体" w:cs="宋体"/>
          <w:color w:val="auto"/>
          <w:sz w:val="24"/>
          <w:szCs w:val="24"/>
          <w:highlight w:val="none"/>
        </w:rPr>
      </w:pPr>
    </w:p>
    <w:p w14:paraId="57C36397">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BDC29F">
      <w:pPr>
        <w:bidi w:val="0"/>
        <w:spacing w:line="360" w:lineRule="auto"/>
        <w:ind w:right="480" w:firstLine="7560" w:firstLineChars="2700"/>
        <w:jc w:val="left"/>
        <w:rPr>
          <w:rFonts w:hint="eastAsia" w:ascii="宋体" w:hAnsi="宋体" w:eastAsia="宋体" w:cs="宋体"/>
          <w:color w:val="auto"/>
          <w:highlight w:val="none"/>
          <w:lang w:eastAsia="zh-CN"/>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p>
    <w:p w14:paraId="18856631">
      <w:pPr>
        <w:pageBreakBefore w:val="0"/>
        <w:wordWrap/>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文件</w:t>
      </w:r>
    </w:p>
    <w:p w14:paraId="331FFBD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szCs w:val="24"/>
          <w:highlight w:val="none"/>
        </w:rPr>
        <w:t xml:space="preserve">条款差异表                    </w:t>
      </w:r>
    </w:p>
    <w:p w14:paraId="055AABE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87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18" w:type="dxa"/>
            <w:vAlign w:val="center"/>
          </w:tcPr>
          <w:p w14:paraId="30E96A65">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vAlign w:val="center"/>
          </w:tcPr>
          <w:p w14:paraId="14221EE5">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vAlign w:val="center"/>
          </w:tcPr>
          <w:p w14:paraId="7F62E378">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vAlign w:val="center"/>
          </w:tcPr>
          <w:p w14:paraId="2E81B7E7">
            <w:pPr>
              <w:pageBreakBefore w:val="0"/>
              <w:tabs>
                <w:tab w:val="left" w:pos="6300"/>
              </w:tabs>
              <w:wordWrap/>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7923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97342C">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0DB2527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442A397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提醒：请注明技术参数或具体内容</w:t>
            </w:r>
            <w:r>
              <w:rPr>
                <w:rFonts w:hint="eastAsia" w:ascii="宋体" w:hAnsi="宋体" w:cs="宋体"/>
                <w:color w:val="auto"/>
                <w:sz w:val="21"/>
                <w:szCs w:val="21"/>
                <w:highlight w:val="none"/>
                <w:lang w:eastAsia="zh-CN"/>
              </w:rPr>
              <w:t>。</w:t>
            </w:r>
          </w:p>
        </w:tc>
        <w:tc>
          <w:tcPr>
            <w:tcW w:w="2212" w:type="dxa"/>
            <w:vAlign w:val="center"/>
          </w:tcPr>
          <w:p w14:paraId="40A81DD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048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FB892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3D9C12E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3013536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7FCF588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B1B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24C08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282FF8C">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5ADF748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2889E61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B7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EE2159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0F35925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664C853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4812398F">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0AC1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A0A08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724D13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5EB9B89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7A15E3E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4ABC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B0DFA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0DB5B6D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5164635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360A638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682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AE612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7407CF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51A889D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5D976CE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6C9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E4E58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614E20A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0183DC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18413A4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40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A552DE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7DAD5D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640C2B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7C0F306C">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2893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935F81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3A33D8B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7DBC66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36A9AFB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bl>
    <w:p w14:paraId="1AC4A1D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投标人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5A6C689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p>
    <w:p w14:paraId="371FC98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投标人</w:t>
      </w:r>
      <w:r>
        <w:rPr>
          <w:rFonts w:hint="eastAsia" w:ascii="宋体" w:hAnsi="宋体" w:eastAsia="宋体" w:cs="宋体"/>
          <w:color w:val="auto"/>
          <w:sz w:val="24"/>
          <w:szCs w:val="28"/>
          <w:highlight w:val="none"/>
        </w:rPr>
        <w:t>公章）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8"/>
          <w:highlight w:val="none"/>
        </w:rPr>
        <w:t>或盖章）</w:t>
      </w:r>
    </w:p>
    <w:p w14:paraId="2F74F23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8A4EA56">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8942DDA">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需求”中所列条款进行比较和响应；</w:t>
      </w:r>
    </w:p>
    <w:p w14:paraId="2D4DAD5E">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w:t>
      </w:r>
      <w:r>
        <w:rPr>
          <w:rFonts w:hint="eastAsia" w:ascii="宋体" w:hAnsi="宋体" w:eastAsia="宋体" w:cs="宋体"/>
          <w:color w:val="auto"/>
          <w:sz w:val="24"/>
          <w:highlight w:val="none"/>
        </w:rPr>
        <w:t>竞争</w:t>
      </w:r>
      <w:r>
        <w:rPr>
          <w:rFonts w:hint="eastAsia" w:ascii="宋体" w:hAnsi="宋体" w:eastAsia="宋体" w:cs="宋体"/>
          <w:color w:val="auto"/>
          <w:sz w:val="24"/>
          <w:highlight w:val="none"/>
          <w:lang w:val="en-US" w:eastAsia="zh-CN"/>
        </w:rPr>
        <w:t>性比选</w:t>
      </w:r>
      <w:r>
        <w:rPr>
          <w:rFonts w:hint="eastAsia" w:ascii="宋体" w:hAnsi="宋体" w:eastAsia="宋体" w:cs="宋体"/>
          <w:color w:val="auto"/>
          <w:sz w:val="24"/>
          <w:szCs w:val="24"/>
          <w:highlight w:val="none"/>
        </w:rPr>
        <w:t>文件要求逐条如实填写，“响应情况”栏需逐条填写具体内容，并在“差异说明”项填写正偏离或负偏离，完全符合的填写“无差异”，如“响应情况”栏未填写具体内容或与“项目</w:t>
      </w:r>
      <w:r>
        <w:rPr>
          <w:rFonts w:hint="eastAsia" w:ascii="宋体" w:hAnsi="宋体" w:eastAsia="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”要求的内容不完全一致，则该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不能通过本项目的符合性审查。如“响应情况”栏具体内容和“项目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”栏具体内容一致但“差异说明”栏未填写则视为无差异。</w:t>
      </w:r>
    </w:p>
    <w:p w14:paraId="431D6E5F">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7C4A127B">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4.相关证明材料后附。（格式自定）</w:t>
      </w:r>
    </w:p>
    <w:p w14:paraId="6B25226B">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2C3404FF">
      <w:pPr>
        <w:pStyle w:val="63"/>
        <w:rPr>
          <w:rFonts w:hint="eastAsia" w:ascii="宋体" w:hAnsi="宋体" w:eastAsia="宋体" w:cs="宋体"/>
          <w:color w:val="auto"/>
          <w:sz w:val="24"/>
          <w:szCs w:val="24"/>
          <w:highlight w:val="none"/>
        </w:rPr>
      </w:pPr>
    </w:p>
    <w:p w14:paraId="31673FF8">
      <w:pPr>
        <w:pStyle w:val="64"/>
        <w:rPr>
          <w:rFonts w:hint="eastAsia"/>
          <w:color w:val="auto"/>
          <w:highlight w:val="none"/>
        </w:rPr>
      </w:pPr>
    </w:p>
    <w:p w14:paraId="420D8307">
      <w:pPr>
        <w:kinsoku/>
        <w:overflowPunct/>
        <w:topLinePunct w:val="0"/>
        <w:autoSpaceDE/>
        <w:autoSpaceDN/>
        <w:bidi w:val="0"/>
        <w:snapToGrid w:val="0"/>
        <w:spacing w:line="360" w:lineRule="auto"/>
        <w:jc w:val="center"/>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方案</w:t>
      </w:r>
    </w:p>
    <w:p w14:paraId="0EB218E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可根据本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 xml:space="preserve">文件“第四篇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程序及方法、评审标准、无效响应和采购终止→评审标准→</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部分”中的要求提供。</w:t>
      </w:r>
    </w:p>
    <w:p w14:paraId="58E66AA3">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C7E0490">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三、商务文件</w:t>
      </w:r>
    </w:p>
    <w:p w14:paraId="2356845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（一）商务条款差异表                             </w:t>
      </w:r>
    </w:p>
    <w:p w14:paraId="597A8C8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F0D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12" w:type="dxa"/>
            <w:vAlign w:val="center"/>
          </w:tcPr>
          <w:p w14:paraId="77868064">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3184" w:type="dxa"/>
            <w:vAlign w:val="center"/>
          </w:tcPr>
          <w:p w14:paraId="66D7678C">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采购需求</w:t>
            </w:r>
          </w:p>
        </w:tc>
        <w:tc>
          <w:tcPr>
            <w:tcW w:w="2438" w:type="dxa"/>
            <w:vAlign w:val="center"/>
          </w:tcPr>
          <w:p w14:paraId="115C1834">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响应情况</w:t>
            </w:r>
          </w:p>
        </w:tc>
        <w:tc>
          <w:tcPr>
            <w:tcW w:w="2359" w:type="dxa"/>
            <w:vAlign w:val="center"/>
          </w:tcPr>
          <w:p w14:paraId="6C52C613">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1"/>
                <w:highlight w:val="none"/>
              </w:rPr>
              <w:t>差异说明</w:t>
            </w:r>
          </w:p>
        </w:tc>
      </w:tr>
      <w:tr w14:paraId="367C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31CFC3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296D75EF">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06302BBA">
            <w:pPr>
              <w:pageBreakBefore w:val="0"/>
              <w:tabs>
                <w:tab w:val="left" w:pos="6300"/>
              </w:tabs>
              <w:wordWrap/>
              <w:topLinePunct w:val="0"/>
              <w:bidi w:val="0"/>
              <w:adjustRightInd w:val="0"/>
              <w:snapToGrid w:val="0"/>
              <w:spacing w:line="360" w:lineRule="auto"/>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提醒：请注明具体内容</w:t>
            </w:r>
          </w:p>
        </w:tc>
        <w:tc>
          <w:tcPr>
            <w:tcW w:w="2359" w:type="dxa"/>
            <w:vAlign w:val="center"/>
          </w:tcPr>
          <w:p w14:paraId="2A36C92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0778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11B7C9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23BFF08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76C5918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2F1DEE4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435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B398C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4164562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35709C5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420008F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1D47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21CA03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760B73F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71D3932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57BA2E0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08CE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DCFF6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75258A9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099D56AF">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7068B92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7F1E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2D15E8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3B88E88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387705C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6956817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bl>
    <w:p w14:paraId="54F8816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投标人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0CDDF0F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p>
    <w:p w14:paraId="4CF2D20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投标人</w:t>
      </w:r>
      <w:r>
        <w:rPr>
          <w:rFonts w:hint="eastAsia" w:ascii="宋体" w:hAnsi="宋体" w:eastAsia="宋体" w:cs="宋体"/>
          <w:color w:val="auto"/>
          <w:sz w:val="24"/>
          <w:szCs w:val="28"/>
          <w:highlight w:val="none"/>
        </w:rPr>
        <w:t>公章）                                     （签字或盖章）</w:t>
      </w:r>
    </w:p>
    <w:p w14:paraId="75DA1A05">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D75E488">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FB7654A">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1.本表即为对本项目“第三篇 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”中所列条款进行比较和响应；</w:t>
      </w:r>
    </w:p>
    <w:p w14:paraId="205AC400">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2.该表必须按照网上</w:t>
      </w:r>
      <w:r>
        <w:rPr>
          <w:rFonts w:hint="eastAsia" w:ascii="宋体" w:hAnsi="宋体" w:eastAsia="宋体" w:cs="宋体"/>
          <w:color w:val="auto"/>
          <w:sz w:val="24"/>
          <w:highlight w:val="none"/>
          <w:lang w:val="en-US" w:eastAsia="zh-CN"/>
        </w:rPr>
        <w:t>竞争性比选</w:t>
      </w:r>
      <w:r>
        <w:rPr>
          <w:rFonts w:hint="eastAsia" w:ascii="宋体" w:hAnsi="宋体" w:eastAsia="宋体" w:cs="宋体"/>
          <w:color w:val="auto"/>
          <w:sz w:val="24"/>
          <w:highlight w:val="none"/>
        </w:rPr>
        <w:t>文件要求逐条如实填写，“响应情况”栏需逐条填写具体内容，并在“差异说明”项填写正偏离或负偏离，完全符合的填写“无差异”，如“响应情况”栏未填写具体内容或与“采购项目商务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”要求的内容不完全一致，则该</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不能通过本项目的符合性审查。如“响应情况”栏具体内容和“采购项目商务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”栏具体内容一致但“差异说明”栏未填写则视为无差异。</w:t>
      </w:r>
    </w:p>
    <w:p w14:paraId="25DEB63E">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3.该表可扩展。</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（二）其他资料（格式自拟）</w:t>
      </w:r>
    </w:p>
    <w:p w14:paraId="6ABBC85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highlight w:val="none"/>
        </w:rPr>
        <w:t>四、资格条件及其他</w:t>
      </w:r>
    </w:p>
    <w:p w14:paraId="1149A48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4D508CCD">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0406D101">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0165C703">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5A491F0C">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5A5759FB">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52565591">
      <w:pPr>
        <w:pageBreakBefore w:val="0"/>
        <w:widowControl/>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71B9F4E7">
      <w:pPr>
        <w:tabs>
          <w:tab w:val="left" w:pos="6300"/>
        </w:tabs>
        <w:snapToGrid w:val="0"/>
        <w:spacing w:line="480" w:lineRule="exact"/>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873ACAF">
      <w:pPr>
        <w:tabs>
          <w:tab w:val="left" w:pos="6300"/>
        </w:tabs>
        <w:snapToGrid w:val="0"/>
        <w:spacing w:line="480" w:lineRule="exact"/>
        <w:ind w:firstLine="570"/>
        <w:rPr>
          <w:rFonts w:hint="eastAsia" w:ascii="宋体" w:hAnsi="宋体" w:eastAsia="宋体" w:cs="宋体"/>
          <w:color w:val="auto"/>
          <w:sz w:val="24"/>
          <w:szCs w:val="24"/>
          <w:highlight w:val="none"/>
        </w:rPr>
      </w:pPr>
    </w:p>
    <w:p w14:paraId="6B23F838">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12CFF80">
      <w:pPr>
        <w:tabs>
          <w:tab w:val="left" w:pos="6300"/>
        </w:tabs>
        <w:snapToGrid w:val="0"/>
        <w:spacing w:line="480" w:lineRule="exact"/>
        <w:ind w:firstLine="570"/>
        <w:rPr>
          <w:rFonts w:hint="eastAsia" w:ascii="宋体" w:hAnsi="宋体" w:eastAsia="宋体" w:cs="宋体"/>
          <w:color w:val="auto"/>
          <w:sz w:val="24"/>
          <w:szCs w:val="24"/>
          <w:highlight w:val="none"/>
        </w:rPr>
      </w:pPr>
    </w:p>
    <w:p w14:paraId="0390EDEE">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6EB3242">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性别</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 xml:space="preserve">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5F25976A">
      <w:pPr>
        <w:tabs>
          <w:tab w:val="left" w:pos="6300"/>
        </w:tabs>
        <w:snapToGrid w:val="0"/>
        <w:spacing w:line="480" w:lineRule="exact"/>
        <w:ind w:firstLine="570"/>
        <w:rPr>
          <w:rFonts w:hint="eastAsia" w:ascii="宋体" w:hAnsi="宋体" w:eastAsia="宋体" w:cs="宋体"/>
          <w:color w:val="auto"/>
          <w:sz w:val="24"/>
          <w:szCs w:val="24"/>
          <w:highlight w:val="none"/>
        </w:rPr>
      </w:pPr>
    </w:p>
    <w:p w14:paraId="4D991FBB">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16F9A02">
      <w:pPr>
        <w:tabs>
          <w:tab w:val="left" w:pos="6300"/>
        </w:tabs>
        <w:snapToGrid w:val="0"/>
        <w:spacing w:line="480" w:lineRule="exact"/>
        <w:ind w:firstLine="570"/>
        <w:rPr>
          <w:rFonts w:hint="eastAsia" w:ascii="宋体" w:hAnsi="宋体" w:eastAsia="宋体" w:cs="宋体"/>
          <w:color w:val="auto"/>
          <w:sz w:val="24"/>
          <w:szCs w:val="24"/>
          <w:highlight w:val="none"/>
        </w:rPr>
      </w:pPr>
    </w:p>
    <w:p w14:paraId="66438ECC">
      <w:pPr>
        <w:tabs>
          <w:tab w:val="left" w:pos="6300"/>
        </w:tabs>
        <w:snapToGrid w:val="0"/>
        <w:spacing w:line="480" w:lineRule="exact"/>
        <w:ind w:firstLine="570"/>
        <w:rPr>
          <w:rFonts w:hint="eastAsia" w:ascii="宋体" w:hAnsi="宋体" w:eastAsia="宋体" w:cs="宋体"/>
          <w:color w:val="auto"/>
          <w:sz w:val="24"/>
          <w:szCs w:val="24"/>
          <w:highlight w:val="none"/>
        </w:rPr>
      </w:pPr>
    </w:p>
    <w:p w14:paraId="0461E7FE">
      <w:pPr>
        <w:tabs>
          <w:tab w:val="left" w:pos="6300"/>
        </w:tabs>
        <w:snapToGrid w:val="0"/>
        <w:spacing w:line="480" w:lineRule="exact"/>
        <w:ind w:firstLine="570"/>
        <w:rPr>
          <w:rFonts w:hint="eastAsia" w:ascii="宋体" w:hAnsi="宋体" w:eastAsia="宋体" w:cs="宋体"/>
          <w:color w:val="auto"/>
          <w:sz w:val="24"/>
          <w:szCs w:val="24"/>
          <w:highlight w:val="none"/>
        </w:rPr>
      </w:pPr>
    </w:p>
    <w:p w14:paraId="11900626">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3EE62BAF">
      <w:pPr>
        <w:tabs>
          <w:tab w:val="left" w:pos="6300"/>
        </w:tabs>
        <w:snapToGrid w:val="0"/>
        <w:spacing w:line="480" w:lineRule="exact"/>
        <w:ind w:firstLine="570"/>
        <w:rPr>
          <w:rFonts w:hint="eastAsia" w:ascii="宋体" w:hAnsi="宋体" w:eastAsia="宋体" w:cs="宋体"/>
          <w:color w:val="auto"/>
          <w:sz w:val="24"/>
          <w:szCs w:val="24"/>
          <w:highlight w:val="none"/>
        </w:rPr>
      </w:pPr>
    </w:p>
    <w:p w14:paraId="262A93F1">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4DC10C62">
      <w:pPr>
        <w:tabs>
          <w:tab w:val="left" w:pos="6300"/>
        </w:tabs>
        <w:snapToGrid w:val="0"/>
        <w:spacing w:line="48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的可不填写）</w:t>
      </w:r>
    </w:p>
    <w:p w14:paraId="55D2A5EA">
      <w:pPr>
        <w:tabs>
          <w:tab w:val="left" w:pos="6300"/>
        </w:tabs>
        <w:snapToGrid w:val="0"/>
        <w:spacing w:line="48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710723A1">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4082517E">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7B4BDA9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3E73B5AC">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2FFCBC1D">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78366181">
      <w:pPr>
        <w:pageBreakBefore w:val="0"/>
        <w:widowControl/>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192153E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715422FA">
      <w:pPr>
        <w:tabs>
          <w:tab w:val="left" w:pos="6300"/>
        </w:tabs>
        <w:kinsoku/>
        <w:wordWrap/>
        <w:overflowPunct/>
        <w:topLinePunct w:val="0"/>
        <w:autoSpaceDE/>
        <w:autoSpaceDN/>
        <w:bidi w:val="0"/>
        <w:snapToGrid w:val="0"/>
        <w:spacing w:line="360" w:lineRule="auto"/>
        <w:ind w:firstLine="0"/>
        <w:textAlignment w:val="auto"/>
        <w:rPr>
          <w:rFonts w:hint="eastAsia" w:ascii="宋体" w:hAnsi="宋体" w:eastAsia="宋体" w:cs="宋体"/>
          <w:color w:val="auto"/>
          <w:sz w:val="24"/>
          <w:highlight w:val="none"/>
        </w:rPr>
      </w:pPr>
    </w:p>
    <w:p w14:paraId="07092A2A">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F1BF930">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7E0AA9A9">
      <w:pPr>
        <w:tabs>
          <w:tab w:val="left" w:pos="6300"/>
        </w:tabs>
        <w:kinsoku/>
        <w:wordWrap/>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2892F81">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（被授权人姓名及身份证代码）代表我单位全权办理上述项目的投标、谈判、签约等具体工作，并签署全部有关文件、协议及合同。</w:t>
      </w:r>
    </w:p>
    <w:p w14:paraId="32B3EA39">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2C66235F">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25E7EBCE">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4CE68669">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2A229945">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投标人法定代表人：</w:t>
      </w:r>
    </w:p>
    <w:p w14:paraId="778030C6">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462D19CE">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szCs w:val="28"/>
          <w:highlight w:val="none"/>
        </w:rPr>
      </w:pPr>
    </w:p>
    <w:p w14:paraId="207F10B9">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7E73CCF1">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6272DF4">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1AA2F48">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227BEC99">
      <w:pPr>
        <w:tabs>
          <w:tab w:val="left" w:pos="6300"/>
        </w:tabs>
        <w:kinsoku/>
        <w:wordWrap/>
        <w:overflowPunct/>
        <w:topLinePunct w:val="0"/>
        <w:autoSpaceDE/>
        <w:autoSpaceDN/>
        <w:bidi w:val="0"/>
        <w:snapToGrid w:val="0"/>
        <w:spacing w:line="360" w:lineRule="auto"/>
        <w:ind w:right="48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p>
    <w:p w14:paraId="09C865D3">
      <w:pPr>
        <w:tabs>
          <w:tab w:val="left" w:pos="6300"/>
        </w:tabs>
        <w:kinsoku/>
        <w:wordWrap/>
        <w:overflowPunct/>
        <w:topLinePunct w:val="0"/>
        <w:autoSpaceDE/>
        <w:autoSpaceDN/>
        <w:bidi w:val="0"/>
        <w:snapToGrid w:val="0"/>
        <w:spacing w:line="360" w:lineRule="auto"/>
        <w:ind w:right="48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2C917F2">
      <w:pPr>
        <w:tabs>
          <w:tab w:val="left" w:pos="6300"/>
        </w:tabs>
        <w:kinsoku/>
        <w:wordWrap/>
        <w:overflowPunct/>
        <w:topLinePunct w:val="0"/>
        <w:autoSpaceDE/>
        <w:autoSpaceDN/>
        <w:bidi w:val="0"/>
        <w:snapToGrid w:val="0"/>
        <w:spacing w:line="360" w:lineRule="auto"/>
        <w:ind w:right="720" w:firstLine="570"/>
        <w:jc w:val="right"/>
        <w:textAlignment w:val="auto"/>
        <w:rPr>
          <w:rFonts w:hint="eastAsia" w:ascii="宋体" w:hAnsi="宋体" w:eastAsia="宋体" w:cs="宋体"/>
          <w:color w:val="auto"/>
          <w:sz w:val="24"/>
          <w:highlight w:val="none"/>
        </w:rPr>
      </w:pPr>
    </w:p>
    <w:p w14:paraId="453E7D6D">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电子邮箱：XXXXXX@XXXXX（若法定代表人办理并签署投标文件的可不填写）</w:t>
      </w:r>
    </w:p>
    <w:p w14:paraId="02248385">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6CEEB77">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1.若为法定代表人办理并签署投标文件的，不提供此文件。</w:t>
      </w:r>
    </w:p>
    <w:p w14:paraId="644F34FD">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2.若为联合体投标的，法定代表人授权委托书由联合体主办方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1ED5304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3FD75970">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4E9DF1DD">
      <w:pPr>
        <w:pageBreakBefore w:val="0"/>
        <w:tabs>
          <w:tab w:val="left" w:pos="6300"/>
        </w:tabs>
        <w:wordWrap/>
        <w:topLinePunct w:val="0"/>
        <w:bidi w:val="0"/>
        <w:adjustRightInd w:val="0"/>
        <w:snapToGrid w:val="0"/>
        <w:spacing w:line="360" w:lineRule="auto"/>
        <w:ind w:firstLine="2530" w:firstLineChars="700"/>
        <w:jc w:val="center"/>
        <w:textAlignment w:val="auto"/>
        <w:rPr>
          <w:rFonts w:hint="eastAsia" w:ascii="宋体" w:hAnsi="宋体" w:eastAsia="宋体" w:cs="宋体"/>
          <w:b/>
          <w:bCs/>
          <w:color w:val="auto"/>
          <w:sz w:val="36"/>
          <w:szCs w:val="36"/>
          <w:highlight w:val="none"/>
        </w:rPr>
      </w:pPr>
    </w:p>
    <w:p w14:paraId="5A3D1BC5">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6"/>
          <w:szCs w:val="36"/>
          <w:highlight w:val="none"/>
        </w:rPr>
        <w:t>基本资格条件承诺函</w:t>
      </w:r>
    </w:p>
    <w:p w14:paraId="69B3BE6B">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880BDD9">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（投标人名称）郑重承诺：</w:t>
      </w:r>
    </w:p>
    <w:p w14:paraId="34FBFCBE">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56A5CAA">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C5506CA">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042D02F2">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71E45FDF">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6D0046C">
      <w:pPr>
        <w:keepNext w:val="0"/>
        <w:keepLines w:val="0"/>
        <w:widowControl w:val="0"/>
        <w:suppressLineNumbers w:val="0"/>
        <w:tabs>
          <w:tab w:val="left" w:pos="6300"/>
        </w:tabs>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14:paraId="0047C191">
      <w:pPr>
        <w:keepNext w:val="0"/>
        <w:keepLines w:val="0"/>
        <w:widowControl w:val="0"/>
        <w:suppressLineNumbers w:val="0"/>
        <w:tabs>
          <w:tab w:val="left" w:pos="6300"/>
        </w:tabs>
        <w:snapToGrid w:val="0"/>
        <w:spacing w:before="0" w:beforeAutospacing="0" w:after="0" w:afterAutospacing="0" w:line="360" w:lineRule="auto"/>
        <w:ind w:left="0" w:right="424" w:firstLine="570"/>
        <w:jc w:val="righ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（投标人公章）</w:t>
      </w:r>
    </w:p>
    <w:p w14:paraId="590C266F">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年   月   日</w:t>
      </w:r>
    </w:p>
    <w:p w14:paraId="472A88A4">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7A648F50">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41EC896D">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672FF8B">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436D9247">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C7D2825">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86763C0">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7E587EE6">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4C439963">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CCB6ADF">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03C2364C">
      <w:pPr>
        <w:pageBreakBefore w:val="0"/>
        <w:tabs>
          <w:tab w:val="left" w:pos="6300"/>
        </w:tabs>
        <w:wordWrap/>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
        </w:rPr>
      </w:pPr>
    </w:p>
    <w:p w14:paraId="7B4DEA23">
      <w:pPr>
        <w:tabs>
          <w:tab w:val="left" w:pos="6300"/>
        </w:tabs>
        <w:snapToGrid w:val="0"/>
        <w:spacing w:line="300" w:lineRule="atLeast"/>
        <w:ind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特定资格条件证书或证明文件</w:t>
      </w:r>
    </w:p>
    <w:p w14:paraId="63621A6B">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A5813CE">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7BD28A58">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09D948CE">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A196165">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11FA6388">
      <w:pPr>
        <w:tabs>
          <w:tab w:val="left" w:pos="6300"/>
        </w:tabs>
        <w:snapToGrid w:val="0"/>
        <w:spacing w:line="300" w:lineRule="atLeast"/>
        <w:ind w:firstLine="0" w:firstLineChars="0"/>
        <w:rPr>
          <w:rFonts w:hint="eastAsia" w:ascii="宋体" w:hAnsi="宋体" w:eastAsia="宋体" w:cs="宋体"/>
          <w:color w:val="auto"/>
          <w:highlight w:val="none"/>
        </w:rPr>
      </w:pPr>
    </w:p>
    <w:p w14:paraId="401E6922">
      <w:pPr>
        <w:pageBreakBefore w:val="0"/>
        <w:widowControl/>
        <w:numPr>
          <w:ilvl w:val="255"/>
          <w:numId w:val="0"/>
        </w:numPr>
        <w:wordWrap/>
        <w:topLinePunct w:val="0"/>
        <w:bidi w:val="0"/>
        <w:adjustRightInd w:val="0"/>
        <w:snapToGrid w:val="0"/>
        <w:spacing w:line="360" w:lineRule="auto"/>
        <w:ind w:firstLine="7200" w:firstLineChars="30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484E3A8">
      <w:pPr>
        <w:pageBreakBefore w:val="0"/>
        <w:widowControl/>
        <w:numPr>
          <w:ilvl w:val="255"/>
          <w:numId w:val="0"/>
        </w:numPr>
        <w:wordWrap/>
        <w:topLinePunct w:val="0"/>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五、其他资料</w:t>
      </w:r>
    </w:p>
    <w:p w14:paraId="060FE3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36307622">
      <w:pPr>
        <w:spacing w:line="400" w:lineRule="exac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其他与项目有关的资料（自附）：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总体情况介绍、其他与本项目有关的资料等。</w:t>
      </w:r>
    </w:p>
    <w:p w14:paraId="7C43F3BE">
      <w:pPr>
        <w:tabs>
          <w:tab w:val="left" w:pos="6300"/>
        </w:tabs>
        <w:snapToGrid w:val="0"/>
        <w:spacing w:line="500" w:lineRule="exact"/>
        <w:ind w:firstLine="3855" w:firstLineChars="1200"/>
        <w:jc w:val="both"/>
        <w:rPr>
          <w:rFonts w:hint="eastAsia" w:ascii="宋体" w:hAnsi="宋体" w:eastAsia="宋体" w:cs="宋体"/>
          <w:b/>
          <w:bCs/>
          <w:color w:val="auto"/>
          <w:sz w:val="32"/>
          <w:szCs w:val="32"/>
          <w:highlight w:val="none"/>
        </w:rPr>
      </w:pPr>
    </w:p>
    <w:p w14:paraId="594D30D7">
      <w:pPr>
        <w:tabs>
          <w:tab w:val="left" w:pos="6300"/>
        </w:tabs>
        <w:snapToGrid w:val="0"/>
        <w:spacing w:line="500" w:lineRule="exact"/>
        <w:ind w:firstLine="3855" w:firstLineChars="12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承诺函</w:t>
      </w:r>
    </w:p>
    <w:p w14:paraId="6ECBE4A4">
      <w:pPr>
        <w:tabs>
          <w:tab w:val="left" w:pos="6300"/>
        </w:tabs>
        <w:snapToGrid w:val="0"/>
        <w:spacing w:line="530" w:lineRule="exact"/>
        <w:rPr>
          <w:rFonts w:hint="eastAsia" w:ascii="宋体" w:hAnsi="宋体" w:eastAsia="宋体" w:cs="宋体"/>
          <w:color w:val="auto"/>
          <w:sz w:val="24"/>
          <w:highlight w:val="none"/>
        </w:rPr>
      </w:pPr>
    </w:p>
    <w:p w14:paraId="6CA3DADC">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FE4A0E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参加了贵单位</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的投标，自愿作出以下承诺：</w:t>
      </w:r>
    </w:p>
    <w:p w14:paraId="5FCBEB1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公司提供的相关证明材料真实有效，不存在弄虚作假情形。采购人在合同签订前均有权对我司提供的资料进行核实，若发现弄虚作假，取消中标资格，并按相关法律法规报相关监督部门处理，我司自愿承担因此造成的相关责任并赔偿相应损失。</w:t>
      </w:r>
    </w:p>
    <w:p w14:paraId="174DDC2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我公司承诺：已标价工程量清单符合“工程量清单”给出的范围及数量，采购文件中规定工程量清单不允许修改的内容不得修改，每项工程量清单综合单价报价不得高于对应工程量清单综合单价招标控制价。你公司可在合同签订前对我公司已标价工程量清单进行清标。若发现我公司的工程量清单综合单价报价超过招标时给出的工程量清单综合单价招标控制价的，在工程结算时你单位以发出的工程量清单综合单价招标控制价为基础，按照我公司的中标总报价与本工程的总价招标控制价的下浮比例进行同比例下调，我公司无条件接受，否则按我公司违约处理。</w:t>
      </w:r>
    </w:p>
    <w:p w14:paraId="27E82DAC">
      <w:pPr>
        <w:snapToGrid w:val="0"/>
        <w:spacing w:line="400" w:lineRule="exact"/>
        <w:ind w:firstLine="480" w:firstLineChars="200"/>
        <w:rPr>
          <w:rFonts w:hint="eastAsia" w:ascii="宋体" w:hAnsi="宋体" w:eastAsia="宋体" w:cs="宋体"/>
          <w:color w:val="auto"/>
          <w:sz w:val="24"/>
          <w:szCs w:val="24"/>
          <w:highlight w:val="none"/>
        </w:rPr>
      </w:pPr>
    </w:p>
    <w:p w14:paraId="0F7FC6D6">
      <w:pPr>
        <w:tabs>
          <w:tab w:val="left" w:pos="4200"/>
          <w:tab w:val="left" w:pos="4620"/>
        </w:tabs>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p>
    <w:p w14:paraId="5E582147">
      <w:pPr>
        <w:tabs>
          <w:tab w:val="left" w:pos="4200"/>
          <w:tab w:val="left" w:pos="4620"/>
        </w:tabs>
        <w:autoSpaceDE w:val="0"/>
        <w:autoSpaceDN w:val="0"/>
        <w:adjustRightInd w:val="0"/>
        <w:snapToGrid w:val="0"/>
        <w:spacing w:line="40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标</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76CEF93E">
      <w:pPr>
        <w:tabs>
          <w:tab w:val="left" w:pos="6300"/>
        </w:tabs>
        <w:autoSpaceDE w:val="0"/>
        <w:autoSpaceDN w:val="0"/>
        <w:adjustRightInd w:val="0"/>
        <w:snapToGrid w:val="0"/>
        <w:spacing w:line="400" w:lineRule="exact"/>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748A7DE4">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B3CBC47">
      <w:pPr>
        <w:spacing w:line="360" w:lineRule="auto"/>
        <w:ind w:firstLine="480" w:firstLineChars="200"/>
        <w:rPr>
          <w:rFonts w:hint="eastAsia" w:ascii="宋体" w:hAnsi="宋体" w:eastAsia="宋体" w:cs="宋体"/>
          <w:color w:val="auto"/>
          <w:sz w:val="24"/>
          <w:szCs w:val="24"/>
          <w:highlight w:val="none"/>
        </w:rPr>
      </w:pPr>
    </w:p>
    <w:p w14:paraId="104E39BA">
      <w:pPr>
        <w:pageBreakBefore w:val="0"/>
        <w:wordWrap/>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p>
    <w:p w14:paraId="69E4ED40">
      <w:pPr>
        <w:pageBreakBefore w:val="0"/>
        <w:wordWrap/>
        <w:topLinePunct w:val="0"/>
        <w:bidi w:val="0"/>
        <w:adjustRightInd/>
        <w:snapToGrid/>
        <w:spacing w:line="360" w:lineRule="auto"/>
        <w:ind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bookmarkEnd w:id="162"/>
      <w:bookmarkEnd w:id="163"/>
      <w:bookmarkEnd w:id="164"/>
      <w:bookmarkEnd w:id="165"/>
      <w:bookmarkEnd w:id="166"/>
      <w:bookmarkEnd w:id="167"/>
      <w:bookmarkEnd w:id="168"/>
      <w:bookmarkEnd w:id="169"/>
      <w:bookmarkEnd w:id="170"/>
      <w:bookmarkEnd w:id="176"/>
      <w:bookmarkEnd w:id="177"/>
      <w:bookmarkEnd w:id="178"/>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_x000B__x000C_">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8E8039ED-6043-4754-BBF8-A2AF757E99CB}"/>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ˎ̥">
    <w:altName w:val="微软雅黑"/>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A42C42C2-A9A7-44DA-9C2B-6350D1C024A9}"/>
  </w:font>
  <w:font w:name="方正小标宋_GBK">
    <w:panose1 w:val="02000000000000000000"/>
    <w:charset w:val="86"/>
    <w:family w:val="script"/>
    <w:pitch w:val="default"/>
    <w:sig w:usb0="A00002BF" w:usb1="38CF7CFA" w:usb2="00082016" w:usb3="00000000" w:csb0="00040001" w:csb1="00000000"/>
    <w:embedRegular r:id="rId3" w:fontKey="{262678D1-F805-4641-A2D3-4381826B33D3}"/>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F4BF">
    <w:pPr>
      <w:pStyle w:val="39"/>
      <w:framePr w:wrap="around" w:vAnchor="text" w:hAnchor="margin" w:xAlign="center" w:y="1"/>
      <w:jc w:val="center"/>
      <w:rPr>
        <w:rStyle w:val="69"/>
        <w:rFonts w:ascii="宋体"/>
        <w:sz w:val="21"/>
        <w:szCs w:val="21"/>
      </w:rPr>
    </w:pPr>
    <w:r>
      <w:rPr>
        <w:rFonts w:ascii="宋体"/>
        <w:sz w:val="21"/>
        <w:szCs w:val="21"/>
      </w:rPr>
      <w:fldChar w:fldCharType="begin"/>
    </w:r>
    <w:r>
      <w:rPr>
        <w:rStyle w:val="69"/>
        <w:rFonts w:ascii="宋体"/>
        <w:sz w:val="21"/>
        <w:szCs w:val="21"/>
      </w:rPr>
      <w:instrText xml:space="preserve">PAGE  </w:instrText>
    </w:r>
    <w:r>
      <w:rPr>
        <w:rFonts w:ascii="宋体"/>
        <w:sz w:val="21"/>
        <w:szCs w:val="21"/>
      </w:rPr>
      <w:fldChar w:fldCharType="separate"/>
    </w:r>
    <w:r>
      <w:rPr>
        <w:rStyle w:val="69"/>
        <w:rFonts w:ascii="宋体"/>
        <w:sz w:val="21"/>
        <w:szCs w:val="21"/>
      </w:rPr>
      <w:t>- 7 -</w:t>
    </w:r>
    <w:r>
      <w:rPr>
        <w:rFonts w:ascii="宋体"/>
        <w:sz w:val="21"/>
        <w:szCs w:val="21"/>
      </w:rPr>
      <w:fldChar w:fldCharType="end"/>
    </w:r>
  </w:p>
  <w:p w14:paraId="6DEAE6B6">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3C1C">
    <w:pPr>
      <w:pStyle w:val="39"/>
      <w:framePr w:wrap="around" w:vAnchor="text" w:hAnchor="margin" w:xAlign="center" w:y="1"/>
      <w:jc w:val="center"/>
      <w:rPr>
        <w:rStyle w:val="69"/>
        <w:rFonts w:ascii="宋体"/>
        <w:sz w:val="21"/>
        <w:szCs w:val="21"/>
      </w:rPr>
    </w:pPr>
    <w:r>
      <w:rPr>
        <w:rFonts w:ascii="宋体"/>
        <w:sz w:val="21"/>
        <w:szCs w:val="21"/>
      </w:rPr>
      <w:fldChar w:fldCharType="begin"/>
    </w:r>
    <w:r>
      <w:rPr>
        <w:rStyle w:val="69"/>
        <w:rFonts w:ascii="宋体"/>
        <w:sz w:val="21"/>
        <w:szCs w:val="21"/>
      </w:rPr>
      <w:instrText xml:space="preserve">PAGE  </w:instrText>
    </w:r>
    <w:r>
      <w:rPr>
        <w:rFonts w:ascii="宋体"/>
        <w:sz w:val="21"/>
        <w:szCs w:val="21"/>
      </w:rPr>
      <w:fldChar w:fldCharType="separate"/>
    </w:r>
    <w:r>
      <w:rPr>
        <w:rStyle w:val="69"/>
        <w:rFonts w:ascii="宋体"/>
        <w:sz w:val="21"/>
        <w:szCs w:val="21"/>
      </w:rPr>
      <w:t>- 7 -</w:t>
    </w:r>
    <w:r>
      <w:rPr>
        <w:rFonts w:ascii="宋体"/>
        <w:sz w:val="21"/>
        <w:szCs w:val="21"/>
      </w:rPr>
      <w:fldChar w:fldCharType="end"/>
    </w:r>
  </w:p>
  <w:p w14:paraId="5F057036">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C5AB">
    <w:pPr>
      <w:pStyle w:val="39"/>
      <w:jc w:val="center"/>
      <w:rPr>
        <w:rFonts w:ascii="宋体" w:hAnsi="宋体"/>
        <w:sz w:val="21"/>
        <w:szCs w:val="21"/>
      </w:rPr>
    </w:pPr>
    <w:r>
      <w:rPr>
        <w:rFonts w:ascii="宋体" w:hAnsi="宋体"/>
        <w:sz w:val="21"/>
        <w:szCs w:val="21"/>
      </w:rPr>
      <w:fldChar w:fldCharType="begin"/>
    </w:r>
    <w:r>
      <w:rPr>
        <w:rStyle w:val="69"/>
        <w:rFonts w:ascii="宋体" w:hAnsi="宋体"/>
        <w:sz w:val="21"/>
        <w:szCs w:val="21"/>
      </w:rPr>
      <w:instrText xml:space="preserve"> PAGE </w:instrText>
    </w:r>
    <w:r>
      <w:rPr>
        <w:rFonts w:ascii="宋体" w:hAnsi="宋体"/>
        <w:sz w:val="21"/>
        <w:szCs w:val="21"/>
      </w:rPr>
      <w:fldChar w:fldCharType="separate"/>
    </w:r>
    <w:r>
      <w:rPr>
        <w:rStyle w:val="69"/>
        <w:rFonts w:ascii="宋体" w:hAnsi="宋体"/>
        <w:sz w:val="21"/>
        <w:szCs w:val="21"/>
      </w:rPr>
      <w:t>- 21 -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10A4">
    <w:pPr>
      <w:pStyle w:val="39"/>
      <w:framePr w:wrap="around" w:vAnchor="text" w:hAnchor="margin" w:xAlign="center" w:y="1"/>
      <w:rPr>
        <w:rStyle w:val="69"/>
      </w:rPr>
    </w:pPr>
    <w:r>
      <w:fldChar w:fldCharType="begin"/>
    </w:r>
    <w:r>
      <w:rPr>
        <w:rStyle w:val="69"/>
      </w:rPr>
      <w:instrText xml:space="preserve">PAGE  </w:instrText>
    </w:r>
    <w:r>
      <w:fldChar w:fldCharType="end"/>
    </w:r>
  </w:p>
  <w:p w14:paraId="54E5414E">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CE19">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74B625E4">
                          <w:pPr>
                            <w:pStyle w:val="3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wBWkJDACAABTBAAADgAAAAAAAAABACAAAAAhAQAAZHJzL2Uyb0RvYy54bWxQSwUG&#10;AAAAAAYABgBZAQAAwwUAAAAA&#10;">
              <v:fill on="f" focussize="0,0"/>
              <v:stroke on="f" weight="0.5pt"/>
              <v:imagedata o:title=""/>
              <o:lock v:ext="edit" aspectratio="f"/>
              <v:textbox inset="0mm,0mm,0mm,0mm" style="mso-fit-shape-to-text:t;">
                <w:txbxContent>
                  <w:p w14:paraId="74B625E4">
                    <w:pPr>
                      <w:pStyle w:val="3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D683">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636B45F8">
                          <w:pPr>
                            <w:pStyle w:val="3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14:paraId="636B45F8">
                    <w:pPr>
                      <w:pStyle w:val="3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C84E">
    <w:pPr>
      <w:pStyle w:val="40"/>
      <w:jc w:val="both"/>
      <w:rPr>
        <w:rFonts w:hint="eastAsia" w:ascii="方正仿宋_GBK" w:eastAsia="方正仿宋_GBK"/>
        <w:sz w:val="21"/>
        <w:szCs w:val="21"/>
      </w:rPr>
    </w:pPr>
  </w:p>
  <w:p w14:paraId="73B5C6E5">
    <w:pPr>
      <w:pStyle w:val="40"/>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宋体" w:hAnsi="宋体" w:cs="宋体"/>
        <w:sz w:val="21"/>
        <w:szCs w:val="21"/>
        <w:lang w:val="en-US" w:eastAsia="zh-CN"/>
      </w:rPr>
      <w:t>重庆瑞盛工程咨询有限公司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84C0">
    <w:pPr>
      <w:pStyle w:val="40"/>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宋体" w:hAnsi="宋体" w:cs="宋体"/>
        <w:sz w:val="21"/>
        <w:szCs w:val="21"/>
        <w:lang w:val="en-US" w:eastAsia="zh-CN"/>
      </w:rPr>
      <w:t>重庆瑞盛工程咨询有限公司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813D">
    <w:pPr>
      <w:pStyle w:val="22"/>
      <w:ind w:firstLine="4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0677">
    <w:pPr>
      <w:pStyle w:val="40"/>
      <w:jc w:val="both"/>
      <w:rPr>
        <w:rFonts w:ascii="宋体" w:hAnsi="宋体"/>
        <w:sz w:val="21"/>
        <w:szCs w:val="21"/>
      </w:rPr>
    </w:pPr>
    <w:r>
      <w:rPr>
        <w:rFonts w:hint="eastAsia" w:ascii="宋体" w:hAnsi="宋体"/>
        <w:sz w:val="21"/>
        <w:szCs w:val="21"/>
        <w:lang w:eastAsia="zh-CN"/>
      </w:rPr>
      <w:t xml:space="preserve">重庆瑞盛工程咨询有限公司 </w:t>
    </w:r>
    <w:r>
      <w:rPr>
        <w:rFonts w:hint="eastAsia" w:ascii="宋体" w:hAnsi="宋体"/>
        <w:sz w:val="21"/>
        <w:szCs w:val="21"/>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3DF6">
    <w:pPr>
      <w:pStyle w:val="40"/>
      <w:jc w:val="both"/>
      <w:rPr>
        <w:rFonts w:ascii="宋体" w:hAnsi="宋体"/>
        <w:sz w:val="21"/>
        <w:szCs w:val="21"/>
      </w:rPr>
    </w:pPr>
    <w:r>
      <w:rPr>
        <w:rFonts w:hint="eastAsia" w:ascii="宋体" w:hAnsi="宋体"/>
        <w:sz w:val="21"/>
        <w:szCs w:val="21"/>
        <w:lang w:eastAsia="zh-CN"/>
      </w:rPr>
      <w:t xml:space="preserve">重庆瑞盛工程咨询有限公司 </w:t>
    </w:r>
    <w:r>
      <w:rPr>
        <w:rFonts w:hint="eastAsia" w:ascii="宋体" w:hAns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CBE03EDF"/>
    <w:multiLevelType w:val="singleLevel"/>
    <w:tmpl w:val="CBE03EDF"/>
    <w:lvl w:ilvl="0" w:tentative="0">
      <w:start w:val="5"/>
      <w:numFmt w:val="decimal"/>
      <w:suff w:val="nothing"/>
      <w:lvlText w:val="（%1）"/>
      <w:lvlJc w:val="left"/>
    </w:lvl>
  </w:abstractNum>
  <w:abstractNum w:abstractNumId="2">
    <w:nsid w:val="CF1AC377"/>
    <w:multiLevelType w:val="singleLevel"/>
    <w:tmpl w:val="CF1AC377"/>
    <w:lvl w:ilvl="0" w:tentative="0">
      <w:start w:val="2"/>
      <w:numFmt w:val="chineseCounting"/>
      <w:suff w:val="space"/>
      <w:lvlText w:val="第%1篇"/>
      <w:lvlJc w:val="left"/>
      <w:rPr>
        <w:rFonts w:hint="eastAsia"/>
      </w:rPr>
    </w:lvl>
  </w:abstractNum>
  <w:abstractNum w:abstractNumId="3">
    <w:nsid w:val="00000009"/>
    <w:multiLevelType w:val="multilevel"/>
    <w:tmpl w:val="00000009"/>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78"/>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0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0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239"/>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2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3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7"/>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7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6"/>
  </w:num>
  <w:num w:numId="3">
    <w:abstractNumId w:val="12"/>
  </w:num>
  <w:num w:numId="4">
    <w:abstractNumId w:val="3"/>
  </w:num>
  <w:num w:numId="5">
    <w:abstractNumId w:val="14"/>
  </w:num>
  <w:num w:numId="6">
    <w:abstractNumId w:val="5"/>
  </w:num>
  <w:num w:numId="7">
    <w:abstractNumId w:val="7"/>
  </w:num>
  <w:num w:numId="8">
    <w:abstractNumId w:val="4"/>
  </w:num>
  <w:num w:numId="9">
    <w:abstractNumId w:val="13"/>
  </w:num>
  <w:num w:numId="10">
    <w:abstractNumId w:val="9"/>
  </w:num>
  <w:num w:numId="11">
    <w:abstractNumId w:val="10"/>
  </w:num>
  <w:num w:numId="12">
    <w:abstractNumId w:val="8"/>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86002"/>
    <w:rsid w:val="03B1713F"/>
    <w:rsid w:val="155E69FB"/>
    <w:rsid w:val="16E573D4"/>
    <w:rsid w:val="30A21A3A"/>
    <w:rsid w:val="356B5DB2"/>
    <w:rsid w:val="5D885990"/>
    <w:rsid w:val="74696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2"/>
    <w:qFormat/>
    <w:uiPriority w:val="0"/>
    <w:pPr>
      <w:keepNext/>
      <w:snapToGrid w:val="0"/>
      <w:spacing w:line="360" w:lineRule="atLeast"/>
      <w:jc w:val="center"/>
      <w:outlineLvl w:val="0"/>
    </w:pPr>
    <w:rPr>
      <w:rFonts w:ascii="宋体" w:hAnsi="宋体" w:eastAsia="宋体"/>
      <w:b/>
      <w:sz w:val="28"/>
    </w:rPr>
  </w:style>
  <w:style w:type="paragraph" w:styleId="3">
    <w:name w:val="heading 2"/>
    <w:basedOn w:val="1"/>
    <w:next w:val="1"/>
    <w:link w:val="83"/>
    <w:qFormat/>
    <w:uiPriority w:val="0"/>
    <w:pPr>
      <w:keepNext/>
      <w:keepLines/>
      <w:outlineLvl w:val="1"/>
    </w:pPr>
    <w:rPr>
      <w:rFonts w:ascii="Arial" w:hAnsi="Arial"/>
    </w:rPr>
  </w:style>
  <w:style w:type="paragraph" w:styleId="4">
    <w:name w:val="heading 3"/>
    <w:basedOn w:val="1"/>
    <w:next w:val="1"/>
    <w:link w:val="95"/>
    <w:qFormat/>
    <w:uiPriority w:val="0"/>
    <w:pPr>
      <w:keepNext/>
      <w:keepLines/>
      <w:spacing w:line="360" w:lineRule="auto"/>
      <w:ind w:left="100" w:leftChars="100" w:right="100" w:rightChars="100" w:firstLine="200" w:firstLineChars="200"/>
      <w:jc w:val="left"/>
      <w:outlineLvl w:val="2"/>
    </w:pPr>
  </w:style>
  <w:style w:type="paragraph" w:styleId="5">
    <w:name w:val="heading 4"/>
    <w:basedOn w:val="1"/>
    <w:next w:val="1"/>
    <w:link w:val="262"/>
    <w:qFormat/>
    <w:uiPriority w:val="0"/>
    <w:pPr>
      <w:keepNext/>
      <w:keepLines/>
      <w:spacing w:line="372" w:lineRule="auto"/>
      <w:outlineLvl w:val="3"/>
    </w:pPr>
    <w:rPr>
      <w:rFonts w:ascii="Arial" w:hAnsi="Arial" w:eastAsia="黑体"/>
      <w:b/>
    </w:rPr>
  </w:style>
  <w:style w:type="paragraph" w:styleId="6">
    <w:name w:val="heading 5"/>
    <w:basedOn w:val="1"/>
    <w:next w:val="1"/>
    <w:link w:val="263"/>
    <w:qFormat/>
    <w:uiPriority w:val="0"/>
    <w:pPr>
      <w:keepNext/>
      <w:keepLines/>
      <w:tabs>
        <w:tab w:val="left" w:pos="2551"/>
      </w:tabs>
      <w:spacing w:line="372" w:lineRule="auto"/>
      <w:ind w:left="2551" w:hanging="850"/>
      <w:outlineLvl w:val="4"/>
    </w:pPr>
    <w:rPr>
      <w:b/>
    </w:rPr>
  </w:style>
  <w:style w:type="paragraph" w:styleId="7">
    <w:name w:val="heading 6"/>
    <w:basedOn w:val="1"/>
    <w:next w:val="1"/>
    <w:link w:val="264"/>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link w:val="265"/>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link w:val="266"/>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link w:val="267"/>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6">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styleId="11">
    <w:name w:val="List 3"/>
    <w:basedOn w:val="1"/>
    <w:next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275"/>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85"/>
    <w:qFormat/>
    <w:uiPriority w:val="99"/>
    <w:pPr>
      <w:adjustRightInd w:val="0"/>
      <w:spacing w:line="360" w:lineRule="atLeast"/>
      <w:jc w:val="left"/>
      <w:textAlignment w:val="baseline"/>
    </w:pPr>
    <w:rPr>
      <w:kern w:val="0"/>
      <w:sz w:val="24"/>
    </w:rPr>
  </w:style>
  <w:style w:type="paragraph" w:styleId="20">
    <w:name w:val="Body Text 3"/>
    <w:basedOn w:val="1"/>
    <w:link w:val="278"/>
    <w:qFormat/>
    <w:uiPriority w:val="0"/>
    <w:pPr>
      <w:adjustRightInd w:val="0"/>
      <w:snapToGrid w:val="0"/>
      <w:spacing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258"/>
    <w:qFormat/>
    <w:uiPriority w:val="0"/>
    <w:rPr>
      <w:rFonts w:ascii="仿宋_GB2312" w:eastAsia="仿宋_GB2312"/>
      <w:sz w:val="32"/>
    </w:rPr>
  </w:style>
  <w:style w:type="paragraph" w:styleId="23">
    <w:name w:val="Body Text Indent"/>
    <w:basedOn w:val="1"/>
    <w:next w:val="24"/>
    <w:link w:val="86"/>
    <w:qFormat/>
    <w:uiPriority w:val="0"/>
    <w:pPr>
      <w:spacing w:line="700" w:lineRule="exact"/>
      <w:ind w:left="960"/>
    </w:pPr>
    <w:rPr>
      <w:sz w:val="44"/>
    </w:rPr>
  </w:style>
  <w:style w:type="paragraph" w:customStyle="1" w:styleId="2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index 4"/>
    <w:basedOn w:val="1"/>
    <w:next w:val="1"/>
    <w:qFormat/>
    <w:uiPriority w:val="0"/>
    <w:pPr>
      <w:ind w:left="600" w:leftChars="600"/>
    </w:pPr>
    <w:rPr>
      <w:sz w:val="21"/>
      <w:szCs w:val="24"/>
    </w:rPr>
  </w:style>
  <w:style w:type="paragraph" w:styleId="31">
    <w:name w:val="toc 5"/>
    <w:basedOn w:val="1"/>
    <w:next w:val="1"/>
    <w:qFormat/>
    <w:uiPriority w:val="39"/>
    <w:pPr>
      <w:ind w:left="1680" w:leftChars="800"/>
    </w:pPr>
  </w:style>
  <w:style w:type="paragraph" w:styleId="32">
    <w:name w:val="toc 3"/>
    <w:basedOn w:val="1"/>
    <w:next w:val="1"/>
    <w:qFormat/>
    <w:uiPriority w:val="39"/>
    <w:pPr>
      <w:ind w:left="840" w:leftChars="400"/>
    </w:pPr>
  </w:style>
  <w:style w:type="paragraph" w:styleId="33">
    <w:name w:val="Plain Text"/>
    <w:basedOn w:val="1"/>
    <w:link w:val="87"/>
    <w:qFormat/>
    <w:uiPriority w:val="0"/>
    <w:rPr>
      <w:rFonts w:ascii="宋体" w:hAnsi="Courier New"/>
      <w:sz w:val="21"/>
    </w:rPr>
  </w:style>
  <w:style w:type="paragraph" w:styleId="34">
    <w:name w:val="toc 8"/>
    <w:basedOn w:val="1"/>
    <w:next w:val="1"/>
    <w:qFormat/>
    <w:uiPriority w:val="39"/>
    <w:pPr>
      <w:ind w:left="2940" w:leftChars="1400"/>
    </w:pPr>
  </w:style>
  <w:style w:type="paragraph" w:styleId="35">
    <w:name w:val="Date"/>
    <w:basedOn w:val="1"/>
    <w:next w:val="1"/>
    <w:link w:val="88"/>
    <w:qFormat/>
    <w:uiPriority w:val="0"/>
  </w:style>
  <w:style w:type="paragraph" w:styleId="36">
    <w:name w:val="Body Text Indent 2"/>
    <w:basedOn w:val="1"/>
    <w:link w:val="89"/>
    <w:qFormat/>
    <w:uiPriority w:val="0"/>
    <w:pPr>
      <w:snapToGrid w:val="0"/>
      <w:spacing w:line="560" w:lineRule="atLeast"/>
      <w:ind w:firstLine="540"/>
    </w:pPr>
  </w:style>
  <w:style w:type="paragraph" w:styleId="37">
    <w:name w:val="endnote text"/>
    <w:basedOn w:val="1"/>
    <w:link w:val="285"/>
    <w:qFormat/>
    <w:uiPriority w:val="0"/>
    <w:pPr>
      <w:widowControl/>
      <w:snapToGrid w:val="0"/>
      <w:jc w:val="left"/>
    </w:pPr>
    <w:rPr>
      <w:rFonts w:ascii="Arial" w:hAnsi="Arial" w:cs="Arial"/>
      <w:kern w:val="0"/>
      <w:sz w:val="20"/>
      <w:szCs w:val="24"/>
      <w:lang w:eastAsia="en-US"/>
    </w:rPr>
  </w:style>
  <w:style w:type="paragraph" w:styleId="38">
    <w:name w:val="Balloon Text"/>
    <w:basedOn w:val="1"/>
    <w:link w:val="286"/>
    <w:qFormat/>
    <w:uiPriority w:val="0"/>
    <w:rPr>
      <w:sz w:val="18"/>
    </w:rPr>
  </w:style>
  <w:style w:type="paragraph" w:styleId="39">
    <w:name w:val="footer"/>
    <w:basedOn w:val="1"/>
    <w:link w:val="90"/>
    <w:qFormat/>
    <w:uiPriority w:val="0"/>
    <w:pPr>
      <w:tabs>
        <w:tab w:val="center" w:pos="4153"/>
        <w:tab w:val="right" w:pos="8306"/>
      </w:tabs>
      <w:snapToGrid w:val="0"/>
      <w:jc w:val="left"/>
    </w:pPr>
    <w:rPr>
      <w:sz w:val="18"/>
    </w:rPr>
  </w:style>
  <w:style w:type="paragraph" w:styleId="40">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39"/>
    <w:pPr>
      <w:spacing w:line="180" w:lineRule="auto"/>
      <w:jc w:val="center"/>
    </w:pPr>
    <w:rPr>
      <w:sz w:val="30"/>
    </w:rPr>
  </w:style>
  <w:style w:type="paragraph" w:styleId="42">
    <w:name w:val="List Continue 4"/>
    <w:basedOn w:val="1"/>
    <w:qFormat/>
    <w:uiPriority w:val="0"/>
    <w:pPr>
      <w:adjustRightInd w:val="0"/>
      <w:snapToGrid w:val="0"/>
      <w:spacing w:line="360" w:lineRule="auto"/>
      <w:ind w:left="1680" w:leftChars="800"/>
    </w:pPr>
    <w:rPr>
      <w:sz w:val="24"/>
    </w:rPr>
  </w:style>
  <w:style w:type="paragraph" w:styleId="43">
    <w:name w:val="toc 4"/>
    <w:basedOn w:val="1"/>
    <w:next w:val="1"/>
    <w:qFormat/>
    <w:uiPriority w:val="39"/>
    <w:pPr>
      <w:ind w:left="1260" w:leftChars="600"/>
    </w:pPr>
  </w:style>
  <w:style w:type="paragraph" w:styleId="44">
    <w:name w:val="Subtitle"/>
    <w:basedOn w:val="1"/>
    <w:link w:val="291"/>
    <w:qFormat/>
    <w:uiPriority w:val="0"/>
    <w:pPr>
      <w:widowControl/>
      <w:jc w:val="center"/>
    </w:pPr>
    <w:rPr>
      <w:kern w:val="0"/>
      <w:sz w:val="20"/>
      <w:szCs w:val="24"/>
      <w:u w:val="single"/>
      <w:lang w:eastAsia="en-US"/>
    </w:rPr>
  </w:style>
  <w:style w:type="paragraph" w:styleId="45">
    <w:name w:val="List"/>
    <w:basedOn w:val="1"/>
    <w:semiHidden/>
    <w:qFormat/>
    <w:uiPriority w:val="0"/>
    <w:pPr>
      <w:ind w:left="200" w:hanging="200" w:hangingChars="200"/>
    </w:pPr>
  </w:style>
  <w:style w:type="paragraph" w:styleId="46">
    <w:name w:val="footnote text"/>
    <w:basedOn w:val="1"/>
    <w:link w:val="92"/>
    <w:qFormat/>
    <w:uiPriority w:val="0"/>
    <w:pPr>
      <w:spacing w:line="360" w:lineRule="auto"/>
    </w:pPr>
    <w:rPr>
      <w:sz w:val="18"/>
    </w:rPr>
  </w:style>
  <w:style w:type="paragraph" w:styleId="47">
    <w:name w:val="toc 6"/>
    <w:basedOn w:val="1"/>
    <w:next w:val="1"/>
    <w:qFormat/>
    <w:uiPriority w:val="39"/>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link w:val="293"/>
    <w:qFormat/>
    <w:uiPriority w:val="0"/>
    <w:pPr>
      <w:spacing w:line="360" w:lineRule="auto"/>
      <w:ind w:firstLine="632"/>
    </w:pPr>
    <w:rPr>
      <w:rFonts w:ascii="黑体" w:eastAsia="黑体"/>
    </w:rPr>
  </w:style>
  <w:style w:type="paragraph" w:styleId="50">
    <w:name w:val="index 7"/>
    <w:basedOn w:val="1"/>
    <w:next w:val="1"/>
    <w:qFormat/>
    <w:uiPriority w:val="0"/>
    <w:pPr>
      <w:ind w:left="2520"/>
    </w:p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295"/>
    <w:qFormat/>
    <w:uiPriority w:val="0"/>
    <w:pPr>
      <w:adjustRightInd w:val="0"/>
      <w:snapToGrid w:val="0"/>
      <w:spacing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line="360" w:lineRule="auto"/>
      <w:ind w:left="840" w:leftChars="400"/>
    </w:pPr>
    <w:rPr>
      <w:sz w:val="24"/>
    </w:rPr>
  </w:style>
  <w:style w:type="paragraph" w:styleId="57">
    <w:name w:val="HTML Preformatted"/>
    <w:basedOn w:val="1"/>
    <w:link w:val="2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58">
    <w:name w:val="Normal (Web)"/>
    <w:basedOn w:val="1"/>
    <w:qFormat/>
    <w:uiPriority w:val="0"/>
    <w:pPr>
      <w:widowControl/>
      <w:spacing w:beforeAutospacing="1" w:afterAutospacing="1"/>
      <w:jc w:val="left"/>
    </w:pPr>
    <w:rPr>
      <w:rFonts w:ascii="宋体" w:hAnsi="宋体"/>
      <w:kern w:val="0"/>
      <w:sz w:val="24"/>
    </w:rPr>
  </w:style>
  <w:style w:type="paragraph" w:styleId="59">
    <w:name w:val="List Continue 3"/>
    <w:basedOn w:val="1"/>
    <w:qFormat/>
    <w:uiPriority w:val="0"/>
    <w:pPr>
      <w:adjustRightInd w:val="0"/>
      <w:snapToGrid w:val="0"/>
      <w:spacing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298"/>
    <w:qFormat/>
    <w:uiPriority w:val="0"/>
    <w:pPr>
      <w:widowControl/>
      <w:spacing w:line="360" w:lineRule="auto"/>
      <w:jc w:val="center"/>
    </w:pPr>
    <w:rPr>
      <w:rFonts w:ascii="Arial" w:hAnsi="Arial"/>
      <w:b/>
      <w:smallCaps/>
      <w:kern w:val="28"/>
      <w:sz w:val="36"/>
      <w:lang w:eastAsia="en-US"/>
    </w:rPr>
  </w:style>
  <w:style w:type="paragraph" w:styleId="62">
    <w:name w:val="annotation subject"/>
    <w:basedOn w:val="19"/>
    <w:next w:val="19"/>
    <w:link w:val="93"/>
    <w:qFormat/>
    <w:uiPriority w:val="0"/>
    <w:pPr>
      <w:adjustRightInd/>
      <w:spacing w:line="240" w:lineRule="auto"/>
      <w:textAlignment w:val="auto"/>
    </w:pPr>
  </w:style>
  <w:style w:type="paragraph" w:styleId="63">
    <w:name w:val="Body Text First Indent"/>
    <w:basedOn w:val="22"/>
    <w:next w:val="64"/>
    <w:qFormat/>
    <w:uiPriority w:val="0"/>
    <w:pPr>
      <w:spacing w:line="360" w:lineRule="auto"/>
      <w:ind w:firstLine="420"/>
    </w:pPr>
    <w:rPr>
      <w:rFonts w:ascii="宋体" w:hAnsi="宋体"/>
      <w:sz w:val="24"/>
    </w:rPr>
  </w:style>
  <w:style w:type="paragraph" w:styleId="64">
    <w:name w:val="Body Text First Indent 2"/>
    <w:basedOn w:val="23"/>
    <w:next w:val="1"/>
    <w:link w:val="94"/>
    <w:qFormat/>
    <w:uiPriority w:val="0"/>
    <w:pPr>
      <w:spacing w:line="240" w:lineRule="auto"/>
      <w:ind w:left="420" w:leftChars="200" w:firstLine="420" w:firstLineChars="200"/>
    </w:pPr>
  </w:style>
  <w:style w:type="character" w:styleId="67">
    <w:name w:val="Strong"/>
    <w:qFormat/>
    <w:uiPriority w:val="0"/>
    <w:rPr>
      <w:b/>
    </w:rPr>
  </w:style>
  <w:style w:type="character" w:styleId="68">
    <w:name w:val="endnote reference"/>
    <w:qFormat/>
    <w:uiPriority w:val="0"/>
    <w:rPr>
      <w:vertAlign w:val="superscript"/>
    </w:rPr>
  </w:style>
  <w:style w:type="character" w:styleId="69">
    <w:name w:val="page number"/>
    <w:qFormat/>
    <w:uiPriority w:val="0"/>
  </w:style>
  <w:style w:type="character" w:styleId="70">
    <w:name w:val="FollowedHyperlink"/>
    <w:qFormat/>
    <w:uiPriority w:val="0"/>
    <w:rPr>
      <w:color w:val="800080"/>
      <w:u w:val="single"/>
    </w:rPr>
  </w:style>
  <w:style w:type="character" w:styleId="71">
    <w:name w:val="Emphasis"/>
    <w:qFormat/>
    <w:uiPriority w:val="0"/>
    <w:rPr>
      <w:i/>
    </w:rPr>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position w:val="6"/>
      <w:sz w:val="14"/>
      <w:vertAlign w:val="superscript"/>
    </w:rPr>
  </w:style>
  <w:style w:type="paragraph" w:customStyle="1" w:styleId="75">
    <w:name w:val="正文2"/>
    <w:basedOn w:val="1"/>
    <w:next w:val="1"/>
    <w:qFormat/>
    <w:uiPriority w:val="0"/>
    <w:rPr>
      <w:rFonts w:ascii="Times New Roman" w:hAnsi="Times New Roman" w:eastAsia="宋体" w:cs="Times New Roman"/>
    </w:rPr>
  </w:style>
  <w:style w:type="paragraph" w:customStyle="1" w:styleId="76">
    <w:name w:val="正文+首行缩进2字符"/>
    <w:basedOn w:val="1"/>
    <w:qFormat/>
    <w:uiPriority w:val="0"/>
    <w:pPr>
      <w:adjustRightInd w:val="0"/>
      <w:snapToGrid w:val="0"/>
      <w:spacing w:before="100" w:beforeAutospacing="1" w:after="100" w:afterAutospacing="1" w:line="300" w:lineRule="auto"/>
    </w:pPr>
    <w:rPr>
      <w:rFonts w:ascii="宋体" w:hAnsi="宋体"/>
      <w:snapToGrid w:val="0"/>
      <w:spacing w:val="10"/>
      <w:kern w:val="0"/>
    </w:rPr>
  </w:style>
  <w:style w:type="paragraph" w:customStyle="1" w:styleId="77">
    <w:name w:val="一级条标题"/>
    <w:basedOn w:val="78"/>
    <w:next w:val="79"/>
    <w:qFormat/>
    <w:uiPriority w:val="0"/>
    <w:pPr>
      <w:numPr>
        <w:numId w:val="0"/>
      </w:numPr>
      <w:spacing w:beforeLines="0" w:afterLines="0"/>
      <w:ind w:left="525"/>
      <w:outlineLvl w:val="2"/>
    </w:pPr>
    <w:rPr>
      <w:sz w:val="21"/>
    </w:rPr>
  </w:style>
  <w:style w:type="paragraph" w:customStyle="1" w:styleId="78">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样式3"/>
    <w:basedOn w:val="2"/>
    <w:next w:val="2"/>
    <w:qFormat/>
    <w:uiPriority w:val="0"/>
    <w:pPr>
      <w:keepLines/>
      <w:adjustRightInd w:val="0"/>
      <w:spacing w:line="576" w:lineRule="auto"/>
    </w:pPr>
    <w:rPr>
      <w:rFonts w:ascii="Times New Roman" w:eastAsia="黑体"/>
      <w:b w:val="0"/>
      <w:kern w:val="44"/>
      <w:sz w:val="44"/>
    </w:rPr>
  </w:style>
  <w:style w:type="paragraph" w:customStyle="1" w:styleId="81">
    <w:name w:val="无间隔1"/>
    <w:qFormat/>
    <w:uiPriority w:val="0"/>
    <w:pPr>
      <w:jc w:val="both"/>
    </w:pPr>
    <w:rPr>
      <w:rFonts w:ascii="Times New Roman" w:hAnsi="Times New Roman" w:eastAsia="Times New Roman" w:cs="Times New Roman"/>
      <w:lang w:val="en-US" w:eastAsia="zh-CN" w:bidi="ar-SA"/>
    </w:rPr>
  </w:style>
  <w:style w:type="character" w:customStyle="1" w:styleId="82">
    <w:name w:val="标题 1 Char"/>
    <w:link w:val="2"/>
    <w:qFormat/>
    <w:uiPriority w:val="0"/>
    <w:rPr>
      <w:rFonts w:ascii="宋体" w:hAnsi="宋体" w:eastAsia="宋体"/>
      <w:b/>
      <w:sz w:val="28"/>
    </w:rPr>
  </w:style>
  <w:style w:type="character" w:customStyle="1" w:styleId="83">
    <w:name w:val="标题 2 Char"/>
    <w:link w:val="3"/>
    <w:qFormat/>
    <w:uiPriority w:val="0"/>
    <w:rPr>
      <w:rFonts w:ascii="Arial" w:hAnsi="Arial" w:eastAsia="宋体"/>
      <w:kern w:val="2"/>
      <w:sz w:val="28"/>
    </w:rPr>
  </w:style>
  <w:style w:type="character" w:customStyle="1" w:styleId="84">
    <w:name w:val="标题 3 Char"/>
    <w:link w:val="4"/>
    <w:qFormat/>
    <w:uiPriority w:val="0"/>
    <w:rPr>
      <w:rFonts w:eastAsia="宋体"/>
      <w:b/>
      <w:kern w:val="2"/>
      <w:sz w:val="32"/>
      <w:lang w:val="en-US" w:eastAsia="zh-CN"/>
    </w:rPr>
  </w:style>
  <w:style w:type="character" w:customStyle="1" w:styleId="85">
    <w:name w:val="批注文字 Char"/>
    <w:link w:val="19"/>
    <w:qFormat/>
    <w:uiPriority w:val="0"/>
    <w:rPr>
      <w:sz w:val="24"/>
    </w:rPr>
  </w:style>
  <w:style w:type="character" w:customStyle="1" w:styleId="86">
    <w:name w:val="正文文本缩进 Char"/>
    <w:link w:val="23"/>
    <w:qFormat/>
    <w:uiPriority w:val="0"/>
    <w:rPr>
      <w:kern w:val="2"/>
      <w:sz w:val="44"/>
    </w:rPr>
  </w:style>
  <w:style w:type="character" w:customStyle="1" w:styleId="87">
    <w:name w:val="纯文本 Char"/>
    <w:link w:val="33"/>
    <w:qFormat/>
    <w:uiPriority w:val="0"/>
    <w:rPr>
      <w:rFonts w:ascii="宋体" w:hAnsi="Courier New"/>
      <w:kern w:val="2"/>
      <w:sz w:val="21"/>
    </w:rPr>
  </w:style>
  <w:style w:type="character" w:customStyle="1" w:styleId="88">
    <w:name w:val="日期 Char"/>
    <w:link w:val="35"/>
    <w:qFormat/>
    <w:uiPriority w:val="0"/>
    <w:rPr>
      <w:kern w:val="2"/>
      <w:sz w:val="28"/>
    </w:rPr>
  </w:style>
  <w:style w:type="character" w:customStyle="1" w:styleId="89">
    <w:name w:val="正文文本缩进 2 Char"/>
    <w:link w:val="36"/>
    <w:qFormat/>
    <w:uiPriority w:val="0"/>
    <w:rPr>
      <w:kern w:val="2"/>
      <w:sz w:val="28"/>
    </w:rPr>
  </w:style>
  <w:style w:type="character" w:customStyle="1" w:styleId="90">
    <w:name w:val="页脚 Char"/>
    <w:link w:val="39"/>
    <w:qFormat/>
    <w:uiPriority w:val="0"/>
    <w:rPr>
      <w:kern w:val="2"/>
      <w:sz w:val="18"/>
    </w:rPr>
  </w:style>
  <w:style w:type="character" w:customStyle="1" w:styleId="91">
    <w:name w:val="页眉 Char"/>
    <w:link w:val="40"/>
    <w:qFormat/>
    <w:uiPriority w:val="0"/>
    <w:rPr>
      <w:kern w:val="2"/>
      <w:sz w:val="18"/>
    </w:rPr>
  </w:style>
  <w:style w:type="character" w:customStyle="1" w:styleId="92">
    <w:name w:val="脚注文本 Char"/>
    <w:link w:val="46"/>
    <w:qFormat/>
    <w:uiPriority w:val="0"/>
    <w:rPr>
      <w:kern w:val="2"/>
      <w:sz w:val="18"/>
    </w:rPr>
  </w:style>
  <w:style w:type="character" w:customStyle="1" w:styleId="93">
    <w:name w:val="批注主题 Char"/>
    <w:link w:val="62"/>
    <w:qFormat/>
    <w:uiPriority w:val="0"/>
  </w:style>
  <w:style w:type="character" w:customStyle="1" w:styleId="94">
    <w:name w:val="正文首行缩进 2 Char"/>
    <w:link w:val="64"/>
    <w:qFormat/>
    <w:uiPriority w:val="0"/>
  </w:style>
  <w:style w:type="character" w:customStyle="1" w:styleId="95">
    <w:name w:val="标题 3 Char1"/>
    <w:link w:val="4"/>
    <w:qFormat/>
    <w:uiPriority w:val="0"/>
    <w:rPr>
      <w:kern w:val="2"/>
      <w:sz w:val="28"/>
    </w:rPr>
  </w:style>
  <w:style w:type="character" w:customStyle="1" w:styleId="96">
    <w:name w:val="content-white1"/>
    <w:qFormat/>
    <w:uiPriority w:val="0"/>
    <w:rPr>
      <w:rFonts w:ascii="_x000B__x000C_" w:hAnsi="_x000B__x000C_"/>
      <w:color w:val="auto"/>
      <w:sz w:val="18"/>
      <w:u w:val="none"/>
    </w:rPr>
  </w:style>
  <w:style w:type="character" w:customStyle="1" w:styleId="97">
    <w:name w:val="Char Char3"/>
    <w:qFormat/>
    <w:uiPriority w:val="0"/>
    <w:rPr>
      <w:rFonts w:eastAsia="宋体"/>
      <w:kern w:val="2"/>
      <w:sz w:val="18"/>
      <w:lang w:val="en-US" w:eastAsia="zh-CN"/>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har Char7"/>
    <w:qFormat/>
    <w:uiPriority w:val="0"/>
    <w:rPr>
      <w:rFonts w:ascii="宋体" w:hAnsi="宋体" w:eastAsia="宋体"/>
      <w:kern w:val="2"/>
      <w:sz w:val="28"/>
    </w:rPr>
  </w:style>
  <w:style w:type="character" w:customStyle="1" w:styleId="101">
    <w:name w:val="未命名11"/>
    <w:qFormat/>
    <w:uiPriority w:val="0"/>
    <w:rPr>
      <w:color w:val="77FFFF"/>
      <w:sz w:val="24"/>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文字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v151"/>
    <w:qFormat/>
    <w:uiPriority w:val="0"/>
    <w:rPr>
      <w:sz w:val="18"/>
    </w:rPr>
  </w:style>
  <w:style w:type="character" w:customStyle="1" w:styleId="106">
    <w:name w:val="Char Char2"/>
    <w:qFormat/>
    <w:uiPriority w:val="0"/>
    <w:rPr>
      <w:rFonts w:eastAsia="宋体"/>
      <w:kern w:val="2"/>
      <w:sz w:val="18"/>
      <w:lang w:val="en-US" w:eastAsia="zh-CN"/>
    </w:rPr>
  </w:style>
  <w:style w:type="character" w:customStyle="1" w:styleId="107">
    <w:name w:val="Table Text Char"/>
    <w:link w:val="108"/>
    <w:qFormat/>
    <w:uiPriority w:val="0"/>
    <w:rPr>
      <w:rFonts w:ascii="Arial" w:hAnsi="Arial"/>
      <w:kern w:val="2"/>
      <w:sz w:val="18"/>
      <w:lang w:val="en-US" w:eastAsia="zh-CN" w:bidi="ar-SA"/>
    </w:rPr>
  </w:style>
  <w:style w:type="paragraph" w:customStyle="1" w:styleId="108">
    <w:name w:val="Table Text"/>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11"/>
    <w:qFormat/>
    <w:uiPriority w:val="0"/>
    <w:rPr>
      <w:rFonts w:ascii="宋体"/>
      <w:kern w:val="2"/>
      <w:sz w:val="28"/>
    </w:rPr>
  </w:style>
  <w:style w:type="character" w:customStyle="1" w:styleId="111">
    <w:name w:val="样式 宋体"/>
    <w:qFormat/>
    <w:uiPriority w:val="0"/>
    <w:rPr>
      <w:rFonts w:ascii="宋体" w:hAnsi="宋体" w:eastAsia="宋体"/>
      <w:sz w:val="28"/>
    </w:rPr>
  </w:style>
  <w:style w:type="character" w:customStyle="1" w:styleId="112">
    <w:name w:val="正文 + 三号 Char"/>
    <w:qFormat/>
    <w:uiPriority w:val="0"/>
    <w:rPr>
      <w:rFonts w:eastAsia="宋体"/>
      <w:kern w:val="2"/>
      <w:sz w:val="21"/>
      <w:lang w:val="en-US" w:eastAsia="zh-CN"/>
    </w:rPr>
  </w:style>
  <w:style w:type="character" w:customStyle="1" w:styleId="113">
    <w:name w:val="crowed11"/>
    <w:qFormat/>
    <w:uiPriority w:val="0"/>
    <w:rPr>
      <w:rFonts w:hint="default" w:ascii="_x000B__x000C_" w:hAnsi="_x000B__x000C_"/>
      <w:sz w:val="24"/>
    </w:rPr>
  </w:style>
  <w:style w:type="character" w:customStyle="1" w:styleId="114">
    <w:name w:val="font1"/>
    <w:qFormat/>
    <w:uiPriority w:val="0"/>
    <w:rPr>
      <w:color w:val="000000"/>
      <w:sz w:val="18"/>
    </w:rPr>
  </w:style>
  <w:style w:type="character" w:customStyle="1" w:styleId="115">
    <w:name w:val="H2 Char"/>
    <w:qFormat/>
    <w:uiPriority w:val="0"/>
    <w:rPr>
      <w:rFonts w:ascii="Arial" w:hAnsi="Arial" w:eastAsia="宋体"/>
      <w:kern w:val="2"/>
      <w:sz w:val="28"/>
      <w:lang w:val="en-US" w:eastAsia="zh-CN"/>
    </w:rPr>
  </w:style>
  <w:style w:type="character" w:customStyle="1" w:styleId="116">
    <w:name w:val="Char Char4"/>
    <w:qFormat/>
    <w:uiPriority w:val="0"/>
    <w:rPr>
      <w:rFonts w:eastAsia="宋体"/>
      <w:b/>
      <w:kern w:val="2"/>
      <w:sz w:val="21"/>
      <w:lang w:val="en-US" w:eastAsia="zh-CN"/>
    </w:rPr>
  </w:style>
  <w:style w:type="character" w:customStyle="1" w:styleId="117">
    <w:name w:val="title_emph1"/>
    <w:qFormat/>
    <w:uiPriority w:val="0"/>
    <w:rPr>
      <w:rFonts w:hint="default" w:ascii="Arial" w:hAnsi="Arial"/>
      <w:b/>
      <w:sz w:val="20"/>
    </w:rPr>
  </w:style>
  <w:style w:type="character" w:customStyle="1" w:styleId="118">
    <w:name w:val="Char Char6"/>
    <w:qFormat/>
    <w:uiPriority w:val="0"/>
    <w:rPr>
      <w:rFonts w:ascii="仿宋_GB2312" w:eastAsia="仿宋_GB2312"/>
      <w:kern w:val="2"/>
      <w:sz w:val="32"/>
    </w:rPr>
  </w:style>
  <w:style w:type="character" w:customStyle="1" w:styleId="119">
    <w:name w:val="top-det1"/>
    <w:qFormat/>
    <w:uiPriority w:val="0"/>
    <w:rPr>
      <w:b/>
      <w:color w:val="000000"/>
    </w:rPr>
  </w:style>
  <w:style w:type="character" w:customStyle="1" w:styleId="120">
    <w:name w:val="Char Char5"/>
    <w:qFormat/>
    <w:uiPriority w:val="0"/>
    <w:rPr>
      <w:rFonts w:ascii="Arial" w:hAnsi="Arial" w:eastAsia="宋体"/>
      <w:b/>
      <w:smallCaps/>
      <w:kern w:val="28"/>
      <w:sz w:val="36"/>
      <w:lang w:val="en-US" w:eastAsia="en-US"/>
    </w:rPr>
  </w:style>
  <w:style w:type="character" w:customStyle="1" w:styleId="121">
    <w:name w:val="标书正文:  0.74 厘米 Char1"/>
    <w:qFormat/>
    <w:uiPriority w:val="0"/>
    <w:rPr>
      <w:rFonts w:eastAsia="宋体"/>
      <w:kern w:val="2"/>
      <w:sz w:val="24"/>
      <w:lang w:val="en-US" w:eastAsia="zh-CN"/>
    </w:rPr>
  </w:style>
  <w:style w:type="character" w:customStyle="1" w:styleId="122">
    <w:name w:val="Table Text Char1 Char"/>
    <w:qFormat/>
    <w:uiPriority w:val="0"/>
    <w:rPr>
      <w:rFonts w:ascii="Arial" w:hAnsi="Arial"/>
      <w:kern w:val="2"/>
      <w:sz w:val="18"/>
      <w:lang w:val="en-US" w:eastAsia="zh-CN" w:bidi="ar-SA"/>
    </w:rPr>
  </w:style>
  <w:style w:type="character" w:customStyle="1" w:styleId="123">
    <w:name w:val="Char Char"/>
    <w:qFormat/>
    <w:uiPriority w:val="0"/>
    <w:rPr>
      <w:rFonts w:ascii="宋体" w:hAnsi="宋体" w:eastAsia="宋体"/>
      <w:kern w:val="2"/>
      <w:sz w:val="24"/>
      <w:lang w:val="en-US" w:eastAsia="zh-CN" w:bidi="ar-SA"/>
    </w:rPr>
  </w:style>
  <w:style w:type="paragraph" w:customStyle="1" w:styleId="124">
    <w:name w:val="IN Feature"/>
    <w:next w:val="12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5">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26">
    <w:name w:val="表文字"/>
    <w:qFormat/>
    <w:uiPriority w:val="0"/>
    <w:rPr>
      <w:rFonts w:ascii="宋体" w:hAnsi="Times New Roman" w:eastAsia="宋体" w:cs="Times New Roman"/>
      <w:kern w:val="2"/>
      <w:lang w:val="en-US" w:eastAsia="zh-CN" w:bidi="ar-SA"/>
    </w:rPr>
  </w:style>
  <w:style w:type="paragraph" w:customStyle="1" w:styleId="12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9">
    <w:name w:val="Char1 Char Char Char"/>
    <w:basedOn w:val="1"/>
    <w:qFormat/>
    <w:uiPriority w:val="0"/>
    <w:rPr>
      <w:rFonts w:ascii="Tahoma" w:hAnsi="Tahoma"/>
      <w:sz w:val="30"/>
    </w:rPr>
  </w:style>
  <w:style w:type="paragraph" w:customStyle="1" w:styleId="130">
    <w:name w:val="二级列表"/>
    <w:basedOn w:val="131"/>
    <w:next w:val="131"/>
    <w:qFormat/>
    <w:uiPriority w:val="0"/>
    <w:pPr>
      <w:tabs>
        <w:tab w:val="left" w:pos="2120"/>
      </w:tabs>
      <w:ind w:firstLine="0" w:firstLineChars="0"/>
    </w:pPr>
    <w:rPr>
      <w:b/>
    </w:rPr>
  </w:style>
  <w:style w:type="paragraph" w:customStyle="1" w:styleId="131">
    <w:name w:val="段落正文"/>
    <w:basedOn w:val="1"/>
    <w:qFormat/>
    <w:uiPriority w:val="0"/>
    <w:pPr>
      <w:spacing w:beforeLines="50" w:line="360" w:lineRule="auto"/>
      <w:ind w:firstLine="200" w:firstLineChars="200"/>
    </w:pPr>
    <w:rPr>
      <w:spacing w:val="2"/>
      <w:sz w:val="24"/>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1.正文"/>
    <w:basedOn w:val="1"/>
    <w:qFormat/>
    <w:uiPriority w:val="0"/>
    <w:pPr>
      <w:spacing w:line="360" w:lineRule="auto"/>
      <w:ind w:left="540" w:leftChars="225" w:firstLine="540" w:firstLineChars="225"/>
    </w:pPr>
    <w:rPr>
      <w:sz w:val="24"/>
    </w:rPr>
  </w:style>
  <w:style w:type="paragraph" w:customStyle="1" w:styleId="134">
    <w:name w:val="内容标题"/>
    <w:basedOn w:val="17"/>
    <w:qFormat/>
    <w:uiPriority w:val="0"/>
    <w:rPr>
      <w:rFonts w:ascii="Tahoma" w:hAnsi="Tahoma"/>
      <w:sz w:val="24"/>
    </w:rPr>
  </w:style>
  <w:style w:type="paragraph" w:customStyle="1" w:styleId="1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6">
    <w:name w:val="表头"/>
    <w:basedOn w:val="137"/>
    <w:qFormat/>
    <w:uiPriority w:val="0"/>
    <w:pPr>
      <w:jc w:val="center"/>
    </w:pPr>
    <w:rPr>
      <w:b/>
      <w:bCs/>
    </w:rPr>
  </w:style>
  <w:style w:type="paragraph" w:customStyle="1" w:styleId="137">
    <w:name w:val="表格正文"/>
    <w:basedOn w:val="1"/>
    <w:qFormat/>
    <w:uiPriority w:val="0"/>
    <w:rPr>
      <w:rFonts w:ascii="Calibri" w:hAnsi="Calibri" w:eastAsia="仿宋" w:cs="宋体"/>
      <w:sz w:val="24"/>
    </w:rPr>
  </w:style>
  <w:style w:type="paragraph" w:customStyle="1" w:styleId="138">
    <w:name w:val="正文1"/>
    <w:basedOn w:val="1"/>
    <w:qFormat/>
    <w:uiPriority w:val="0"/>
    <w:pPr>
      <w:spacing w:line="300" w:lineRule="auto"/>
      <w:ind w:firstLine="200" w:firstLineChars="200"/>
    </w:pPr>
    <w:rPr>
      <w:sz w:val="24"/>
    </w:rPr>
  </w:style>
  <w:style w:type="paragraph" w:customStyle="1" w:styleId="13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4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41">
    <w:name w:val="正文字缩2字"/>
    <w:basedOn w:val="1"/>
    <w:qFormat/>
    <w:uiPriority w:val="0"/>
    <w:pPr>
      <w:spacing w:line="360" w:lineRule="auto"/>
      <w:ind w:left="200" w:leftChars="200" w:firstLine="200" w:firstLineChars="200"/>
    </w:pPr>
    <w:rPr>
      <w:sz w:val="24"/>
    </w:rPr>
  </w:style>
  <w:style w:type="paragraph" w:customStyle="1" w:styleId="1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4">
    <w:name w:val="Title - Date"/>
    <w:basedOn w:val="61"/>
    <w:next w:val="1"/>
    <w:qFormat/>
    <w:uiPriority w:val="0"/>
    <w:rPr>
      <w:sz w:val="28"/>
    </w:rPr>
  </w:style>
  <w:style w:type="paragraph" w:customStyle="1" w:styleId="145">
    <w:name w:val="xl23"/>
    <w:basedOn w:val="1"/>
    <w:qFormat/>
    <w:uiPriority w:val="0"/>
    <w:pPr>
      <w:widowControl/>
      <w:spacing w:beforeAutospacing="1" w:afterAutospacing="1" w:line="360" w:lineRule="auto"/>
      <w:textAlignment w:val="top"/>
    </w:pPr>
    <w:rPr>
      <w:kern w:val="0"/>
      <w:sz w:val="24"/>
    </w:rPr>
  </w:style>
  <w:style w:type="paragraph" w:customStyle="1" w:styleId="146">
    <w:name w:val="没有缩进（为图形使用）"/>
    <w:basedOn w:val="1"/>
    <w:qFormat/>
    <w:uiPriority w:val="0"/>
    <w:pPr>
      <w:spacing w:line="360" w:lineRule="auto"/>
    </w:pPr>
    <w:rPr>
      <w:sz w:val="24"/>
    </w:rPr>
  </w:style>
  <w:style w:type="paragraph" w:customStyle="1" w:styleId="147">
    <w:name w:val="Char1 Char Char Char1"/>
    <w:basedOn w:val="1"/>
    <w:qFormat/>
    <w:uiPriority w:val="0"/>
    <w:rPr>
      <w:rFonts w:ascii="Tahoma" w:hAnsi="Tahoma"/>
      <w:sz w:val="24"/>
    </w:rPr>
  </w:style>
  <w:style w:type="paragraph" w:customStyle="1" w:styleId="148">
    <w:name w:val="Char1"/>
    <w:basedOn w:val="1"/>
    <w:qFormat/>
    <w:uiPriority w:val="0"/>
    <w:rPr>
      <w:sz w:val="21"/>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样式 正文缩进正文（首行缩进两字）表正文正文非缩进特点标题4段1 + 首行缩进:  2 字符"/>
    <w:basedOn w:val="15"/>
    <w:qFormat/>
    <w:uiPriority w:val="0"/>
    <w:pPr>
      <w:ind w:firstLine="480" w:firstLineChars="200"/>
    </w:pPr>
  </w:style>
  <w:style w:type="paragraph" w:customStyle="1" w:styleId="151">
    <w:name w:val="样式4"/>
    <w:basedOn w:val="5"/>
    <w:qFormat/>
    <w:uiPriority w:val="0"/>
    <w:pPr>
      <w:adjustRightInd w:val="0"/>
      <w:snapToGrid w:val="0"/>
    </w:pPr>
  </w:style>
  <w:style w:type="paragraph" w:customStyle="1" w:styleId="152">
    <w:name w:val="正文文本缩进 21"/>
    <w:basedOn w:val="1"/>
    <w:qFormat/>
    <w:uiPriority w:val="0"/>
    <w:pPr>
      <w:adjustRightInd w:val="0"/>
      <w:ind w:firstLine="420"/>
      <w:textAlignment w:val="baseline"/>
    </w:pPr>
    <w:rPr>
      <w:sz w:val="24"/>
    </w:rPr>
  </w:style>
  <w:style w:type="paragraph" w:customStyle="1" w:styleId="153">
    <w:name w:val="首行缩进 1"/>
    <w:basedOn w:val="1"/>
    <w:qFormat/>
    <w:uiPriority w:val="0"/>
    <w:pPr>
      <w:spacing w:line="360" w:lineRule="auto"/>
      <w:ind w:firstLine="200" w:firstLineChars="200"/>
    </w:pPr>
    <w:rPr>
      <w:sz w:val="24"/>
    </w:rPr>
  </w:style>
  <w:style w:type="paragraph" w:customStyle="1" w:styleId="154">
    <w:name w:val="样式 首行缩进:  0.74 厘米"/>
    <w:basedOn w:val="1"/>
    <w:qFormat/>
    <w:uiPriority w:val="0"/>
    <w:pPr>
      <w:spacing w:line="360" w:lineRule="auto"/>
      <w:ind w:firstLine="420"/>
    </w:pPr>
    <w:rPr>
      <w:sz w:val="24"/>
    </w:rPr>
  </w:style>
  <w:style w:type="paragraph" w:customStyle="1" w:styleId="15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58">
    <w:name w:val="Title - Revision"/>
    <w:basedOn w:val="61"/>
    <w:qFormat/>
    <w:uiPriority w:val="0"/>
  </w:style>
  <w:style w:type="paragraph" w:customStyle="1" w:styleId="159">
    <w:name w:val="文本框样式1"/>
    <w:basedOn w:val="1"/>
    <w:qFormat/>
    <w:uiPriority w:val="0"/>
    <w:pPr>
      <w:adjustRightInd w:val="0"/>
      <w:snapToGrid w:val="0"/>
      <w:spacing w:line="180" w:lineRule="exact"/>
      <w:jc w:val="center"/>
    </w:pPr>
    <w:rPr>
      <w:sz w:val="21"/>
    </w:rPr>
  </w:style>
  <w:style w:type="paragraph" w:customStyle="1" w:styleId="1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1">
    <w:name w:val="1"/>
    <w:basedOn w:val="1"/>
    <w:next w:val="33"/>
    <w:qFormat/>
    <w:uiPriority w:val="0"/>
    <w:rPr>
      <w:rFonts w:ascii="宋体" w:hAnsi="Courier New"/>
      <w:sz w:val="21"/>
    </w:rPr>
  </w:style>
  <w:style w:type="paragraph" w:customStyle="1" w:styleId="162">
    <w:name w:val="Table Contents"/>
    <w:basedOn w:val="22"/>
    <w:qFormat/>
    <w:uiPriority w:val="0"/>
    <w:pPr>
      <w:suppressAutoHyphens/>
      <w:jc w:val="left"/>
    </w:pPr>
    <w:rPr>
      <w:rFonts w:ascii="Times New Roman" w:eastAsia="Times New Roman"/>
      <w:kern w:val="0"/>
      <w:sz w:val="24"/>
    </w:rPr>
  </w:style>
  <w:style w:type="paragraph" w:customStyle="1" w:styleId="16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64">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65">
    <w:name w:val="Char Char Char Char Char Char Char"/>
    <w:basedOn w:val="17"/>
    <w:qFormat/>
    <w:uiPriority w:val="0"/>
    <w:rPr>
      <w:rFonts w:ascii="宋体" w:hAnsi="Tahoma"/>
    </w:rPr>
  </w:style>
  <w:style w:type="paragraph" w:customStyle="1" w:styleId="166">
    <w:name w:val="默认段落字体 Para Char Char Char Char Char Char Char Char Char1 Char Char Char Char"/>
    <w:basedOn w:val="1"/>
    <w:qFormat/>
    <w:uiPriority w:val="0"/>
    <w:rPr>
      <w:rFonts w:ascii="Tahoma" w:hAnsi="Tahoma"/>
      <w:sz w:val="24"/>
    </w:rPr>
  </w:style>
  <w:style w:type="paragraph" w:customStyle="1" w:styleId="167">
    <w:name w:val="标题无"/>
    <w:basedOn w:val="1"/>
    <w:qFormat/>
    <w:uiPriority w:val="0"/>
    <w:pPr>
      <w:spacing w:line="360" w:lineRule="auto"/>
    </w:pPr>
    <w:rPr>
      <w:sz w:val="24"/>
    </w:rPr>
  </w:style>
  <w:style w:type="paragraph" w:customStyle="1" w:styleId="168">
    <w:name w:val="样式1"/>
    <w:basedOn w:val="5"/>
    <w:qFormat/>
    <w:uiPriority w:val="0"/>
    <w:pPr>
      <w:tabs>
        <w:tab w:val="left" w:pos="720"/>
      </w:tabs>
      <w:spacing w:line="560" w:lineRule="atLeast"/>
      <w:ind w:left="420" w:hanging="420"/>
    </w:pPr>
  </w:style>
  <w:style w:type="paragraph" w:customStyle="1" w:styleId="169">
    <w:name w:val="二级条标题"/>
    <w:basedOn w:val="77"/>
    <w:next w:val="79"/>
    <w:qFormat/>
    <w:uiPriority w:val="0"/>
    <w:pPr>
      <w:ind w:left="840"/>
      <w:outlineLvl w:val="3"/>
    </w:pPr>
  </w:style>
  <w:style w:type="paragraph" w:customStyle="1" w:styleId="17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1">
    <w:name w:val="关键词"/>
    <w:basedOn w:val="1"/>
    <w:next w:val="1"/>
    <w:qFormat/>
    <w:uiPriority w:val="0"/>
    <w:pPr>
      <w:spacing w:line="360" w:lineRule="auto"/>
    </w:pPr>
    <w:rPr>
      <w:rFonts w:eastAsia="黑体"/>
      <w:sz w:val="20"/>
    </w:rPr>
  </w:style>
  <w:style w:type="paragraph" w:customStyle="1" w:styleId="172">
    <w:name w:val="样式2"/>
    <w:basedOn w:val="5"/>
    <w:qFormat/>
    <w:uiPriority w:val="0"/>
    <w:pPr>
      <w:numPr>
        <w:ilvl w:val="0"/>
        <w:numId w:val="5"/>
      </w:numPr>
      <w:spacing w:line="400" w:lineRule="exact"/>
      <w:jc w:val="center"/>
      <w:outlineLvl w:val="0"/>
    </w:pPr>
    <w:rPr>
      <w:b w:val="0"/>
      <w:sz w:val="44"/>
    </w:rPr>
  </w:style>
  <w:style w:type="paragraph" w:customStyle="1" w:styleId="173">
    <w:name w:val="表头文本"/>
    <w:qFormat/>
    <w:uiPriority w:val="0"/>
    <w:pPr>
      <w:jc w:val="center"/>
    </w:pPr>
    <w:rPr>
      <w:rFonts w:ascii="Arial" w:hAnsi="Arial" w:eastAsia="宋体" w:cs="Times New Roman"/>
      <w:b/>
      <w:sz w:val="21"/>
      <w:lang w:val="en-US" w:eastAsia="zh-CN" w:bidi="ar-SA"/>
    </w:rPr>
  </w:style>
  <w:style w:type="paragraph" w:customStyle="1" w:styleId="174">
    <w:name w:val="_Style 161"/>
    <w:qFormat/>
    <w:uiPriority w:val="0"/>
    <w:rPr>
      <w:rFonts w:ascii="Times New Roman" w:hAnsi="Times New Roman" w:eastAsia="宋体" w:cs="Times New Roman"/>
      <w:kern w:val="2"/>
      <w:sz w:val="21"/>
      <w:lang w:val="en-US" w:eastAsia="zh-CN" w:bidi="ar-SA"/>
    </w:rPr>
  </w:style>
  <w:style w:type="paragraph" w:customStyle="1" w:styleId="175">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6">
    <w:name w:val="样式 标题 1 + 居中 段前: 6 磅 段后: 6 磅 行距: 1.5 倍行距"/>
    <w:basedOn w:val="2"/>
    <w:qFormat/>
    <w:uiPriority w:val="0"/>
    <w:pPr>
      <w:keepLines/>
      <w:adjustRightInd w:val="0"/>
      <w:spacing w:line="360" w:lineRule="auto"/>
    </w:pPr>
    <w:rPr>
      <w:rFonts w:ascii="Times New Roman"/>
      <w:b w:val="0"/>
      <w:kern w:val="44"/>
      <w:sz w:val="32"/>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标题5"/>
    <w:basedOn w:val="1"/>
    <w:link w:val="359"/>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2">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83">
    <w:name w:val="样式1xz"/>
    <w:basedOn w:val="1"/>
    <w:qFormat/>
    <w:uiPriority w:val="0"/>
    <w:pPr>
      <w:tabs>
        <w:tab w:val="left" w:pos="1050"/>
        <w:tab w:val="right" w:leader="dot" w:pos="8296"/>
      </w:tabs>
    </w:pPr>
    <w:rPr>
      <w:caps/>
      <w:spacing w:val="20"/>
      <w:sz w:val="24"/>
    </w:rPr>
  </w:style>
  <w:style w:type="paragraph" w:customStyle="1" w:styleId="184">
    <w:name w:val="样式 宋体 五号 行距: 单倍行距"/>
    <w:basedOn w:val="1"/>
    <w:qFormat/>
    <w:uiPriority w:val="0"/>
    <w:pPr>
      <w:adjustRightInd w:val="0"/>
      <w:jc w:val="left"/>
    </w:pPr>
    <w:rPr>
      <w:rFonts w:ascii="宋体" w:hAnsi="宋体"/>
      <w:kern w:val="0"/>
      <w:sz w:val="21"/>
    </w:rPr>
  </w:style>
  <w:style w:type="paragraph" w:customStyle="1" w:styleId="185">
    <w:name w:val="图片文字"/>
    <w:basedOn w:val="1"/>
    <w:qFormat/>
    <w:uiPriority w:val="0"/>
    <w:pPr>
      <w:spacing w:line="240" w:lineRule="atLeast"/>
      <w:jc w:val="center"/>
    </w:pPr>
    <w:rPr>
      <w:sz w:val="21"/>
    </w:rPr>
  </w:style>
  <w:style w:type="paragraph" w:customStyle="1" w:styleId="186">
    <w:name w:val="Char"/>
    <w:basedOn w:val="1"/>
    <w:qFormat/>
    <w:uiPriority w:val="0"/>
    <w:pPr>
      <w:spacing w:line="240" w:lineRule="atLeast"/>
      <w:ind w:left="420" w:firstLine="420"/>
    </w:pPr>
    <w:rPr>
      <w:kern w:val="0"/>
      <w:sz w:val="21"/>
    </w:rPr>
  </w:style>
  <w:style w:type="paragraph" w:customStyle="1" w:styleId="187">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88">
    <w:name w:val="Note"/>
    <w:basedOn w:val="1"/>
    <w:qFormat/>
    <w:uiPriority w:val="0"/>
    <w:pPr>
      <w:pBdr>
        <w:top w:val="single" w:color="auto" w:sz="12" w:space="3"/>
        <w:bottom w:val="single" w:color="auto" w:sz="12" w:space="3"/>
      </w:pBdr>
      <w:spacing w:line="360" w:lineRule="auto"/>
    </w:pPr>
    <w:rPr>
      <w:sz w:val="24"/>
    </w:rPr>
  </w:style>
  <w:style w:type="paragraph" w:customStyle="1" w:styleId="189">
    <w:name w:val="Char21"/>
    <w:basedOn w:val="1"/>
    <w:qFormat/>
    <w:uiPriority w:val="0"/>
    <w:pPr>
      <w:spacing w:line="240" w:lineRule="atLeast"/>
      <w:ind w:left="420" w:firstLine="420"/>
    </w:pPr>
    <w:rPr>
      <w:kern w:val="0"/>
      <w:sz w:val="21"/>
    </w:rPr>
  </w:style>
  <w:style w:type="paragraph" w:customStyle="1" w:styleId="190">
    <w:name w:val="Char Char Char"/>
    <w:basedOn w:val="1"/>
    <w:qFormat/>
    <w:uiPriority w:val="0"/>
    <w:rPr>
      <w:rFonts w:ascii="Tahoma" w:hAnsi="Tahoma"/>
      <w:sz w:val="24"/>
    </w:rPr>
  </w:style>
  <w:style w:type="paragraph" w:customStyle="1" w:styleId="191">
    <w:name w:val="Char Char1"/>
    <w:basedOn w:val="1"/>
    <w:qFormat/>
    <w:uiPriority w:val="0"/>
    <w:pPr>
      <w:widowControl/>
      <w:spacing w:line="240" w:lineRule="exact"/>
      <w:jc w:val="left"/>
    </w:pPr>
    <w:rPr>
      <w:rFonts w:ascii="Verdana" w:hAnsi="Verdana"/>
      <w:kern w:val="0"/>
      <w:sz w:val="20"/>
      <w:lang w:eastAsia="en-US"/>
    </w:rPr>
  </w:style>
  <w:style w:type="paragraph" w:customStyle="1" w:styleId="192">
    <w:name w:val="标书正文:  0.74 厘米"/>
    <w:basedOn w:val="1"/>
    <w:qFormat/>
    <w:uiPriority w:val="0"/>
    <w:pPr>
      <w:snapToGrid w:val="0"/>
      <w:spacing w:line="360" w:lineRule="auto"/>
      <w:ind w:firstLine="420"/>
    </w:pPr>
    <w:rPr>
      <w:sz w:val="24"/>
    </w:rPr>
  </w:style>
  <w:style w:type="paragraph" w:customStyle="1" w:styleId="193">
    <w:name w:val="Char Char 字元 字元 字元 Char Char Char Char"/>
    <w:basedOn w:val="1"/>
    <w:qFormat/>
    <w:uiPriority w:val="0"/>
    <w:pPr>
      <w:adjustRightInd w:val="0"/>
      <w:spacing w:line="360" w:lineRule="auto"/>
    </w:pPr>
    <w:rPr>
      <w:kern w:val="0"/>
      <w:sz w:val="24"/>
    </w:rPr>
  </w:style>
  <w:style w:type="paragraph" w:customStyle="1" w:styleId="19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95">
    <w:name w:val="列表项目"/>
    <w:basedOn w:val="1"/>
    <w:qFormat/>
    <w:uiPriority w:val="0"/>
    <w:pPr>
      <w:tabs>
        <w:tab w:val="left" w:pos="420"/>
      </w:tabs>
      <w:spacing w:line="288" w:lineRule="auto"/>
      <w:ind w:left="840" w:leftChars="200" w:hanging="420" w:hangingChars="200"/>
    </w:pPr>
    <w:rPr>
      <w:sz w:val="21"/>
    </w:rPr>
  </w:style>
  <w:style w:type="paragraph" w:customStyle="1" w:styleId="196">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7">
    <w:name w:val="Char Char14 Char Char"/>
    <w:basedOn w:val="1"/>
    <w:qFormat/>
    <w:uiPriority w:val="0"/>
    <w:rPr>
      <w:sz w:val="21"/>
      <w:szCs w:val="24"/>
    </w:rPr>
  </w:style>
  <w:style w:type="paragraph" w:customStyle="1" w:styleId="198">
    <w:name w:val="表号"/>
    <w:basedOn w:val="1"/>
    <w:qFormat/>
    <w:uiPriority w:val="0"/>
    <w:pPr>
      <w:numPr>
        <w:ilvl w:val="0"/>
        <w:numId w:val="6"/>
      </w:numPr>
      <w:tabs>
        <w:tab w:val="left" w:pos="648"/>
        <w:tab w:val="clear" w:pos="360"/>
      </w:tabs>
      <w:autoSpaceDE w:val="0"/>
      <w:autoSpaceDN w:val="0"/>
      <w:adjustRightInd w:val="0"/>
      <w:ind w:left="425" w:hanging="137"/>
      <w:jc w:val="center"/>
    </w:pPr>
    <w:rPr>
      <w:kern w:val="0"/>
      <w:sz w:val="21"/>
      <w:lang w:eastAsia="en-US"/>
    </w:rPr>
  </w:style>
  <w:style w:type="paragraph" w:customStyle="1" w:styleId="199">
    <w:name w:val="可研正文"/>
    <w:basedOn w:val="22"/>
    <w:qFormat/>
    <w:uiPriority w:val="0"/>
    <w:pPr>
      <w:adjustRightInd w:val="0"/>
      <w:snapToGrid w:val="0"/>
      <w:spacing w:line="440" w:lineRule="exact"/>
      <w:ind w:firstLine="567"/>
    </w:pPr>
    <w:rPr>
      <w:sz w:val="28"/>
    </w:rPr>
  </w:style>
  <w:style w:type="paragraph" w:customStyle="1" w:styleId="200">
    <w:name w:val="标题2"/>
    <w:basedOn w:val="3"/>
    <w:qFormat/>
    <w:uiPriority w:val="0"/>
    <w:pPr>
      <w:keepNext w:val="0"/>
      <w:keepLines w:val="0"/>
      <w:adjustRightInd w:val="0"/>
      <w:snapToGrid w:val="0"/>
      <w:spacing w:line="360" w:lineRule="auto"/>
      <w:ind w:firstLine="574" w:firstLineChars="196"/>
      <w:outlineLvl w:val="9"/>
    </w:pPr>
    <w:rPr>
      <w:rFonts w:ascii="宋体" w:hAnsi="宋体"/>
      <w:spacing w:val="6"/>
      <w:u w:val="single"/>
    </w:rPr>
  </w:style>
  <w:style w:type="paragraph" w:customStyle="1" w:styleId="201">
    <w:name w:val="首行缩进"/>
    <w:basedOn w:val="1"/>
    <w:qFormat/>
    <w:uiPriority w:val="0"/>
    <w:pPr>
      <w:numPr>
        <w:ilvl w:val="0"/>
        <w:numId w:val="7"/>
      </w:numPr>
      <w:spacing w:line="360" w:lineRule="auto"/>
    </w:pPr>
    <w:rPr>
      <w:rFonts w:eastAsia="仿宋_GB2312"/>
    </w:rPr>
  </w:style>
  <w:style w:type="paragraph" w:customStyle="1" w:styleId="20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3">
    <w:name w:val="正文 + 三号"/>
    <w:basedOn w:val="1"/>
    <w:qFormat/>
    <w:uiPriority w:val="0"/>
    <w:rPr>
      <w:sz w:val="21"/>
    </w:rPr>
  </w:style>
  <w:style w:type="paragraph" w:customStyle="1" w:styleId="204">
    <w:name w:val="Char Char1 Char"/>
    <w:basedOn w:val="1"/>
    <w:qFormat/>
    <w:uiPriority w:val="0"/>
    <w:rPr>
      <w:rFonts w:ascii="Tahoma" w:hAnsi="Tahoma"/>
      <w:sz w:val="24"/>
      <w:szCs w:val="24"/>
    </w:rPr>
  </w:style>
  <w:style w:type="paragraph" w:customStyle="1" w:styleId="205">
    <w:name w:val="style1"/>
    <w:basedOn w:val="1"/>
    <w:qFormat/>
    <w:uiPriority w:val="0"/>
    <w:pPr>
      <w:widowControl/>
      <w:spacing w:beforeAutospacing="1" w:afterAutospacing="1"/>
      <w:jc w:val="left"/>
    </w:pPr>
    <w:rPr>
      <w:rFonts w:ascii="宋体" w:hAnsi="宋体"/>
      <w:kern w:val="0"/>
      <w:sz w:val="21"/>
    </w:rPr>
  </w:style>
  <w:style w:type="paragraph" w:customStyle="1" w:styleId="20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7">
    <w:name w:val="正文文本 21"/>
    <w:basedOn w:val="1"/>
    <w:qFormat/>
    <w:uiPriority w:val="0"/>
    <w:pPr>
      <w:adjustRightInd w:val="0"/>
      <w:spacing w:line="360" w:lineRule="auto"/>
      <w:ind w:firstLine="480"/>
      <w:textAlignment w:val="baseline"/>
    </w:pPr>
    <w:rPr>
      <w:sz w:val="24"/>
    </w:rPr>
  </w:style>
  <w:style w:type="paragraph" w:customStyle="1" w:styleId="208">
    <w:name w:val="bt"/>
    <w:basedOn w:val="1"/>
    <w:next w:val="2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0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21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1">
    <w:name w:val="摘要"/>
    <w:basedOn w:val="1"/>
    <w:next w:val="3"/>
    <w:qFormat/>
    <w:uiPriority w:val="0"/>
    <w:pPr>
      <w:spacing w:line="360" w:lineRule="auto"/>
    </w:pPr>
    <w:rPr>
      <w:rFonts w:eastAsia="黑体"/>
      <w:sz w:val="20"/>
    </w:rPr>
  </w:style>
  <w:style w:type="paragraph" w:customStyle="1" w:styleId="21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8">
    <w:name w:val="Char2 Char Char Char Char Char Char"/>
    <w:basedOn w:val="1"/>
    <w:qFormat/>
    <w:uiPriority w:val="0"/>
    <w:rPr>
      <w:rFonts w:ascii="仿宋_GB2312"/>
      <w:b/>
      <w:sz w:val="30"/>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21">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eastAsia="黑体"/>
      <w:b w:val="0"/>
      <w:kern w:val="44"/>
      <w:sz w:val="36"/>
    </w:rPr>
  </w:style>
  <w:style w:type="paragraph" w:customStyle="1" w:styleId="222">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22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4">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25">
    <w:name w:val="Style Heading 3h3Heading 3 - oldLevel 3 HeadH3level_3PIM 3se..."/>
    <w:basedOn w:val="4"/>
    <w:qFormat/>
    <w:uiPriority w:val="0"/>
    <w:pPr>
      <w:tabs>
        <w:tab w:val="left" w:pos="709"/>
        <w:tab w:val="left" w:pos="1620"/>
      </w:tabs>
      <w:spacing w:line="413" w:lineRule="auto"/>
      <w:ind w:left="1620" w:hanging="360"/>
    </w:pPr>
  </w:style>
  <w:style w:type="paragraph" w:customStyle="1" w:styleId="226">
    <w:name w:val="文本1"/>
    <w:basedOn w:val="1"/>
    <w:qFormat/>
    <w:uiPriority w:val="0"/>
    <w:pPr>
      <w:adjustRightInd w:val="0"/>
      <w:spacing w:line="312" w:lineRule="atLeast"/>
      <w:jc w:val="center"/>
      <w:textAlignment w:val="baseline"/>
    </w:pPr>
    <w:rPr>
      <w:kern w:val="0"/>
      <w:sz w:val="18"/>
    </w:rPr>
  </w:style>
  <w:style w:type="paragraph" w:customStyle="1" w:styleId="227">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22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9">
    <w:name w:val="标题3——2"/>
    <w:basedOn w:val="4"/>
    <w:next w:val="63"/>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30">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231">
    <w:name w:val="附录3"/>
    <w:basedOn w:val="1"/>
    <w:next w:val="1"/>
    <w:qFormat/>
    <w:uiPriority w:val="0"/>
    <w:pPr>
      <w:tabs>
        <w:tab w:val="left" w:pos="851"/>
      </w:tabs>
      <w:ind w:left="425" w:hanging="425"/>
      <w:outlineLvl w:val="2"/>
    </w:pPr>
    <w:rPr>
      <w:rFonts w:eastAsia="黑体"/>
      <w:b/>
      <w:sz w:val="32"/>
    </w:rPr>
  </w:style>
  <w:style w:type="paragraph" w:customStyle="1" w:styleId="23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4">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35">
    <w:name w:val="af"/>
    <w:basedOn w:val="1"/>
    <w:qFormat/>
    <w:uiPriority w:val="0"/>
    <w:pPr>
      <w:widowControl/>
      <w:spacing w:line="300" w:lineRule="atLeast"/>
      <w:jc w:val="left"/>
    </w:pPr>
    <w:rPr>
      <w:rFonts w:ascii="宋体" w:hAnsi="宋体"/>
      <w:kern w:val="0"/>
      <w:sz w:val="18"/>
    </w:rPr>
  </w:style>
  <w:style w:type="paragraph" w:customStyle="1" w:styleId="236">
    <w:name w:val="文章正文"/>
    <w:basedOn w:val="1"/>
    <w:qFormat/>
    <w:uiPriority w:val="0"/>
    <w:pPr>
      <w:ind w:firstLine="560" w:firstLineChars="200"/>
    </w:pPr>
    <w:rPr>
      <w:rFonts w:ascii="仿宋_GB2312" w:hAnsi="宋体" w:eastAsia="仿宋_GB2312"/>
      <w:color w:val="000000"/>
    </w:rPr>
  </w:style>
  <w:style w:type="paragraph" w:customStyle="1" w:styleId="237">
    <w:name w:val="图例"/>
    <w:basedOn w:val="1"/>
    <w:qFormat/>
    <w:uiPriority w:val="0"/>
    <w:pPr>
      <w:spacing w:line="360" w:lineRule="auto"/>
      <w:jc w:val="center"/>
    </w:pPr>
    <w:rPr>
      <w:rFonts w:eastAsia="仿宋_GB2312"/>
      <w:b/>
      <w:sz w:val="24"/>
    </w:rPr>
  </w:style>
  <w:style w:type="paragraph" w:customStyle="1" w:styleId="23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9">
    <w:name w:val="Char Char Char Char Char"/>
    <w:basedOn w:val="1"/>
    <w:qFormat/>
    <w:uiPriority w:val="0"/>
    <w:pPr>
      <w:numPr>
        <w:ilvl w:val="0"/>
        <w:numId w:val="12"/>
      </w:numPr>
      <w:tabs>
        <w:tab w:val="left" w:pos="425"/>
        <w:tab w:val="clear" w:pos="1620"/>
      </w:tabs>
    </w:pPr>
    <w:rPr>
      <w:rFonts w:ascii="Tahoma" w:hAnsi="Tahoma"/>
      <w:sz w:val="24"/>
    </w:rPr>
  </w:style>
  <w:style w:type="paragraph" w:customStyle="1" w:styleId="240">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41">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正文4"/>
    <w:basedOn w:val="1"/>
    <w:qFormat/>
    <w:uiPriority w:val="0"/>
    <w:pPr>
      <w:tabs>
        <w:tab w:val="left" w:pos="1275"/>
      </w:tabs>
      <w:spacing w:line="360" w:lineRule="auto"/>
      <w:ind w:left="820" w:leftChars="400" w:hanging="705"/>
    </w:pPr>
    <w:rPr>
      <w:sz w:val="24"/>
    </w:rPr>
  </w:style>
  <w:style w:type="paragraph" w:customStyle="1" w:styleId="243">
    <w:name w:val="默认段落字体 Para Char Char Char Char Char Char Char"/>
    <w:basedOn w:val="1"/>
    <w:qFormat/>
    <w:uiPriority w:val="0"/>
    <w:rPr>
      <w:rFonts w:ascii="Tahoma" w:hAnsi="Tahoma"/>
      <w:sz w:val="24"/>
    </w:rPr>
  </w:style>
  <w:style w:type="paragraph" w:customStyle="1" w:styleId="244">
    <w:name w:val="编号正文"/>
    <w:basedOn w:val="214"/>
    <w:qFormat/>
    <w:uiPriority w:val="0"/>
    <w:pPr>
      <w:snapToGrid/>
      <w:spacing w:line="360" w:lineRule="auto"/>
      <w:ind w:left="1407" w:hanging="1047"/>
      <w:jc w:val="left"/>
    </w:pPr>
    <w:rPr>
      <w:rFonts w:eastAsia="仿宋_GB2312"/>
    </w:rPr>
  </w:style>
  <w:style w:type="paragraph" w:customStyle="1" w:styleId="245">
    <w:name w:val="表格内文字"/>
    <w:basedOn w:val="33"/>
    <w:qFormat/>
    <w:uiPriority w:val="0"/>
    <w:pPr>
      <w:adjustRightInd w:val="0"/>
    </w:pPr>
    <w:rPr>
      <w:color w:val="000000"/>
      <w:lang w:val="en-GB"/>
    </w:rPr>
  </w:style>
  <w:style w:type="paragraph" w:customStyle="1" w:styleId="246">
    <w:name w:val="样式 行距: 1.5 倍行距1"/>
    <w:basedOn w:val="1"/>
    <w:qFormat/>
    <w:uiPriority w:val="0"/>
    <w:pPr>
      <w:snapToGrid w:val="0"/>
    </w:pPr>
    <w:rPr>
      <w:sz w:val="21"/>
    </w:rPr>
  </w:style>
  <w:style w:type="paragraph" w:customStyle="1" w:styleId="247">
    <w:name w:val="Char Char Char Char Char Char Char1"/>
    <w:basedOn w:val="1"/>
    <w:qFormat/>
    <w:uiPriority w:val="0"/>
    <w:rPr>
      <w:rFonts w:ascii="Tahoma" w:hAnsi="Tahoma"/>
      <w:sz w:val="24"/>
    </w:rPr>
  </w:style>
  <w:style w:type="paragraph" w:customStyle="1" w:styleId="248">
    <w:name w:val="表格文本"/>
    <w:qFormat/>
    <w:uiPriority w:val="0"/>
    <w:pPr>
      <w:tabs>
        <w:tab w:val="decimal" w:pos="0"/>
      </w:tabs>
    </w:pPr>
    <w:rPr>
      <w:rFonts w:ascii="Arial" w:hAnsi="Arial" w:eastAsia="宋体" w:cs="Times New Roman"/>
      <w:sz w:val="21"/>
      <w:lang w:val="en-US" w:eastAsia="zh-CN" w:bidi="ar-SA"/>
    </w:rPr>
  </w:style>
  <w:style w:type="paragraph" w:customStyle="1" w:styleId="249">
    <w:name w:val="正文表格"/>
    <w:basedOn w:val="1"/>
    <w:qFormat/>
    <w:uiPriority w:val="0"/>
    <w:pPr>
      <w:adjustRightInd w:val="0"/>
    </w:pPr>
    <w:rPr>
      <w:sz w:val="24"/>
    </w:rPr>
  </w:style>
  <w:style w:type="paragraph" w:customStyle="1" w:styleId="250">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251">
    <w:name w:val="Char Char Char Char Char Char Char Char Char Char Char Char Char Char Char Char"/>
    <w:basedOn w:val="1"/>
    <w:qFormat/>
    <w:uiPriority w:val="0"/>
    <w:pPr>
      <w:tabs>
        <w:tab w:val="left" w:pos="360"/>
      </w:tabs>
    </w:pPr>
    <w:rPr>
      <w:sz w:val="24"/>
    </w:rPr>
  </w:style>
  <w:style w:type="paragraph" w:customStyle="1" w:styleId="25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3">
    <w:name w:val="标准正文"/>
    <w:basedOn w:val="23"/>
    <w:qFormat/>
    <w:uiPriority w:val="0"/>
    <w:pPr>
      <w:spacing w:line="360" w:lineRule="auto"/>
      <w:ind w:left="0" w:firstLine="482"/>
    </w:pPr>
    <w:rPr>
      <w:rFonts w:ascii="Arial" w:hAnsi="Arial"/>
      <w:sz w:val="24"/>
    </w:rPr>
  </w:style>
  <w:style w:type="character" w:customStyle="1" w:styleId="254">
    <w:name w:val="font81"/>
    <w:basedOn w:val="66"/>
    <w:qFormat/>
    <w:uiPriority w:val="0"/>
    <w:rPr>
      <w:rFonts w:hint="eastAsia" w:ascii="方正仿宋_GBK" w:hAnsi="方正仿宋_GBK" w:eastAsia="方正仿宋_GBK" w:cs="方正仿宋_GBK"/>
      <w:color w:val="000000"/>
      <w:sz w:val="20"/>
      <w:szCs w:val="20"/>
      <w:u w:val="none"/>
    </w:rPr>
  </w:style>
  <w:style w:type="character" w:customStyle="1" w:styleId="255">
    <w:name w:val="font91"/>
    <w:basedOn w:val="66"/>
    <w:qFormat/>
    <w:uiPriority w:val="0"/>
    <w:rPr>
      <w:rFonts w:hint="eastAsia" w:ascii="方正仿宋_GBK" w:hAnsi="方正仿宋_GBK" w:eastAsia="方正仿宋_GBK" w:cs="方正仿宋_GBK"/>
      <w:b/>
      <w:bCs/>
      <w:color w:val="000000"/>
      <w:sz w:val="20"/>
      <w:szCs w:val="20"/>
      <w:u w:val="none"/>
    </w:rPr>
  </w:style>
  <w:style w:type="character" w:customStyle="1" w:styleId="256">
    <w:name w:val="font41"/>
    <w:basedOn w:val="66"/>
    <w:qFormat/>
    <w:uiPriority w:val="0"/>
    <w:rPr>
      <w:rFonts w:hint="eastAsia" w:ascii="宋体" w:hAnsi="宋体" w:eastAsia="宋体" w:cs="宋体"/>
      <w:color w:val="000000"/>
      <w:sz w:val="20"/>
      <w:szCs w:val="20"/>
      <w:u w:val="none"/>
    </w:rPr>
  </w:style>
  <w:style w:type="paragraph" w:customStyle="1" w:styleId="257">
    <w:name w:val="WPSOffice手动目录 1"/>
    <w:qFormat/>
    <w:uiPriority w:val="0"/>
    <w:rPr>
      <w:rFonts w:ascii="Times New Roman" w:hAnsi="Times New Roman" w:eastAsia="宋体" w:cs="Times New Roman"/>
      <w:lang w:val="en-US" w:eastAsia="zh-CN" w:bidi="ar-SA"/>
    </w:rPr>
  </w:style>
  <w:style w:type="character" w:customStyle="1" w:styleId="258">
    <w:name w:val="正文文本 Char3"/>
    <w:link w:val="22"/>
    <w:qFormat/>
    <w:uiPriority w:val="0"/>
    <w:rPr>
      <w:rFonts w:ascii="仿宋_GB2312" w:eastAsia="仿宋_GB2312"/>
      <w:kern w:val="2"/>
      <w:sz w:val="32"/>
    </w:rPr>
  </w:style>
  <w:style w:type="character" w:customStyle="1" w:styleId="259">
    <w:name w:val="标题 1 Char2"/>
    <w:qFormat/>
    <w:uiPriority w:val="0"/>
    <w:rPr>
      <w:rFonts w:ascii="Times New Roman" w:hAnsi="Times New Roman" w:eastAsia="宋体" w:cs="Times New Roman"/>
      <w:b/>
      <w:bCs/>
      <w:kern w:val="44"/>
      <w:sz w:val="44"/>
      <w:szCs w:val="44"/>
    </w:rPr>
  </w:style>
  <w:style w:type="character" w:customStyle="1" w:styleId="260">
    <w:name w:val="标题 2 Char2"/>
    <w:qFormat/>
    <w:uiPriority w:val="0"/>
    <w:rPr>
      <w:rFonts w:ascii="Cambria" w:hAnsi="Cambria" w:eastAsia="宋体" w:cs="Times New Roman"/>
      <w:b/>
      <w:bCs/>
      <w:sz w:val="32"/>
      <w:szCs w:val="32"/>
    </w:rPr>
  </w:style>
  <w:style w:type="character" w:customStyle="1" w:styleId="261">
    <w:name w:val="标题 3 Char2"/>
    <w:qFormat/>
    <w:uiPriority w:val="0"/>
    <w:rPr>
      <w:rFonts w:ascii="Times New Roman" w:hAnsi="Times New Roman" w:eastAsia="宋体" w:cs="Times New Roman"/>
      <w:b/>
      <w:bCs/>
      <w:sz w:val="32"/>
      <w:szCs w:val="32"/>
    </w:rPr>
  </w:style>
  <w:style w:type="character" w:customStyle="1" w:styleId="262">
    <w:name w:val="标题 4 Char2"/>
    <w:link w:val="5"/>
    <w:qFormat/>
    <w:uiPriority w:val="0"/>
    <w:rPr>
      <w:rFonts w:ascii="Arial" w:hAnsi="Arial" w:eastAsia="黑体"/>
      <w:b/>
      <w:kern w:val="2"/>
      <w:sz w:val="28"/>
    </w:rPr>
  </w:style>
  <w:style w:type="character" w:customStyle="1" w:styleId="263">
    <w:name w:val="标题 5 Char2"/>
    <w:link w:val="6"/>
    <w:qFormat/>
    <w:uiPriority w:val="0"/>
    <w:rPr>
      <w:b/>
      <w:kern w:val="2"/>
      <w:sz w:val="28"/>
    </w:rPr>
  </w:style>
  <w:style w:type="character" w:customStyle="1" w:styleId="264">
    <w:name w:val="标题 6 Char2"/>
    <w:link w:val="7"/>
    <w:qFormat/>
    <w:uiPriority w:val="0"/>
    <w:rPr>
      <w:rFonts w:ascii="Arial" w:hAnsi="Arial" w:eastAsia="黑体"/>
      <w:b/>
      <w:kern w:val="2"/>
      <w:sz w:val="24"/>
    </w:rPr>
  </w:style>
  <w:style w:type="character" w:customStyle="1" w:styleId="265">
    <w:name w:val="标题 7 Char2"/>
    <w:link w:val="8"/>
    <w:qFormat/>
    <w:uiPriority w:val="0"/>
    <w:rPr>
      <w:rFonts w:ascii="Arial" w:hAnsi="Arial" w:eastAsia="黑体"/>
      <w:b/>
      <w:kern w:val="2"/>
      <w:sz w:val="24"/>
    </w:rPr>
  </w:style>
  <w:style w:type="character" w:customStyle="1" w:styleId="266">
    <w:name w:val="标题 8 Char2"/>
    <w:link w:val="9"/>
    <w:qFormat/>
    <w:uiPriority w:val="0"/>
    <w:rPr>
      <w:rFonts w:ascii="Arial" w:hAnsi="Arial" w:eastAsia="黑体"/>
      <w:b/>
      <w:kern w:val="2"/>
      <w:sz w:val="24"/>
    </w:rPr>
  </w:style>
  <w:style w:type="character" w:customStyle="1" w:styleId="267">
    <w:name w:val="标题 9 Char2"/>
    <w:link w:val="10"/>
    <w:qFormat/>
    <w:uiPriority w:val="0"/>
    <w:rPr>
      <w:rFonts w:ascii="Arial" w:hAnsi="Arial" w:eastAsia="黑体"/>
      <w:b/>
      <w:kern w:val="2"/>
      <w:sz w:val="24"/>
    </w:rPr>
  </w:style>
  <w:style w:type="character" w:customStyle="1" w:styleId="268">
    <w:name w:val="标题 4 Char"/>
    <w:basedOn w:val="66"/>
    <w:qFormat/>
    <w:uiPriority w:val="0"/>
    <w:rPr>
      <w:rFonts w:asciiTheme="majorHAnsi" w:hAnsiTheme="majorHAnsi" w:eastAsiaTheme="majorEastAsia" w:cstheme="majorBidi"/>
      <w:b/>
      <w:bCs/>
      <w:sz w:val="28"/>
      <w:szCs w:val="28"/>
    </w:rPr>
  </w:style>
  <w:style w:type="character" w:customStyle="1" w:styleId="269">
    <w:name w:val="标题 5 Char"/>
    <w:basedOn w:val="66"/>
    <w:qFormat/>
    <w:uiPriority w:val="0"/>
    <w:rPr>
      <w:rFonts w:ascii="Times New Roman" w:hAnsi="Times New Roman" w:eastAsia="宋体" w:cs="Times New Roman"/>
      <w:b/>
      <w:bCs/>
      <w:sz w:val="28"/>
      <w:szCs w:val="28"/>
    </w:rPr>
  </w:style>
  <w:style w:type="character" w:customStyle="1" w:styleId="270">
    <w:name w:val="标题 6 Char"/>
    <w:basedOn w:val="66"/>
    <w:qFormat/>
    <w:uiPriority w:val="0"/>
    <w:rPr>
      <w:rFonts w:asciiTheme="majorHAnsi" w:hAnsiTheme="majorHAnsi" w:eastAsiaTheme="majorEastAsia" w:cstheme="majorBidi"/>
      <w:b/>
      <w:bCs/>
      <w:sz w:val="24"/>
      <w:szCs w:val="24"/>
    </w:rPr>
  </w:style>
  <w:style w:type="character" w:customStyle="1" w:styleId="271">
    <w:name w:val="标题 7 Char"/>
    <w:basedOn w:val="66"/>
    <w:qFormat/>
    <w:uiPriority w:val="0"/>
    <w:rPr>
      <w:rFonts w:ascii="Times New Roman" w:hAnsi="Times New Roman" w:eastAsia="宋体" w:cs="Times New Roman"/>
      <w:b/>
      <w:bCs/>
      <w:sz w:val="24"/>
      <w:szCs w:val="24"/>
    </w:rPr>
  </w:style>
  <w:style w:type="character" w:customStyle="1" w:styleId="272">
    <w:name w:val="标题 8 Char"/>
    <w:basedOn w:val="66"/>
    <w:qFormat/>
    <w:uiPriority w:val="0"/>
    <w:rPr>
      <w:rFonts w:asciiTheme="majorHAnsi" w:hAnsiTheme="majorHAnsi" w:eastAsiaTheme="majorEastAsia" w:cstheme="majorBidi"/>
      <w:sz w:val="24"/>
      <w:szCs w:val="24"/>
    </w:rPr>
  </w:style>
  <w:style w:type="character" w:customStyle="1" w:styleId="273">
    <w:name w:val="标题 9 Char"/>
    <w:basedOn w:val="66"/>
    <w:qFormat/>
    <w:uiPriority w:val="0"/>
    <w:rPr>
      <w:rFonts w:asciiTheme="majorHAnsi" w:hAnsiTheme="majorHAnsi" w:eastAsiaTheme="majorEastAsia" w:cstheme="majorBidi"/>
      <w:szCs w:val="21"/>
    </w:rPr>
  </w:style>
  <w:style w:type="character" w:customStyle="1" w:styleId="274">
    <w:name w:val="正文文本 Char"/>
    <w:basedOn w:val="66"/>
    <w:qFormat/>
    <w:uiPriority w:val="0"/>
    <w:rPr>
      <w:rFonts w:ascii="Times New Roman" w:hAnsi="Times New Roman" w:eastAsia="宋体" w:cs="Times New Roman"/>
      <w:szCs w:val="24"/>
    </w:rPr>
  </w:style>
  <w:style w:type="character" w:customStyle="1" w:styleId="275">
    <w:name w:val="文档结构图 Char3"/>
    <w:link w:val="17"/>
    <w:qFormat/>
    <w:uiPriority w:val="0"/>
    <w:rPr>
      <w:kern w:val="2"/>
      <w:sz w:val="28"/>
      <w:shd w:val="clear" w:color="auto" w:fill="000080"/>
    </w:rPr>
  </w:style>
  <w:style w:type="character" w:customStyle="1" w:styleId="276">
    <w:name w:val="文档结构图 Char"/>
    <w:basedOn w:val="66"/>
    <w:qFormat/>
    <w:uiPriority w:val="0"/>
    <w:rPr>
      <w:rFonts w:ascii="宋体" w:hAnsi="Times New Roman" w:eastAsia="宋体" w:cs="Times New Roman"/>
      <w:sz w:val="18"/>
      <w:szCs w:val="18"/>
    </w:rPr>
  </w:style>
  <w:style w:type="character" w:customStyle="1" w:styleId="277">
    <w:name w:val="批注文字 Char3"/>
    <w:qFormat/>
    <w:uiPriority w:val="99"/>
    <w:rPr>
      <w:rFonts w:ascii="Times New Roman" w:hAnsi="Times New Roman" w:eastAsia="宋体" w:cs="Times New Roman"/>
      <w:szCs w:val="24"/>
    </w:rPr>
  </w:style>
  <w:style w:type="character" w:customStyle="1" w:styleId="278">
    <w:name w:val="正文文本 3 Char2"/>
    <w:link w:val="20"/>
    <w:qFormat/>
    <w:uiPriority w:val="0"/>
    <w:rPr>
      <w:kern w:val="2"/>
      <w:sz w:val="16"/>
    </w:rPr>
  </w:style>
  <w:style w:type="character" w:customStyle="1" w:styleId="279">
    <w:name w:val="正文文本 3 Char"/>
    <w:basedOn w:val="66"/>
    <w:qFormat/>
    <w:uiPriority w:val="0"/>
    <w:rPr>
      <w:rFonts w:ascii="Times New Roman" w:hAnsi="Times New Roman" w:eastAsia="宋体" w:cs="Times New Roman"/>
      <w:sz w:val="16"/>
      <w:szCs w:val="16"/>
    </w:rPr>
  </w:style>
  <w:style w:type="character" w:customStyle="1" w:styleId="280">
    <w:name w:val="正文文本缩进 Char2"/>
    <w:qFormat/>
    <w:uiPriority w:val="0"/>
    <w:rPr>
      <w:rFonts w:ascii="Times New Roman" w:hAnsi="Times New Roman" w:eastAsia="宋体" w:cs="Times New Roman"/>
      <w:szCs w:val="24"/>
    </w:rPr>
  </w:style>
  <w:style w:type="character" w:customStyle="1" w:styleId="281">
    <w:name w:val="纯文本 Char2"/>
    <w:qFormat/>
    <w:uiPriority w:val="0"/>
    <w:rPr>
      <w:rFonts w:ascii="宋体" w:hAnsi="Courier New" w:eastAsia="宋体" w:cs="Courier New"/>
      <w:szCs w:val="21"/>
    </w:rPr>
  </w:style>
  <w:style w:type="character" w:customStyle="1" w:styleId="282">
    <w:name w:val="日期 Char3"/>
    <w:qFormat/>
    <w:uiPriority w:val="0"/>
    <w:rPr>
      <w:rFonts w:ascii="Times New Roman" w:hAnsi="Times New Roman" w:eastAsia="宋体" w:cs="Times New Roman"/>
      <w:szCs w:val="24"/>
    </w:rPr>
  </w:style>
  <w:style w:type="character" w:customStyle="1" w:styleId="283">
    <w:name w:val="正文文本缩进 2 Char2"/>
    <w:qFormat/>
    <w:uiPriority w:val="0"/>
    <w:rPr>
      <w:rFonts w:ascii="Times New Roman" w:hAnsi="Times New Roman" w:eastAsia="宋体" w:cs="Times New Roman"/>
      <w:kern w:val="0"/>
      <w:sz w:val="28"/>
      <w:szCs w:val="24"/>
    </w:rPr>
  </w:style>
  <w:style w:type="character" w:customStyle="1" w:styleId="284">
    <w:name w:val="尾注文本 Char"/>
    <w:basedOn w:val="66"/>
    <w:link w:val="37"/>
    <w:qFormat/>
    <w:uiPriority w:val="0"/>
    <w:rPr>
      <w:kern w:val="2"/>
      <w:sz w:val="28"/>
    </w:rPr>
  </w:style>
  <w:style w:type="character" w:customStyle="1" w:styleId="285">
    <w:name w:val="尾注文本 Char2"/>
    <w:link w:val="37"/>
    <w:qFormat/>
    <w:uiPriority w:val="0"/>
    <w:rPr>
      <w:rFonts w:ascii="Arial" w:hAnsi="Arial" w:cs="Arial"/>
      <w:szCs w:val="24"/>
      <w:lang w:eastAsia="en-US"/>
    </w:rPr>
  </w:style>
  <w:style w:type="character" w:customStyle="1" w:styleId="286">
    <w:name w:val="批注框文本 Char3"/>
    <w:link w:val="38"/>
    <w:qFormat/>
    <w:uiPriority w:val="0"/>
    <w:rPr>
      <w:kern w:val="2"/>
      <w:sz w:val="18"/>
    </w:rPr>
  </w:style>
  <w:style w:type="character" w:customStyle="1" w:styleId="287">
    <w:name w:val="批注框文本 Char"/>
    <w:basedOn w:val="66"/>
    <w:qFormat/>
    <w:uiPriority w:val="0"/>
    <w:rPr>
      <w:rFonts w:ascii="Times New Roman" w:hAnsi="Times New Roman" w:eastAsia="宋体" w:cs="Times New Roman"/>
      <w:sz w:val="18"/>
      <w:szCs w:val="18"/>
    </w:rPr>
  </w:style>
  <w:style w:type="character" w:customStyle="1" w:styleId="288">
    <w:name w:val="页脚 Char1"/>
    <w:qFormat/>
    <w:uiPriority w:val="0"/>
    <w:rPr>
      <w:rFonts w:ascii="Times New Roman" w:hAnsi="Times New Roman" w:eastAsia="宋体" w:cs="Times New Roman"/>
      <w:sz w:val="18"/>
      <w:szCs w:val="18"/>
    </w:rPr>
  </w:style>
  <w:style w:type="character" w:customStyle="1" w:styleId="289">
    <w:name w:val="页眉 Char1"/>
    <w:qFormat/>
    <w:uiPriority w:val="0"/>
    <w:rPr>
      <w:rFonts w:ascii="Times New Roman" w:hAnsi="Times New Roman" w:eastAsia="宋体" w:cs="Times New Roman"/>
      <w:sz w:val="18"/>
      <w:szCs w:val="18"/>
    </w:rPr>
  </w:style>
  <w:style w:type="character" w:customStyle="1" w:styleId="290">
    <w:name w:val="副标题 Char"/>
    <w:basedOn w:val="66"/>
    <w:link w:val="44"/>
    <w:qFormat/>
    <w:uiPriority w:val="0"/>
    <w:rPr>
      <w:rFonts w:asciiTheme="majorHAnsi" w:hAnsiTheme="majorHAnsi" w:cstheme="majorBidi"/>
      <w:b/>
      <w:bCs/>
      <w:kern w:val="28"/>
      <w:sz w:val="32"/>
      <w:szCs w:val="32"/>
    </w:rPr>
  </w:style>
  <w:style w:type="character" w:customStyle="1" w:styleId="291">
    <w:name w:val="副标题 Char3"/>
    <w:link w:val="44"/>
    <w:qFormat/>
    <w:uiPriority w:val="0"/>
    <w:rPr>
      <w:szCs w:val="24"/>
      <w:u w:val="single"/>
      <w:lang w:eastAsia="en-US"/>
    </w:rPr>
  </w:style>
  <w:style w:type="character" w:customStyle="1" w:styleId="292">
    <w:name w:val="脚注文本 Char2"/>
    <w:qFormat/>
    <w:uiPriority w:val="0"/>
    <w:rPr>
      <w:rFonts w:ascii="Arial" w:hAnsi="Arial" w:eastAsia="宋体" w:cs="Arial"/>
      <w:kern w:val="0"/>
      <w:sz w:val="18"/>
      <w:szCs w:val="18"/>
      <w:lang w:eastAsia="en-US"/>
    </w:rPr>
  </w:style>
  <w:style w:type="character" w:customStyle="1" w:styleId="293">
    <w:name w:val="正文文本缩进 3 Char2"/>
    <w:link w:val="49"/>
    <w:qFormat/>
    <w:uiPriority w:val="0"/>
    <w:rPr>
      <w:rFonts w:ascii="黑体" w:eastAsia="黑体"/>
      <w:kern w:val="2"/>
      <w:sz w:val="28"/>
    </w:rPr>
  </w:style>
  <w:style w:type="character" w:customStyle="1" w:styleId="294">
    <w:name w:val="正文文本缩进 3 Char"/>
    <w:basedOn w:val="66"/>
    <w:qFormat/>
    <w:uiPriority w:val="0"/>
    <w:rPr>
      <w:rFonts w:ascii="Times New Roman" w:hAnsi="Times New Roman" w:eastAsia="宋体" w:cs="Times New Roman"/>
      <w:sz w:val="16"/>
      <w:szCs w:val="16"/>
    </w:rPr>
  </w:style>
  <w:style w:type="character" w:customStyle="1" w:styleId="295">
    <w:name w:val="正文文本 2 Char"/>
    <w:basedOn w:val="66"/>
    <w:link w:val="54"/>
    <w:qFormat/>
    <w:uiPriority w:val="0"/>
    <w:rPr>
      <w:kern w:val="2"/>
      <w:sz w:val="24"/>
    </w:rPr>
  </w:style>
  <w:style w:type="character" w:customStyle="1" w:styleId="296">
    <w:name w:val="HTML 预设格式 Char"/>
    <w:basedOn w:val="66"/>
    <w:link w:val="57"/>
    <w:qFormat/>
    <w:uiPriority w:val="0"/>
    <w:rPr>
      <w:rFonts w:ascii="Courier New" w:hAnsi="Courier New" w:cs="Courier New"/>
      <w:kern w:val="2"/>
    </w:rPr>
  </w:style>
  <w:style w:type="character" w:customStyle="1" w:styleId="297">
    <w:name w:val="HTML 预设格式 Char2"/>
    <w:link w:val="57"/>
    <w:qFormat/>
    <w:uiPriority w:val="0"/>
    <w:rPr>
      <w:rFonts w:ascii="宋体" w:hAnsi="宋体" w:cs="宋体"/>
      <w:color w:val="000000"/>
      <w:sz w:val="24"/>
      <w:szCs w:val="24"/>
    </w:rPr>
  </w:style>
  <w:style w:type="character" w:customStyle="1" w:styleId="298">
    <w:name w:val="标题 Char3"/>
    <w:link w:val="61"/>
    <w:qFormat/>
    <w:uiPriority w:val="0"/>
    <w:rPr>
      <w:rFonts w:ascii="Arial" w:hAnsi="Arial"/>
      <w:b/>
      <w:smallCaps/>
      <w:kern w:val="28"/>
      <w:sz w:val="36"/>
      <w:lang w:eastAsia="en-US"/>
    </w:rPr>
  </w:style>
  <w:style w:type="character" w:customStyle="1" w:styleId="299">
    <w:name w:val="标题 Char"/>
    <w:basedOn w:val="66"/>
    <w:qFormat/>
    <w:uiPriority w:val="0"/>
    <w:rPr>
      <w:rFonts w:eastAsia="宋体" w:asciiTheme="majorHAnsi" w:hAnsiTheme="majorHAnsi" w:cstheme="majorBidi"/>
      <w:b/>
      <w:bCs/>
      <w:sz w:val="32"/>
      <w:szCs w:val="32"/>
    </w:rPr>
  </w:style>
  <w:style w:type="character" w:customStyle="1" w:styleId="300">
    <w:name w:val="批注主题 Char3"/>
    <w:qFormat/>
    <w:uiPriority w:val="0"/>
    <w:rPr>
      <w:rFonts w:ascii="Times New Roman" w:hAnsi="Times New Roman" w:eastAsia="宋体" w:cs="Times New Roman"/>
      <w:b/>
      <w:bCs/>
      <w:szCs w:val="24"/>
    </w:rPr>
  </w:style>
  <w:style w:type="paragraph" w:customStyle="1" w:styleId="301">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302">
    <w:name w:val="_Style 101"/>
    <w:basedOn w:val="1"/>
    <w:qFormat/>
    <w:uiPriority w:val="99"/>
    <w:pPr>
      <w:ind w:firstLine="420" w:firstLineChars="200"/>
    </w:pPr>
    <w:rPr>
      <w:szCs w:val="28"/>
    </w:rPr>
  </w:style>
  <w:style w:type="paragraph" w:customStyle="1" w:styleId="303">
    <w:name w:val="表格标题"/>
    <w:basedOn w:val="304"/>
    <w:qFormat/>
    <w:uiPriority w:val="0"/>
  </w:style>
  <w:style w:type="paragraph" w:customStyle="1" w:styleId="304">
    <w:name w:val="表格内容"/>
    <w:basedOn w:val="1"/>
    <w:qFormat/>
    <w:uiPriority w:val="0"/>
    <w:pPr>
      <w:suppressLineNumbers/>
      <w:suppressAutoHyphens/>
    </w:pPr>
    <w:rPr>
      <w:sz w:val="21"/>
      <w:szCs w:val="24"/>
    </w:rPr>
  </w:style>
  <w:style w:type="paragraph" w:customStyle="1" w:styleId="3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06">
    <w:name w:val="修订1"/>
    <w:qFormat/>
    <w:uiPriority w:val="0"/>
    <w:rPr>
      <w:rFonts w:ascii="Times New Roman" w:hAnsi="Times New Roman" w:eastAsia="宋体" w:cs="Times New Roman"/>
      <w:kern w:val="2"/>
      <w:sz w:val="21"/>
      <w:szCs w:val="24"/>
      <w:lang w:val="en-US" w:eastAsia="zh-CN" w:bidi="ar-SA"/>
    </w:rPr>
  </w:style>
  <w:style w:type="paragraph" w:customStyle="1" w:styleId="307">
    <w:name w:val="标准样式1"/>
    <w:basedOn w:val="1"/>
    <w:qFormat/>
    <w:uiPriority w:val="0"/>
    <w:pPr>
      <w:spacing w:line="600" w:lineRule="exact"/>
      <w:ind w:firstLine="567"/>
    </w:pPr>
    <w:rPr>
      <w:rFonts w:ascii="Calibri" w:hAnsi="Calibri"/>
      <w:szCs w:val="24"/>
    </w:rPr>
  </w:style>
  <w:style w:type="paragraph" w:customStyle="1" w:styleId="308">
    <w:name w:val="列出段落11"/>
    <w:basedOn w:val="1"/>
    <w:qFormat/>
    <w:uiPriority w:val="0"/>
    <w:pPr>
      <w:ind w:firstLine="420" w:firstLineChars="200"/>
    </w:pPr>
    <w:rPr>
      <w:szCs w:val="28"/>
    </w:rPr>
  </w:style>
  <w:style w:type="paragraph" w:customStyle="1" w:styleId="309">
    <w:name w:val="p17"/>
    <w:basedOn w:val="1"/>
    <w:qFormat/>
    <w:uiPriority w:val="0"/>
    <w:pPr>
      <w:widowControl/>
      <w:spacing w:before="120" w:after="120"/>
      <w:jc w:val="left"/>
    </w:pPr>
    <w:rPr>
      <w:rFonts w:ascii="Calibri" w:hAnsi="Calibri" w:cs="宋体"/>
      <w:b/>
      <w:bCs/>
      <w:caps/>
      <w:kern w:val="0"/>
      <w:szCs w:val="28"/>
    </w:rPr>
  </w:style>
  <w:style w:type="paragraph" w:customStyle="1" w:styleId="310">
    <w:name w:val="WW-表格标题"/>
    <w:basedOn w:val="311"/>
    <w:qFormat/>
    <w:uiPriority w:val="0"/>
  </w:style>
  <w:style w:type="paragraph" w:customStyle="1" w:styleId="311">
    <w:name w:val="WW-表格内容"/>
    <w:basedOn w:val="1"/>
    <w:qFormat/>
    <w:uiPriority w:val="0"/>
    <w:pPr>
      <w:suppressLineNumbers/>
      <w:suppressAutoHyphens/>
    </w:pPr>
    <w:rPr>
      <w:sz w:val="21"/>
      <w:szCs w:val="24"/>
    </w:rPr>
  </w:style>
  <w:style w:type="paragraph" w:customStyle="1" w:styleId="312">
    <w:name w:val="引用2"/>
    <w:basedOn w:val="1"/>
    <w:next w:val="1"/>
    <w:link w:val="313"/>
    <w:qFormat/>
    <w:uiPriority w:val="0"/>
    <w:rPr>
      <w:i/>
      <w:iCs/>
      <w:color w:val="000000"/>
      <w:sz w:val="21"/>
      <w:szCs w:val="24"/>
    </w:rPr>
  </w:style>
  <w:style w:type="character" w:customStyle="1" w:styleId="313">
    <w:name w:val="引用 Char"/>
    <w:link w:val="312"/>
    <w:qFormat/>
    <w:uiPriority w:val="0"/>
    <w:rPr>
      <w:i/>
      <w:iCs/>
      <w:color w:val="000000"/>
      <w:kern w:val="2"/>
      <w:sz w:val="21"/>
      <w:szCs w:val="24"/>
    </w:rPr>
  </w:style>
  <w:style w:type="paragraph" w:customStyle="1" w:styleId="314">
    <w:name w:val="Char Char Char Char Char Char Char Char Char Char"/>
    <w:basedOn w:val="17"/>
    <w:qFormat/>
    <w:uiPriority w:val="0"/>
    <w:pPr>
      <w:spacing w:line="360" w:lineRule="auto"/>
      <w:ind w:firstLine="200" w:firstLineChars="200"/>
    </w:pPr>
    <w:rPr>
      <w:rFonts w:ascii="Tahoma" w:hAnsi="Tahoma"/>
      <w:sz w:val="24"/>
      <w:szCs w:val="24"/>
    </w:rPr>
  </w:style>
  <w:style w:type="paragraph" w:customStyle="1" w:styleId="315">
    <w:name w:val="6'"/>
    <w:basedOn w:val="1"/>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31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18">
    <w:name w:val="p16"/>
    <w:basedOn w:val="1"/>
    <w:qFormat/>
    <w:uiPriority w:val="0"/>
    <w:pPr>
      <w:widowControl/>
    </w:pPr>
    <w:rPr>
      <w:rFonts w:ascii="Calibri" w:hAnsi="Calibri" w:cs="宋体"/>
      <w:kern w:val="0"/>
      <w:sz w:val="21"/>
      <w:szCs w:val="21"/>
    </w:rPr>
  </w:style>
  <w:style w:type="paragraph" w:customStyle="1" w:styleId="319">
    <w:name w:val="列出段落1"/>
    <w:basedOn w:val="1"/>
    <w:qFormat/>
    <w:uiPriority w:val="0"/>
    <w:pPr>
      <w:ind w:firstLine="420" w:firstLineChars="200"/>
    </w:pPr>
    <w:rPr>
      <w:szCs w:val="28"/>
    </w:rPr>
  </w:style>
  <w:style w:type="paragraph" w:customStyle="1" w:styleId="320">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21">
    <w:name w:val="Char9 Char Char Char Char Char Char"/>
    <w:basedOn w:val="17"/>
    <w:qFormat/>
    <w:uiPriority w:val="0"/>
    <w:pPr>
      <w:spacing w:line="360" w:lineRule="auto"/>
      <w:ind w:firstLine="200" w:firstLineChars="200"/>
    </w:pPr>
    <w:rPr>
      <w:rFonts w:ascii="Tahoma" w:hAnsi="Tahoma"/>
      <w:sz w:val="24"/>
      <w:szCs w:val="24"/>
    </w:rPr>
  </w:style>
  <w:style w:type="paragraph" w:customStyle="1" w:styleId="322">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23">
    <w:name w:val="引用1"/>
    <w:basedOn w:val="1"/>
    <w:next w:val="1"/>
    <w:link w:val="324"/>
    <w:qFormat/>
    <w:uiPriority w:val="29"/>
    <w:rPr>
      <w:i/>
      <w:iCs/>
      <w:color w:val="000000"/>
      <w:sz w:val="21"/>
    </w:rPr>
  </w:style>
  <w:style w:type="character" w:customStyle="1" w:styleId="324">
    <w:name w:val="引用 Char1"/>
    <w:link w:val="323"/>
    <w:qFormat/>
    <w:uiPriority w:val="29"/>
    <w:rPr>
      <w:i/>
      <w:iCs/>
      <w:color w:val="000000"/>
      <w:kern w:val="2"/>
      <w:sz w:val="21"/>
    </w:rPr>
  </w:style>
  <w:style w:type="paragraph" w:customStyle="1" w:styleId="325">
    <w:name w:val="表格文字"/>
    <w:basedOn w:val="1"/>
    <w:qFormat/>
    <w:uiPriority w:val="0"/>
    <w:pPr>
      <w:adjustRightInd w:val="0"/>
      <w:spacing w:line="420" w:lineRule="atLeast"/>
      <w:jc w:val="left"/>
      <w:textAlignment w:val="baseline"/>
    </w:pPr>
    <w:rPr>
      <w:kern w:val="0"/>
      <w:sz w:val="21"/>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27">
    <w:name w:val="_Style 105"/>
    <w:basedOn w:val="2"/>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28">
    <w:name w:val="正  文"/>
    <w:basedOn w:val="1"/>
    <w:qFormat/>
    <w:uiPriority w:val="0"/>
    <w:pPr>
      <w:spacing w:line="360" w:lineRule="auto"/>
      <w:ind w:firstLine="200" w:firstLineChars="200"/>
    </w:pPr>
    <w:rPr>
      <w:rFonts w:ascii="宋体" w:hAnsi="Calibri"/>
      <w:sz w:val="24"/>
      <w:szCs w:val="24"/>
    </w:rPr>
  </w:style>
  <w:style w:type="paragraph" w:customStyle="1" w:styleId="329">
    <w:name w:val="标题4"/>
    <w:basedOn w:val="3"/>
    <w:next w:val="30"/>
    <w:link w:val="330"/>
    <w:qFormat/>
    <w:uiPriority w:val="0"/>
    <w:pPr>
      <w:spacing w:before="260" w:after="260" w:line="413" w:lineRule="auto"/>
    </w:pPr>
    <w:rPr>
      <w:b/>
      <w:bCs/>
      <w:kern w:val="0"/>
      <w:sz w:val="24"/>
      <w:szCs w:val="32"/>
    </w:rPr>
  </w:style>
  <w:style w:type="character" w:customStyle="1" w:styleId="330">
    <w:name w:val="标题4 Char Char"/>
    <w:link w:val="329"/>
    <w:qFormat/>
    <w:uiPriority w:val="0"/>
    <w:rPr>
      <w:rFonts w:ascii="Arial" w:hAnsi="Arial"/>
      <w:b/>
      <w:bCs/>
      <w:sz w:val="24"/>
      <w:szCs w:val="32"/>
    </w:rPr>
  </w:style>
  <w:style w:type="paragraph" w:customStyle="1" w:styleId="33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4">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3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3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7">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38">
    <w:name w:val="1 Char"/>
    <w:basedOn w:val="1"/>
    <w:qFormat/>
    <w:uiPriority w:val="0"/>
    <w:pPr>
      <w:widowControl/>
      <w:spacing w:after="160" w:line="240" w:lineRule="exact"/>
      <w:jc w:val="left"/>
    </w:pPr>
    <w:rPr>
      <w:rFonts w:ascii="Calibri" w:hAnsi="Calibri"/>
      <w:sz w:val="21"/>
    </w:rPr>
  </w:style>
  <w:style w:type="paragraph" w:customStyle="1" w:styleId="33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40">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1">
    <w:name w:val="TOC 标题11"/>
    <w:basedOn w:val="2"/>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42">
    <w:name w:val="p15"/>
    <w:basedOn w:val="1"/>
    <w:qFormat/>
    <w:uiPriority w:val="0"/>
    <w:pPr>
      <w:widowControl/>
      <w:spacing w:after="120"/>
    </w:pPr>
    <w:rPr>
      <w:kern w:val="0"/>
      <w:sz w:val="21"/>
      <w:szCs w:val="21"/>
    </w:rPr>
  </w:style>
  <w:style w:type="paragraph" w:customStyle="1" w:styleId="34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4">
    <w:name w:val="_Style 124"/>
    <w:basedOn w:val="1"/>
    <w:next w:val="1"/>
    <w:link w:val="345"/>
    <w:qFormat/>
    <w:uiPriority w:val="0"/>
    <w:rPr>
      <w:i/>
      <w:iCs/>
      <w:color w:val="000000"/>
      <w:sz w:val="21"/>
      <w:szCs w:val="22"/>
    </w:rPr>
  </w:style>
  <w:style w:type="character" w:customStyle="1" w:styleId="345">
    <w:name w:val="引用 Char4"/>
    <w:link w:val="344"/>
    <w:qFormat/>
    <w:uiPriority w:val="0"/>
    <w:rPr>
      <w:i/>
      <w:iCs/>
      <w:color w:val="000000"/>
      <w:kern w:val="2"/>
      <w:sz w:val="21"/>
      <w:szCs w:val="22"/>
    </w:rPr>
  </w:style>
  <w:style w:type="paragraph" w:customStyle="1" w:styleId="346">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7">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48">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rPr>
  </w:style>
  <w:style w:type="paragraph" w:customStyle="1" w:styleId="349">
    <w:name w:val="pa-27"/>
    <w:basedOn w:val="1"/>
    <w:qFormat/>
    <w:uiPriority w:val="0"/>
    <w:pPr>
      <w:widowControl/>
      <w:spacing w:line="360" w:lineRule="atLeast"/>
      <w:ind w:firstLine="420"/>
    </w:pPr>
    <w:rPr>
      <w:rFonts w:ascii="宋体" w:hAnsi="宋体" w:cs="宋体"/>
      <w:kern w:val="0"/>
      <w:sz w:val="24"/>
      <w:szCs w:val="24"/>
    </w:rPr>
  </w:style>
  <w:style w:type="paragraph" w:customStyle="1" w:styleId="35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52">
    <w:name w:val="表格"/>
    <w:basedOn w:val="1"/>
    <w:qFormat/>
    <w:uiPriority w:val="0"/>
    <w:pPr>
      <w:jc w:val="center"/>
      <w:textAlignment w:val="center"/>
    </w:pPr>
    <w:rPr>
      <w:rFonts w:ascii="华文细黑" w:hAnsi="华文细黑"/>
      <w:kern w:val="0"/>
      <w:sz w:val="21"/>
    </w:rPr>
  </w:style>
  <w:style w:type="paragraph" w:customStyle="1" w:styleId="353">
    <w:name w:val="明显引用1"/>
    <w:basedOn w:val="1"/>
    <w:next w:val="1"/>
    <w:link w:val="354"/>
    <w:qFormat/>
    <w:uiPriority w:val="30"/>
    <w:pPr>
      <w:pBdr>
        <w:bottom w:val="single" w:color="4F81BD" w:sz="4" w:space="4"/>
      </w:pBdr>
      <w:spacing w:before="200" w:after="280"/>
      <w:ind w:left="936" w:right="936"/>
    </w:pPr>
    <w:rPr>
      <w:b/>
      <w:bCs/>
      <w:i/>
      <w:iCs/>
      <w:color w:val="4F81BD"/>
      <w:sz w:val="21"/>
    </w:rPr>
  </w:style>
  <w:style w:type="character" w:customStyle="1" w:styleId="354">
    <w:name w:val="明显引用 Char1"/>
    <w:link w:val="353"/>
    <w:qFormat/>
    <w:uiPriority w:val="30"/>
    <w:rPr>
      <w:b/>
      <w:bCs/>
      <w:i/>
      <w:iCs/>
      <w:color w:val="4F81BD"/>
      <w:kern w:val="2"/>
      <w:sz w:val="21"/>
    </w:rPr>
  </w:style>
  <w:style w:type="paragraph" w:customStyle="1" w:styleId="355">
    <w:name w:val="样式15"/>
    <w:basedOn w:val="4"/>
    <w:qFormat/>
    <w:uiPriority w:val="0"/>
    <w:pPr>
      <w:keepNext w:val="0"/>
      <w:keepLines w:val="0"/>
      <w:tabs>
        <w:tab w:val="left" w:pos="0"/>
        <w:tab w:val="left" w:pos="210"/>
        <w:tab w:val="left" w:pos="420"/>
        <w:tab w:val="left" w:pos="1260"/>
      </w:tabs>
      <w:adjustRightInd w:val="0"/>
      <w:spacing w:line="240" w:lineRule="auto"/>
      <w:ind w:left="0" w:leftChars="0" w:right="0" w:rightChars="0" w:firstLine="0" w:firstLineChars="0"/>
    </w:pPr>
    <w:rPr>
      <w:rFonts w:ascii="仿宋_GB2312" w:hAnsi="Calibri" w:eastAsia="仿宋_GB2312"/>
      <w:b/>
      <w:sz w:val="32"/>
      <w:szCs w:val="24"/>
    </w:rPr>
  </w:style>
  <w:style w:type="paragraph" w:customStyle="1" w:styleId="356">
    <w:name w:val="TOC 标题2"/>
    <w:basedOn w:val="2"/>
    <w:next w:val="1"/>
    <w:unhideWhenUsed/>
    <w:qFormat/>
    <w:uiPriority w:val="0"/>
    <w:pPr>
      <w:keepLines/>
      <w:widowControl w:val="0"/>
      <w:snapToGrid/>
      <w:spacing w:before="340" w:after="330" w:line="578" w:lineRule="auto"/>
      <w:jc w:val="both"/>
      <w:outlineLvl w:val="9"/>
    </w:pPr>
    <w:rPr>
      <w:rFonts w:ascii="Calibri" w:hAnsi="Calibri"/>
      <w:bCs/>
      <w:kern w:val="44"/>
      <w:sz w:val="44"/>
      <w:szCs w:val="44"/>
    </w:rPr>
  </w:style>
  <w:style w:type="paragraph" w:customStyle="1" w:styleId="357">
    <w:name w:val="样式 标题 1 + 黑体 三号 非加粗 居中 段前: 6 磅 段后: 6 磅 行距: 固定值 20 磅"/>
    <w:basedOn w:val="2"/>
    <w:qFormat/>
    <w:uiPriority w:val="0"/>
    <w:pPr>
      <w:keepLines/>
      <w:widowControl w:val="0"/>
      <w:snapToGrid/>
      <w:spacing w:before="120" w:after="120" w:line="400" w:lineRule="exact"/>
    </w:pPr>
    <w:rPr>
      <w:rFonts w:ascii="黑体" w:hAnsi="黑体" w:eastAsia="黑体" w:cs="宋体"/>
      <w:b w:val="0"/>
      <w:kern w:val="44"/>
      <w:sz w:val="32"/>
    </w:rPr>
  </w:style>
  <w:style w:type="paragraph" w:customStyle="1" w:styleId="358">
    <w:name w:val="intel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9">
    <w:name w:val="标题5 Char Char"/>
    <w:link w:val="178"/>
    <w:qFormat/>
    <w:uiPriority w:val="0"/>
    <w:rPr>
      <w:rFonts w:ascii="宋体"/>
      <w:sz w:val="21"/>
    </w:rPr>
  </w:style>
  <w:style w:type="paragraph" w:customStyle="1" w:styleId="36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1">
    <w:name w:val="_Style 64"/>
    <w:basedOn w:val="1"/>
    <w:next w:val="1"/>
    <w:link w:val="362"/>
    <w:qFormat/>
    <w:uiPriority w:val="0"/>
    <w:pPr>
      <w:pBdr>
        <w:bottom w:val="single" w:color="4F81BD" w:sz="4" w:space="4"/>
      </w:pBdr>
      <w:spacing w:before="200" w:after="280"/>
      <w:ind w:left="936" w:right="936"/>
    </w:pPr>
    <w:rPr>
      <w:b/>
      <w:bCs/>
      <w:i/>
      <w:iCs/>
      <w:color w:val="4F81BD"/>
      <w:sz w:val="21"/>
      <w:szCs w:val="22"/>
    </w:rPr>
  </w:style>
  <w:style w:type="character" w:customStyle="1" w:styleId="362">
    <w:name w:val="明显引用 Char4"/>
    <w:link w:val="361"/>
    <w:qFormat/>
    <w:uiPriority w:val="0"/>
    <w:rPr>
      <w:b/>
      <w:bCs/>
      <w:i/>
      <w:iCs/>
      <w:color w:val="4F81BD"/>
      <w:kern w:val="2"/>
      <w:sz w:val="21"/>
      <w:szCs w:val="22"/>
    </w:rPr>
  </w:style>
  <w:style w:type="paragraph" w:customStyle="1" w:styleId="363">
    <w:name w:val="_Style 128"/>
    <w:basedOn w:val="2"/>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64">
    <w:name w:val="Char2"/>
    <w:basedOn w:val="1"/>
    <w:qFormat/>
    <w:uiPriority w:val="0"/>
    <w:rPr>
      <w:rFonts w:ascii="Calibri" w:hAnsi="Calibri"/>
      <w:sz w:val="21"/>
      <w:szCs w:val="24"/>
    </w:rPr>
  </w:style>
  <w:style w:type="paragraph" w:customStyle="1" w:styleId="365">
    <w:name w:val="_Style 87"/>
    <w:basedOn w:val="1"/>
    <w:qFormat/>
    <w:uiPriority w:val="99"/>
    <w:pPr>
      <w:ind w:firstLine="420" w:firstLineChars="200"/>
    </w:pPr>
    <w:rPr>
      <w:rFonts w:ascii="Calibri" w:hAnsi="Calibri"/>
      <w:szCs w:val="28"/>
    </w:rPr>
  </w:style>
  <w:style w:type="paragraph" w:customStyle="1" w:styleId="366">
    <w:name w:val="自定样式1"/>
    <w:basedOn w:val="1"/>
    <w:qFormat/>
    <w:uiPriority w:val="0"/>
    <w:pPr>
      <w:suppressAutoHyphens/>
      <w:jc w:val="center"/>
    </w:pPr>
    <w:rPr>
      <w:rFonts w:ascii="宋体" w:hAnsi="宋体"/>
      <w:color w:val="000000"/>
      <w:sz w:val="18"/>
      <w:szCs w:val="24"/>
    </w:rPr>
  </w:style>
  <w:style w:type="paragraph" w:customStyle="1" w:styleId="367">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8">
    <w:name w:val="标题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列表段落1"/>
    <w:basedOn w:val="1"/>
    <w:qFormat/>
    <w:uiPriority w:val="34"/>
    <w:pPr>
      <w:ind w:firstLine="420" w:firstLineChars="200"/>
    </w:pPr>
    <w:rPr>
      <w:rFonts w:ascii="Calibri" w:hAnsi="Calibri"/>
      <w:sz w:val="21"/>
      <w:szCs w:val="24"/>
    </w:rPr>
  </w:style>
  <w:style w:type="paragraph" w:customStyle="1" w:styleId="37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371">
    <w:name w:val="表体"/>
    <w:basedOn w:val="1"/>
    <w:next w:val="1"/>
    <w:qFormat/>
    <w:uiPriority w:val="0"/>
    <w:pPr>
      <w:spacing w:line="0" w:lineRule="atLeast"/>
    </w:pPr>
    <w:rPr>
      <w:rFonts w:ascii="Calibri" w:hAnsi="Calibri"/>
      <w:b/>
      <w:snapToGrid w:val="0"/>
      <w:sz w:val="21"/>
    </w:rPr>
  </w:style>
  <w:style w:type="paragraph" w:customStyle="1" w:styleId="372">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37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74">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75">
    <w:name w:val="Char11"/>
    <w:basedOn w:val="1"/>
    <w:qFormat/>
    <w:uiPriority w:val="0"/>
    <w:rPr>
      <w:sz w:val="21"/>
      <w:szCs w:val="24"/>
    </w:rPr>
  </w:style>
  <w:style w:type="paragraph" w:customStyle="1" w:styleId="376">
    <w:name w:val="Char Char1 Char Char Char Char Char Char Char Char Char Char"/>
    <w:basedOn w:val="1"/>
    <w:qFormat/>
    <w:uiPriority w:val="0"/>
    <w:pPr>
      <w:autoSpaceDE w:val="0"/>
      <w:autoSpaceDN w:val="0"/>
      <w:adjustRightInd w:val="0"/>
      <w:ind w:firstLine="482"/>
    </w:pPr>
    <w:rPr>
      <w:rFonts w:ascii="Calibri" w:hAnsi="Calibri"/>
      <w:sz w:val="21"/>
    </w:rPr>
  </w:style>
  <w:style w:type="paragraph" w:customStyle="1" w:styleId="377">
    <w:name w:val="样式 标题 3 + (中文) 黑体 小四 非加粗 段前: 7.8 磅 段后: 0 磅 行距: 固定值 20 磅"/>
    <w:basedOn w:val="4"/>
    <w:next w:val="1"/>
    <w:qFormat/>
    <w:uiPriority w:val="0"/>
    <w:pPr>
      <w:spacing w:line="400" w:lineRule="exact"/>
      <w:ind w:left="0" w:leftChars="0" w:right="0" w:rightChars="0" w:firstLine="0" w:firstLineChars="0"/>
      <w:jc w:val="both"/>
    </w:pPr>
    <w:rPr>
      <w:rFonts w:eastAsia="黑体" w:cs="宋体"/>
      <w:sz w:val="24"/>
    </w:rPr>
  </w:style>
  <w:style w:type="paragraph" w:customStyle="1" w:styleId="378">
    <w:name w:val="_Style 86"/>
    <w:qFormat/>
    <w:uiPriority w:val="0"/>
    <w:rPr>
      <w:rFonts w:ascii="Times New Roman" w:hAnsi="Times New Roman" w:eastAsia="宋体" w:cs="Times New Roman"/>
      <w:kern w:val="2"/>
      <w:sz w:val="21"/>
      <w:szCs w:val="24"/>
      <w:lang w:val="en-US" w:eastAsia="zh-CN" w:bidi="ar-SA"/>
    </w:rPr>
  </w:style>
  <w:style w:type="paragraph" w:customStyle="1" w:styleId="379">
    <w:name w:val="TOC 标题1"/>
    <w:basedOn w:val="2"/>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8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82">
    <w:name w:val="正文文本 Char2"/>
    <w:qFormat/>
    <w:uiPriority w:val="99"/>
    <w:rPr>
      <w:kern w:val="2"/>
      <w:sz w:val="21"/>
      <w:szCs w:val="24"/>
    </w:rPr>
  </w:style>
  <w:style w:type="character" w:customStyle="1" w:styleId="383">
    <w:name w:val="尾注文本 Char1"/>
    <w:qFormat/>
    <w:uiPriority w:val="0"/>
    <w:rPr>
      <w:rFonts w:ascii="Arial" w:hAnsi="Arial" w:cs="Arial"/>
      <w:szCs w:val="24"/>
      <w:lang w:eastAsia="en-US"/>
    </w:rPr>
  </w:style>
  <w:style w:type="character" w:customStyle="1" w:styleId="384">
    <w:name w:val="Char Char17"/>
    <w:qFormat/>
    <w:uiPriority w:val="0"/>
    <w:rPr>
      <w:kern w:val="2"/>
      <w:sz w:val="26"/>
      <w:szCs w:val="24"/>
    </w:rPr>
  </w:style>
  <w:style w:type="character" w:customStyle="1" w:styleId="385">
    <w:name w:val="副标题 Char1"/>
    <w:qFormat/>
    <w:uiPriority w:val="0"/>
    <w:rPr>
      <w:szCs w:val="24"/>
      <w:u w:val="single"/>
      <w:lang w:eastAsia="en-US"/>
    </w:rPr>
  </w:style>
  <w:style w:type="character" w:customStyle="1" w:styleId="386">
    <w:name w:val="标题 Char1"/>
    <w:qFormat/>
    <w:uiPriority w:val="10"/>
    <w:rPr>
      <w:szCs w:val="24"/>
      <w:u w:val="single"/>
      <w:lang w:eastAsia="en-US"/>
    </w:rPr>
  </w:style>
  <w:style w:type="character" w:customStyle="1" w:styleId="387">
    <w:name w:val="Char Char24"/>
    <w:qFormat/>
    <w:uiPriority w:val="0"/>
    <w:rPr>
      <w:b/>
      <w:bCs/>
      <w:kern w:val="44"/>
      <w:sz w:val="44"/>
      <w:szCs w:val="44"/>
    </w:rPr>
  </w:style>
  <w:style w:type="character" w:customStyle="1" w:styleId="388">
    <w:name w:val="Char Char23"/>
    <w:qFormat/>
    <w:uiPriority w:val="0"/>
    <w:rPr>
      <w:rFonts w:ascii="Cambria" w:hAnsi="Cambria" w:eastAsia="宋体" w:cs="Times New Roman"/>
      <w:b/>
      <w:bCs/>
      <w:kern w:val="2"/>
      <w:sz w:val="32"/>
      <w:szCs w:val="32"/>
    </w:rPr>
  </w:style>
  <w:style w:type="character" w:customStyle="1" w:styleId="389">
    <w:name w:val="ITTHEADER2 Char"/>
    <w:qFormat/>
    <w:uiPriority w:val="0"/>
    <w:rPr>
      <w:rFonts w:ascii="仿宋_GB2312" w:eastAsia="仿宋_GB2312" w:cs="MingLiU"/>
      <w:b/>
      <w:spacing w:val="1"/>
      <w:w w:val="99"/>
      <w:sz w:val="28"/>
      <w:szCs w:val="32"/>
      <w:lang w:val="en-US" w:eastAsia="zh-CN" w:bidi="ar-SA"/>
    </w:rPr>
  </w:style>
  <w:style w:type="character" w:customStyle="1" w:styleId="390">
    <w:name w:val="标题 9 Char1"/>
    <w:qFormat/>
    <w:uiPriority w:val="0"/>
    <w:rPr>
      <w:rFonts w:ascii="Times New Roman" w:hAnsi="Times New Roman" w:eastAsia="仿宋_GB2312" w:cs="Times New Roman"/>
      <w:sz w:val="30"/>
      <w:szCs w:val="20"/>
    </w:rPr>
  </w:style>
  <w:style w:type="character" w:customStyle="1" w:styleId="391">
    <w:name w:val="正文文本 Char1"/>
    <w:qFormat/>
    <w:uiPriority w:val="0"/>
    <w:rPr>
      <w:kern w:val="2"/>
      <w:sz w:val="21"/>
      <w:szCs w:val="22"/>
    </w:rPr>
  </w:style>
  <w:style w:type="character" w:customStyle="1" w:styleId="392">
    <w:name w:val="引用 Char2"/>
    <w:qFormat/>
    <w:uiPriority w:val="99"/>
    <w:rPr>
      <w:i/>
      <w:iCs/>
      <w:color w:val="000000"/>
      <w:kern w:val="2"/>
      <w:sz w:val="21"/>
      <w:szCs w:val="24"/>
    </w:rPr>
  </w:style>
  <w:style w:type="character" w:customStyle="1" w:styleId="393">
    <w:name w:val="批注框文本 Char1"/>
    <w:qFormat/>
    <w:uiPriority w:val="0"/>
    <w:rPr>
      <w:kern w:val="2"/>
      <w:sz w:val="18"/>
      <w:szCs w:val="18"/>
    </w:rPr>
  </w:style>
  <w:style w:type="character" w:customStyle="1" w:styleId="394">
    <w:name w:val="日期 Char1"/>
    <w:qFormat/>
    <w:uiPriority w:val="0"/>
    <w:rPr>
      <w:kern w:val="2"/>
      <w:sz w:val="21"/>
      <w:szCs w:val="22"/>
    </w:rPr>
  </w:style>
  <w:style w:type="character" w:customStyle="1" w:styleId="395">
    <w:name w:val="_Style 171"/>
    <w:qFormat/>
    <w:uiPriority w:val="0"/>
    <w:rPr>
      <w:b/>
      <w:bCs/>
      <w:i/>
      <w:iCs/>
      <w:color w:val="4F81BD"/>
    </w:rPr>
  </w:style>
  <w:style w:type="character" w:customStyle="1" w:styleId="396">
    <w:name w:val="Char Char22"/>
    <w:qFormat/>
    <w:uiPriority w:val="0"/>
    <w:rPr>
      <w:b/>
      <w:bCs/>
      <w:kern w:val="2"/>
      <w:sz w:val="32"/>
      <w:szCs w:val="32"/>
    </w:rPr>
  </w:style>
  <w:style w:type="character" w:customStyle="1" w:styleId="397">
    <w:name w:val="标题 6 Char1"/>
    <w:qFormat/>
    <w:uiPriority w:val="0"/>
    <w:rPr>
      <w:rFonts w:ascii="Times New Roman" w:hAnsi="Arial" w:eastAsia="仿宋_GB2312" w:cs="Times New Roman"/>
      <w:sz w:val="30"/>
      <w:szCs w:val="20"/>
    </w:rPr>
  </w:style>
  <w:style w:type="character" w:customStyle="1" w:styleId="398">
    <w:name w:val="正文文本缩进 Char1"/>
    <w:qFormat/>
    <w:uiPriority w:val="0"/>
    <w:rPr>
      <w:kern w:val="2"/>
      <w:sz w:val="21"/>
      <w:szCs w:val="24"/>
    </w:rPr>
  </w:style>
  <w:style w:type="character" w:customStyle="1" w:styleId="399">
    <w:name w:val="标题 4 Char1"/>
    <w:qFormat/>
    <w:uiPriority w:val="0"/>
    <w:rPr>
      <w:rFonts w:ascii="宋体" w:hAnsi="宋体" w:eastAsia="宋体" w:cs="宋体"/>
      <w:b/>
      <w:bCs/>
      <w:sz w:val="24"/>
      <w:szCs w:val="24"/>
    </w:rPr>
  </w:style>
  <w:style w:type="character" w:customStyle="1" w:styleId="400">
    <w:name w:val="明显强调1"/>
    <w:qFormat/>
    <w:uiPriority w:val="0"/>
    <w:rPr>
      <w:b/>
      <w:bCs/>
      <w:i/>
      <w:iCs/>
      <w:color w:val="4F81BD"/>
    </w:rPr>
  </w:style>
  <w:style w:type="character" w:customStyle="1" w:styleId="401">
    <w:name w:val="_Style 248"/>
    <w:qFormat/>
    <w:uiPriority w:val="0"/>
    <w:rPr>
      <w:b/>
      <w:bCs/>
      <w:smallCaps/>
      <w:spacing w:val="5"/>
    </w:rPr>
  </w:style>
  <w:style w:type="character" w:customStyle="1" w:styleId="402">
    <w:name w:val="明显引用 Char3"/>
    <w:qFormat/>
    <w:uiPriority w:val="30"/>
    <w:rPr>
      <w:rFonts w:ascii="Calibri" w:hAnsi="Calibri" w:eastAsia="宋体" w:cs="Times New Roman"/>
      <w:b/>
      <w:bCs/>
      <w:i/>
      <w:iCs/>
      <w:color w:val="4F81BD"/>
      <w:szCs w:val="24"/>
    </w:rPr>
  </w:style>
  <w:style w:type="character" w:customStyle="1" w:styleId="403">
    <w:name w:val="_Style 254"/>
    <w:qFormat/>
    <w:uiPriority w:val="0"/>
    <w:rPr>
      <w:b/>
      <w:bCs/>
      <w:smallCaps/>
      <w:color w:val="C0504D"/>
      <w:spacing w:val="5"/>
      <w:u w:val="single"/>
    </w:rPr>
  </w:style>
  <w:style w:type="character" w:customStyle="1" w:styleId="404">
    <w:name w:val="引用 Char3"/>
    <w:qFormat/>
    <w:uiPriority w:val="29"/>
    <w:rPr>
      <w:rFonts w:ascii="Calibri" w:hAnsi="Calibri" w:eastAsia="宋体" w:cs="Times New Roman"/>
      <w:i/>
      <w:iCs/>
      <w:color w:val="000000"/>
      <w:szCs w:val="24"/>
    </w:rPr>
  </w:style>
  <w:style w:type="character" w:customStyle="1" w:styleId="405">
    <w:name w:val="Char Char32"/>
    <w:qFormat/>
    <w:uiPriority w:val="0"/>
    <w:rPr>
      <w:rFonts w:ascii="仿宋_GB2312" w:eastAsia="仿宋_GB2312" w:cs="MingLiU"/>
      <w:b/>
      <w:spacing w:val="1"/>
      <w:w w:val="99"/>
      <w:sz w:val="28"/>
      <w:szCs w:val="32"/>
    </w:rPr>
  </w:style>
  <w:style w:type="character" w:customStyle="1" w:styleId="406">
    <w:name w:val="style121"/>
    <w:qFormat/>
    <w:uiPriority w:val="0"/>
    <w:rPr>
      <w:rFonts w:hint="eastAsia" w:ascii="宋体" w:hAnsi="宋体" w:eastAsia="宋体"/>
      <w:sz w:val="18"/>
      <w:szCs w:val="18"/>
    </w:rPr>
  </w:style>
  <w:style w:type="character" w:customStyle="1" w:styleId="407">
    <w:name w:val="ss16"/>
    <w:qFormat/>
    <w:uiPriority w:val="0"/>
    <w:rPr>
      <w:rFonts w:hint="eastAsia" w:ascii="宋体" w:hAnsi="宋体" w:eastAsia="宋体"/>
      <w:color w:val="000000"/>
      <w:sz w:val="9"/>
      <w:szCs w:val="9"/>
    </w:rPr>
  </w:style>
  <w:style w:type="character" w:customStyle="1" w:styleId="408">
    <w:name w:val="textcontents"/>
    <w:qFormat/>
    <w:uiPriority w:val="0"/>
    <w:rPr>
      <w:rFonts w:cs="Times New Roman"/>
    </w:rPr>
  </w:style>
  <w:style w:type="character" w:customStyle="1" w:styleId="409">
    <w:name w:val="14t1"/>
    <w:qFormat/>
    <w:uiPriority w:val="0"/>
    <w:rPr>
      <w:rFonts w:hint="eastAsia" w:ascii="宋体" w:hAnsi="宋体" w:eastAsia="宋体"/>
      <w:sz w:val="11"/>
      <w:szCs w:val="11"/>
    </w:rPr>
  </w:style>
  <w:style w:type="character" w:customStyle="1" w:styleId="410">
    <w:name w:val="不明显参考1"/>
    <w:qFormat/>
    <w:uiPriority w:val="0"/>
    <w:rPr>
      <w:smallCaps/>
      <w:color w:val="C0504D"/>
      <w:u w:val="single"/>
    </w:rPr>
  </w:style>
  <w:style w:type="character" w:customStyle="1" w:styleId="411">
    <w:name w:val="unnamed1"/>
    <w:basedOn w:val="66"/>
    <w:qFormat/>
    <w:uiPriority w:val="0"/>
  </w:style>
  <w:style w:type="character" w:customStyle="1" w:styleId="412">
    <w:name w:val="批注文字 Char2"/>
    <w:qFormat/>
    <w:uiPriority w:val="0"/>
    <w:rPr>
      <w:rFonts w:ascii="Calibri" w:hAnsi="Calibri" w:eastAsia="宋体" w:cs="Times New Roman"/>
      <w:szCs w:val="24"/>
    </w:rPr>
  </w:style>
  <w:style w:type="character" w:customStyle="1" w:styleId="413">
    <w:name w:val="normaltext1"/>
    <w:qFormat/>
    <w:uiPriority w:val="0"/>
    <w:rPr>
      <w:rFonts w:hint="default" w:ascii="ˎ̥" w:hAnsi="ˎ̥"/>
      <w:sz w:val="9"/>
      <w:szCs w:val="9"/>
    </w:rPr>
  </w:style>
  <w:style w:type="character" w:customStyle="1" w:styleId="414">
    <w:name w:val="ca-141"/>
    <w:qFormat/>
    <w:uiPriority w:val="0"/>
    <w:rPr>
      <w:rFonts w:hint="eastAsia" w:ascii="仿宋_GB2312" w:eastAsia="仿宋_GB2312"/>
      <w:sz w:val="21"/>
      <w:szCs w:val="21"/>
    </w:rPr>
  </w:style>
  <w:style w:type="character" w:customStyle="1" w:styleId="415">
    <w:name w:val="main_tdbg_7601"/>
    <w:qFormat/>
    <w:uiPriority w:val="0"/>
    <w:rPr>
      <w:sz w:val="14"/>
      <w:szCs w:val="14"/>
    </w:rPr>
  </w:style>
  <w:style w:type="character" w:customStyle="1" w:styleId="416">
    <w:name w:val="Char Char9"/>
    <w:qFormat/>
    <w:locked/>
    <w:uiPriority w:val="0"/>
    <w:rPr>
      <w:rFonts w:ascii="仿宋_GB2312" w:eastAsia="仿宋_GB2312" w:cs="MingLiU"/>
      <w:b/>
      <w:sz w:val="24"/>
      <w:szCs w:val="28"/>
      <w:lang w:val="en-US" w:eastAsia="zh-CN" w:bidi="ar-SA"/>
    </w:rPr>
  </w:style>
  <w:style w:type="character" w:customStyle="1" w:styleId="417">
    <w:name w:val="title11"/>
    <w:qFormat/>
    <w:uiPriority w:val="0"/>
    <w:rPr>
      <w:b/>
      <w:bCs/>
      <w:color w:val="FFFFFF"/>
      <w:sz w:val="11"/>
      <w:szCs w:val="11"/>
    </w:rPr>
  </w:style>
  <w:style w:type="character" w:customStyle="1" w:styleId="418">
    <w:name w:val="标题 8 Char1"/>
    <w:qFormat/>
    <w:uiPriority w:val="0"/>
    <w:rPr>
      <w:rFonts w:ascii="Times New Roman" w:hAnsi="Arial" w:eastAsia="仿宋_GB2312" w:cs="Times New Roman"/>
      <w:sz w:val="30"/>
      <w:szCs w:val="20"/>
    </w:rPr>
  </w:style>
  <w:style w:type="character" w:customStyle="1" w:styleId="419">
    <w:name w:val="标题 Char2"/>
    <w:qFormat/>
    <w:uiPriority w:val="10"/>
    <w:rPr>
      <w:rFonts w:ascii="Cambria" w:hAnsi="Cambria" w:eastAsia="宋体" w:cs="Times New Roman"/>
      <w:b/>
      <w:bCs/>
      <w:sz w:val="32"/>
      <w:szCs w:val="32"/>
    </w:rPr>
  </w:style>
  <w:style w:type="character" w:customStyle="1" w:styleId="420">
    <w:name w:val="批注主题 Char1"/>
    <w:qFormat/>
    <w:uiPriority w:val="0"/>
    <w:rPr>
      <w:b/>
      <w:bCs/>
      <w:kern w:val="2"/>
      <w:sz w:val="21"/>
      <w:szCs w:val="22"/>
    </w:rPr>
  </w:style>
  <w:style w:type="character" w:customStyle="1" w:styleId="421">
    <w:name w:val="纯文本 Char1"/>
    <w:qFormat/>
    <w:uiPriority w:val="0"/>
    <w:rPr>
      <w:rFonts w:ascii="宋体" w:hAnsi="Courier New" w:cs="Courier New"/>
      <w:kern w:val="2"/>
      <w:sz w:val="21"/>
      <w:szCs w:val="21"/>
    </w:rPr>
  </w:style>
  <w:style w:type="character" w:customStyle="1" w:styleId="422">
    <w:name w:val="标题 2 Char1"/>
    <w:qFormat/>
    <w:uiPriority w:val="0"/>
    <w:rPr>
      <w:rFonts w:ascii="Cambria" w:hAnsi="Cambria" w:eastAsia="宋体" w:cs="Times New Roman"/>
      <w:b/>
      <w:bCs/>
      <w:kern w:val="2"/>
      <w:sz w:val="32"/>
      <w:szCs w:val="32"/>
    </w:rPr>
  </w:style>
  <w:style w:type="character" w:customStyle="1" w:styleId="423">
    <w:name w:val="脚注文本 Char1"/>
    <w:qFormat/>
    <w:uiPriority w:val="0"/>
    <w:rPr>
      <w:rFonts w:ascii="Arial" w:hAnsi="Arial" w:cs="Arial"/>
      <w:sz w:val="18"/>
      <w:szCs w:val="18"/>
      <w:lang w:eastAsia="en-US"/>
    </w:rPr>
  </w:style>
  <w:style w:type="character" w:customStyle="1" w:styleId="424">
    <w:name w:val="s3"/>
    <w:qFormat/>
    <w:uiPriority w:val="0"/>
  </w:style>
  <w:style w:type="character" w:customStyle="1" w:styleId="425">
    <w:name w:val="style21"/>
    <w:qFormat/>
    <w:uiPriority w:val="0"/>
    <w:rPr>
      <w:b/>
      <w:bCs/>
      <w:sz w:val="28"/>
      <w:szCs w:val="28"/>
    </w:rPr>
  </w:style>
  <w:style w:type="character" w:customStyle="1" w:styleId="426">
    <w:name w:val="ht1"/>
    <w:qFormat/>
    <w:uiPriority w:val="0"/>
    <w:rPr>
      <w:rFonts w:ascii="黑体" w:eastAsia="黑体"/>
      <w:b/>
      <w:bCs/>
    </w:rPr>
  </w:style>
  <w:style w:type="character" w:customStyle="1" w:styleId="427">
    <w:name w:val="书籍标题1"/>
    <w:qFormat/>
    <w:uiPriority w:val="0"/>
    <w:rPr>
      <w:b/>
      <w:bCs/>
      <w:smallCaps/>
      <w:spacing w:val="5"/>
    </w:rPr>
  </w:style>
  <w:style w:type="character" w:customStyle="1" w:styleId="428">
    <w:name w:val="标题 7 Char1"/>
    <w:qFormat/>
    <w:uiPriority w:val="0"/>
    <w:rPr>
      <w:rFonts w:ascii="Times New Roman" w:hAnsi="Times New Roman" w:eastAsia="仿宋_GB2312" w:cs="Times New Roman"/>
      <w:sz w:val="30"/>
      <w:szCs w:val="20"/>
    </w:rPr>
  </w:style>
  <w:style w:type="character" w:customStyle="1" w:styleId="429">
    <w:name w:val="明显引用 Char2"/>
    <w:qFormat/>
    <w:uiPriority w:val="99"/>
    <w:rPr>
      <w:b/>
      <w:bCs/>
      <w:i/>
      <w:iCs/>
      <w:color w:val="4F81BD"/>
      <w:kern w:val="2"/>
      <w:sz w:val="21"/>
      <w:szCs w:val="24"/>
    </w:rPr>
  </w:style>
  <w:style w:type="character" w:customStyle="1" w:styleId="430">
    <w:name w:val="不明显强调1"/>
    <w:qFormat/>
    <w:uiPriority w:val="0"/>
    <w:rPr>
      <w:i/>
      <w:iCs/>
      <w:color w:val="808080"/>
    </w:rPr>
  </w:style>
  <w:style w:type="character" w:customStyle="1" w:styleId="431">
    <w:name w:val="普通文字 Char Char2"/>
    <w:qFormat/>
    <w:uiPriority w:val="0"/>
    <w:rPr>
      <w:rFonts w:ascii="宋体" w:hAnsi="Courier New"/>
      <w:kern w:val="2"/>
      <w:sz w:val="28"/>
      <w:szCs w:val="28"/>
    </w:rPr>
  </w:style>
  <w:style w:type="character" w:customStyle="1" w:styleId="432">
    <w:name w:val="l1"/>
    <w:basedOn w:val="66"/>
    <w:qFormat/>
    <w:uiPriority w:val="0"/>
  </w:style>
  <w:style w:type="character" w:customStyle="1" w:styleId="433">
    <w:name w:val="未处理的提及1"/>
    <w:unhideWhenUsed/>
    <w:qFormat/>
    <w:uiPriority w:val="99"/>
    <w:rPr>
      <w:color w:val="808080"/>
      <w:shd w:val="clear" w:color="auto" w:fill="E6E6E6"/>
    </w:rPr>
  </w:style>
  <w:style w:type="character" w:customStyle="1" w:styleId="434">
    <w:name w:val="Char Char35"/>
    <w:qFormat/>
    <w:uiPriority w:val="0"/>
    <w:rPr>
      <w:rFonts w:ascii="仿宋_GB2312" w:eastAsia="仿宋_GB2312" w:cs="MingLiU"/>
      <w:b/>
      <w:sz w:val="24"/>
      <w:szCs w:val="28"/>
    </w:rPr>
  </w:style>
  <w:style w:type="character" w:customStyle="1" w:styleId="435">
    <w:name w:val="style31"/>
    <w:qFormat/>
    <w:uiPriority w:val="0"/>
    <w:rPr>
      <w:sz w:val="10"/>
      <w:szCs w:val="10"/>
    </w:rPr>
  </w:style>
  <w:style w:type="character" w:customStyle="1" w:styleId="436">
    <w:name w:val="0d1471"/>
    <w:qFormat/>
    <w:uiPriority w:val="0"/>
    <w:rPr>
      <w:color w:val="000000"/>
      <w:sz w:val="11"/>
      <w:szCs w:val="11"/>
      <w:u w:val="none"/>
    </w:rPr>
  </w:style>
  <w:style w:type="character" w:customStyle="1" w:styleId="437">
    <w:name w:val="标题 5 Char1"/>
    <w:qFormat/>
    <w:uiPriority w:val="0"/>
    <w:rPr>
      <w:rFonts w:ascii="宋体" w:hAnsi="宋体" w:eastAsia="宋体" w:cs="宋体"/>
      <w:b/>
      <w:bCs/>
      <w:sz w:val="20"/>
      <w:szCs w:val="20"/>
    </w:rPr>
  </w:style>
  <w:style w:type="character" w:customStyle="1" w:styleId="438">
    <w:name w:val="正文文本缩进 3 Char1"/>
    <w:qFormat/>
    <w:uiPriority w:val="0"/>
    <w:rPr>
      <w:rFonts w:ascii="宋体" w:hAnsi="宋体"/>
      <w:kern w:val="2"/>
      <w:sz w:val="28"/>
      <w:szCs w:val="28"/>
    </w:rPr>
  </w:style>
  <w:style w:type="character" w:customStyle="1" w:styleId="439">
    <w:name w:val="Char Char33"/>
    <w:qFormat/>
    <w:uiPriority w:val="0"/>
    <w:rPr>
      <w:rFonts w:ascii="仿宋_GB2312" w:eastAsia="仿宋_GB2312" w:cs="MingLiU"/>
      <w:b/>
      <w:sz w:val="24"/>
      <w:szCs w:val="28"/>
    </w:rPr>
  </w:style>
  <w:style w:type="character" w:customStyle="1" w:styleId="440">
    <w:name w:val="批注文字 Char1"/>
    <w:qFormat/>
    <w:uiPriority w:val="99"/>
    <w:rPr>
      <w:rFonts w:ascii="Times New Roman" w:hAnsi="Times New Roman" w:eastAsia="宋体" w:cs="Times New Roman"/>
      <w:szCs w:val="24"/>
    </w:rPr>
  </w:style>
  <w:style w:type="character" w:customStyle="1" w:styleId="441">
    <w:name w:val="正文文本 3 Char1"/>
    <w:qFormat/>
    <w:uiPriority w:val="0"/>
    <w:rPr>
      <w:kern w:val="2"/>
      <w:sz w:val="16"/>
      <w:szCs w:val="16"/>
    </w:rPr>
  </w:style>
  <w:style w:type="character" w:customStyle="1" w:styleId="442">
    <w:name w:val="明显引用 Char"/>
    <w:qFormat/>
    <w:uiPriority w:val="0"/>
    <w:rPr>
      <w:rFonts w:ascii="Times New Roman" w:hAnsi="Times New Roman" w:eastAsia="宋体" w:cs="Times New Roman"/>
      <w:b/>
      <w:bCs/>
      <w:i/>
      <w:iCs/>
      <w:color w:val="4F81BD"/>
      <w:kern w:val="2"/>
      <w:sz w:val="21"/>
      <w:szCs w:val="24"/>
    </w:rPr>
  </w:style>
  <w:style w:type="character" w:customStyle="1" w:styleId="443">
    <w:name w:val="color_red1"/>
    <w:qFormat/>
    <w:uiPriority w:val="0"/>
    <w:rPr>
      <w:color w:val="FA0004"/>
    </w:rPr>
  </w:style>
  <w:style w:type="character" w:customStyle="1" w:styleId="444">
    <w:name w:val="批注主题 Char2"/>
    <w:qFormat/>
    <w:uiPriority w:val="99"/>
    <w:rPr>
      <w:b/>
      <w:bCs/>
      <w:kern w:val="2"/>
      <w:sz w:val="21"/>
      <w:szCs w:val="24"/>
    </w:rPr>
  </w:style>
  <w:style w:type="character" w:customStyle="1" w:styleId="445">
    <w:name w:val="Char Char34"/>
    <w:qFormat/>
    <w:uiPriority w:val="0"/>
    <w:rPr>
      <w:rFonts w:ascii="仿宋_GB2312" w:eastAsia="仿宋_GB2312" w:cs="MingLiU"/>
      <w:b/>
      <w:spacing w:val="1"/>
      <w:w w:val="99"/>
      <w:sz w:val="28"/>
      <w:szCs w:val="32"/>
    </w:rPr>
  </w:style>
  <w:style w:type="character" w:customStyle="1" w:styleId="446">
    <w:name w:val="docpro"/>
    <w:basedOn w:val="66"/>
    <w:qFormat/>
    <w:uiPriority w:val="0"/>
  </w:style>
  <w:style w:type="character" w:customStyle="1" w:styleId="447">
    <w:name w:val="style161"/>
    <w:qFormat/>
    <w:uiPriority w:val="0"/>
    <w:rPr>
      <w:b/>
      <w:bCs/>
      <w:color w:val="333333"/>
    </w:rPr>
  </w:style>
  <w:style w:type="character" w:customStyle="1" w:styleId="448">
    <w:name w:val="文档结构图 Char2"/>
    <w:qFormat/>
    <w:uiPriority w:val="99"/>
    <w:rPr>
      <w:kern w:val="2"/>
      <w:sz w:val="21"/>
      <w:szCs w:val="24"/>
      <w:shd w:val="clear" w:color="auto" w:fill="000080"/>
    </w:rPr>
  </w:style>
  <w:style w:type="character" w:customStyle="1" w:styleId="449">
    <w:name w:val="日期 Char2"/>
    <w:qFormat/>
    <w:uiPriority w:val="99"/>
    <w:rPr>
      <w:kern w:val="2"/>
      <w:sz w:val="21"/>
      <w:szCs w:val="24"/>
    </w:rPr>
  </w:style>
  <w:style w:type="character" w:customStyle="1" w:styleId="450">
    <w:name w:val="_Style 196"/>
    <w:qFormat/>
    <w:uiPriority w:val="0"/>
    <w:rPr>
      <w:i/>
      <w:iCs/>
      <w:color w:val="808080"/>
    </w:rPr>
  </w:style>
  <w:style w:type="character" w:customStyle="1" w:styleId="451">
    <w:name w:val="Char Char13"/>
    <w:qFormat/>
    <w:uiPriority w:val="0"/>
    <w:rPr>
      <w:kern w:val="2"/>
      <w:sz w:val="18"/>
      <w:szCs w:val="18"/>
    </w:rPr>
  </w:style>
  <w:style w:type="character" w:customStyle="1" w:styleId="452">
    <w:name w:val="正文文本缩进 2 Char1"/>
    <w:qFormat/>
    <w:uiPriority w:val="0"/>
    <w:rPr>
      <w:sz w:val="28"/>
      <w:szCs w:val="24"/>
    </w:rPr>
  </w:style>
  <w:style w:type="character" w:customStyle="1" w:styleId="453">
    <w:name w:val="Char Char21"/>
    <w:qFormat/>
    <w:uiPriority w:val="0"/>
    <w:rPr>
      <w:rFonts w:ascii="宋体" w:hAnsi="宋体" w:cs="宋体"/>
      <w:b/>
      <w:bCs/>
      <w:sz w:val="24"/>
      <w:szCs w:val="24"/>
    </w:rPr>
  </w:style>
  <w:style w:type="character" w:customStyle="1" w:styleId="454">
    <w:name w:val="文档结构图 Char1"/>
    <w:qFormat/>
    <w:uiPriority w:val="0"/>
    <w:rPr>
      <w:rFonts w:ascii="宋体"/>
      <w:kern w:val="2"/>
      <w:sz w:val="18"/>
      <w:szCs w:val="18"/>
    </w:rPr>
  </w:style>
  <w:style w:type="character" w:customStyle="1" w:styleId="455">
    <w:name w:val="_Style 275"/>
    <w:qFormat/>
    <w:uiPriority w:val="0"/>
    <w:rPr>
      <w:smallCaps/>
      <w:color w:val="C0504D"/>
      <w:u w:val="single"/>
    </w:rPr>
  </w:style>
  <w:style w:type="character" w:customStyle="1" w:styleId="456">
    <w:name w:val="Char Char12"/>
    <w:qFormat/>
    <w:uiPriority w:val="0"/>
    <w:rPr>
      <w:rFonts w:eastAsia="黑体"/>
      <w:kern w:val="2"/>
      <w:sz w:val="44"/>
      <w:szCs w:val="44"/>
      <w:lang w:val="en-US" w:eastAsia="zh-CN" w:bidi="ar-SA"/>
    </w:rPr>
  </w:style>
  <w:style w:type="character" w:customStyle="1" w:styleId="457">
    <w:name w:val="明显参考1"/>
    <w:qFormat/>
    <w:uiPriority w:val="0"/>
    <w:rPr>
      <w:b/>
      <w:bCs/>
      <w:smallCaps/>
      <w:color w:val="C0504D"/>
      <w:spacing w:val="5"/>
      <w:u w:val="single"/>
    </w:rPr>
  </w:style>
  <w:style w:type="character" w:customStyle="1" w:styleId="458">
    <w:name w:val="Char Char36"/>
    <w:qFormat/>
    <w:uiPriority w:val="0"/>
    <w:rPr>
      <w:rFonts w:ascii="仿宋_GB2312" w:eastAsia="仿宋_GB2312" w:cs="MingLiU"/>
      <w:b/>
      <w:sz w:val="24"/>
      <w:szCs w:val="28"/>
    </w:rPr>
  </w:style>
  <w:style w:type="character" w:customStyle="1" w:styleId="459">
    <w:name w:val="批注框文本 Char2"/>
    <w:qFormat/>
    <w:uiPriority w:val="99"/>
    <w:rPr>
      <w:kern w:val="2"/>
      <w:sz w:val="18"/>
      <w:szCs w:val="18"/>
    </w:rPr>
  </w:style>
  <w:style w:type="character" w:customStyle="1" w:styleId="460">
    <w:name w:val="subhead1"/>
    <w:qFormat/>
    <w:uiPriority w:val="0"/>
    <w:rPr>
      <w:rFonts w:hint="default" w:ascii="Tahoma" w:hAnsi="Tahoma" w:cs="Tahoma"/>
      <w:color w:val="000000"/>
      <w:sz w:val="18"/>
      <w:szCs w:val="18"/>
      <w:u w:val="none"/>
      <w:shd w:val="clear" w:color="auto" w:fill="FFFFFF"/>
    </w:rPr>
  </w:style>
  <w:style w:type="character" w:customStyle="1" w:styleId="461">
    <w:name w:val="Char Char14"/>
    <w:qFormat/>
    <w:uiPriority w:val="0"/>
    <w:rPr>
      <w:kern w:val="2"/>
      <w:sz w:val="18"/>
      <w:szCs w:val="18"/>
    </w:rPr>
  </w:style>
  <w:style w:type="character" w:customStyle="1" w:styleId="462">
    <w:name w:val="批注文字 Char Char"/>
    <w:qFormat/>
    <w:uiPriority w:val="0"/>
    <w:rPr>
      <w:rFonts w:ascii="宋体" w:hAnsi="Times New Roman" w:eastAsia="宋体" w:cs="Times New Roman"/>
      <w:sz w:val="28"/>
      <w:szCs w:val="20"/>
    </w:rPr>
  </w:style>
  <w:style w:type="character" w:customStyle="1" w:styleId="463">
    <w:name w:val="标题 1 Char1"/>
    <w:qFormat/>
    <w:uiPriority w:val="0"/>
    <w:rPr>
      <w:rFonts w:ascii="Times New Roman" w:hAnsi="Times New Roman" w:eastAsia="宋体" w:cs="Times New Roman"/>
      <w:b/>
      <w:bCs/>
      <w:kern w:val="44"/>
      <w:sz w:val="44"/>
      <w:szCs w:val="44"/>
    </w:rPr>
  </w:style>
  <w:style w:type="character" w:customStyle="1" w:styleId="464">
    <w:name w:val="手改 Char Char"/>
    <w:qFormat/>
    <w:uiPriority w:val="0"/>
    <w:rPr>
      <w:kern w:val="2"/>
      <w:sz w:val="21"/>
      <w:szCs w:val="24"/>
    </w:rPr>
  </w:style>
  <w:style w:type="character" w:customStyle="1" w:styleId="465">
    <w:name w:val="intel3"/>
    <w:basedOn w:val="66"/>
    <w:qFormat/>
    <w:uiPriority w:val="0"/>
  </w:style>
  <w:style w:type="character" w:customStyle="1" w:styleId="466">
    <w:name w:val="副标题 Char2"/>
    <w:qFormat/>
    <w:uiPriority w:val="11"/>
    <w:rPr>
      <w:rFonts w:ascii="Cambria" w:hAnsi="Cambria" w:eastAsia="宋体" w:cs="Times New Roman"/>
      <w:b/>
      <w:bCs/>
      <w:kern w:val="28"/>
      <w:sz w:val="32"/>
      <w:szCs w:val="32"/>
    </w:rPr>
  </w:style>
  <w:style w:type="character" w:customStyle="1" w:styleId="467">
    <w:name w:val="HTML 预设格式 Char1"/>
    <w:qFormat/>
    <w:uiPriority w:val="0"/>
    <w:rPr>
      <w:rFonts w:ascii="宋体" w:hAnsi="宋体" w:cs="宋体"/>
      <w:color w:val="000000"/>
      <w:sz w:val="24"/>
      <w:szCs w:val="24"/>
    </w:rPr>
  </w:style>
  <w:style w:type="character" w:customStyle="1" w:styleId="468">
    <w:name w:val="ITTHEADER1 Char"/>
    <w:qFormat/>
    <w:uiPriority w:val="0"/>
    <w:rPr>
      <w:rFonts w:eastAsia="黑体"/>
      <w:kern w:val="2"/>
      <w:sz w:val="44"/>
      <w:szCs w:val="44"/>
      <w:lang w:val="en-US" w:eastAsia="zh-CN" w:bidi="ar-SA"/>
    </w:rPr>
  </w:style>
  <w:style w:type="character" w:customStyle="1" w:styleId="469">
    <w:name w:val="Section Char"/>
    <w:qFormat/>
    <w:uiPriority w:val="0"/>
    <w:rPr>
      <w:rFonts w:ascii="仿宋_GB2312" w:eastAsia="仿宋_GB2312" w:cs="MingLiU"/>
      <w:b/>
      <w:sz w:val="24"/>
      <w:szCs w:val="28"/>
      <w:lang w:val="en-US" w:eastAsia="zh-CN" w:bidi="ar-SA"/>
    </w:rPr>
  </w:style>
  <w:style w:type="character" w:customStyle="1" w:styleId="470">
    <w:name w:val="普通文字 Char Char1"/>
    <w:qFormat/>
    <w:uiPriority w:val="0"/>
    <w:rPr>
      <w:rFonts w:ascii="宋体" w:hAnsi="Courier New"/>
      <w:kern w:val="2"/>
      <w:sz w:val="28"/>
      <w:szCs w:val="28"/>
    </w:rPr>
  </w:style>
  <w:style w:type="character" w:customStyle="1" w:styleId="471">
    <w:name w:val="font161"/>
    <w:qFormat/>
    <w:uiPriority w:val="0"/>
    <w:rPr>
      <w:b/>
      <w:bCs/>
      <w:sz w:val="32"/>
      <w:szCs w:val="32"/>
    </w:rPr>
  </w:style>
  <w:style w:type="paragraph" w:customStyle="1" w:styleId="472">
    <w:name w:val="列出段落2"/>
    <w:basedOn w:val="1"/>
    <w:qFormat/>
    <w:uiPriority w:val="99"/>
    <w:pPr>
      <w:ind w:firstLine="420" w:firstLineChars="200"/>
    </w:pPr>
    <w:rPr>
      <w:szCs w:val="28"/>
    </w:rPr>
  </w:style>
  <w:style w:type="character" w:customStyle="1" w:styleId="473">
    <w:name w:val="NormalCharacter"/>
    <w:qFormat/>
    <w:uiPriority w:val="0"/>
    <w:rPr>
      <w:szCs w:val="24"/>
    </w:rPr>
  </w:style>
  <w:style w:type="paragraph" w:customStyle="1" w:styleId="474">
    <w:name w:val="电建正文"/>
    <w:basedOn w:val="475"/>
    <w:qFormat/>
    <w:uiPriority w:val="0"/>
    <w:pPr>
      <w:tabs>
        <w:tab w:val="left" w:pos="720"/>
      </w:tabs>
      <w:spacing w:line="360" w:lineRule="auto"/>
      <w:ind w:firstLine="200" w:firstLineChars="200"/>
    </w:pPr>
    <w:rPr>
      <w:rFonts w:ascii="Tahoma" w:hAnsi="Tahoma"/>
      <w:sz w:val="24"/>
    </w:rPr>
  </w:style>
  <w:style w:type="paragraph" w:customStyle="1" w:styleId="475">
    <w:name w:val="List First"/>
    <w:basedOn w:val="45"/>
    <w:next w:val="45"/>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7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15620</Words>
  <Characters>16428</Characters>
  <Lines>368</Lines>
  <Paragraphs>103</Paragraphs>
  <TotalTime>22</TotalTime>
  <ScaleCrop>false</ScaleCrop>
  <LinksUpToDate>false</LinksUpToDate>
  <CharactersWithSpaces>16574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2024-07-06T13:02:00Z</dcterms:created>
  <dc:creator>28392</dc:creator>
  <cp:lastModifiedBy>缪永丽</cp:lastModifiedBy>
  <cp:lastPrinted>2025-01-07T17:49:00Z</cp:lastPrinted>
  <dcterms:modified xsi:type="dcterms:W3CDTF">2025-11-24T12:19:04Z</dcterms:modified>
  <dc:title>竞争性比选文件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FCE211C36CCE4D4C99392A70DEA4AD29_13</vt:lpwstr>
  </property>
  <property fmtid="{D5CDD505-2E9C-101B-9397-08002B2CF9AE}" pid="4" name="KSOTemplateDocerSaveRecord">
    <vt:lpwstr>eyJoZGlkIjoiOTE0NGVkYmNhODMyODYwZDIyZTUzODQ1YWE4OGZmMTQiLCJ1c2VySWQiOiI4NzMzNjUxMTAifQ==</vt:lpwstr>
  </property>
</Properties>
</file>