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BE50310">
      <w:pPr>
        <w:pageBreakBefore w:val="0"/>
        <w:wordWrap/>
        <w:topLinePunct w:val="0"/>
        <w:bidi w:val="0"/>
        <w:adjustRightInd w:val="0"/>
        <w:snapToGrid w:val="0"/>
        <w:spacing w:line="360" w:lineRule="auto"/>
        <w:ind w:left="2880" w:hanging="3240" w:hangingChars="900"/>
        <w:jc w:val="center"/>
        <w:textAlignment w:val="auto"/>
        <w:rPr>
          <w:rFonts w:hint="eastAsia" w:ascii="宋体" w:hAnsi="宋体" w:eastAsia="宋体" w:cs="宋体"/>
          <w:color w:val="auto"/>
          <w:sz w:val="36"/>
          <w:szCs w:val="36"/>
          <w:highlight w:val="none"/>
        </w:rPr>
      </w:pPr>
      <w:bookmarkStart w:id="0" w:name="_Toc106034620"/>
      <w:bookmarkStart w:id="1" w:name="_Toc24173"/>
      <w:bookmarkStart w:id="2" w:name="_Toc65660329"/>
      <w:bookmarkStart w:id="3" w:name="_Toc15726"/>
      <w:bookmarkStart w:id="4" w:name="_Toc12789052"/>
      <w:bookmarkStart w:id="5" w:name="_Toc11641050"/>
    </w:p>
    <w:p w14:paraId="09620706">
      <w:pPr>
        <w:pageBreakBefore w:val="0"/>
        <w:wordWrap/>
        <w:topLinePunct w:val="0"/>
        <w:bidi w:val="0"/>
        <w:adjustRightInd w:val="0"/>
        <w:snapToGrid w:val="0"/>
        <w:spacing w:line="360" w:lineRule="auto"/>
        <w:ind w:left="2880" w:hanging="3105" w:hangingChars="900"/>
        <w:jc w:val="center"/>
        <w:textAlignment w:val="auto"/>
        <w:rPr>
          <w:rFonts w:hint="eastAsia" w:ascii="宋体" w:hAnsi="宋体" w:eastAsia="宋体" w:cs="宋体"/>
          <w:color w:val="auto"/>
          <w:w w:val="96"/>
          <w:sz w:val="36"/>
          <w:szCs w:val="36"/>
          <w:highlight w:val="none"/>
          <w:lang w:eastAsia="zh-CN"/>
        </w:rPr>
      </w:pPr>
      <w:r>
        <w:rPr>
          <w:rFonts w:hint="eastAsia" w:ascii="宋体" w:hAnsi="宋体" w:eastAsia="宋体" w:cs="宋体"/>
          <w:color w:val="auto"/>
          <w:w w:val="96"/>
          <w:sz w:val="36"/>
          <w:szCs w:val="36"/>
          <w:highlight w:val="none"/>
        </w:rPr>
        <w:t>项目名称：</w:t>
      </w:r>
      <w:r>
        <w:rPr>
          <w:rFonts w:hint="eastAsia" w:ascii="宋体" w:hAnsi="宋体" w:cs="宋体"/>
          <w:color w:val="auto"/>
          <w:w w:val="96"/>
          <w:sz w:val="36"/>
          <w:szCs w:val="36"/>
          <w:highlight w:val="none"/>
          <w:lang w:eastAsia="zh-CN"/>
        </w:rPr>
        <w:t>大堰小学教学楼外墙排危改造</w:t>
      </w:r>
    </w:p>
    <w:p w14:paraId="6E3400AB">
      <w:pPr>
        <w:pageBreakBefore w:val="0"/>
        <w:wordWrap/>
        <w:topLinePunct w:val="0"/>
        <w:bidi w:val="0"/>
        <w:adjustRightInd w:val="0"/>
        <w:snapToGrid w:val="0"/>
        <w:spacing w:line="360" w:lineRule="auto"/>
        <w:ind w:left="2880" w:hanging="2880" w:hangingChars="900"/>
        <w:jc w:val="center"/>
        <w:textAlignment w:val="auto"/>
        <w:rPr>
          <w:rFonts w:hint="default" w:ascii="宋体" w:hAnsi="宋体" w:eastAsia="宋体" w:cs="宋体"/>
          <w:color w:val="auto"/>
          <w:spacing w:val="80"/>
          <w:sz w:val="84"/>
          <w:szCs w:val="84"/>
          <w:highlight w:val="yellow"/>
          <w:lang w:val="en-US" w:eastAsia="zh-CN"/>
        </w:rPr>
      </w:pPr>
      <w:r>
        <w:rPr>
          <w:rFonts w:hint="eastAsia" w:ascii="宋体" w:hAnsi="宋体" w:eastAsia="宋体" w:cs="宋体"/>
          <w:color w:val="auto"/>
          <w:sz w:val="32"/>
          <w:szCs w:val="32"/>
          <w:highlight w:val="none"/>
        </w:rPr>
        <w:t>项目编号：DDKJY-2025007</w:t>
      </w:r>
    </w:p>
    <w:p w14:paraId="37214007">
      <w:pPr>
        <w:pageBreakBefore w:val="0"/>
        <w:wordWrap/>
        <w:topLinePunct w:val="0"/>
        <w:bidi w:val="0"/>
        <w:spacing w:line="360" w:lineRule="auto"/>
        <w:textAlignment w:val="auto"/>
        <w:outlineLvl w:val="0"/>
        <w:rPr>
          <w:rFonts w:hint="eastAsia" w:ascii="宋体" w:hAnsi="宋体" w:eastAsia="宋体" w:cs="宋体"/>
          <w:color w:val="auto"/>
          <w:spacing w:val="80"/>
          <w:sz w:val="84"/>
          <w:szCs w:val="84"/>
          <w:highlight w:val="none"/>
        </w:rPr>
      </w:pPr>
    </w:p>
    <w:p w14:paraId="03D453C4">
      <w:pPr>
        <w:pageBreakBefore w:val="0"/>
        <w:wordWrap/>
        <w:topLinePunct w:val="0"/>
        <w:bidi w:val="0"/>
        <w:spacing w:line="360" w:lineRule="auto"/>
        <w:textAlignment w:val="auto"/>
        <w:outlineLvl w:val="0"/>
        <w:rPr>
          <w:rFonts w:hint="eastAsia" w:ascii="宋体" w:hAnsi="宋体" w:eastAsia="宋体" w:cs="宋体"/>
          <w:color w:val="auto"/>
          <w:spacing w:val="80"/>
          <w:sz w:val="84"/>
          <w:szCs w:val="84"/>
          <w:highlight w:val="none"/>
        </w:rPr>
      </w:pPr>
    </w:p>
    <w:p w14:paraId="5CFC6BEC">
      <w:pPr>
        <w:pageBreakBefore w:val="0"/>
        <w:wordWrap/>
        <w:topLinePunct w:val="0"/>
        <w:bidi w:val="0"/>
        <w:spacing w:line="360" w:lineRule="auto"/>
        <w:jc w:val="center"/>
        <w:textAlignment w:val="auto"/>
        <w:outlineLvl w:val="2"/>
        <w:rPr>
          <w:rFonts w:hint="eastAsia" w:ascii="宋体" w:hAnsi="宋体" w:eastAsia="宋体" w:cs="宋体"/>
          <w:color w:val="auto"/>
          <w:sz w:val="72"/>
          <w:szCs w:val="72"/>
          <w:highlight w:val="none"/>
          <w:lang w:eastAsia="zh-CN"/>
        </w:rPr>
      </w:pPr>
      <w:r>
        <w:rPr>
          <w:rFonts w:hint="eastAsia" w:ascii="宋体" w:hAnsi="宋体" w:cs="宋体"/>
          <w:color w:val="auto"/>
          <w:spacing w:val="80"/>
          <w:sz w:val="72"/>
          <w:szCs w:val="72"/>
          <w:highlight w:val="none"/>
          <w:lang w:eastAsia="zh-CN"/>
        </w:rPr>
        <w:t>采购文件</w:t>
      </w:r>
    </w:p>
    <w:p w14:paraId="3CE2EB92">
      <w:pPr>
        <w:pStyle w:val="23"/>
        <w:pageBreakBefore w:val="0"/>
        <w:wordWrap/>
        <w:topLinePunct w:val="0"/>
        <w:bidi w:val="0"/>
        <w:spacing w:line="360" w:lineRule="auto"/>
        <w:ind w:left="0"/>
        <w:jc w:val="center"/>
        <w:textAlignment w:val="auto"/>
        <w:rPr>
          <w:rFonts w:hint="eastAsia" w:ascii="宋体" w:hAnsi="宋体" w:eastAsia="宋体" w:cs="宋体"/>
          <w:color w:val="auto"/>
          <w:sz w:val="32"/>
          <w:highlight w:val="none"/>
        </w:rPr>
      </w:pPr>
    </w:p>
    <w:p w14:paraId="33DFB196">
      <w:pPr>
        <w:pStyle w:val="23"/>
        <w:pageBreakBefore w:val="0"/>
        <w:wordWrap/>
        <w:topLinePunct w:val="0"/>
        <w:bidi w:val="0"/>
        <w:spacing w:line="360" w:lineRule="auto"/>
        <w:ind w:left="0"/>
        <w:jc w:val="center"/>
        <w:textAlignment w:val="auto"/>
        <w:rPr>
          <w:rFonts w:hint="eastAsia" w:ascii="宋体" w:hAnsi="宋体" w:eastAsia="宋体" w:cs="宋体"/>
          <w:color w:val="auto"/>
          <w:sz w:val="32"/>
          <w:highlight w:val="none"/>
        </w:rPr>
      </w:pPr>
    </w:p>
    <w:p w14:paraId="4044D387">
      <w:pPr>
        <w:pStyle w:val="23"/>
        <w:pageBreakBefore w:val="0"/>
        <w:wordWrap/>
        <w:topLinePunct w:val="0"/>
        <w:bidi w:val="0"/>
        <w:spacing w:line="360" w:lineRule="auto"/>
        <w:ind w:left="0"/>
        <w:textAlignment w:val="auto"/>
        <w:rPr>
          <w:rFonts w:hint="eastAsia" w:ascii="宋体" w:hAnsi="宋体" w:eastAsia="宋体" w:cs="宋体"/>
          <w:color w:val="auto"/>
          <w:sz w:val="32"/>
          <w:highlight w:val="none"/>
        </w:rPr>
      </w:pPr>
    </w:p>
    <w:p w14:paraId="46D59011">
      <w:pPr>
        <w:pageBreakBefore w:val="0"/>
        <w:wordWrap/>
        <w:topLinePunct w:val="0"/>
        <w:bidi w:val="0"/>
        <w:spacing w:line="360" w:lineRule="auto"/>
        <w:jc w:val="both"/>
        <w:textAlignment w:val="auto"/>
        <w:outlineLvl w:val="0"/>
        <w:rPr>
          <w:rFonts w:hint="eastAsia" w:ascii="宋体" w:hAnsi="宋体" w:eastAsia="宋体" w:cs="宋体"/>
          <w:b/>
          <w:bCs/>
          <w:color w:val="auto"/>
          <w:sz w:val="32"/>
          <w:szCs w:val="32"/>
          <w:highlight w:val="none"/>
        </w:rPr>
      </w:pPr>
    </w:p>
    <w:p w14:paraId="50067255">
      <w:pPr>
        <w:pageBreakBefore w:val="0"/>
        <w:wordWrap/>
        <w:topLinePunct w:val="0"/>
        <w:bidi w:val="0"/>
        <w:spacing w:line="360" w:lineRule="auto"/>
        <w:ind w:firstLine="643" w:firstLineChars="200"/>
        <w:textAlignment w:val="auto"/>
        <w:outlineLvl w:val="0"/>
        <w:rPr>
          <w:rFonts w:hint="eastAsia" w:ascii="宋体" w:hAnsi="宋体" w:eastAsia="宋体" w:cs="宋体"/>
          <w:b/>
          <w:bCs/>
          <w:color w:val="auto"/>
          <w:sz w:val="32"/>
          <w:szCs w:val="32"/>
          <w:highlight w:val="none"/>
        </w:rPr>
      </w:pPr>
    </w:p>
    <w:p w14:paraId="103C8225">
      <w:pPr>
        <w:pStyle w:val="2"/>
        <w:rPr>
          <w:rFonts w:hint="eastAsia" w:ascii="宋体" w:hAnsi="宋体" w:eastAsia="宋体" w:cs="宋体"/>
          <w:color w:val="auto"/>
        </w:rPr>
      </w:pPr>
    </w:p>
    <w:p w14:paraId="2457421D">
      <w:pPr>
        <w:pStyle w:val="78"/>
        <w:pageBreakBefore w:val="0"/>
        <w:wordWrap/>
        <w:topLinePunct w:val="0"/>
        <w:bidi w:val="0"/>
        <w:spacing w:line="360" w:lineRule="auto"/>
        <w:textAlignment w:val="auto"/>
        <w:rPr>
          <w:rFonts w:hint="eastAsia" w:ascii="宋体" w:hAnsi="宋体" w:eastAsia="宋体" w:cs="宋体"/>
          <w:b/>
          <w:bCs/>
          <w:color w:val="auto"/>
          <w:sz w:val="32"/>
          <w:szCs w:val="32"/>
          <w:highlight w:val="none"/>
        </w:rPr>
      </w:pPr>
    </w:p>
    <w:p w14:paraId="618DE501">
      <w:pPr>
        <w:pageBreakBefore w:val="0"/>
        <w:wordWrap/>
        <w:topLinePunct w:val="0"/>
        <w:bidi w:val="0"/>
        <w:spacing w:line="360" w:lineRule="auto"/>
        <w:textAlignment w:val="auto"/>
        <w:rPr>
          <w:rFonts w:hint="eastAsia" w:ascii="宋体" w:hAnsi="宋体" w:eastAsia="宋体" w:cs="宋体"/>
          <w:b/>
          <w:bCs/>
          <w:color w:val="auto"/>
          <w:sz w:val="32"/>
          <w:szCs w:val="32"/>
          <w:highlight w:val="none"/>
        </w:rPr>
      </w:pPr>
    </w:p>
    <w:p w14:paraId="065166F8">
      <w:pPr>
        <w:pageBreakBefore w:val="0"/>
        <w:wordWrap/>
        <w:topLinePunct w:val="0"/>
        <w:bidi w:val="0"/>
        <w:spacing w:line="360" w:lineRule="auto"/>
        <w:ind w:firstLine="640" w:firstLineChars="200"/>
        <w:textAlignment w:val="auto"/>
        <w:outlineLvl w:val="1"/>
        <w:rPr>
          <w:rFonts w:hint="eastAsia" w:ascii="宋体" w:hAnsi="宋体" w:eastAsia="宋体" w:cs="宋体"/>
          <w:color w:val="auto"/>
          <w:sz w:val="32"/>
          <w:szCs w:val="32"/>
          <w:highlight w:val="none"/>
        </w:rPr>
      </w:pPr>
      <w:bookmarkStart w:id="6" w:name="_Toc15545"/>
      <w:r>
        <w:rPr>
          <w:rFonts w:hint="eastAsia" w:ascii="宋体" w:hAnsi="宋体" w:cs="宋体"/>
          <w:color w:val="auto"/>
          <w:sz w:val="32"/>
          <w:szCs w:val="32"/>
          <w:highlight w:val="none"/>
          <w:lang w:val="en-US" w:eastAsia="zh-CN"/>
        </w:rPr>
        <w:t xml:space="preserve">采   购   </w:t>
      </w:r>
      <w:r>
        <w:rPr>
          <w:rFonts w:hint="eastAsia" w:ascii="宋体" w:hAnsi="宋体" w:eastAsia="宋体" w:cs="宋体"/>
          <w:color w:val="auto"/>
          <w:sz w:val="32"/>
          <w:szCs w:val="32"/>
          <w:highlight w:val="none"/>
          <w:lang w:eastAsia="zh-CN"/>
        </w:rPr>
        <w:t>人</w:t>
      </w:r>
      <w:r>
        <w:rPr>
          <w:rFonts w:hint="eastAsia" w:ascii="宋体" w:hAnsi="宋体" w:eastAsia="宋体" w:cs="宋体"/>
          <w:color w:val="auto"/>
          <w:sz w:val="32"/>
          <w:szCs w:val="32"/>
          <w:highlight w:val="none"/>
        </w:rPr>
        <w:t>：</w:t>
      </w:r>
      <w:r>
        <w:rPr>
          <w:rFonts w:hint="eastAsia" w:ascii="宋体" w:hAnsi="宋体" w:cs="宋体"/>
          <w:color w:val="auto"/>
          <w:sz w:val="32"/>
          <w:szCs w:val="32"/>
          <w:highlight w:val="none"/>
          <w:u w:val="single"/>
          <w:lang w:eastAsia="zh-CN"/>
        </w:rPr>
        <w:t>重庆市大渡口区大堰小学</w:t>
      </w:r>
      <w:r>
        <w:rPr>
          <w:rFonts w:hint="eastAsia" w:ascii="宋体" w:hAnsi="宋体" w:eastAsia="宋体" w:cs="宋体"/>
          <w:color w:val="auto"/>
          <w:sz w:val="32"/>
          <w:szCs w:val="32"/>
          <w:highlight w:val="none"/>
        </w:rPr>
        <w:t>（盖公章）</w:t>
      </w:r>
      <w:bookmarkEnd w:id="6"/>
    </w:p>
    <w:p w14:paraId="7E82B0C4">
      <w:pPr>
        <w:pageBreakBefore w:val="0"/>
        <w:wordWrap/>
        <w:topLinePunct w:val="0"/>
        <w:bidi w:val="0"/>
        <w:spacing w:line="360" w:lineRule="auto"/>
        <w:ind w:firstLine="640" w:firstLineChars="200"/>
        <w:textAlignment w:val="auto"/>
        <w:outlineLvl w:val="1"/>
        <w:rPr>
          <w:rFonts w:hint="eastAsia" w:ascii="宋体" w:hAnsi="宋体" w:eastAsia="宋体" w:cs="宋体"/>
          <w:color w:val="auto"/>
          <w:sz w:val="32"/>
          <w:szCs w:val="32"/>
          <w:highlight w:val="none"/>
        </w:rPr>
      </w:pPr>
      <w:bookmarkStart w:id="7" w:name="_Toc6820"/>
      <w:r>
        <w:rPr>
          <w:rFonts w:hint="eastAsia" w:ascii="宋体" w:hAnsi="宋体" w:cs="宋体"/>
          <w:color w:val="auto"/>
          <w:sz w:val="32"/>
          <w:szCs w:val="32"/>
          <w:highlight w:val="none"/>
          <w:lang w:eastAsia="zh-CN"/>
        </w:rPr>
        <w:t>采购</w:t>
      </w:r>
      <w:r>
        <w:rPr>
          <w:rFonts w:hint="eastAsia" w:ascii="宋体" w:hAnsi="宋体" w:eastAsia="宋体" w:cs="宋体"/>
          <w:color w:val="auto"/>
          <w:sz w:val="32"/>
          <w:szCs w:val="32"/>
          <w:highlight w:val="none"/>
        </w:rPr>
        <w:t>代理机构：</w:t>
      </w:r>
      <w:r>
        <w:rPr>
          <w:rFonts w:hint="eastAsia" w:ascii="宋体" w:hAnsi="宋体" w:eastAsia="宋体" w:cs="宋体"/>
          <w:color w:val="auto"/>
          <w:sz w:val="32"/>
          <w:szCs w:val="32"/>
          <w:highlight w:val="none"/>
          <w:u w:val="single"/>
          <w:lang w:val="en-US" w:eastAsia="zh-CN"/>
        </w:rPr>
        <w:t>重庆瑞盛工程咨询有限公司</w:t>
      </w:r>
      <w:r>
        <w:rPr>
          <w:rFonts w:hint="eastAsia" w:ascii="宋体" w:hAnsi="宋体" w:eastAsia="宋体" w:cs="宋体"/>
          <w:color w:val="auto"/>
          <w:sz w:val="32"/>
          <w:szCs w:val="32"/>
          <w:highlight w:val="none"/>
        </w:rPr>
        <w:t>（盖公章）</w:t>
      </w:r>
      <w:bookmarkEnd w:id="7"/>
    </w:p>
    <w:p w14:paraId="4A8C68A3">
      <w:pPr>
        <w:pageBreakBefore w:val="0"/>
        <w:wordWrap/>
        <w:topLinePunct w:val="0"/>
        <w:bidi w:val="0"/>
        <w:snapToGrid w:val="0"/>
        <w:spacing w:line="360" w:lineRule="auto"/>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color w:val="auto"/>
          <w:sz w:val="32"/>
          <w:szCs w:val="32"/>
          <w:highlight w:val="none"/>
        </w:rPr>
        <w:t>二○二</w:t>
      </w:r>
      <w:r>
        <w:rPr>
          <w:rFonts w:hint="eastAsia" w:ascii="宋体" w:hAnsi="宋体" w:eastAsia="宋体" w:cs="宋体"/>
          <w:color w:val="auto"/>
          <w:sz w:val="32"/>
          <w:szCs w:val="32"/>
          <w:highlight w:val="none"/>
          <w:lang w:val="en-US" w:eastAsia="zh-CN"/>
        </w:rPr>
        <w:t>五</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val="en-US" w:eastAsia="zh-CN"/>
        </w:rPr>
        <w:t>六</w:t>
      </w:r>
      <w:r>
        <w:rPr>
          <w:rFonts w:hint="eastAsia" w:ascii="宋体" w:hAnsi="宋体" w:eastAsia="宋体" w:cs="宋体"/>
          <w:color w:val="auto"/>
          <w:sz w:val="32"/>
          <w:szCs w:val="32"/>
          <w:highlight w:val="none"/>
        </w:rPr>
        <w:t>月</w:t>
      </w:r>
    </w:p>
    <w:p w14:paraId="25F5746E">
      <w:pPr>
        <w:pageBreakBefore w:val="0"/>
        <w:wordWrap/>
        <w:topLinePunct w:val="0"/>
        <w:bidi w:val="0"/>
        <w:adjustRightInd w:val="0"/>
        <w:snapToGrid w:val="0"/>
        <w:spacing w:line="360" w:lineRule="auto"/>
        <w:jc w:val="center"/>
        <w:textAlignment w:val="auto"/>
        <w:rPr>
          <w:rFonts w:hint="eastAsia" w:ascii="宋体" w:hAnsi="宋体" w:eastAsia="宋体" w:cs="宋体"/>
          <w:b/>
          <w:bCs/>
          <w:color w:val="auto"/>
          <w:sz w:val="32"/>
          <w:szCs w:val="32"/>
          <w:highlight w:val="none"/>
        </w:rPr>
      </w:pPr>
    </w:p>
    <w:p w14:paraId="12CA2728">
      <w:pPr>
        <w:pageBreakBefore w:val="0"/>
        <w:wordWrap/>
        <w:topLinePunct w:val="0"/>
        <w:bidi w:val="0"/>
        <w:adjustRightInd w:val="0"/>
        <w:snapToGrid w:val="0"/>
        <w:spacing w:line="360" w:lineRule="auto"/>
        <w:jc w:val="center"/>
        <w:textAlignment w:val="auto"/>
        <w:rPr>
          <w:rFonts w:hint="eastAsia" w:ascii="宋体" w:hAnsi="宋体" w:eastAsia="宋体" w:cs="宋体"/>
          <w:b/>
          <w:bCs/>
          <w:color w:val="auto"/>
          <w:sz w:val="32"/>
          <w:szCs w:val="32"/>
          <w:highlight w:val="none"/>
        </w:rPr>
      </w:pPr>
    </w:p>
    <w:p w14:paraId="40306573">
      <w:pPr>
        <w:pageBreakBefore w:val="0"/>
        <w:wordWrap/>
        <w:topLinePunct w:val="0"/>
        <w:bidi w:val="0"/>
        <w:adjustRightInd w:val="0"/>
        <w:snapToGrid w:val="0"/>
        <w:spacing w:line="360" w:lineRule="auto"/>
        <w:jc w:val="center"/>
        <w:textAlignment w:val="auto"/>
        <w:rPr>
          <w:rFonts w:hint="eastAsia" w:ascii="宋体" w:hAnsi="宋体" w:eastAsia="宋体" w:cs="宋体"/>
          <w:b/>
          <w:bCs/>
          <w:color w:val="auto"/>
          <w:szCs w:val="32"/>
          <w:highlight w:val="none"/>
        </w:rPr>
      </w:pPr>
      <w:r>
        <w:rPr>
          <w:rFonts w:hint="eastAsia" w:ascii="宋体" w:hAnsi="宋体" w:eastAsia="宋体" w:cs="宋体"/>
          <w:b/>
          <w:bCs/>
          <w:color w:val="auto"/>
          <w:sz w:val="32"/>
          <w:szCs w:val="32"/>
          <w:highlight w:val="none"/>
        </w:rPr>
        <w:t>目  录</w:t>
      </w:r>
    </w:p>
    <w:p w14:paraId="3F4042A4">
      <w:pPr>
        <w:pStyle w:val="40"/>
        <w:tabs>
          <w:tab w:val="right" w:leader="dot" w:pos="9086"/>
        </w:tabs>
        <w:spacing w:line="480" w:lineRule="auto"/>
        <w:rPr>
          <w:rFonts w:hint="eastAsia" w:ascii="宋体" w:hAnsi="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"1-1" \h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_Toc18717 </w:instrText>
      </w:r>
      <w:r>
        <w:rPr>
          <w:rFonts w:hint="eastAsia" w:ascii="宋体" w:hAnsi="宋体" w:eastAsia="宋体" w:cs="宋体"/>
          <w:color w:val="auto"/>
          <w:highlight w:val="none"/>
        </w:rPr>
        <w:fldChar w:fldCharType="separate"/>
      </w:r>
      <w:r>
        <w:rPr>
          <w:rFonts w:hint="eastAsia" w:ascii="宋体" w:hAnsi="宋体" w:eastAsia="宋体" w:cs="宋体"/>
          <w:color w:val="auto"/>
          <w:kern w:val="2"/>
          <w:szCs w:val="20"/>
          <w:highlight w:val="none"/>
        </w:rPr>
        <w:t xml:space="preserve">第一篇  </w:t>
      </w:r>
      <w:r>
        <w:rPr>
          <w:rFonts w:hint="eastAsia" w:ascii="宋体" w:hAnsi="宋体" w:cs="宋体"/>
          <w:color w:val="auto"/>
          <w:kern w:val="2"/>
          <w:szCs w:val="20"/>
          <w:highlight w:val="none"/>
          <w:lang w:val="en-US" w:eastAsia="zh-CN"/>
        </w:rPr>
        <w:t>采购</w:t>
      </w:r>
      <w:r>
        <w:rPr>
          <w:rFonts w:hint="eastAsia" w:ascii="宋体" w:hAnsi="宋体" w:eastAsia="宋体" w:cs="宋体"/>
          <w:color w:val="auto"/>
          <w:kern w:val="2"/>
          <w:szCs w:val="20"/>
          <w:highlight w:val="none"/>
        </w:rPr>
        <w:t>公告</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_Toc18717 \h </w:instrText>
      </w:r>
      <w:r>
        <w:rPr>
          <w:rFonts w:hint="eastAsia" w:ascii="宋体" w:hAnsi="宋体" w:cs="宋体"/>
          <w:color w:val="auto"/>
          <w:highlight w:val="none"/>
        </w:rPr>
        <w:fldChar w:fldCharType="separate"/>
      </w:r>
      <w:r>
        <w:rPr>
          <w:rFonts w:hint="eastAsia" w:ascii="宋体" w:hAnsi="宋体" w:cs="宋体"/>
          <w:color w:val="auto"/>
          <w:highlight w:val="none"/>
        </w:rPr>
        <w:t>3</w:t>
      </w:r>
      <w:r>
        <w:rPr>
          <w:rFonts w:hint="eastAsia" w:ascii="宋体" w:hAnsi="宋体" w:cs="宋体"/>
          <w:color w:val="auto"/>
          <w:highlight w:val="none"/>
        </w:rPr>
        <w:fldChar w:fldCharType="end"/>
      </w:r>
      <w:r>
        <w:rPr>
          <w:rFonts w:hint="eastAsia" w:ascii="宋体" w:hAnsi="宋体" w:eastAsia="宋体" w:cs="宋体"/>
          <w:color w:val="auto"/>
          <w:highlight w:val="none"/>
        </w:rPr>
        <w:fldChar w:fldCharType="end"/>
      </w:r>
    </w:p>
    <w:p w14:paraId="605022F5">
      <w:pPr>
        <w:pStyle w:val="40"/>
        <w:tabs>
          <w:tab w:val="right" w:leader="dot" w:pos="9086"/>
        </w:tabs>
        <w:spacing w:line="480" w:lineRule="auto"/>
        <w:rPr>
          <w:rFonts w:hint="eastAsia" w:ascii="宋体" w:hAnsi="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_Toc26830 </w:instrText>
      </w:r>
      <w:r>
        <w:rPr>
          <w:rFonts w:hint="eastAsia" w:ascii="宋体" w:hAnsi="宋体" w:eastAsia="宋体" w:cs="宋体"/>
          <w:color w:val="auto"/>
          <w:highlight w:val="none"/>
        </w:rPr>
        <w:fldChar w:fldCharType="separate"/>
      </w:r>
      <w:r>
        <w:rPr>
          <w:rFonts w:hint="eastAsia" w:ascii="宋体" w:hAnsi="宋体" w:eastAsia="宋体" w:cs="宋体"/>
          <w:bCs w:val="0"/>
          <w:color w:val="auto"/>
          <w:szCs w:val="20"/>
          <w:highlight w:val="none"/>
        </w:rPr>
        <w:t>第二篇 项目</w:t>
      </w:r>
      <w:r>
        <w:rPr>
          <w:rFonts w:hint="eastAsia" w:ascii="宋体" w:hAnsi="宋体" w:cs="宋体"/>
          <w:bCs w:val="0"/>
          <w:color w:val="auto"/>
          <w:szCs w:val="20"/>
          <w:highlight w:val="none"/>
          <w:lang w:val="en-US" w:eastAsia="zh-CN"/>
        </w:rPr>
        <w:t>技术</w:t>
      </w:r>
      <w:r>
        <w:rPr>
          <w:rFonts w:hint="eastAsia" w:ascii="宋体" w:hAnsi="宋体" w:eastAsia="宋体" w:cs="宋体"/>
          <w:bCs w:val="0"/>
          <w:color w:val="auto"/>
          <w:szCs w:val="20"/>
          <w:highlight w:val="none"/>
        </w:rPr>
        <w:t>需求</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_Toc26830 \h </w:instrText>
      </w:r>
      <w:r>
        <w:rPr>
          <w:rFonts w:hint="eastAsia" w:ascii="宋体" w:hAnsi="宋体" w:cs="宋体"/>
          <w:color w:val="auto"/>
          <w:highlight w:val="none"/>
        </w:rPr>
        <w:fldChar w:fldCharType="separate"/>
      </w:r>
      <w:r>
        <w:rPr>
          <w:rFonts w:hint="eastAsia" w:ascii="宋体" w:hAnsi="宋体" w:cs="宋体"/>
          <w:color w:val="auto"/>
          <w:highlight w:val="none"/>
        </w:rPr>
        <w:t>7</w:t>
      </w:r>
      <w:r>
        <w:rPr>
          <w:rFonts w:hint="eastAsia" w:ascii="宋体" w:hAnsi="宋体" w:cs="宋体"/>
          <w:color w:val="auto"/>
          <w:highlight w:val="none"/>
        </w:rPr>
        <w:fldChar w:fldCharType="end"/>
      </w:r>
      <w:r>
        <w:rPr>
          <w:rFonts w:hint="eastAsia" w:ascii="宋体" w:hAnsi="宋体" w:eastAsia="宋体" w:cs="宋体"/>
          <w:color w:val="auto"/>
          <w:highlight w:val="none"/>
        </w:rPr>
        <w:fldChar w:fldCharType="end"/>
      </w:r>
    </w:p>
    <w:p w14:paraId="00726D75">
      <w:pPr>
        <w:pStyle w:val="40"/>
        <w:tabs>
          <w:tab w:val="right" w:leader="dot" w:pos="9086"/>
        </w:tabs>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_Toc24941 </w:instrText>
      </w:r>
      <w:r>
        <w:rPr>
          <w:rFonts w:hint="eastAsia" w:ascii="宋体" w:hAnsi="宋体" w:eastAsia="宋体" w:cs="宋体"/>
          <w:color w:val="auto"/>
          <w:highlight w:val="none"/>
        </w:rPr>
        <w:fldChar w:fldCharType="separate"/>
      </w:r>
      <w:r>
        <w:rPr>
          <w:rFonts w:hint="eastAsia" w:ascii="宋体" w:hAnsi="宋体" w:eastAsia="宋体" w:cs="宋体"/>
          <w:bCs w:val="0"/>
          <w:color w:val="auto"/>
          <w:szCs w:val="20"/>
          <w:highlight w:val="none"/>
        </w:rPr>
        <w:t>第三篇 项目商务需求</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_Toc24941 \h </w:instrText>
      </w:r>
      <w:r>
        <w:rPr>
          <w:rFonts w:hint="eastAsia" w:ascii="宋体" w:hAnsi="宋体" w:cs="宋体"/>
          <w:color w:val="auto"/>
          <w:highlight w:val="none"/>
        </w:rPr>
        <w:fldChar w:fldCharType="separate"/>
      </w:r>
      <w:r>
        <w:rPr>
          <w:rFonts w:hint="eastAsia" w:ascii="宋体" w:hAnsi="宋体" w:cs="宋体"/>
          <w:color w:val="auto"/>
          <w:highlight w:val="none"/>
        </w:rPr>
        <w:t>10</w:t>
      </w:r>
      <w:r>
        <w:rPr>
          <w:rFonts w:hint="eastAsia" w:ascii="宋体" w:hAnsi="宋体" w:cs="宋体"/>
          <w:color w:val="auto"/>
          <w:highlight w:val="none"/>
        </w:rPr>
        <w:fldChar w:fldCharType="end"/>
      </w:r>
      <w:r>
        <w:rPr>
          <w:rFonts w:hint="eastAsia" w:ascii="宋体" w:hAnsi="宋体" w:eastAsia="宋体" w:cs="宋体"/>
          <w:color w:val="auto"/>
          <w:highlight w:val="none"/>
        </w:rPr>
        <w:fldChar w:fldCharType="end"/>
      </w:r>
    </w:p>
    <w:p w14:paraId="77A01E5E">
      <w:pPr>
        <w:pStyle w:val="40"/>
        <w:tabs>
          <w:tab w:val="right" w:leader="dot" w:pos="9086"/>
        </w:tabs>
        <w:spacing w:line="480" w:lineRule="auto"/>
        <w:rPr>
          <w:rFonts w:hint="eastAsia" w:ascii="宋体" w:hAnsi="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_Toc13745 </w:instrText>
      </w:r>
      <w:r>
        <w:rPr>
          <w:rFonts w:hint="eastAsia" w:ascii="宋体" w:hAnsi="宋体" w:eastAsia="宋体" w:cs="宋体"/>
          <w:color w:val="auto"/>
          <w:highlight w:val="none"/>
        </w:rPr>
        <w:fldChar w:fldCharType="separate"/>
      </w:r>
      <w:r>
        <w:rPr>
          <w:rFonts w:hint="eastAsia" w:ascii="宋体" w:hAnsi="宋体" w:eastAsia="宋体" w:cs="宋体"/>
          <w:bCs w:val="0"/>
          <w:color w:val="auto"/>
          <w:szCs w:val="20"/>
          <w:highlight w:val="none"/>
        </w:rPr>
        <w:t>第四篇 采购程序、评定</w:t>
      </w:r>
      <w:r>
        <w:rPr>
          <w:rFonts w:hint="eastAsia" w:ascii="宋体" w:hAnsi="宋体" w:eastAsia="宋体" w:cs="宋体"/>
          <w:bCs w:val="0"/>
          <w:color w:val="auto"/>
          <w:szCs w:val="20"/>
          <w:highlight w:val="none"/>
          <w:lang w:eastAsia="zh-CN"/>
        </w:rPr>
        <w:t>中标</w:t>
      </w:r>
      <w:r>
        <w:rPr>
          <w:rFonts w:hint="eastAsia" w:ascii="宋体" w:hAnsi="宋体" w:eastAsia="宋体" w:cs="宋体"/>
          <w:bCs w:val="0"/>
          <w:color w:val="auto"/>
          <w:szCs w:val="20"/>
          <w:highlight w:val="none"/>
        </w:rPr>
        <w:t>的标准、无效报价及采购终止</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_Toc13745 \h </w:instrText>
      </w:r>
      <w:r>
        <w:rPr>
          <w:rFonts w:hint="eastAsia" w:ascii="宋体" w:hAnsi="宋体" w:cs="宋体"/>
          <w:color w:val="auto"/>
          <w:highlight w:val="none"/>
        </w:rPr>
        <w:fldChar w:fldCharType="separate"/>
      </w:r>
      <w:r>
        <w:rPr>
          <w:rFonts w:hint="eastAsia" w:ascii="宋体" w:hAnsi="宋体" w:cs="宋体"/>
          <w:color w:val="auto"/>
          <w:highlight w:val="none"/>
        </w:rPr>
        <w:t>13</w:t>
      </w:r>
      <w:r>
        <w:rPr>
          <w:rFonts w:hint="eastAsia" w:ascii="宋体" w:hAnsi="宋体" w:cs="宋体"/>
          <w:color w:val="auto"/>
          <w:highlight w:val="none"/>
        </w:rPr>
        <w:fldChar w:fldCharType="end"/>
      </w:r>
      <w:r>
        <w:rPr>
          <w:rFonts w:hint="eastAsia" w:ascii="宋体" w:hAnsi="宋体" w:eastAsia="宋体" w:cs="宋体"/>
          <w:color w:val="auto"/>
          <w:highlight w:val="none"/>
        </w:rPr>
        <w:fldChar w:fldCharType="end"/>
      </w:r>
    </w:p>
    <w:p w14:paraId="6C233863">
      <w:pPr>
        <w:pStyle w:val="40"/>
        <w:tabs>
          <w:tab w:val="right" w:leader="dot" w:pos="9086"/>
        </w:tabs>
        <w:spacing w:line="480" w:lineRule="auto"/>
        <w:rPr>
          <w:rFonts w:hint="eastAsia" w:ascii="宋体" w:hAnsi="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_Toc28400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0"/>
          <w:highlight w:val="none"/>
        </w:rPr>
        <w:t xml:space="preserve">第五篇  </w:t>
      </w:r>
      <w:r>
        <w:rPr>
          <w:rFonts w:hint="eastAsia" w:ascii="宋体" w:hAnsi="宋体" w:cs="宋体"/>
          <w:color w:val="auto"/>
          <w:szCs w:val="20"/>
          <w:highlight w:val="none"/>
          <w:lang w:eastAsia="zh-CN"/>
        </w:rPr>
        <w:t>投标人</w:t>
      </w:r>
      <w:r>
        <w:rPr>
          <w:rFonts w:hint="eastAsia" w:ascii="宋体" w:hAnsi="宋体" w:eastAsia="宋体" w:cs="宋体"/>
          <w:color w:val="auto"/>
          <w:szCs w:val="20"/>
          <w:highlight w:val="none"/>
        </w:rPr>
        <w:t>须知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_Toc28400 \h </w:instrText>
      </w:r>
      <w:r>
        <w:rPr>
          <w:rFonts w:hint="eastAsia" w:ascii="宋体" w:hAnsi="宋体" w:cs="宋体"/>
          <w:color w:val="auto"/>
          <w:highlight w:val="none"/>
        </w:rPr>
        <w:fldChar w:fldCharType="separate"/>
      </w:r>
      <w:r>
        <w:rPr>
          <w:rFonts w:hint="eastAsia" w:ascii="宋体" w:hAnsi="宋体" w:cs="宋体"/>
          <w:color w:val="auto"/>
          <w:highlight w:val="none"/>
        </w:rPr>
        <w:t>18</w:t>
      </w:r>
      <w:r>
        <w:rPr>
          <w:rFonts w:hint="eastAsia" w:ascii="宋体" w:hAnsi="宋体" w:cs="宋体"/>
          <w:color w:val="auto"/>
          <w:highlight w:val="none"/>
        </w:rPr>
        <w:fldChar w:fldCharType="end"/>
      </w:r>
      <w:r>
        <w:rPr>
          <w:rFonts w:hint="eastAsia" w:ascii="宋体" w:hAnsi="宋体" w:eastAsia="宋体" w:cs="宋体"/>
          <w:color w:val="auto"/>
          <w:highlight w:val="none"/>
        </w:rPr>
        <w:fldChar w:fldCharType="end"/>
      </w:r>
    </w:p>
    <w:p w14:paraId="5868394B">
      <w:pPr>
        <w:pStyle w:val="40"/>
        <w:tabs>
          <w:tab w:val="right" w:leader="dot" w:pos="9086"/>
        </w:tabs>
        <w:spacing w:line="480" w:lineRule="auto"/>
        <w:rPr>
          <w:rFonts w:hint="eastAsia" w:ascii="宋体" w:hAnsi="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_Toc4031 </w:instrText>
      </w:r>
      <w:r>
        <w:rPr>
          <w:rFonts w:hint="eastAsia" w:ascii="宋体" w:hAnsi="宋体" w:eastAsia="宋体" w:cs="宋体"/>
          <w:color w:val="auto"/>
          <w:highlight w:val="none"/>
        </w:rPr>
        <w:fldChar w:fldCharType="separate"/>
      </w:r>
      <w:r>
        <w:rPr>
          <w:rFonts w:hint="eastAsia" w:ascii="宋体" w:hAnsi="宋体" w:cs="宋体"/>
          <w:color w:val="auto"/>
          <w:highlight w:val="none"/>
        </w:rPr>
        <w:t>第六篇  合同条款及格式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_Toc4031 \h </w:instrText>
      </w:r>
      <w:r>
        <w:rPr>
          <w:rFonts w:hint="eastAsia" w:ascii="宋体" w:hAnsi="宋体" w:cs="宋体"/>
          <w:color w:val="auto"/>
          <w:highlight w:val="none"/>
        </w:rPr>
        <w:fldChar w:fldCharType="separate"/>
      </w:r>
      <w:r>
        <w:rPr>
          <w:rFonts w:hint="eastAsia" w:ascii="宋体" w:hAnsi="宋体" w:cs="宋体"/>
          <w:color w:val="auto"/>
          <w:highlight w:val="none"/>
        </w:rPr>
        <w:t>25</w:t>
      </w:r>
      <w:r>
        <w:rPr>
          <w:rFonts w:hint="eastAsia" w:ascii="宋体" w:hAnsi="宋体" w:cs="宋体"/>
          <w:color w:val="auto"/>
          <w:highlight w:val="none"/>
        </w:rPr>
        <w:fldChar w:fldCharType="end"/>
      </w:r>
      <w:r>
        <w:rPr>
          <w:rFonts w:hint="eastAsia" w:ascii="宋体" w:hAnsi="宋体" w:eastAsia="宋体" w:cs="宋体"/>
          <w:color w:val="auto"/>
          <w:highlight w:val="none"/>
        </w:rPr>
        <w:fldChar w:fldCharType="end"/>
      </w:r>
    </w:p>
    <w:p w14:paraId="23BBABDE">
      <w:pPr>
        <w:pStyle w:val="40"/>
        <w:tabs>
          <w:tab w:val="right" w:leader="dot" w:pos="9086"/>
        </w:tabs>
        <w:spacing w:line="480" w:lineRule="auto"/>
        <w:rPr>
          <w:rFonts w:hint="eastAsia" w:ascii="宋体" w:hAnsi="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_Toc29013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0"/>
          <w:highlight w:val="none"/>
        </w:rPr>
        <w:t xml:space="preserve">第七篇 </w:t>
      </w:r>
      <w:r>
        <w:rPr>
          <w:rFonts w:hint="eastAsia" w:ascii="宋体" w:hAnsi="宋体" w:cs="宋体"/>
          <w:color w:val="auto"/>
          <w:szCs w:val="20"/>
          <w:highlight w:val="none"/>
          <w:lang w:eastAsia="zh-CN"/>
        </w:rPr>
        <w:t>投标</w:t>
      </w:r>
      <w:r>
        <w:rPr>
          <w:rFonts w:hint="eastAsia" w:ascii="宋体" w:hAnsi="宋体" w:eastAsia="宋体" w:cs="宋体"/>
          <w:color w:val="auto"/>
          <w:szCs w:val="20"/>
          <w:highlight w:val="none"/>
        </w:rPr>
        <w:t>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_Toc29013 \h </w:instrText>
      </w:r>
      <w:r>
        <w:rPr>
          <w:rFonts w:hint="eastAsia" w:ascii="宋体" w:hAnsi="宋体" w:cs="宋体"/>
          <w:color w:val="auto"/>
          <w:highlight w:val="none"/>
        </w:rPr>
        <w:fldChar w:fldCharType="separate"/>
      </w:r>
      <w:r>
        <w:rPr>
          <w:rFonts w:hint="eastAsia" w:ascii="宋体" w:hAnsi="宋体" w:cs="宋体"/>
          <w:color w:val="auto"/>
          <w:highlight w:val="none"/>
        </w:rPr>
        <w:t>- 52 -</w:t>
      </w:r>
      <w:r>
        <w:rPr>
          <w:rFonts w:hint="eastAsia" w:ascii="宋体" w:hAnsi="宋体" w:cs="宋体"/>
          <w:color w:val="auto"/>
          <w:highlight w:val="none"/>
        </w:rPr>
        <w:fldChar w:fldCharType="end"/>
      </w:r>
      <w:r>
        <w:rPr>
          <w:rFonts w:hint="eastAsia" w:ascii="宋体" w:hAnsi="宋体" w:eastAsia="宋体" w:cs="宋体"/>
          <w:color w:val="auto"/>
          <w:highlight w:val="none"/>
        </w:rPr>
        <w:fldChar w:fldCharType="end"/>
      </w:r>
    </w:p>
    <w:p w14:paraId="0C867F28">
      <w:pPr>
        <w:pStyle w:val="22"/>
        <w:pageBreakBefore w:val="0"/>
        <w:wordWrap/>
        <w:topLinePunct w:val="0"/>
        <w:bidi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p w14:paraId="57F49057">
      <w:pPr>
        <w:pageBreakBefore w:val="0"/>
        <w:wordWrap/>
        <w:topLinePunct w:val="0"/>
        <w:bidi w:val="0"/>
        <w:spacing w:line="360" w:lineRule="auto"/>
        <w:textAlignment w:val="auto"/>
        <w:outlineLvl w:val="0"/>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highlight w:val="none"/>
        </w:rPr>
        <w:br w:type="page"/>
      </w:r>
      <w:bookmarkStart w:id="8" w:name="_Toc14576"/>
      <w:bookmarkStart w:id="9" w:name="_Toc30464"/>
    </w:p>
    <w:p w14:paraId="16324679">
      <w:pPr>
        <w:pStyle w:val="2"/>
        <w:pageBreakBefore w:val="0"/>
        <w:wordWrap/>
        <w:topLinePunct w:val="0"/>
        <w:bidi w:val="0"/>
        <w:adjustRightInd w:val="0"/>
        <w:spacing w:line="360" w:lineRule="auto"/>
        <w:ind w:left="0"/>
        <w:textAlignment w:val="auto"/>
        <w:outlineLvl w:val="0"/>
        <w:rPr>
          <w:rFonts w:hint="eastAsia" w:ascii="宋体" w:hAnsi="宋体" w:eastAsia="宋体" w:cs="宋体"/>
          <w:color w:val="auto"/>
          <w:sz w:val="32"/>
          <w:szCs w:val="32"/>
          <w:highlight w:val="none"/>
          <w:u w:val="single"/>
        </w:rPr>
      </w:pPr>
      <w:bookmarkStart w:id="10" w:name="_Toc5198"/>
      <w:bookmarkStart w:id="11" w:name="_Toc23959"/>
      <w:bookmarkStart w:id="12" w:name="_Toc18717"/>
      <w:r>
        <w:rPr>
          <w:rFonts w:hint="eastAsia" w:ascii="宋体" w:hAnsi="宋体" w:eastAsia="宋体" w:cs="宋体"/>
          <w:color w:val="auto"/>
          <w:kern w:val="2"/>
          <w:sz w:val="32"/>
          <w:szCs w:val="32"/>
          <w:highlight w:val="none"/>
        </w:rPr>
        <w:t xml:space="preserve">第一篇  </w:t>
      </w:r>
      <w:bookmarkEnd w:id="0"/>
      <w:bookmarkEnd w:id="1"/>
      <w:bookmarkEnd w:id="2"/>
      <w:bookmarkEnd w:id="3"/>
      <w:bookmarkEnd w:id="4"/>
      <w:bookmarkEnd w:id="5"/>
      <w:r>
        <w:rPr>
          <w:rFonts w:hint="eastAsia" w:cs="宋体"/>
          <w:color w:val="auto"/>
          <w:kern w:val="2"/>
          <w:sz w:val="32"/>
          <w:szCs w:val="32"/>
          <w:highlight w:val="none"/>
          <w:lang w:val="en-US" w:eastAsia="zh-CN"/>
        </w:rPr>
        <w:t>采购</w:t>
      </w:r>
      <w:r>
        <w:rPr>
          <w:rFonts w:hint="eastAsia" w:ascii="宋体" w:hAnsi="宋体" w:eastAsia="宋体" w:cs="宋体"/>
          <w:color w:val="auto"/>
          <w:kern w:val="2"/>
          <w:sz w:val="32"/>
          <w:szCs w:val="32"/>
          <w:highlight w:val="none"/>
        </w:rPr>
        <w:t>公告</w:t>
      </w:r>
      <w:bookmarkEnd w:id="8"/>
      <w:bookmarkEnd w:id="9"/>
      <w:bookmarkEnd w:id="10"/>
      <w:bookmarkEnd w:id="11"/>
      <w:bookmarkEnd w:id="12"/>
    </w:p>
    <w:p w14:paraId="2958979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重庆瑞盛工程咨询有限公司</w:t>
      </w:r>
      <w:r>
        <w:rPr>
          <w:rFonts w:hint="eastAsia" w:ascii="宋体" w:hAnsi="宋体" w:eastAsia="宋体" w:cs="宋体"/>
          <w:color w:val="auto"/>
          <w:sz w:val="24"/>
          <w:szCs w:val="24"/>
          <w:highlight w:val="none"/>
        </w:rPr>
        <w:t>（以下简称：采购代理机构）受</w:t>
      </w:r>
      <w:r>
        <w:rPr>
          <w:rFonts w:hint="eastAsia" w:ascii="宋体" w:hAnsi="宋体" w:cs="宋体"/>
          <w:color w:val="auto"/>
          <w:sz w:val="24"/>
          <w:szCs w:val="24"/>
          <w:highlight w:val="none"/>
          <w:u w:val="single"/>
          <w:lang w:eastAsia="zh-CN"/>
        </w:rPr>
        <w:t>重庆市大渡口区大堰小学</w:t>
      </w:r>
      <w:r>
        <w:rPr>
          <w:rFonts w:hint="eastAsia" w:ascii="宋体" w:hAnsi="宋体" w:eastAsia="宋体" w:cs="宋体"/>
          <w:color w:val="auto"/>
          <w:sz w:val="24"/>
          <w:szCs w:val="24"/>
          <w:highlight w:val="none"/>
        </w:rPr>
        <w:t>（以下简称：</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）的委托，对</w:t>
      </w:r>
      <w:r>
        <w:rPr>
          <w:rFonts w:hint="eastAsia" w:ascii="宋体" w:hAnsi="宋体" w:cs="宋体"/>
          <w:color w:val="auto"/>
          <w:sz w:val="24"/>
          <w:szCs w:val="24"/>
          <w:highlight w:val="none"/>
          <w:u w:val="single"/>
          <w:lang w:eastAsia="zh-CN"/>
        </w:rPr>
        <w:t>大堰小学教学楼外墙排危改造</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u w:val="single"/>
        </w:rPr>
        <w:t>公开</w:t>
      </w:r>
      <w:r>
        <w:rPr>
          <w:rFonts w:hint="eastAsia" w:ascii="宋体" w:hAnsi="宋体" w:cs="宋体"/>
          <w:color w:val="auto"/>
          <w:sz w:val="24"/>
          <w:szCs w:val="24"/>
          <w:highlight w:val="none"/>
          <w:u w:val="single"/>
          <w:lang w:val="en-US" w:eastAsia="zh-CN"/>
        </w:rPr>
        <w:t>采购</w:t>
      </w:r>
      <w:r>
        <w:rPr>
          <w:rFonts w:hint="eastAsia" w:ascii="宋体" w:hAnsi="宋体" w:eastAsia="宋体" w:cs="宋体"/>
          <w:color w:val="auto"/>
          <w:sz w:val="24"/>
          <w:szCs w:val="24"/>
          <w:highlight w:val="none"/>
        </w:rPr>
        <w:t>，欢迎有资格的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前来参加</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w:t>
      </w:r>
    </w:p>
    <w:p w14:paraId="117BAB96">
      <w:pPr>
        <w:pageBreakBefore w:val="0"/>
        <w:kinsoku w:val="0"/>
        <w:wordWrap/>
        <w:overflowPunct w:val="0"/>
        <w:topLinePunct w:val="0"/>
        <w:autoSpaceDE w:val="0"/>
        <w:autoSpaceDN w:val="0"/>
        <w:bidi w:val="0"/>
        <w:adjustRightInd w:val="0"/>
        <w:snapToGrid w:val="0"/>
        <w:spacing w:line="360" w:lineRule="auto"/>
        <w:ind w:firstLine="482" w:firstLineChars="200"/>
        <w:jc w:val="left"/>
        <w:textAlignment w:val="auto"/>
        <w:outlineLvl w:val="1"/>
        <w:rPr>
          <w:rFonts w:hint="eastAsia" w:ascii="宋体" w:hAnsi="宋体" w:eastAsia="宋体" w:cs="宋体"/>
          <w:b/>
          <w:bCs/>
          <w:color w:val="auto"/>
          <w:sz w:val="24"/>
          <w:szCs w:val="24"/>
          <w:highlight w:val="none"/>
        </w:rPr>
      </w:pPr>
      <w:bookmarkStart w:id="13" w:name="_Toc7758"/>
      <w:bookmarkStart w:id="14" w:name="_Toc18246"/>
      <w:bookmarkStart w:id="15" w:name="_Toc106034621"/>
      <w:bookmarkStart w:id="16" w:name="_Toc313893526"/>
      <w:bookmarkStart w:id="17" w:name="_Toc317775175"/>
      <w:bookmarkStart w:id="18" w:name="_Toc65660330"/>
      <w:r>
        <w:rPr>
          <w:rFonts w:hint="eastAsia" w:ascii="宋体" w:hAnsi="宋体" w:eastAsia="宋体" w:cs="宋体"/>
          <w:b/>
          <w:bCs/>
          <w:color w:val="auto"/>
          <w:sz w:val="24"/>
          <w:szCs w:val="24"/>
          <w:highlight w:val="none"/>
        </w:rPr>
        <w:t>一、</w:t>
      </w:r>
      <w:r>
        <w:rPr>
          <w:rFonts w:hint="eastAsia" w:ascii="宋体" w:hAnsi="宋体" w:cs="宋体"/>
          <w:b/>
          <w:bCs/>
          <w:color w:val="auto"/>
          <w:sz w:val="24"/>
          <w:szCs w:val="24"/>
          <w:highlight w:val="none"/>
          <w:lang w:eastAsia="zh-CN"/>
        </w:rPr>
        <w:t>采购</w:t>
      </w:r>
      <w:r>
        <w:rPr>
          <w:rFonts w:hint="eastAsia" w:ascii="宋体" w:hAnsi="宋体" w:eastAsia="宋体" w:cs="宋体"/>
          <w:b/>
          <w:bCs/>
          <w:color w:val="auto"/>
          <w:sz w:val="24"/>
          <w:szCs w:val="24"/>
          <w:highlight w:val="none"/>
        </w:rPr>
        <w:t>内容</w:t>
      </w:r>
      <w:bookmarkEnd w:id="13"/>
      <w:bookmarkEnd w:id="14"/>
      <w:bookmarkEnd w:id="15"/>
      <w:bookmarkEnd w:id="16"/>
      <w:bookmarkEnd w:id="17"/>
      <w:bookmarkEnd w:id="18"/>
    </w:p>
    <w:tbl>
      <w:tblPr>
        <w:tblStyle w:val="6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4"/>
        <w:gridCol w:w="1944"/>
        <w:gridCol w:w="1608"/>
        <w:gridCol w:w="1738"/>
        <w:gridCol w:w="1424"/>
      </w:tblGrid>
      <w:tr w14:paraId="11F4F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389" w:type="pct"/>
            <w:tcBorders>
              <w:top w:val="single" w:color="auto" w:sz="4" w:space="0"/>
              <w:left w:val="single" w:color="auto" w:sz="4" w:space="0"/>
              <w:right w:val="single" w:color="auto" w:sz="4" w:space="0"/>
            </w:tcBorders>
            <w:vAlign w:val="center"/>
          </w:tcPr>
          <w:p w14:paraId="16FE68CF">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项目名称</w:t>
            </w:r>
          </w:p>
        </w:tc>
        <w:tc>
          <w:tcPr>
            <w:tcW w:w="1045" w:type="pct"/>
            <w:tcBorders>
              <w:top w:val="single" w:color="auto" w:sz="4" w:space="0"/>
              <w:left w:val="single" w:color="auto" w:sz="4" w:space="0"/>
              <w:right w:val="single" w:color="auto" w:sz="4" w:space="0"/>
            </w:tcBorders>
            <w:vAlign w:val="center"/>
          </w:tcPr>
          <w:p w14:paraId="06B2EB48">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val="0"/>
                <w:bCs w:val="0"/>
                <w:color w:val="auto"/>
                <w:kern w:val="2"/>
                <w:sz w:val="21"/>
                <w:szCs w:val="21"/>
                <w:highlight w:val="none"/>
              </w:rPr>
            </w:pPr>
            <w:r>
              <w:rPr>
                <w:rFonts w:hint="eastAsia" w:ascii="宋体" w:hAnsi="宋体" w:cs="宋体"/>
                <w:b/>
                <w:bCs/>
                <w:color w:val="auto"/>
                <w:kern w:val="0"/>
                <w:sz w:val="21"/>
                <w:szCs w:val="24"/>
                <w:highlight w:val="none"/>
                <w:lang w:val="en-US" w:eastAsia="zh-CN"/>
              </w:rPr>
              <w:t>最高限价</w:t>
            </w:r>
            <w:r>
              <w:rPr>
                <w:rFonts w:hint="eastAsia" w:ascii="宋体" w:hAnsi="宋体" w:eastAsia="宋体" w:cs="宋体"/>
                <w:b/>
                <w:bCs/>
                <w:color w:val="auto"/>
                <w:kern w:val="0"/>
                <w:sz w:val="21"/>
                <w:szCs w:val="24"/>
                <w:highlight w:val="none"/>
              </w:rPr>
              <w:t>（元）</w:t>
            </w:r>
          </w:p>
        </w:tc>
        <w:tc>
          <w:tcPr>
            <w:tcW w:w="864" w:type="pct"/>
            <w:tcBorders>
              <w:top w:val="single" w:color="auto" w:sz="4" w:space="0"/>
              <w:left w:val="single" w:color="auto" w:sz="4" w:space="0"/>
              <w:right w:val="single" w:color="auto" w:sz="4" w:space="0"/>
            </w:tcBorders>
            <w:vAlign w:val="center"/>
          </w:tcPr>
          <w:p w14:paraId="38413600">
            <w:pPr>
              <w:pageBreakBefore w:val="0"/>
              <w:tabs>
                <w:tab w:val="left" w:pos="571"/>
              </w:tabs>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cs="宋体"/>
                <w:b/>
                <w:bCs/>
                <w:color w:val="auto"/>
                <w:kern w:val="0"/>
                <w:sz w:val="21"/>
                <w:szCs w:val="24"/>
                <w:highlight w:val="none"/>
                <w:lang w:val="en-US" w:eastAsia="zh-CN"/>
              </w:rPr>
            </w:pPr>
            <w:r>
              <w:rPr>
                <w:rFonts w:hint="eastAsia" w:ascii="宋体" w:hAnsi="宋体" w:cs="宋体"/>
                <w:b/>
                <w:bCs/>
                <w:color w:val="auto"/>
                <w:kern w:val="0"/>
                <w:sz w:val="21"/>
                <w:szCs w:val="24"/>
                <w:highlight w:val="none"/>
                <w:lang w:val="en-US" w:eastAsia="zh-CN"/>
              </w:rPr>
              <w:t>投标保证金</w:t>
            </w:r>
          </w:p>
        </w:tc>
        <w:tc>
          <w:tcPr>
            <w:tcW w:w="934" w:type="pct"/>
            <w:tcBorders>
              <w:top w:val="single" w:color="auto" w:sz="4" w:space="0"/>
              <w:left w:val="single" w:color="auto" w:sz="4" w:space="0"/>
              <w:right w:val="single" w:color="auto" w:sz="4" w:space="0"/>
            </w:tcBorders>
            <w:vAlign w:val="center"/>
          </w:tcPr>
          <w:p w14:paraId="2BBBAD85">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kern w:val="0"/>
                <w:sz w:val="21"/>
                <w:szCs w:val="24"/>
                <w:highlight w:val="none"/>
                <w:lang w:val="en-US" w:eastAsia="zh-CN"/>
              </w:rPr>
            </w:pPr>
            <w:r>
              <w:rPr>
                <w:rFonts w:hint="eastAsia" w:ascii="宋体" w:hAnsi="宋体" w:cs="宋体"/>
                <w:b/>
                <w:bCs/>
                <w:color w:val="auto"/>
                <w:kern w:val="0"/>
                <w:sz w:val="21"/>
                <w:szCs w:val="24"/>
                <w:highlight w:val="none"/>
                <w:lang w:eastAsia="zh-CN"/>
              </w:rPr>
              <w:t>中标人</w:t>
            </w:r>
            <w:r>
              <w:rPr>
                <w:rFonts w:hint="eastAsia" w:ascii="宋体" w:hAnsi="宋体" w:eastAsia="宋体" w:cs="宋体"/>
                <w:b/>
                <w:bCs/>
                <w:color w:val="auto"/>
                <w:kern w:val="0"/>
                <w:sz w:val="21"/>
                <w:szCs w:val="24"/>
                <w:highlight w:val="none"/>
              </w:rPr>
              <w:t>数量（名）</w:t>
            </w:r>
          </w:p>
        </w:tc>
        <w:tc>
          <w:tcPr>
            <w:tcW w:w="765" w:type="pct"/>
            <w:tcBorders>
              <w:top w:val="single" w:color="auto" w:sz="4" w:space="0"/>
              <w:left w:val="single" w:color="auto" w:sz="4" w:space="0"/>
              <w:right w:val="single" w:color="auto" w:sz="4" w:space="0"/>
            </w:tcBorders>
            <w:vAlign w:val="center"/>
          </w:tcPr>
          <w:p w14:paraId="4C88FC81">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kern w:val="0"/>
                <w:sz w:val="21"/>
                <w:szCs w:val="24"/>
                <w:highlight w:val="none"/>
                <w:lang w:val="en-US" w:eastAsia="zh-CN"/>
              </w:rPr>
            </w:pPr>
            <w:r>
              <w:rPr>
                <w:rFonts w:hint="eastAsia" w:ascii="宋体" w:hAnsi="宋体" w:eastAsia="宋体" w:cs="宋体"/>
                <w:b/>
                <w:bCs/>
                <w:color w:val="auto"/>
                <w:kern w:val="0"/>
                <w:sz w:val="21"/>
                <w:szCs w:val="24"/>
                <w:highlight w:val="none"/>
                <w:lang w:val="en-US" w:eastAsia="zh-CN"/>
              </w:rPr>
              <w:t>备注</w:t>
            </w:r>
          </w:p>
        </w:tc>
      </w:tr>
      <w:tr w14:paraId="588C3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389" w:type="pct"/>
            <w:tcBorders>
              <w:top w:val="single" w:color="auto" w:sz="4" w:space="0"/>
              <w:left w:val="single" w:color="auto" w:sz="4" w:space="0"/>
              <w:bottom w:val="single" w:color="auto" w:sz="4" w:space="0"/>
              <w:right w:val="single" w:color="auto" w:sz="4" w:space="0"/>
            </w:tcBorders>
            <w:vAlign w:val="center"/>
          </w:tcPr>
          <w:p w14:paraId="100D077D">
            <w:pPr>
              <w:pageBreakBefore w:val="0"/>
              <w:kinsoku w:val="0"/>
              <w:wordWrap/>
              <w:overflowPunct w:val="0"/>
              <w:topLinePunct w:val="0"/>
              <w:autoSpaceDE w:val="0"/>
              <w:autoSpaceDN w:val="0"/>
              <w:bidi w:val="0"/>
              <w:adjustRightInd w:val="0"/>
              <w:snapToGrid w:val="0"/>
              <w:spacing w:line="360" w:lineRule="auto"/>
              <w:jc w:val="left"/>
              <w:textAlignment w:val="auto"/>
              <w:rPr>
                <w:rFonts w:hint="eastAsia" w:ascii="宋体" w:hAnsi="宋体" w:eastAsia="宋体" w:cs="宋体"/>
                <w:color w:val="auto"/>
                <w:kern w:val="2"/>
                <w:sz w:val="24"/>
                <w:szCs w:val="24"/>
                <w:highlight w:val="none"/>
                <w:lang w:eastAsia="zh-CN"/>
              </w:rPr>
            </w:pPr>
            <w:bookmarkStart w:id="19" w:name="_Hlk344477914"/>
            <w:r>
              <w:rPr>
                <w:rFonts w:hint="eastAsia" w:ascii="宋体" w:hAnsi="宋体" w:cs="宋体"/>
                <w:color w:val="auto"/>
                <w:kern w:val="2"/>
                <w:sz w:val="24"/>
                <w:szCs w:val="24"/>
                <w:highlight w:val="none"/>
                <w:lang w:eastAsia="zh-CN"/>
              </w:rPr>
              <w:t>大堰小学教学楼外墙排危改造</w:t>
            </w:r>
          </w:p>
        </w:tc>
        <w:tc>
          <w:tcPr>
            <w:tcW w:w="1045" w:type="pct"/>
            <w:tcBorders>
              <w:top w:val="single" w:color="auto" w:sz="4" w:space="0"/>
              <w:left w:val="single" w:color="auto" w:sz="4" w:space="0"/>
              <w:bottom w:val="single" w:color="auto" w:sz="4" w:space="0"/>
              <w:right w:val="single" w:color="auto" w:sz="4" w:space="0"/>
            </w:tcBorders>
            <w:vAlign w:val="center"/>
          </w:tcPr>
          <w:p w14:paraId="6B8A8BB0">
            <w:pPr>
              <w:pageBreakBefore w:val="0"/>
              <w:kinsoku w:val="0"/>
              <w:wordWrap/>
              <w:overflowPunct w:val="0"/>
              <w:topLinePunct w:val="0"/>
              <w:autoSpaceDE w:val="0"/>
              <w:autoSpaceDN w:val="0"/>
              <w:bidi w:val="0"/>
              <w:adjustRightInd w:val="0"/>
              <w:snapToGrid w:val="0"/>
              <w:spacing w:line="360" w:lineRule="auto"/>
              <w:ind w:firstLine="240" w:firstLineChars="100"/>
              <w:jc w:val="both"/>
              <w:textAlignment w:val="auto"/>
              <w:rPr>
                <w:rFonts w:hint="eastAsia" w:ascii="宋体" w:hAnsi="宋体" w:eastAsia="宋体" w:cs="宋体"/>
                <w:color w:val="auto"/>
                <w:sz w:val="24"/>
                <w:szCs w:val="24"/>
                <w:highlight w:val="none"/>
                <w:lang w:val="en-US" w:eastAsia="zh-CN"/>
              </w:rPr>
            </w:pPr>
            <w:bookmarkStart w:id="20" w:name="OLE_LINK5"/>
            <w:r>
              <w:rPr>
                <w:rFonts w:hint="eastAsia" w:ascii="宋体" w:hAnsi="宋体" w:cs="宋体"/>
                <w:color w:val="auto"/>
                <w:sz w:val="24"/>
                <w:szCs w:val="24"/>
                <w:highlight w:val="none"/>
                <w:lang w:val="en-US" w:eastAsia="zh-CN"/>
              </w:rPr>
              <w:t>273610.76</w:t>
            </w:r>
            <w:bookmarkEnd w:id="20"/>
          </w:p>
        </w:tc>
        <w:tc>
          <w:tcPr>
            <w:tcW w:w="864" w:type="pct"/>
            <w:tcBorders>
              <w:top w:val="single" w:color="auto" w:sz="4" w:space="0"/>
              <w:left w:val="single" w:color="auto" w:sz="4" w:space="0"/>
              <w:bottom w:val="single" w:color="auto" w:sz="4" w:space="0"/>
              <w:right w:val="single" w:color="auto" w:sz="4" w:space="0"/>
            </w:tcBorders>
            <w:vAlign w:val="center"/>
          </w:tcPr>
          <w:p w14:paraId="6D532BCE">
            <w:pPr>
              <w:pageBreakBefore w:val="0"/>
              <w:kinsoku w:val="0"/>
              <w:wordWrap/>
              <w:overflowPunct w:val="0"/>
              <w:topLinePunct w:val="0"/>
              <w:autoSpaceDE w:val="0"/>
              <w:autoSpaceDN w:val="0"/>
              <w:bidi w:val="0"/>
              <w:adjustRightInd w:val="0"/>
              <w:snapToGrid w:val="0"/>
              <w:spacing w:line="360" w:lineRule="auto"/>
              <w:ind w:firstLine="240" w:firstLineChars="10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4000.00</w:t>
            </w:r>
          </w:p>
        </w:tc>
        <w:tc>
          <w:tcPr>
            <w:tcW w:w="934" w:type="pct"/>
            <w:tcBorders>
              <w:top w:val="single" w:color="auto" w:sz="4" w:space="0"/>
              <w:left w:val="single" w:color="auto" w:sz="4" w:space="0"/>
              <w:bottom w:val="single" w:color="auto" w:sz="4" w:space="0"/>
              <w:right w:val="single" w:color="auto" w:sz="4" w:space="0"/>
            </w:tcBorders>
            <w:vAlign w:val="center"/>
          </w:tcPr>
          <w:p w14:paraId="3A18AFC7">
            <w:pPr>
              <w:pageBreakBefore w:val="0"/>
              <w:kinsoku w:val="0"/>
              <w:wordWrap/>
              <w:overflowPunct w:val="0"/>
              <w:topLinePunct w:val="0"/>
              <w:autoSpaceDE w:val="0"/>
              <w:autoSpaceDN w:val="0"/>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65" w:type="pct"/>
            <w:tcBorders>
              <w:top w:val="single" w:color="auto" w:sz="4" w:space="0"/>
              <w:left w:val="single" w:color="auto" w:sz="4" w:space="0"/>
              <w:bottom w:val="single" w:color="auto" w:sz="4" w:space="0"/>
              <w:right w:val="single" w:color="auto" w:sz="4" w:space="0"/>
            </w:tcBorders>
            <w:vAlign w:val="center"/>
          </w:tcPr>
          <w:p w14:paraId="6DC55C69">
            <w:pPr>
              <w:pageBreakBefore w:val="0"/>
              <w:kinsoku w:val="0"/>
              <w:wordWrap/>
              <w:overflowPunct w:val="0"/>
              <w:topLinePunct w:val="0"/>
              <w:autoSpaceDE w:val="0"/>
              <w:autoSpaceDN w:val="0"/>
              <w:bidi w:val="0"/>
              <w:adjustRightInd w:val="0"/>
              <w:snapToGrid w:val="0"/>
              <w:spacing w:line="360" w:lineRule="auto"/>
              <w:jc w:val="left"/>
              <w:textAlignment w:val="auto"/>
              <w:rPr>
                <w:rFonts w:hint="eastAsia" w:ascii="宋体" w:hAnsi="宋体" w:eastAsia="宋体" w:cs="宋体"/>
                <w:b w:val="0"/>
                <w:color w:val="auto"/>
                <w:sz w:val="24"/>
                <w:szCs w:val="24"/>
                <w:highlight w:val="none"/>
              </w:rPr>
            </w:pPr>
          </w:p>
        </w:tc>
      </w:tr>
      <w:bookmarkEnd w:id="19"/>
    </w:tbl>
    <w:p w14:paraId="25F6E0EA">
      <w:pPr>
        <w:pageBreakBefore w:val="0"/>
        <w:kinsoku w:val="0"/>
        <w:wordWrap/>
        <w:overflowPunct w:val="0"/>
        <w:topLinePunct w:val="0"/>
        <w:autoSpaceDE w:val="0"/>
        <w:autoSpaceDN w:val="0"/>
        <w:bidi w:val="0"/>
        <w:adjustRightInd w:val="0"/>
        <w:snapToGrid w:val="0"/>
        <w:spacing w:line="360" w:lineRule="auto"/>
        <w:ind w:firstLine="482" w:firstLineChars="200"/>
        <w:jc w:val="left"/>
        <w:textAlignment w:val="auto"/>
        <w:outlineLvl w:val="1"/>
        <w:rPr>
          <w:rFonts w:hint="eastAsia" w:ascii="宋体" w:hAnsi="宋体" w:eastAsia="宋体" w:cs="宋体"/>
          <w:b/>
          <w:bCs/>
          <w:color w:val="auto"/>
          <w:sz w:val="24"/>
          <w:szCs w:val="24"/>
          <w:highlight w:val="none"/>
        </w:rPr>
      </w:pPr>
      <w:bookmarkStart w:id="21" w:name="_Toc27028"/>
      <w:bookmarkStart w:id="22" w:name="_Toc65660331"/>
      <w:bookmarkStart w:id="23" w:name="_Toc106034622"/>
      <w:bookmarkStart w:id="24" w:name="_Toc3256"/>
      <w:bookmarkStart w:id="25" w:name="_Toc373860293"/>
      <w:bookmarkStart w:id="26" w:name="_Toc317775178"/>
      <w:r>
        <w:rPr>
          <w:rFonts w:hint="eastAsia" w:ascii="宋体" w:hAnsi="宋体" w:eastAsia="宋体" w:cs="宋体"/>
          <w:b/>
          <w:bCs/>
          <w:color w:val="auto"/>
          <w:sz w:val="24"/>
          <w:szCs w:val="24"/>
          <w:highlight w:val="none"/>
        </w:rPr>
        <w:t>二、资金来源</w:t>
      </w:r>
      <w:bookmarkEnd w:id="21"/>
      <w:bookmarkEnd w:id="22"/>
      <w:bookmarkEnd w:id="23"/>
      <w:bookmarkEnd w:id="24"/>
    </w:p>
    <w:p w14:paraId="19CF5277">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bookmarkStart w:id="27" w:name="_Toc25748"/>
      <w:r>
        <w:rPr>
          <w:rFonts w:hint="eastAsia" w:ascii="宋体" w:hAnsi="宋体" w:eastAsia="宋体" w:cs="宋体"/>
          <w:color w:val="auto"/>
          <w:kern w:val="2"/>
          <w:sz w:val="24"/>
          <w:szCs w:val="24"/>
          <w:highlight w:val="none"/>
          <w:shd w:val="clear" w:color="auto" w:fill="auto"/>
          <w:lang w:bidi="ar"/>
        </w:rPr>
        <w:t>财政预算资金，预算金额为</w:t>
      </w:r>
      <w:r>
        <w:rPr>
          <w:rFonts w:hint="eastAsia" w:ascii="宋体" w:hAnsi="宋体" w:cs="宋体"/>
          <w:color w:val="auto"/>
          <w:sz w:val="24"/>
          <w:szCs w:val="24"/>
          <w:highlight w:val="none"/>
          <w:lang w:val="en-US" w:eastAsia="zh-CN"/>
        </w:rPr>
        <w:t>273610.76</w:t>
      </w:r>
      <w:r>
        <w:rPr>
          <w:rFonts w:hint="eastAsia" w:ascii="宋体" w:hAnsi="宋体" w:eastAsia="宋体" w:cs="宋体"/>
          <w:color w:val="auto"/>
          <w:kern w:val="2"/>
          <w:sz w:val="24"/>
          <w:szCs w:val="24"/>
          <w:highlight w:val="none"/>
          <w:shd w:val="clear" w:color="auto" w:fill="auto"/>
          <w:lang w:bidi="ar"/>
        </w:rPr>
        <w:t>元。</w:t>
      </w:r>
      <w:bookmarkEnd w:id="27"/>
    </w:p>
    <w:p w14:paraId="7298896F">
      <w:pPr>
        <w:pageBreakBefore w:val="0"/>
        <w:kinsoku w:val="0"/>
        <w:wordWrap/>
        <w:overflowPunct w:val="0"/>
        <w:topLinePunct w:val="0"/>
        <w:autoSpaceDE w:val="0"/>
        <w:autoSpaceDN w:val="0"/>
        <w:bidi w:val="0"/>
        <w:adjustRightInd w:val="0"/>
        <w:snapToGrid w:val="0"/>
        <w:spacing w:line="360" w:lineRule="auto"/>
        <w:ind w:firstLine="482" w:firstLineChars="200"/>
        <w:jc w:val="left"/>
        <w:textAlignment w:val="auto"/>
        <w:outlineLvl w:val="1"/>
        <w:rPr>
          <w:rFonts w:hint="eastAsia" w:ascii="宋体" w:hAnsi="宋体" w:eastAsia="宋体" w:cs="宋体"/>
          <w:b/>
          <w:bCs/>
          <w:color w:val="auto"/>
          <w:sz w:val="24"/>
          <w:szCs w:val="24"/>
          <w:highlight w:val="none"/>
        </w:rPr>
      </w:pPr>
      <w:bookmarkStart w:id="28" w:name="_Toc18548"/>
      <w:bookmarkStart w:id="29" w:name="_Toc64731996"/>
      <w:bookmarkStart w:id="30" w:name="_Toc106034623"/>
      <w:bookmarkStart w:id="31" w:name="_Toc65660332"/>
      <w:bookmarkStart w:id="32" w:name="_Toc13541"/>
      <w:r>
        <w:rPr>
          <w:rFonts w:hint="eastAsia" w:ascii="宋体" w:hAnsi="宋体" w:eastAsia="宋体" w:cs="宋体"/>
          <w:b/>
          <w:bCs/>
          <w:color w:val="auto"/>
          <w:sz w:val="24"/>
          <w:szCs w:val="24"/>
          <w:highlight w:val="none"/>
        </w:rPr>
        <w:t>三、</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资格条件</w:t>
      </w:r>
      <w:bookmarkEnd w:id="28"/>
      <w:bookmarkEnd w:id="29"/>
      <w:bookmarkEnd w:id="30"/>
      <w:bookmarkEnd w:id="31"/>
      <w:bookmarkEnd w:id="32"/>
    </w:p>
    <w:p w14:paraId="7B820F7A">
      <w:pPr>
        <w:pageBreakBefore w:val="0"/>
        <w:kinsoku w:val="0"/>
        <w:wordWrap/>
        <w:overflowPunct w:val="0"/>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（一）基本资格条件</w:t>
      </w:r>
    </w:p>
    <w:p w14:paraId="118EB5D9">
      <w:pPr>
        <w:pageBreakBefore w:val="0"/>
        <w:kinsoku w:val="0"/>
        <w:wordWrap/>
        <w:overflowPunct w:val="0"/>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18ABDE7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04BE2FC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6B945F4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5408F47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4D98038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75F3BD2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rPr>
        <w:t>落实政府采购政策需满足的资格要求：</w:t>
      </w:r>
      <w:r>
        <w:rPr>
          <w:rFonts w:hint="eastAsia" w:ascii="宋体" w:hAnsi="宋体" w:eastAsia="宋体" w:cs="宋体"/>
          <w:color w:val="auto"/>
          <w:sz w:val="24"/>
          <w:szCs w:val="24"/>
          <w:lang w:val="en-US" w:eastAsia="zh-CN"/>
        </w:rPr>
        <w:t>无。</w:t>
      </w:r>
    </w:p>
    <w:p w14:paraId="11FBE583">
      <w:pPr>
        <w:autoSpaceDE/>
        <w:autoSpaceDN/>
        <w:adjustRightInd w:val="0"/>
        <w:snapToGrid w:val="0"/>
        <w:spacing w:line="360" w:lineRule="auto"/>
        <w:ind w:firstLine="480" w:firstLineChars="200"/>
        <w:jc w:val="left"/>
        <w:rPr>
          <w:rFonts w:hint="eastAsia" w:ascii="宋体" w:hAnsi="宋体" w:eastAsia="宋体" w:cs="宋体"/>
          <w:color w:val="auto"/>
          <w:kern w:val="2"/>
          <w:sz w:val="24"/>
          <w:szCs w:val="24"/>
          <w:highlight w:val="none"/>
          <w:shd w:val="clear" w:color="auto" w:fill="auto"/>
          <w:lang w:bidi="ar"/>
        </w:rPr>
      </w:pPr>
      <w:r>
        <w:rPr>
          <w:rFonts w:hint="eastAsia" w:ascii="宋体" w:hAnsi="宋体" w:eastAsia="宋体" w:cs="宋体"/>
          <w:color w:val="auto"/>
          <w:kern w:val="2"/>
          <w:sz w:val="24"/>
          <w:szCs w:val="24"/>
          <w:highlight w:val="none"/>
          <w:shd w:val="clear" w:color="auto" w:fill="auto"/>
          <w:lang w:bidi="ar"/>
        </w:rPr>
        <w:t>（</w:t>
      </w:r>
      <w:r>
        <w:rPr>
          <w:rFonts w:hint="eastAsia" w:ascii="宋体" w:hAnsi="宋体" w:cs="宋体"/>
          <w:color w:val="auto"/>
          <w:kern w:val="2"/>
          <w:sz w:val="24"/>
          <w:szCs w:val="24"/>
          <w:highlight w:val="none"/>
          <w:shd w:val="clear"/>
          <w:lang w:val="en-US" w:eastAsia="zh-CN" w:bidi="ar"/>
        </w:rPr>
        <w:t>三</w:t>
      </w:r>
      <w:r>
        <w:rPr>
          <w:rFonts w:hint="eastAsia" w:ascii="宋体" w:hAnsi="宋体" w:eastAsia="宋体" w:cs="宋体"/>
          <w:color w:val="auto"/>
          <w:kern w:val="2"/>
          <w:sz w:val="24"/>
          <w:szCs w:val="24"/>
          <w:highlight w:val="none"/>
          <w:shd w:val="clear" w:color="auto" w:fill="auto"/>
          <w:lang w:bidi="ar"/>
        </w:rPr>
        <w:t>）本项目的特定资格要求：</w:t>
      </w:r>
    </w:p>
    <w:p w14:paraId="120666CC">
      <w:pPr>
        <w:autoSpaceDE/>
        <w:autoSpaceDN/>
        <w:adjustRightInd w:val="0"/>
        <w:snapToGrid w:val="0"/>
        <w:spacing w:line="360" w:lineRule="auto"/>
        <w:ind w:firstLine="480" w:firstLineChars="200"/>
        <w:jc w:val="left"/>
        <w:rPr>
          <w:rFonts w:hint="eastAsia" w:ascii="宋体" w:hAnsi="宋体" w:eastAsia="宋体" w:cs="宋体"/>
          <w:color w:val="auto"/>
          <w:kern w:val="2"/>
          <w:sz w:val="24"/>
          <w:szCs w:val="24"/>
          <w:highlight w:val="none"/>
          <w:shd w:val="clear" w:color="auto" w:fill="auto"/>
          <w:lang w:bidi="ar"/>
        </w:rPr>
      </w:pPr>
      <w:r>
        <w:rPr>
          <w:rFonts w:hint="eastAsia" w:ascii="宋体" w:hAnsi="宋体" w:eastAsia="宋体" w:cs="宋体"/>
          <w:color w:val="auto"/>
          <w:kern w:val="2"/>
          <w:sz w:val="24"/>
          <w:szCs w:val="24"/>
          <w:highlight w:val="none"/>
          <w:shd w:val="clear" w:color="auto" w:fill="auto"/>
          <w:lang w:bidi="ar"/>
        </w:rPr>
        <w:t>（1）具备建设行政主管部门颁发的有效的建筑装修装饰工程专业承包贰级及以上资质。</w:t>
      </w:r>
    </w:p>
    <w:p w14:paraId="410E54FA">
      <w:pPr>
        <w:autoSpaceDE/>
        <w:autoSpaceDN/>
        <w:adjustRightInd w:val="0"/>
        <w:snapToGrid w:val="0"/>
        <w:spacing w:line="360" w:lineRule="auto"/>
        <w:ind w:firstLine="480" w:firstLineChars="200"/>
        <w:jc w:val="left"/>
        <w:rPr>
          <w:rFonts w:hint="eastAsia" w:ascii="宋体" w:hAnsi="宋体" w:eastAsia="宋体" w:cs="宋体"/>
          <w:color w:val="auto"/>
          <w:kern w:val="2"/>
          <w:sz w:val="24"/>
          <w:szCs w:val="24"/>
          <w:highlight w:val="none"/>
          <w:shd w:val="clear" w:color="auto" w:fill="auto"/>
          <w:lang w:bidi="ar"/>
        </w:rPr>
      </w:pPr>
      <w:r>
        <w:rPr>
          <w:rFonts w:hint="eastAsia" w:ascii="宋体" w:hAnsi="宋体" w:eastAsia="宋体" w:cs="宋体"/>
          <w:color w:val="auto"/>
          <w:kern w:val="2"/>
          <w:sz w:val="24"/>
          <w:szCs w:val="24"/>
          <w:highlight w:val="none"/>
          <w:shd w:val="clear"/>
          <w:lang w:eastAsia="zh-CN" w:bidi="ar"/>
        </w:rPr>
        <w:t>投标人</w:t>
      </w:r>
      <w:r>
        <w:rPr>
          <w:rFonts w:hint="eastAsia" w:ascii="宋体" w:hAnsi="宋体" w:eastAsia="宋体" w:cs="宋体"/>
          <w:color w:val="auto"/>
          <w:kern w:val="2"/>
          <w:sz w:val="24"/>
          <w:szCs w:val="24"/>
          <w:highlight w:val="none"/>
          <w:shd w:val="clear" w:color="auto" w:fill="auto"/>
          <w:lang w:bidi="ar"/>
        </w:rPr>
        <w:t>须在响应文件资格审查部分提供有效的资质证书</w:t>
      </w:r>
      <w:r>
        <w:rPr>
          <w:rFonts w:hint="eastAsia" w:ascii="宋体" w:hAnsi="宋体" w:cs="宋体"/>
          <w:color w:val="auto"/>
          <w:kern w:val="2"/>
          <w:sz w:val="24"/>
          <w:szCs w:val="24"/>
          <w:highlight w:val="none"/>
          <w:shd w:val="clear"/>
          <w:lang w:val="en-US" w:eastAsia="zh-CN" w:bidi="ar"/>
        </w:rPr>
        <w:t>并加盖投标人公章</w:t>
      </w:r>
      <w:r>
        <w:rPr>
          <w:rFonts w:hint="eastAsia" w:ascii="宋体" w:hAnsi="宋体" w:eastAsia="宋体" w:cs="宋体"/>
          <w:color w:val="auto"/>
          <w:kern w:val="2"/>
          <w:sz w:val="24"/>
          <w:szCs w:val="24"/>
          <w:highlight w:val="none"/>
          <w:shd w:val="clear" w:color="auto" w:fill="auto"/>
          <w:lang w:bidi="ar"/>
        </w:rPr>
        <w:t>。</w:t>
      </w:r>
    </w:p>
    <w:p w14:paraId="0EF34E84">
      <w:pPr>
        <w:autoSpaceDE/>
        <w:autoSpaceDN/>
        <w:adjustRightInd w:val="0"/>
        <w:snapToGrid w:val="0"/>
        <w:spacing w:line="360" w:lineRule="auto"/>
        <w:ind w:firstLine="480" w:firstLineChars="200"/>
        <w:jc w:val="left"/>
        <w:rPr>
          <w:rFonts w:hint="eastAsia" w:ascii="宋体" w:hAnsi="宋体" w:eastAsia="宋体" w:cs="宋体"/>
          <w:color w:val="auto"/>
          <w:kern w:val="2"/>
          <w:sz w:val="24"/>
          <w:szCs w:val="24"/>
          <w:highlight w:val="none"/>
          <w:shd w:val="clear" w:color="auto" w:fill="auto"/>
          <w:lang w:bidi="ar"/>
        </w:rPr>
      </w:pPr>
      <w:r>
        <w:rPr>
          <w:rFonts w:hint="eastAsia" w:ascii="宋体" w:hAnsi="宋体" w:eastAsia="宋体" w:cs="宋体"/>
          <w:color w:val="auto"/>
          <w:kern w:val="2"/>
          <w:sz w:val="24"/>
          <w:szCs w:val="24"/>
          <w:highlight w:val="none"/>
          <w:shd w:val="clear" w:color="auto" w:fill="auto"/>
          <w:lang w:bidi="ar"/>
        </w:rPr>
        <w:t>（</w:t>
      </w:r>
      <w:r>
        <w:rPr>
          <w:rFonts w:hint="eastAsia" w:ascii="宋体" w:hAnsi="宋体" w:eastAsia="宋体" w:cs="宋体"/>
          <w:color w:val="auto"/>
          <w:kern w:val="2"/>
          <w:sz w:val="24"/>
          <w:szCs w:val="24"/>
          <w:highlight w:val="none"/>
          <w:shd w:val="clear" w:color="auto" w:fill="auto"/>
          <w:lang w:val="en-US" w:eastAsia="zh-CN" w:bidi="ar"/>
        </w:rPr>
        <w:t>2</w:t>
      </w:r>
      <w:r>
        <w:rPr>
          <w:rFonts w:hint="eastAsia" w:ascii="宋体" w:hAnsi="宋体" w:eastAsia="宋体" w:cs="宋体"/>
          <w:color w:val="auto"/>
          <w:kern w:val="2"/>
          <w:sz w:val="24"/>
          <w:szCs w:val="24"/>
          <w:highlight w:val="none"/>
          <w:shd w:val="clear" w:color="auto" w:fill="auto"/>
          <w:lang w:bidi="ar"/>
        </w:rPr>
        <w:t>）具备建设行政主管部门颁发的有效的安全生产许可证，企业主要负责人、拟担任该工程项目经理具备相应的由建设行政主管部门颁发的有效的安全生产考核合格证书。</w:t>
      </w:r>
    </w:p>
    <w:p w14:paraId="046958BC">
      <w:pPr>
        <w:autoSpaceDE/>
        <w:autoSpaceDN/>
        <w:adjustRightInd w:val="0"/>
        <w:snapToGrid w:val="0"/>
        <w:spacing w:line="360" w:lineRule="auto"/>
        <w:ind w:firstLine="480" w:firstLineChars="200"/>
        <w:jc w:val="left"/>
        <w:rPr>
          <w:rFonts w:hint="eastAsia" w:ascii="宋体" w:hAnsi="宋体" w:eastAsia="宋体" w:cs="宋体"/>
          <w:color w:val="auto"/>
          <w:kern w:val="2"/>
          <w:sz w:val="24"/>
          <w:szCs w:val="24"/>
          <w:highlight w:val="none"/>
          <w:shd w:val="clear" w:color="auto" w:fill="auto"/>
          <w:lang w:bidi="ar"/>
        </w:rPr>
      </w:pPr>
      <w:r>
        <w:rPr>
          <w:rFonts w:hint="eastAsia" w:ascii="宋体" w:hAnsi="宋体" w:eastAsia="宋体" w:cs="宋体"/>
          <w:color w:val="auto"/>
          <w:kern w:val="2"/>
          <w:sz w:val="24"/>
          <w:szCs w:val="24"/>
          <w:highlight w:val="none"/>
          <w:shd w:val="clear"/>
          <w:lang w:eastAsia="zh-CN" w:bidi="ar"/>
        </w:rPr>
        <w:t>投标人</w:t>
      </w:r>
      <w:r>
        <w:rPr>
          <w:rFonts w:hint="eastAsia" w:ascii="宋体" w:hAnsi="宋体" w:eastAsia="宋体" w:cs="宋体"/>
          <w:color w:val="auto"/>
          <w:kern w:val="2"/>
          <w:sz w:val="24"/>
          <w:szCs w:val="24"/>
          <w:highlight w:val="none"/>
          <w:shd w:val="clear" w:color="auto" w:fill="auto"/>
          <w:lang w:bidi="ar"/>
        </w:rPr>
        <w:t>须在响应文件资格审查部分提供有效的安全生产许可证及安全生产考核合格证书</w:t>
      </w:r>
      <w:r>
        <w:rPr>
          <w:rFonts w:hint="eastAsia" w:ascii="宋体" w:hAnsi="宋体" w:cs="宋体"/>
          <w:color w:val="auto"/>
          <w:kern w:val="2"/>
          <w:sz w:val="24"/>
          <w:szCs w:val="24"/>
          <w:highlight w:val="none"/>
          <w:shd w:val="clear"/>
          <w:lang w:val="en-US" w:eastAsia="zh-CN" w:bidi="ar"/>
        </w:rPr>
        <w:t>并加盖投标人公章</w:t>
      </w:r>
      <w:r>
        <w:rPr>
          <w:rFonts w:hint="eastAsia" w:ascii="宋体" w:hAnsi="宋体" w:eastAsia="宋体" w:cs="宋体"/>
          <w:color w:val="auto"/>
          <w:kern w:val="2"/>
          <w:sz w:val="24"/>
          <w:szCs w:val="24"/>
          <w:highlight w:val="none"/>
          <w:shd w:val="clear"/>
          <w:lang w:bidi="ar"/>
        </w:rPr>
        <w:t>。</w:t>
      </w:r>
    </w:p>
    <w:p w14:paraId="27A72D61">
      <w:pPr>
        <w:pageBreakBefore w:val="0"/>
        <w:kinsoku w:val="0"/>
        <w:wordWrap/>
        <w:overflowPunct w:val="0"/>
        <w:topLinePunct w:val="0"/>
        <w:autoSpaceDE w:val="0"/>
        <w:autoSpaceDN w:val="0"/>
        <w:bidi w:val="0"/>
        <w:adjustRightInd w:val="0"/>
        <w:snapToGrid w:val="0"/>
        <w:spacing w:line="360" w:lineRule="auto"/>
        <w:ind w:firstLine="480" w:firstLineChars="200"/>
        <w:jc w:val="left"/>
        <w:textAlignment w:val="auto"/>
        <w:outlineLvl w:val="1"/>
        <w:rPr>
          <w:rFonts w:hint="eastAsia" w:ascii="宋体" w:hAnsi="宋体" w:eastAsia="宋体" w:cs="宋体"/>
          <w:b/>
          <w:bCs/>
          <w:color w:val="auto"/>
          <w:sz w:val="24"/>
          <w:szCs w:val="24"/>
          <w:highlight w:val="none"/>
        </w:rPr>
      </w:pPr>
      <w:bookmarkStart w:id="33" w:name="_Toc1386"/>
      <w:bookmarkStart w:id="34" w:name="_Toc106034624"/>
      <w:bookmarkStart w:id="35" w:name="_Toc11908"/>
      <w:bookmarkStart w:id="36" w:name="_Toc65660333"/>
      <w:r>
        <w:rPr>
          <w:rFonts w:hint="eastAsia" w:ascii="宋体" w:hAnsi="宋体" w:eastAsia="宋体" w:cs="宋体"/>
          <w:b w:val="0"/>
          <w:bCs w:val="0"/>
          <w:color w:val="auto"/>
          <w:kern w:val="2"/>
          <w:sz w:val="24"/>
          <w:szCs w:val="24"/>
          <w:highlight w:val="none"/>
          <w:lang w:val="en-US" w:eastAsia="zh-CN" w:bidi="ar"/>
        </w:rPr>
        <w:t xml:space="preserve"> </w:t>
      </w:r>
      <w:r>
        <w:rPr>
          <w:rFonts w:hint="eastAsia" w:ascii="宋体" w:hAnsi="宋体" w:eastAsia="宋体" w:cs="宋体"/>
          <w:b/>
          <w:bCs/>
          <w:color w:val="auto"/>
          <w:sz w:val="24"/>
          <w:szCs w:val="24"/>
          <w:highlight w:val="none"/>
        </w:rPr>
        <w:t>四、</w:t>
      </w:r>
      <w:r>
        <w:rPr>
          <w:rFonts w:hint="eastAsia" w:ascii="宋体" w:hAnsi="宋体" w:cs="宋体"/>
          <w:b/>
          <w:bCs/>
          <w:color w:val="auto"/>
          <w:sz w:val="24"/>
          <w:szCs w:val="24"/>
          <w:highlight w:val="none"/>
          <w:lang w:eastAsia="zh-CN"/>
        </w:rPr>
        <w:t>投标</w:t>
      </w:r>
      <w:r>
        <w:rPr>
          <w:rFonts w:hint="eastAsia" w:ascii="宋体" w:hAnsi="宋体" w:eastAsia="宋体" w:cs="宋体"/>
          <w:b/>
          <w:bCs/>
          <w:color w:val="auto"/>
          <w:sz w:val="24"/>
          <w:szCs w:val="24"/>
          <w:highlight w:val="none"/>
        </w:rPr>
        <w:t>报名及开标有关说明</w:t>
      </w:r>
      <w:bookmarkEnd w:id="25"/>
      <w:bookmarkEnd w:id="33"/>
      <w:bookmarkEnd w:id="34"/>
      <w:bookmarkEnd w:id="35"/>
      <w:bookmarkEnd w:id="36"/>
    </w:p>
    <w:bookmarkEnd w:id="26"/>
    <w:p w14:paraId="6A7DE855">
      <w:pPr>
        <w:pageBreakBefore w:val="0"/>
        <w:wordWrap/>
        <w:topLinePunct w:val="0"/>
        <w:bidi w:val="0"/>
        <w:snapToGrid w:val="0"/>
        <w:spacing w:line="380" w:lineRule="exact"/>
        <w:ind w:firstLine="600" w:firstLineChars="250"/>
        <w:textAlignment w:val="auto"/>
        <w:rPr>
          <w:rFonts w:hint="eastAsia" w:ascii="宋体" w:hAnsi="宋体" w:eastAsia="宋体" w:cs="宋体"/>
          <w:color w:val="auto"/>
          <w:sz w:val="24"/>
          <w:szCs w:val="24"/>
        </w:rPr>
      </w:pPr>
      <w:bookmarkStart w:id="37" w:name="_Toc373860294"/>
      <w:bookmarkStart w:id="38" w:name="_Toc11956"/>
      <w:bookmarkStart w:id="39" w:name="_Toc6178"/>
      <w:bookmarkStart w:id="40" w:name="_Toc525047161"/>
      <w:bookmarkStart w:id="41" w:name="_Toc106034625"/>
      <w:bookmarkStart w:id="42" w:name="_Toc65660334"/>
      <w:bookmarkStart w:id="43" w:name="_Toc521053053"/>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应通过“行采家”网站（https://www.gec123.com/）登记加入“供应商库”。</w:t>
      </w:r>
    </w:p>
    <w:p w14:paraId="608033F5">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二</w:t>
      </w:r>
      <w:r>
        <w:rPr>
          <w:rFonts w:hint="eastAsia" w:ascii="宋体" w:hAnsi="宋体" w:eastAsia="宋体" w:cs="宋体"/>
          <w:color w:val="auto"/>
          <w:sz w:val="24"/>
          <w:szCs w:val="24"/>
        </w:rPr>
        <w:t>）凡有意参加</w:t>
      </w:r>
      <w:r>
        <w:rPr>
          <w:rFonts w:hint="eastAsia" w:ascii="宋体" w:hAnsi="宋体" w:cs="宋体"/>
          <w:color w:val="auto"/>
          <w:sz w:val="24"/>
          <w:szCs w:val="24"/>
          <w:lang w:eastAsia="zh-CN"/>
        </w:rPr>
        <w:t>采购</w:t>
      </w:r>
      <w:r>
        <w:rPr>
          <w:rFonts w:hint="eastAsia" w:ascii="宋体" w:hAnsi="宋体" w:eastAsia="宋体" w:cs="宋体"/>
          <w:color w:val="auto"/>
          <w:sz w:val="24"/>
          <w:szCs w:val="24"/>
        </w:rPr>
        <w:t>的</w:t>
      </w:r>
      <w:r>
        <w:rPr>
          <w:rFonts w:hint="eastAsia" w:ascii="宋体" w:hAnsi="宋体" w:cs="宋体"/>
          <w:color w:val="auto"/>
          <w:sz w:val="24"/>
          <w:szCs w:val="24"/>
          <w:lang w:eastAsia="zh-CN"/>
        </w:rPr>
        <w:t>投标人</w:t>
      </w:r>
      <w:r>
        <w:rPr>
          <w:rFonts w:hint="eastAsia" w:ascii="宋体" w:hAnsi="宋体" w:eastAsia="宋体" w:cs="宋体"/>
          <w:color w:val="auto"/>
          <w:sz w:val="24"/>
          <w:szCs w:val="24"/>
        </w:rPr>
        <w:t>，请在行采家（https://www.gec123.com）上下载本项目采购文件以及图纸、澄清等</w:t>
      </w:r>
      <w:r>
        <w:rPr>
          <w:rFonts w:hint="eastAsia" w:ascii="宋体" w:hAnsi="宋体" w:cs="宋体"/>
          <w:color w:val="auto"/>
          <w:sz w:val="24"/>
          <w:szCs w:val="24"/>
          <w:lang w:eastAsia="zh-CN"/>
        </w:rPr>
        <w:t>采购</w:t>
      </w:r>
      <w:r>
        <w:rPr>
          <w:rFonts w:hint="eastAsia" w:ascii="宋体" w:hAnsi="宋体" w:eastAsia="宋体" w:cs="宋体"/>
          <w:color w:val="auto"/>
          <w:sz w:val="24"/>
          <w:szCs w:val="24"/>
        </w:rPr>
        <w:t>前公布的所有项目资料，无论</w:t>
      </w:r>
      <w:r>
        <w:rPr>
          <w:rFonts w:hint="eastAsia" w:ascii="宋体" w:hAnsi="宋体" w:cs="宋体"/>
          <w:color w:val="auto"/>
          <w:sz w:val="24"/>
          <w:szCs w:val="24"/>
          <w:lang w:eastAsia="zh-CN"/>
        </w:rPr>
        <w:t>投标人</w:t>
      </w:r>
      <w:r>
        <w:rPr>
          <w:rFonts w:hint="eastAsia" w:ascii="宋体" w:hAnsi="宋体" w:eastAsia="宋体" w:cs="宋体"/>
          <w:color w:val="auto"/>
          <w:sz w:val="24"/>
          <w:szCs w:val="24"/>
        </w:rPr>
        <w:t>下载与否，均视为已知晓所有</w:t>
      </w:r>
      <w:r>
        <w:rPr>
          <w:rFonts w:hint="eastAsia" w:ascii="宋体" w:hAnsi="宋体" w:cs="宋体"/>
          <w:color w:val="auto"/>
          <w:sz w:val="24"/>
          <w:szCs w:val="24"/>
          <w:lang w:eastAsia="zh-CN"/>
        </w:rPr>
        <w:t>采购</w:t>
      </w:r>
      <w:r>
        <w:rPr>
          <w:rFonts w:hint="eastAsia" w:ascii="宋体" w:hAnsi="宋体" w:eastAsia="宋体" w:cs="宋体"/>
          <w:color w:val="auto"/>
          <w:sz w:val="24"/>
          <w:szCs w:val="24"/>
        </w:rPr>
        <w:t>实质性要求内容。</w:t>
      </w:r>
    </w:p>
    <w:bookmarkEnd w:id="37"/>
    <w:bookmarkEnd w:id="38"/>
    <w:bookmarkEnd w:id="39"/>
    <w:bookmarkEnd w:id="40"/>
    <w:bookmarkEnd w:id="41"/>
    <w:bookmarkEnd w:id="42"/>
    <w:bookmarkEnd w:id="43"/>
    <w:p w14:paraId="1AEA5289">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highlight w:val="none"/>
        </w:rPr>
      </w:pPr>
      <w:bookmarkStart w:id="44" w:name="_Toc479668114"/>
      <w:bookmarkStart w:id="45" w:name="_Toc525047162"/>
      <w:bookmarkStart w:id="46" w:name="_Toc4355"/>
      <w:bookmarkStart w:id="47" w:name="_Toc2945"/>
      <w:bookmarkStart w:id="48" w:name="_Toc106034626"/>
      <w:bookmarkStart w:id="49" w:name="_Toc521053054"/>
      <w:bookmarkStart w:id="50" w:name="_Toc65660335"/>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）采购公告期限：自采购公告发布之日起至报名截止时间止。</w:t>
      </w:r>
    </w:p>
    <w:p w14:paraId="0DF533ED">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）递交</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文件地点：</w:t>
      </w:r>
      <w:r>
        <w:rPr>
          <w:rFonts w:hint="eastAsia" w:ascii="宋体" w:hAnsi="宋体" w:eastAsia="宋体" w:cs="宋体"/>
          <w:color w:val="auto"/>
          <w:sz w:val="24"/>
          <w:szCs w:val="24"/>
          <w:highlight w:val="none"/>
          <w:lang w:val="en-US" w:eastAsia="zh-CN"/>
        </w:rPr>
        <w:t>重庆市大渡口区跃进路279号（大堰小学）科技楼四楼会议室</w:t>
      </w:r>
      <w:r>
        <w:rPr>
          <w:rFonts w:hint="eastAsia" w:ascii="宋体" w:hAnsi="宋体" w:cs="宋体"/>
          <w:color w:val="auto"/>
          <w:sz w:val="24"/>
          <w:szCs w:val="24"/>
          <w:highlight w:val="none"/>
          <w:lang w:val="en-US" w:eastAsia="zh-CN"/>
        </w:rPr>
        <w:t>。</w:t>
      </w:r>
    </w:p>
    <w:p w14:paraId="51C134E5">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文件递交</w:t>
      </w:r>
      <w:r>
        <w:rPr>
          <w:rFonts w:hint="eastAsia" w:ascii="宋体" w:hAnsi="宋体" w:eastAsia="宋体" w:cs="宋体"/>
          <w:color w:val="auto"/>
          <w:sz w:val="24"/>
          <w:szCs w:val="24"/>
          <w:highlight w:val="none"/>
          <w:lang w:val="en-US" w:eastAsia="zh-CN"/>
        </w:rPr>
        <w:t>开始</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日北京时间</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00</w:t>
      </w:r>
    </w:p>
    <w:p w14:paraId="796A7A8A">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六</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文件递交截止时间：</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日北京时间</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p>
    <w:p w14:paraId="2FAA1823">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开标</w:t>
      </w:r>
      <w:r>
        <w:rPr>
          <w:rFonts w:hint="eastAsia" w:ascii="宋体" w:hAnsi="宋体" w:eastAsia="宋体" w:cs="宋体"/>
          <w:color w:val="auto"/>
          <w:sz w:val="24"/>
          <w:szCs w:val="24"/>
          <w:highlight w:val="none"/>
        </w:rPr>
        <w:t>开始时间：</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日北京时间</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p>
    <w:p w14:paraId="09033363">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w:t>
      </w:r>
      <w:bookmarkEnd w:id="44"/>
      <w:bookmarkEnd w:id="45"/>
      <w:bookmarkEnd w:id="46"/>
      <w:bookmarkEnd w:id="47"/>
      <w:bookmarkEnd w:id="48"/>
      <w:bookmarkEnd w:id="49"/>
      <w:bookmarkEnd w:id="50"/>
      <w:bookmarkStart w:id="51" w:name="_Toc6563"/>
      <w:bookmarkStart w:id="52" w:name="_Toc16269"/>
      <w:bookmarkStart w:id="53" w:name="_Toc521053055"/>
      <w:bookmarkStart w:id="54" w:name="_Toc65660336"/>
      <w:bookmarkStart w:id="55" w:name="_Toc525047163"/>
      <w:bookmarkStart w:id="56" w:name="_Toc106034627"/>
      <w:r>
        <w:rPr>
          <w:rFonts w:hint="eastAsia" w:ascii="宋体" w:hAnsi="宋体" w:eastAsia="宋体" w:cs="宋体"/>
          <w:b/>
          <w:bCs/>
          <w:color w:val="auto"/>
          <w:sz w:val="24"/>
          <w:szCs w:val="24"/>
          <w:highlight w:val="none"/>
        </w:rPr>
        <w:t>其它有关规定</w:t>
      </w:r>
      <w:bookmarkEnd w:id="51"/>
      <w:bookmarkEnd w:id="52"/>
      <w:bookmarkEnd w:id="53"/>
      <w:bookmarkEnd w:id="54"/>
      <w:bookmarkEnd w:id="55"/>
      <w:bookmarkEnd w:id="56"/>
    </w:p>
    <w:p w14:paraId="3131EAD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（一）单位负责人为同一人或者存在直接控股、管理关系的不同供应商，不得参加同一合同项（包）下的采购活动，否则均为无效响应。</w:t>
      </w:r>
    </w:p>
    <w:p w14:paraId="3A961B7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（二）为采购项目提供整体设计、规范编制或者项目管理、监理、检测等服务的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，不得再参加该采购项目的其他采购活动。</w:t>
      </w:r>
    </w:p>
    <w:p w14:paraId="5B7E0A69">
      <w:pPr>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（三）本项目的澄清文件（如果有）一律在“行采家”平台（http://www.gec123.com）网上发布，请各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注意下载或到采购代理机构处领取；无论</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下载或领取与否，均视同</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已知晓本项目澄清文件（如果有）的内容。</w:t>
      </w:r>
    </w:p>
    <w:p w14:paraId="7585872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（四）超过响应文件截止时间递交的响应文件，恕不接收。</w:t>
      </w:r>
    </w:p>
    <w:p w14:paraId="7DBD53A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费用：无论</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结果如何，</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参与本项目</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的所有费用均应由</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自行承担。</w:t>
      </w:r>
    </w:p>
    <w:p w14:paraId="176B503D">
      <w:pPr>
        <w:pStyle w:val="3"/>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b/>
          <w:color w:val="auto"/>
          <w:sz w:val="24"/>
          <w:szCs w:val="24"/>
          <w:highlight w:val="none"/>
        </w:rPr>
        <w:t>本项目不接受联合体，否则按无效</w:t>
      </w:r>
      <w:r>
        <w:rPr>
          <w:rFonts w:hint="eastAsia" w:ascii="宋体" w:hAnsi="宋体" w:eastAsia="宋体" w:cs="宋体"/>
          <w:b/>
          <w:color w:val="auto"/>
          <w:sz w:val="24"/>
          <w:szCs w:val="24"/>
          <w:highlight w:val="none"/>
          <w:lang w:val="en-US" w:eastAsia="zh-CN"/>
        </w:rPr>
        <w:t>投标</w:t>
      </w:r>
      <w:r>
        <w:rPr>
          <w:rFonts w:hint="eastAsia" w:ascii="宋体" w:hAnsi="宋体" w:eastAsia="宋体" w:cs="宋体"/>
          <w:b/>
          <w:color w:val="auto"/>
          <w:sz w:val="24"/>
          <w:szCs w:val="24"/>
          <w:highlight w:val="none"/>
        </w:rPr>
        <w:t>文件处理。</w:t>
      </w:r>
    </w:p>
    <w:p w14:paraId="40276C0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（七）</w:t>
      </w:r>
      <w:r>
        <w:rPr>
          <w:rFonts w:hint="eastAsia" w:ascii="宋体" w:hAnsi="宋体" w:eastAsia="宋体" w:cs="宋体"/>
          <w:b/>
          <w:color w:val="auto"/>
          <w:sz w:val="24"/>
          <w:szCs w:val="24"/>
          <w:highlight w:val="none"/>
        </w:rPr>
        <w:t>本项目不接受分包，否则按无效</w:t>
      </w:r>
      <w:r>
        <w:rPr>
          <w:rFonts w:hint="eastAsia" w:ascii="宋体" w:hAnsi="宋体" w:eastAsia="宋体" w:cs="宋体"/>
          <w:b/>
          <w:color w:val="auto"/>
          <w:sz w:val="24"/>
          <w:szCs w:val="24"/>
          <w:highlight w:val="none"/>
          <w:lang w:val="en-US" w:eastAsia="zh-CN"/>
        </w:rPr>
        <w:t>投标</w:t>
      </w:r>
      <w:r>
        <w:rPr>
          <w:rFonts w:hint="eastAsia" w:ascii="宋体" w:hAnsi="宋体" w:eastAsia="宋体" w:cs="宋体"/>
          <w:b/>
          <w:color w:val="auto"/>
          <w:sz w:val="24"/>
          <w:szCs w:val="24"/>
          <w:highlight w:val="none"/>
        </w:rPr>
        <w:t>文件处理。</w:t>
      </w:r>
    </w:p>
    <w:p w14:paraId="2F043CB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（八）按照《财政部关于在政府采购活动中查询及使用信用记录有关问题的通知》财库〔2016〕125号，</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列入失信被执行人、重大税收违法案件当事人名单、政府采购严重违法失信行为记录名单及其他不符合《中华人民共和国政府采购法》第二十二条规定条件的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不得</w:t>
      </w:r>
      <w:r>
        <w:rPr>
          <w:rFonts w:hint="eastAsia" w:ascii="宋体" w:hAnsi="宋体" w:eastAsia="宋体" w:cs="宋体"/>
          <w:color w:val="auto"/>
          <w:sz w:val="24"/>
          <w:szCs w:val="24"/>
          <w:highlight w:val="none"/>
        </w:rPr>
        <w:t>参与</w:t>
      </w:r>
      <w:r>
        <w:rPr>
          <w:rFonts w:hint="eastAsia" w:ascii="宋体" w:hAnsi="宋体" w:eastAsia="宋体" w:cs="宋体"/>
          <w:color w:val="auto"/>
          <w:sz w:val="24"/>
          <w:szCs w:val="24"/>
          <w:highlight w:val="none"/>
          <w:lang w:val="en-US" w:eastAsia="zh-CN"/>
        </w:rPr>
        <w:t>本次</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采购活动。</w:t>
      </w:r>
    </w:p>
    <w:p w14:paraId="253FE65B">
      <w:pPr>
        <w:kinsoku w:val="0"/>
        <w:overflowPunct w:val="0"/>
        <w:autoSpaceDE w:val="0"/>
        <w:autoSpaceDN w:val="0"/>
        <w:adjustRightInd w:val="0"/>
        <w:snapToGrid w:val="0"/>
        <w:spacing w:line="360" w:lineRule="auto"/>
        <w:ind w:firstLine="482" w:firstLineChars="200"/>
        <w:jc w:val="left"/>
        <w:outlineLvl w:val="1"/>
        <w:rPr>
          <w:rFonts w:hint="eastAsia" w:ascii="宋体" w:hAnsi="宋体" w:eastAsia="宋体" w:cs="宋体"/>
          <w:b/>
          <w:bCs/>
          <w:color w:val="auto"/>
          <w:kern w:val="2"/>
          <w:sz w:val="24"/>
          <w:szCs w:val="24"/>
          <w:highlight w:val="none"/>
          <w:shd w:val="clear" w:color="auto" w:fill="auto"/>
          <w:lang w:bidi="ar"/>
        </w:rPr>
      </w:pPr>
      <w:r>
        <w:rPr>
          <w:rFonts w:hint="eastAsia" w:ascii="宋体" w:hAnsi="宋体" w:eastAsia="宋体" w:cs="宋体"/>
          <w:b/>
          <w:bCs/>
          <w:color w:val="auto"/>
          <w:kern w:val="2"/>
          <w:sz w:val="24"/>
          <w:szCs w:val="24"/>
          <w:highlight w:val="none"/>
          <w:shd w:val="clear" w:color="auto" w:fill="auto"/>
          <w:lang w:bidi="ar"/>
        </w:rPr>
        <w:t>六、投标保证金</w:t>
      </w:r>
    </w:p>
    <w:p w14:paraId="76B4F649">
      <w:pPr>
        <w:adjustRightInd w:val="0"/>
        <w:snapToGrid w:val="0"/>
        <w:spacing w:line="360" w:lineRule="auto"/>
        <w:ind w:firstLine="480" w:firstLineChars="200"/>
        <w:jc w:val="left"/>
        <w:rPr>
          <w:rFonts w:hint="eastAsia" w:ascii="宋体" w:hAnsi="宋体" w:eastAsia="宋体" w:cs="宋体"/>
          <w:color w:val="auto"/>
          <w:kern w:val="2"/>
          <w:sz w:val="24"/>
          <w:szCs w:val="24"/>
          <w:highlight w:val="none"/>
          <w:shd w:val="clear" w:color="auto" w:fill="auto"/>
          <w:lang w:bidi="ar"/>
        </w:rPr>
      </w:pPr>
      <w:r>
        <w:rPr>
          <w:rFonts w:hint="eastAsia" w:ascii="宋体" w:hAnsi="宋体" w:eastAsia="宋体" w:cs="宋体"/>
          <w:color w:val="auto"/>
          <w:kern w:val="2"/>
          <w:sz w:val="24"/>
          <w:szCs w:val="24"/>
          <w:highlight w:val="none"/>
          <w:shd w:val="clear" w:color="auto" w:fill="auto"/>
          <w:lang w:bidi="ar"/>
        </w:rPr>
        <w:t>（一）投标保证金递交</w:t>
      </w:r>
    </w:p>
    <w:p w14:paraId="6B5B36AD">
      <w:pPr>
        <w:adjustRightInd w:val="0"/>
        <w:snapToGrid w:val="0"/>
        <w:spacing w:line="360" w:lineRule="auto"/>
        <w:ind w:firstLine="480" w:firstLineChars="200"/>
        <w:jc w:val="left"/>
        <w:rPr>
          <w:rFonts w:hint="eastAsia" w:ascii="宋体" w:hAnsi="宋体" w:eastAsia="宋体" w:cs="宋体"/>
          <w:color w:val="auto"/>
          <w:kern w:val="2"/>
          <w:sz w:val="24"/>
          <w:szCs w:val="24"/>
          <w:highlight w:val="none"/>
          <w:shd w:val="clear" w:color="auto" w:fill="auto"/>
          <w:lang w:bidi="ar"/>
        </w:rPr>
      </w:pPr>
      <w:r>
        <w:rPr>
          <w:rFonts w:hint="eastAsia" w:ascii="宋体" w:hAnsi="宋体" w:eastAsia="宋体" w:cs="宋体"/>
          <w:color w:val="auto"/>
          <w:kern w:val="2"/>
          <w:sz w:val="24"/>
          <w:szCs w:val="24"/>
          <w:highlight w:val="none"/>
          <w:shd w:val="clear" w:color="auto" w:fill="auto"/>
          <w:lang w:bidi="ar"/>
        </w:rPr>
        <w:t>1.转账方式</w:t>
      </w:r>
    </w:p>
    <w:p w14:paraId="1BE54EEC">
      <w:pPr>
        <w:adjustRightInd w:val="0"/>
        <w:snapToGrid w:val="0"/>
        <w:spacing w:line="360" w:lineRule="auto"/>
        <w:ind w:firstLine="480" w:firstLineChars="200"/>
        <w:jc w:val="left"/>
        <w:rPr>
          <w:rFonts w:hint="eastAsia" w:ascii="宋体" w:hAnsi="宋体" w:eastAsia="宋体" w:cs="宋体"/>
          <w:color w:val="auto"/>
          <w:kern w:val="2"/>
          <w:sz w:val="24"/>
          <w:szCs w:val="24"/>
          <w:highlight w:val="none"/>
          <w:shd w:val="clear" w:color="auto" w:fill="auto"/>
          <w:lang w:bidi="ar"/>
        </w:rPr>
      </w:pPr>
      <w:r>
        <w:rPr>
          <w:rFonts w:hint="eastAsia" w:ascii="宋体" w:hAnsi="宋体" w:eastAsia="宋体" w:cs="宋体"/>
          <w:color w:val="auto"/>
          <w:kern w:val="2"/>
          <w:sz w:val="24"/>
          <w:szCs w:val="24"/>
          <w:highlight w:val="none"/>
          <w:shd w:val="clear" w:color="auto" w:fill="auto"/>
          <w:lang w:bidi="ar"/>
        </w:rPr>
        <w:t>1.1</w:t>
      </w:r>
      <w:r>
        <w:rPr>
          <w:rFonts w:hint="eastAsia" w:ascii="宋体" w:hAnsi="宋体" w:eastAsia="宋体" w:cs="宋体"/>
          <w:color w:val="auto"/>
          <w:kern w:val="2"/>
          <w:sz w:val="24"/>
          <w:szCs w:val="24"/>
          <w:highlight w:val="none"/>
          <w:shd w:val="clear"/>
          <w:lang w:eastAsia="zh-CN" w:bidi="ar"/>
        </w:rPr>
        <w:t>投标人</w:t>
      </w:r>
      <w:r>
        <w:rPr>
          <w:rFonts w:hint="eastAsia" w:ascii="宋体" w:hAnsi="宋体" w:eastAsia="宋体" w:cs="宋体"/>
          <w:color w:val="auto"/>
          <w:kern w:val="2"/>
          <w:sz w:val="24"/>
          <w:szCs w:val="24"/>
          <w:highlight w:val="none"/>
          <w:shd w:val="clear" w:color="auto" w:fill="auto"/>
          <w:lang w:bidi="ar"/>
        </w:rPr>
        <w:t>应足额交纳投标保证金（保证金金额详见本篇，一、采购项目内容），并汇至以下账户，投标保证金的到账截止时间同投标截止时间。</w:t>
      </w:r>
    </w:p>
    <w:p w14:paraId="56E118B2">
      <w:pPr>
        <w:adjustRightInd w:val="0"/>
        <w:snapToGrid w:val="0"/>
        <w:spacing w:line="360" w:lineRule="auto"/>
        <w:ind w:firstLine="480" w:firstLineChars="200"/>
        <w:jc w:val="left"/>
        <w:rPr>
          <w:rFonts w:hint="eastAsia" w:ascii="宋体" w:hAnsi="宋体" w:eastAsia="宋体" w:cs="宋体"/>
          <w:color w:val="auto"/>
          <w:kern w:val="2"/>
          <w:sz w:val="24"/>
          <w:szCs w:val="24"/>
          <w:highlight w:val="none"/>
          <w:shd w:val="clear" w:color="auto" w:fill="auto"/>
          <w:lang w:bidi="ar"/>
        </w:rPr>
      </w:pPr>
      <w:r>
        <w:rPr>
          <w:rFonts w:hint="eastAsia" w:ascii="宋体" w:hAnsi="宋体" w:eastAsia="宋体" w:cs="宋体"/>
          <w:color w:val="auto"/>
          <w:kern w:val="2"/>
          <w:sz w:val="24"/>
          <w:szCs w:val="24"/>
          <w:highlight w:val="none"/>
          <w:shd w:val="clear" w:color="auto" w:fill="auto"/>
          <w:lang w:bidi="ar"/>
        </w:rPr>
        <w:t>投标保证金账户：</w:t>
      </w:r>
    </w:p>
    <w:p w14:paraId="7F7C954B">
      <w:pPr>
        <w:adjustRightInd w:val="0"/>
        <w:snapToGrid w:val="0"/>
        <w:spacing w:line="360" w:lineRule="auto"/>
        <w:ind w:firstLine="480" w:firstLineChars="200"/>
        <w:jc w:val="left"/>
        <w:rPr>
          <w:rFonts w:hint="eastAsia" w:ascii="宋体" w:hAnsi="宋体" w:eastAsia="宋体" w:cs="宋体"/>
          <w:color w:val="auto"/>
          <w:kern w:val="2"/>
          <w:sz w:val="24"/>
          <w:szCs w:val="24"/>
          <w:highlight w:val="none"/>
          <w:shd w:val="clear" w:color="auto" w:fill="auto"/>
          <w:lang w:val="zh-CN" w:bidi="ar"/>
        </w:rPr>
      </w:pPr>
      <w:r>
        <w:rPr>
          <w:rFonts w:hint="eastAsia" w:ascii="宋体" w:hAnsi="宋体" w:eastAsia="宋体" w:cs="宋体"/>
          <w:color w:val="auto"/>
          <w:kern w:val="2"/>
          <w:sz w:val="24"/>
          <w:szCs w:val="24"/>
          <w:highlight w:val="none"/>
          <w:shd w:val="clear" w:color="auto" w:fill="auto"/>
          <w:lang w:val="zh-CN" w:bidi="ar"/>
        </w:rPr>
        <w:t>户  名：重庆市大渡口区财政局</w:t>
      </w:r>
    </w:p>
    <w:p w14:paraId="566DE725">
      <w:pPr>
        <w:adjustRightInd w:val="0"/>
        <w:snapToGrid w:val="0"/>
        <w:spacing w:line="360" w:lineRule="auto"/>
        <w:ind w:firstLine="480" w:firstLineChars="200"/>
        <w:jc w:val="left"/>
        <w:rPr>
          <w:rFonts w:hint="eastAsia" w:ascii="宋体" w:hAnsi="宋体" w:eastAsia="宋体" w:cs="宋体"/>
          <w:color w:val="auto"/>
          <w:kern w:val="2"/>
          <w:sz w:val="24"/>
          <w:szCs w:val="24"/>
          <w:highlight w:val="none"/>
          <w:shd w:val="clear" w:color="auto" w:fill="auto"/>
          <w:lang w:val="zh-CN" w:bidi="ar"/>
        </w:rPr>
      </w:pPr>
      <w:r>
        <w:rPr>
          <w:rFonts w:hint="eastAsia" w:ascii="宋体" w:hAnsi="宋体" w:eastAsia="宋体" w:cs="宋体"/>
          <w:color w:val="auto"/>
          <w:kern w:val="2"/>
          <w:sz w:val="24"/>
          <w:szCs w:val="24"/>
          <w:highlight w:val="none"/>
          <w:shd w:val="clear" w:color="auto" w:fill="auto"/>
          <w:lang w:val="zh-CN" w:bidi="ar"/>
        </w:rPr>
        <w:t>开户行：建行大渡口支行</w:t>
      </w:r>
    </w:p>
    <w:p w14:paraId="36315A32">
      <w:pPr>
        <w:adjustRightInd w:val="0"/>
        <w:snapToGrid w:val="0"/>
        <w:spacing w:before="0" w:beforeAutospacing="0" w:after="0" w:afterAutospacing="0" w:line="360" w:lineRule="auto"/>
        <w:ind w:firstLine="480" w:firstLineChars="200"/>
        <w:jc w:val="left"/>
        <w:rPr>
          <w:rFonts w:hint="default" w:ascii="宋体" w:hAnsi="宋体" w:eastAsia="宋体" w:cs="宋体"/>
          <w:color w:val="auto"/>
          <w:sz w:val="24"/>
          <w:szCs w:val="24"/>
          <w:highlight w:val="none"/>
          <w:shd w:val="clear" w:color="auto" w:fill="FFFFFF"/>
          <w:lang w:val="en-US" w:eastAsia="zh-CN" w:bidi="ar"/>
        </w:rPr>
      </w:pPr>
      <w:r>
        <w:rPr>
          <w:rFonts w:hint="eastAsia" w:ascii="宋体" w:hAnsi="宋体" w:eastAsia="宋体" w:cs="宋体"/>
          <w:color w:val="auto"/>
          <w:kern w:val="2"/>
          <w:sz w:val="24"/>
          <w:szCs w:val="24"/>
          <w:highlight w:val="none"/>
          <w:shd w:val="clear" w:color="auto" w:fill="auto"/>
          <w:lang w:val="zh-CN" w:bidi="ar"/>
        </w:rPr>
        <w:t>帐  号：50001103600050004159-1420</w:t>
      </w:r>
      <w:r>
        <w:rPr>
          <w:rFonts w:hint="eastAsia" w:ascii="宋体" w:hAnsi="宋体" w:cs="宋体"/>
          <w:color w:val="auto"/>
          <w:kern w:val="2"/>
          <w:sz w:val="24"/>
          <w:szCs w:val="24"/>
          <w:highlight w:val="none"/>
          <w:shd w:val="clear" w:color="auto" w:fill="auto"/>
          <w:lang w:val="en-US" w:eastAsia="zh-CN" w:bidi="ar"/>
        </w:rPr>
        <w:t>12</w:t>
      </w:r>
    </w:p>
    <w:p w14:paraId="6B6900F2">
      <w:pPr>
        <w:adjustRightInd w:val="0"/>
        <w:snapToGrid w:val="0"/>
        <w:spacing w:before="0" w:beforeAutospacing="0" w:after="0" w:afterAutospacing="0" w:line="360" w:lineRule="auto"/>
        <w:ind w:firstLine="480" w:firstLineChars="200"/>
        <w:jc w:val="left"/>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并在备注或用途中注明“**单位缴纳</w:t>
      </w:r>
      <w:r>
        <w:rPr>
          <w:rFonts w:hint="eastAsia" w:ascii="宋体" w:hAnsi="宋体" w:cs="宋体"/>
          <w:color w:val="auto"/>
          <w:sz w:val="24"/>
          <w:szCs w:val="24"/>
          <w:highlight w:val="none"/>
          <w:shd w:val="clear"/>
          <w:lang w:val="zh-CN" w:bidi="ar"/>
        </w:rPr>
        <w:t>大堰小学教学楼外墙排危改造</w:t>
      </w:r>
      <w:r>
        <w:rPr>
          <w:rFonts w:hint="eastAsia" w:ascii="宋体" w:hAnsi="宋体" w:eastAsia="宋体" w:cs="宋体"/>
          <w:color w:val="auto"/>
          <w:sz w:val="24"/>
          <w:szCs w:val="24"/>
          <w:highlight w:val="none"/>
          <w:shd w:val="clear" w:color="auto" w:fill="FFFFFF"/>
          <w:lang w:bidi="ar"/>
        </w:rPr>
        <w:t>项目”，否则</w:t>
      </w:r>
      <w:r>
        <w:rPr>
          <w:rFonts w:hint="eastAsia" w:ascii="宋体" w:hAnsi="宋体" w:cs="宋体"/>
          <w:color w:val="auto"/>
          <w:sz w:val="24"/>
          <w:szCs w:val="24"/>
          <w:highlight w:val="none"/>
          <w:shd w:val="clear" w:color="auto" w:fill="FFFFFF"/>
          <w:lang w:eastAsia="zh-CN" w:bidi="ar"/>
        </w:rPr>
        <w:t>投标</w:t>
      </w:r>
      <w:r>
        <w:rPr>
          <w:rFonts w:hint="eastAsia" w:ascii="宋体" w:hAnsi="宋体" w:eastAsia="宋体" w:cs="宋体"/>
          <w:color w:val="auto"/>
          <w:sz w:val="24"/>
          <w:szCs w:val="24"/>
          <w:highlight w:val="none"/>
          <w:shd w:val="clear" w:color="auto" w:fill="FFFFFF"/>
          <w:lang w:bidi="ar"/>
        </w:rPr>
        <w:t>保证金无效。</w:t>
      </w:r>
      <w:r>
        <w:rPr>
          <w:rFonts w:hint="eastAsia" w:ascii="宋体" w:hAnsi="宋体" w:cs="宋体"/>
          <w:color w:val="auto"/>
          <w:sz w:val="24"/>
          <w:szCs w:val="24"/>
          <w:highlight w:val="none"/>
          <w:shd w:val="clear" w:color="auto" w:fill="FFFFFF"/>
          <w:lang w:eastAsia="zh-CN" w:bidi="ar"/>
        </w:rPr>
        <w:t>投标</w:t>
      </w:r>
      <w:r>
        <w:rPr>
          <w:rFonts w:hint="eastAsia" w:ascii="宋体" w:hAnsi="宋体" w:eastAsia="宋体" w:cs="宋体"/>
          <w:color w:val="auto"/>
          <w:sz w:val="24"/>
          <w:szCs w:val="24"/>
          <w:highlight w:val="none"/>
          <w:shd w:val="clear" w:color="auto" w:fill="FFFFFF"/>
          <w:lang w:bidi="ar"/>
        </w:rPr>
        <w:t>人自行考虑汇入时间风险（如同城汇入、异地汇入、跨行汇入的时间要求）。</w:t>
      </w:r>
      <w:r>
        <w:rPr>
          <w:rFonts w:hint="eastAsia" w:ascii="宋体" w:hAnsi="宋体" w:cs="宋体"/>
          <w:color w:val="auto"/>
          <w:sz w:val="24"/>
          <w:szCs w:val="24"/>
          <w:highlight w:val="none"/>
          <w:shd w:val="clear" w:color="auto" w:fill="FFFFFF"/>
          <w:lang w:eastAsia="zh-CN" w:bidi="ar"/>
        </w:rPr>
        <w:t>投标</w:t>
      </w:r>
      <w:r>
        <w:rPr>
          <w:rFonts w:hint="eastAsia" w:ascii="宋体" w:hAnsi="宋体" w:eastAsia="宋体" w:cs="宋体"/>
          <w:color w:val="auto"/>
          <w:sz w:val="24"/>
          <w:szCs w:val="24"/>
          <w:highlight w:val="none"/>
          <w:shd w:val="clear" w:color="auto" w:fill="FFFFFF"/>
          <w:lang w:bidi="ar"/>
        </w:rPr>
        <w:t>人提交的</w:t>
      </w:r>
      <w:r>
        <w:rPr>
          <w:rFonts w:hint="eastAsia" w:ascii="宋体" w:hAnsi="宋体" w:cs="宋体"/>
          <w:color w:val="auto"/>
          <w:sz w:val="24"/>
          <w:szCs w:val="24"/>
          <w:highlight w:val="none"/>
          <w:shd w:val="clear" w:color="auto" w:fill="FFFFFF"/>
          <w:lang w:eastAsia="zh-CN" w:bidi="ar"/>
        </w:rPr>
        <w:t>投标</w:t>
      </w:r>
      <w:r>
        <w:rPr>
          <w:rFonts w:hint="eastAsia" w:ascii="宋体" w:hAnsi="宋体" w:eastAsia="宋体" w:cs="宋体"/>
          <w:color w:val="auto"/>
          <w:sz w:val="24"/>
          <w:szCs w:val="24"/>
          <w:highlight w:val="none"/>
          <w:shd w:val="clear" w:color="auto" w:fill="FFFFFF"/>
          <w:lang w:bidi="ar"/>
        </w:rPr>
        <w:t>保证金未由</w:t>
      </w:r>
      <w:r>
        <w:rPr>
          <w:rFonts w:hint="eastAsia" w:ascii="宋体" w:hAnsi="宋体" w:cs="宋体"/>
          <w:color w:val="auto"/>
          <w:sz w:val="24"/>
          <w:szCs w:val="24"/>
          <w:highlight w:val="none"/>
          <w:shd w:val="clear" w:color="auto" w:fill="FFFFFF"/>
          <w:lang w:eastAsia="zh-CN" w:bidi="ar"/>
        </w:rPr>
        <w:t>投标</w:t>
      </w:r>
      <w:r>
        <w:rPr>
          <w:rFonts w:hint="eastAsia" w:ascii="宋体" w:hAnsi="宋体" w:eastAsia="宋体" w:cs="宋体"/>
          <w:color w:val="auto"/>
          <w:sz w:val="24"/>
          <w:szCs w:val="24"/>
          <w:highlight w:val="none"/>
          <w:shd w:val="clear" w:color="auto" w:fill="FFFFFF"/>
          <w:lang w:bidi="ar"/>
        </w:rPr>
        <w:t>单位的基本银行账户划付或划付的</w:t>
      </w:r>
      <w:r>
        <w:rPr>
          <w:rFonts w:hint="eastAsia" w:ascii="宋体" w:hAnsi="宋体" w:cs="宋体"/>
          <w:color w:val="auto"/>
          <w:sz w:val="24"/>
          <w:szCs w:val="24"/>
          <w:highlight w:val="none"/>
          <w:shd w:val="clear" w:color="auto" w:fill="FFFFFF"/>
          <w:lang w:eastAsia="zh-CN" w:bidi="ar"/>
        </w:rPr>
        <w:t>投标</w:t>
      </w:r>
      <w:r>
        <w:rPr>
          <w:rFonts w:hint="eastAsia" w:ascii="宋体" w:hAnsi="宋体" w:eastAsia="宋体" w:cs="宋体"/>
          <w:color w:val="auto"/>
          <w:sz w:val="24"/>
          <w:szCs w:val="24"/>
          <w:highlight w:val="none"/>
          <w:shd w:val="clear" w:color="auto" w:fill="FFFFFF"/>
          <w:lang w:bidi="ar"/>
        </w:rPr>
        <w:t>保证金金额不足的，其</w:t>
      </w:r>
      <w:r>
        <w:rPr>
          <w:rFonts w:hint="eastAsia" w:ascii="宋体" w:hAnsi="宋体" w:cs="宋体"/>
          <w:color w:val="auto"/>
          <w:sz w:val="24"/>
          <w:szCs w:val="24"/>
          <w:highlight w:val="none"/>
          <w:shd w:val="clear" w:color="auto" w:fill="FFFFFF"/>
          <w:lang w:eastAsia="zh-CN" w:bidi="ar"/>
        </w:rPr>
        <w:t>投标</w:t>
      </w:r>
      <w:r>
        <w:rPr>
          <w:rFonts w:hint="eastAsia" w:ascii="宋体" w:hAnsi="宋体" w:eastAsia="宋体" w:cs="宋体"/>
          <w:color w:val="auto"/>
          <w:sz w:val="24"/>
          <w:szCs w:val="24"/>
          <w:highlight w:val="none"/>
          <w:shd w:val="clear" w:color="auto" w:fill="FFFFFF"/>
          <w:lang w:bidi="ar"/>
        </w:rPr>
        <w:t>保证金交纳无效。</w:t>
      </w:r>
    </w:p>
    <w:p w14:paraId="4C7E0C75">
      <w:pPr>
        <w:adjustRightInd w:val="0"/>
        <w:snapToGrid w:val="0"/>
        <w:spacing w:before="0" w:beforeAutospacing="0" w:after="0" w:afterAutospacing="0" w:line="360" w:lineRule="auto"/>
        <w:ind w:left="1" w:firstLine="480" w:firstLineChars="200"/>
        <w:jc w:val="left"/>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②</w:t>
      </w:r>
      <w:r>
        <w:rPr>
          <w:rFonts w:hint="eastAsia" w:ascii="宋体" w:hAnsi="宋体" w:cs="宋体"/>
          <w:color w:val="auto"/>
          <w:sz w:val="24"/>
          <w:szCs w:val="24"/>
          <w:highlight w:val="none"/>
          <w:shd w:val="clear" w:color="auto" w:fill="FFFFFF"/>
          <w:lang w:eastAsia="zh-CN" w:bidi="ar"/>
        </w:rPr>
        <w:t>投标</w:t>
      </w:r>
      <w:r>
        <w:rPr>
          <w:rFonts w:hint="eastAsia" w:ascii="宋体" w:hAnsi="宋体" w:eastAsia="宋体" w:cs="宋体"/>
          <w:color w:val="auto"/>
          <w:sz w:val="24"/>
          <w:szCs w:val="24"/>
          <w:highlight w:val="none"/>
          <w:shd w:val="clear" w:color="auto" w:fill="FFFFFF"/>
          <w:lang w:bidi="ar"/>
        </w:rPr>
        <w:t>保证金为：人民币</w:t>
      </w:r>
      <w:r>
        <w:rPr>
          <w:rFonts w:hint="eastAsia" w:ascii="宋体" w:hAnsi="宋体" w:cs="宋体"/>
          <w:color w:val="auto"/>
          <w:sz w:val="24"/>
          <w:szCs w:val="24"/>
          <w:highlight w:val="none"/>
          <w:shd w:val="clear" w:color="auto" w:fill="FFFFFF"/>
          <w:lang w:eastAsia="zh-CN" w:bidi="ar"/>
        </w:rPr>
        <w:t>肆</w:t>
      </w:r>
      <w:r>
        <w:rPr>
          <w:rFonts w:hint="eastAsia" w:ascii="宋体" w:hAnsi="宋体" w:eastAsia="宋体" w:cs="宋体"/>
          <w:color w:val="auto"/>
          <w:sz w:val="24"/>
          <w:szCs w:val="24"/>
          <w:highlight w:val="none"/>
          <w:shd w:val="clear" w:color="auto" w:fill="FFFFFF"/>
          <w:lang w:bidi="ar"/>
        </w:rPr>
        <w:t>仟元整（￥</w:t>
      </w:r>
      <w:r>
        <w:rPr>
          <w:rFonts w:hint="eastAsia" w:ascii="宋体" w:hAnsi="宋体" w:cs="宋体"/>
          <w:color w:val="auto"/>
          <w:sz w:val="24"/>
          <w:szCs w:val="24"/>
          <w:highlight w:val="none"/>
          <w:shd w:val="clear" w:color="auto" w:fill="FFFFFF"/>
          <w:lang w:val="en-US" w:eastAsia="zh-CN" w:bidi="ar"/>
        </w:rPr>
        <w:t>4</w:t>
      </w:r>
      <w:r>
        <w:rPr>
          <w:rFonts w:hint="eastAsia" w:ascii="宋体" w:hAnsi="宋体" w:eastAsia="宋体" w:cs="宋体"/>
          <w:color w:val="auto"/>
          <w:sz w:val="24"/>
          <w:szCs w:val="24"/>
          <w:highlight w:val="none"/>
          <w:shd w:val="clear" w:color="auto" w:fill="FFFFFF"/>
          <w:lang w:bidi="ar"/>
        </w:rPr>
        <w:t>000.00元）。</w:t>
      </w:r>
    </w:p>
    <w:p w14:paraId="6B718C1A">
      <w:pPr>
        <w:adjustRightInd w:val="0"/>
        <w:snapToGrid w:val="0"/>
        <w:spacing w:before="0" w:beforeAutospacing="0" w:after="0" w:afterAutospacing="0" w:line="360" w:lineRule="auto"/>
        <w:ind w:left="1" w:firstLine="480" w:firstLineChars="200"/>
        <w:jc w:val="left"/>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③</w:t>
      </w:r>
      <w:r>
        <w:rPr>
          <w:rFonts w:hint="eastAsia" w:ascii="宋体" w:hAnsi="宋体" w:cs="宋体"/>
          <w:color w:val="auto"/>
          <w:sz w:val="24"/>
          <w:szCs w:val="24"/>
          <w:highlight w:val="none"/>
          <w:shd w:val="clear" w:color="auto" w:fill="FFFFFF"/>
          <w:lang w:eastAsia="zh-CN" w:bidi="ar"/>
        </w:rPr>
        <w:t>投标</w:t>
      </w:r>
      <w:r>
        <w:rPr>
          <w:rFonts w:hint="eastAsia" w:ascii="宋体" w:hAnsi="宋体" w:eastAsia="宋体" w:cs="宋体"/>
          <w:color w:val="auto"/>
          <w:sz w:val="24"/>
          <w:szCs w:val="24"/>
          <w:highlight w:val="none"/>
          <w:shd w:val="clear" w:color="auto" w:fill="FFFFFF"/>
          <w:lang w:bidi="ar"/>
        </w:rPr>
        <w:t>保证金有效期等同</w:t>
      </w:r>
      <w:r>
        <w:rPr>
          <w:rFonts w:hint="eastAsia" w:ascii="宋体" w:hAnsi="宋体" w:cs="宋体"/>
          <w:color w:val="auto"/>
          <w:sz w:val="24"/>
          <w:szCs w:val="24"/>
          <w:highlight w:val="none"/>
          <w:shd w:val="clear" w:color="auto" w:fill="FFFFFF"/>
          <w:lang w:eastAsia="zh-CN" w:bidi="ar"/>
        </w:rPr>
        <w:t>投标</w:t>
      </w:r>
      <w:r>
        <w:rPr>
          <w:rFonts w:hint="eastAsia" w:ascii="宋体" w:hAnsi="宋体" w:eastAsia="宋体" w:cs="宋体"/>
          <w:color w:val="auto"/>
          <w:sz w:val="24"/>
          <w:szCs w:val="24"/>
          <w:highlight w:val="none"/>
          <w:shd w:val="clear" w:color="auto" w:fill="FFFFFF"/>
          <w:lang w:bidi="ar"/>
        </w:rPr>
        <w:t>有效期。</w:t>
      </w:r>
    </w:p>
    <w:p w14:paraId="5B164B6B">
      <w:pPr>
        <w:adjustRightInd w:val="0"/>
        <w:snapToGrid w:val="0"/>
        <w:spacing w:before="0" w:beforeAutospacing="0" w:after="0" w:afterAutospacing="0" w:line="360" w:lineRule="auto"/>
        <w:ind w:left="1" w:firstLine="480" w:firstLineChars="200"/>
        <w:jc w:val="left"/>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④未在指定时间内到账的</w:t>
      </w:r>
      <w:r>
        <w:rPr>
          <w:rFonts w:hint="eastAsia" w:ascii="宋体" w:hAnsi="宋体" w:cs="宋体"/>
          <w:color w:val="auto"/>
          <w:sz w:val="24"/>
          <w:szCs w:val="24"/>
          <w:highlight w:val="none"/>
          <w:shd w:val="clear" w:color="auto" w:fill="FFFFFF"/>
          <w:lang w:eastAsia="zh-CN" w:bidi="ar"/>
        </w:rPr>
        <w:t>投标</w:t>
      </w:r>
      <w:r>
        <w:rPr>
          <w:rFonts w:hint="eastAsia" w:ascii="宋体" w:hAnsi="宋体" w:eastAsia="宋体" w:cs="宋体"/>
          <w:color w:val="auto"/>
          <w:sz w:val="24"/>
          <w:szCs w:val="24"/>
          <w:highlight w:val="none"/>
          <w:shd w:val="clear" w:color="auto" w:fill="FFFFFF"/>
          <w:lang w:bidi="ar"/>
        </w:rPr>
        <w:t>保证金为无效</w:t>
      </w:r>
      <w:r>
        <w:rPr>
          <w:rFonts w:hint="eastAsia" w:ascii="宋体" w:hAnsi="宋体" w:cs="宋体"/>
          <w:color w:val="auto"/>
          <w:sz w:val="24"/>
          <w:szCs w:val="24"/>
          <w:highlight w:val="none"/>
          <w:shd w:val="clear" w:color="auto" w:fill="FFFFFF"/>
          <w:lang w:eastAsia="zh-CN" w:bidi="ar"/>
        </w:rPr>
        <w:t>投标</w:t>
      </w:r>
      <w:r>
        <w:rPr>
          <w:rFonts w:hint="eastAsia" w:ascii="宋体" w:hAnsi="宋体" w:eastAsia="宋体" w:cs="宋体"/>
          <w:color w:val="auto"/>
          <w:sz w:val="24"/>
          <w:szCs w:val="24"/>
          <w:highlight w:val="none"/>
          <w:shd w:val="clear" w:color="auto" w:fill="FFFFFF"/>
          <w:lang w:bidi="ar"/>
        </w:rPr>
        <w:t>保证金，当场退还</w:t>
      </w:r>
      <w:r>
        <w:rPr>
          <w:rFonts w:hint="eastAsia" w:ascii="宋体" w:hAnsi="宋体" w:cs="宋体"/>
          <w:color w:val="auto"/>
          <w:sz w:val="24"/>
          <w:szCs w:val="24"/>
          <w:highlight w:val="none"/>
          <w:shd w:val="clear" w:color="auto" w:fill="FFFFFF"/>
          <w:lang w:eastAsia="zh-CN" w:bidi="ar"/>
        </w:rPr>
        <w:t>投标</w:t>
      </w:r>
      <w:r>
        <w:rPr>
          <w:rFonts w:hint="eastAsia" w:ascii="宋体" w:hAnsi="宋体" w:eastAsia="宋体" w:cs="宋体"/>
          <w:color w:val="auto"/>
          <w:sz w:val="24"/>
          <w:szCs w:val="24"/>
          <w:highlight w:val="none"/>
          <w:shd w:val="clear" w:color="auto" w:fill="FFFFFF"/>
          <w:lang w:bidi="ar"/>
        </w:rPr>
        <w:t>文件。</w:t>
      </w:r>
    </w:p>
    <w:p w14:paraId="5F667415">
      <w:pPr>
        <w:adjustRightInd w:val="0"/>
        <w:snapToGrid w:val="0"/>
        <w:spacing w:before="0" w:beforeAutospacing="0" w:after="0" w:afterAutospacing="0" w:line="360" w:lineRule="auto"/>
        <w:ind w:left="1" w:firstLine="480" w:firstLineChars="200"/>
        <w:jc w:val="left"/>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⑤</w:t>
      </w:r>
      <w:r>
        <w:rPr>
          <w:rFonts w:hint="eastAsia" w:ascii="宋体" w:hAnsi="宋体" w:cs="宋体"/>
          <w:color w:val="auto"/>
          <w:sz w:val="24"/>
          <w:szCs w:val="24"/>
          <w:highlight w:val="none"/>
          <w:shd w:val="clear" w:color="auto" w:fill="FFFFFF"/>
          <w:lang w:eastAsia="zh-CN" w:bidi="ar"/>
        </w:rPr>
        <w:t>投标</w:t>
      </w:r>
      <w:r>
        <w:rPr>
          <w:rFonts w:hint="eastAsia" w:ascii="宋体" w:hAnsi="宋体" w:eastAsia="宋体" w:cs="宋体"/>
          <w:color w:val="auto"/>
          <w:sz w:val="24"/>
          <w:szCs w:val="24"/>
          <w:highlight w:val="none"/>
          <w:shd w:val="clear" w:color="auto" w:fill="FFFFFF"/>
          <w:lang w:bidi="ar"/>
        </w:rPr>
        <w:t>人应将单位基本银行账户的开户许可证复印件（原件备查）及</w:t>
      </w:r>
      <w:r>
        <w:rPr>
          <w:rFonts w:hint="eastAsia" w:ascii="宋体" w:hAnsi="宋体" w:cs="宋体"/>
          <w:color w:val="auto"/>
          <w:sz w:val="24"/>
          <w:szCs w:val="24"/>
          <w:highlight w:val="none"/>
          <w:shd w:val="clear" w:color="auto" w:fill="FFFFFF"/>
          <w:lang w:eastAsia="zh-CN" w:bidi="ar"/>
        </w:rPr>
        <w:t>投标</w:t>
      </w:r>
      <w:r>
        <w:rPr>
          <w:rFonts w:hint="eastAsia" w:ascii="宋体" w:hAnsi="宋体" w:eastAsia="宋体" w:cs="宋体"/>
          <w:color w:val="auto"/>
          <w:sz w:val="24"/>
          <w:szCs w:val="24"/>
          <w:highlight w:val="none"/>
          <w:shd w:val="clear" w:color="auto" w:fill="FFFFFF"/>
          <w:lang w:bidi="ar"/>
        </w:rPr>
        <w:t>保证金进账凭据原件带至开标现场查验，否则取消</w:t>
      </w:r>
      <w:r>
        <w:rPr>
          <w:rFonts w:hint="eastAsia" w:ascii="宋体" w:hAnsi="宋体" w:cs="宋体"/>
          <w:color w:val="auto"/>
          <w:sz w:val="24"/>
          <w:szCs w:val="24"/>
          <w:highlight w:val="none"/>
          <w:shd w:val="clear" w:color="auto" w:fill="FFFFFF"/>
          <w:lang w:eastAsia="zh-CN" w:bidi="ar"/>
        </w:rPr>
        <w:t>投标</w:t>
      </w:r>
      <w:r>
        <w:rPr>
          <w:rFonts w:hint="eastAsia" w:ascii="宋体" w:hAnsi="宋体" w:eastAsia="宋体" w:cs="宋体"/>
          <w:color w:val="auto"/>
          <w:sz w:val="24"/>
          <w:szCs w:val="24"/>
          <w:highlight w:val="none"/>
          <w:shd w:val="clear" w:color="auto" w:fill="FFFFFF"/>
          <w:lang w:bidi="ar"/>
        </w:rPr>
        <w:t>资格。</w:t>
      </w:r>
    </w:p>
    <w:p w14:paraId="476A0339">
      <w:pPr>
        <w:adjustRightInd w:val="0"/>
        <w:snapToGrid w:val="0"/>
        <w:spacing w:line="360" w:lineRule="auto"/>
        <w:ind w:firstLine="480" w:firstLineChars="200"/>
        <w:jc w:val="left"/>
        <w:rPr>
          <w:rFonts w:hint="eastAsia" w:ascii="宋体" w:hAnsi="宋体" w:eastAsia="宋体" w:cs="宋体"/>
          <w:color w:val="auto"/>
          <w:kern w:val="2"/>
          <w:sz w:val="24"/>
          <w:szCs w:val="24"/>
          <w:highlight w:val="none"/>
          <w:shd w:val="clear" w:color="auto" w:fill="auto"/>
          <w:lang w:bidi="ar"/>
        </w:rPr>
      </w:pPr>
      <w:r>
        <w:rPr>
          <w:rFonts w:hint="eastAsia" w:ascii="宋体" w:hAnsi="宋体" w:eastAsia="宋体" w:cs="宋体"/>
          <w:color w:val="auto"/>
          <w:kern w:val="2"/>
          <w:sz w:val="24"/>
          <w:szCs w:val="24"/>
          <w:highlight w:val="none"/>
          <w:shd w:val="clear" w:color="auto" w:fill="auto"/>
          <w:lang w:bidi="ar"/>
        </w:rPr>
        <w:t>（二）保证金退还方式</w:t>
      </w:r>
    </w:p>
    <w:p w14:paraId="15DBB141">
      <w:pPr>
        <w:adjustRightInd w:val="0"/>
        <w:snapToGrid w:val="0"/>
        <w:spacing w:line="360" w:lineRule="auto"/>
        <w:ind w:firstLine="480" w:firstLineChars="200"/>
        <w:jc w:val="left"/>
        <w:rPr>
          <w:rFonts w:hint="eastAsia" w:ascii="宋体" w:hAnsi="宋体" w:eastAsia="宋体" w:cs="宋体"/>
          <w:color w:val="auto"/>
          <w:kern w:val="2"/>
          <w:sz w:val="24"/>
          <w:szCs w:val="24"/>
          <w:highlight w:val="none"/>
          <w:shd w:val="clear" w:color="auto" w:fill="auto"/>
          <w:lang w:bidi="ar"/>
        </w:rPr>
      </w:pPr>
      <w:r>
        <w:rPr>
          <w:rFonts w:hint="eastAsia" w:ascii="宋体" w:hAnsi="宋体" w:cs="宋体"/>
          <w:color w:val="auto"/>
          <w:kern w:val="2"/>
          <w:sz w:val="24"/>
          <w:szCs w:val="24"/>
          <w:highlight w:val="none"/>
          <w:shd w:val="clear" w:color="auto" w:fill="auto"/>
          <w:lang w:eastAsia="zh-CN" w:bidi="ar"/>
        </w:rPr>
        <w:t>投标</w:t>
      </w:r>
      <w:r>
        <w:rPr>
          <w:rFonts w:hint="eastAsia" w:ascii="宋体" w:hAnsi="宋体" w:eastAsia="宋体" w:cs="宋体"/>
          <w:color w:val="auto"/>
          <w:kern w:val="2"/>
          <w:sz w:val="24"/>
          <w:szCs w:val="24"/>
          <w:highlight w:val="none"/>
          <w:shd w:val="clear" w:color="auto" w:fill="auto"/>
          <w:lang w:bidi="ar"/>
        </w:rPr>
        <w:t>人应持《投（竞）标保证金退款申请表》（见后附件），待学校核实确实到账后，方能退还</w:t>
      </w:r>
      <w:r>
        <w:rPr>
          <w:rFonts w:hint="eastAsia" w:ascii="宋体" w:hAnsi="宋体" w:cs="宋体"/>
          <w:color w:val="auto"/>
          <w:kern w:val="2"/>
          <w:sz w:val="24"/>
          <w:szCs w:val="24"/>
          <w:highlight w:val="none"/>
          <w:shd w:val="clear" w:color="auto" w:fill="auto"/>
          <w:lang w:eastAsia="zh-CN" w:bidi="ar"/>
        </w:rPr>
        <w:t>投标</w:t>
      </w:r>
      <w:r>
        <w:rPr>
          <w:rFonts w:hint="eastAsia" w:ascii="宋体" w:hAnsi="宋体" w:eastAsia="宋体" w:cs="宋体"/>
          <w:color w:val="auto"/>
          <w:kern w:val="2"/>
          <w:sz w:val="24"/>
          <w:szCs w:val="24"/>
          <w:highlight w:val="none"/>
          <w:shd w:val="clear" w:color="auto" w:fill="auto"/>
          <w:lang w:bidi="ar"/>
        </w:rPr>
        <w:t>保证金。未</w:t>
      </w:r>
      <w:r>
        <w:rPr>
          <w:rFonts w:hint="eastAsia" w:ascii="宋体" w:hAnsi="宋体" w:eastAsia="宋体" w:cs="宋体"/>
          <w:color w:val="auto"/>
          <w:kern w:val="2"/>
          <w:sz w:val="24"/>
          <w:szCs w:val="24"/>
          <w:highlight w:val="none"/>
          <w:shd w:val="clear"/>
          <w:lang w:val="en-US" w:eastAsia="zh-CN" w:bidi="ar"/>
        </w:rPr>
        <w:t>中标</w:t>
      </w:r>
      <w:r>
        <w:rPr>
          <w:rFonts w:hint="eastAsia" w:ascii="宋体" w:hAnsi="宋体" w:eastAsia="宋体" w:cs="宋体"/>
          <w:color w:val="auto"/>
          <w:kern w:val="2"/>
          <w:sz w:val="24"/>
          <w:szCs w:val="24"/>
          <w:highlight w:val="none"/>
          <w:shd w:val="clear" w:color="auto" w:fill="auto"/>
          <w:lang w:bidi="ar"/>
        </w:rPr>
        <w:t>的</w:t>
      </w:r>
      <w:r>
        <w:rPr>
          <w:rFonts w:hint="eastAsia" w:ascii="宋体" w:hAnsi="宋体" w:cs="宋体"/>
          <w:color w:val="auto"/>
          <w:kern w:val="2"/>
          <w:sz w:val="24"/>
          <w:szCs w:val="24"/>
          <w:highlight w:val="none"/>
          <w:shd w:val="clear" w:color="auto" w:fill="auto"/>
          <w:lang w:eastAsia="zh-CN" w:bidi="ar"/>
        </w:rPr>
        <w:t>投标</w:t>
      </w:r>
      <w:r>
        <w:rPr>
          <w:rFonts w:hint="eastAsia" w:ascii="宋体" w:hAnsi="宋体" w:eastAsia="宋体" w:cs="宋体"/>
          <w:color w:val="auto"/>
          <w:kern w:val="2"/>
          <w:sz w:val="24"/>
          <w:szCs w:val="24"/>
          <w:highlight w:val="none"/>
          <w:shd w:val="clear" w:color="auto" w:fill="auto"/>
          <w:lang w:bidi="ar"/>
        </w:rPr>
        <w:t>保证金在</w:t>
      </w:r>
      <w:r>
        <w:rPr>
          <w:rFonts w:hint="eastAsia" w:ascii="宋体" w:hAnsi="宋体" w:eastAsia="宋体" w:cs="宋体"/>
          <w:color w:val="auto"/>
          <w:kern w:val="2"/>
          <w:sz w:val="24"/>
          <w:szCs w:val="24"/>
          <w:highlight w:val="none"/>
          <w:shd w:val="clear"/>
          <w:lang w:val="en-US" w:eastAsia="zh-CN" w:bidi="ar"/>
        </w:rPr>
        <w:t>中标</w:t>
      </w:r>
      <w:r>
        <w:rPr>
          <w:rFonts w:hint="eastAsia" w:ascii="宋体" w:hAnsi="宋体" w:eastAsia="宋体" w:cs="宋体"/>
          <w:color w:val="auto"/>
          <w:kern w:val="2"/>
          <w:sz w:val="24"/>
          <w:szCs w:val="24"/>
          <w:highlight w:val="none"/>
          <w:shd w:val="clear" w:color="auto" w:fill="auto"/>
          <w:lang w:bidi="ar"/>
        </w:rPr>
        <w:t>通知书发出后30个工作日内无息退还，</w:t>
      </w:r>
      <w:r>
        <w:rPr>
          <w:rFonts w:hint="eastAsia" w:ascii="宋体" w:hAnsi="宋体" w:eastAsia="宋体" w:cs="宋体"/>
          <w:color w:val="auto"/>
          <w:kern w:val="2"/>
          <w:sz w:val="24"/>
          <w:szCs w:val="24"/>
          <w:highlight w:val="none"/>
          <w:shd w:val="clear"/>
          <w:lang w:val="en-US" w:eastAsia="zh-CN" w:bidi="ar"/>
        </w:rPr>
        <w:t>中标人</w:t>
      </w:r>
      <w:r>
        <w:rPr>
          <w:rFonts w:hint="eastAsia" w:ascii="宋体" w:hAnsi="宋体" w:eastAsia="宋体" w:cs="宋体"/>
          <w:color w:val="auto"/>
          <w:kern w:val="2"/>
          <w:sz w:val="24"/>
          <w:szCs w:val="24"/>
          <w:highlight w:val="none"/>
          <w:shd w:val="clear" w:color="auto" w:fill="auto"/>
          <w:lang w:bidi="ar"/>
        </w:rPr>
        <w:t>的</w:t>
      </w:r>
      <w:r>
        <w:rPr>
          <w:rFonts w:hint="eastAsia" w:ascii="宋体" w:hAnsi="宋体" w:cs="宋体"/>
          <w:color w:val="auto"/>
          <w:kern w:val="2"/>
          <w:sz w:val="24"/>
          <w:szCs w:val="24"/>
          <w:highlight w:val="none"/>
          <w:shd w:val="clear" w:color="auto" w:fill="auto"/>
          <w:lang w:eastAsia="zh-CN" w:bidi="ar"/>
        </w:rPr>
        <w:t>投标</w:t>
      </w:r>
      <w:r>
        <w:rPr>
          <w:rFonts w:hint="eastAsia" w:ascii="宋体" w:hAnsi="宋体" w:eastAsia="宋体" w:cs="宋体"/>
          <w:color w:val="auto"/>
          <w:kern w:val="2"/>
          <w:sz w:val="24"/>
          <w:szCs w:val="24"/>
          <w:highlight w:val="none"/>
          <w:shd w:val="clear" w:color="auto" w:fill="auto"/>
          <w:lang w:bidi="ar"/>
        </w:rPr>
        <w:t>保证金在合同签订后30个工作日内无息退还。</w:t>
      </w:r>
      <w:r>
        <w:rPr>
          <w:rFonts w:hint="eastAsia" w:ascii="宋体" w:hAnsi="宋体" w:cs="宋体"/>
          <w:color w:val="auto"/>
          <w:kern w:val="2"/>
          <w:sz w:val="24"/>
          <w:szCs w:val="24"/>
          <w:highlight w:val="none"/>
          <w:shd w:val="clear" w:color="auto" w:fill="auto"/>
          <w:lang w:eastAsia="zh-CN" w:bidi="ar"/>
        </w:rPr>
        <w:t>投标</w:t>
      </w:r>
      <w:r>
        <w:rPr>
          <w:rFonts w:hint="eastAsia" w:ascii="宋体" w:hAnsi="宋体" w:eastAsia="宋体" w:cs="宋体"/>
          <w:color w:val="auto"/>
          <w:kern w:val="2"/>
          <w:sz w:val="24"/>
          <w:szCs w:val="24"/>
          <w:highlight w:val="none"/>
          <w:shd w:val="clear" w:color="auto" w:fill="auto"/>
          <w:lang w:bidi="ar"/>
        </w:rPr>
        <w:t>保证金通过对公转账的方式退还至各</w:t>
      </w:r>
      <w:r>
        <w:rPr>
          <w:rFonts w:hint="eastAsia" w:ascii="宋体" w:hAnsi="宋体" w:cs="宋体"/>
          <w:color w:val="auto"/>
          <w:kern w:val="2"/>
          <w:sz w:val="24"/>
          <w:szCs w:val="24"/>
          <w:highlight w:val="none"/>
          <w:shd w:val="clear" w:color="auto" w:fill="auto"/>
          <w:lang w:eastAsia="zh-CN" w:bidi="ar"/>
        </w:rPr>
        <w:t>投标</w:t>
      </w:r>
      <w:r>
        <w:rPr>
          <w:rFonts w:hint="eastAsia" w:ascii="宋体" w:hAnsi="宋体" w:eastAsia="宋体" w:cs="宋体"/>
          <w:color w:val="auto"/>
          <w:kern w:val="2"/>
          <w:sz w:val="24"/>
          <w:szCs w:val="24"/>
          <w:highlight w:val="none"/>
          <w:shd w:val="clear" w:color="auto" w:fill="auto"/>
          <w:lang w:bidi="ar"/>
        </w:rPr>
        <w:t>人缴纳保证金的账户（请确保该账户为对公账户，否则后果自行承担）。</w:t>
      </w:r>
    </w:p>
    <w:p w14:paraId="124FA64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shd w:val="clear"/>
          <w:lang w:bidi="ar"/>
        </w:rPr>
      </w:pPr>
      <w:r>
        <w:rPr>
          <w:rFonts w:hint="eastAsia" w:ascii="宋体" w:hAnsi="宋体" w:eastAsia="宋体" w:cs="宋体"/>
          <w:color w:val="auto"/>
          <w:sz w:val="24"/>
          <w:szCs w:val="24"/>
          <w:highlight w:val="none"/>
          <w:shd w:val="clear" w:color="auto" w:fill="auto"/>
          <w:lang w:bidi="ar"/>
        </w:rPr>
        <w:t>特别提醒：若发现</w:t>
      </w:r>
      <w:r>
        <w:rPr>
          <w:rFonts w:hint="eastAsia" w:ascii="宋体" w:hAnsi="宋体" w:cs="宋体"/>
          <w:color w:val="auto"/>
          <w:sz w:val="24"/>
          <w:szCs w:val="24"/>
          <w:highlight w:val="none"/>
          <w:shd w:val="clear" w:color="auto" w:fill="auto"/>
          <w:lang w:eastAsia="zh-CN" w:bidi="ar"/>
        </w:rPr>
        <w:t>投标</w:t>
      </w:r>
      <w:r>
        <w:rPr>
          <w:rFonts w:hint="eastAsia" w:ascii="宋体" w:hAnsi="宋体" w:eastAsia="宋体" w:cs="宋体"/>
          <w:color w:val="auto"/>
          <w:sz w:val="24"/>
          <w:szCs w:val="24"/>
          <w:highlight w:val="none"/>
          <w:shd w:val="clear" w:color="auto" w:fill="auto"/>
          <w:lang w:bidi="ar"/>
        </w:rPr>
        <w:t>保证金存在伪造网上银行电子回单或其他单位印章等违法行为，一经核实，将立即移交司法机关处理。</w:t>
      </w:r>
    </w:p>
    <w:p w14:paraId="2BD6DB42">
      <w:pPr>
        <w:kinsoku w:val="0"/>
        <w:overflowPunct w:val="0"/>
        <w:adjustRightInd w:val="0"/>
        <w:snapToGrid w:val="0"/>
        <w:spacing w:line="360" w:lineRule="auto"/>
        <w:ind w:firstLine="482" w:firstLineChars="200"/>
        <w:jc w:val="left"/>
        <w:outlineLvl w:val="1"/>
        <w:rPr>
          <w:rFonts w:hint="eastAsia" w:ascii="宋体" w:hAnsi="宋体" w:eastAsia="宋体" w:cs="宋体"/>
          <w:b/>
          <w:bCs/>
          <w:color w:val="auto"/>
          <w:sz w:val="24"/>
          <w:szCs w:val="24"/>
          <w:highlight w:val="none"/>
          <w:shd w:val="clear" w:color="auto" w:fill="FFFFFF"/>
          <w:lang w:bidi="ar"/>
        </w:rPr>
      </w:pPr>
      <w:r>
        <w:rPr>
          <w:rFonts w:hint="eastAsia" w:ascii="宋体" w:hAnsi="宋体" w:eastAsia="宋体" w:cs="宋体"/>
          <w:b/>
          <w:bCs/>
          <w:color w:val="auto"/>
          <w:sz w:val="24"/>
          <w:szCs w:val="24"/>
          <w:highlight w:val="none"/>
          <w:shd w:val="clear" w:color="auto" w:fill="FFFFFF"/>
          <w:lang w:bidi="ar"/>
        </w:rPr>
        <w:t>七、 履约保证金</w:t>
      </w:r>
    </w:p>
    <w:p w14:paraId="16EA3E2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kern w:val="2"/>
          <w:sz w:val="24"/>
          <w:szCs w:val="24"/>
          <w:highlight w:val="none"/>
          <w:shd w:val="clear" w:color="auto" w:fill="auto"/>
          <w:lang w:bidi="ar"/>
        </w:rPr>
        <w:t>履约保证金金额：</w:t>
      </w:r>
      <w:r>
        <w:rPr>
          <w:rFonts w:hint="eastAsia" w:ascii="宋体" w:hAnsi="宋体" w:eastAsia="宋体" w:cs="宋体"/>
          <w:color w:val="auto"/>
          <w:kern w:val="2"/>
          <w:sz w:val="24"/>
          <w:szCs w:val="24"/>
          <w:highlight w:val="none"/>
          <w:shd w:val="clear"/>
          <w:lang w:eastAsia="zh-CN" w:bidi="ar"/>
        </w:rPr>
        <w:t>中标</w:t>
      </w:r>
      <w:r>
        <w:rPr>
          <w:rFonts w:hint="eastAsia" w:ascii="宋体" w:hAnsi="宋体" w:eastAsia="宋体" w:cs="宋体"/>
          <w:color w:val="auto"/>
          <w:kern w:val="2"/>
          <w:sz w:val="24"/>
          <w:szCs w:val="24"/>
          <w:highlight w:val="none"/>
          <w:shd w:val="clear" w:color="auto" w:fill="auto"/>
          <w:lang w:bidi="ar"/>
        </w:rPr>
        <w:t>金额的</w:t>
      </w:r>
      <w:r>
        <w:rPr>
          <w:rFonts w:hint="eastAsia" w:ascii="宋体" w:hAnsi="宋体" w:cs="宋体"/>
          <w:color w:val="auto"/>
          <w:kern w:val="2"/>
          <w:sz w:val="24"/>
          <w:szCs w:val="24"/>
          <w:highlight w:val="none"/>
          <w:shd w:val="clear" w:color="auto" w:fill="auto"/>
          <w:lang w:val="en-US" w:eastAsia="zh-CN" w:bidi="ar"/>
        </w:rPr>
        <w:t>10%</w:t>
      </w:r>
      <w:r>
        <w:rPr>
          <w:rFonts w:hint="eastAsia" w:ascii="宋体" w:hAnsi="宋体" w:eastAsia="宋体" w:cs="宋体"/>
          <w:color w:val="auto"/>
          <w:kern w:val="2"/>
          <w:sz w:val="24"/>
          <w:szCs w:val="24"/>
          <w:highlight w:val="none"/>
          <w:shd w:val="clear" w:color="auto" w:fill="auto"/>
          <w:lang w:bidi="ar"/>
        </w:rPr>
        <w:t>，公示期结束后5个工作日内同时在合同签订之前，</w:t>
      </w:r>
      <w:r>
        <w:rPr>
          <w:rFonts w:hint="eastAsia" w:ascii="宋体" w:hAnsi="宋体" w:eastAsia="宋体" w:cs="宋体"/>
          <w:color w:val="auto"/>
          <w:kern w:val="2"/>
          <w:sz w:val="24"/>
          <w:szCs w:val="24"/>
          <w:highlight w:val="none"/>
          <w:shd w:val="clear"/>
          <w:lang w:eastAsia="zh-CN" w:bidi="ar"/>
        </w:rPr>
        <w:t>中标</w:t>
      </w:r>
      <w:r>
        <w:rPr>
          <w:rFonts w:hint="eastAsia" w:ascii="宋体" w:hAnsi="宋体" w:eastAsia="宋体" w:cs="宋体"/>
          <w:color w:val="auto"/>
          <w:kern w:val="2"/>
          <w:sz w:val="24"/>
          <w:szCs w:val="24"/>
          <w:highlight w:val="none"/>
          <w:shd w:val="clear" w:color="auto" w:fill="auto"/>
          <w:lang w:bidi="ar"/>
        </w:rPr>
        <w:t>人向</w:t>
      </w:r>
      <w:r>
        <w:rPr>
          <w:rFonts w:hint="eastAsia" w:ascii="宋体" w:hAnsi="宋体" w:cs="宋体"/>
          <w:color w:val="auto"/>
          <w:kern w:val="2"/>
          <w:sz w:val="24"/>
          <w:szCs w:val="24"/>
          <w:highlight w:val="none"/>
          <w:shd w:val="clear"/>
          <w:lang w:eastAsia="zh-CN" w:bidi="ar"/>
        </w:rPr>
        <w:t>采购</w:t>
      </w:r>
      <w:r>
        <w:rPr>
          <w:rFonts w:hint="eastAsia" w:ascii="宋体" w:hAnsi="宋体" w:eastAsia="宋体" w:cs="宋体"/>
          <w:color w:val="auto"/>
          <w:kern w:val="2"/>
          <w:sz w:val="24"/>
          <w:szCs w:val="24"/>
          <w:highlight w:val="none"/>
          <w:shd w:val="clear"/>
          <w:lang w:eastAsia="zh-CN" w:bidi="ar"/>
        </w:rPr>
        <w:t>人</w:t>
      </w:r>
      <w:r>
        <w:rPr>
          <w:rFonts w:hint="eastAsia" w:ascii="宋体" w:hAnsi="宋体" w:eastAsia="宋体" w:cs="宋体"/>
          <w:color w:val="auto"/>
          <w:kern w:val="2"/>
          <w:sz w:val="24"/>
          <w:szCs w:val="24"/>
          <w:highlight w:val="none"/>
          <w:shd w:val="clear" w:color="auto" w:fill="auto"/>
          <w:lang w:bidi="ar"/>
        </w:rPr>
        <w:t>缴纳履约保证金（收款单位：重庆市大渡口区财政局 ；收款账号：50001103600050004159-1420</w:t>
      </w:r>
      <w:r>
        <w:rPr>
          <w:rFonts w:hint="eastAsia" w:ascii="宋体" w:hAnsi="宋体" w:cs="宋体"/>
          <w:color w:val="auto"/>
          <w:kern w:val="2"/>
          <w:sz w:val="24"/>
          <w:szCs w:val="24"/>
          <w:highlight w:val="none"/>
          <w:shd w:val="clear" w:color="auto" w:fill="auto"/>
          <w:lang w:val="en-US" w:eastAsia="zh-CN" w:bidi="ar"/>
        </w:rPr>
        <w:t>12</w:t>
      </w:r>
      <w:r>
        <w:rPr>
          <w:rFonts w:hint="eastAsia" w:ascii="宋体" w:hAnsi="宋体" w:eastAsia="宋体" w:cs="宋体"/>
          <w:color w:val="auto"/>
          <w:kern w:val="2"/>
          <w:sz w:val="24"/>
          <w:szCs w:val="24"/>
          <w:highlight w:val="none"/>
          <w:shd w:val="clear" w:color="auto" w:fill="auto"/>
          <w:lang w:bidi="ar"/>
        </w:rPr>
        <w:t xml:space="preserve"> ； 开户行：建行大渡口支行 ），在缴款单上注明***单位缴纳</w:t>
      </w:r>
      <w:r>
        <w:rPr>
          <w:rFonts w:hint="eastAsia" w:ascii="宋体" w:hAnsi="宋体" w:cs="宋体"/>
          <w:color w:val="auto"/>
          <w:kern w:val="2"/>
          <w:sz w:val="24"/>
          <w:szCs w:val="24"/>
          <w:highlight w:val="none"/>
          <w:shd w:val="clear"/>
          <w:lang w:eastAsia="zh-CN" w:bidi="ar"/>
        </w:rPr>
        <w:t>大堰小学教学楼外墙排危改造</w:t>
      </w:r>
      <w:r>
        <w:rPr>
          <w:rFonts w:hint="eastAsia" w:ascii="宋体" w:hAnsi="宋体" w:eastAsia="宋体" w:cs="宋体"/>
          <w:color w:val="auto"/>
          <w:kern w:val="2"/>
          <w:sz w:val="24"/>
          <w:szCs w:val="24"/>
          <w:highlight w:val="none"/>
          <w:shd w:val="clear" w:color="auto" w:fill="auto"/>
          <w:lang w:bidi="ar"/>
        </w:rPr>
        <w:t>履约保证金）。</w:t>
      </w:r>
    </w:p>
    <w:p w14:paraId="640BAA7F">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highlight w:val="none"/>
        </w:rPr>
      </w:pPr>
      <w:bookmarkStart w:id="57" w:name="_Toc525047164"/>
      <w:bookmarkStart w:id="58" w:name="_Toc10415"/>
      <w:bookmarkStart w:id="59" w:name="_Toc106034628"/>
      <w:bookmarkStart w:id="60" w:name="_Toc1733"/>
      <w:bookmarkStart w:id="61" w:name="_Toc65660337"/>
      <w:bookmarkStart w:id="62" w:name="_Toc521053056"/>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、联系方式</w:t>
      </w:r>
      <w:bookmarkEnd w:id="57"/>
      <w:bookmarkEnd w:id="58"/>
      <w:bookmarkEnd w:id="59"/>
      <w:bookmarkEnd w:id="60"/>
      <w:bookmarkEnd w:id="61"/>
      <w:bookmarkEnd w:id="62"/>
    </w:p>
    <w:p w14:paraId="22DB160E">
      <w:pPr>
        <w:pageBreakBefore w:val="0"/>
        <w:kinsoku/>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w:t>
      </w:r>
      <w:bookmarkStart w:id="63" w:name="OLE_LINK1"/>
      <w:r>
        <w:rPr>
          <w:rFonts w:hint="eastAsia" w:ascii="宋体" w:hAnsi="宋体" w:cs="宋体"/>
          <w:color w:val="auto"/>
          <w:sz w:val="24"/>
          <w:szCs w:val="24"/>
          <w:highlight w:val="none"/>
          <w:lang w:eastAsia="zh-CN"/>
        </w:rPr>
        <w:t>重庆市大渡口区大堰小学</w:t>
      </w:r>
    </w:p>
    <w:bookmarkEnd w:id="63"/>
    <w:p w14:paraId="3C2C9890">
      <w:pPr>
        <w:pageBreakBefore w:val="0"/>
        <w:kinsoku/>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岳老师</w:t>
      </w:r>
    </w:p>
    <w:p w14:paraId="347783D4">
      <w:pPr>
        <w:pageBreakBefore w:val="0"/>
        <w:kinsoku/>
        <w:overflowPunct/>
        <w:topLinePunct w:val="0"/>
        <w:autoSpaceDE/>
        <w:autoSpaceDN/>
        <w:bidi w:val="0"/>
        <w:adjustRightInd/>
        <w:snapToGrid w:val="0"/>
        <w:spacing w:line="360" w:lineRule="auto"/>
        <w:ind w:firstLine="360" w:firstLineChars="15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18223562973</w:t>
      </w:r>
    </w:p>
    <w:p w14:paraId="2BBF9E2D">
      <w:pPr>
        <w:pageBreakBefore w:val="0"/>
        <w:kinsoku/>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址：重庆市大渡口区跃进路279号</w:t>
      </w:r>
    </w:p>
    <w:p w14:paraId="421DDC1E">
      <w:pPr>
        <w:pageBreakBefore w:val="0"/>
        <w:kinsoku/>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（二）采购代理机构：</w:t>
      </w:r>
      <w:r>
        <w:rPr>
          <w:rFonts w:hint="eastAsia" w:ascii="宋体" w:hAnsi="宋体" w:cs="宋体"/>
          <w:color w:val="auto"/>
          <w:sz w:val="24"/>
          <w:szCs w:val="24"/>
          <w:highlight w:val="none"/>
          <w:lang w:eastAsia="zh-CN"/>
        </w:rPr>
        <w:t>重庆瑞盛工程咨询有限公司</w:t>
      </w:r>
    </w:p>
    <w:p w14:paraId="64956769">
      <w:pPr>
        <w:pageBreakBefore w:val="0"/>
        <w:kinsoku/>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eastAsia="zh-CN"/>
        </w:rPr>
        <w:t>颜</w:t>
      </w:r>
      <w:r>
        <w:rPr>
          <w:rFonts w:hint="eastAsia" w:ascii="宋体" w:hAnsi="宋体" w:eastAsia="宋体" w:cs="宋体"/>
          <w:color w:val="auto"/>
          <w:sz w:val="24"/>
          <w:szCs w:val="24"/>
          <w:highlight w:val="none"/>
        </w:rPr>
        <w:t xml:space="preserve">老师 </w:t>
      </w:r>
    </w:p>
    <w:p w14:paraId="61345F06">
      <w:pPr>
        <w:pageBreakBefore w:val="0"/>
        <w:kinsoku/>
        <w:overflowPunct/>
        <w:topLinePunct w:val="0"/>
        <w:autoSpaceDE/>
        <w:autoSpaceDN/>
        <w:bidi w:val="0"/>
        <w:adjustRightInd/>
        <w:snapToGrid w:val="0"/>
        <w:spacing w:line="360" w:lineRule="auto"/>
        <w:ind w:firstLine="360" w:firstLineChars="15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13883905504</w:t>
      </w:r>
    </w:p>
    <w:p w14:paraId="04F7474A">
      <w:pPr>
        <w:pageBreakBefore w:val="0"/>
        <w:kinsoku/>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rPr>
        <w:t>重庆市大渡口区钢花路1039号附33号2-1</w:t>
      </w:r>
    </w:p>
    <w:p w14:paraId="4F09FDAF">
      <w:pPr>
        <w:pStyle w:val="473"/>
        <w:pageBreakBefore w:val="0"/>
        <w:tabs>
          <w:tab w:val="left" w:pos="3023"/>
        </w:tabs>
        <w:wordWrap/>
        <w:topLinePunct w:val="0"/>
        <w:bidi w:val="0"/>
        <w:spacing w:line="360" w:lineRule="auto"/>
        <w:jc w:val="left"/>
        <w:textAlignment w:val="auto"/>
        <w:rPr>
          <w:rFonts w:hint="eastAsia" w:ascii="宋体" w:hAnsi="宋体" w:eastAsia="宋体" w:cs="宋体"/>
          <w:color w:val="auto"/>
          <w:sz w:val="24"/>
          <w:szCs w:val="24"/>
        </w:rPr>
      </w:pPr>
    </w:p>
    <w:p w14:paraId="4FD573FD">
      <w:pPr>
        <w:rPr>
          <w:rFonts w:hint="eastAsia" w:ascii="宋体" w:hAnsi="宋体" w:eastAsia="宋体" w:cs="宋体"/>
          <w:color w:val="auto"/>
          <w:sz w:val="24"/>
          <w:szCs w:val="24"/>
        </w:rPr>
      </w:pPr>
    </w:p>
    <w:p w14:paraId="6403E826">
      <w:pPr>
        <w:pStyle w:val="4"/>
        <w:rPr>
          <w:rFonts w:hint="eastAsia" w:ascii="宋体" w:hAnsi="宋体" w:eastAsia="宋体" w:cs="宋体"/>
          <w:color w:val="auto"/>
          <w:sz w:val="24"/>
          <w:szCs w:val="24"/>
        </w:rPr>
      </w:pPr>
    </w:p>
    <w:p w14:paraId="3F6CD1E4">
      <w:pPr>
        <w:rPr>
          <w:rFonts w:hint="eastAsia" w:ascii="宋体" w:hAnsi="宋体" w:eastAsia="宋体" w:cs="宋体"/>
          <w:color w:val="auto"/>
          <w:sz w:val="24"/>
          <w:szCs w:val="24"/>
        </w:rPr>
      </w:pPr>
    </w:p>
    <w:p w14:paraId="751AEEE0">
      <w:pPr>
        <w:pStyle w:val="4"/>
        <w:rPr>
          <w:rFonts w:hint="eastAsia" w:ascii="宋体" w:hAnsi="宋体" w:eastAsia="宋体" w:cs="宋体"/>
          <w:color w:val="auto"/>
          <w:sz w:val="24"/>
          <w:szCs w:val="24"/>
        </w:rPr>
      </w:pPr>
    </w:p>
    <w:p w14:paraId="3F14E8AA">
      <w:pPr>
        <w:rPr>
          <w:rFonts w:hint="eastAsia" w:ascii="宋体" w:hAnsi="宋体" w:eastAsia="宋体" w:cs="宋体"/>
          <w:color w:val="auto"/>
          <w:sz w:val="24"/>
          <w:szCs w:val="24"/>
        </w:rPr>
      </w:pPr>
    </w:p>
    <w:p w14:paraId="332D64B8">
      <w:pPr>
        <w:pStyle w:val="4"/>
        <w:rPr>
          <w:rFonts w:hint="eastAsia" w:ascii="宋体" w:hAnsi="宋体" w:eastAsia="宋体" w:cs="宋体"/>
          <w:color w:val="auto"/>
          <w:sz w:val="24"/>
          <w:szCs w:val="24"/>
        </w:rPr>
      </w:pPr>
    </w:p>
    <w:p w14:paraId="1C896DFC">
      <w:pPr>
        <w:rPr>
          <w:rFonts w:hint="eastAsia" w:ascii="宋体" w:hAnsi="宋体" w:eastAsia="宋体" w:cs="宋体"/>
          <w:color w:val="auto"/>
          <w:sz w:val="24"/>
          <w:szCs w:val="24"/>
        </w:rPr>
      </w:pPr>
    </w:p>
    <w:p w14:paraId="2902C95E">
      <w:pPr>
        <w:pStyle w:val="4"/>
        <w:rPr>
          <w:rFonts w:hint="eastAsia" w:ascii="宋体" w:hAnsi="宋体" w:eastAsia="宋体" w:cs="宋体"/>
          <w:color w:val="auto"/>
          <w:sz w:val="24"/>
          <w:szCs w:val="24"/>
        </w:rPr>
      </w:pPr>
    </w:p>
    <w:p w14:paraId="1D43CB6E">
      <w:pPr>
        <w:rPr>
          <w:rFonts w:hint="eastAsia" w:ascii="宋体" w:hAnsi="宋体" w:eastAsia="宋体" w:cs="宋体"/>
          <w:color w:val="auto"/>
          <w:sz w:val="24"/>
          <w:szCs w:val="24"/>
        </w:rPr>
      </w:pPr>
    </w:p>
    <w:p w14:paraId="699ECC3E">
      <w:pPr>
        <w:pStyle w:val="4"/>
        <w:rPr>
          <w:rFonts w:hint="eastAsia" w:ascii="宋体" w:hAnsi="宋体" w:eastAsia="宋体" w:cs="宋体"/>
          <w:color w:val="auto"/>
          <w:sz w:val="24"/>
          <w:szCs w:val="24"/>
        </w:rPr>
      </w:pPr>
    </w:p>
    <w:p w14:paraId="0FBEA238">
      <w:pPr>
        <w:rPr>
          <w:rFonts w:hint="eastAsia" w:ascii="宋体" w:hAnsi="宋体" w:eastAsia="宋体" w:cs="宋体"/>
          <w:color w:val="auto"/>
          <w:sz w:val="24"/>
          <w:szCs w:val="24"/>
        </w:rPr>
      </w:pPr>
    </w:p>
    <w:p w14:paraId="52F27047">
      <w:pPr>
        <w:pStyle w:val="4"/>
        <w:rPr>
          <w:rFonts w:hint="eastAsia" w:ascii="宋体" w:hAnsi="宋体" w:eastAsia="宋体" w:cs="宋体"/>
          <w:color w:val="auto"/>
          <w:sz w:val="24"/>
          <w:szCs w:val="24"/>
        </w:rPr>
      </w:pPr>
    </w:p>
    <w:p w14:paraId="4479B184">
      <w:pPr>
        <w:rPr>
          <w:rFonts w:hint="eastAsia" w:ascii="宋体" w:hAnsi="宋体" w:eastAsia="宋体" w:cs="宋体"/>
          <w:color w:val="auto"/>
          <w:sz w:val="24"/>
          <w:szCs w:val="24"/>
        </w:rPr>
      </w:pPr>
    </w:p>
    <w:p w14:paraId="6D13F4D3">
      <w:pPr>
        <w:pStyle w:val="4"/>
        <w:rPr>
          <w:rFonts w:hint="eastAsia" w:ascii="宋体" w:hAnsi="宋体" w:eastAsia="宋体" w:cs="宋体"/>
          <w:color w:val="auto"/>
          <w:sz w:val="24"/>
          <w:szCs w:val="24"/>
        </w:rPr>
      </w:pPr>
    </w:p>
    <w:p w14:paraId="0BC675C3">
      <w:pPr>
        <w:rPr>
          <w:rFonts w:hint="eastAsia" w:ascii="宋体" w:hAnsi="宋体" w:eastAsia="宋体" w:cs="宋体"/>
          <w:color w:val="auto"/>
          <w:sz w:val="24"/>
          <w:szCs w:val="24"/>
        </w:rPr>
      </w:pPr>
    </w:p>
    <w:p w14:paraId="2409ED36">
      <w:pPr>
        <w:pStyle w:val="4"/>
        <w:rPr>
          <w:rFonts w:hint="eastAsia" w:ascii="宋体" w:hAnsi="宋体" w:eastAsia="宋体" w:cs="宋体"/>
          <w:color w:val="auto"/>
          <w:sz w:val="24"/>
          <w:szCs w:val="24"/>
        </w:rPr>
      </w:pPr>
    </w:p>
    <w:p w14:paraId="18A95074">
      <w:pPr>
        <w:rPr>
          <w:rFonts w:hint="eastAsia" w:ascii="宋体" w:hAnsi="宋体" w:eastAsia="宋体" w:cs="宋体"/>
          <w:color w:val="auto"/>
          <w:sz w:val="24"/>
          <w:szCs w:val="24"/>
        </w:rPr>
      </w:pPr>
    </w:p>
    <w:p w14:paraId="31B9739B">
      <w:pPr>
        <w:pStyle w:val="4"/>
        <w:rPr>
          <w:rFonts w:hint="eastAsia" w:ascii="宋体" w:hAnsi="宋体" w:eastAsia="宋体" w:cs="宋体"/>
          <w:color w:val="auto"/>
          <w:sz w:val="24"/>
          <w:szCs w:val="24"/>
        </w:rPr>
      </w:pPr>
    </w:p>
    <w:p w14:paraId="615F44EF">
      <w:pPr>
        <w:rPr>
          <w:rFonts w:hint="eastAsia" w:ascii="宋体" w:hAnsi="宋体" w:eastAsia="宋体" w:cs="宋体"/>
          <w:color w:val="auto"/>
          <w:sz w:val="24"/>
          <w:szCs w:val="24"/>
        </w:rPr>
      </w:pPr>
    </w:p>
    <w:p w14:paraId="4A5C8880">
      <w:pPr>
        <w:pStyle w:val="4"/>
        <w:rPr>
          <w:rFonts w:hint="eastAsia" w:ascii="宋体" w:hAnsi="宋体" w:eastAsia="宋体" w:cs="宋体"/>
          <w:color w:val="auto"/>
          <w:sz w:val="24"/>
          <w:szCs w:val="24"/>
        </w:rPr>
      </w:pPr>
    </w:p>
    <w:p w14:paraId="19F58E29">
      <w:pPr>
        <w:rPr>
          <w:rFonts w:hint="eastAsia" w:ascii="宋体" w:hAnsi="宋体" w:eastAsia="宋体" w:cs="宋体"/>
          <w:color w:val="auto"/>
          <w:sz w:val="24"/>
          <w:szCs w:val="24"/>
        </w:rPr>
      </w:pPr>
    </w:p>
    <w:p w14:paraId="4B06520E">
      <w:pPr>
        <w:pStyle w:val="4"/>
        <w:rPr>
          <w:rFonts w:hint="eastAsia" w:ascii="宋体" w:hAnsi="宋体" w:eastAsia="宋体" w:cs="宋体"/>
          <w:color w:val="auto"/>
          <w:sz w:val="24"/>
          <w:szCs w:val="24"/>
        </w:rPr>
      </w:pPr>
    </w:p>
    <w:p w14:paraId="29178FB4">
      <w:pPr>
        <w:rPr>
          <w:rFonts w:hint="eastAsia" w:ascii="宋体" w:hAnsi="宋体" w:eastAsia="宋体" w:cs="宋体"/>
          <w:color w:val="auto"/>
          <w:sz w:val="24"/>
          <w:szCs w:val="24"/>
        </w:rPr>
      </w:pPr>
    </w:p>
    <w:p w14:paraId="2BB233C0">
      <w:pPr>
        <w:rPr>
          <w:rFonts w:hint="eastAsia" w:ascii="宋体" w:hAnsi="宋体" w:eastAsia="宋体" w:cs="宋体"/>
          <w:color w:val="auto"/>
          <w:sz w:val="24"/>
          <w:szCs w:val="24"/>
        </w:rPr>
      </w:pPr>
    </w:p>
    <w:p w14:paraId="06EFB9FD">
      <w:pPr>
        <w:pStyle w:val="4"/>
        <w:ind w:left="0" w:leftChars="0" w:firstLine="0" w:firstLineChars="0"/>
        <w:rPr>
          <w:rFonts w:hint="eastAsia"/>
        </w:rPr>
      </w:pPr>
    </w:p>
    <w:p w14:paraId="1E0895FC">
      <w:pPr>
        <w:pStyle w:val="2"/>
        <w:pageBreakBefore w:val="0"/>
        <w:numPr>
          <w:ilvl w:val="0"/>
          <w:numId w:val="13"/>
        </w:numPr>
        <w:wordWrap/>
        <w:topLinePunct w:val="0"/>
        <w:bidi w:val="0"/>
        <w:spacing w:before="0" w:after="0" w:line="360" w:lineRule="auto"/>
        <w:jc w:val="center"/>
        <w:textAlignment w:val="auto"/>
        <w:outlineLvl w:val="0"/>
        <w:rPr>
          <w:rFonts w:hint="eastAsia" w:ascii="宋体" w:hAnsi="宋体" w:eastAsia="宋体" w:cs="宋体"/>
          <w:b/>
          <w:bCs/>
          <w:color w:val="auto"/>
          <w:sz w:val="32"/>
          <w:szCs w:val="32"/>
          <w:highlight w:val="none"/>
        </w:rPr>
      </w:pPr>
      <w:bookmarkStart w:id="64" w:name="_Toc19562"/>
      <w:bookmarkStart w:id="65" w:name="_Toc24167"/>
      <w:bookmarkStart w:id="66" w:name="_Toc102227313"/>
      <w:bookmarkStart w:id="67" w:name="_Toc30544"/>
      <w:bookmarkStart w:id="68" w:name="_Toc13356"/>
      <w:bookmarkStart w:id="69" w:name="_Toc15492"/>
      <w:bookmarkStart w:id="70" w:name="_Toc106034632"/>
      <w:bookmarkStart w:id="71" w:name="_Toc65660341"/>
      <w:r>
        <w:rPr>
          <w:rFonts w:hint="eastAsia" w:ascii="宋体" w:hAnsi="宋体" w:eastAsia="宋体" w:cs="宋体"/>
          <w:b/>
          <w:bCs/>
          <w:color w:val="auto"/>
          <w:sz w:val="32"/>
          <w:szCs w:val="32"/>
          <w:highlight w:val="none"/>
        </w:rPr>
        <w:t xml:space="preserve"> </w:t>
      </w:r>
      <w:bookmarkStart w:id="72" w:name="_Toc26830"/>
      <w:bookmarkStart w:id="73" w:name="_Toc6839"/>
      <w:bookmarkStart w:id="74" w:name="_Toc21243"/>
      <w:bookmarkStart w:id="75" w:name="_Toc24552"/>
      <w:r>
        <w:rPr>
          <w:rFonts w:hint="eastAsia" w:ascii="宋体" w:hAnsi="宋体" w:eastAsia="宋体" w:cs="宋体"/>
          <w:b/>
          <w:bCs/>
          <w:color w:val="auto"/>
          <w:sz w:val="32"/>
          <w:szCs w:val="32"/>
          <w:highlight w:val="none"/>
        </w:rPr>
        <w:t>项目</w:t>
      </w:r>
      <w:r>
        <w:rPr>
          <w:rFonts w:hint="eastAsia" w:cs="宋体"/>
          <w:b/>
          <w:bCs/>
          <w:color w:val="auto"/>
          <w:sz w:val="32"/>
          <w:szCs w:val="32"/>
          <w:highlight w:val="none"/>
          <w:lang w:val="en-US" w:eastAsia="zh-CN"/>
        </w:rPr>
        <w:t>技术</w:t>
      </w:r>
      <w:r>
        <w:rPr>
          <w:rFonts w:hint="eastAsia" w:ascii="宋体" w:hAnsi="宋体" w:eastAsia="宋体" w:cs="宋体"/>
          <w:b/>
          <w:bCs/>
          <w:color w:val="auto"/>
          <w:sz w:val="32"/>
          <w:szCs w:val="32"/>
          <w:highlight w:val="none"/>
        </w:rPr>
        <w:t>需求</w:t>
      </w:r>
      <w:bookmarkEnd w:id="64"/>
      <w:bookmarkEnd w:id="65"/>
      <w:bookmarkEnd w:id="72"/>
      <w:bookmarkEnd w:id="73"/>
      <w:bookmarkEnd w:id="74"/>
      <w:bookmarkEnd w:id="75"/>
    </w:p>
    <w:p w14:paraId="6921CC5C">
      <w:pPr>
        <w:snapToGrid w:val="0"/>
        <w:spacing w:line="360" w:lineRule="auto"/>
        <w:ind w:firstLine="360" w:firstLineChars="150"/>
        <w:jc w:val="left"/>
        <w:rPr>
          <w:rFonts w:hint="eastAsia" w:ascii="宋体" w:hAnsi="宋体" w:eastAsia="宋体" w:cs="宋体"/>
          <w:b w:val="0"/>
          <w:bCs w:val="0"/>
          <w:color w:val="auto"/>
          <w:sz w:val="24"/>
          <w:szCs w:val="24"/>
          <w:highlight w:val="none"/>
        </w:rPr>
      </w:pPr>
      <w:bookmarkStart w:id="76" w:name="_Toc22268"/>
      <w:bookmarkStart w:id="77" w:name="_Toc2484"/>
      <w:bookmarkStart w:id="78" w:name="_Toc23236"/>
      <w:bookmarkStart w:id="79" w:name="_Toc8713"/>
      <w:bookmarkStart w:id="80" w:name="_Toc16238"/>
      <w:bookmarkStart w:id="81" w:name="_Toc1342"/>
      <w:bookmarkStart w:id="82" w:name="_Toc15391"/>
      <w:bookmarkStart w:id="83" w:name="_Toc149062814"/>
      <w:bookmarkStart w:id="84" w:name="_Toc16659"/>
      <w:bookmarkStart w:id="85" w:name="_Toc23361"/>
      <w:r>
        <w:rPr>
          <w:rFonts w:hint="eastAsia" w:ascii="宋体" w:hAnsi="宋体" w:eastAsia="宋体" w:cs="宋体"/>
          <w:color w:val="auto"/>
          <w:sz w:val="24"/>
          <w:szCs w:val="24"/>
          <w:highlight w:val="none"/>
        </w:rPr>
        <w:t>“※”标注的技术需求为符合性审查中的实质性要求，响应文件若不满足按无效响应处理。</w:t>
      </w:r>
    </w:p>
    <w:bookmarkEnd w:id="76"/>
    <w:bookmarkEnd w:id="77"/>
    <w:bookmarkEnd w:id="78"/>
    <w:bookmarkEnd w:id="79"/>
    <w:bookmarkEnd w:id="80"/>
    <w:bookmarkEnd w:id="81"/>
    <w:bookmarkEnd w:id="82"/>
    <w:p w14:paraId="745F4E55">
      <w:pPr>
        <w:keepNext w:val="0"/>
        <w:keepLines w:val="0"/>
        <w:widowControl/>
        <w:snapToGrid w:val="0"/>
        <w:spacing w:line="360" w:lineRule="auto"/>
        <w:ind w:firstLine="360" w:firstLineChars="150"/>
        <w:rPr>
          <w:rFonts w:hint="eastAsia" w:ascii="宋体" w:hAnsi="宋体" w:eastAsia="宋体" w:cs="宋体"/>
          <w:color w:val="auto"/>
          <w:sz w:val="24"/>
          <w:szCs w:val="24"/>
          <w:highlight w:val="none"/>
          <w:shd w:val="clear" w:color="auto" w:fill="FFFFFF"/>
          <w:lang w:bidi="ar"/>
        </w:rPr>
      </w:pPr>
      <w:bookmarkStart w:id="86" w:name="_Toc27588"/>
      <w:bookmarkEnd w:id="86"/>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shd w:val="clear" w:color="auto" w:fill="FFFFFF"/>
          <w:lang w:bidi="ar"/>
        </w:rPr>
        <w:t>一、项目基本概况介绍</w:t>
      </w:r>
    </w:p>
    <w:p w14:paraId="7D55C3A9">
      <w:pPr>
        <w:widowControl/>
        <w:snapToGrid w:val="0"/>
        <w:spacing w:beforeAutospacing="0" w:afterAutospacing="0" w:line="360" w:lineRule="auto"/>
        <w:ind w:firstLineChars="150"/>
        <w:rPr>
          <w:rFonts w:hint="eastAsia" w:ascii="宋体" w:hAnsi="宋体" w:eastAsia="宋体" w:cs="宋体"/>
          <w:color w:val="auto"/>
          <w:sz w:val="24"/>
          <w:szCs w:val="24"/>
          <w:highlight w:val="none"/>
          <w:shd w:val="clear" w:color="auto" w:fill="FFFFFF"/>
          <w:lang w:eastAsia="zh-CN" w:bidi="ar"/>
        </w:rPr>
      </w:pPr>
      <w:r>
        <w:rPr>
          <w:rFonts w:hint="eastAsia" w:ascii="宋体" w:hAnsi="宋体" w:eastAsia="宋体" w:cs="宋体"/>
          <w:color w:val="auto"/>
          <w:sz w:val="24"/>
          <w:szCs w:val="24"/>
          <w:highlight w:val="none"/>
          <w:shd w:val="clear" w:color="auto" w:fill="FFFFFF"/>
          <w:lang w:bidi="ar"/>
        </w:rPr>
        <w:t>1.工程名称：</w:t>
      </w:r>
      <w:r>
        <w:rPr>
          <w:rFonts w:hint="eastAsia" w:ascii="宋体" w:hAnsi="宋体" w:cs="宋体"/>
          <w:color w:val="auto"/>
          <w:sz w:val="24"/>
          <w:szCs w:val="24"/>
          <w:highlight w:val="none"/>
          <w:shd w:val="clear"/>
          <w:lang w:eastAsia="zh-CN" w:bidi="ar"/>
        </w:rPr>
        <w:t>大堰小学教学楼外墙排危改造</w:t>
      </w:r>
    </w:p>
    <w:p w14:paraId="1A75DEC7">
      <w:pPr>
        <w:widowControl/>
        <w:snapToGrid w:val="0"/>
        <w:spacing w:beforeAutospacing="0" w:afterAutospacing="0" w:line="360" w:lineRule="auto"/>
        <w:ind w:firstLineChars="150"/>
        <w:rPr>
          <w:rFonts w:hint="default" w:ascii="宋体" w:hAnsi="宋体" w:eastAsia="宋体" w:cs="宋体"/>
          <w:color w:val="auto"/>
          <w:sz w:val="24"/>
          <w:szCs w:val="24"/>
          <w:highlight w:val="none"/>
          <w:shd w:val="clear" w:color="auto" w:fill="FFFFFF"/>
          <w:lang w:val="en-US" w:bidi="ar"/>
        </w:rPr>
      </w:pPr>
      <w:r>
        <w:rPr>
          <w:rFonts w:hint="eastAsia" w:ascii="宋体" w:hAnsi="宋体" w:eastAsia="宋体" w:cs="宋体"/>
          <w:color w:val="auto"/>
          <w:sz w:val="24"/>
          <w:szCs w:val="24"/>
          <w:highlight w:val="none"/>
          <w:shd w:val="clear" w:color="auto" w:fill="FFFFFF"/>
          <w:lang w:bidi="ar"/>
        </w:rPr>
        <w:t>2.建设地点：</w:t>
      </w:r>
      <w:r>
        <w:rPr>
          <w:rFonts w:hint="eastAsia" w:ascii="宋体" w:hAnsi="宋体" w:cs="宋体"/>
          <w:color w:val="auto"/>
          <w:sz w:val="24"/>
          <w:szCs w:val="24"/>
          <w:highlight w:val="none"/>
          <w:u w:val="none"/>
          <w:lang w:eastAsia="zh-CN" w:bidi="ar"/>
        </w:rPr>
        <w:t>重庆市大渡口区大堰小学</w:t>
      </w:r>
      <w:r>
        <w:rPr>
          <w:rFonts w:hint="eastAsia" w:ascii="宋体" w:hAnsi="宋体" w:cs="宋体"/>
          <w:color w:val="auto"/>
          <w:spacing w:val="0"/>
          <w:sz w:val="24"/>
          <w:szCs w:val="24"/>
          <w:highlight w:val="none"/>
          <w:lang w:val="en-US" w:eastAsia="zh-CN" w:bidi="ar"/>
        </w:rPr>
        <w:t>校内</w:t>
      </w:r>
    </w:p>
    <w:p w14:paraId="635EFC11">
      <w:pPr>
        <w:widowControl/>
        <w:snapToGrid w:val="0"/>
        <w:spacing w:beforeAutospacing="0" w:afterAutospacing="0" w:line="360" w:lineRule="auto"/>
        <w:ind w:firstLineChars="15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3.工程规模：以图纸及工程量清单为准</w:t>
      </w:r>
    </w:p>
    <w:p w14:paraId="54ABAA93">
      <w:pPr>
        <w:keepNext w:val="0"/>
        <w:keepLines w:val="0"/>
        <w:widowControl/>
        <w:snapToGrid w:val="0"/>
        <w:spacing w:line="360" w:lineRule="auto"/>
        <w:ind w:firstLine="360" w:firstLineChars="150"/>
        <w:rPr>
          <w:rFonts w:hint="eastAsia" w:ascii="宋体" w:hAnsi="宋体" w:eastAsia="宋体" w:cs="宋体"/>
          <w:color w:val="auto"/>
          <w:sz w:val="24"/>
          <w:szCs w:val="24"/>
          <w:highlight w:val="none"/>
          <w:shd w:val="clear" w:color="auto" w:fill="FFFFFF"/>
          <w:lang w:bidi="ar"/>
        </w:rPr>
      </w:pPr>
      <w:bookmarkStart w:id="87" w:name="_Toc16455"/>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shd w:val="clear" w:color="auto" w:fill="FFFFFF"/>
          <w:lang w:bidi="ar"/>
        </w:rPr>
        <w:t>二、采购范围及内容</w:t>
      </w:r>
      <w:bookmarkEnd w:id="87"/>
    </w:p>
    <w:p w14:paraId="3F434D6A">
      <w:pPr>
        <w:widowControl/>
        <w:snapToGrid w:val="0"/>
        <w:spacing w:beforeAutospacing="0" w:afterAutospacing="0" w:line="360" w:lineRule="auto"/>
        <w:ind w:firstLineChars="15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全部工程内容包含但不限于本次采购项目图纸及工程量清单中全部建设内容。以</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发出的采购文件、澄清、补遗等资料为准。</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参与采购前需仔细核对施工图与工程量清单，如施工图与工程量清单存在不一致，</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需主动与</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沟通，</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未主动澄清的以工程量清单为准。</w:t>
      </w:r>
    </w:p>
    <w:p w14:paraId="1BC9E006">
      <w:pPr>
        <w:keepNext w:val="0"/>
        <w:keepLines w:val="0"/>
        <w:widowControl/>
        <w:snapToGrid w:val="0"/>
        <w:spacing w:line="360" w:lineRule="auto"/>
        <w:ind w:firstLine="360" w:firstLineChars="150"/>
        <w:rPr>
          <w:rFonts w:hint="eastAsia" w:ascii="宋体" w:hAnsi="宋体" w:eastAsia="宋体" w:cs="宋体"/>
          <w:color w:val="auto"/>
          <w:sz w:val="24"/>
          <w:szCs w:val="24"/>
          <w:highlight w:val="none"/>
          <w:shd w:val="clear" w:color="auto" w:fill="FFFFFF"/>
          <w:lang w:bidi="ar"/>
        </w:rPr>
      </w:pPr>
      <w:bookmarkStart w:id="88" w:name="_Toc27032"/>
      <w:bookmarkEnd w:id="88"/>
      <w:bookmarkStart w:id="89" w:name="_Toc8686"/>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shd w:val="clear" w:color="auto" w:fill="FFFFFF"/>
          <w:lang w:bidi="ar"/>
        </w:rPr>
        <w:t>三、质量要求及质量保证</w:t>
      </w:r>
      <w:bookmarkEnd w:id="89"/>
    </w:p>
    <w:p w14:paraId="756D94BB">
      <w:pPr>
        <w:widowControl/>
        <w:snapToGrid w:val="0"/>
        <w:spacing w:beforeAutospacing="0" w:afterAutospacing="0" w:line="360" w:lineRule="auto"/>
        <w:ind w:firstLineChars="15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1.质量要求：达到</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要求并通过验收。</w:t>
      </w:r>
    </w:p>
    <w:p w14:paraId="7D1BCFDB">
      <w:pPr>
        <w:widowControl/>
        <w:snapToGrid w:val="0"/>
        <w:spacing w:beforeAutospacing="0" w:afterAutospacing="0" w:line="360" w:lineRule="auto"/>
        <w:ind w:firstLineChars="15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2.质量问题响应时间要求：</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接到</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出现问题的通知后立即作出响应，24小时内到达现场进行处理。</w:t>
      </w:r>
    </w:p>
    <w:p w14:paraId="6A140117">
      <w:pPr>
        <w:widowControl/>
        <w:snapToGrid w:val="0"/>
        <w:spacing w:beforeAutospacing="0" w:afterAutospacing="0" w:line="360" w:lineRule="auto"/>
        <w:ind w:firstLineChars="15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3.项目原则上不允许变更施工内容，如特需变更的，经</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同意后方可实施变更。</w:t>
      </w:r>
    </w:p>
    <w:p w14:paraId="4233F45C">
      <w:pPr>
        <w:keepNext w:val="0"/>
        <w:keepLines w:val="0"/>
        <w:widowControl/>
        <w:snapToGrid w:val="0"/>
        <w:spacing w:line="360" w:lineRule="auto"/>
        <w:ind w:firstLine="360" w:firstLineChars="150"/>
        <w:rPr>
          <w:rFonts w:hint="eastAsia" w:ascii="宋体" w:hAnsi="宋体" w:eastAsia="宋体" w:cs="宋体"/>
          <w:color w:val="auto"/>
          <w:sz w:val="24"/>
          <w:szCs w:val="24"/>
          <w:highlight w:val="none"/>
          <w:shd w:val="clear" w:color="auto" w:fill="FFFFFF"/>
          <w:lang w:bidi="ar"/>
        </w:rPr>
      </w:pPr>
      <w:bookmarkStart w:id="90" w:name="_Toc22592"/>
      <w:bookmarkEnd w:id="90"/>
      <w:bookmarkStart w:id="91" w:name="_Toc24948"/>
      <w:bookmarkEnd w:id="91"/>
      <w:bookmarkStart w:id="92" w:name="_Toc2763"/>
      <w:bookmarkEnd w:id="92"/>
      <w:bookmarkStart w:id="93" w:name="_Toc15807"/>
      <w:r>
        <w:rPr>
          <w:rFonts w:hint="eastAsia" w:ascii="宋体" w:hAnsi="宋体" w:eastAsia="宋体" w:cs="宋体"/>
          <w:color w:val="auto"/>
          <w:sz w:val="24"/>
          <w:szCs w:val="24"/>
          <w:highlight w:val="none"/>
          <w:shd w:val="clear" w:color="auto" w:fill="FFFFFF"/>
          <w:lang w:bidi="ar"/>
        </w:rPr>
        <w:t>四、技术要求</w:t>
      </w:r>
      <w:bookmarkEnd w:id="93"/>
    </w:p>
    <w:p w14:paraId="6EEAD545">
      <w:pPr>
        <w:widowControl/>
        <w:snapToGrid w:val="0"/>
        <w:spacing w:beforeAutospacing="0" w:afterAutospacing="0" w:line="360" w:lineRule="auto"/>
        <w:ind w:firstLineChars="15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须根据该工程项目做出技术方案，至少包含施工方案、质量管理体系与措施、安全管理体系与措施、施工进度计划等。</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施工过程中必须按国家相关规范及要求进行施工，施工工艺必须达到国家相关规范要求。</w:t>
      </w:r>
    </w:p>
    <w:p w14:paraId="057CE6BB">
      <w:pPr>
        <w:keepNext w:val="0"/>
        <w:keepLines w:val="0"/>
        <w:widowControl/>
        <w:snapToGrid w:val="0"/>
        <w:spacing w:line="360" w:lineRule="auto"/>
        <w:ind w:firstLine="360" w:firstLineChars="150"/>
        <w:rPr>
          <w:rFonts w:hint="eastAsia" w:ascii="宋体" w:hAnsi="宋体" w:eastAsia="宋体" w:cs="宋体"/>
          <w:color w:val="auto"/>
          <w:sz w:val="24"/>
          <w:szCs w:val="24"/>
          <w:highlight w:val="none"/>
          <w:shd w:val="clear" w:color="auto" w:fill="FFFFFF"/>
          <w:lang w:bidi="ar"/>
        </w:rPr>
      </w:pPr>
      <w:bookmarkStart w:id="94" w:name="_Toc23214"/>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shd w:val="clear" w:color="auto" w:fill="FFFFFF"/>
          <w:lang w:bidi="ar"/>
        </w:rPr>
        <w:t>五、项目管理班子人员配备要求</w:t>
      </w:r>
      <w:bookmarkEnd w:id="94"/>
    </w:p>
    <w:p w14:paraId="1AFD748B">
      <w:pPr>
        <w:snapToGrid w:val="0"/>
        <w:spacing w:line="360" w:lineRule="auto"/>
        <w:ind w:firstLine="360" w:firstLineChars="150"/>
        <w:rPr>
          <w:rFonts w:hint="eastAsia" w:ascii="宋体" w:hAnsi="宋体" w:eastAsia="宋体" w:cs="宋体"/>
          <w:color w:val="auto"/>
          <w:kern w:val="2"/>
          <w:sz w:val="24"/>
          <w:szCs w:val="24"/>
          <w:highlight w:val="none"/>
          <w:shd w:val="clear" w:color="auto" w:fill="auto"/>
          <w:lang w:bidi="ar"/>
        </w:rPr>
      </w:pPr>
      <w:r>
        <w:rPr>
          <w:rFonts w:hint="eastAsia" w:ascii="宋体" w:hAnsi="宋体" w:cs="宋体"/>
          <w:color w:val="auto"/>
          <w:kern w:val="2"/>
          <w:sz w:val="24"/>
          <w:szCs w:val="24"/>
          <w:highlight w:val="none"/>
          <w:shd w:val="clear" w:color="auto" w:fill="auto"/>
          <w:lang w:val="en-US" w:eastAsia="zh-CN" w:bidi="ar"/>
        </w:rPr>
        <w:t>1、</w:t>
      </w:r>
      <w:r>
        <w:rPr>
          <w:rFonts w:hint="eastAsia" w:ascii="宋体" w:hAnsi="宋体" w:eastAsia="宋体" w:cs="宋体"/>
          <w:color w:val="auto"/>
          <w:kern w:val="2"/>
          <w:sz w:val="24"/>
          <w:szCs w:val="24"/>
          <w:highlight w:val="none"/>
          <w:shd w:val="clear" w:color="auto" w:fill="auto"/>
          <w:lang w:bidi="ar"/>
        </w:rPr>
        <w:t>项目经理资格要求：</w:t>
      </w:r>
    </w:p>
    <w:p w14:paraId="0CE7A009">
      <w:pPr>
        <w:numPr>
          <w:ilvl w:val="-1"/>
          <w:numId w:val="0"/>
        </w:numPr>
        <w:snapToGrid w:val="0"/>
        <w:spacing w:line="360" w:lineRule="auto"/>
        <w:ind w:firstLine="360" w:firstLineChars="150"/>
        <w:jc w:val="left"/>
        <w:rPr>
          <w:rFonts w:hint="eastAsia" w:ascii="宋体" w:hAnsi="宋体" w:eastAsia="宋体" w:cs="宋体"/>
          <w:color w:val="auto"/>
          <w:kern w:val="2"/>
          <w:sz w:val="24"/>
          <w:szCs w:val="24"/>
          <w:highlight w:val="none"/>
          <w:shd w:val="clear" w:color="auto" w:fill="auto"/>
          <w:lang w:bidi="ar"/>
        </w:rPr>
      </w:pPr>
      <w:r>
        <w:rPr>
          <w:rFonts w:hint="eastAsia" w:ascii="宋体" w:hAnsi="宋体" w:eastAsia="宋体" w:cs="宋体"/>
          <w:color w:val="auto"/>
          <w:kern w:val="2"/>
          <w:sz w:val="24"/>
          <w:szCs w:val="24"/>
          <w:highlight w:val="none"/>
          <w:shd w:val="clear"/>
          <w:lang w:eastAsia="zh-CN" w:bidi="ar"/>
        </w:rPr>
        <w:t>投标人</w:t>
      </w:r>
      <w:r>
        <w:rPr>
          <w:rFonts w:hint="eastAsia" w:ascii="宋体" w:hAnsi="宋体" w:eastAsia="宋体" w:cs="宋体"/>
          <w:color w:val="auto"/>
          <w:kern w:val="2"/>
          <w:sz w:val="24"/>
          <w:szCs w:val="24"/>
          <w:highlight w:val="none"/>
          <w:shd w:val="clear" w:color="auto" w:fill="auto"/>
          <w:lang w:bidi="ar"/>
        </w:rPr>
        <w:t>拟派的项目经理应具有建筑工程专业二级及以上注册建造师执业资格且必须已在</w:t>
      </w:r>
      <w:r>
        <w:rPr>
          <w:rFonts w:hint="eastAsia" w:ascii="宋体" w:hAnsi="宋体" w:eastAsia="宋体" w:cs="宋体"/>
          <w:color w:val="auto"/>
          <w:kern w:val="2"/>
          <w:sz w:val="24"/>
          <w:szCs w:val="24"/>
          <w:highlight w:val="none"/>
          <w:shd w:val="clear"/>
          <w:lang w:eastAsia="zh-CN" w:bidi="ar"/>
        </w:rPr>
        <w:t>投标人</w:t>
      </w:r>
      <w:r>
        <w:rPr>
          <w:rFonts w:hint="eastAsia" w:ascii="宋体" w:hAnsi="宋体" w:eastAsia="宋体" w:cs="宋体"/>
          <w:color w:val="auto"/>
          <w:kern w:val="2"/>
          <w:sz w:val="24"/>
          <w:szCs w:val="24"/>
          <w:highlight w:val="none"/>
          <w:shd w:val="clear" w:color="auto" w:fill="auto"/>
          <w:lang w:bidi="ar"/>
        </w:rPr>
        <w:t>本单位注册。</w:t>
      </w:r>
    </w:p>
    <w:p w14:paraId="54BB2ACD">
      <w:pPr>
        <w:widowControl/>
        <w:snapToGrid w:val="0"/>
        <w:spacing w:beforeAutospacing="0" w:afterAutospacing="0" w:line="360" w:lineRule="auto"/>
        <w:ind w:firstLineChars="15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（1）提供拟派项目经理人身份证复印件加盖</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公章；</w:t>
      </w:r>
    </w:p>
    <w:p w14:paraId="321BFD4A">
      <w:pPr>
        <w:widowControl/>
        <w:snapToGrid w:val="0"/>
        <w:spacing w:beforeAutospacing="0" w:afterAutospacing="0" w:line="360" w:lineRule="auto"/>
        <w:ind w:firstLineChars="15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（2）提供拟派项目经理人</w:t>
      </w:r>
      <w:r>
        <w:rPr>
          <w:rFonts w:hint="eastAsia" w:ascii="宋体" w:hAnsi="宋体" w:eastAsia="宋体" w:cs="宋体"/>
          <w:color w:val="auto"/>
          <w:sz w:val="24"/>
          <w:szCs w:val="24"/>
          <w:highlight w:val="none"/>
        </w:rPr>
        <w:t>注册证书</w:t>
      </w:r>
      <w:r>
        <w:rPr>
          <w:rFonts w:hint="eastAsia" w:ascii="宋体" w:hAnsi="宋体" w:eastAsia="宋体" w:cs="宋体"/>
          <w:color w:val="auto"/>
          <w:sz w:val="24"/>
          <w:szCs w:val="24"/>
          <w:highlight w:val="none"/>
          <w:shd w:val="clear" w:color="auto" w:fill="FFFFFF"/>
          <w:lang w:bidi="ar"/>
        </w:rPr>
        <w:t>复印件加盖</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公章；</w:t>
      </w:r>
    </w:p>
    <w:p w14:paraId="5B6C0F97">
      <w:pPr>
        <w:widowControl/>
        <w:snapToGrid w:val="0"/>
        <w:spacing w:beforeAutospacing="0" w:afterAutospacing="0" w:line="360" w:lineRule="auto"/>
        <w:ind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bidi="ar"/>
        </w:rPr>
        <w:t>（3）提供</w:t>
      </w:r>
      <w:r>
        <w:rPr>
          <w:rFonts w:hint="eastAsia" w:ascii="宋体" w:hAnsi="宋体" w:eastAsia="宋体" w:cs="宋体"/>
          <w:color w:val="auto"/>
          <w:sz w:val="24"/>
          <w:szCs w:val="24"/>
          <w:highlight w:val="none"/>
          <w:shd w:val="clear"/>
          <w:lang w:val="en-US" w:eastAsia="zh-CN" w:bidi="ar"/>
        </w:rPr>
        <w:t>投标人</w:t>
      </w:r>
      <w:r>
        <w:rPr>
          <w:rFonts w:hint="eastAsia" w:ascii="宋体" w:hAnsi="宋体" w:eastAsia="宋体" w:cs="宋体"/>
          <w:color w:val="auto"/>
          <w:sz w:val="24"/>
          <w:szCs w:val="24"/>
          <w:highlight w:val="none"/>
          <w:shd w:val="clear" w:color="auto" w:fill="FFFFFF"/>
          <w:lang w:bidi="ar"/>
        </w:rPr>
        <w:t>为其缴纳的</w:t>
      </w:r>
      <w:r>
        <w:rPr>
          <w:rFonts w:hint="eastAsia" w:ascii="宋体" w:hAnsi="宋体" w:eastAsia="宋体" w:cs="宋体"/>
          <w:color w:val="auto"/>
          <w:kern w:val="2"/>
          <w:sz w:val="24"/>
          <w:szCs w:val="28"/>
          <w:highlight w:val="none"/>
          <w:lang w:val="en-US" w:eastAsia="zh-CN" w:bidi="ar-SA"/>
        </w:rPr>
        <w:t>截止开标前三个月任意一个月的养老保险证明（个人）材料复印件并加盖投标人公章</w:t>
      </w:r>
      <w:r>
        <w:rPr>
          <w:rFonts w:hint="eastAsia" w:ascii="宋体" w:hAnsi="宋体" w:eastAsia="宋体" w:cs="宋体"/>
          <w:color w:val="auto"/>
          <w:sz w:val="24"/>
          <w:szCs w:val="24"/>
          <w:highlight w:val="none"/>
          <w:shd w:val="clear" w:color="auto" w:fill="FFFFFF"/>
          <w:lang w:bidi="ar"/>
        </w:rPr>
        <w:t>；</w:t>
      </w:r>
    </w:p>
    <w:p w14:paraId="197310CB">
      <w:pPr>
        <w:snapToGrid w:val="0"/>
        <w:spacing w:line="360" w:lineRule="auto"/>
        <w:ind w:firstLine="240" w:firstLineChars="100"/>
        <w:rPr>
          <w:rFonts w:hint="eastAsia" w:ascii="宋体" w:hAnsi="宋体" w:eastAsia="宋体" w:cs="宋体"/>
          <w:color w:val="auto"/>
          <w:kern w:val="2"/>
          <w:sz w:val="24"/>
          <w:szCs w:val="24"/>
          <w:highlight w:val="none"/>
          <w:shd w:val="clear" w:color="auto" w:fill="auto"/>
          <w:lang w:bidi="ar"/>
        </w:rPr>
      </w:pPr>
      <w:r>
        <w:rPr>
          <w:rFonts w:hint="eastAsia" w:ascii="宋体" w:hAnsi="宋体" w:cs="宋体"/>
          <w:color w:val="auto"/>
          <w:kern w:val="2"/>
          <w:sz w:val="24"/>
          <w:szCs w:val="24"/>
          <w:highlight w:val="none"/>
          <w:shd w:val="clear" w:color="auto" w:fill="auto"/>
          <w:lang w:val="en-US" w:eastAsia="zh-CN" w:bidi="ar"/>
        </w:rPr>
        <w:t>2、</w:t>
      </w:r>
      <w:r>
        <w:rPr>
          <w:rFonts w:hint="eastAsia" w:ascii="宋体" w:hAnsi="宋体" w:eastAsia="宋体" w:cs="宋体"/>
          <w:color w:val="auto"/>
          <w:kern w:val="2"/>
          <w:sz w:val="24"/>
          <w:szCs w:val="24"/>
          <w:highlight w:val="none"/>
          <w:shd w:val="clear" w:color="auto" w:fill="auto"/>
          <w:lang w:bidi="ar"/>
        </w:rPr>
        <w:t>项目负责人：</w:t>
      </w:r>
    </w:p>
    <w:p w14:paraId="1944E828">
      <w:pPr>
        <w:widowControl/>
        <w:snapToGrid w:val="0"/>
        <w:spacing w:beforeAutospacing="0" w:afterAutospacing="0" w:line="360" w:lineRule="auto"/>
        <w:ind w:firstLineChars="15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（1）提供拟派项目负责人身份证复印件加盖</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公章；</w:t>
      </w:r>
    </w:p>
    <w:p w14:paraId="2A4203B0">
      <w:pPr>
        <w:widowControl/>
        <w:snapToGrid w:val="0"/>
        <w:spacing w:beforeAutospacing="0" w:afterAutospacing="0" w:line="360" w:lineRule="auto"/>
        <w:ind w:firstLineChars="15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w:t>
      </w:r>
      <w:r>
        <w:rPr>
          <w:rFonts w:hint="eastAsia" w:ascii="宋体" w:hAnsi="宋体" w:cs="宋体"/>
          <w:color w:val="auto"/>
          <w:sz w:val="24"/>
          <w:szCs w:val="24"/>
          <w:highlight w:val="none"/>
          <w:shd w:val="clear" w:color="auto" w:fill="FFFFFF"/>
          <w:lang w:eastAsia="zh-CN" w:bidi="ar"/>
        </w:rPr>
        <w:t>2</w:t>
      </w:r>
      <w:r>
        <w:rPr>
          <w:rFonts w:hint="eastAsia" w:ascii="宋体" w:hAnsi="宋体" w:eastAsia="宋体" w:cs="宋体"/>
          <w:color w:val="auto"/>
          <w:sz w:val="24"/>
          <w:szCs w:val="24"/>
          <w:highlight w:val="none"/>
          <w:shd w:val="clear" w:color="auto" w:fill="FFFFFF"/>
          <w:lang w:bidi="ar"/>
        </w:rPr>
        <w:t>）</w:t>
      </w:r>
      <w:r>
        <w:rPr>
          <w:rFonts w:hint="eastAsia" w:ascii="宋体" w:hAnsi="宋体" w:eastAsia="宋体" w:cs="宋体"/>
          <w:color w:val="auto"/>
          <w:sz w:val="24"/>
          <w:szCs w:val="24"/>
          <w:highlight w:val="none"/>
          <w:shd w:val="clear"/>
          <w:lang w:bidi="ar"/>
        </w:rPr>
        <w:t>提供</w:t>
      </w:r>
      <w:r>
        <w:rPr>
          <w:rFonts w:hint="eastAsia" w:ascii="宋体" w:hAnsi="宋体" w:eastAsia="宋体" w:cs="宋体"/>
          <w:color w:val="auto"/>
          <w:sz w:val="24"/>
          <w:szCs w:val="24"/>
          <w:highlight w:val="none"/>
          <w:shd w:val="clear"/>
          <w:lang w:val="en-US" w:eastAsia="zh-CN" w:bidi="ar"/>
        </w:rPr>
        <w:t>投标人</w:t>
      </w:r>
      <w:r>
        <w:rPr>
          <w:rFonts w:hint="eastAsia" w:ascii="宋体" w:hAnsi="宋体" w:eastAsia="宋体" w:cs="宋体"/>
          <w:color w:val="auto"/>
          <w:sz w:val="24"/>
          <w:szCs w:val="24"/>
          <w:highlight w:val="none"/>
          <w:shd w:val="clear"/>
          <w:lang w:bidi="ar"/>
        </w:rPr>
        <w:t>为其缴纳的</w:t>
      </w:r>
      <w:r>
        <w:rPr>
          <w:rFonts w:hint="eastAsia" w:ascii="宋体" w:hAnsi="宋体" w:eastAsia="宋体" w:cs="宋体"/>
          <w:color w:val="auto"/>
          <w:kern w:val="2"/>
          <w:sz w:val="24"/>
          <w:szCs w:val="28"/>
          <w:highlight w:val="none"/>
          <w:lang w:val="en-US" w:eastAsia="zh-CN" w:bidi="ar-SA"/>
        </w:rPr>
        <w:t>截止开标前三个月任意一个月的养老保险证明（个人）材料复印件并加盖投标人公章</w:t>
      </w:r>
      <w:r>
        <w:rPr>
          <w:rFonts w:hint="eastAsia" w:ascii="宋体" w:hAnsi="宋体" w:eastAsia="宋体" w:cs="宋体"/>
          <w:color w:val="auto"/>
          <w:sz w:val="24"/>
          <w:szCs w:val="24"/>
          <w:highlight w:val="none"/>
          <w:shd w:val="clear" w:color="auto" w:fill="FFFFFF"/>
          <w:lang w:bidi="ar"/>
        </w:rPr>
        <w:t>；</w:t>
      </w:r>
    </w:p>
    <w:p w14:paraId="015A8100">
      <w:pPr>
        <w:widowControl/>
        <w:snapToGrid w:val="0"/>
        <w:spacing w:beforeAutospacing="0" w:afterAutospacing="0" w:line="360" w:lineRule="auto"/>
        <w:ind w:firstLineChars="150"/>
        <w:rPr>
          <w:rFonts w:hint="eastAsia" w:ascii="宋体" w:hAnsi="宋体" w:eastAsia="宋体" w:cs="宋体"/>
          <w:color w:val="auto"/>
          <w:sz w:val="24"/>
          <w:szCs w:val="24"/>
          <w:highlight w:val="none"/>
          <w:shd w:val="clear" w:color="auto" w:fill="FFFFFF"/>
          <w:lang w:bidi="ar"/>
        </w:rPr>
      </w:pPr>
      <w:r>
        <w:rPr>
          <w:rFonts w:hint="eastAsia" w:ascii="宋体" w:hAnsi="宋体" w:cs="宋体"/>
          <w:color w:val="auto"/>
          <w:sz w:val="24"/>
          <w:szCs w:val="24"/>
          <w:highlight w:val="none"/>
          <w:shd w:val="clear" w:color="auto" w:fill="FFFFFF"/>
          <w:lang w:val="en-US" w:eastAsia="zh-CN" w:bidi="ar"/>
        </w:rPr>
        <w:t>3、</w:t>
      </w:r>
      <w:r>
        <w:rPr>
          <w:rFonts w:hint="eastAsia" w:ascii="宋体" w:hAnsi="宋体" w:eastAsia="宋体" w:cs="宋体"/>
          <w:color w:val="auto"/>
          <w:sz w:val="24"/>
          <w:szCs w:val="24"/>
          <w:highlight w:val="none"/>
          <w:shd w:val="clear" w:color="auto" w:fill="FFFFFF"/>
          <w:lang w:bidi="ar"/>
        </w:rPr>
        <w:t>项目经理、项目负责人到岗履职承诺和未被禁止参与响应承诺书原件（格式自拟）。</w:t>
      </w:r>
    </w:p>
    <w:p w14:paraId="0FFED1FD">
      <w:pPr>
        <w:widowControl/>
        <w:snapToGrid w:val="0"/>
        <w:spacing w:beforeAutospacing="0" w:afterAutospacing="0" w:line="360" w:lineRule="auto"/>
        <w:ind w:firstLineChars="150"/>
        <w:rPr>
          <w:rFonts w:hint="eastAsia" w:ascii="宋体" w:hAnsi="宋体" w:eastAsia="宋体" w:cs="宋体"/>
          <w:color w:val="auto"/>
          <w:sz w:val="24"/>
          <w:szCs w:val="24"/>
          <w:highlight w:val="none"/>
          <w:shd w:val="clear" w:color="auto" w:fill="FFFFFF"/>
          <w:lang w:bidi="ar"/>
        </w:rPr>
      </w:pPr>
      <w:r>
        <w:rPr>
          <w:rFonts w:hint="eastAsia" w:ascii="宋体" w:hAnsi="宋体" w:cs="宋体"/>
          <w:color w:val="auto"/>
          <w:sz w:val="24"/>
          <w:szCs w:val="24"/>
          <w:highlight w:val="none"/>
          <w:shd w:val="clear" w:color="auto" w:fill="FFFFFF"/>
          <w:lang w:val="en-US" w:eastAsia="zh-CN" w:bidi="ar"/>
        </w:rPr>
        <w:t>4、</w:t>
      </w:r>
      <w:r>
        <w:rPr>
          <w:rFonts w:hint="eastAsia" w:ascii="宋体" w:hAnsi="宋体" w:eastAsia="宋体" w:cs="宋体"/>
          <w:color w:val="auto"/>
          <w:sz w:val="24"/>
          <w:szCs w:val="24"/>
          <w:highlight w:val="none"/>
          <w:shd w:val="clear" w:color="auto" w:fill="FFFFFF"/>
          <w:lang w:bidi="ar"/>
        </w:rPr>
        <w:t>主要管理人员：</w:t>
      </w:r>
    </w:p>
    <w:p w14:paraId="62AAAC75">
      <w:pPr>
        <w:widowControl/>
        <w:snapToGrid w:val="0"/>
        <w:spacing w:beforeAutospacing="0" w:afterAutospacing="0" w:line="360" w:lineRule="auto"/>
        <w:ind w:firstLineChars="15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w:t>
      </w:r>
      <w:r>
        <w:rPr>
          <w:rFonts w:hint="eastAsia" w:ascii="宋体" w:hAnsi="宋体" w:eastAsia="宋体" w:cs="宋体"/>
          <w:color w:val="auto"/>
          <w:sz w:val="24"/>
          <w:szCs w:val="24"/>
          <w:highlight w:val="none"/>
          <w:shd w:val="clear"/>
          <w:lang w:bidi="ar"/>
        </w:rPr>
        <w:t>提供</w:t>
      </w:r>
      <w:r>
        <w:rPr>
          <w:rFonts w:hint="eastAsia" w:ascii="宋体" w:hAnsi="宋体" w:eastAsia="宋体" w:cs="宋体"/>
          <w:color w:val="auto"/>
          <w:sz w:val="24"/>
          <w:szCs w:val="24"/>
          <w:highlight w:val="none"/>
          <w:shd w:val="clear"/>
          <w:lang w:val="en-US" w:eastAsia="zh-CN" w:bidi="ar"/>
        </w:rPr>
        <w:t>投标人</w:t>
      </w:r>
      <w:r>
        <w:rPr>
          <w:rFonts w:hint="eastAsia" w:ascii="宋体" w:hAnsi="宋体" w:eastAsia="宋体" w:cs="宋体"/>
          <w:color w:val="auto"/>
          <w:sz w:val="24"/>
          <w:szCs w:val="24"/>
          <w:highlight w:val="none"/>
          <w:shd w:val="clear"/>
          <w:lang w:bidi="ar"/>
        </w:rPr>
        <w:t>为其缴纳</w:t>
      </w:r>
      <w:r>
        <w:rPr>
          <w:rFonts w:hint="eastAsia" w:ascii="宋体" w:hAnsi="宋体" w:eastAsia="宋体" w:cs="宋体"/>
          <w:color w:val="auto"/>
          <w:kern w:val="2"/>
          <w:sz w:val="24"/>
          <w:szCs w:val="28"/>
          <w:highlight w:val="none"/>
          <w:lang w:val="en-US" w:eastAsia="zh-CN" w:bidi="ar-SA"/>
        </w:rPr>
        <w:t>养老保险证明（个人）材料</w:t>
      </w:r>
      <w:r>
        <w:rPr>
          <w:rFonts w:hint="eastAsia" w:ascii="宋体" w:hAnsi="宋体" w:eastAsia="宋体" w:cs="宋体"/>
          <w:color w:val="auto"/>
          <w:sz w:val="24"/>
          <w:szCs w:val="24"/>
          <w:highlight w:val="none"/>
          <w:shd w:val="clear" w:color="auto" w:fill="FFFFFF"/>
          <w:lang w:bidi="ar"/>
        </w:rPr>
        <w:t>。中标后不能满足该要求的，</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可取消其中标资格，给</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造成损失的，</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依法承担违约赔偿责任。</w:t>
      </w:r>
    </w:p>
    <w:p w14:paraId="56F4FCA2">
      <w:pPr>
        <w:widowControl/>
        <w:snapToGrid w:val="0"/>
        <w:spacing w:beforeAutospacing="0" w:afterAutospacing="0" w:line="360" w:lineRule="auto"/>
        <w:ind w:firstLineChars="150"/>
        <w:rPr>
          <w:rFonts w:hint="eastAsia" w:ascii="宋体" w:hAnsi="宋体" w:eastAsia="宋体" w:cs="宋体"/>
          <w:color w:val="auto"/>
          <w:sz w:val="24"/>
          <w:szCs w:val="24"/>
          <w:highlight w:val="none"/>
          <w:shd w:val="clear" w:color="auto" w:fill="FFFFFF"/>
          <w:lang w:bidi="ar"/>
        </w:rPr>
      </w:pPr>
      <w:bookmarkStart w:id="95" w:name="_Toc28604"/>
      <w:bookmarkEnd w:id="95"/>
      <w:bookmarkStart w:id="96" w:name="_Toc31591"/>
      <w:r>
        <w:rPr>
          <w:rFonts w:hint="eastAsia" w:ascii="宋体" w:hAnsi="宋体" w:cs="宋体"/>
          <w:color w:val="auto"/>
          <w:sz w:val="24"/>
          <w:szCs w:val="24"/>
          <w:highlight w:val="none"/>
          <w:shd w:val="clear" w:color="auto" w:fill="FFFFFF"/>
          <w:lang w:val="en-US" w:eastAsia="zh-CN" w:bidi="ar"/>
        </w:rPr>
        <w:t>5、</w:t>
      </w:r>
      <w:r>
        <w:rPr>
          <w:rFonts w:hint="eastAsia" w:ascii="宋体" w:hAnsi="宋体" w:eastAsia="宋体" w:cs="宋体"/>
          <w:color w:val="auto"/>
          <w:sz w:val="24"/>
          <w:szCs w:val="24"/>
          <w:highlight w:val="none"/>
          <w:shd w:val="clear" w:color="auto" w:fill="FFFFFF"/>
          <w:lang w:bidi="ar"/>
        </w:rPr>
        <w:t>委托代理人：</w:t>
      </w:r>
    </w:p>
    <w:p w14:paraId="69A8CB61">
      <w:pPr>
        <w:widowControl/>
        <w:snapToGrid w:val="0"/>
        <w:spacing w:beforeAutospacing="0" w:afterAutospacing="0" w:line="360" w:lineRule="auto"/>
        <w:ind w:firstLineChars="15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委托代理人必须为</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本单位人员。</w:t>
      </w:r>
    </w:p>
    <w:p w14:paraId="6D6035DE">
      <w:pPr>
        <w:widowControl/>
        <w:snapToGrid w:val="0"/>
        <w:spacing w:beforeAutospacing="0" w:afterAutospacing="0" w:line="360" w:lineRule="auto"/>
        <w:ind w:firstLineChars="15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须在响应文件中提供</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为该委托代理人缴纳的</w:t>
      </w:r>
      <w:r>
        <w:rPr>
          <w:rFonts w:hint="eastAsia" w:ascii="宋体" w:hAnsi="宋体" w:eastAsia="宋体" w:cs="宋体"/>
          <w:color w:val="auto"/>
          <w:kern w:val="2"/>
          <w:sz w:val="24"/>
          <w:szCs w:val="28"/>
          <w:highlight w:val="none"/>
          <w:lang w:val="en-US" w:eastAsia="zh-CN" w:bidi="ar-SA"/>
        </w:rPr>
        <w:t>截止开标前三个月任意一个月的养老保险证明（个人）材料复印件并加盖投标人公章</w:t>
      </w:r>
      <w:r>
        <w:rPr>
          <w:rFonts w:hint="eastAsia" w:ascii="宋体" w:hAnsi="宋体" w:eastAsia="宋体" w:cs="宋体"/>
          <w:color w:val="auto"/>
          <w:sz w:val="24"/>
          <w:szCs w:val="24"/>
          <w:highlight w:val="none"/>
          <w:shd w:val="clear" w:color="auto" w:fill="FFFFFF"/>
          <w:lang w:bidi="ar"/>
        </w:rPr>
        <w:t>。否则，将由评标委员会作否决投标处理。</w:t>
      </w:r>
    </w:p>
    <w:p w14:paraId="46BF5805">
      <w:pPr>
        <w:widowControl/>
        <w:snapToGrid w:val="0"/>
        <w:spacing w:beforeAutospacing="0" w:afterAutospacing="0" w:line="360" w:lineRule="auto"/>
        <w:ind w:firstLineChars="15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注：核验参加开标会议的</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法定代表人或委托代理人本人身份证（原件），核验法定代表人身份证明书（原件），如为委托代理人参加开标会议的还需核验授权委托书（原件）；身份核验不通过的其响应文件在开标现场当众退回。</w:t>
      </w:r>
    </w:p>
    <w:p w14:paraId="146EC90E">
      <w:pPr>
        <w:keepNext w:val="0"/>
        <w:keepLines w:val="0"/>
        <w:widowControl/>
        <w:snapToGrid w:val="0"/>
        <w:spacing w:line="360" w:lineRule="auto"/>
        <w:ind w:firstLine="360" w:firstLineChars="15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shd w:val="clear" w:color="auto" w:fill="FFFFFF"/>
          <w:lang w:bidi="ar"/>
        </w:rPr>
        <w:t>六、</w:t>
      </w:r>
      <w:bookmarkEnd w:id="96"/>
      <w:bookmarkStart w:id="97" w:name="_Toc80863889"/>
      <w:r>
        <w:rPr>
          <w:rFonts w:hint="eastAsia" w:ascii="宋体" w:hAnsi="宋体" w:eastAsia="宋体" w:cs="宋体"/>
          <w:color w:val="auto"/>
          <w:sz w:val="24"/>
          <w:szCs w:val="24"/>
          <w:highlight w:val="none"/>
          <w:shd w:val="clear" w:color="auto" w:fill="FFFFFF"/>
          <w:lang w:bidi="ar"/>
        </w:rPr>
        <w:t>现场踏勘</w:t>
      </w:r>
      <w:bookmarkEnd w:id="97"/>
    </w:p>
    <w:p w14:paraId="690B0A55">
      <w:pPr>
        <w:snapToGrid w:val="0"/>
        <w:spacing w:line="360" w:lineRule="auto"/>
        <w:ind w:firstLine="360" w:firstLineChars="150"/>
        <w:rPr>
          <w:rFonts w:hint="eastAsia" w:ascii="宋体" w:hAnsi="宋体" w:eastAsia="宋体" w:cs="宋体"/>
          <w:color w:val="auto"/>
          <w:sz w:val="24"/>
          <w:szCs w:val="24"/>
          <w:highlight w:val="none"/>
        </w:rPr>
      </w:pPr>
      <w:bookmarkStart w:id="98" w:name="_Toc10099"/>
      <w:bookmarkEnd w:id="98"/>
      <w:bookmarkStart w:id="99" w:name="_Toc1248"/>
      <w:bookmarkEnd w:id="99"/>
      <w:bookmarkStart w:id="100" w:name="_Toc11993"/>
      <w:r>
        <w:rPr>
          <w:rFonts w:hint="eastAsia" w:ascii="宋体" w:hAnsi="宋体" w:eastAsia="宋体" w:cs="宋体"/>
          <w:color w:val="auto"/>
          <w:sz w:val="24"/>
          <w:szCs w:val="24"/>
          <w:highlight w:val="none"/>
        </w:rPr>
        <w:t>本项目不组织集体现场踏勘，各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可自行对现场进行踏勘。</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充分了解该项目的项目背景、服务地点、服务范围、设备组织、现场条件、道路环境、安全措施、人员安排、物业规定、文明施工、市政监管、运输工具等各种情况，以便获取本项目编制响应文件和签署合同所需的所有数据。踏勘现场所发生的所有费用（包含因踏勘现场而造成的死亡、人身伤害、财产损失和产生的其他费用）均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自行承担，</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应充分考虑了本项目可能面临的不确定因素和可能导致的风险，</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一旦</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不得以不完全了解现场情况为借口而提出额外赔偿，或延长工期等要求，由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在其响应文件中单独提供书面承诺函（格式自拟）。</w:t>
      </w:r>
    </w:p>
    <w:p w14:paraId="52474643">
      <w:pPr>
        <w:keepNext w:val="0"/>
        <w:widowControl/>
        <w:spacing w:line="360" w:lineRule="auto"/>
        <w:ind w:firstLine="360" w:firstLineChars="150"/>
        <w:jc w:val="left"/>
        <w:rPr>
          <w:rFonts w:hint="eastAsia" w:cs="宋体"/>
          <w:b w:val="0"/>
          <w:color w:val="auto"/>
          <w:sz w:val="24"/>
          <w:szCs w:val="24"/>
          <w:highlight w:val="none"/>
          <w:shd w:val="clear"/>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shd w:val="clear" w:color="auto" w:fill="FFFFFF"/>
          <w:lang w:bidi="ar"/>
        </w:rPr>
        <w:t>七、安全要求</w:t>
      </w:r>
      <w:bookmarkEnd w:id="100"/>
    </w:p>
    <w:p w14:paraId="77F7E308">
      <w:pPr>
        <w:keepNext w:val="0"/>
        <w:widowControl/>
        <w:spacing w:line="360" w:lineRule="auto"/>
        <w:ind w:firstLine="360" w:firstLineChars="150"/>
        <w:jc w:val="left"/>
        <w:rPr>
          <w:rFonts w:hint="eastAsia" w:ascii="宋体" w:hAnsi="宋体" w:eastAsia="宋体" w:cs="宋体"/>
          <w:color w:val="auto"/>
          <w:szCs w:val="24"/>
          <w:highlight w:val="none"/>
          <w:shd w:val="clear" w:color="auto" w:fill="FFFFFF"/>
          <w:lang w:bidi="ar"/>
        </w:rPr>
      </w:pPr>
      <w:r>
        <w:rPr>
          <w:rFonts w:hint="eastAsia" w:ascii="宋体" w:hAnsi="宋体" w:eastAsia="宋体" w:cs="宋体"/>
          <w:b w:val="0"/>
          <w:color w:val="auto"/>
          <w:sz w:val="24"/>
          <w:szCs w:val="24"/>
          <w:highlight w:val="none"/>
          <w:shd w:val="clear"/>
          <w:lang w:eastAsia="zh-CN" w:bidi="ar-SA"/>
        </w:rPr>
        <w:t>投标人</w:t>
      </w:r>
      <w:r>
        <w:rPr>
          <w:rFonts w:hint="eastAsia" w:ascii="宋体" w:hAnsi="宋体" w:eastAsia="宋体" w:cs="宋体"/>
          <w:b w:val="0"/>
          <w:color w:val="auto"/>
          <w:sz w:val="24"/>
          <w:szCs w:val="24"/>
          <w:highlight w:val="none"/>
          <w:shd w:val="clear"/>
          <w:lang w:bidi="ar-SA"/>
        </w:rPr>
        <w:t>在响应文件中自行承诺（格式自拟）遵守安全生产的有关管理规定，严格按照安全标准组织实施，采取必要的安全防护措施，消除隐患。在施工过程中由于</w:t>
      </w:r>
      <w:r>
        <w:rPr>
          <w:rFonts w:hint="eastAsia" w:ascii="宋体" w:hAnsi="宋体" w:eastAsia="宋体" w:cs="宋体"/>
          <w:b w:val="0"/>
          <w:color w:val="auto"/>
          <w:sz w:val="24"/>
          <w:szCs w:val="24"/>
          <w:highlight w:val="none"/>
          <w:shd w:val="clear"/>
          <w:lang w:eastAsia="zh-CN" w:bidi="ar-SA"/>
        </w:rPr>
        <w:t>投标人</w:t>
      </w:r>
      <w:r>
        <w:rPr>
          <w:rFonts w:hint="eastAsia" w:ascii="宋体" w:hAnsi="宋体" w:eastAsia="宋体" w:cs="宋体"/>
          <w:b w:val="0"/>
          <w:color w:val="auto"/>
          <w:sz w:val="24"/>
          <w:szCs w:val="24"/>
          <w:highlight w:val="none"/>
          <w:shd w:val="clear"/>
          <w:lang w:bidi="ar-SA"/>
        </w:rPr>
        <w:t>管理或安全措施不力造成周边环境破坏或事故责任和因此发生的费用，由</w:t>
      </w:r>
      <w:r>
        <w:rPr>
          <w:rFonts w:hint="eastAsia" w:ascii="宋体" w:hAnsi="宋体" w:eastAsia="宋体" w:cs="宋体"/>
          <w:b w:val="0"/>
          <w:color w:val="auto"/>
          <w:sz w:val="24"/>
          <w:szCs w:val="24"/>
          <w:highlight w:val="none"/>
          <w:shd w:val="clear"/>
          <w:lang w:eastAsia="zh-CN" w:bidi="ar-SA"/>
        </w:rPr>
        <w:t>投标人</w:t>
      </w:r>
      <w:r>
        <w:rPr>
          <w:rFonts w:hint="eastAsia" w:ascii="宋体" w:hAnsi="宋体" w:eastAsia="宋体" w:cs="宋体"/>
          <w:b w:val="0"/>
          <w:color w:val="auto"/>
          <w:sz w:val="24"/>
          <w:szCs w:val="24"/>
          <w:highlight w:val="none"/>
          <w:shd w:val="clear"/>
          <w:lang w:bidi="ar-SA"/>
        </w:rPr>
        <w:t>承担。</w:t>
      </w:r>
      <w:r>
        <w:rPr>
          <w:rFonts w:hint="eastAsia" w:ascii="宋体" w:hAnsi="宋体" w:eastAsia="宋体" w:cs="宋体"/>
          <w:b w:val="0"/>
          <w:color w:val="auto"/>
          <w:sz w:val="24"/>
          <w:szCs w:val="24"/>
          <w:highlight w:val="none"/>
          <w:shd w:val="clear"/>
          <w:lang w:eastAsia="zh-CN" w:bidi="ar-SA"/>
        </w:rPr>
        <w:t>投标人</w:t>
      </w:r>
      <w:r>
        <w:rPr>
          <w:rFonts w:hint="eastAsia" w:ascii="宋体" w:hAnsi="宋体" w:eastAsia="宋体" w:cs="宋体"/>
          <w:b w:val="0"/>
          <w:color w:val="auto"/>
          <w:sz w:val="24"/>
          <w:szCs w:val="24"/>
          <w:highlight w:val="none"/>
          <w:shd w:val="clear"/>
          <w:lang w:bidi="ar-SA"/>
        </w:rPr>
        <w:t>负责进入现场实施人员及财物安全，发生任何伤亡事故与</w:t>
      </w:r>
      <w:r>
        <w:rPr>
          <w:rFonts w:hint="eastAsia" w:cs="宋体"/>
          <w:b w:val="0"/>
          <w:color w:val="auto"/>
          <w:sz w:val="24"/>
          <w:szCs w:val="24"/>
          <w:highlight w:val="none"/>
          <w:shd w:val="clear"/>
          <w:lang w:eastAsia="zh-CN" w:bidi="ar-SA"/>
        </w:rPr>
        <w:t>采购</w:t>
      </w:r>
      <w:r>
        <w:rPr>
          <w:rFonts w:hint="eastAsia" w:ascii="宋体" w:hAnsi="宋体" w:eastAsia="宋体" w:cs="宋体"/>
          <w:b w:val="0"/>
          <w:color w:val="auto"/>
          <w:sz w:val="24"/>
          <w:szCs w:val="24"/>
          <w:highlight w:val="none"/>
          <w:shd w:val="clear"/>
          <w:lang w:eastAsia="zh-CN" w:bidi="ar-SA"/>
        </w:rPr>
        <w:t>人</w:t>
      </w:r>
      <w:r>
        <w:rPr>
          <w:rFonts w:hint="eastAsia" w:ascii="宋体" w:hAnsi="宋体" w:eastAsia="宋体" w:cs="宋体"/>
          <w:b w:val="0"/>
          <w:color w:val="auto"/>
          <w:sz w:val="24"/>
          <w:szCs w:val="24"/>
          <w:highlight w:val="none"/>
          <w:shd w:val="clear"/>
          <w:lang w:bidi="ar-SA"/>
        </w:rPr>
        <w:t>无关，</w:t>
      </w:r>
      <w:r>
        <w:rPr>
          <w:rFonts w:hint="eastAsia" w:ascii="宋体" w:hAnsi="宋体" w:eastAsia="宋体" w:cs="宋体"/>
          <w:b w:val="0"/>
          <w:color w:val="auto"/>
          <w:sz w:val="24"/>
          <w:szCs w:val="24"/>
          <w:highlight w:val="none"/>
          <w:shd w:val="clear"/>
          <w:lang w:eastAsia="zh-CN" w:bidi="ar-SA"/>
        </w:rPr>
        <w:t>投标人</w:t>
      </w:r>
      <w:r>
        <w:rPr>
          <w:rFonts w:hint="eastAsia" w:ascii="宋体" w:hAnsi="宋体" w:eastAsia="宋体" w:cs="宋体"/>
          <w:b w:val="0"/>
          <w:color w:val="auto"/>
          <w:sz w:val="24"/>
          <w:szCs w:val="24"/>
          <w:highlight w:val="none"/>
          <w:shd w:val="clear"/>
          <w:lang w:bidi="ar-SA"/>
        </w:rPr>
        <w:t>自行解决并承担相应的法律责任和财产损失。如因施工导致第三人人身、财产损失由</w:t>
      </w:r>
      <w:r>
        <w:rPr>
          <w:rFonts w:hint="eastAsia" w:ascii="宋体" w:hAnsi="宋体" w:eastAsia="宋体" w:cs="宋体"/>
          <w:b w:val="0"/>
          <w:color w:val="auto"/>
          <w:sz w:val="24"/>
          <w:szCs w:val="24"/>
          <w:highlight w:val="none"/>
          <w:shd w:val="clear"/>
          <w:lang w:eastAsia="zh-CN" w:bidi="ar-SA"/>
        </w:rPr>
        <w:t>投标人</w:t>
      </w:r>
      <w:r>
        <w:rPr>
          <w:rFonts w:hint="eastAsia" w:ascii="宋体" w:hAnsi="宋体" w:eastAsia="宋体" w:cs="宋体"/>
          <w:b w:val="0"/>
          <w:color w:val="auto"/>
          <w:sz w:val="24"/>
          <w:szCs w:val="24"/>
          <w:highlight w:val="none"/>
          <w:shd w:val="clear"/>
          <w:lang w:bidi="ar-SA"/>
        </w:rPr>
        <w:t>承担相关的赔偿责任。</w:t>
      </w:r>
      <w:bookmarkStart w:id="101" w:name="_Toc14704"/>
      <w:bookmarkStart w:id="102" w:name="_Toc2189"/>
      <w:bookmarkStart w:id="103" w:name="_Toc28038"/>
      <w:bookmarkStart w:id="104" w:name="_Toc14065"/>
    </w:p>
    <w:p w14:paraId="3F046865">
      <w:pPr>
        <w:pStyle w:val="2"/>
        <w:jc w:val="center"/>
        <w:rPr>
          <w:rFonts w:hint="eastAsia" w:ascii="宋体" w:hAnsi="宋体" w:eastAsia="宋体" w:cs="宋体"/>
          <w:color w:val="auto"/>
          <w:szCs w:val="24"/>
          <w:highlight w:val="none"/>
          <w:shd w:val="clear" w:color="auto" w:fill="FFFFFF"/>
          <w:lang w:bidi="ar"/>
        </w:rPr>
      </w:pPr>
    </w:p>
    <w:p w14:paraId="00D36DC9">
      <w:pPr>
        <w:pStyle w:val="2"/>
        <w:jc w:val="center"/>
        <w:rPr>
          <w:rFonts w:hint="eastAsia" w:ascii="宋体" w:hAnsi="宋体" w:eastAsia="宋体" w:cs="宋体"/>
          <w:color w:val="auto"/>
          <w:szCs w:val="24"/>
          <w:highlight w:val="none"/>
          <w:shd w:val="clear" w:color="auto" w:fill="FFFFFF"/>
          <w:lang w:bidi="ar"/>
        </w:rPr>
      </w:pPr>
    </w:p>
    <w:p w14:paraId="01E5EDC1">
      <w:pPr>
        <w:pStyle w:val="2"/>
        <w:jc w:val="center"/>
        <w:rPr>
          <w:rFonts w:hint="eastAsia" w:ascii="宋体" w:hAnsi="宋体" w:eastAsia="宋体" w:cs="宋体"/>
          <w:color w:val="auto"/>
          <w:szCs w:val="24"/>
          <w:highlight w:val="none"/>
          <w:shd w:val="clear" w:color="auto" w:fill="FFFFFF"/>
          <w:lang w:bidi="ar"/>
        </w:rPr>
      </w:pPr>
    </w:p>
    <w:p w14:paraId="3AF7F796">
      <w:pPr>
        <w:pStyle w:val="2"/>
        <w:jc w:val="center"/>
        <w:rPr>
          <w:rFonts w:hint="eastAsia" w:ascii="宋体" w:hAnsi="宋体" w:eastAsia="宋体" w:cs="宋体"/>
          <w:color w:val="auto"/>
          <w:szCs w:val="24"/>
          <w:highlight w:val="none"/>
          <w:shd w:val="clear" w:color="auto" w:fill="FFFFFF"/>
          <w:lang w:bidi="ar"/>
        </w:rPr>
      </w:pPr>
    </w:p>
    <w:p w14:paraId="2F10BB51">
      <w:pPr>
        <w:pStyle w:val="2"/>
        <w:jc w:val="center"/>
        <w:rPr>
          <w:rFonts w:hint="eastAsia" w:ascii="宋体" w:hAnsi="宋体" w:eastAsia="宋体" w:cs="宋体"/>
          <w:color w:val="auto"/>
          <w:szCs w:val="24"/>
          <w:highlight w:val="none"/>
          <w:shd w:val="clear" w:color="auto" w:fill="FFFFFF"/>
          <w:lang w:bidi="ar"/>
        </w:rPr>
      </w:pPr>
    </w:p>
    <w:p w14:paraId="089E715C">
      <w:pPr>
        <w:pStyle w:val="2"/>
        <w:jc w:val="center"/>
        <w:rPr>
          <w:rFonts w:hint="eastAsia" w:ascii="宋体" w:hAnsi="宋体" w:eastAsia="宋体" w:cs="宋体"/>
          <w:color w:val="auto"/>
          <w:szCs w:val="24"/>
          <w:highlight w:val="none"/>
          <w:shd w:val="clear" w:color="auto" w:fill="FFFFFF"/>
          <w:lang w:bidi="ar"/>
        </w:rPr>
      </w:pPr>
    </w:p>
    <w:p w14:paraId="1AFEA496">
      <w:pPr>
        <w:pStyle w:val="2"/>
        <w:jc w:val="center"/>
        <w:rPr>
          <w:rFonts w:hint="eastAsia" w:ascii="宋体" w:hAnsi="宋体" w:eastAsia="宋体" w:cs="宋体"/>
          <w:color w:val="auto"/>
          <w:szCs w:val="24"/>
          <w:highlight w:val="none"/>
          <w:shd w:val="clear" w:color="auto" w:fill="FFFFFF"/>
          <w:lang w:bidi="ar"/>
        </w:rPr>
      </w:pPr>
    </w:p>
    <w:p w14:paraId="6329DFDB">
      <w:pPr>
        <w:pStyle w:val="2"/>
        <w:jc w:val="center"/>
        <w:rPr>
          <w:rFonts w:hint="eastAsia" w:ascii="宋体" w:hAnsi="宋体" w:eastAsia="宋体" w:cs="宋体"/>
          <w:color w:val="auto"/>
          <w:szCs w:val="24"/>
          <w:highlight w:val="none"/>
          <w:shd w:val="clear" w:color="auto" w:fill="FFFFFF"/>
          <w:lang w:bidi="ar"/>
        </w:rPr>
      </w:pPr>
    </w:p>
    <w:p w14:paraId="065DB905">
      <w:pPr>
        <w:pStyle w:val="2"/>
        <w:jc w:val="center"/>
        <w:rPr>
          <w:rFonts w:hint="eastAsia" w:ascii="宋体" w:hAnsi="宋体" w:eastAsia="宋体" w:cs="宋体"/>
          <w:color w:val="auto"/>
          <w:szCs w:val="24"/>
          <w:highlight w:val="none"/>
          <w:shd w:val="clear" w:color="auto" w:fill="FFFFFF"/>
          <w:lang w:bidi="ar"/>
        </w:rPr>
      </w:pPr>
    </w:p>
    <w:p w14:paraId="789D73D5">
      <w:pPr>
        <w:pStyle w:val="2"/>
        <w:jc w:val="center"/>
        <w:rPr>
          <w:rFonts w:hint="eastAsia" w:ascii="宋体" w:hAnsi="宋体" w:eastAsia="宋体" w:cs="宋体"/>
          <w:color w:val="auto"/>
          <w:szCs w:val="24"/>
          <w:highlight w:val="none"/>
          <w:shd w:val="clear" w:color="auto" w:fill="FFFFFF"/>
          <w:lang w:bidi="ar"/>
        </w:rPr>
      </w:pPr>
    </w:p>
    <w:p w14:paraId="20E97527">
      <w:pPr>
        <w:pStyle w:val="2"/>
        <w:jc w:val="center"/>
        <w:rPr>
          <w:rFonts w:hint="eastAsia" w:ascii="宋体" w:hAnsi="宋体" w:eastAsia="宋体" w:cs="宋体"/>
          <w:color w:val="auto"/>
          <w:szCs w:val="24"/>
          <w:highlight w:val="none"/>
          <w:shd w:val="clear" w:color="auto" w:fill="FFFFFF"/>
          <w:lang w:bidi="ar"/>
        </w:rPr>
      </w:pPr>
    </w:p>
    <w:p w14:paraId="10DCC154">
      <w:pPr>
        <w:pStyle w:val="2"/>
        <w:jc w:val="center"/>
        <w:rPr>
          <w:rFonts w:hint="eastAsia" w:ascii="宋体" w:hAnsi="宋体" w:eastAsia="宋体" w:cs="宋体"/>
          <w:color w:val="auto"/>
          <w:szCs w:val="24"/>
          <w:highlight w:val="none"/>
          <w:shd w:val="clear" w:color="auto" w:fill="FFFFFF"/>
          <w:lang w:bidi="ar"/>
        </w:rPr>
      </w:pPr>
    </w:p>
    <w:p w14:paraId="7D6D9AA1">
      <w:pPr>
        <w:pStyle w:val="2"/>
        <w:jc w:val="center"/>
        <w:rPr>
          <w:rFonts w:hint="eastAsia" w:ascii="宋体" w:hAnsi="宋体" w:eastAsia="宋体" w:cs="宋体"/>
          <w:color w:val="auto"/>
          <w:szCs w:val="24"/>
          <w:highlight w:val="none"/>
          <w:shd w:val="clear" w:color="auto" w:fill="FFFFFF"/>
          <w:lang w:bidi="ar"/>
        </w:rPr>
      </w:pPr>
    </w:p>
    <w:p w14:paraId="52842397">
      <w:pPr>
        <w:pStyle w:val="2"/>
        <w:jc w:val="center"/>
        <w:rPr>
          <w:rFonts w:hint="eastAsia" w:ascii="宋体" w:hAnsi="宋体" w:eastAsia="宋体" w:cs="宋体"/>
          <w:color w:val="auto"/>
          <w:szCs w:val="24"/>
          <w:highlight w:val="none"/>
          <w:shd w:val="clear" w:color="auto" w:fill="FFFFFF"/>
          <w:lang w:bidi="ar"/>
        </w:rPr>
      </w:pPr>
    </w:p>
    <w:p w14:paraId="2BFB3A1C">
      <w:pPr>
        <w:pStyle w:val="2"/>
        <w:jc w:val="center"/>
        <w:rPr>
          <w:rFonts w:hint="eastAsia" w:ascii="宋体" w:hAnsi="宋体" w:eastAsia="宋体" w:cs="宋体"/>
          <w:color w:val="auto"/>
          <w:szCs w:val="24"/>
          <w:highlight w:val="none"/>
          <w:shd w:val="clear" w:color="auto" w:fill="FFFFFF"/>
          <w:lang w:bidi="ar"/>
        </w:rPr>
      </w:pPr>
    </w:p>
    <w:p w14:paraId="4EAEB809">
      <w:pPr>
        <w:pStyle w:val="2"/>
        <w:jc w:val="center"/>
        <w:rPr>
          <w:rFonts w:hint="eastAsia" w:ascii="宋体" w:hAnsi="宋体" w:eastAsia="宋体" w:cs="宋体"/>
          <w:color w:val="auto"/>
          <w:szCs w:val="24"/>
          <w:highlight w:val="none"/>
          <w:shd w:val="clear" w:color="auto" w:fill="FFFFFF"/>
          <w:lang w:bidi="ar"/>
        </w:rPr>
      </w:pPr>
    </w:p>
    <w:p w14:paraId="11A1B4D6">
      <w:pPr>
        <w:pStyle w:val="2"/>
        <w:jc w:val="center"/>
        <w:rPr>
          <w:rFonts w:hint="eastAsia" w:ascii="宋体" w:hAnsi="宋体" w:eastAsia="宋体" w:cs="宋体"/>
          <w:color w:val="auto"/>
          <w:szCs w:val="24"/>
          <w:highlight w:val="none"/>
          <w:shd w:val="clear" w:color="auto" w:fill="FFFFFF"/>
          <w:lang w:bidi="ar"/>
        </w:rPr>
      </w:pPr>
    </w:p>
    <w:p w14:paraId="0D234378">
      <w:pPr>
        <w:pStyle w:val="2"/>
        <w:jc w:val="center"/>
        <w:rPr>
          <w:rFonts w:hint="eastAsia" w:ascii="宋体" w:hAnsi="宋体" w:eastAsia="宋体" w:cs="宋体"/>
          <w:color w:val="auto"/>
          <w:szCs w:val="24"/>
          <w:highlight w:val="none"/>
          <w:shd w:val="clear" w:color="auto" w:fill="FFFFFF"/>
          <w:lang w:bidi="ar"/>
        </w:rPr>
      </w:pPr>
    </w:p>
    <w:p w14:paraId="2FB6CE81">
      <w:pPr>
        <w:pStyle w:val="2"/>
        <w:jc w:val="center"/>
        <w:rPr>
          <w:rFonts w:hint="eastAsia" w:ascii="宋体" w:hAnsi="宋体" w:eastAsia="宋体" w:cs="宋体"/>
          <w:color w:val="auto"/>
          <w:szCs w:val="24"/>
          <w:highlight w:val="none"/>
          <w:shd w:val="clear" w:color="auto" w:fill="FFFFFF"/>
          <w:lang w:bidi="ar"/>
        </w:rPr>
      </w:pPr>
    </w:p>
    <w:p w14:paraId="2378776D">
      <w:pPr>
        <w:rPr>
          <w:rFonts w:hint="eastAsia"/>
        </w:rPr>
      </w:pPr>
    </w:p>
    <w:p w14:paraId="4280B008">
      <w:pPr>
        <w:pStyle w:val="2"/>
        <w:jc w:val="center"/>
        <w:rPr>
          <w:rFonts w:hint="eastAsia" w:ascii="宋体" w:hAnsi="宋体" w:eastAsia="宋体" w:cs="宋体"/>
          <w:b/>
          <w:bCs/>
          <w:color w:val="auto"/>
          <w:sz w:val="36"/>
          <w:szCs w:val="36"/>
          <w:highlight w:val="none"/>
        </w:rPr>
      </w:pPr>
    </w:p>
    <w:p w14:paraId="7565C6EB">
      <w:pPr>
        <w:pStyle w:val="2"/>
        <w:jc w:val="center"/>
        <w:rPr>
          <w:rFonts w:hint="eastAsia" w:ascii="宋体" w:hAnsi="宋体" w:eastAsia="宋体" w:cs="宋体"/>
          <w:b/>
          <w:bCs/>
          <w:color w:val="auto"/>
          <w:sz w:val="36"/>
          <w:szCs w:val="36"/>
          <w:highlight w:val="none"/>
        </w:rPr>
      </w:pPr>
    </w:p>
    <w:p w14:paraId="3065F7A2">
      <w:pPr>
        <w:rPr>
          <w:rFonts w:hint="eastAsia" w:ascii="宋体" w:hAnsi="宋体" w:eastAsia="宋体" w:cs="宋体"/>
          <w:b/>
          <w:bCs/>
          <w:color w:val="auto"/>
          <w:sz w:val="36"/>
          <w:szCs w:val="36"/>
          <w:highlight w:val="none"/>
        </w:rPr>
      </w:pPr>
    </w:p>
    <w:p w14:paraId="7944DC8C">
      <w:pPr>
        <w:rPr>
          <w:rFonts w:hint="eastAsia" w:ascii="宋体" w:hAnsi="宋体" w:eastAsia="宋体" w:cs="宋体"/>
          <w:b/>
          <w:bCs/>
          <w:color w:val="auto"/>
          <w:sz w:val="36"/>
          <w:szCs w:val="36"/>
          <w:highlight w:val="none"/>
        </w:rPr>
      </w:pPr>
    </w:p>
    <w:p w14:paraId="29EC44B1">
      <w:pPr>
        <w:pStyle w:val="2"/>
        <w:jc w:val="center"/>
        <w:rPr>
          <w:rFonts w:hint="eastAsia" w:ascii="宋体" w:hAnsi="宋体" w:eastAsia="宋体" w:cs="宋体"/>
          <w:b/>
          <w:bCs/>
          <w:color w:val="auto"/>
          <w:sz w:val="36"/>
          <w:szCs w:val="36"/>
          <w:highlight w:val="none"/>
        </w:rPr>
      </w:pPr>
    </w:p>
    <w:p w14:paraId="19EBFC63">
      <w:pPr>
        <w:pStyle w:val="2"/>
        <w:jc w:val="center"/>
        <w:rPr>
          <w:rFonts w:hint="eastAsia" w:ascii="宋体" w:hAnsi="宋体" w:eastAsia="宋体" w:cs="宋体"/>
          <w:b/>
          <w:bCs/>
          <w:color w:val="auto"/>
          <w:sz w:val="36"/>
          <w:szCs w:val="36"/>
          <w:highlight w:val="none"/>
        </w:rPr>
      </w:pPr>
      <w:bookmarkStart w:id="105" w:name="_Toc12561"/>
      <w:bookmarkStart w:id="106" w:name="_Toc24941"/>
      <w:r>
        <w:rPr>
          <w:rFonts w:hint="eastAsia" w:ascii="宋体" w:hAnsi="宋体" w:eastAsia="宋体" w:cs="宋体"/>
          <w:b/>
          <w:bCs/>
          <w:color w:val="auto"/>
          <w:sz w:val="36"/>
          <w:szCs w:val="36"/>
          <w:highlight w:val="none"/>
        </w:rPr>
        <w:t>第三篇 项目商务需求</w:t>
      </w:r>
      <w:bookmarkEnd w:id="101"/>
      <w:bookmarkEnd w:id="102"/>
      <w:bookmarkEnd w:id="103"/>
      <w:bookmarkEnd w:id="104"/>
      <w:bookmarkEnd w:id="105"/>
      <w:bookmarkEnd w:id="106"/>
    </w:p>
    <w:p w14:paraId="0639CBA7">
      <w:pPr>
        <w:pStyle w:val="35"/>
        <w:spacing w:line="360" w:lineRule="auto"/>
        <w:ind w:firstLineChars="200"/>
        <w:rPr>
          <w:rFonts w:hint="eastAsia" w:ascii="宋体" w:hAnsi="宋体" w:eastAsia="宋体" w:cs="宋体"/>
          <w:color w:val="auto"/>
          <w:sz w:val="24"/>
          <w:szCs w:val="24"/>
          <w:highlight w:val="none"/>
        </w:rPr>
      </w:pPr>
      <w:bookmarkStart w:id="107" w:name="_Toc267320049"/>
      <w:r>
        <w:rPr>
          <w:rFonts w:hint="eastAsia" w:ascii="宋体" w:hAnsi="宋体" w:eastAsia="宋体" w:cs="宋体"/>
          <w:color w:val="auto"/>
          <w:sz w:val="24"/>
          <w:szCs w:val="24"/>
          <w:highlight w:val="none"/>
        </w:rPr>
        <w:t>“※”标注的</w:t>
      </w:r>
      <w:r>
        <w:rPr>
          <w:rFonts w:hint="eastAsia" w:ascii="宋体" w:hAnsi="宋体" w:cs="宋体"/>
          <w:color w:val="auto"/>
          <w:sz w:val="24"/>
          <w:szCs w:val="24"/>
          <w:highlight w:val="none"/>
          <w:lang w:val="en-US" w:eastAsia="zh-CN"/>
        </w:rPr>
        <w:t>商务</w:t>
      </w:r>
      <w:r>
        <w:rPr>
          <w:rFonts w:hint="eastAsia" w:ascii="宋体" w:hAnsi="宋体" w:eastAsia="宋体" w:cs="宋体"/>
          <w:color w:val="auto"/>
          <w:sz w:val="24"/>
          <w:szCs w:val="24"/>
          <w:highlight w:val="none"/>
        </w:rPr>
        <w:t>需求为符合性审查中的实质性要求，响应文件若不满足按无效响应处理。</w:t>
      </w:r>
    </w:p>
    <w:p w14:paraId="3D3A7E3A">
      <w:pPr>
        <w:pStyle w:val="35"/>
        <w:keepNext w:val="0"/>
        <w:keepLines w:val="0"/>
        <w:widowControl/>
        <w:spacing w:line="360" w:lineRule="auto"/>
        <w:ind w:firstLineChars="200"/>
        <w:rPr>
          <w:rFonts w:hint="eastAsia" w:ascii="宋体" w:hAnsi="宋体" w:eastAsia="宋体" w:cs="宋体"/>
          <w:color w:val="auto"/>
          <w:sz w:val="24"/>
          <w:szCs w:val="24"/>
          <w:highlight w:val="none"/>
          <w:shd w:val="clear" w:color="auto" w:fill="FFFFFF"/>
          <w:lang w:bidi="ar"/>
        </w:rPr>
      </w:pPr>
      <w:bookmarkStart w:id="108" w:name="_Toc28371"/>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shd w:val="clear" w:color="auto" w:fill="FFFFFF"/>
          <w:lang w:bidi="ar"/>
        </w:rPr>
        <w:t>一、工期、施工地点及验收方式</w:t>
      </w:r>
      <w:bookmarkEnd w:id="108"/>
    </w:p>
    <w:p w14:paraId="59C41083">
      <w:pPr>
        <w:pStyle w:val="35"/>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（一）工期：本项目工期</w:t>
      </w:r>
      <w:r>
        <w:rPr>
          <w:rFonts w:hint="eastAsia" w:ascii="宋体" w:hAnsi="宋体" w:cs="宋体"/>
          <w:color w:val="auto"/>
          <w:sz w:val="24"/>
          <w:szCs w:val="24"/>
          <w:highlight w:val="none"/>
          <w:u w:val="none"/>
          <w:shd w:val="clear" w:color="auto" w:fill="FFFFFF"/>
          <w:lang w:val="en-US" w:eastAsia="zh-CN" w:bidi="ar"/>
        </w:rPr>
        <w:t>40个</w:t>
      </w:r>
      <w:r>
        <w:rPr>
          <w:rFonts w:hint="eastAsia" w:ascii="宋体" w:hAnsi="宋体" w:eastAsia="宋体" w:cs="宋体"/>
          <w:color w:val="auto"/>
          <w:sz w:val="24"/>
          <w:szCs w:val="24"/>
          <w:highlight w:val="none"/>
          <w:shd w:val="clear" w:color="auto" w:fill="FFFFFF"/>
          <w:lang w:bidi="ar"/>
        </w:rPr>
        <w:t>日历天（合同签订后5个工作日内必须进场施工）。</w:t>
      </w:r>
    </w:p>
    <w:p w14:paraId="1F317880">
      <w:pPr>
        <w:pStyle w:val="35"/>
        <w:widowControl/>
        <w:spacing w:beforeAutospacing="0" w:afterAutospacing="0" w:line="360" w:lineRule="auto"/>
        <w:ind w:firstLine="480" w:firstLineChars="200"/>
        <w:rPr>
          <w:rFonts w:hint="default" w:ascii="宋体" w:hAnsi="宋体" w:eastAsia="宋体" w:cs="宋体"/>
          <w:color w:val="auto"/>
          <w:sz w:val="24"/>
          <w:szCs w:val="24"/>
          <w:highlight w:val="none"/>
          <w:shd w:val="clear" w:color="auto" w:fill="FFFFFF"/>
          <w:lang w:val="en-US" w:bidi="ar"/>
        </w:rPr>
      </w:pPr>
      <w:r>
        <w:rPr>
          <w:rFonts w:hint="eastAsia" w:ascii="宋体" w:hAnsi="宋体" w:eastAsia="宋体" w:cs="宋体"/>
          <w:color w:val="auto"/>
          <w:sz w:val="24"/>
          <w:szCs w:val="24"/>
          <w:highlight w:val="none"/>
          <w:shd w:val="clear" w:color="auto" w:fill="FFFFFF"/>
          <w:lang w:bidi="ar"/>
        </w:rPr>
        <w:t>（二）施工地点：</w:t>
      </w:r>
      <w:r>
        <w:rPr>
          <w:rFonts w:hint="eastAsia" w:ascii="宋体" w:hAnsi="宋体" w:cs="宋体"/>
          <w:color w:val="auto"/>
          <w:sz w:val="24"/>
          <w:szCs w:val="24"/>
          <w:highlight w:val="none"/>
          <w:u w:val="none"/>
          <w:shd w:val="clear" w:color="auto" w:fill="FFFFFF"/>
          <w:lang w:eastAsia="zh-CN" w:bidi="ar"/>
        </w:rPr>
        <w:t>重庆市大渡口区大堰小学</w:t>
      </w:r>
      <w:r>
        <w:rPr>
          <w:rFonts w:hint="default" w:ascii="宋体" w:hAnsi="宋体" w:cs="宋体"/>
          <w:color w:val="auto"/>
          <w:spacing w:val="0"/>
          <w:sz w:val="24"/>
          <w:szCs w:val="24"/>
          <w:highlight w:val="none"/>
          <w:shd w:val="clear" w:color="auto" w:fill="FFFFFF"/>
          <w:lang w:val="en-US" w:eastAsia="zh-CN" w:bidi="ar"/>
        </w:rPr>
        <w:t>校</w:t>
      </w:r>
      <w:r>
        <w:rPr>
          <w:rFonts w:hint="eastAsia" w:ascii="宋体" w:hAnsi="宋体" w:cs="宋体"/>
          <w:color w:val="auto"/>
          <w:spacing w:val="0"/>
          <w:sz w:val="24"/>
          <w:szCs w:val="24"/>
          <w:highlight w:val="none"/>
          <w:lang w:val="en-US" w:eastAsia="zh-CN" w:bidi="ar"/>
        </w:rPr>
        <w:t>内</w:t>
      </w:r>
    </w:p>
    <w:p w14:paraId="0106BC9B">
      <w:pPr>
        <w:pStyle w:val="35"/>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（三）验收方式：</w:t>
      </w:r>
    </w:p>
    <w:p w14:paraId="7774DE4F">
      <w:pPr>
        <w:pStyle w:val="35"/>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1.本项目每完成一个工序，均要求</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或监理到场查看验收，合格之后才能进入下一工序施工，直至工程全部竣工验收合格为止。</w:t>
      </w:r>
    </w:p>
    <w:p w14:paraId="247CD27B">
      <w:pPr>
        <w:pStyle w:val="35"/>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2.</w:t>
      </w:r>
      <w:r>
        <w:rPr>
          <w:rFonts w:hint="eastAsia" w:ascii="宋体" w:hAnsi="宋体" w:eastAsia="宋体" w:cs="宋体"/>
          <w:color w:val="auto"/>
          <w:sz w:val="24"/>
          <w:szCs w:val="24"/>
          <w:highlight w:val="none"/>
          <w:shd w:val="clear"/>
          <w:lang w:val="en-US" w:eastAsia="zh-CN" w:bidi="ar"/>
        </w:rPr>
        <w:t>中标人</w:t>
      </w:r>
      <w:r>
        <w:rPr>
          <w:rFonts w:hint="eastAsia" w:ascii="宋体" w:hAnsi="宋体" w:eastAsia="宋体" w:cs="宋体"/>
          <w:color w:val="auto"/>
          <w:sz w:val="24"/>
          <w:szCs w:val="24"/>
          <w:highlight w:val="none"/>
          <w:shd w:val="clear" w:color="auto" w:fill="FFFFFF"/>
          <w:lang w:bidi="ar"/>
        </w:rPr>
        <w:t>提供所有设备和材料应有完善的质量检测手段和质量保证体系，必须符合国家标准和行业标准。如验收不合格，对</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造成损失的，</w:t>
      </w:r>
      <w:r>
        <w:rPr>
          <w:rFonts w:hint="eastAsia" w:ascii="宋体" w:hAnsi="宋体" w:eastAsia="宋体" w:cs="宋体"/>
          <w:color w:val="auto"/>
          <w:sz w:val="24"/>
          <w:szCs w:val="24"/>
          <w:highlight w:val="none"/>
          <w:shd w:val="clear"/>
          <w:lang w:val="en-US" w:eastAsia="zh-CN" w:bidi="ar"/>
        </w:rPr>
        <w:t>中标人</w:t>
      </w:r>
      <w:r>
        <w:rPr>
          <w:rFonts w:hint="eastAsia" w:ascii="宋体" w:hAnsi="宋体" w:eastAsia="宋体" w:cs="宋体"/>
          <w:color w:val="auto"/>
          <w:sz w:val="24"/>
          <w:szCs w:val="24"/>
          <w:highlight w:val="none"/>
          <w:shd w:val="clear" w:color="auto" w:fill="FFFFFF"/>
          <w:lang w:bidi="ar"/>
        </w:rPr>
        <w:t>应承担修复、赔偿损失等责任，</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不再另行付费。</w:t>
      </w:r>
    </w:p>
    <w:p w14:paraId="5353C177">
      <w:pPr>
        <w:pStyle w:val="35"/>
        <w:keepNext w:val="0"/>
        <w:keepLines w:val="0"/>
        <w:widowControl/>
        <w:spacing w:line="360" w:lineRule="auto"/>
        <w:ind w:firstLineChars="200"/>
        <w:rPr>
          <w:rFonts w:hint="eastAsia" w:ascii="宋体" w:hAnsi="宋体" w:eastAsia="宋体" w:cs="宋体"/>
          <w:color w:val="auto"/>
          <w:sz w:val="24"/>
          <w:szCs w:val="24"/>
          <w:highlight w:val="none"/>
          <w:shd w:val="clear" w:color="auto" w:fill="FFFFFF"/>
          <w:lang w:bidi="ar"/>
        </w:rPr>
      </w:pPr>
      <w:bookmarkStart w:id="109" w:name="_Toc344475121"/>
      <w:bookmarkEnd w:id="109"/>
      <w:bookmarkStart w:id="110" w:name="_Toc76462329"/>
      <w:bookmarkEnd w:id="110"/>
      <w:bookmarkStart w:id="111" w:name="_Toc15438"/>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shd w:val="clear" w:color="auto" w:fill="FFFFFF"/>
          <w:lang w:bidi="ar"/>
        </w:rPr>
        <w:t>二、报价要求</w:t>
      </w:r>
      <w:bookmarkEnd w:id="111"/>
    </w:p>
    <w:p w14:paraId="44B1F308">
      <w:pPr>
        <w:pStyle w:val="35"/>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bookmarkStart w:id="112" w:name="_Toc76462330"/>
      <w:bookmarkEnd w:id="112"/>
      <w:bookmarkStart w:id="113" w:name="_Toc344475122"/>
      <w:r>
        <w:rPr>
          <w:rFonts w:hint="eastAsia" w:ascii="宋体" w:hAnsi="宋体" w:eastAsia="宋体" w:cs="宋体"/>
          <w:color w:val="auto"/>
          <w:sz w:val="24"/>
          <w:szCs w:val="24"/>
          <w:highlight w:val="none"/>
          <w:shd w:val="clear" w:color="auto" w:fill="FFFFFF"/>
          <w:lang w:bidi="ar"/>
        </w:rPr>
        <w:t>（一）本工程将设置投标总价最高限价、措施项目费总报价（含安全文明施工费）最高限价、每项清单单价最高限价，最高限价为人民币</w:t>
      </w:r>
      <w:r>
        <w:rPr>
          <w:rFonts w:hint="eastAsia" w:ascii="宋体" w:hAnsi="宋体" w:eastAsia="宋体" w:cs="宋体"/>
          <w:color w:val="auto"/>
          <w:sz w:val="24"/>
          <w:szCs w:val="24"/>
          <w:highlight w:val="none"/>
          <w:shd w:val="clear"/>
          <w:lang w:bidi="ar"/>
        </w:rPr>
        <w:t>273610.76</w:t>
      </w:r>
      <w:r>
        <w:rPr>
          <w:rFonts w:hint="eastAsia" w:ascii="宋体" w:hAnsi="宋体" w:eastAsia="宋体" w:cs="宋体"/>
          <w:color w:val="auto"/>
          <w:sz w:val="24"/>
          <w:szCs w:val="24"/>
          <w:highlight w:val="none"/>
          <w:shd w:val="clear" w:color="auto" w:fill="FFFFFF"/>
          <w:lang w:bidi="ar"/>
        </w:rPr>
        <w:t>元（大写：</w:t>
      </w:r>
      <w:r>
        <w:rPr>
          <w:rFonts w:hint="eastAsia" w:ascii="宋体" w:hAnsi="宋体" w:cs="宋体"/>
          <w:color w:val="auto"/>
          <w:sz w:val="24"/>
          <w:szCs w:val="24"/>
          <w:highlight w:val="none"/>
          <w:shd w:val="clear"/>
          <w:lang w:val="en-US" w:eastAsia="zh-CN" w:bidi="ar"/>
        </w:rPr>
        <w:t>贰拾柒万叁仟陆佰壹拾元柒角陆分</w:t>
      </w:r>
      <w:r>
        <w:rPr>
          <w:rFonts w:hint="eastAsia" w:ascii="宋体" w:hAnsi="宋体" w:eastAsia="宋体" w:cs="宋体"/>
          <w:color w:val="auto"/>
          <w:sz w:val="24"/>
          <w:szCs w:val="24"/>
          <w:highlight w:val="none"/>
          <w:shd w:val="clear" w:color="auto" w:fill="FFFFFF"/>
          <w:lang w:bidi="ar"/>
        </w:rPr>
        <w:t>），含安全文明施工费</w:t>
      </w:r>
      <w:r>
        <w:rPr>
          <w:rFonts w:hint="eastAsia" w:ascii="宋体" w:hAnsi="宋体" w:eastAsia="宋体" w:cs="宋体"/>
          <w:color w:val="auto"/>
          <w:sz w:val="24"/>
          <w:szCs w:val="24"/>
          <w:highlight w:val="none"/>
          <w:shd w:val="clear"/>
          <w:lang w:bidi="ar"/>
        </w:rPr>
        <w:t>11501.47</w:t>
      </w:r>
      <w:r>
        <w:rPr>
          <w:rFonts w:hint="eastAsia" w:ascii="宋体" w:hAnsi="宋体" w:eastAsia="宋体" w:cs="宋体"/>
          <w:color w:val="auto"/>
          <w:sz w:val="24"/>
          <w:szCs w:val="24"/>
          <w:highlight w:val="none"/>
          <w:shd w:val="clear" w:color="auto" w:fill="FFFFFF"/>
          <w:lang w:bidi="ar"/>
        </w:rPr>
        <w:t>元（安全文明施工费按此填报不得浮动，否则由评标委员会按无效响应处理）。每项清单单价最高限价详见附件工程量清单。</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的投标总报价、措施项目费总报价（含安全文明施工费）、每项清单的投标单价，均不得超过最高限价，否则按无效响应文件处理。</w:t>
      </w:r>
      <w:bookmarkEnd w:id="113"/>
    </w:p>
    <w:p w14:paraId="5F29703A">
      <w:pPr>
        <w:pStyle w:val="35"/>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注：报价包括完成本项目所需的全部拆除费、采购费、材料费、人工费、运输费、安装费、税费、利润等的总和。因</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自身原因造成漏报、少报皆由其自行承担责任，</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不再补偿。</w:t>
      </w:r>
    </w:p>
    <w:p w14:paraId="7AF45FE2">
      <w:pPr>
        <w:pStyle w:val="35"/>
        <w:keepNext w:val="0"/>
        <w:keepLines w:val="0"/>
        <w:widowControl/>
        <w:spacing w:line="360" w:lineRule="auto"/>
        <w:ind w:firstLineChars="200"/>
        <w:rPr>
          <w:rFonts w:hint="eastAsia" w:ascii="宋体" w:hAnsi="宋体" w:eastAsia="宋体" w:cs="宋体"/>
          <w:color w:val="auto"/>
          <w:sz w:val="24"/>
          <w:szCs w:val="24"/>
          <w:highlight w:val="none"/>
          <w:shd w:val="clear" w:color="auto" w:fill="FFFFFF"/>
          <w:lang w:bidi="ar"/>
        </w:rPr>
      </w:pPr>
      <w:bookmarkStart w:id="114" w:name="_Toc5740"/>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shd w:val="clear" w:color="auto" w:fill="FFFFFF"/>
          <w:lang w:bidi="ar"/>
        </w:rPr>
        <w:t>三、质量保证及售后服务</w:t>
      </w:r>
      <w:bookmarkEnd w:id="114"/>
    </w:p>
    <w:p w14:paraId="1B6ED13C">
      <w:pPr>
        <w:pStyle w:val="35"/>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bookmarkStart w:id="115" w:name="_Toc4112"/>
      <w:r>
        <w:rPr>
          <w:rFonts w:hint="eastAsia" w:ascii="宋体" w:hAnsi="宋体" w:eastAsia="宋体" w:cs="宋体"/>
          <w:color w:val="auto"/>
          <w:sz w:val="24"/>
          <w:szCs w:val="24"/>
          <w:highlight w:val="none"/>
          <w:shd w:val="clear" w:color="auto" w:fill="FFFFFF"/>
          <w:lang w:bidi="ar"/>
        </w:rPr>
        <w:t>（一）工程设施设备和材料质量总体要求：工程相关设施设备和材料必须货真价实，符合环保节能要求，假冒伪劣产品不得参与采购；设施设备和材料的各项手续、文件必须真实完整有效；其他材料各项质量指标必须符合国家技术质量监督机构及有关管理部门和行业的规定和标准。</w:t>
      </w:r>
    </w:p>
    <w:p w14:paraId="5D3287E1">
      <w:pPr>
        <w:pStyle w:val="35"/>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（二）施工过程应遵照现行国家有关及规程规范进行施工，按照有关要求进行检查验收。</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提供的所有施工设施设备和材料应有完善的质量检测手段和质量保证体系，必须符合国家标准和行业标准。</w:t>
      </w:r>
    </w:p>
    <w:p w14:paraId="157EF1C0">
      <w:pPr>
        <w:pStyle w:val="35"/>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（三）项目施工所需货物到达现场后，</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应经</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或其指定验收单位清点品名、规格、数量；检查外观，作出验收记录，双方签字确认。</w:t>
      </w:r>
    </w:p>
    <w:p w14:paraId="1A14438F">
      <w:pPr>
        <w:pStyle w:val="35"/>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（四）</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保证项目施工期间的安全；项目所需货物到达</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现场所在地完好无损，如有缺漏、损坏，由</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负责调换、补齐或赔偿。</w:t>
      </w:r>
    </w:p>
    <w:p w14:paraId="2261C23B">
      <w:pPr>
        <w:pStyle w:val="35"/>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auto"/>
          <w:lang w:bidi="ar"/>
        </w:rPr>
      </w:pPr>
      <w:r>
        <w:rPr>
          <w:rFonts w:hint="eastAsia" w:ascii="宋体" w:hAnsi="宋体" w:eastAsia="宋体" w:cs="宋体"/>
          <w:color w:val="auto"/>
          <w:sz w:val="24"/>
          <w:szCs w:val="24"/>
          <w:highlight w:val="none"/>
          <w:shd w:val="clear" w:color="auto" w:fill="auto"/>
          <w:lang w:bidi="ar"/>
        </w:rPr>
        <w:t>（五）工程完工后，按国家相关标准验收程序和规程进行验收，验收合格后双方认可签字。验收合格条件如下：</w:t>
      </w:r>
    </w:p>
    <w:p w14:paraId="60A5FF91">
      <w:pPr>
        <w:pStyle w:val="35"/>
        <w:widowControl/>
        <w:spacing w:line="360" w:lineRule="auto"/>
        <w:ind w:firstLine="480" w:firstLineChars="200"/>
        <w:rPr>
          <w:rFonts w:hint="eastAsia"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1.施工过程应遵照现行国家有关规范进行，按有关要求进行检查验收。中标人应保证工程质量，工程用建筑材料须符合国家及行业标准，项目工程达到国家现行有关施工质量验收规范要求，并达到合格标准。</w:t>
      </w:r>
    </w:p>
    <w:p w14:paraId="1826C0B3">
      <w:pPr>
        <w:pStyle w:val="35"/>
        <w:widowControl/>
        <w:spacing w:line="360" w:lineRule="auto"/>
        <w:ind w:firstLine="480" w:firstLineChars="200"/>
        <w:rPr>
          <w:rFonts w:hint="eastAsia" w:ascii="宋体" w:hAnsi="宋体" w:cs="宋体"/>
          <w:color w:val="auto"/>
          <w:sz w:val="24"/>
          <w:szCs w:val="24"/>
          <w:highlight w:val="yellow"/>
          <w:lang w:val="en-US" w:eastAsia="zh-CN" w:bidi="ar"/>
        </w:rPr>
      </w:pPr>
      <w:r>
        <w:rPr>
          <w:rFonts w:hint="eastAsia" w:ascii="宋体" w:hAnsi="宋体" w:cs="宋体"/>
          <w:color w:val="auto"/>
          <w:sz w:val="24"/>
          <w:szCs w:val="24"/>
          <w:highlight w:val="none"/>
          <w:lang w:val="en-US" w:eastAsia="zh-CN" w:bidi="ar"/>
        </w:rPr>
        <w:t>2.工程完工后，按国家相关标准验收程序和规程进行验收，三方签字确认。</w:t>
      </w:r>
    </w:p>
    <w:p w14:paraId="206C1CDD">
      <w:pPr>
        <w:pStyle w:val="35"/>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auto"/>
          <w:lang w:bidi="ar"/>
        </w:rPr>
      </w:pPr>
      <w:r>
        <w:rPr>
          <w:rFonts w:hint="eastAsia" w:ascii="宋体" w:hAnsi="宋体" w:cs="宋体"/>
          <w:color w:val="auto"/>
          <w:sz w:val="24"/>
          <w:szCs w:val="24"/>
          <w:highlight w:val="none"/>
          <w:lang w:val="en-US" w:eastAsia="zh-CN" w:bidi="ar"/>
        </w:rPr>
        <w:t>3.中标人未达到采购文件的要求，且对采购人造成损失的，由中标人承担一切责任，并赔偿所造成的损失。</w:t>
      </w:r>
    </w:p>
    <w:p w14:paraId="234A1102">
      <w:pPr>
        <w:pStyle w:val="35"/>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（六）</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使用的项目所需货物及材料未达到采购文件规定要求，且对</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造成损失的，由</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承担一切责任，并赔偿所造成的损失。</w:t>
      </w:r>
    </w:p>
    <w:p w14:paraId="699F6C0E">
      <w:pPr>
        <w:pStyle w:val="35"/>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（七）</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对</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提供的施工材料有权要求其作质量及环保检测，检测费用由</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承担，因施工材料未达到国家和行业标准，</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有权要求更换不合格材料，由此造成的工期延误，</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承担相应违约责任、一切经济损失及法律责任。</w:t>
      </w:r>
    </w:p>
    <w:p w14:paraId="71098D68">
      <w:pPr>
        <w:pStyle w:val="35"/>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（八）工程缺陷责任期为</w:t>
      </w:r>
      <w:r>
        <w:rPr>
          <w:rFonts w:hint="eastAsia" w:ascii="宋体" w:hAnsi="宋体" w:cs="宋体"/>
          <w:color w:val="auto"/>
          <w:sz w:val="24"/>
          <w:szCs w:val="24"/>
          <w:highlight w:val="none"/>
          <w:shd w:val="clear" w:color="auto" w:fill="FFFFFF"/>
          <w:lang w:val="en-US" w:eastAsia="zh-CN" w:bidi="ar"/>
        </w:rPr>
        <w:t>1</w:t>
      </w:r>
      <w:r>
        <w:rPr>
          <w:rFonts w:hint="eastAsia" w:ascii="宋体" w:hAnsi="宋体" w:eastAsia="宋体" w:cs="宋体"/>
          <w:color w:val="auto"/>
          <w:sz w:val="24"/>
          <w:szCs w:val="24"/>
          <w:highlight w:val="none"/>
          <w:shd w:val="clear" w:color="auto" w:fill="FFFFFF"/>
          <w:lang w:bidi="ar"/>
        </w:rPr>
        <w:t>年（质保期从竣工验收合格之日起计算）。</w:t>
      </w:r>
    </w:p>
    <w:p w14:paraId="7714148F">
      <w:pPr>
        <w:pStyle w:val="35"/>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（九）工程保修期内，所有设施设备和施工质量缺陷的维护及维修（非人为损坏）均为免费。</w:t>
      </w:r>
    </w:p>
    <w:p w14:paraId="60272A7A">
      <w:pPr>
        <w:pStyle w:val="35"/>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（十）工程保修期内，所有设施设备维护和施工质量缺陷维修均为现场服务，由此产生的费用均不再收取。</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应在采购方通知24小时内到现场进行维修维护，如质量保证期内</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未按时间要求对工程质量问题进行维修整改，</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有权从质量保证金中安排资金用于工程维修维护及赔偿，如有不足，将通过法律途径向</w:t>
      </w:r>
      <w:r>
        <w:rPr>
          <w:rFonts w:hint="eastAsia" w:ascii="宋体" w:hAnsi="宋体" w:eastAsia="宋体" w:cs="宋体"/>
          <w:color w:val="auto"/>
          <w:sz w:val="24"/>
          <w:szCs w:val="24"/>
          <w:highlight w:val="none"/>
          <w:shd w:val="clear"/>
          <w:lang w:val="en-US" w:eastAsia="zh-CN" w:bidi="ar"/>
        </w:rPr>
        <w:t>中标人</w:t>
      </w:r>
      <w:r>
        <w:rPr>
          <w:rFonts w:hint="eastAsia" w:ascii="宋体" w:hAnsi="宋体" w:eastAsia="宋体" w:cs="宋体"/>
          <w:color w:val="auto"/>
          <w:sz w:val="24"/>
          <w:szCs w:val="24"/>
          <w:highlight w:val="none"/>
          <w:shd w:val="clear" w:color="auto" w:fill="FFFFFF"/>
          <w:lang w:bidi="ar"/>
        </w:rPr>
        <w:t>追偿。</w:t>
      </w:r>
    </w:p>
    <w:p w14:paraId="6B6A8FF5">
      <w:pPr>
        <w:pStyle w:val="35"/>
        <w:spacing w:line="360" w:lineRule="auto"/>
        <w:ind w:firstLine="480" w:firstLineChars="200"/>
        <w:rPr>
          <w:rFonts w:hint="eastAsia" w:ascii="宋体" w:hAnsi="宋体" w:eastAsia="宋体" w:cs="宋体"/>
          <w:b w:val="0"/>
          <w:bCs w:val="0"/>
          <w:color w:val="auto"/>
          <w:kern w:val="2"/>
          <w:sz w:val="24"/>
          <w:szCs w:val="24"/>
          <w:highlight w:val="none"/>
          <w:shd w:val="clear" w:color="auto" w:fill="FFFFFF"/>
          <w:lang w:bidi="ar"/>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kern w:val="2"/>
          <w:sz w:val="24"/>
          <w:szCs w:val="24"/>
          <w:highlight w:val="none"/>
          <w:shd w:val="clear" w:color="auto" w:fill="FFFFFF"/>
          <w:lang w:bidi="ar"/>
        </w:rPr>
        <w:t>四、付款方式</w:t>
      </w:r>
    </w:p>
    <w:p w14:paraId="29EAAE20">
      <w:pPr>
        <w:pStyle w:val="35"/>
        <w:spacing w:line="360" w:lineRule="auto"/>
        <w:ind w:firstLineChars="200"/>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1、工程完工验收合格后支付合同价的70%，结算审计后支付审定金额的97%，余款3%作为质保金，</w:t>
      </w:r>
      <w:r>
        <w:rPr>
          <w:rFonts w:hint="eastAsia" w:ascii="宋体" w:hAnsi="宋体" w:cs="宋体"/>
          <w:color w:val="auto"/>
          <w:kern w:val="2"/>
          <w:sz w:val="24"/>
          <w:szCs w:val="24"/>
          <w:highlight w:val="none"/>
          <w:shd w:val="clear" w:color="auto" w:fill="FFFFFF"/>
          <w:lang w:val="en-US" w:eastAsia="zh-CN" w:bidi="ar"/>
        </w:rPr>
        <w:t>一</w:t>
      </w:r>
      <w:r>
        <w:rPr>
          <w:rFonts w:hint="eastAsia" w:ascii="宋体" w:hAnsi="宋体" w:eastAsia="宋体" w:cs="宋体"/>
          <w:color w:val="auto"/>
          <w:kern w:val="2"/>
          <w:sz w:val="24"/>
          <w:szCs w:val="24"/>
          <w:highlight w:val="none"/>
          <w:shd w:val="clear" w:color="auto" w:fill="FFFFFF"/>
          <w:lang w:bidi="ar"/>
        </w:rPr>
        <w:t>年后无息支付。</w:t>
      </w:r>
    </w:p>
    <w:p w14:paraId="5FB17F5C">
      <w:pPr>
        <w:pStyle w:val="35"/>
        <w:keepNext w:val="0"/>
        <w:keepLines w:val="0"/>
        <w:widowControl/>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shd w:val="clear" w:color="auto" w:fill="FFFFFF"/>
          <w:lang w:bidi="ar"/>
        </w:rPr>
        <w:t>2、项目在支第一笔项目款之前时需出具施工单位提供的施工人员工酬支付证明。</w:t>
      </w:r>
    </w:p>
    <w:bookmarkEnd w:id="115"/>
    <w:p w14:paraId="5ECFD1BD">
      <w:pPr>
        <w:pStyle w:val="35"/>
        <w:keepNext w:val="0"/>
        <w:keepLines w:val="0"/>
        <w:widowControl/>
        <w:spacing w:line="360" w:lineRule="auto"/>
        <w:ind w:firstLine="480" w:firstLineChars="200"/>
        <w:rPr>
          <w:rFonts w:hint="eastAsia" w:ascii="宋体" w:hAnsi="宋体" w:eastAsia="宋体" w:cs="宋体"/>
          <w:color w:val="auto"/>
          <w:sz w:val="24"/>
          <w:szCs w:val="24"/>
          <w:highlight w:val="none"/>
          <w:shd w:val="clear" w:color="auto" w:fill="FFFFFF"/>
          <w:lang w:bidi="ar"/>
        </w:rPr>
      </w:pPr>
      <w:bookmarkStart w:id="116" w:name="_Toc23575"/>
      <w:bookmarkEnd w:id="116"/>
      <w:bookmarkStart w:id="117" w:name="_Toc51655845"/>
      <w:bookmarkEnd w:id="117"/>
      <w:bookmarkStart w:id="118" w:name="_Toc8984"/>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shd w:val="clear" w:color="auto" w:fill="FFFFFF"/>
          <w:lang w:bidi="ar"/>
        </w:rPr>
        <w:t>五、</w:t>
      </w:r>
      <w:bookmarkEnd w:id="118"/>
      <w:bookmarkStart w:id="119" w:name="_Toc267320054"/>
      <w:r>
        <w:rPr>
          <w:rFonts w:hint="eastAsia" w:ascii="宋体" w:hAnsi="宋体" w:eastAsia="宋体" w:cs="宋体"/>
          <w:color w:val="auto"/>
          <w:sz w:val="24"/>
          <w:szCs w:val="24"/>
          <w:highlight w:val="none"/>
          <w:shd w:val="clear" w:color="auto" w:fill="FFFFFF"/>
          <w:lang w:bidi="ar"/>
        </w:rPr>
        <w:t>知识产权</w:t>
      </w:r>
      <w:bookmarkEnd w:id="119"/>
    </w:p>
    <w:p w14:paraId="7C6405A9">
      <w:pPr>
        <w:pStyle w:val="35"/>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在中华人民共和国境内使用</w:t>
      </w:r>
      <w:r>
        <w:rPr>
          <w:rFonts w:hint="eastAsia" w:ascii="宋体" w:hAnsi="宋体" w:eastAsia="宋体" w:cs="宋体"/>
          <w:color w:val="auto"/>
          <w:sz w:val="24"/>
          <w:szCs w:val="24"/>
          <w:highlight w:val="none"/>
          <w:shd w:val="clear"/>
          <w:lang w:val="en-US" w:eastAsia="zh-CN" w:bidi="ar"/>
        </w:rPr>
        <w:t>中标人</w:t>
      </w:r>
      <w:r>
        <w:rPr>
          <w:rFonts w:hint="eastAsia" w:ascii="宋体" w:hAnsi="宋体" w:eastAsia="宋体" w:cs="宋体"/>
          <w:color w:val="auto"/>
          <w:sz w:val="24"/>
          <w:szCs w:val="24"/>
          <w:highlight w:val="none"/>
          <w:shd w:val="clear" w:color="auto" w:fill="FFFFFF"/>
          <w:lang w:bidi="ar"/>
        </w:rPr>
        <w:t>提供的项目内容及服务时免受第三方提出的侵犯其专利权或其它知识产权的起诉。如果第三方提出侵权指控，</w:t>
      </w:r>
      <w:r>
        <w:rPr>
          <w:rFonts w:hint="eastAsia" w:ascii="宋体" w:hAnsi="宋体" w:eastAsia="宋体" w:cs="宋体"/>
          <w:color w:val="auto"/>
          <w:sz w:val="24"/>
          <w:szCs w:val="24"/>
          <w:highlight w:val="none"/>
          <w:shd w:val="clear"/>
          <w:lang w:val="en-US" w:eastAsia="zh-CN" w:bidi="ar"/>
        </w:rPr>
        <w:t>中标人</w:t>
      </w:r>
      <w:r>
        <w:rPr>
          <w:rFonts w:hint="eastAsia" w:ascii="宋体" w:hAnsi="宋体" w:eastAsia="宋体" w:cs="宋体"/>
          <w:color w:val="auto"/>
          <w:sz w:val="24"/>
          <w:szCs w:val="24"/>
          <w:highlight w:val="none"/>
          <w:shd w:val="clear" w:color="auto" w:fill="FFFFFF"/>
          <w:lang w:bidi="ar"/>
        </w:rPr>
        <w:t>应承担由此而引起的一切法律责任和费用。</w:t>
      </w:r>
    </w:p>
    <w:p w14:paraId="32369FAF">
      <w:pPr>
        <w:pStyle w:val="35"/>
        <w:keepNext w:val="0"/>
        <w:keepLines w:val="0"/>
        <w:widowControl/>
        <w:spacing w:line="360" w:lineRule="auto"/>
        <w:ind w:firstLine="480" w:firstLineChars="200"/>
        <w:rPr>
          <w:rFonts w:hint="eastAsia" w:ascii="宋体" w:hAnsi="宋体" w:eastAsia="宋体" w:cs="宋体"/>
          <w:color w:val="auto"/>
          <w:sz w:val="24"/>
          <w:szCs w:val="24"/>
          <w:highlight w:val="none"/>
          <w:shd w:val="clear" w:color="auto" w:fill="FFFFFF"/>
          <w:lang w:bidi="ar"/>
        </w:rPr>
      </w:pPr>
      <w:bookmarkStart w:id="120" w:name="_Toc51655846"/>
      <w:bookmarkEnd w:id="120"/>
      <w:bookmarkStart w:id="121" w:name="_Toc376184488"/>
      <w:bookmarkEnd w:id="121"/>
      <w:bookmarkStart w:id="122" w:name="_Toc6750"/>
      <w:bookmarkEnd w:id="122"/>
      <w:bookmarkStart w:id="123" w:name="_Toc19873"/>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shd w:val="clear" w:color="auto" w:fill="FFFFFF"/>
          <w:lang w:bidi="ar"/>
        </w:rPr>
        <w:t>六、其他</w:t>
      </w:r>
      <w:bookmarkEnd w:id="123"/>
    </w:p>
    <w:p w14:paraId="121F7E69">
      <w:pPr>
        <w:pStyle w:val="35"/>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（一）</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必须在响应文件中对以上条款和服务承诺明确列出，承诺内容必须达到本篇及采购文件其他条款的要求。</w:t>
      </w:r>
    </w:p>
    <w:p w14:paraId="77773D8F">
      <w:pPr>
        <w:pStyle w:val="35"/>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（二）在项目结算评审时，</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先进行初审，再报结算评审。结算评审的基本收费由</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承担，如果送审结算金额与评审审定金额相比，审减率在5%之内（含5%）的审减效益费由</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承担；审减率超过5%的，全部审减效益费由</w:t>
      </w:r>
      <w:r>
        <w:rPr>
          <w:rFonts w:hint="eastAsia" w:ascii="宋体" w:hAnsi="宋体" w:eastAsia="宋体" w:cs="宋体"/>
          <w:color w:val="auto"/>
          <w:sz w:val="24"/>
          <w:szCs w:val="24"/>
          <w:highlight w:val="none"/>
          <w:shd w:val="clear"/>
          <w:lang w:val="en-US" w:eastAsia="zh-CN" w:bidi="ar"/>
        </w:rPr>
        <w:t>中标人</w:t>
      </w:r>
      <w:r>
        <w:rPr>
          <w:rFonts w:hint="eastAsia" w:ascii="宋体" w:hAnsi="宋体" w:eastAsia="宋体" w:cs="宋体"/>
          <w:color w:val="auto"/>
          <w:sz w:val="24"/>
          <w:szCs w:val="24"/>
          <w:highlight w:val="none"/>
          <w:shd w:val="clear" w:color="auto" w:fill="FFFFFF"/>
          <w:lang w:bidi="ar"/>
        </w:rPr>
        <w:t>承担，由</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统一支付后，在工程款中扣减。(该审减率为抵扣审增部分的品迭后审减率)。</w:t>
      </w:r>
    </w:p>
    <w:p w14:paraId="1645A489">
      <w:pPr>
        <w:pStyle w:val="35"/>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（三）</w:t>
      </w:r>
      <w:r>
        <w:rPr>
          <w:rFonts w:hint="eastAsia" w:ascii="宋体" w:hAnsi="宋体" w:eastAsia="宋体" w:cs="宋体"/>
          <w:color w:val="auto"/>
          <w:sz w:val="24"/>
          <w:szCs w:val="24"/>
          <w:highlight w:val="none"/>
          <w:shd w:val="clear"/>
          <w:lang w:eastAsia="zh-CN" w:bidi="ar"/>
        </w:rPr>
        <w:t>中标人</w:t>
      </w:r>
      <w:r>
        <w:rPr>
          <w:rFonts w:hint="eastAsia" w:ascii="宋体" w:hAnsi="宋体" w:eastAsia="宋体" w:cs="宋体"/>
          <w:color w:val="auto"/>
          <w:sz w:val="24"/>
          <w:szCs w:val="24"/>
          <w:highlight w:val="none"/>
          <w:shd w:val="clear" w:color="auto" w:fill="FFFFFF"/>
          <w:lang w:bidi="ar"/>
        </w:rPr>
        <w:t>须和</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等相关施工参与单位一起做好施工全过程中相关工程资料的留存，须有施工现场的施工前后及期间相应节点的对比影像资料（特别是隐蔽工程及暂列金额工程）用于后期结算。因缺少影像资料造成无法办理相关工程内容结算的损失由施工单位自行承担。</w:t>
      </w:r>
    </w:p>
    <w:p w14:paraId="4AC952D1">
      <w:pPr>
        <w:pStyle w:val="35"/>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bookmarkStart w:id="124" w:name="_Toc20711"/>
      <w:bookmarkEnd w:id="124"/>
      <w:bookmarkStart w:id="125" w:name="_Toc3715"/>
      <w:r>
        <w:rPr>
          <w:rFonts w:hint="eastAsia" w:ascii="宋体" w:hAnsi="宋体" w:eastAsia="宋体" w:cs="宋体"/>
          <w:color w:val="auto"/>
          <w:sz w:val="24"/>
          <w:szCs w:val="24"/>
          <w:highlight w:val="none"/>
          <w:shd w:val="clear" w:color="auto" w:fill="FFFFFF"/>
          <w:lang w:bidi="ar"/>
        </w:rPr>
        <w:t>（四）</w:t>
      </w:r>
      <w:bookmarkEnd w:id="125"/>
      <w:r>
        <w:rPr>
          <w:rFonts w:hint="eastAsia" w:ascii="宋体" w:hAnsi="宋体" w:eastAsia="宋体" w:cs="宋体"/>
          <w:color w:val="auto"/>
          <w:sz w:val="24"/>
          <w:szCs w:val="24"/>
          <w:highlight w:val="none"/>
          <w:shd w:val="clear" w:color="auto" w:fill="FFFFFF"/>
          <w:lang w:bidi="ar"/>
        </w:rPr>
        <w:t>由于承包人原因，未能按项目进度计划完成工作，承包人应采取措施加快进度，并承担加快进度所增加的费用。由于承包人原因造成工期延误并导致逾期竣工的，承包人应支付逾期竣工违约金。逾期竣工违约金的计算方法：每延误1 天，承包人按 1000 元/天计算逾期竣工违约金，累计违约金上限不超过签约合同价的 10%。承包人支付逾期竣工违约金后，不免除承包人继续完成工程及修补缺陷的义务，且发包人有权从工程进度款、竣工结算款或约定提交的履约担保中扣除相当于逾期竣工违约金的金额。</w:t>
      </w:r>
    </w:p>
    <w:p w14:paraId="2FBC74C9">
      <w:pPr>
        <w:pStyle w:val="35"/>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r>
        <w:rPr>
          <w:rFonts w:hint="eastAsia" w:ascii="宋体" w:hAnsi="宋体" w:eastAsia="宋体" w:cs="宋体"/>
          <w:color w:val="auto"/>
          <w:sz w:val="24"/>
          <w:szCs w:val="24"/>
          <w:highlight w:val="none"/>
          <w:shd w:val="clear" w:color="auto" w:fill="FFFFFF"/>
          <w:lang w:bidi="ar"/>
        </w:rPr>
        <w:t>（五）其他未尽事宜由供需双方在采购合同中详细约定。</w:t>
      </w:r>
    </w:p>
    <w:p w14:paraId="75A884A9">
      <w:pPr>
        <w:pStyle w:val="35"/>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31D0BD05">
      <w:pPr>
        <w:pStyle w:val="35"/>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7EFC6013">
      <w:pPr>
        <w:pStyle w:val="35"/>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0DD1E93C">
      <w:pPr>
        <w:pStyle w:val="35"/>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54EB99F7">
      <w:pPr>
        <w:pStyle w:val="35"/>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25A8246E">
      <w:pPr>
        <w:pStyle w:val="35"/>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358F04BC">
      <w:pPr>
        <w:pStyle w:val="35"/>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4FDB43ED">
      <w:pPr>
        <w:pStyle w:val="35"/>
        <w:widowControl/>
        <w:spacing w:beforeAutospacing="0" w:afterAutospacing="0" w:line="360" w:lineRule="auto"/>
        <w:ind w:firstLine="0" w:firstLineChars="0"/>
        <w:rPr>
          <w:rFonts w:hint="eastAsia" w:ascii="宋体" w:hAnsi="宋体" w:eastAsia="宋体" w:cs="宋体"/>
          <w:color w:val="auto"/>
          <w:sz w:val="24"/>
          <w:szCs w:val="24"/>
          <w:highlight w:val="none"/>
          <w:shd w:val="clear" w:color="auto" w:fill="FFFFFF"/>
          <w:lang w:bidi="ar"/>
        </w:rPr>
      </w:pPr>
    </w:p>
    <w:bookmarkEnd w:id="107"/>
    <w:p w14:paraId="0AECF6B0">
      <w:pPr>
        <w:widowControl/>
        <w:tabs>
          <w:tab w:val="left" w:pos="2370"/>
          <w:tab w:val="center" w:pos="4320"/>
        </w:tabs>
        <w:spacing w:line="360" w:lineRule="auto"/>
        <w:outlineLvl w:val="0"/>
        <w:rPr>
          <w:rStyle w:val="79"/>
          <w:rFonts w:hint="eastAsia" w:ascii="宋体" w:hAnsi="宋体" w:eastAsia="宋体" w:cs="宋体"/>
          <w:b/>
          <w:bCs/>
          <w:color w:val="auto"/>
          <w:sz w:val="36"/>
          <w:szCs w:val="36"/>
          <w:highlight w:val="none"/>
        </w:rPr>
      </w:pPr>
      <w:bookmarkStart w:id="126" w:name="_Toc32593"/>
      <w:bookmarkStart w:id="127" w:name="_Toc25013"/>
      <w:bookmarkStart w:id="128" w:name="_Toc106034789"/>
      <w:bookmarkStart w:id="129" w:name="_Toc31876"/>
      <w:bookmarkStart w:id="130" w:name="_Toc25960"/>
      <w:bookmarkStart w:id="131" w:name="_Toc3807"/>
      <w:bookmarkStart w:id="132" w:name="_Toc13745"/>
      <w:bookmarkStart w:id="133" w:name="_Toc31282"/>
      <w:r>
        <w:rPr>
          <w:rStyle w:val="79"/>
          <w:rFonts w:hint="eastAsia" w:ascii="宋体" w:hAnsi="宋体" w:eastAsia="宋体" w:cs="宋体"/>
          <w:b/>
          <w:bCs/>
          <w:color w:val="auto"/>
          <w:sz w:val="36"/>
          <w:szCs w:val="36"/>
          <w:highlight w:val="none"/>
        </w:rPr>
        <w:t>第四篇 采购程序、评定</w:t>
      </w:r>
      <w:r>
        <w:rPr>
          <w:rStyle w:val="79"/>
          <w:rFonts w:hint="eastAsia" w:ascii="宋体" w:hAnsi="宋体" w:eastAsia="宋体" w:cs="宋体"/>
          <w:b/>
          <w:bCs/>
          <w:color w:val="auto"/>
          <w:sz w:val="36"/>
          <w:szCs w:val="36"/>
          <w:highlight w:val="none"/>
          <w:lang w:eastAsia="zh-CN"/>
        </w:rPr>
        <w:t>中标</w:t>
      </w:r>
      <w:r>
        <w:rPr>
          <w:rStyle w:val="79"/>
          <w:rFonts w:hint="eastAsia" w:ascii="宋体" w:hAnsi="宋体" w:eastAsia="宋体" w:cs="宋体"/>
          <w:b/>
          <w:bCs/>
          <w:color w:val="auto"/>
          <w:sz w:val="36"/>
          <w:szCs w:val="36"/>
          <w:highlight w:val="none"/>
        </w:rPr>
        <w:t>的标准、无效报价及采购终止</w:t>
      </w:r>
      <w:bookmarkEnd w:id="126"/>
      <w:bookmarkEnd w:id="127"/>
      <w:bookmarkEnd w:id="128"/>
      <w:bookmarkEnd w:id="129"/>
      <w:bookmarkEnd w:id="130"/>
      <w:bookmarkEnd w:id="131"/>
      <w:bookmarkEnd w:id="132"/>
      <w:bookmarkEnd w:id="133"/>
    </w:p>
    <w:p w14:paraId="5142F83E">
      <w:pPr>
        <w:pStyle w:val="3"/>
        <w:adjustRightInd w:val="0"/>
        <w:snapToGrid w:val="0"/>
        <w:spacing w:before="0" w:after="0" w:line="560" w:lineRule="exact"/>
        <w:rPr>
          <w:rFonts w:hint="eastAsia" w:ascii="宋体" w:hAnsi="宋体" w:eastAsia="宋体" w:cs="宋体"/>
          <w:color w:val="auto"/>
          <w:sz w:val="24"/>
          <w:highlight w:val="none"/>
        </w:rPr>
      </w:pPr>
      <w:bookmarkStart w:id="134" w:name="_Toc11767"/>
      <w:bookmarkStart w:id="135" w:name="_Toc11973"/>
      <w:bookmarkStart w:id="136" w:name="_Toc27932"/>
      <w:bookmarkStart w:id="137" w:name="_Toc11926"/>
      <w:bookmarkStart w:id="138" w:name="_Toc6046"/>
      <w:bookmarkStart w:id="139" w:name="_Toc106034790"/>
      <w:r>
        <w:rPr>
          <w:rFonts w:hint="eastAsia" w:ascii="宋体" w:hAnsi="宋体" w:eastAsia="宋体" w:cs="宋体"/>
          <w:color w:val="auto"/>
          <w:sz w:val="24"/>
          <w:highlight w:val="none"/>
        </w:rPr>
        <w:t>一、采购程序</w:t>
      </w:r>
      <w:bookmarkEnd w:id="134"/>
      <w:bookmarkEnd w:id="135"/>
      <w:bookmarkEnd w:id="136"/>
      <w:bookmarkEnd w:id="137"/>
      <w:bookmarkEnd w:id="138"/>
      <w:bookmarkEnd w:id="139"/>
    </w:p>
    <w:p w14:paraId="45C6EA38">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按网上</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规定的时间和地点进行。</w:t>
      </w:r>
    </w:p>
    <w:p w14:paraId="3BCE9BFB">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（二）由本项目</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对各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的资格条件、实质性响应等进行审查。 </w:t>
      </w:r>
    </w:p>
    <w:p w14:paraId="35039612">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1.资格性审查。依据法律法规和网上</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的规定，对响应文件中的资格证明材料、保证金等进行审查。资格性审查内容如下：</w:t>
      </w:r>
    </w:p>
    <w:tbl>
      <w:tblPr>
        <w:tblStyle w:val="63"/>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4421"/>
        <w:gridCol w:w="3579"/>
      </w:tblGrid>
      <w:tr w14:paraId="0BAAE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noWrap w:val="0"/>
            <w:vAlign w:val="center"/>
          </w:tcPr>
          <w:p w14:paraId="6AFBA72E">
            <w:pPr>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5272" w:type="dxa"/>
            <w:gridSpan w:val="2"/>
            <w:noWrap w:val="0"/>
            <w:vAlign w:val="center"/>
          </w:tcPr>
          <w:p w14:paraId="1AAFDA79">
            <w:pPr>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检查因素</w:t>
            </w:r>
          </w:p>
        </w:tc>
        <w:tc>
          <w:tcPr>
            <w:tcW w:w="3579" w:type="dxa"/>
            <w:noWrap w:val="0"/>
            <w:vAlign w:val="center"/>
          </w:tcPr>
          <w:p w14:paraId="2E5F0651">
            <w:pPr>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检查内容</w:t>
            </w:r>
          </w:p>
        </w:tc>
      </w:tr>
      <w:tr w14:paraId="735C1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noWrap w:val="0"/>
            <w:vAlign w:val="center"/>
          </w:tcPr>
          <w:p w14:paraId="5FFB7A1C">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851" w:type="dxa"/>
            <w:vMerge w:val="restart"/>
            <w:noWrap w:val="0"/>
            <w:vAlign w:val="center"/>
          </w:tcPr>
          <w:p w14:paraId="5551362A">
            <w:pPr>
              <w:snapToGri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《中华人民共和国政府采购法》第二十二条规定</w:t>
            </w:r>
          </w:p>
        </w:tc>
        <w:tc>
          <w:tcPr>
            <w:tcW w:w="4421" w:type="dxa"/>
            <w:noWrap w:val="0"/>
            <w:vAlign w:val="center"/>
          </w:tcPr>
          <w:p w14:paraId="5EA9B81D">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tc>
        <w:tc>
          <w:tcPr>
            <w:tcW w:w="3579" w:type="dxa"/>
            <w:noWrap w:val="0"/>
            <w:vAlign w:val="center"/>
          </w:tcPr>
          <w:p w14:paraId="559DAF75">
            <w:pPr>
              <w:snapToGrid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法人营业执照（副本）或社会团体法人登记证书（副本）或民办非企业单位法人登记证书（副本）或事业单位法人证书（副本）或个体工商户营业执照或有效的自然人身份证明（提供复印件）；</w:t>
            </w:r>
          </w:p>
          <w:p w14:paraId="751D3358">
            <w:pPr>
              <w:snapToGrid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法定代表人身份证明和法定代表人授权代表委托书。</w:t>
            </w:r>
          </w:p>
        </w:tc>
      </w:tr>
      <w:tr w14:paraId="028BA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noWrap w:val="0"/>
            <w:vAlign w:val="center"/>
          </w:tcPr>
          <w:p w14:paraId="1A90A08C">
            <w:pPr>
              <w:rPr>
                <w:rFonts w:hint="eastAsia" w:ascii="宋体" w:hAnsi="宋体" w:eastAsia="宋体" w:cs="宋体"/>
                <w:color w:val="auto"/>
                <w:sz w:val="21"/>
                <w:szCs w:val="21"/>
                <w:highlight w:val="none"/>
              </w:rPr>
            </w:pPr>
          </w:p>
        </w:tc>
        <w:tc>
          <w:tcPr>
            <w:tcW w:w="851" w:type="dxa"/>
            <w:vMerge w:val="continue"/>
            <w:noWrap w:val="0"/>
            <w:vAlign w:val="center"/>
          </w:tcPr>
          <w:p w14:paraId="58A1787C">
            <w:pPr>
              <w:rPr>
                <w:rFonts w:hint="eastAsia" w:ascii="宋体" w:hAnsi="宋体" w:eastAsia="宋体" w:cs="宋体"/>
                <w:color w:val="auto"/>
                <w:sz w:val="21"/>
                <w:szCs w:val="21"/>
                <w:highlight w:val="none"/>
              </w:rPr>
            </w:pPr>
          </w:p>
        </w:tc>
        <w:tc>
          <w:tcPr>
            <w:tcW w:w="4421" w:type="dxa"/>
            <w:noWrap w:val="0"/>
            <w:vAlign w:val="center"/>
          </w:tcPr>
          <w:p w14:paraId="3B10E5B6">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具有良好的商业信誉和健全的财务会计制度</w:t>
            </w:r>
          </w:p>
        </w:tc>
        <w:tc>
          <w:tcPr>
            <w:tcW w:w="3579" w:type="dxa"/>
            <w:vMerge w:val="restart"/>
            <w:noWrap w:val="0"/>
            <w:vAlign w:val="center"/>
          </w:tcPr>
          <w:p w14:paraId="17FBE49A">
            <w:pPr>
              <w:snapToGrid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提供《基本资格条件承诺函》（见格式文件）</w:t>
            </w:r>
          </w:p>
          <w:p w14:paraId="5C76A3CB">
            <w:pPr>
              <w:snapToGrid w:val="0"/>
              <w:rPr>
                <w:rFonts w:hint="eastAsia" w:ascii="宋体" w:hAnsi="宋体" w:eastAsia="宋体" w:cs="宋体"/>
                <w:color w:val="auto"/>
                <w:sz w:val="21"/>
                <w:szCs w:val="21"/>
                <w:highlight w:val="none"/>
              </w:rPr>
            </w:pPr>
          </w:p>
        </w:tc>
      </w:tr>
      <w:tr w14:paraId="39229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noWrap w:val="0"/>
            <w:vAlign w:val="center"/>
          </w:tcPr>
          <w:p w14:paraId="4C526FF2">
            <w:pPr>
              <w:rPr>
                <w:rFonts w:hint="eastAsia" w:ascii="宋体" w:hAnsi="宋体" w:eastAsia="宋体" w:cs="宋体"/>
                <w:color w:val="auto"/>
                <w:sz w:val="21"/>
                <w:szCs w:val="21"/>
                <w:highlight w:val="none"/>
              </w:rPr>
            </w:pPr>
          </w:p>
        </w:tc>
        <w:tc>
          <w:tcPr>
            <w:tcW w:w="851" w:type="dxa"/>
            <w:vMerge w:val="continue"/>
            <w:noWrap w:val="0"/>
            <w:vAlign w:val="center"/>
          </w:tcPr>
          <w:p w14:paraId="50836B81">
            <w:pPr>
              <w:rPr>
                <w:rFonts w:hint="eastAsia" w:ascii="宋体" w:hAnsi="宋体" w:eastAsia="宋体" w:cs="宋体"/>
                <w:color w:val="auto"/>
                <w:sz w:val="21"/>
                <w:szCs w:val="21"/>
                <w:highlight w:val="none"/>
              </w:rPr>
            </w:pPr>
          </w:p>
        </w:tc>
        <w:tc>
          <w:tcPr>
            <w:tcW w:w="4421" w:type="dxa"/>
            <w:noWrap w:val="0"/>
            <w:vAlign w:val="center"/>
          </w:tcPr>
          <w:p w14:paraId="513E20FB">
            <w:pPr>
              <w:snapToGri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3.具有履行合同所必需的设备和专业技术能力</w:t>
            </w:r>
          </w:p>
        </w:tc>
        <w:tc>
          <w:tcPr>
            <w:tcW w:w="3579" w:type="dxa"/>
            <w:vMerge w:val="continue"/>
            <w:noWrap w:val="0"/>
            <w:vAlign w:val="center"/>
          </w:tcPr>
          <w:p w14:paraId="728117A0">
            <w:pPr>
              <w:snapToGrid w:val="0"/>
              <w:rPr>
                <w:rFonts w:hint="eastAsia" w:ascii="宋体" w:hAnsi="宋体" w:eastAsia="宋体" w:cs="宋体"/>
                <w:color w:val="auto"/>
                <w:sz w:val="21"/>
                <w:szCs w:val="21"/>
                <w:highlight w:val="none"/>
              </w:rPr>
            </w:pPr>
          </w:p>
        </w:tc>
      </w:tr>
      <w:tr w14:paraId="3D984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noWrap w:val="0"/>
            <w:vAlign w:val="center"/>
          </w:tcPr>
          <w:p w14:paraId="5DAA52F3">
            <w:pPr>
              <w:rPr>
                <w:rFonts w:hint="eastAsia" w:ascii="宋体" w:hAnsi="宋体" w:eastAsia="宋体" w:cs="宋体"/>
                <w:color w:val="auto"/>
                <w:sz w:val="21"/>
                <w:szCs w:val="21"/>
                <w:highlight w:val="none"/>
              </w:rPr>
            </w:pPr>
          </w:p>
        </w:tc>
        <w:tc>
          <w:tcPr>
            <w:tcW w:w="851" w:type="dxa"/>
            <w:vMerge w:val="continue"/>
            <w:noWrap w:val="0"/>
            <w:vAlign w:val="center"/>
          </w:tcPr>
          <w:p w14:paraId="378DB191">
            <w:pPr>
              <w:rPr>
                <w:rFonts w:hint="eastAsia" w:ascii="宋体" w:hAnsi="宋体" w:eastAsia="宋体" w:cs="宋体"/>
                <w:color w:val="auto"/>
                <w:sz w:val="21"/>
                <w:szCs w:val="21"/>
                <w:highlight w:val="none"/>
              </w:rPr>
            </w:pPr>
          </w:p>
        </w:tc>
        <w:tc>
          <w:tcPr>
            <w:tcW w:w="4421" w:type="dxa"/>
            <w:noWrap w:val="0"/>
            <w:vAlign w:val="center"/>
          </w:tcPr>
          <w:p w14:paraId="4113A2A1">
            <w:pPr>
              <w:snapToGri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4.有依法缴纳税收的良好记录</w:t>
            </w:r>
          </w:p>
        </w:tc>
        <w:tc>
          <w:tcPr>
            <w:tcW w:w="3579" w:type="dxa"/>
            <w:vMerge w:val="continue"/>
            <w:noWrap w:val="0"/>
            <w:vAlign w:val="center"/>
          </w:tcPr>
          <w:p w14:paraId="241760FD">
            <w:pPr>
              <w:snapToGrid w:val="0"/>
              <w:rPr>
                <w:rFonts w:hint="eastAsia" w:ascii="宋体" w:hAnsi="宋体" w:eastAsia="宋体" w:cs="宋体"/>
                <w:color w:val="auto"/>
                <w:sz w:val="21"/>
                <w:szCs w:val="21"/>
                <w:highlight w:val="none"/>
              </w:rPr>
            </w:pPr>
          </w:p>
        </w:tc>
      </w:tr>
      <w:tr w14:paraId="5AAFF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817" w:type="dxa"/>
            <w:vMerge w:val="continue"/>
            <w:noWrap w:val="0"/>
            <w:vAlign w:val="center"/>
          </w:tcPr>
          <w:p w14:paraId="5ABE0345">
            <w:pPr>
              <w:rPr>
                <w:rFonts w:hint="eastAsia" w:ascii="宋体" w:hAnsi="宋体" w:eastAsia="宋体" w:cs="宋体"/>
                <w:color w:val="auto"/>
                <w:sz w:val="21"/>
                <w:szCs w:val="21"/>
                <w:highlight w:val="none"/>
              </w:rPr>
            </w:pPr>
          </w:p>
        </w:tc>
        <w:tc>
          <w:tcPr>
            <w:tcW w:w="851" w:type="dxa"/>
            <w:vMerge w:val="continue"/>
            <w:noWrap w:val="0"/>
            <w:vAlign w:val="center"/>
          </w:tcPr>
          <w:p w14:paraId="1C78E174">
            <w:pPr>
              <w:rPr>
                <w:rFonts w:hint="eastAsia" w:ascii="宋体" w:hAnsi="宋体" w:eastAsia="宋体" w:cs="宋体"/>
                <w:color w:val="auto"/>
                <w:sz w:val="21"/>
                <w:szCs w:val="21"/>
                <w:highlight w:val="none"/>
              </w:rPr>
            </w:pPr>
          </w:p>
        </w:tc>
        <w:tc>
          <w:tcPr>
            <w:tcW w:w="4421" w:type="dxa"/>
            <w:noWrap w:val="0"/>
            <w:vAlign w:val="center"/>
          </w:tcPr>
          <w:p w14:paraId="6AEC2A75">
            <w:pPr>
              <w:snapToGri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5.参加政府采购活动前三年内，在经营活动中没有重大违法记录</w:t>
            </w:r>
          </w:p>
        </w:tc>
        <w:tc>
          <w:tcPr>
            <w:tcW w:w="3579" w:type="dxa"/>
            <w:vMerge w:val="continue"/>
            <w:noWrap w:val="0"/>
            <w:vAlign w:val="center"/>
          </w:tcPr>
          <w:p w14:paraId="589B9995">
            <w:pPr>
              <w:snapToGrid w:val="0"/>
              <w:rPr>
                <w:rFonts w:hint="eastAsia" w:ascii="宋体" w:hAnsi="宋体" w:eastAsia="宋体" w:cs="宋体"/>
                <w:b/>
                <w:color w:val="auto"/>
                <w:sz w:val="21"/>
                <w:szCs w:val="21"/>
                <w:highlight w:val="none"/>
              </w:rPr>
            </w:pPr>
          </w:p>
        </w:tc>
      </w:tr>
      <w:tr w14:paraId="32D2F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noWrap w:val="0"/>
            <w:vAlign w:val="center"/>
          </w:tcPr>
          <w:p w14:paraId="53401900">
            <w:pPr>
              <w:rPr>
                <w:rFonts w:hint="eastAsia" w:ascii="宋体" w:hAnsi="宋体" w:eastAsia="宋体" w:cs="宋体"/>
                <w:color w:val="auto"/>
                <w:sz w:val="21"/>
                <w:szCs w:val="21"/>
                <w:highlight w:val="none"/>
              </w:rPr>
            </w:pPr>
          </w:p>
        </w:tc>
        <w:tc>
          <w:tcPr>
            <w:tcW w:w="851" w:type="dxa"/>
            <w:vMerge w:val="continue"/>
            <w:noWrap w:val="0"/>
            <w:vAlign w:val="center"/>
          </w:tcPr>
          <w:p w14:paraId="76D624A0">
            <w:pPr>
              <w:rPr>
                <w:rFonts w:hint="eastAsia" w:ascii="宋体" w:hAnsi="宋体" w:eastAsia="宋体" w:cs="宋体"/>
                <w:color w:val="auto"/>
                <w:sz w:val="21"/>
                <w:szCs w:val="21"/>
                <w:highlight w:val="none"/>
              </w:rPr>
            </w:pPr>
          </w:p>
        </w:tc>
        <w:tc>
          <w:tcPr>
            <w:tcW w:w="4421" w:type="dxa"/>
            <w:noWrap w:val="0"/>
            <w:vAlign w:val="center"/>
          </w:tcPr>
          <w:p w14:paraId="22D2B3FD">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6.法律、行政法规规定的其他条件</w:t>
            </w:r>
          </w:p>
        </w:tc>
        <w:tc>
          <w:tcPr>
            <w:tcW w:w="3579" w:type="dxa"/>
            <w:noWrap w:val="0"/>
            <w:vAlign w:val="center"/>
          </w:tcPr>
          <w:p w14:paraId="4D06E35E">
            <w:pPr>
              <w:snapToGrid w:val="0"/>
              <w:rPr>
                <w:rFonts w:hint="eastAsia" w:ascii="宋体" w:hAnsi="宋体" w:eastAsia="宋体" w:cs="宋体"/>
                <w:color w:val="auto"/>
                <w:sz w:val="21"/>
                <w:szCs w:val="21"/>
                <w:highlight w:val="none"/>
              </w:rPr>
            </w:pPr>
          </w:p>
        </w:tc>
      </w:tr>
      <w:tr w14:paraId="596B4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noWrap w:val="0"/>
            <w:vAlign w:val="center"/>
          </w:tcPr>
          <w:p w14:paraId="5E344B40">
            <w:pPr>
              <w:rPr>
                <w:rFonts w:hint="eastAsia" w:ascii="宋体" w:hAnsi="宋体" w:eastAsia="宋体" w:cs="宋体"/>
                <w:color w:val="auto"/>
                <w:sz w:val="21"/>
                <w:szCs w:val="21"/>
                <w:highlight w:val="none"/>
              </w:rPr>
            </w:pPr>
          </w:p>
        </w:tc>
        <w:tc>
          <w:tcPr>
            <w:tcW w:w="851" w:type="dxa"/>
            <w:vMerge w:val="continue"/>
            <w:noWrap w:val="0"/>
            <w:vAlign w:val="center"/>
          </w:tcPr>
          <w:p w14:paraId="2AC897FD">
            <w:pPr>
              <w:rPr>
                <w:rFonts w:hint="eastAsia" w:ascii="宋体" w:hAnsi="宋体" w:eastAsia="宋体" w:cs="宋体"/>
                <w:color w:val="auto"/>
                <w:sz w:val="21"/>
                <w:szCs w:val="21"/>
                <w:highlight w:val="none"/>
              </w:rPr>
            </w:pPr>
          </w:p>
        </w:tc>
        <w:tc>
          <w:tcPr>
            <w:tcW w:w="4421" w:type="dxa"/>
            <w:shd w:val="clear" w:color="auto" w:fill="auto"/>
            <w:noWrap w:val="0"/>
            <w:vAlign w:val="center"/>
          </w:tcPr>
          <w:p w14:paraId="6BCEB84A">
            <w:pPr>
              <w:pStyle w:val="56"/>
              <w:widowControl/>
              <w:spacing w:beforeAutospacing="0" w:afterAutospacing="0" w:line="400" w:lineRule="exact"/>
              <w:jc w:val="both"/>
              <w:rPr>
                <w:rFonts w:hint="eastAsia" w:ascii="宋体" w:hAnsi="宋体" w:eastAsia="宋体" w:cs="宋体"/>
                <w:color w:val="auto"/>
                <w:kern w:val="2"/>
                <w:sz w:val="21"/>
                <w:szCs w:val="21"/>
                <w:highlight w:val="none"/>
                <w:shd w:val="clear" w:color="auto" w:fill="auto"/>
                <w:lang w:val="zh-CN" w:eastAsia="zh-CN" w:bidi="ar-SA"/>
              </w:rPr>
            </w:pPr>
            <w:r>
              <w:rPr>
                <w:rFonts w:hint="eastAsia" w:ascii="宋体" w:hAnsi="宋体" w:eastAsia="宋体" w:cs="宋体"/>
                <w:color w:val="auto"/>
                <w:kern w:val="2"/>
                <w:sz w:val="21"/>
                <w:szCs w:val="21"/>
                <w:highlight w:val="none"/>
                <w:shd w:val="clear" w:color="auto" w:fill="auto"/>
                <w:lang w:val="zh-CN" w:bidi="ar-SA"/>
              </w:rPr>
              <w:t>7.本项目的特定资格要求</w:t>
            </w:r>
          </w:p>
        </w:tc>
        <w:tc>
          <w:tcPr>
            <w:tcW w:w="3579" w:type="dxa"/>
            <w:shd w:val="clear" w:color="auto" w:fill="auto"/>
            <w:noWrap w:val="0"/>
            <w:vAlign w:val="center"/>
          </w:tcPr>
          <w:p w14:paraId="2952F2DF">
            <w:pPr>
              <w:pStyle w:val="56"/>
              <w:widowControl/>
              <w:spacing w:beforeAutospacing="0" w:afterAutospacing="0" w:line="400" w:lineRule="exact"/>
              <w:jc w:val="both"/>
              <w:rPr>
                <w:rFonts w:hint="eastAsia" w:ascii="宋体" w:hAnsi="宋体" w:eastAsia="宋体" w:cs="宋体"/>
                <w:color w:val="auto"/>
                <w:kern w:val="2"/>
                <w:sz w:val="21"/>
                <w:szCs w:val="21"/>
                <w:highlight w:val="none"/>
                <w:shd w:val="clear" w:color="auto" w:fill="auto"/>
                <w:lang w:val="zh-CN" w:eastAsia="zh-CN" w:bidi="ar-SA"/>
              </w:rPr>
            </w:pPr>
            <w:r>
              <w:rPr>
                <w:rFonts w:hint="eastAsia" w:ascii="宋体" w:hAnsi="宋体" w:eastAsia="宋体" w:cs="宋体"/>
                <w:color w:val="auto"/>
                <w:kern w:val="2"/>
                <w:sz w:val="21"/>
                <w:szCs w:val="21"/>
                <w:highlight w:val="none"/>
                <w:shd w:val="clear" w:color="auto" w:fill="auto"/>
                <w:lang w:val="zh-CN" w:bidi="ar-SA"/>
              </w:rPr>
              <w:t>按“第一篇三、</w:t>
            </w:r>
            <w:r>
              <w:rPr>
                <w:rFonts w:hint="eastAsia" w:ascii="宋体" w:hAnsi="宋体" w:eastAsia="宋体" w:cs="宋体"/>
                <w:color w:val="auto"/>
                <w:kern w:val="2"/>
                <w:sz w:val="21"/>
                <w:szCs w:val="21"/>
                <w:highlight w:val="none"/>
                <w:shd w:val="clear"/>
                <w:lang w:val="zh-CN" w:bidi="ar-SA"/>
              </w:rPr>
              <w:t>投标人</w:t>
            </w:r>
            <w:r>
              <w:rPr>
                <w:rFonts w:hint="eastAsia" w:ascii="宋体" w:hAnsi="宋体" w:eastAsia="宋体" w:cs="宋体"/>
                <w:color w:val="auto"/>
                <w:kern w:val="2"/>
                <w:sz w:val="21"/>
                <w:szCs w:val="21"/>
                <w:highlight w:val="none"/>
                <w:shd w:val="clear" w:color="auto" w:fill="auto"/>
                <w:lang w:val="zh-CN" w:bidi="ar-SA"/>
              </w:rPr>
              <w:t>资格要求（三）本项目的特定资格要求”的要求提交。</w:t>
            </w:r>
          </w:p>
        </w:tc>
      </w:tr>
      <w:tr w14:paraId="2145F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noWrap w:val="0"/>
            <w:vAlign w:val="center"/>
          </w:tcPr>
          <w:p w14:paraId="28A0C625">
            <w:pPr>
              <w:ind w:firstLine="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二</w:t>
            </w:r>
            <w:r>
              <w:rPr>
                <w:rFonts w:hint="eastAsia" w:ascii="宋体" w:hAnsi="宋体" w:cs="宋体"/>
                <w:color w:val="auto"/>
                <w:sz w:val="21"/>
                <w:szCs w:val="21"/>
                <w:highlight w:val="none"/>
                <w:lang w:eastAsia="zh-CN"/>
              </w:rPr>
              <w:t>）</w:t>
            </w:r>
          </w:p>
        </w:tc>
        <w:tc>
          <w:tcPr>
            <w:tcW w:w="851" w:type="dxa"/>
            <w:noWrap w:val="0"/>
            <w:vAlign w:val="center"/>
          </w:tcPr>
          <w:p w14:paraId="2CA82B42">
            <w:pPr>
              <w:rPr>
                <w:rFonts w:hint="eastAsia" w:ascii="宋体" w:hAnsi="宋体" w:eastAsia="宋体" w:cs="宋体"/>
                <w:color w:val="auto"/>
                <w:sz w:val="21"/>
                <w:szCs w:val="21"/>
                <w:highlight w:val="none"/>
              </w:rPr>
            </w:pPr>
          </w:p>
        </w:tc>
        <w:tc>
          <w:tcPr>
            <w:tcW w:w="4421" w:type="dxa"/>
            <w:shd w:val="clear" w:color="auto" w:fill="auto"/>
            <w:noWrap w:val="0"/>
            <w:vAlign w:val="center"/>
          </w:tcPr>
          <w:p w14:paraId="05D659BA">
            <w:pPr>
              <w:snapToGrid w:val="0"/>
              <w:spacing w:line="240" w:lineRule="auto"/>
              <w:jc w:val="left"/>
              <w:rPr>
                <w:rFonts w:hint="eastAsia" w:ascii="宋体" w:hAnsi="宋体" w:eastAsia="宋体" w:cs="宋体"/>
                <w:color w:val="auto"/>
                <w:kern w:val="2"/>
                <w:sz w:val="21"/>
                <w:szCs w:val="21"/>
                <w:highlight w:val="none"/>
                <w:shd w:val="clear" w:color="auto" w:fill="auto"/>
                <w:lang w:val="zh-CN" w:eastAsia="zh-CN" w:bidi="ar"/>
              </w:rPr>
            </w:pPr>
            <w:r>
              <w:rPr>
                <w:rFonts w:hint="eastAsia" w:ascii="宋体" w:hAnsi="宋体" w:eastAsia="宋体" w:cs="宋体"/>
                <w:color w:val="auto"/>
                <w:kern w:val="2"/>
                <w:sz w:val="21"/>
                <w:szCs w:val="21"/>
                <w:highlight w:val="none"/>
                <w:shd w:val="clear" w:color="auto" w:fill="auto"/>
                <w:lang w:val="zh-CN" w:bidi="ar"/>
              </w:rPr>
              <w:t>投标保证金</w:t>
            </w:r>
          </w:p>
        </w:tc>
        <w:tc>
          <w:tcPr>
            <w:tcW w:w="3579" w:type="dxa"/>
            <w:shd w:val="clear" w:color="auto" w:fill="auto"/>
            <w:noWrap w:val="0"/>
            <w:vAlign w:val="center"/>
          </w:tcPr>
          <w:p w14:paraId="39A4F4F5">
            <w:pPr>
              <w:snapToGrid w:val="0"/>
              <w:spacing w:line="240" w:lineRule="auto"/>
              <w:rPr>
                <w:rFonts w:hint="eastAsia" w:ascii="宋体" w:hAnsi="宋体" w:eastAsia="宋体" w:cs="宋体"/>
                <w:color w:val="auto"/>
                <w:kern w:val="2"/>
                <w:sz w:val="21"/>
                <w:szCs w:val="21"/>
                <w:highlight w:val="none"/>
                <w:shd w:val="clear" w:color="auto" w:fill="auto"/>
                <w:lang w:val="zh-CN" w:eastAsia="zh-CN" w:bidi="ar"/>
              </w:rPr>
            </w:pPr>
            <w:r>
              <w:rPr>
                <w:rFonts w:hint="eastAsia" w:ascii="宋体" w:hAnsi="宋体" w:eastAsia="宋体" w:cs="宋体"/>
                <w:color w:val="auto"/>
                <w:kern w:val="2"/>
                <w:sz w:val="21"/>
                <w:szCs w:val="21"/>
                <w:highlight w:val="none"/>
                <w:shd w:val="clear" w:color="auto" w:fill="auto"/>
                <w:lang w:val="zh-CN" w:bidi="ar"/>
              </w:rPr>
              <w:t>按采购文件要求缴纳投标保证金</w:t>
            </w:r>
          </w:p>
        </w:tc>
      </w:tr>
    </w:tbl>
    <w:p w14:paraId="38AEB741">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550B01D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根据《中华人民共和国政府采购法实施条例》第十九条“参加政府采购活动前三年内，在经营活动中没有重大违法记录”中“重大违法记录”，是指</w:t>
      </w:r>
      <w:r>
        <w:rPr>
          <w:rFonts w:hint="eastAsia" w:ascii="宋体" w:hAnsi="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r>
        <w:rPr>
          <w:rFonts w:hint="eastAsia" w:ascii="宋体" w:hAnsi="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可于响应文件递交截止时间前通过 “信用中国”网站(www.creditchina.gov.cn)、"中国政府采购网"(www.ccgp.gov.cn)等渠道查询信用记录。</w:t>
      </w:r>
    </w:p>
    <w:p w14:paraId="02D452BA">
      <w:pPr>
        <w:numPr>
          <w:ilvl w:val="0"/>
          <w:numId w:val="14"/>
        </w:num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实质性响应审查。</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应当对响应文件进行评审，并根据网上</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规定的采购程序、评定</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的标准等事项与实质性响应网上</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要求的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进行评审。未实质性响应网上</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的响应文件按无效处理，</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应当告知有关</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。实质性响应审查内容如下：</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09AE2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3B252DF5">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2694" w:type="dxa"/>
            <w:noWrap w:val="0"/>
            <w:vAlign w:val="center"/>
          </w:tcPr>
          <w:p w14:paraId="7EEE995A">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审查因素</w:t>
            </w:r>
          </w:p>
        </w:tc>
        <w:tc>
          <w:tcPr>
            <w:tcW w:w="6259" w:type="dxa"/>
            <w:noWrap w:val="0"/>
            <w:vAlign w:val="center"/>
          </w:tcPr>
          <w:p w14:paraId="0B99E65A">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审查标准</w:t>
            </w:r>
          </w:p>
        </w:tc>
      </w:tr>
      <w:tr w14:paraId="392C2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098D995F">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694" w:type="dxa"/>
            <w:noWrap w:val="0"/>
            <w:vAlign w:val="center"/>
          </w:tcPr>
          <w:p w14:paraId="02257EB4">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响应文件签署或盖章</w:t>
            </w:r>
          </w:p>
        </w:tc>
        <w:tc>
          <w:tcPr>
            <w:tcW w:w="6259" w:type="dxa"/>
            <w:noWrap w:val="0"/>
            <w:vAlign w:val="center"/>
          </w:tcPr>
          <w:p w14:paraId="53FA4267">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按“第七篇响应文件格式要求”要求签署或盖章。</w:t>
            </w:r>
          </w:p>
        </w:tc>
      </w:tr>
      <w:tr w14:paraId="77C47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35C7D573">
            <w:pPr>
              <w:spacing w:line="360" w:lineRule="auto"/>
              <w:jc w:val="center"/>
              <w:rPr>
                <w:rFonts w:hint="eastAsia" w:ascii="宋体" w:hAnsi="宋体" w:eastAsia="宋体" w:cs="宋体"/>
                <w:color w:val="auto"/>
                <w:kern w:val="0"/>
                <w:sz w:val="24"/>
                <w:szCs w:val="24"/>
                <w:highlight w:val="none"/>
              </w:rPr>
            </w:pPr>
          </w:p>
        </w:tc>
        <w:tc>
          <w:tcPr>
            <w:tcW w:w="2694" w:type="dxa"/>
            <w:noWrap w:val="0"/>
            <w:vAlign w:val="center"/>
          </w:tcPr>
          <w:p w14:paraId="7CA6A5D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w:t>
            </w:r>
          </w:p>
        </w:tc>
        <w:tc>
          <w:tcPr>
            <w:tcW w:w="6259" w:type="dxa"/>
            <w:noWrap w:val="0"/>
            <w:vAlign w:val="center"/>
          </w:tcPr>
          <w:p w14:paraId="26E3623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法定代表人身份证明及授权委托书有效，符合网上</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规定的格式，签署或盖章齐全。</w:t>
            </w:r>
          </w:p>
        </w:tc>
      </w:tr>
      <w:tr w14:paraId="248D6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15889F7C">
            <w:pPr>
              <w:spacing w:line="360" w:lineRule="auto"/>
              <w:jc w:val="center"/>
              <w:rPr>
                <w:rFonts w:hint="eastAsia" w:ascii="宋体" w:hAnsi="宋体" w:eastAsia="宋体" w:cs="宋体"/>
                <w:color w:val="auto"/>
                <w:kern w:val="0"/>
                <w:sz w:val="24"/>
                <w:szCs w:val="24"/>
                <w:highlight w:val="none"/>
              </w:rPr>
            </w:pPr>
          </w:p>
        </w:tc>
        <w:tc>
          <w:tcPr>
            <w:tcW w:w="2694" w:type="dxa"/>
            <w:noWrap w:val="0"/>
            <w:vAlign w:val="center"/>
          </w:tcPr>
          <w:p w14:paraId="791C38FE">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c>
          <w:tcPr>
            <w:tcW w:w="6259" w:type="dxa"/>
            <w:noWrap w:val="0"/>
            <w:vAlign w:val="center"/>
          </w:tcPr>
          <w:p w14:paraId="7F1A973D">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只能有一个</w:t>
            </w: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r>
      <w:tr w14:paraId="6AF69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06E55227">
            <w:pPr>
              <w:spacing w:line="360" w:lineRule="auto"/>
              <w:jc w:val="center"/>
              <w:rPr>
                <w:rFonts w:hint="eastAsia" w:ascii="宋体" w:hAnsi="宋体" w:eastAsia="宋体" w:cs="宋体"/>
                <w:color w:val="auto"/>
                <w:kern w:val="0"/>
                <w:sz w:val="24"/>
                <w:szCs w:val="24"/>
                <w:highlight w:val="none"/>
              </w:rPr>
            </w:pPr>
          </w:p>
        </w:tc>
        <w:tc>
          <w:tcPr>
            <w:tcW w:w="2694" w:type="dxa"/>
            <w:noWrap w:val="0"/>
            <w:vAlign w:val="center"/>
          </w:tcPr>
          <w:p w14:paraId="6A757118">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报价唯一</w:t>
            </w:r>
          </w:p>
        </w:tc>
        <w:tc>
          <w:tcPr>
            <w:tcW w:w="6259" w:type="dxa"/>
            <w:noWrap w:val="0"/>
            <w:vAlign w:val="center"/>
          </w:tcPr>
          <w:p w14:paraId="1558F25E">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只能有一个有效报价，不得提交选择性报价。</w:t>
            </w:r>
          </w:p>
        </w:tc>
      </w:tr>
      <w:tr w14:paraId="7A0F5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4C6E120B">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694" w:type="dxa"/>
            <w:noWrap w:val="0"/>
            <w:vAlign w:val="center"/>
          </w:tcPr>
          <w:p w14:paraId="3A0F5DB3">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响应文件</w:t>
            </w:r>
            <w:r>
              <w:rPr>
                <w:rFonts w:hint="eastAsia" w:ascii="宋体" w:hAnsi="宋体" w:eastAsia="宋体" w:cs="宋体"/>
                <w:color w:val="auto"/>
                <w:sz w:val="24"/>
                <w:szCs w:val="24"/>
                <w:highlight w:val="none"/>
                <w:lang w:val="zh-CN"/>
              </w:rPr>
              <w:t>份数</w:t>
            </w:r>
          </w:p>
        </w:tc>
        <w:tc>
          <w:tcPr>
            <w:tcW w:w="6259" w:type="dxa"/>
            <w:noWrap w:val="0"/>
            <w:vAlign w:val="center"/>
          </w:tcPr>
          <w:p w14:paraId="7D1E6F09">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响应文件符合</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要求。</w:t>
            </w:r>
          </w:p>
        </w:tc>
      </w:tr>
      <w:tr w14:paraId="36AB2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1C9DFBD6">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694" w:type="dxa"/>
            <w:noWrap w:val="0"/>
            <w:vAlign w:val="center"/>
          </w:tcPr>
          <w:p w14:paraId="74ECA5D0">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响应文件内容</w:t>
            </w:r>
          </w:p>
        </w:tc>
        <w:tc>
          <w:tcPr>
            <w:tcW w:w="6259" w:type="dxa"/>
            <w:noWrap w:val="0"/>
            <w:vAlign w:val="center"/>
          </w:tcPr>
          <w:p w14:paraId="6ABAD0AC">
            <w:pPr>
              <w:pStyle w:val="34"/>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rPr>
              <w:t>满足本网上</w:t>
            </w:r>
            <w:r>
              <w:rPr>
                <w:rFonts w:hint="eastAsia" w:ascii="宋体" w:hAnsi="宋体" w:cs="宋体"/>
                <w:color w:val="auto"/>
                <w:kern w:val="0"/>
                <w:sz w:val="24"/>
                <w:szCs w:val="24"/>
                <w:highlight w:val="none"/>
                <w:lang w:val="en-US" w:eastAsia="zh-CN"/>
              </w:rPr>
              <w:t>采购文件</w:t>
            </w:r>
            <w:r>
              <w:rPr>
                <w:rFonts w:hint="eastAsia" w:ascii="宋体" w:hAnsi="宋体" w:eastAsia="宋体" w:cs="宋体"/>
                <w:color w:val="auto"/>
                <w:kern w:val="0"/>
                <w:sz w:val="24"/>
                <w:szCs w:val="24"/>
                <w:highlight w:val="none"/>
                <w:shd w:val="clear" w:color="auto" w:fill="auto"/>
                <w:lang w:bidi="ar-SA"/>
              </w:rPr>
              <w:t>第二篇、第三篇“※”标注全部内容。</w:t>
            </w:r>
          </w:p>
        </w:tc>
      </w:tr>
      <w:tr w14:paraId="79096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1F69CF6C">
            <w:pPr>
              <w:spacing w:line="360" w:lineRule="auto"/>
              <w:jc w:val="center"/>
              <w:rPr>
                <w:rFonts w:hint="eastAsia" w:ascii="宋体" w:hAnsi="宋体" w:eastAsia="宋体" w:cs="宋体"/>
                <w:color w:val="auto"/>
                <w:kern w:val="0"/>
                <w:sz w:val="24"/>
                <w:szCs w:val="24"/>
                <w:highlight w:val="none"/>
              </w:rPr>
            </w:pPr>
          </w:p>
        </w:tc>
        <w:tc>
          <w:tcPr>
            <w:tcW w:w="2694" w:type="dxa"/>
            <w:noWrap w:val="0"/>
            <w:vAlign w:val="center"/>
          </w:tcPr>
          <w:p w14:paraId="6429B559">
            <w:pPr>
              <w:spacing w:line="360" w:lineRule="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采购</w:t>
            </w:r>
            <w:r>
              <w:rPr>
                <w:rFonts w:hint="eastAsia" w:ascii="宋体" w:hAnsi="宋体" w:eastAsia="宋体" w:cs="宋体"/>
                <w:color w:val="auto"/>
                <w:kern w:val="0"/>
                <w:sz w:val="24"/>
                <w:szCs w:val="24"/>
                <w:highlight w:val="none"/>
              </w:rPr>
              <w:t>有效期</w:t>
            </w:r>
          </w:p>
        </w:tc>
        <w:tc>
          <w:tcPr>
            <w:tcW w:w="6259" w:type="dxa"/>
            <w:noWrap w:val="0"/>
            <w:vAlign w:val="center"/>
          </w:tcPr>
          <w:p w14:paraId="62BF30DD">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响应文件及有关承诺文件有效期为提交响应文件截止时间起90天。</w:t>
            </w:r>
          </w:p>
        </w:tc>
      </w:tr>
    </w:tbl>
    <w:p w14:paraId="7F7E78B6">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在对响应文件的有效性、完整性和响应程度进行审查时，可以要求</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对响应文件中含义不明确、同类问题表述不一致或者有明显文字和计算错误的内容等作出必要的澄清、说明或者更正。</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的澄清、说明或者更正不得超出响应文件的范围或者改变响应文件的实质性内容。</w:t>
      </w:r>
    </w:p>
    <w:p w14:paraId="342CCC1D">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要求</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澄清、说明或者更正响应文件应当以书面形式作出。</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的澄清、说明或者更正应当由法定代表人（或其授权代表）或自然人（</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为自然人）签署或者加盖公章。由授权代表签署的，应当附法定代表人授权书。</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为自然人的，应当由本人签署并附身份证明。</w:t>
      </w:r>
    </w:p>
    <w:p w14:paraId="3F74101D">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（四）评审的依据为网上</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和响应文件（含有效的补充文件）。</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判断响应文件对网上</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的响应，仅基于响应文件本身而不靠外部证据。</w:t>
      </w:r>
    </w:p>
    <w:p w14:paraId="30BCCDF2">
      <w:pPr>
        <w:pStyle w:val="3"/>
        <w:adjustRightInd w:val="0"/>
        <w:snapToGrid w:val="0"/>
        <w:spacing w:before="0" w:after="0" w:line="360" w:lineRule="auto"/>
        <w:ind w:firstLine="480" w:firstLineChars="200"/>
        <w:rPr>
          <w:rFonts w:hint="eastAsia" w:ascii="宋体" w:hAnsi="宋体" w:eastAsia="宋体" w:cs="宋体"/>
          <w:color w:val="auto"/>
          <w:sz w:val="24"/>
          <w:szCs w:val="24"/>
          <w:highlight w:val="none"/>
        </w:rPr>
      </w:pPr>
      <w:bookmarkStart w:id="140" w:name="_Toc27998"/>
      <w:bookmarkStart w:id="141" w:name="_Toc26139"/>
      <w:bookmarkStart w:id="142" w:name="_Toc106034791"/>
      <w:bookmarkStart w:id="143" w:name="_Toc22303"/>
      <w:bookmarkStart w:id="144" w:name="_Toc5149"/>
      <w:bookmarkStart w:id="145" w:name="_Toc27567"/>
      <w:r>
        <w:rPr>
          <w:rFonts w:hint="eastAsia" w:ascii="宋体" w:hAnsi="宋体" w:eastAsia="宋体" w:cs="宋体"/>
          <w:color w:val="auto"/>
          <w:sz w:val="24"/>
          <w:szCs w:val="24"/>
          <w:highlight w:val="none"/>
        </w:rPr>
        <w:t>二、评定</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的标准</w:t>
      </w:r>
      <w:bookmarkEnd w:id="140"/>
      <w:bookmarkEnd w:id="141"/>
      <w:bookmarkEnd w:id="142"/>
      <w:bookmarkEnd w:id="143"/>
      <w:bookmarkEnd w:id="144"/>
      <w:bookmarkEnd w:id="145"/>
    </w:p>
    <w:p w14:paraId="412F3213">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（一）综合评分法。</w:t>
      </w:r>
    </w:p>
    <w:p w14:paraId="57F612BF">
      <w:pPr>
        <w:snapToGrid/>
        <w:spacing w:line="5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对已投标</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的资格条件、响应文件的有效性、完整性和响应程度进行资格性和符合性审查，各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只有在完全符合要求的前提下，才能成为入围</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对入围</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的报价和响应文件按照评审因素的量化指标评审得分最高的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为</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候选</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总得分为价格、</w:t>
      </w:r>
      <w:r>
        <w:rPr>
          <w:rFonts w:hint="eastAsia" w:ascii="宋体" w:hAnsi="宋体" w:cs="宋体"/>
          <w:color w:val="auto"/>
          <w:sz w:val="24"/>
          <w:szCs w:val="24"/>
          <w:highlight w:val="none"/>
          <w:lang w:val="en-US" w:eastAsia="zh-CN"/>
        </w:rPr>
        <w:t>技术</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商务</w:t>
      </w:r>
      <w:r>
        <w:rPr>
          <w:rFonts w:hint="eastAsia" w:ascii="宋体" w:hAnsi="宋体" w:eastAsia="宋体" w:cs="宋体"/>
          <w:color w:val="auto"/>
          <w:sz w:val="24"/>
          <w:szCs w:val="24"/>
          <w:highlight w:val="none"/>
        </w:rPr>
        <w:t>等评定因素分别按照相应权重值计算分项得分后相加，满分为100分（详见评审标准）若</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的评审得分相同的，按照投标报价由低到高的顺序排列推荐。评审得分且投标报价相同的，按照</w:t>
      </w:r>
      <w:r>
        <w:rPr>
          <w:rFonts w:hint="eastAsia" w:ascii="宋体" w:hAnsi="宋体" w:eastAsia="宋体" w:cs="宋体"/>
          <w:color w:val="auto"/>
          <w:sz w:val="24"/>
          <w:szCs w:val="24"/>
          <w:highlight w:val="none"/>
          <w:lang w:eastAsia="zh-CN"/>
        </w:rPr>
        <w:t>技术</w:t>
      </w:r>
      <w:r>
        <w:rPr>
          <w:rFonts w:hint="eastAsia" w:ascii="宋体" w:hAnsi="宋体" w:eastAsia="宋体" w:cs="宋体"/>
          <w:color w:val="auto"/>
          <w:sz w:val="24"/>
          <w:szCs w:val="24"/>
          <w:highlight w:val="none"/>
        </w:rPr>
        <w:t>指标优劣顺序排列推荐。若所推荐的</w:t>
      </w:r>
      <w:r>
        <w:rPr>
          <w:rFonts w:hint="eastAsia" w:ascii="宋体" w:hAnsi="宋体" w:cs="宋体"/>
          <w:color w:val="auto"/>
          <w:sz w:val="24"/>
          <w:szCs w:val="24"/>
          <w:highlight w:val="none"/>
          <w:lang w:val="en-US" w:eastAsia="zh-CN"/>
        </w:rPr>
        <w:t>中标候选人</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部分为0分，将失去成为成交候选</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的资格。</w:t>
      </w:r>
    </w:p>
    <w:p w14:paraId="15F737B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价格=</w:t>
      </w:r>
      <w:r>
        <w:rPr>
          <w:rFonts w:hint="eastAsia" w:ascii="宋体" w:hAnsi="宋体" w:cs="宋体"/>
          <w:color w:val="auto"/>
          <w:sz w:val="24"/>
          <w:szCs w:val="24"/>
          <w:highlight w:val="none"/>
          <w:lang w:eastAsia="zh-CN"/>
        </w:rPr>
        <w:t>中标投标人</w:t>
      </w:r>
      <w:r>
        <w:rPr>
          <w:rFonts w:hint="eastAsia" w:ascii="宋体" w:hAnsi="宋体" w:eastAsia="宋体" w:cs="宋体"/>
          <w:color w:val="auto"/>
          <w:sz w:val="24"/>
          <w:szCs w:val="24"/>
          <w:highlight w:val="none"/>
        </w:rPr>
        <w:t>的报价。</w:t>
      </w:r>
    </w:p>
    <w:p w14:paraId="12DAC29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highlight w:val="none"/>
        </w:rPr>
        <w:t>评审标准：</w:t>
      </w:r>
    </w:p>
    <w:tbl>
      <w:tblPr>
        <w:tblStyle w:val="63"/>
        <w:tblW w:w="10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114"/>
        <w:gridCol w:w="881"/>
        <w:gridCol w:w="4000"/>
        <w:gridCol w:w="2355"/>
      </w:tblGrid>
      <w:tr w14:paraId="724BB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21" w:type="dxa"/>
            <w:noWrap w:val="0"/>
            <w:vAlign w:val="center"/>
          </w:tcPr>
          <w:p w14:paraId="69D1BFC0">
            <w:pPr>
              <w:spacing w:line="240" w:lineRule="atLeast"/>
              <w:ind w:firstLine="28" w:firstLineChars="0"/>
              <w:jc w:val="center"/>
              <w:rPr>
                <w:rFonts w:hint="eastAsia" w:ascii="宋体" w:hAnsi="宋体" w:eastAsia="宋体" w:cs="宋体"/>
                <w:color w:val="auto"/>
                <w:sz w:val="24"/>
                <w:szCs w:val="24"/>
                <w:highlight w:val="none"/>
              </w:rPr>
            </w:pPr>
            <w:bookmarkStart w:id="146" w:name="_Toc12644"/>
            <w:bookmarkStart w:id="147" w:name="_Toc29113"/>
            <w:bookmarkStart w:id="148" w:name="_Toc65660352"/>
            <w:bookmarkStart w:id="149" w:name="_Toc27957"/>
            <w:bookmarkStart w:id="150" w:name="_Toc27414"/>
            <w:bookmarkStart w:id="151" w:name="_Toc106034792"/>
            <w:bookmarkStart w:id="152" w:name="_Toc19473"/>
            <w:bookmarkStart w:id="153" w:name="_Toc13822"/>
            <w:bookmarkStart w:id="154" w:name="_Toc961"/>
            <w:r>
              <w:rPr>
                <w:rFonts w:hint="eastAsia" w:ascii="宋体" w:hAnsi="宋体" w:eastAsia="宋体" w:cs="宋体"/>
                <w:b/>
                <w:color w:val="auto"/>
                <w:sz w:val="24"/>
                <w:highlight w:val="none"/>
              </w:rPr>
              <w:t>序号</w:t>
            </w:r>
          </w:p>
        </w:tc>
        <w:tc>
          <w:tcPr>
            <w:tcW w:w="1114" w:type="dxa"/>
            <w:noWrap w:val="0"/>
            <w:vAlign w:val="center"/>
          </w:tcPr>
          <w:p w14:paraId="00198FE8">
            <w:pPr>
              <w:spacing w:line="240" w:lineRule="atLeast"/>
              <w:ind w:firstLine="28"/>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评分因素</w:t>
            </w:r>
          </w:p>
          <w:p w14:paraId="47240B12">
            <w:pPr>
              <w:spacing w:line="240" w:lineRule="atLeast"/>
              <w:ind w:firstLine="28" w:firstLineChars="0"/>
              <w:jc w:val="center"/>
              <w:rPr>
                <w:rFonts w:hint="eastAsia" w:ascii="宋体" w:hAnsi="宋体" w:eastAsia="宋体" w:cs="宋体"/>
                <w:color w:val="auto"/>
                <w:sz w:val="24"/>
                <w:szCs w:val="24"/>
                <w:highlight w:val="none"/>
              </w:rPr>
            </w:pPr>
            <w:r>
              <w:rPr>
                <w:rFonts w:hint="eastAsia" w:ascii="宋体" w:hAnsi="宋体" w:eastAsia="宋体" w:cs="宋体"/>
                <w:b/>
                <w:color w:val="auto"/>
                <w:sz w:val="24"/>
                <w:highlight w:val="none"/>
              </w:rPr>
              <w:t>及权</w:t>
            </w:r>
            <w:r>
              <w:rPr>
                <w:rFonts w:hint="eastAsia" w:ascii="宋体" w:hAnsi="宋体" w:eastAsia="宋体" w:cs="宋体"/>
                <w:b/>
                <w:color w:val="auto"/>
                <w:sz w:val="24"/>
                <w:highlight w:val="none"/>
                <w:lang w:eastAsia="zh-CN"/>
              </w:rPr>
              <w:t>值</w:t>
            </w:r>
          </w:p>
        </w:tc>
        <w:tc>
          <w:tcPr>
            <w:tcW w:w="881" w:type="dxa"/>
            <w:noWrap w:val="0"/>
            <w:vAlign w:val="center"/>
          </w:tcPr>
          <w:p w14:paraId="78B24CDA">
            <w:pPr>
              <w:spacing w:line="240" w:lineRule="atLeast"/>
              <w:ind w:firstLine="28" w:firstLineChars="0"/>
              <w:jc w:val="center"/>
              <w:rPr>
                <w:rFonts w:hint="eastAsia" w:ascii="宋体" w:hAnsi="宋体" w:eastAsia="宋体" w:cs="宋体"/>
                <w:color w:val="auto"/>
                <w:sz w:val="24"/>
                <w:szCs w:val="24"/>
                <w:highlight w:val="none"/>
              </w:rPr>
            </w:pPr>
            <w:r>
              <w:rPr>
                <w:rFonts w:hint="eastAsia" w:ascii="宋体" w:hAnsi="宋体" w:eastAsia="宋体" w:cs="宋体"/>
                <w:b/>
                <w:color w:val="auto"/>
                <w:sz w:val="24"/>
                <w:highlight w:val="none"/>
              </w:rPr>
              <w:t>分值</w:t>
            </w:r>
          </w:p>
        </w:tc>
        <w:tc>
          <w:tcPr>
            <w:tcW w:w="4000" w:type="dxa"/>
            <w:noWrap w:val="0"/>
            <w:vAlign w:val="center"/>
          </w:tcPr>
          <w:p w14:paraId="32B7387C">
            <w:pPr>
              <w:spacing w:line="240" w:lineRule="atLeast"/>
              <w:ind w:firstLine="28" w:firstLineChars="0"/>
              <w:jc w:val="center"/>
              <w:rPr>
                <w:rFonts w:hint="eastAsia" w:ascii="宋体" w:hAnsi="宋体" w:eastAsia="宋体" w:cs="宋体"/>
                <w:color w:val="auto"/>
                <w:sz w:val="24"/>
                <w:szCs w:val="24"/>
                <w:highlight w:val="none"/>
              </w:rPr>
            </w:pPr>
            <w:r>
              <w:rPr>
                <w:rFonts w:hint="eastAsia" w:ascii="宋体" w:hAnsi="宋体" w:eastAsia="宋体" w:cs="宋体"/>
                <w:b/>
                <w:color w:val="auto"/>
                <w:sz w:val="24"/>
                <w:highlight w:val="none"/>
              </w:rPr>
              <w:t>评分标准</w:t>
            </w:r>
          </w:p>
        </w:tc>
        <w:tc>
          <w:tcPr>
            <w:tcW w:w="2355" w:type="dxa"/>
            <w:noWrap w:val="0"/>
            <w:vAlign w:val="center"/>
          </w:tcPr>
          <w:p w14:paraId="030FF247">
            <w:pPr>
              <w:pStyle w:val="234"/>
              <w:spacing w:before="0" w:after="0" w:line="240" w:lineRule="atLeast"/>
              <w:rPr>
                <w:rFonts w:hint="eastAsia" w:ascii="宋体" w:hAnsi="宋体" w:eastAsia="宋体" w:cs="宋体"/>
                <w:b w:val="0"/>
                <w:color w:val="auto"/>
                <w:sz w:val="24"/>
                <w:szCs w:val="24"/>
                <w:highlight w:val="none"/>
              </w:rPr>
            </w:pPr>
            <w:r>
              <w:rPr>
                <w:rFonts w:hint="eastAsia" w:ascii="宋体" w:hAnsi="宋体" w:eastAsia="宋体" w:cs="宋体"/>
                <w:color w:val="auto"/>
                <w:highlight w:val="none"/>
              </w:rPr>
              <w:t>说明</w:t>
            </w:r>
          </w:p>
        </w:tc>
      </w:tr>
      <w:tr w14:paraId="6AF1B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jc w:val="center"/>
        </w:trPr>
        <w:tc>
          <w:tcPr>
            <w:tcW w:w="721" w:type="dxa"/>
            <w:noWrap w:val="0"/>
            <w:vAlign w:val="center"/>
          </w:tcPr>
          <w:p w14:paraId="368AC68D">
            <w:pPr>
              <w:spacing w:line="240" w:lineRule="atLeast"/>
              <w:ind w:firstLine="28"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1</w:t>
            </w:r>
          </w:p>
        </w:tc>
        <w:tc>
          <w:tcPr>
            <w:tcW w:w="1114" w:type="dxa"/>
            <w:noWrap w:val="0"/>
            <w:vAlign w:val="center"/>
          </w:tcPr>
          <w:p w14:paraId="58FA719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w:t>
            </w:r>
          </w:p>
        </w:tc>
        <w:tc>
          <w:tcPr>
            <w:tcW w:w="881" w:type="dxa"/>
            <w:noWrap w:val="0"/>
            <w:vAlign w:val="center"/>
          </w:tcPr>
          <w:p w14:paraId="23D2860D">
            <w:pPr>
              <w:spacing w:line="40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eastAsia="zh-CN"/>
              </w:rPr>
              <w:t>分</w:t>
            </w:r>
          </w:p>
        </w:tc>
        <w:tc>
          <w:tcPr>
            <w:tcW w:w="4000" w:type="dxa"/>
            <w:noWrap w:val="0"/>
            <w:vAlign w:val="center"/>
          </w:tcPr>
          <w:p w14:paraId="48D722D4">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满足资格性、符合性要求且最后报价最低的</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的价格为</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基准价，其价格分为满分。其他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的价格分统一按照下列公式计算：</w:t>
            </w:r>
          </w:p>
          <w:p w14:paraId="6429502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报价得分=（</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基准价/</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报价）×价格权值×100</w:t>
            </w:r>
          </w:p>
        </w:tc>
        <w:tc>
          <w:tcPr>
            <w:tcW w:w="2355" w:type="dxa"/>
            <w:noWrap w:val="0"/>
            <w:vAlign w:val="center"/>
          </w:tcPr>
          <w:p w14:paraId="6787EF0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p>
        </w:tc>
      </w:tr>
      <w:tr w14:paraId="5F8CF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9" w:hRule="atLeast"/>
          <w:jc w:val="center"/>
        </w:trPr>
        <w:tc>
          <w:tcPr>
            <w:tcW w:w="721" w:type="dxa"/>
            <w:vMerge w:val="restart"/>
            <w:noWrap w:val="0"/>
            <w:vAlign w:val="center"/>
          </w:tcPr>
          <w:p w14:paraId="79A98A1C">
            <w:pPr>
              <w:keepNext w:val="0"/>
              <w:keepLines w:val="0"/>
              <w:pageBreakBefore w:val="0"/>
              <w:widowControl w:val="0"/>
              <w:kinsoku/>
              <w:wordWrap/>
              <w:overflowPunct/>
              <w:topLinePunct w:val="0"/>
              <w:autoSpaceDE/>
              <w:autoSpaceDN/>
              <w:bidi w:val="0"/>
              <w:adjustRightInd/>
              <w:snapToGrid/>
              <w:spacing w:line="300" w:lineRule="exact"/>
              <w:ind w:firstLine="28"/>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14" w:type="dxa"/>
            <w:vMerge w:val="restart"/>
            <w:noWrap w:val="0"/>
            <w:vAlign w:val="center"/>
          </w:tcPr>
          <w:p w14:paraId="625C268C">
            <w:pPr>
              <w:keepNext w:val="0"/>
              <w:keepLines w:val="0"/>
              <w:pageBreakBefore w:val="0"/>
              <w:widowControl w:val="0"/>
              <w:kinsoku/>
              <w:wordWrap/>
              <w:overflowPunct/>
              <w:topLinePunct w:val="0"/>
              <w:autoSpaceDE/>
              <w:autoSpaceDN/>
              <w:bidi w:val="0"/>
              <w:adjustRightInd/>
              <w:snapToGrid/>
              <w:spacing w:line="300" w:lineRule="exact"/>
              <w:ind w:firstLine="28"/>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w:t>
            </w:r>
          </w:p>
          <w:p w14:paraId="43015B54">
            <w:pPr>
              <w:keepNext w:val="0"/>
              <w:keepLines w:val="0"/>
              <w:pageBreakBefore w:val="0"/>
              <w:widowControl w:val="0"/>
              <w:kinsoku/>
              <w:wordWrap/>
              <w:overflowPunct/>
              <w:topLinePunct w:val="0"/>
              <w:autoSpaceDE/>
              <w:autoSpaceDN/>
              <w:bidi w:val="0"/>
              <w:adjustRightInd/>
              <w:snapToGrid/>
              <w:spacing w:line="300" w:lineRule="exact"/>
              <w:ind w:firstLine="28"/>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0%）</w:t>
            </w:r>
          </w:p>
        </w:tc>
        <w:tc>
          <w:tcPr>
            <w:tcW w:w="881" w:type="dxa"/>
            <w:noWrap w:val="0"/>
            <w:vAlign w:val="center"/>
          </w:tcPr>
          <w:p w14:paraId="35CD0E1D">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施工方案与技术措施（1</w:t>
            </w:r>
            <w:r>
              <w:rPr>
                <w:rFonts w:hint="eastAsia" w:ascii="宋体" w:hAnsi="宋体" w:eastAsia="宋体" w:cs="宋体"/>
                <w:color w:val="auto"/>
                <w:sz w:val="24"/>
                <w:szCs w:val="24"/>
                <w:lang w:eastAsia="zh-CN"/>
              </w:rPr>
              <w:t>0</w:t>
            </w:r>
            <w:r>
              <w:rPr>
                <w:rFonts w:hint="eastAsia" w:ascii="宋体" w:hAnsi="宋体" w:eastAsia="宋体" w:cs="宋体"/>
                <w:color w:val="auto"/>
                <w:sz w:val="24"/>
                <w:szCs w:val="24"/>
              </w:rPr>
              <w:t>分）</w:t>
            </w:r>
          </w:p>
          <w:p w14:paraId="12D51D69">
            <w:pPr>
              <w:spacing w:line="400" w:lineRule="exact"/>
              <w:rPr>
                <w:rFonts w:hint="eastAsia" w:ascii="宋体" w:hAnsi="宋体" w:eastAsia="宋体" w:cs="宋体"/>
                <w:color w:val="auto"/>
                <w:sz w:val="24"/>
                <w:szCs w:val="24"/>
                <w:highlight w:val="none"/>
              </w:rPr>
            </w:pPr>
          </w:p>
        </w:tc>
        <w:tc>
          <w:tcPr>
            <w:tcW w:w="4000" w:type="dxa"/>
            <w:noWrap w:val="0"/>
            <w:vAlign w:val="center"/>
          </w:tcPr>
          <w:p w14:paraId="03460804">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针对本项目提出详细的施工方案、技术措施。施工方案应包含施工方法、施工设备、劳动力调配，确保工程质量、工期、安全和文明施工的技术、组织措施；所采用的施工方案、程序和措施，既要保证工程质量和安全，又能减少干扰，加快施工进度。提出对施工现场周围环境污染的保护措施等内容。</w:t>
            </w:r>
          </w:p>
          <w:p w14:paraId="426847CF">
            <w:pPr>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方案内容不存在瑕疵得1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highlight w:val="none"/>
                <w:lang w:val="en-US" w:eastAsia="zh-CN"/>
              </w:rPr>
              <w:t>分。</w:t>
            </w:r>
          </w:p>
          <w:p w14:paraId="62674FE0">
            <w:pPr>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方案内容存在1处瑕疵得</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highlight w:val="none"/>
                <w:lang w:val="en-US" w:eastAsia="zh-CN"/>
              </w:rPr>
              <w:t>分。</w:t>
            </w:r>
          </w:p>
          <w:p w14:paraId="096056C4">
            <w:pPr>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方案内容存在2处瑕疵得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highlight w:val="none"/>
                <w:lang w:val="en-US" w:eastAsia="zh-CN"/>
              </w:rPr>
              <w:t>分。</w:t>
            </w:r>
          </w:p>
          <w:p w14:paraId="61FD7595">
            <w:pPr>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方案内容存在3处瑕疵及以上得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highlight w:val="none"/>
                <w:lang w:val="en-US" w:eastAsia="zh-CN"/>
              </w:rPr>
              <w:t>分。</w:t>
            </w:r>
          </w:p>
          <w:p w14:paraId="3DCA3B28">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不提供得0分。</w:t>
            </w:r>
          </w:p>
        </w:tc>
        <w:tc>
          <w:tcPr>
            <w:tcW w:w="2355" w:type="dxa"/>
            <w:vMerge w:val="restart"/>
            <w:noWrap w:val="0"/>
            <w:vAlign w:val="center"/>
          </w:tcPr>
          <w:p w14:paraId="1D0FCCF8">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提供书面</w:t>
            </w:r>
            <w:r>
              <w:rPr>
                <w:rFonts w:hint="eastAsia" w:ascii="宋体" w:hAnsi="宋体" w:eastAsia="宋体" w:cs="宋体"/>
                <w:color w:val="auto"/>
                <w:sz w:val="24"/>
                <w:szCs w:val="24"/>
                <w:highlight w:val="none"/>
                <w:lang w:val="en-US" w:eastAsia="zh-CN"/>
              </w:rPr>
              <w:t>措施、方案</w:t>
            </w:r>
            <w:r>
              <w:rPr>
                <w:rFonts w:hint="eastAsia" w:ascii="宋体" w:hAnsi="宋体" w:eastAsia="宋体" w:cs="宋体"/>
                <w:color w:val="auto"/>
                <w:sz w:val="24"/>
                <w:szCs w:val="24"/>
                <w:highlight w:val="none"/>
              </w:rPr>
              <w:t>。本项内容中所称的“瑕疵”指内容表述不完整或缺少关键分析点，方案内容表述前后矛盾、无连贯性，内容存在逻辑漏洞、常识错误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安排并不适用本项目特性或非专门针对本项目制定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提出的措施举措不利于本项目目标的实现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现有技术条件下不可能出现的情形等任意一种情形。</w:t>
            </w:r>
          </w:p>
          <w:p w14:paraId="40F8F4A5">
            <w:pPr>
              <w:keepNext w:val="0"/>
              <w:keepLines w:val="0"/>
              <w:pageBreakBefore w:val="0"/>
              <w:widowControl w:val="0"/>
              <w:kinsoku/>
              <w:wordWrap/>
              <w:overflowPunct/>
              <w:topLinePunct w:val="0"/>
              <w:autoSpaceDE/>
              <w:autoSpaceDN/>
              <w:bidi w:val="0"/>
              <w:adjustRightInd/>
              <w:snapToGrid/>
              <w:spacing w:line="300" w:lineRule="exact"/>
              <w:ind w:left="-38"/>
              <w:textAlignment w:val="auto"/>
              <w:rPr>
                <w:rFonts w:hint="eastAsia" w:ascii="宋体" w:hAnsi="宋体" w:eastAsia="宋体" w:cs="宋体"/>
                <w:color w:val="auto"/>
                <w:sz w:val="24"/>
                <w:szCs w:val="24"/>
                <w:highlight w:val="none"/>
              </w:rPr>
            </w:pPr>
          </w:p>
          <w:p w14:paraId="6938BEBA">
            <w:pPr>
              <w:keepNext w:val="0"/>
              <w:keepLines w:val="0"/>
              <w:pageBreakBefore w:val="0"/>
              <w:widowControl w:val="0"/>
              <w:kinsoku/>
              <w:wordWrap/>
              <w:overflowPunct/>
              <w:topLinePunct w:val="0"/>
              <w:autoSpaceDE/>
              <w:autoSpaceDN/>
              <w:bidi w:val="0"/>
              <w:adjustRightInd/>
              <w:snapToGrid/>
              <w:spacing w:line="300" w:lineRule="exact"/>
              <w:ind w:firstLine="2640" w:firstLineChars="11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w:t>
            </w:r>
          </w:p>
        </w:tc>
      </w:tr>
      <w:tr w14:paraId="5C3DE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721" w:type="dxa"/>
            <w:vMerge w:val="continue"/>
            <w:noWrap w:val="0"/>
            <w:vAlign w:val="center"/>
          </w:tcPr>
          <w:p w14:paraId="21046D0A">
            <w:pPr>
              <w:keepNext w:val="0"/>
              <w:keepLines w:val="0"/>
              <w:pageBreakBefore w:val="0"/>
              <w:widowControl w:val="0"/>
              <w:kinsoku/>
              <w:wordWrap/>
              <w:overflowPunct/>
              <w:topLinePunct w:val="0"/>
              <w:autoSpaceDE/>
              <w:autoSpaceDN/>
              <w:bidi w:val="0"/>
              <w:adjustRightInd/>
              <w:snapToGrid/>
              <w:spacing w:line="300" w:lineRule="exact"/>
              <w:ind w:firstLine="28"/>
              <w:jc w:val="center"/>
              <w:textAlignment w:val="auto"/>
              <w:rPr>
                <w:rFonts w:hint="eastAsia" w:ascii="宋体" w:hAnsi="宋体" w:eastAsia="宋体" w:cs="宋体"/>
                <w:color w:val="auto"/>
                <w:sz w:val="24"/>
                <w:szCs w:val="24"/>
                <w:highlight w:val="none"/>
              </w:rPr>
            </w:pPr>
          </w:p>
        </w:tc>
        <w:tc>
          <w:tcPr>
            <w:tcW w:w="1114" w:type="dxa"/>
            <w:vMerge w:val="continue"/>
            <w:noWrap w:val="0"/>
            <w:vAlign w:val="center"/>
          </w:tcPr>
          <w:p w14:paraId="0EB367BF">
            <w:pPr>
              <w:keepNext w:val="0"/>
              <w:keepLines w:val="0"/>
              <w:pageBreakBefore w:val="0"/>
              <w:widowControl w:val="0"/>
              <w:kinsoku/>
              <w:wordWrap/>
              <w:overflowPunct/>
              <w:topLinePunct w:val="0"/>
              <w:autoSpaceDE/>
              <w:autoSpaceDN/>
              <w:bidi w:val="0"/>
              <w:adjustRightInd/>
              <w:snapToGrid/>
              <w:spacing w:line="300" w:lineRule="exact"/>
              <w:ind w:firstLine="28"/>
              <w:jc w:val="center"/>
              <w:textAlignment w:val="auto"/>
              <w:rPr>
                <w:rFonts w:hint="eastAsia" w:ascii="宋体" w:hAnsi="宋体" w:eastAsia="宋体" w:cs="宋体"/>
                <w:color w:val="auto"/>
                <w:sz w:val="24"/>
                <w:szCs w:val="24"/>
                <w:highlight w:val="none"/>
              </w:rPr>
            </w:pPr>
          </w:p>
        </w:tc>
        <w:tc>
          <w:tcPr>
            <w:tcW w:w="881" w:type="dxa"/>
            <w:noWrap w:val="0"/>
            <w:vAlign w:val="center"/>
          </w:tcPr>
          <w:p w14:paraId="4116A347">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组织管理和质量管理措施（</w:t>
            </w: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分）</w:t>
            </w:r>
          </w:p>
          <w:p w14:paraId="610D335C">
            <w:pPr>
              <w:spacing w:line="400" w:lineRule="exact"/>
              <w:rPr>
                <w:rFonts w:hint="eastAsia" w:ascii="宋体" w:hAnsi="宋体" w:eastAsia="宋体" w:cs="宋体"/>
                <w:color w:val="auto"/>
                <w:sz w:val="24"/>
                <w:szCs w:val="24"/>
                <w:highlight w:val="none"/>
              </w:rPr>
            </w:pPr>
          </w:p>
        </w:tc>
        <w:tc>
          <w:tcPr>
            <w:tcW w:w="4000" w:type="dxa"/>
            <w:noWrap w:val="0"/>
            <w:vAlign w:val="center"/>
          </w:tcPr>
          <w:p w14:paraId="309291EA">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针对本项目提出先进、合理、可靠的组织管理和质量管理体系措施。组织管理和质量管理体系与措施应包含组织管理、质量保证的方案、措施等内容。</w:t>
            </w:r>
          </w:p>
          <w:p w14:paraId="152812F2">
            <w:pPr>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方案内容不存在瑕疵得10分。</w:t>
            </w:r>
          </w:p>
          <w:p w14:paraId="4A281346">
            <w:pPr>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方案内容存在1处瑕疵得7分。</w:t>
            </w:r>
          </w:p>
          <w:p w14:paraId="4A115FEB">
            <w:pPr>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方案内容存在2处瑕疵得4分。</w:t>
            </w:r>
          </w:p>
          <w:p w14:paraId="1DC62EF1">
            <w:pPr>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方案内容存在3处瑕疵及以上得1分。</w:t>
            </w:r>
          </w:p>
          <w:p w14:paraId="5DF8F59C">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不提供得0分。</w:t>
            </w:r>
          </w:p>
        </w:tc>
        <w:tc>
          <w:tcPr>
            <w:tcW w:w="2355" w:type="dxa"/>
            <w:vMerge w:val="continue"/>
            <w:noWrap w:val="0"/>
            <w:vAlign w:val="center"/>
          </w:tcPr>
          <w:p w14:paraId="789AD1C3">
            <w:pPr>
              <w:keepNext w:val="0"/>
              <w:keepLines w:val="0"/>
              <w:pageBreakBefore w:val="0"/>
              <w:widowControl w:val="0"/>
              <w:kinsoku/>
              <w:wordWrap/>
              <w:overflowPunct/>
              <w:topLinePunct w:val="0"/>
              <w:autoSpaceDE/>
              <w:autoSpaceDN/>
              <w:bidi w:val="0"/>
              <w:adjustRightInd/>
              <w:snapToGrid/>
              <w:spacing w:line="300" w:lineRule="exact"/>
              <w:ind w:left="-38"/>
              <w:textAlignment w:val="auto"/>
              <w:rPr>
                <w:rFonts w:hint="eastAsia" w:ascii="宋体" w:hAnsi="宋体" w:eastAsia="宋体" w:cs="宋体"/>
                <w:color w:val="auto"/>
                <w:sz w:val="24"/>
                <w:szCs w:val="24"/>
                <w:highlight w:val="none"/>
              </w:rPr>
            </w:pPr>
          </w:p>
        </w:tc>
      </w:tr>
      <w:tr w14:paraId="0B12B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jc w:val="center"/>
        </w:trPr>
        <w:tc>
          <w:tcPr>
            <w:tcW w:w="721" w:type="dxa"/>
            <w:vMerge w:val="continue"/>
            <w:noWrap w:val="0"/>
            <w:vAlign w:val="center"/>
          </w:tcPr>
          <w:p w14:paraId="315ED76C">
            <w:pPr>
              <w:keepNext w:val="0"/>
              <w:keepLines w:val="0"/>
              <w:pageBreakBefore w:val="0"/>
              <w:widowControl w:val="0"/>
              <w:kinsoku/>
              <w:wordWrap/>
              <w:overflowPunct/>
              <w:topLinePunct w:val="0"/>
              <w:autoSpaceDE/>
              <w:autoSpaceDN/>
              <w:bidi w:val="0"/>
              <w:adjustRightInd/>
              <w:snapToGrid/>
              <w:spacing w:line="300" w:lineRule="exact"/>
              <w:ind w:firstLine="28"/>
              <w:jc w:val="center"/>
              <w:textAlignment w:val="auto"/>
              <w:rPr>
                <w:rFonts w:hint="eastAsia" w:ascii="宋体" w:hAnsi="宋体" w:eastAsia="宋体" w:cs="宋体"/>
                <w:color w:val="auto"/>
                <w:sz w:val="24"/>
                <w:szCs w:val="24"/>
                <w:highlight w:val="none"/>
              </w:rPr>
            </w:pPr>
          </w:p>
        </w:tc>
        <w:tc>
          <w:tcPr>
            <w:tcW w:w="1114" w:type="dxa"/>
            <w:vMerge w:val="continue"/>
            <w:noWrap w:val="0"/>
            <w:vAlign w:val="center"/>
          </w:tcPr>
          <w:p w14:paraId="5069941F">
            <w:pPr>
              <w:keepNext w:val="0"/>
              <w:keepLines w:val="0"/>
              <w:pageBreakBefore w:val="0"/>
              <w:widowControl w:val="0"/>
              <w:kinsoku/>
              <w:wordWrap/>
              <w:overflowPunct/>
              <w:topLinePunct w:val="0"/>
              <w:autoSpaceDE/>
              <w:autoSpaceDN/>
              <w:bidi w:val="0"/>
              <w:adjustRightInd/>
              <w:snapToGrid/>
              <w:spacing w:line="300" w:lineRule="exact"/>
              <w:ind w:firstLine="28"/>
              <w:jc w:val="center"/>
              <w:textAlignment w:val="auto"/>
              <w:rPr>
                <w:rFonts w:hint="eastAsia" w:ascii="宋体" w:hAnsi="宋体" w:eastAsia="宋体" w:cs="宋体"/>
                <w:color w:val="auto"/>
                <w:sz w:val="24"/>
                <w:szCs w:val="24"/>
                <w:highlight w:val="none"/>
              </w:rPr>
            </w:pPr>
          </w:p>
        </w:tc>
        <w:tc>
          <w:tcPr>
            <w:tcW w:w="881" w:type="dxa"/>
            <w:noWrap w:val="0"/>
            <w:vAlign w:val="center"/>
          </w:tcPr>
          <w:p w14:paraId="32D019EE">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环境保护及文明施工方案（</w:t>
            </w:r>
            <w:r>
              <w:rPr>
                <w:rFonts w:hint="eastAsia" w:ascii="宋体" w:hAnsi="宋体" w:eastAsia="宋体" w:cs="宋体"/>
                <w:color w:val="auto"/>
                <w:sz w:val="24"/>
                <w:szCs w:val="24"/>
                <w:lang w:eastAsia="zh-CN"/>
              </w:rPr>
              <w:t>5</w:t>
            </w:r>
            <w:r>
              <w:rPr>
                <w:rFonts w:hint="eastAsia" w:ascii="宋体" w:hAnsi="宋体" w:eastAsia="宋体" w:cs="宋体"/>
                <w:color w:val="auto"/>
                <w:sz w:val="24"/>
                <w:szCs w:val="24"/>
              </w:rPr>
              <w:t>分）</w:t>
            </w:r>
          </w:p>
          <w:p w14:paraId="70364429">
            <w:pPr>
              <w:spacing w:line="400" w:lineRule="exact"/>
              <w:rPr>
                <w:rFonts w:hint="eastAsia" w:ascii="宋体" w:hAnsi="宋体" w:eastAsia="宋体" w:cs="宋体"/>
                <w:color w:val="auto"/>
                <w:sz w:val="24"/>
                <w:szCs w:val="24"/>
                <w:highlight w:val="none"/>
              </w:rPr>
            </w:pPr>
          </w:p>
        </w:tc>
        <w:tc>
          <w:tcPr>
            <w:tcW w:w="4000" w:type="dxa"/>
            <w:noWrap w:val="0"/>
            <w:vAlign w:val="center"/>
          </w:tcPr>
          <w:p w14:paraId="7C1498A7">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针对本项目提出可行的环境保护及文明施工方案。环境保护及文明施工应包含对工程的安全、文明施工和防止扰民措施是否得当等。</w:t>
            </w:r>
          </w:p>
          <w:p w14:paraId="6F558F66">
            <w:pPr>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方案内容不存在瑕疵得5分。</w:t>
            </w:r>
          </w:p>
          <w:p w14:paraId="5CFA83A9">
            <w:pPr>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方案内容存在1处瑕疵得3分。</w:t>
            </w:r>
          </w:p>
          <w:p w14:paraId="1C98DF57">
            <w:pPr>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方案内容存在2处瑕疵得2分。</w:t>
            </w:r>
          </w:p>
          <w:p w14:paraId="658EA253">
            <w:pPr>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方案内容存在3处瑕疵及以上得1分。</w:t>
            </w:r>
          </w:p>
          <w:p w14:paraId="4A46F81E">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不提供得0分。</w:t>
            </w:r>
          </w:p>
        </w:tc>
        <w:tc>
          <w:tcPr>
            <w:tcW w:w="2355" w:type="dxa"/>
            <w:vMerge w:val="continue"/>
            <w:noWrap w:val="0"/>
            <w:vAlign w:val="center"/>
          </w:tcPr>
          <w:p w14:paraId="65315121">
            <w:pPr>
              <w:keepNext w:val="0"/>
              <w:keepLines w:val="0"/>
              <w:pageBreakBefore w:val="0"/>
              <w:widowControl w:val="0"/>
              <w:kinsoku/>
              <w:wordWrap/>
              <w:overflowPunct/>
              <w:topLinePunct w:val="0"/>
              <w:autoSpaceDE/>
              <w:autoSpaceDN/>
              <w:bidi w:val="0"/>
              <w:adjustRightInd/>
              <w:snapToGrid/>
              <w:spacing w:line="300" w:lineRule="exact"/>
              <w:ind w:left="-38"/>
              <w:textAlignment w:val="auto"/>
              <w:rPr>
                <w:rFonts w:hint="eastAsia" w:ascii="宋体" w:hAnsi="宋体" w:eastAsia="宋体" w:cs="宋体"/>
                <w:color w:val="auto"/>
                <w:sz w:val="24"/>
                <w:szCs w:val="24"/>
                <w:highlight w:val="none"/>
              </w:rPr>
            </w:pPr>
          </w:p>
        </w:tc>
      </w:tr>
      <w:tr w14:paraId="78D60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9" w:hRule="atLeast"/>
          <w:jc w:val="center"/>
        </w:trPr>
        <w:tc>
          <w:tcPr>
            <w:tcW w:w="721" w:type="dxa"/>
            <w:vMerge w:val="continue"/>
            <w:tcBorders>
              <w:bottom w:val="single" w:color="auto" w:sz="4" w:space="0"/>
            </w:tcBorders>
            <w:noWrap w:val="0"/>
            <w:vAlign w:val="center"/>
          </w:tcPr>
          <w:p w14:paraId="3F00C18F">
            <w:pPr>
              <w:keepNext w:val="0"/>
              <w:keepLines w:val="0"/>
              <w:pageBreakBefore w:val="0"/>
              <w:widowControl w:val="0"/>
              <w:kinsoku/>
              <w:wordWrap/>
              <w:overflowPunct/>
              <w:topLinePunct w:val="0"/>
              <w:autoSpaceDE/>
              <w:autoSpaceDN/>
              <w:bidi w:val="0"/>
              <w:adjustRightInd/>
              <w:snapToGrid/>
              <w:spacing w:line="300" w:lineRule="exact"/>
              <w:ind w:firstLine="28"/>
              <w:jc w:val="center"/>
              <w:textAlignment w:val="auto"/>
              <w:rPr>
                <w:rFonts w:hint="eastAsia" w:ascii="宋体" w:hAnsi="宋体" w:eastAsia="宋体" w:cs="宋体"/>
                <w:color w:val="auto"/>
                <w:sz w:val="24"/>
                <w:szCs w:val="24"/>
                <w:highlight w:val="none"/>
              </w:rPr>
            </w:pPr>
          </w:p>
        </w:tc>
        <w:tc>
          <w:tcPr>
            <w:tcW w:w="1114" w:type="dxa"/>
            <w:vMerge w:val="continue"/>
            <w:tcBorders>
              <w:bottom w:val="single" w:color="auto" w:sz="4" w:space="0"/>
            </w:tcBorders>
            <w:noWrap w:val="0"/>
            <w:vAlign w:val="center"/>
          </w:tcPr>
          <w:p w14:paraId="395BFA31">
            <w:pPr>
              <w:keepNext w:val="0"/>
              <w:keepLines w:val="0"/>
              <w:pageBreakBefore w:val="0"/>
              <w:widowControl w:val="0"/>
              <w:kinsoku/>
              <w:wordWrap/>
              <w:overflowPunct/>
              <w:topLinePunct w:val="0"/>
              <w:autoSpaceDE/>
              <w:autoSpaceDN/>
              <w:bidi w:val="0"/>
              <w:adjustRightInd/>
              <w:snapToGrid/>
              <w:spacing w:line="300" w:lineRule="exact"/>
              <w:ind w:firstLine="28"/>
              <w:jc w:val="center"/>
              <w:textAlignment w:val="auto"/>
              <w:rPr>
                <w:rFonts w:hint="eastAsia" w:ascii="宋体" w:hAnsi="宋体" w:eastAsia="宋体" w:cs="宋体"/>
                <w:color w:val="auto"/>
                <w:sz w:val="24"/>
                <w:szCs w:val="24"/>
                <w:highlight w:val="none"/>
              </w:rPr>
            </w:pPr>
          </w:p>
        </w:tc>
        <w:tc>
          <w:tcPr>
            <w:tcW w:w="881" w:type="dxa"/>
            <w:tcBorders>
              <w:bottom w:val="single" w:color="auto" w:sz="4" w:space="0"/>
            </w:tcBorders>
            <w:noWrap w:val="0"/>
            <w:vAlign w:val="center"/>
          </w:tcPr>
          <w:p w14:paraId="2E6A77B6">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安全管理体系与措施（</w:t>
            </w:r>
            <w:r>
              <w:rPr>
                <w:rFonts w:hint="eastAsia" w:ascii="宋体" w:hAnsi="宋体" w:eastAsia="宋体" w:cs="宋体"/>
                <w:color w:val="auto"/>
                <w:sz w:val="24"/>
                <w:szCs w:val="24"/>
                <w:lang w:eastAsia="zh-CN"/>
              </w:rPr>
              <w:t>5</w:t>
            </w:r>
            <w:r>
              <w:rPr>
                <w:rFonts w:hint="eastAsia" w:ascii="宋体" w:hAnsi="宋体" w:eastAsia="宋体" w:cs="宋体"/>
                <w:color w:val="auto"/>
                <w:sz w:val="24"/>
                <w:szCs w:val="24"/>
              </w:rPr>
              <w:t>分）</w:t>
            </w:r>
          </w:p>
          <w:p w14:paraId="0AEEB620">
            <w:pPr>
              <w:spacing w:line="400" w:lineRule="exact"/>
              <w:rPr>
                <w:rFonts w:hint="eastAsia" w:ascii="宋体" w:hAnsi="宋体" w:eastAsia="宋体" w:cs="宋体"/>
                <w:color w:val="auto"/>
                <w:sz w:val="24"/>
                <w:szCs w:val="24"/>
                <w:highlight w:val="none"/>
              </w:rPr>
            </w:pPr>
          </w:p>
        </w:tc>
        <w:tc>
          <w:tcPr>
            <w:tcW w:w="4000" w:type="dxa"/>
            <w:tcBorders>
              <w:bottom w:val="single" w:color="auto" w:sz="4" w:space="0"/>
            </w:tcBorders>
            <w:noWrap w:val="0"/>
            <w:vAlign w:val="center"/>
          </w:tcPr>
          <w:p w14:paraId="57E5F91F">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提出可行的安全管理措施。安全管理体系与措施应包含对安全生产是否制定了相应的规章制度和有针对性的安全技术措施，安全生产责任制是否健全，悬空作业的安全防护措施是否齐全完整，对工程的安全、文明施工和防止扰民措施是否得当等。</w:t>
            </w:r>
          </w:p>
          <w:p w14:paraId="61CC828B">
            <w:pPr>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方案内容不存在瑕疵得5分。</w:t>
            </w:r>
          </w:p>
          <w:p w14:paraId="600BCBEB">
            <w:pPr>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方案内容存在1处瑕疵得3分。</w:t>
            </w:r>
          </w:p>
          <w:p w14:paraId="4DFC90AC">
            <w:pPr>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方案内容存在2处瑕疵得2分。</w:t>
            </w:r>
          </w:p>
          <w:p w14:paraId="71598660">
            <w:pPr>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方案内容存在3处瑕疵及以上得1分。</w:t>
            </w:r>
          </w:p>
          <w:p w14:paraId="0B883271">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不提供得0分。</w:t>
            </w:r>
          </w:p>
        </w:tc>
        <w:tc>
          <w:tcPr>
            <w:tcW w:w="2355" w:type="dxa"/>
            <w:vMerge w:val="continue"/>
            <w:tcBorders>
              <w:bottom w:val="single" w:color="auto" w:sz="4" w:space="0"/>
            </w:tcBorders>
            <w:noWrap w:val="0"/>
            <w:vAlign w:val="center"/>
          </w:tcPr>
          <w:p w14:paraId="40D17D10">
            <w:pPr>
              <w:keepNext w:val="0"/>
              <w:keepLines w:val="0"/>
              <w:pageBreakBefore w:val="0"/>
              <w:widowControl w:val="0"/>
              <w:kinsoku/>
              <w:wordWrap/>
              <w:overflowPunct/>
              <w:topLinePunct w:val="0"/>
              <w:autoSpaceDE/>
              <w:autoSpaceDN/>
              <w:bidi w:val="0"/>
              <w:adjustRightInd/>
              <w:snapToGrid/>
              <w:spacing w:line="300" w:lineRule="exact"/>
              <w:ind w:firstLine="2640" w:firstLineChars="1100"/>
              <w:textAlignment w:val="auto"/>
              <w:rPr>
                <w:rFonts w:hint="eastAsia" w:ascii="宋体" w:hAnsi="宋体" w:eastAsia="宋体" w:cs="宋体"/>
                <w:color w:val="auto"/>
                <w:sz w:val="24"/>
                <w:szCs w:val="24"/>
                <w:highlight w:val="none"/>
              </w:rPr>
            </w:pPr>
          </w:p>
        </w:tc>
      </w:tr>
      <w:tr w14:paraId="56FF3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721" w:type="dxa"/>
            <w:tcBorders>
              <w:top w:val="single" w:color="auto" w:sz="4" w:space="0"/>
              <w:left w:val="single" w:color="auto" w:sz="4" w:space="0"/>
              <w:right w:val="single" w:color="auto" w:sz="4" w:space="0"/>
            </w:tcBorders>
            <w:noWrap w:val="0"/>
            <w:vAlign w:val="center"/>
          </w:tcPr>
          <w:p w14:paraId="0C4970F4">
            <w:pPr>
              <w:keepNext w:val="0"/>
              <w:keepLines w:val="0"/>
              <w:pageBreakBefore w:val="0"/>
              <w:widowControl w:val="0"/>
              <w:kinsoku/>
              <w:wordWrap/>
              <w:overflowPunct/>
              <w:topLinePunct w:val="0"/>
              <w:autoSpaceDE/>
              <w:autoSpaceDN/>
              <w:bidi w:val="0"/>
              <w:adjustRightInd/>
              <w:snapToGrid/>
              <w:spacing w:line="300" w:lineRule="exact"/>
              <w:ind w:firstLine="28"/>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p w14:paraId="69EB4CAD">
            <w:pPr>
              <w:keepNext w:val="0"/>
              <w:keepLines w:val="0"/>
              <w:pageBreakBefore w:val="0"/>
              <w:widowControl w:val="0"/>
              <w:kinsoku/>
              <w:wordWrap/>
              <w:overflowPunct/>
              <w:topLinePunct w:val="0"/>
              <w:autoSpaceDE/>
              <w:autoSpaceDN/>
              <w:bidi w:val="0"/>
              <w:adjustRightInd/>
              <w:snapToGrid/>
              <w:spacing w:line="300" w:lineRule="exact"/>
              <w:ind w:firstLine="28"/>
              <w:jc w:val="center"/>
              <w:textAlignment w:val="auto"/>
              <w:rPr>
                <w:rFonts w:hint="eastAsia" w:ascii="宋体" w:hAnsi="宋体" w:eastAsia="宋体" w:cs="宋体"/>
                <w:color w:val="auto"/>
                <w:sz w:val="24"/>
                <w:szCs w:val="24"/>
                <w:highlight w:val="none"/>
              </w:rPr>
            </w:pPr>
          </w:p>
        </w:tc>
        <w:tc>
          <w:tcPr>
            <w:tcW w:w="1114" w:type="dxa"/>
            <w:tcBorders>
              <w:top w:val="single" w:color="auto" w:sz="4" w:space="0"/>
              <w:left w:val="single" w:color="auto" w:sz="4" w:space="0"/>
              <w:right w:val="single" w:color="auto" w:sz="4" w:space="0"/>
            </w:tcBorders>
            <w:noWrap w:val="0"/>
            <w:vAlign w:val="center"/>
          </w:tcPr>
          <w:p w14:paraId="743BFDD6">
            <w:pPr>
              <w:keepNext w:val="0"/>
              <w:keepLines w:val="0"/>
              <w:pageBreakBefore w:val="0"/>
              <w:widowControl w:val="0"/>
              <w:kinsoku/>
              <w:wordWrap/>
              <w:overflowPunct/>
              <w:topLinePunct w:val="0"/>
              <w:autoSpaceDE/>
              <w:autoSpaceDN/>
              <w:bidi w:val="0"/>
              <w:adjustRightInd/>
              <w:snapToGrid/>
              <w:spacing w:line="300" w:lineRule="exact"/>
              <w:ind w:firstLine="28"/>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w:t>
            </w:r>
          </w:p>
          <w:p w14:paraId="157A5CAC">
            <w:pPr>
              <w:keepNext w:val="0"/>
              <w:keepLines w:val="0"/>
              <w:pageBreakBefore w:val="0"/>
              <w:widowControl w:val="0"/>
              <w:kinsoku/>
              <w:wordWrap/>
              <w:overflowPunct/>
              <w:topLinePunct w:val="0"/>
              <w:autoSpaceDE/>
              <w:autoSpaceDN/>
              <w:bidi w:val="0"/>
              <w:adjustRightInd/>
              <w:snapToGrid/>
              <w:spacing w:line="300" w:lineRule="exact"/>
              <w:ind w:firstLine="28"/>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0%）</w:t>
            </w:r>
          </w:p>
        </w:tc>
        <w:tc>
          <w:tcPr>
            <w:tcW w:w="881" w:type="dxa"/>
            <w:tcBorders>
              <w:top w:val="single" w:color="auto" w:sz="4" w:space="0"/>
              <w:left w:val="single" w:color="auto" w:sz="4" w:space="0"/>
              <w:right w:val="single" w:color="auto" w:sz="4" w:space="0"/>
            </w:tcBorders>
            <w:noWrap w:val="0"/>
            <w:vAlign w:val="center"/>
          </w:tcPr>
          <w:p w14:paraId="4CE3DCB7">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rPr>
              <w:t>业绩</w:t>
            </w: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rPr>
              <w:t>0分</w:t>
            </w:r>
          </w:p>
        </w:tc>
        <w:tc>
          <w:tcPr>
            <w:tcW w:w="4000" w:type="dxa"/>
            <w:tcBorders>
              <w:top w:val="single" w:color="auto" w:sz="4" w:space="0"/>
              <w:left w:val="single" w:color="auto" w:sz="4" w:space="0"/>
              <w:right w:val="single" w:color="auto" w:sz="4" w:space="0"/>
            </w:tcBorders>
            <w:noWrap w:val="0"/>
            <w:vAlign w:val="center"/>
          </w:tcPr>
          <w:p w14:paraId="3554B4AB">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2022年1月至今</w:t>
            </w:r>
            <w:r>
              <w:rPr>
                <w:rFonts w:hint="eastAsia" w:ascii="宋体" w:hAnsi="宋体" w:eastAsia="宋体" w:cs="宋体"/>
                <w:color w:val="auto"/>
                <w:sz w:val="24"/>
                <w:szCs w:val="24"/>
                <w:highlight w:val="none"/>
                <w:lang w:eastAsia="zh-CN"/>
              </w:rPr>
              <w:t>以来</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工程类</w:t>
            </w:r>
            <w:r>
              <w:rPr>
                <w:rFonts w:hint="eastAsia" w:ascii="宋体" w:hAnsi="宋体" w:eastAsia="宋体" w:cs="宋体"/>
                <w:color w:val="auto"/>
                <w:sz w:val="24"/>
                <w:szCs w:val="24"/>
                <w:highlight w:val="none"/>
              </w:rPr>
              <w:t>业绩合同，一个可得</w:t>
            </w:r>
            <w:r>
              <w:rPr>
                <w:rFonts w:hint="eastAsia" w:ascii="宋体" w:hAnsi="宋体" w:cs="宋体"/>
                <w:color w:val="auto"/>
                <w:sz w:val="24"/>
                <w:szCs w:val="24"/>
                <w:highlight w:val="none"/>
                <w:lang w:eastAsia="zh-CN"/>
              </w:rPr>
              <w:t>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分；最多得</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0分，不提供不得分。</w:t>
            </w:r>
          </w:p>
        </w:tc>
        <w:tc>
          <w:tcPr>
            <w:tcW w:w="2355" w:type="dxa"/>
            <w:tcBorders>
              <w:top w:val="single" w:color="auto" w:sz="4" w:space="0"/>
              <w:left w:val="single" w:color="auto" w:sz="4" w:space="0"/>
              <w:right w:val="single" w:color="auto" w:sz="4" w:space="0"/>
            </w:tcBorders>
            <w:noWrap w:val="0"/>
            <w:vAlign w:val="center"/>
          </w:tcPr>
          <w:p w14:paraId="040803A6">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提供工程合同复印件</w:t>
            </w:r>
            <w:r>
              <w:rPr>
                <w:rFonts w:hint="eastAsia" w:ascii="宋体" w:hAnsi="宋体" w:cs="宋体"/>
                <w:color w:val="auto"/>
                <w:sz w:val="24"/>
                <w:szCs w:val="24"/>
                <w:highlight w:val="none"/>
                <w:lang w:val="en-US" w:eastAsia="zh-CN"/>
              </w:rPr>
              <w:t>并加盖投标人公章</w:t>
            </w:r>
            <w:r>
              <w:rPr>
                <w:rFonts w:hint="eastAsia" w:ascii="宋体" w:hAnsi="宋体" w:eastAsia="宋体" w:cs="宋体"/>
                <w:color w:val="auto"/>
                <w:sz w:val="24"/>
                <w:szCs w:val="24"/>
                <w:highlight w:val="none"/>
              </w:rPr>
              <w:t>。合同不能载明类似业绩的，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可补充提供建设单位出具的证明材料（格式自拟）</w:t>
            </w:r>
          </w:p>
        </w:tc>
      </w:tr>
    </w:tbl>
    <w:p w14:paraId="08BDFAF5">
      <w:pPr>
        <w:pStyle w:val="3"/>
        <w:adjustRightInd w:val="0"/>
        <w:snapToGrid w:val="0"/>
        <w:spacing w:before="0"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三、无效</w:t>
      </w:r>
      <w:bookmarkEnd w:id="146"/>
      <w:bookmarkEnd w:id="147"/>
      <w:bookmarkEnd w:id="148"/>
      <w:r>
        <w:rPr>
          <w:rFonts w:hint="eastAsia" w:ascii="宋体" w:hAnsi="宋体" w:eastAsia="宋体" w:cs="宋体"/>
          <w:color w:val="auto"/>
          <w:sz w:val="24"/>
          <w:highlight w:val="none"/>
        </w:rPr>
        <w:t>报价</w:t>
      </w:r>
      <w:bookmarkEnd w:id="149"/>
      <w:bookmarkEnd w:id="150"/>
      <w:bookmarkEnd w:id="151"/>
      <w:bookmarkEnd w:id="152"/>
      <w:bookmarkEnd w:id="153"/>
      <w:bookmarkEnd w:id="154"/>
    </w:p>
    <w:p w14:paraId="44A7A8D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发生以下条款情况之一者，视为无效报价：</w:t>
      </w:r>
    </w:p>
    <w:p w14:paraId="0BE29CC3">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不符合规定的资格条件的；</w:t>
      </w:r>
    </w:p>
    <w:p w14:paraId="6F2298C0">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未通过实质性响应审查的；</w:t>
      </w:r>
    </w:p>
    <w:p w14:paraId="04B3D62E">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未在保证金到账截止时间前足额交纳所参与包保证金的（如有）；</w:t>
      </w:r>
    </w:p>
    <w:p w14:paraId="278BC8BC">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所提交的响应文件未按“第七篇响应文件格式要求”要求签署或盖章的；</w:t>
      </w:r>
    </w:p>
    <w:p w14:paraId="4C826338">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的报价超过采购预算或最高限价的；</w:t>
      </w:r>
    </w:p>
    <w:p w14:paraId="71407D52">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不接受</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修正后的价格的；</w:t>
      </w:r>
    </w:p>
    <w:p w14:paraId="0E55BF3F">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（七）单位负责人为同一人或者存在直接控股、管理关系的不同供应商，参加同一合同项（包）报价的；</w:t>
      </w:r>
    </w:p>
    <w:p w14:paraId="1018C1AB">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（八）为采购项目提供整体设计、规范编制或者项目管理、监理、检测等服务的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再参加该采购项目的其他采购活动的；</w:t>
      </w:r>
    </w:p>
    <w:p w14:paraId="1D91B6BC">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（九）同一合同项（包）下的货物，制造商参与报价，再委托代理商参与报价的；</w:t>
      </w:r>
    </w:p>
    <w:p w14:paraId="4CF1A1B5">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响应文件内容有与国家现行法律法规相违背的内容，或附有</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无法接受条件的；</w:t>
      </w:r>
    </w:p>
    <w:p w14:paraId="6B525F7D">
      <w:pPr>
        <w:pStyle w:val="3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（十一）法律、法规和网上</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规定的其他无效情形。</w:t>
      </w:r>
    </w:p>
    <w:p w14:paraId="69137233">
      <w:pPr>
        <w:pStyle w:val="3"/>
        <w:adjustRightInd w:val="0"/>
        <w:snapToGrid w:val="0"/>
        <w:spacing w:before="0" w:after="0" w:line="360" w:lineRule="auto"/>
        <w:ind w:firstLine="480" w:firstLineChars="200"/>
        <w:rPr>
          <w:rFonts w:hint="eastAsia" w:ascii="宋体" w:hAnsi="宋体" w:eastAsia="宋体" w:cs="宋体"/>
          <w:color w:val="auto"/>
          <w:sz w:val="24"/>
          <w:highlight w:val="none"/>
        </w:rPr>
      </w:pPr>
      <w:bookmarkStart w:id="155" w:name="_Toc19421"/>
      <w:bookmarkStart w:id="156" w:name="_Toc22716"/>
      <w:bookmarkStart w:id="157" w:name="_Toc65660353"/>
      <w:bookmarkStart w:id="158" w:name="_Toc106034793"/>
      <w:bookmarkStart w:id="159" w:name="_Toc22457"/>
      <w:bookmarkStart w:id="160" w:name="_Toc28422"/>
      <w:bookmarkStart w:id="161" w:name="_Toc13488"/>
      <w:bookmarkStart w:id="162" w:name="_Toc9262"/>
      <w:bookmarkStart w:id="163" w:name="_Toc29298"/>
      <w:r>
        <w:rPr>
          <w:rFonts w:hint="eastAsia" w:ascii="宋体" w:hAnsi="宋体" w:eastAsia="宋体" w:cs="宋体"/>
          <w:color w:val="auto"/>
          <w:sz w:val="24"/>
          <w:highlight w:val="none"/>
        </w:rPr>
        <w:t>四、采购终止</w:t>
      </w:r>
      <w:bookmarkEnd w:id="155"/>
      <w:bookmarkEnd w:id="156"/>
      <w:bookmarkEnd w:id="157"/>
      <w:bookmarkEnd w:id="158"/>
      <w:bookmarkEnd w:id="159"/>
      <w:bookmarkEnd w:id="160"/>
      <w:bookmarkEnd w:id="161"/>
      <w:bookmarkEnd w:id="162"/>
      <w:bookmarkEnd w:id="163"/>
    </w:p>
    <w:p w14:paraId="2A68FB0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或者采购代理机构应当终止</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活动，发布项目终止公告并说明原因，重新开展采购活动：</w:t>
      </w:r>
    </w:p>
    <w:p w14:paraId="2BE46CA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方式适用情形的；</w:t>
      </w:r>
    </w:p>
    <w:p w14:paraId="2878337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14:paraId="355F67F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（三）在采购过程中符合竞争要求的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或者报价未超过采购预算的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不足</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家的。</w:t>
      </w:r>
    </w:p>
    <w:bookmarkEnd w:id="66"/>
    <w:bookmarkEnd w:id="67"/>
    <w:bookmarkEnd w:id="68"/>
    <w:bookmarkEnd w:id="69"/>
    <w:bookmarkEnd w:id="70"/>
    <w:bookmarkEnd w:id="71"/>
    <w:bookmarkEnd w:id="83"/>
    <w:bookmarkEnd w:id="84"/>
    <w:bookmarkEnd w:id="85"/>
    <w:p w14:paraId="3A740267">
      <w:pPr>
        <w:pStyle w:val="32"/>
        <w:pageBreakBefore w:val="0"/>
        <w:wordWrap/>
        <w:topLinePunct w:val="0"/>
        <w:bidi w:val="0"/>
        <w:adjustRightInd w:val="0"/>
        <w:snapToGrid w:val="0"/>
        <w:spacing w:line="360" w:lineRule="auto"/>
        <w:ind w:firstLine="480" w:firstLineChars="200"/>
        <w:jc w:val="center"/>
        <w:textAlignment w:val="auto"/>
        <w:outlineLvl w:val="0"/>
        <w:rPr>
          <w:rFonts w:hint="eastAsia" w:ascii="宋体" w:hAnsi="宋体" w:eastAsia="宋体" w:cs="宋体"/>
          <w:color w:val="auto"/>
          <w:highlight w:val="none"/>
        </w:rPr>
      </w:pPr>
      <w:bookmarkStart w:id="164" w:name="_Toc342913389"/>
      <w:r>
        <w:rPr>
          <w:rFonts w:hint="eastAsia" w:ascii="宋体" w:hAnsi="宋体" w:eastAsia="宋体" w:cs="宋体"/>
          <w:color w:val="auto"/>
          <w:sz w:val="24"/>
          <w:szCs w:val="24"/>
          <w:highlight w:val="none"/>
        </w:rPr>
        <w:br w:type="page"/>
      </w:r>
      <w:bookmarkStart w:id="165" w:name="_Toc28400"/>
      <w:bookmarkStart w:id="166" w:name="_Toc18328"/>
      <w:bookmarkStart w:id="167" w:name="_Toc2089"/>
      <w:bookmarkStart w:id="168" w:name="_Toc20491"/>
      <w:bookmarkStart w:id="169" w:name="_Toc32330"/>
      <w:r>
        <w:rPr>
          <w:rFonts w:hint="eastAsia" w:ascii="宋体" w:hAnsi="宋体" w:eastAsia="宋体" w:cs="宋体"/>
          <w:b/>
          <w:color w:val="auto"/>
          <w:sz w:val="32"/>
          <w:szCs w:val="32"/>
          <w:highlight w:val="none"/>
        </w:rPr>
        <w:t xml:space="preserve">第五篇  </w:t>
      </w:r>
      <w:r>
        <w:rPr>
          <w:rFonts w:hint="eastAsia" w:hAnsi="宋体" w:cs="宋体"/>
          <w:b/>
          <w:color w:val="auto"/>
          <w:sz w:val="32"/>
          <w:szCs w:val="32"/>
          <w:highlight w:val="none"/>
          <w:lang w:eastAsia="zh-CN"/>
        </w:rPr>
        <w:t>投标人</w:t>
      </w:r>
      <w:r>
        <w:rPr>
          <w:rFonts w:hint="eastAsia" w:ascii="宋体" w:hAnsi="宋体" w:eastAsia="宋体" w:cs="宋体"/>
          <w:b/>
          <w:color w:val="auto"/>
          <w:sz w:val="32"/>
          <w:szCs w:val="32"/>
          <w:highlight w:val="none"/>
        </w:rPr>
        <w:t>须知</w:t>
      </w:r>
      <w:bookmarkEnd w:id="165"/>
      <w:bookmarkEnd w:id="166"/>
      <w:bookmarkEnd w:id="167"/>
      <w:bookmarkEnd w:id="168"/>
      <w:bookmarkEnd w:id="169"/>
    </w:p>
    <w:p w14:paraId="7FB3B2F9">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lang w:eastAsia="zh-CN"/>
        </w:rPr>
      </w:pPr>
      <w:bookmarkStart w:id="170" w:name="_Toc106034650"/>
      <w:bookmarkStart w:id="171" w:name="_Toc1092"/>
      <w:bookmarkStart w:id="172" w:name="_Toc29821"/>
      <w:bookmarkStart w:id="173" w:name="_Toc65660359"/>
      <w:r>
        <w:rPr>
          <w:rFonts w:hint="eastAsia" w:ascii="宋体" w:hAnsi="宋体" w:eastAsia="宋体" w:cs="宋体"/>
          <w:b/>
          <w:bCs/>
          <w:color w:val="auto"/>
          <w:sz w:val="24"/>
          <w:szCs w:val="24"/>
          <w:highlight w:val="none"/>
        </w:rPr>
        <w:t>一、</w:t>
      </w:r>
      <w:r>
        <w:rPr>
          <w:rFonts w:hint="eastAsia" w:ascii="宋体" w:hAnsi="宋体" w:cs="宋体"/>
          <w:b/>
          <w:bCs/>
          <w:color w:val="auto"/>
          <w:sz w:val="24"/>
          <w:szCs w:val="24"/>
          <w:highlight w:val="none"/>
          <w:lang w:eastAsia="zh-CN"/>
        </w:rPr>
        <w:t>投标人</w:t>
      </w:r>
    </w:p>
    <w:p w14:paraId="36A3986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投标人</w:t>
      </w:r>
    </w:p>
    <w:p w14:paraId="54A2489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是指响应</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文件、参加公开竞争的法人、其他组织或者自然人。</w:t>
      </w:r>
    </w:p>
    <w:p w14:paraId="2E1C7F6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(二)合格</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条件</w:t>
      </w:r>
    </w:p>
    <w:p w14:paraId="77FA823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应完全符合</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文件第一篇中规定的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资格条件，并对</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文件作出实质性响应。</w:t>
      </w:r>
    </w:p>
    <w:p w14:paraId="37C61CE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的风险</w:t>
      </w:r>
    </w:p>
    <w:p w14:paraId="4354A04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没有按照</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文件要求提供全部资料，或者</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没有对</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文件在各方面作出实质性响应，可能导致</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被拒绝或评定为无效</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w:t>
      </w:r>
    </w:p>
    <w:p w14:paraId="685E0B6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(四)法律责任</w:t>
      </w:r>
    </w:p>
    <w:p w14:paraId="022478A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违反《中华人民共和国政府采购法》、</w:t>
      </w:r>
      <w:r>
        <w:rPr>
          <w:rFonts w:hint="eastAsia" w:ascii="宋体" w:hAnsi="宋体" w:eastAsia="宋体" w:cs="宋体"/>
          <w:color w:val="auto"/>
          <w:sz w:val="24"/>
          <w:szCs w:val="24"/>
          <w:highlight w:val="none"/>
          <w:lang w:eastAsia="zh-CN"/>
        </w:rPr>
        <w:t>《中华人民共和国政府采购法实施条例》</w:t>
      </w:r>
      <w:r>
        <w:rPr>
          <w:rFonts w:hint="eastAsia" w:ascii="宋体" w:hAnsi="宋体" w:eastAsia="宋体" w:cs="宋体"/>
          <w:color w:val="auto"/>
          <w:sz w:val="24"/>
          <w:szCs w:val="24"/>
          <w:highlight w:val="none"/>
        </w:rPr>
        <w:t>等相关规定，将按规定追究</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法律责任。</w:t>
      </w:r>
    </w:p>
    <w:p w14:paraId="7CE2E615">
      <w:pPr>
        <w:pStyle w:val="3"/>
        <w:pageBreakBefore w:val="0"/>
        <w:numPr>
          <w:ilvl w:val="255"/>
          <w:numId w:val="0"/>
        </w:numPr>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r>
        <w:rPr>
          <w:rFonts w:hint="eastAsia" w:ascii="宋体" w:hAnsi="宋体" w:cs="宋体"/>
          <w:b/>
          <w:bCs/>
          <w:color w:val="auto"/>
          <w:sz w:val="24"/>
          <w:szCs w:val="24"/>
          <w:highlight w:val="none"/>
          <w:lang w:eastAsia="zh-CN"/>
        </w:rPr>
        <w:t>采购</w:t>
      </w:r>
      <w:r>
        <w:rPr>
          <w:rFonts w:hint="eastAsia" w:ascii="宋体" w:hAnsi="宋体" w:eastAsia="宋体" w:cs="宋体"/>
          <w:b/>
          <w:bCs/>
          <w:color w:val="auto"/>
          <w:sz w:val="24"/>
          <w:szCs w:val="24"/>
          <w:highlight w:val="none"/>
        </w:rPr>
        <w:t>文件</w:t>
      </w:r>
    </w:p>
    <w:p w14:paraId="4C5B8B82">
      <w:pPr>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文件是</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编制</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文件的依据，是评标委员会评判的依据和标准。</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文件也是</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与</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签订合同的基础。</w:t>
      </w:r>
    </w:p>
    <w:p w14:paraId="1BB4CB30">
      <w:pPr>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文件由</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邀请书、</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需求、资格审查及评标办法、</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须知、合同条款及格式、</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文件格式等七部分组成。</w:t>
      </w:r>
    </w:p>
    <w:p w14:paraId="682518BF">
      <w:pPr>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代理机构对</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文件所作的一切有效的书面通知、修改及补充，都是</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文件不可分割的部分。</w:t>
      </w:r>
    </w:p>
    <w:p w14:paraId="1E80A91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（三）本项目的</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文件、澄清文件(如果有)一律在“行采家”平台（http://www.gec123.com）网上发布，请各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注意下载或到</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代理机构处领取，无论</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下载或领取与否，均视</w:t>
      </w:r>
      <w:bookmarkStart w:id="247" w:name="_GoBack"/>
      <w:bookmarkEnd w:id="247"/>
      <w:r>
        <w:rPr>
          <w:rFonts w:hint="eastAsia" w:ascii="宋体" w:hAnsi="宋体" w:eastAsia="宋体" w:cs="宋体"/>
          <w:color w:val="auto"/>
          <w:sz w:val="24"/>
          <w:szCs w:val="24"/>
          <w:highlight w:val="none"/>
        </w:rPr>
        <w:t>同</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已知晓本项目</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文件、澄清文件的内容。</w:t>
      </w:r>
    </w:p>
    <w:p w14:paraId="6C656141">
      <w:pPr>
        <w:pageBreakBefore w:val="0"/>
        <w:wordWrap/>
        <w:topLinePunct w:val="0"/>
        <w:bidi w:val="0"/>
        <w:adjustRightInd w:val="0"/>
        <w:snapToGrid w:val="0"/>
        <w:spacing w:line="360" w:lineRule="auto"/>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代理机构对已发出的</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文件需要进行澄清或修改的，应以书面形式或公告形式通知所有</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文件收受人。该澄清或者修改的内容为</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文件的组成部分。</w:t>
      </w:r>
    </w:p>
    <w:p w14:paraId="7203E4EA">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w:t>
      </w:r>
      <w:r>
        <w:rPr>
          <w:rFonts w:hint="eastAsia" w:ascii="宋体" w:hAnsi="宋体" w:cs="宋体"/>
          <w:b/>
          <w:bCs/>
          <w:color w:val="auto"/>
          <w:sz w:val="24"/>
          <w:szCs w:val="24"/>
          <w:highlight w:val="none"/>
          <w:lang w:eastAsia="zh-CN"/>
        </w:rPr>
        <w:t>投标</w:t>
      </w:r>
      <w:r>
        <w:rPr>
          <w:rFonts w:hint="eastAsia" w:ascii="宋体" w:hAnsi="宋体" w:eastAsia="宋体" w:cs="宋体"/>
          <w:b/>
          <w:bCs/>
          <w:color w:val="auto"/>
          <w:sz w:val="24"/>
          <w:szCs w:val="24"/>
          <w:highlight w:val="none"/>
        </w:rPr>
        <w:t>文件</w:t>
      </w:r>
    </w:p>
    <w:p w14:paraId="2437B96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应当按照</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文件的要求编制</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文件，并对</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文件提出的要求和条件作出实质性响应，</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文件原则上采用软面订本，同时应编制完整的页码、目录。</w:t>
      </w:r>
    </w:p>
    <w:p w14:paraId="0D42F04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文件组成</w:t>
      </w:r>
    </w:p>
    <w:p w14:paraId="5FC7296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文件由第七篇“</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文件格式”规定的部分和</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所作的一切有效补充、修改和承诺等文件组成，</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应按照第七篇“</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文件格式”规定的目录顺序组织编写和装订，否则有可能影响评委对</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文件的评审。</w:t>
      </w:r>
    </w:p>
    <w:p w14:paraId="54015F2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(二)联合</w:t>
      </w:r>
      <w:r>
        <w:rPr>
          <w:rFonts w:hint="eastAsia" w:ascii="宋体" w:hAnsi="宋体" w:cs="宋体"/>
          <w:color w:val="auto"/>
          <w:sz w:val="24"/>
          <w:szCs w:val="24"/>
          <w:highlight w:val="none"/>
          <w:lang w:eastAsia="zh-CN"/>
        </w:rPr>
        <w:t>投标</w:t>
      </w:r>
    </w:p>
    <w:p w14:paraId="6406B3A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本项目不接受联合体参与</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w:t>
      </w:r>
    </w:p>
    <w:p w14:paraId="6190F66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有效期</w:t>
      </w:r>
    </w:p>
    <w:p w14:paraId="0FCC5A6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有效期为</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截止时间起90天内。</w:t>
      </w:r>
    </w:p>
    <w:p w14:paraId="3B4A5C8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文件的份数和签字</w:t>
      </w:r>
    </w:p>
    <w:p w14:paraId="479C9B8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文件一式</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份，其中正本一份，副本</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份，电子文档一份(电子文档内容应与</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文件正本一致，推荐采用光盘或U盘为文件载体)。每套纸质</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文件须在封面清楚地标明“正本”、“副本”或“电子文档”，副本应为正本的完整复印件，副本与正本不一致时以正本为准。</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文件电子文档与纸质</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文件正本不一致时，以纸质</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文件正本为准；</w:t>
      </w:r>
    </w:p>
    <w:p w14:paraId="298960C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文件正本中，</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文件第七篇</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文件格式中规定签字、盖章的地方必须按规定签字盖章；</w:t>
      </w:r>
    </w:p>
    <w:p w14:paraId="27EF51C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文件的错处作必要修改，则应在修改处加盖</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公章或由法定代其规定签字、盖章；</w:t>
      </w:r>
    </w:p>
    <w:p w14:paraId="33361F4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4.电报、电话、传真形式的</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文件概不接受。</w:t>
      </w:r>
    </w:p>
    <w:p w14:paraId="739E82E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报价</w:t>
      </w:r>
    </w:p>
    <w:p w14:paraId="7D7436C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应严格按照“</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文件格式”中“</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lang w:eastAsia="zh-CN"/>
        </w:rPr>
        <w:t>报价函</w:t>
      </w:r>
      <w:r>
        <w:rPr>
          <w:rFonts w:hint="eastAsia" w:ascii="宋体" w:hAnsi="宋体" w:eastAsia="宋体" w:cs="宋体"/>
          <w:color w:val="auto"/>
          <w:sz w:val="24"/>
          <w:szCs w:val="24"/>
          <w:highlight w:val="none"/>
        </w:rPr>
        <w:t>”的格式填写报价；</w:t>
      </w:r>
    </w:p>
    <w:p w14:paraId="7B43C20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的报价为一次性报价，即在</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有效期内</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价格固定不变；</w:t>
      </w:r>
    </w:p>
    <w:p w14:paraId="6340138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3.本项目只接受一个</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报价，有选择的或有条件的报价将不予接受。</w:t>
      </w:r>
    </w:p>
    <w:p w14:paraId="391F120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)修正错误</w:t>
      </w:r>
    </w:p>
    <w:p w14:paraId="02528A4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文件出现计算或表达上的错误，修正错误的原则如下:</w:t>
      </w:r>
    </w:p>
    <w:p w14:paraId="1443703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文件中</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lang w:eastAsia="zh-CN"/>
        </w:rPr>
        <w:t>报价函</w:t>
      </w:r>
      <w:r>
        <w:rPr>
          <w:rFonts w:hint="eastAsia" w:ascii="宋体" w:hAnsi="宋体" w:eastAsia="宋体" w:cs="宋体"/>
          <w:color w:val="auto"/>
          <w:sz w:val="24"/>
          <w:szCs w:val="24"/>
          <w:highlight w:val="none"/>
        </w:rPr>
        <w:t>(报价表)内容与</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文件中相应内容不一致的，以</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lang w:eastAsia="zh-CN"/>
        </w:rPr>
        <w:t>报价函</w:t>
      </w:r>
      <w:r>
        <w:rPr>
          <w:rFonts w:hint="eastAsia" w:ascii="宋体" w:hAnsi="宋体" w:eastAsia="宋体" w:cs="宋体"/>
          <w:color w:val="auto"/>
          <w:sz w:val="24"/>
          <w:szCs w:val="24"/>
          <w:highlight w:val="none"/>
        </w:rPr>
        <w:t>(报价表)为准；</w:t>
      </w:r>
    </w:p>
    <w:p w14:paraId="757FFE6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14:paraId="7533FB0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3.单价金额小数点或者百分比有明显错位的，以</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lang w:eastAsia="zh-CN"/>
        </w:rPr>
        <w:t>报价函</w:t>
      </w:r>
      <w:r>
        <w:rPr>
          <w:rFonts w:hint="eastAsia" w:ascii="宋体" w:hAnsi="宋体" w:eastAsia="宋体" w:cs="宋体"/>
          <w:color w:val="auto"/>
          <w:sz w:val="24"/>
          <w:szCs w:val="24"/>
          <w:highlight w:val="none"/>
        </w:rPr>
        <w:t>的总价为准，并修改单价；</w:t>
      </w:r>
    </w:p>
    <w:p w14:paraId="5A718F8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4.总价金额与按单价汇总金额不一致的，以单价金额计算结果为准。</w:t>
      </w:r>
    </w:p>
    <w:p w14:paraId="15D0FC6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评标委员会按上述修正错误的原则及方法调整或修正</w:t>
      </w:r>
      <w:r>
        <w:rPr>
          <w:rFonts w:hint="eastAsia" w:ascii="宋体" w:hAnsi="宋体" w:cs="宋体"/>
          <w:color w:val="auto"/>
          <w:sz w:val="24"/>
          <w:szCs w:val="24"/>
          <w:highlight w:val="none"/>
          <w:lang w:eastAsia="zh-CN"/>
        </w:rPr>
        <w:t>投标人投标</w:t>
      </w:r>
      <w:r>
        <w:rPr>
          <w:rFonts w:hint="eastAsia" w:ascii="宋体" w:hAnsi="宋体" w:eastAsia="宋体" w:cs="宋体"/>
          <w:color w:val="auto"/>
          <w:sz w:val="24"/>
          <w:szCs w:val="24"/>
          <w:highlight w:val="none"/>
        </w:rPr>
        <w:t>报价，若同时出现两种以上不一致的，按照前款规定的顺序修正，</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同意并签字确认后，调整后的</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报价对</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具有约束作用。如果</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不接受修正后的报价，则其</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将作为无效</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处理。</w:t>
      </w:r>
    </w:p>
    <w:p w14:paraId="17AF97C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文件的递交</w:t>
      </w:r>
    </w:p>
    <w:p w14:paraId="466308C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文件的正本、副本以及电子文档均应密封送达</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地点，应在封套上注明项目名称、</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名称。若正本、副本以及电子文档分别进行密封的，还应在封套上注明“正本”“副本”、“电子文档”字样。</w:t>
      </w:r>
    </w:p>
    <w:p w14:paraId="18C2CCA9">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四、开标</w:t>
      </w:r>
    </w:p>
    <w:p w14:paraId="3C02114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（一）开标应当在</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文件中“</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公告”确定的时间和地点公开进行。</w:t>
      </w:r>
    </w:p>
    <w:p w14:paraId="06A3CD0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代理机构可视采购具体情况，延长</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截止时间和开标时间，并将变更时间书面通知所有</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文件收受人。</w:t>
      </w:r>
    </w:p>
    <w:p w14:paraId="11B8BE4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（三）开标由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或</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代理机构主持，邀请</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和有关监督部门代表参加,有关监督部门可视情况派员现场监督。</w:t>
      </w:r>
    </w:p>
    <w:p w14:paraId="3671A46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（四）开标时，由</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或者其推选的代表检查</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文件的密封情况；经确认无误后，由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或者</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代理机构工作人员当众拆封，宣布</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名称、</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价格和《</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lang w:eastAsia="zh-CN"/>
        </w:rPr>
        <w:t>报价函</w:t>
      </w:r>
      <w:r>
        <w:rPr>
          <w:rFonts w:hint="eastAsia" w:ascii="宋体" w:hAnsi="宋体" w:eastAsia="宋体" w:cs="宋体"/>
          <w:color w:val="auto"/>
          <w:sz w:val="24"/>
          <w:szCs w:val="24"/>
          <w:highlight w:val="none"/>
        </w:rPr>
        <w:t>》规定的需要宣布的其他内容。</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不足三家的，不得开标。</w:t>
      </w:r>
    </w:p>
    <w:p w14:paraId="0DEA690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（五）未宣读的</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价格、价格折扣和</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文件允许提供的备选</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方案等实质性内容等，评标时不予承认。</w:t>
      </w:r>
    </w:p>
    <w:p w14:paraId="74A6A71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（六）开标过程应由</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或</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代理机构指定专人负责记录，并存档备查。</w:t>
      </w:r>
    </w:p>
    <w:p w14:paraId="2288213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未参加开标的，视同认可开标结果。</w:t>
      </w:r>
    </w:p>
    <w:p w14:paraId="66F46767">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五、评标</w:t>
      </w:r>
    </w:p>
    <w:p w14:paraId="5632FF6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（一）见第四篇“评标”内容。</w:t>
      </w:r>
    </w:p>
    <w:p w14:paraId="7AE7ADD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（二）评标委员会的组成:将由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依法组建。</w:t>
      </w:r>
    </w:p>
    <w:p w14:paraId="7E861F3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或其授权的评标委员会应按照评标报告中推荐的中标候选人排名顺序确定中标人。</w:t>
      </w:r>
    </w:p>
    <w:p w14:paraId="00B24207">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六、定标</w:t>
      </w:r>
    </w:p>
    <w:p w14:paraId="6E27642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（一）定标程序：中标候选人并列的，由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或者</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委托评标委员会按照</w:t>
      </w:r>
      <w:r>
        <w:rPr>
          <w:rFonts w:hint="eastAsia" w:ascii="宋体" w:hAnsi="宋体" w:cs="宋体"/>
          <w:color w:val="auto"/>
          <w:sz w:val="24"/>
          <w:szCs w:val="24"/>
          <w:highlight w:val="none"/>
          <w:lang w:eastAsia="zh-CN"/>
        </w:rPr>
        <w:t>服务</w:t>
      </w:r>
      <w:r>
        <w:rPr>
          <w:rFonts w:hint="eastAsia" w:ascii="宋体" w:hAnsi="宋体" w:eastAsia="宋体" w:cs="宋体"/>
          <w:color w:val="auto"/>
          <w:sz w:val="24"/>
          <w:szCs w:val="24"/>
          <w:highlight w:val="none"/>
        </w:rPr>
        <w:t>需求的优劣顺序排列，</w:t>
      </w:r>
      <w:r>
        <w:rPr>
          <w:rFonts w:hint="eastAsia" w:ascii="宋体" w:hAnsi="宋体" w:eastAsia="宋体" w:cs="宋体"/>
          <w:color w:val="auto"/>
          <w:sz w:val="24"/>
          <w:szCs w:val="24"/>
          <w:highlight w:val="none"/>
          <w:lang w:eastAsia="zh-CN"/>
        </w:rPr>
        <w:t>技术</w:t>
      </w:r>
      <w:r>
        <w:rPr>
          <w:rFonts w:hint="eastAsia" w:ascii="宋体" w:hAnsi="宋体" w:eastAsia="宋体" w:cs="宋体"/>
          <w:color w:val="auto"/>
          <w:sz w:val="24"/>
          <w:szCs w:val="24"/>
          <w:highlight w:val="none"/>
        </w:rPr>
        <w:t>需求优劣顺序相同的，按商务条款的优劣顺序排列确定中标人。</w:t>
      </w:r>
    </w:p>
    <w:p w14:paraId="5476C91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（二）定标原则</w:t>
      </w:r>
    </w:p>
    <w:p w14:paraId="1F3BEDF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代理机构应当在评标结束后2个工作日内将评标报告送</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w:t>
      </w:r>
    </w:p>
    <w:p w14:paraId="0C8E5F6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应当自收到评标报告之日起5个工作日内按评标报告推荐的中标候选人顺序确定中标人；</w:t>
      </w:r>
    </w:p>
    <w:p w14:paraId="5A8D3B4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人或者</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代理机构应当自中标人确定之日起2个工作日内，在行采家（https://www.gec123.com）网上发布。中标公告期限为</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个日</w:t>
      </w:r>
      <w:r>
        <w:rPr>
          <w:rFonts w:hint="eastAsia" w:ascii="宋体" w:hAnsi="宋体" w:cs="宋体"/>
          <w:color w:val="auto"/>
          <w:sz w:val="24"/>
          <w:szCs w:val="24"/>
          <w:highlight w:val="none"/>
          <w:lang w:val="en-US" w:eastAsia="zh-CN"/>
        </w:rPr>
        <w:t>历天</w:t>
      </w:r>
      <w:r>
        <w:rPr>
          <w:rFonts w:hint="eastAsia" w:ascii="宋体" w:hAnsi="宋体" w:eastAsia="宋体" w:cs="宋体"/>
          <w:color w:val="auto"/>
          <w:sz w:val="24"/>
          <w:szCs w:val="24"/>
          <w:highlight w:val="none"/>
        </w:rPr>
        <w:t>；</w:t>
      </w:r>
    </w:p>
    <w:p w14:paraId="59D903C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4.中标人变更</w:t>
      </w:r>
    </w:p>
    <w:p w14:paraId="60B3A7E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中标人拒绝与</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签订合同的，</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可以按照评标报告推荐的中标候选人顺序确定排名下一位的候选人为中标人，也可以重新开展采购</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活动。</w:t>
      </w:r>
    </w:p>
    <w:p w14:paraId="0A89249D">
      <w:pPr>
        <w:pStyle w:val="3"/>
        <w:pageBreakBefore w:val="0"/>
        <w:numPr>
          <w:ilvl w:val="255"/>
          <w:numId w:val="0"/>
        </w:numPr>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七、中标</w:t>
      </w:r>
    </w:p>
    <w:p w14:paraId="1E9D3C2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依法确定中标人后，</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代理机构以书面形式发出中选通知书。</w:t>
      </w:r>
    </w:p>
    <w:p w14:paraId="553B1D6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（二）中选通知书发出后，</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改变中标结果，或者中标人放弃中标，应当承担相应的法律责任。</w:t>
      </w:r>
    </w:p>
    <w:p w14:paraId="5FD766C4">
      <w:pPr>
        <w:pStyle w:val="3"/>
        <w:pageBreakBefore w:val="0"/>
        <w:numPr>
          <w:ilvl w:val="255"/>
          <w:numId w:val="0"/>
        </w:numPr>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八、询问、质疑和投诉</w:t>
      </w:r>
    </w:p>
    <w:p w14:paraId="5574F804">
      <w:pPr>
        <w:pageBreakBefore w:val="0"/>
        <w:wordWrap/>
        <w:topLinePunct w:val="0"/>
        <w:bidi w:val="0"/>
        <w:adjustRightInd w:val="0"/>
        <w:snapToGrid w:val="0"/>
        <w:spacing w:line="360" w:lineRule="auto"/>
        <w:ind w:left="560" w:left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（一）询问</w:t>
      </w:r>
    </w:p>
    <w:p w14:paraId="1371C4F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或者</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代理机构应当在3个工作日内对</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依法提出的询问作出答复。投资询问可以是口头或书面形式。</w:t>
      </w:r>
    </w:p>
    <w:p w14:paraId="5047182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（二）质疑</w:t>
      </w:r>
    </w:p>
    <w:p w14:paraId="5047BEB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认为</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文件、采购过程和中标结果使自己的权益受到伤害的，可向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或</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代理机构以书面形式提出质疑。</w:t>
      </w:r>
    </w:p>
    <w:p w14:paraId="4E6C39B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提出质疑的应当是参与所质疑项目采购活动的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14:paraId="284AFD7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1.质疑时限、内容</w:t>
      </w:r>
    </w:p>
    <w:p w14:paraId="44EDEC5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文件提出质疑的，应在依法获取</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文件之日或者</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文件公告期限届满之日起七个工作日内提出；</w:t>
      </w:r>
    </w:p>
    <w:p w14:paraId="03034FB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对采购过程提出质疑的，应在各采购程序环节结束之日起七个工作日内提出；</w:t>
      </w:r>
    </w:p>
    <w:p w14:paraId="0BCC371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对中标结果提出质疑的，应当在中标结果公告期限届满之日起七个工作内提出；</w:t>
      </w:r>
    </w:p>
    <w:p w14:paraId="3B522712">
      <w:pPr>
        <w:pageBreakBefore w:val="0"/>
        <w:wordWrap/>
        <w:topLinePunct w:val="0"/>
        <w:bidi w:val="0"/>
        <w:adjustRightInd w:val="0"/>
        <w:snapToGrid w:val="0"/>
        <w:spacing w:line="360" w:lineRule="auto"/>
        <w:ind w:left="476" w:leftChars="17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提出质疑应当提交质疑函和必要的证明材料，质疑函应当包括下列内容：1.4.1</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的姓名或者名称、地址、邮编、联系人及联系电话；</w:t>
      </w:r>
    </w:p>
    <w:p w14:paraId="5CEE91D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1.4.2质疑项目的名称、项目编号以及采购执行编号；</w:t>
      </w:r>
    </w:p>
    <w:p w14:paraId="3E40C65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 具体、明确的质疑事项和与质疑事项相关的请求；</w:t>
      </w:r>
    </w:p>
    <w:p w14:paraId="187A16F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1.4.4事实依据；</w:t>
      </w:r>
    </w:p>
    <w:p w14:paraId="3887114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1.4.5必要的法律依据；</w:t>
      </w:r>
    </w:p>
    <w:p w14:paraId="02F1F8F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1.4.6提出质疑的日期；</w:t>
      </w:r>
    </w:p>
    <w:p w14:paraId="464C1F8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1.4.7 营业执照(或事业单位法人证书，或个体工商户营业执照或有效的自然人身份证明)复印件；</w:t>
      </w:r>
    </w:p>
    <w:p w14:paraId="4E508F7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1.4.8 法定代表人授权委托书原件、法定代表人身份证复印件和其授权代表的身份证复印件(</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为自然人的提供自然人身份证复印件)；</w:t>
      </w:r>
    </w:p>
    <w:p w14:paraId="391ED7A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为自然人的，质疑函应当由本人签字，</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为法人或者其他组织的质疑函应当由法定代表人、主要负责人，或者其授权代表签字或者盖章，并加盖公章。</w:t>
      </w:r>
    </w:p>
    <w:p w14:paraId="662CE42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2.质疑答复</w:t>
      </w:r>
    </w:p>
    <w:p w14:paraId="5F5EEB2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代理机构应当在收到</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的书面质疑后七个工作日内作出答复，并以书面形式通知质疑</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和其他有关</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14:paraId="46F048F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w:t>
      </w:r>
    </w:p>
    <w:p w14:paraId="3AE93DA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应按照《政府采购质疑和投诉办法》(财政部令第 94号及相关法律法规要求，在法定质疑期内一次性提出针对同一采购程序环节的质疑；</w:t>
      </w:r>
    </w:p>
    <w:p w14:paraId="5638170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3.2质疑函范本可在财政部门户网站和中国政府采购网下载。</w:t>
      </w:r>
    </w:p>
    <w:p w14:paraId="1BD13BE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4.质疑联系方式详见第一篇“联系方式”。</w:t>
      </w:r>
    </w:p>
    <w:p w14:paraId="682D60C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 投诉</w:t>
      </w:r>
    </w:p>
    <w:p w14:paraId="5211987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代理机构的答复不满意，或者</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代理机构未在规定时间内作出答复的，可以在答复期满后15个工作日内按照相关法律法规向相关部门提起</w:t>
      </w:r>
    </w:p>
    <w:p w14:paraId="51D3E0BB">
      <w:pPr>
        <w:pageBreakBefore w:val="0"/>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w:t>
      </w:r>
    </w:p>
    <w:p w14:paraId="0BA36D2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应按照《政府采购质疑和投诉办法》(财政部令第94 号及相关法律法规要求递交投诉书和必要的证明材料。投诉书范本可在财政部门户网站和中国政府采购网下载。</w:t>
      </w:r>
    </w:p>
    <w:p w14:paraId="4D750AF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书应当使用中文，相关当事人提供外文书证或者外国语视听资料的，应当附有中文译本，由翻译机构盖章或者翻译人员签名；相关当事人向相关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w:t>
      </w:r>
    </w:p>
    <w:p w14:paraId="4809220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确定受理投诉后，相关部门自受理投诉之日起30个工作日内(需要检验、检测应当履行相关的证明手续。鉴定、专家评审以及需要投诉人补正材料的，所需时间不计算在投诉处理期限内)对投诉事项作出处理决定。</w:t>
      </w:r>
    </w:p>
    <w:p w14:paraId="43AF9EB5">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九、采购代理服务费</w:t>
      </w:r>
    </w:p>
    <w:p w14:paraId="50A82953">
      <w:pPr>
        <w:spacing w:line="360" w:lineRule="auto"/>
        <w:ind w:right="12"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代理服务费：</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金额（总价）为取费基数</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参照《招标代理服务收费管理暂行办法》（计价格〔2002〕1980号）招标代理服务收费标准的90%计取，</w:t>
      </w:r>
      <w:r>
        <w:rPr>
          <w:rFonts w:hint="eastAsia" w:ascii="宋体" w:hAnsi="宋体" w:cs="宋体"/>
          <w:color w:val="auto"/>
          <w:sz w:val="24"/>
          <w:szCs w:val="24"/>
          <w:highlight w:val="none"/>
          <w:lang w:val="en-US" w:eastAsia="zh-CN"/>
        </w:rPr>
        <w:t>招标代理服务费不足3000元的按3000元收取，</w:t>
      </w:r>
      <w:r>
        <w:rPr>
          <w:rFonts w:hint="eastAsia" w:ascii="宋体" w:hAnsi="宋体" w:eastAsia="宋体" w:cs="宋体"/>
          <w:color w:val="auto"/>
          <w:sz w:val="24"/>
          <w:szCs w:val="24"/>
          <w:highlight w:val="none"/>
          <w:lang w:val="en-US" w:eastAsia="zh-CN"/>
        </w:rPr>
        <w:t>由中标人在领取中标通知书时一次性支付给采购代理机构</w:t>
      </w:r>
      <w:r>
        <w:rPr>
          <w:rFonts w:hint="eastAsia" w:ascii="宋体" w:hAnsi="宋体" w:eastAsia="宋体" w:cs="宋体"/>
          <w:color w:val="auto"/>
          <w:sz w:val="24"/>
          <w:szCs w:val="24"/>
          <w:highlight w:val="none"/>
        </w:rPr>
        <w:t>。</w:t>
      </w:r>
    </w:p>
    <w:p w14:paraId="770B565E">
      <w:pPr>
        <w:spacing w:line="360" w:lineRule="auto"/>
        <w:ind w:right="12" w:firstLine="480"/>
        <w:rPr>
          <w:rFonts w:hint="eastAsia" w:ascii="宋体" w:hAnsi="宋体" w:cs="宋体"/>
          <w:color w:val="auto"/>
          <w:sz w:val="24"/>
          <w:highlight w:val="none"/>
        </w:rPr>
      </w:pPr>
      <w:r>
        <w:rPr>
          <w:rFonts w:hint="eastAsia" w:ascii="宋体" w:hAnsi="宋体" w:cs="宋体"/>
          <w:color w:val="auto"/>
          <w:sz w:val="24"/>
          <w:highlight w:val="none"/>
        </w:rPr>
        <w:t>（二）采购代理服务费缴纳账号：</w:t>
      </w:r>
    </w:p>
    <w:p w14:paraId="0D19DA58">
      <w:pPr>
        <w:spacing w:line="360" w:lineRule="auto"/>
        <w:ind w:right="12" w:firstLine="480"/>
        <w:rPr>
          <w:rFonts w:hint="eastAsia" w:ascii="宋体" w:hAnsi="宋体" w:cs="宋体"/>
          <w:color w:val="auto"/>
          <w:sz w:val="24"/>
          <w:highlight w:val="none"/>
        </w:rPr>
      </w:pPr>
      <w:r>
        <w:rPr>
          <w:rFonts w:hint="eastAsia" w:ascii="宋体" w:hAnsi="宋体" w:cs="宋体"/>
          <w:color w:val="auto"/>
          <w:sz w:val="24"/>
          <w:highlight w:val="none"/>
        </w:rPr>
        <w:t>单位名称：重庆瑞盛工程咨询有限公司</w:t>
      </w:r>
    </w:p>
    <w:p w14:paraId="40C1A1F1">
      <w:pPr>
        <w:spacing w:line="360" w:lineRule="auto"/>
        <w:ind w:right="12" w:firstLine="480"/>
        <w:rPr>
          <w:rFonts w:hint="eastAsia" w:ascii="宋体" w:hAnsi="宋体" w:cs="宋体"/>
          <w:color w:val="auto"/>
          <w:sz w:val="24"/>
          <w:highlight w:val="none"/>
        </w:rPr>
      </w:pPr>
      <w:r>
        <w:rPr>
          <w:rFonts w:hint="eastAsia" w:ascii="宋体" w:hAnsi="宋体" w:cs="宋体"/>
          <w:color w:val="auto"/>
          <w:sz w:val="24"/>
          <w:highlight w:val="none"/>
        </w:rPr>
        <w:t>账    号：15678261020076</w:t>
      </w:r>
    </w:p>
    <w:p w14:paraId="178B8FDD">
      <w:pPr>
        <w:pageBreakBefore w:val="0"/>
        <w:widowControl w:val="0"/>
        <w:kinsoku/>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rPr>
        <w:t>开 户 行：平安银行重庆沙坪坝支行</w:t>
      </w:r>
    </w:p>
    <w:p w14:paraId="1486A37A">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cs="宋体"/>
          <w:b/>
          <w:bCs/>
          <w:color w:val="auto"/>
          <w:sz w:val="24"/>
          <w:szCs w:val="24"/>
          <w:highlight w:val="none"/>
          <w:lang w:eastAsia="zh-CN"/>
        </w:rPr>
        <w:t>中标</w:t>
      </w:r>
      <w:r>
        <w:rPr>
          <w:rFonts w:hint="eastAsia" w:ascii="宋体" w:hAnsi="宋体" w:eastAsia="宋体" w:cs="宋体"/>
          <w:b/>
          <w:bCs/>
          <w:color w:val="auto"/>
          <w:sz w:val="24"/>
          <w:szCs w:val="24"/>
          <w:highlight w:val="none"/>
        </w:rPr>
        <w:t>通知</w:t>
      </w:r>
      <w:bookmarkEnd w:id="170"/>
      <w:bookmarkEnd w:id="171"/>
      <w:bookmarkEnd w:id="172"/>
      <w:bookmarkEnd w:id="173"/>
    </w:p>
    <w:p w14:paraId="5E16995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（一）中</w:t>
      </w:r>
      <w:r>
        <w:rPr>
          <w:rFonts w:hint="eastAsia" w:ascii="宋体" w:hAnsi="宋体" w:eastAsia="宋体" w:cs="宋体"/>
          <w:color w:val="auto"/>
          <w:sz w:val="24"/>
          <w:szCs w:val="24"/>
          <w:highlight w:val="none"/>
          <w:lang w:eastAsia="zh-CN"/>
        </w:rPr>
        <w:t>选人</w:t>
      </w:r>
      <w:r>
        <w:rPr>
          <w:rFonts w:hint="eastAsia" w:ascii="宋体" w:hAnsi="宋体" w:eastAsia="宋体" w:cs="宋体"/>
          <w:color w:val="auto"/>
          <w:sz w:val="24"/>
          <w:szCs w:val="24"/>
          <w:highlight w:val="none"/>
        </w:rPr>
        <w:t>确定后，</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代理机构将在行采家（https://www.gec123.com）上发布</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结果公告。</w:t>
      </w:r>
    </w:p>
    <w:p w14:paraId="65DFFFB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（二）结果公告发出同时，</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代理机构将以书面形式发出《中选通知书》，《中选通知书》一经发出即发生法律效力。</w:t>
      </w:r>
    </w:p>
    <w:p w14:paraId="52C7E5E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（三）《中选通知书》将作为签订合同的依据。</w:t>
      </w:r>
    </w:p>
    <w:p w14:paraId="098C73D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应当自</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通知书发出之日起</w:t>
      </w:r>
      <w:r>
        <w:rPr>
          <w:rFonts w:hint="eastAsia" w:ascii="宋体" w:hAnsi="宋体" w:eastAsia="宋体" w:cs="宋体"/>
          <w:color w:val="auto"/>
          <w:sz w:val="24"/>
          <w:szCs w:val="24"/>
          <w:highlight w:val="none"/>
          <w:lang w:val="en-US" w:eastAsia="zh-CN"/>
        </w:rPr>
        <w:t>二十</w:t>
      </w:r>
      <w:r>
        <w:rPr>
          <w:rFonts w:hint="eastAsia" w:ascii="宋体" w:hAnsi="宋体" w:eastAsia="宋体" w:cs="宋体"/>
          <w:color w:val="auto"/>
          <w:sz w:val="24"/>
          <w:szCs w:val="24"/>
          <w:highlight w:val="none"/>
        </w:rPr>
        <w:t>日内，按照</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文件和中</w:t>
      </w:r>
      <w:r>
        <w:rPr>
          <w:rFonts w:hint="eastAsia" w:ascii="宋体" w:hAnsi="宋体" w:eastAsia="宋体" w:cs="宋体"/>
          <w:color w:val="auto"/>
          <w:sz w:val="24"/>
          <w:szCs w:val="24"/>
          <w:highlight w:val="none"/>
          <w:lang w:eastAsia="zh-CN"/>
        </w:rPr>
        <w:t>选</w:t>
      </w:r>
      <w:r>
        <w:rPr>
          <w:rFonts w:hint="eastAsia" w:ascii="宋体" w:hAnsi="宋体" w:eastAsia="宋体" w:cs="宋体"/>
          <w:color w:val="auto"/>
          <w:sz w:val="24"/>
          <w:szCs w:val="24"/>
          <w:highlight w:val="none"/>
        </w:rPr>
        <w:t>人</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文件的约定，与中标人签订书面合同。所签订的合同不得对</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文件和中标人竞</w:t>
      </w:r>
      <w:r>
        <w:rPr>
          <w:rFonts w:hint="eastAsia" w:ascii="宋体" w:hAnsi="宋体" w:eastAsia="宋体" w:cs="宋体"/>
          <w:color w:val="auto"/>
          <w:sz w:val="24"/>
          <w:szCs w:val="24"/>
          <w:highlight w:val="none"/>
          <w:lang w:eastAsia="zh-CN"/>
        </w:rPr>
        <w:t>选</w:t>
      </w:r>
      <w:r>
        <w:rPr>
          <w:rFonts w:hint="eastAsia" w:ascii="宋体" w:hAnsi="宋体" w:eastAsia="宋体" w:cs="宋体"/>
          <w:color w:val="auto"/>
          <w:sz w:val="24"/>
          <w:szCs w:val="24"/>
          <w:highlight w:val="none"/>
        </w:rPr>
        <w:t>文件作实质性修改。</w:t>
      </w:r>
    </w:p>
    <w:p w14:paraId="3B76B3B9">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十一、签订合同</w:t>
      </w:r>
    </w:p>
    <w:p w14:paraId="6BF1E00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应当自</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通知书发出之日起</w:t>
      </w:r>
      <w:r>
        <w:rPr>
          <w:rFonts w:hint="eastAsia" w:ascii="宋体" w:hAnsi="宋体" w:eastAsia="宋体" w:cs="宋体"/>
          <w:color w:val="auto"/>
          <w:sz w:val="24"/>
          <w:szCs w:val="24"/>
          <w:highlight w:val="none"/>
          <w:lang w:val="en-US" w:eastAsia="zh-CN"/>
        </w:rPr>
        <w:t>二十</w:t>
      </w:r>
      <w:r>
        <w:rPr>
          <w:rFonts w:hint="eastAsia" w:ascii="宋体" w:hAnsi="宋体" w:eastAsia="宋体" w:cs="宋体"/>
          <w:color w:val="auto"/>
          <w:sz w:val="24"/>
          <w:szCs w:val="24"/>
          <w:highlight w:val="none"/>
        </w:rPr>
        <w:t>日内，按照</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文件和中</w:t>
      </w:r>
      <w:r>
        <w:rPr>
          <w:rFonts w:hint="eastAsia" w:ascii="宋体" w:hAnsi="宋体" w:eastAsia="宋体" w:cs="宋体"/>
          <w:color w:val="auto"/>
          <w:sz w:val="24"/>
          <w:szCs w:val="24"/>
          <w:highlight w:val="none"/>
          <w:lang w:eastAsia="zh-CN"/>
        </w:rPr>
        <w:t>选</w:t>
      </w:r>
      <w:r>
        <w:rPr>
          <w:rFonts w:hint="eastAsia" w:ascii="宋体" w:hAnsi="宋体" w:eastAsia="宋体" w:cs="宋体"/>
          <w:color w:val="auto"/>
          <w:sz w:val="24"/>
          <w:szCs w:val="24"/>
          <w:highlight w:val="none"/>
        </w:rPr>
        <w:t>人</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文件的约定，与中标人签订书面合同。所签订的合同不得对</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文件和中标人</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文件作实质性修改，其他未尽事宜由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和中标人在采购合同中详细约定。</w:t>
      </w:r>
    </w:p>
    <w:p w14:paraId="1138FAE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文件、中</w:t>
      </w:r>
      <w:r>
        <w:rPr>
          <w:rFonts w:hint="eastAsia" w:ascii="宋体" w:hAnsi="宋体" w:eastAsia="宋体" w:cs="宋体"/>
          <w:color w:val="auto"/>
          <w:sz w:val="24"/>
          <w:szCs w:val="24"/>
          <w:highlight w:val="none"/>
          <w:lang w:eastAsia="zh-CN"/>
        </w:rPr>
        <w:t>选</w:t>
      </w:r>
      <w:r>
        <w:rPr>
          <w:rFonts w:hint="eastAsia" w:ascii="宋体" w:hAnsi="宋体" w:eastAsia="宋体" w:cs="宋体"/>
          <w:color w:val="auto"/>
          <w:sz w:val="24"/>
          <w:szCs w:val="24"/>
          <w:highlight w:val="none"/>
        </w:rPr>
        <w:t>人的</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文件及澄清文件等，均为签订采购合同的依据。</w:t>
      </w:r>
    </w:p>
    <w:p w14:paraId="4A138DB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（三）合同生效条款由供需双方约定，法律、行政法规规定应当办理批准、登记等手续后生效的合同，依照其规定。</w:t>
      </w:r>
    </w:p>
    <w:bookmarkEnd w:id="164"/>
    <w:p w14:paraId="5E3FC729">
      <w:pPr>
        <w:pageBreakBefore w:val="0"/>
        <w:wordWrap/>
        <w:topLinePunct w:val="0"/>
        <w:bidi w:val="0"/>
        <w:spacing w:line="360" w:lineRule="auto"/>
        <w:textAlignment w:val="auto"/>
        <w:rPr>
          <w:rFonts w:hint="eastAsia" w:ascii="宋体" w:hAnsi="宋体" w:eastAsia="宋体" w:cs="宋体"/>
          <w:color w:val="auto"/>
          <w:highlight w:val="none"/>
        </w:rPr>
      </w:pPr>
      <w:bookmarkStart w:id="174" w:name="_Toc14861"/>
      <w:bookmarkStart w:id="175" w:name="_Toc28162"/>
      <w:bookmarkStart w:id="176" w:name="_Toc11641055"/>
      <w:bookmarkStart w:id="177" w:name="_Toc8232"/>
      <w:bookmarkStart w:id="178" w:name="_Toc65660365"/>
      <w:bookmarkStart w:id="179" w:name="_Toc12789059"/>
      <w:bookmarkStart w:id="180" w:name="_Toc106034657"/>
      <w:r>
        <w:rPr>
          <w:rFonts w:hint="eastAsia" w:ascii="宋体" w:hAnsi="宋体" w:eastAsia="宋体" w:cs="宋体"/>
          <w:color w:val="auto"/>
          <w:highlight w:val="none"/>
        </w:rPr>
        <w:br w:type="page"/>
      </w:r>
    </w:p>
    <w:bookmarkEnd w:id="174"/>
    <w:bookmarkEnd w:id="175"/>
    <w:bookmarkEnd w:id="176"/>
    <w:bookmarkEnd w:id="177"/>
    <w:bookmarkEnd w:id="178"/>
    <w:bookmarkEnd w:id="179"/>
    <w:bookmarkEnd w:id="180"/>
    <w:p w14:paraId="39B24CD5">
      <w:pPr>
        <w:pStyle w:val="2"/>
        <w:keepNext w:val="0"/>
        <w:keepLines w:val="0"/>
        <w:widowControl/>
        <w:ind w:left="4800" w:hangingChars="1200"/>
        <w:jc w:val="center"/>
        <w:rPr>
          <w:rFonts w:hint="eastAsia"/>
        </w:rPr>
      </w:pPr>
      <w:bookmarkStart w:id="181" w:name="_Toc4031"/>
      <w:bookmarkStart w:id="182" w:name="_Toc32031"/>
      <w:bookmarkStart w:id="183" w:name="_Toc13468"/>
      <w:bookmarkStart w:id="184" w:name="_Toc18215"/>
      <w:bookmarkStart w:id="185" w:name="_Toc76462348"/>
      <w:bookmarkStart w:id="186" w:name="_Toc102227321"/>
      <w:bookmarkStart w:id="187" w:name="_Toc76462342"/>
      <w:bookmarkStart w:id="188" w:name="_Toc303945820"/>
      <w:bookmarkStart w:id="189" w:name="_Toc342913395"/>
      <w:bookmarkStart w:id="190" w:name="_Toc148265480"/>
      <w:bookmarkStart w:id="191" w:name="_Toc106030897"/>
      <w:bookmarkStart w:id="192" w:name="_Toc29416"/>
      <w:bookmarkStart w:id="193" w:name="_Toc106030898"/>
      <w:bookmarkStart w:id="194" w:name="_Toc76462343"/>
      <w:r>
        <w:rPr>
          <w:rFonts w:hint="eastAsia"/>
        </w:rPr>
        <w:t>第六篇  合同条款及格式</w:t>
      </w:r>
      <w:bookmarkEnd w:id="181"/>
    </w:p>
    <w:p w14:paraId="56F43CD2">
      <w:pPr>
        <w:pStyle w:val="56"/>
        <w:widowControl/>
        <w:spacing w:beforeAutospacing="0" w:afterAutospacing="0" w:line="700" w:lineRule="exact"/>
        <w:jc w:val="left"/>
        <w:rPr>
          <w:rFonts w:cs="宋体" w:asciiTheme="minorEastAsia" w:hAnsiTheme="minorEastAsia" w:eastAsiaTheme="minorEastAsia"/>
          <w:b/>
          <w:bCs/>
          <w:color w:val="auto"/>
          <w:szCs w:val="24"/>
          <w:shd w:val="clear" w:color="auto" w:fill="FFFFFF"/>
        </w:rPr>
      </w:pPr>
      <w:r>
        <w:rPr>
          <w:rFonts w:hint="eastAsia" w:cs="宋体" w:asciiTheme="minorEastAsia" w:hAnsiTheme="minorEastAsia" w:eastAsiaTheme="minorEastAsia"/>
          <w:b/>
          <w:bCs/>
          <w:color w:val="auto"/>
          <w:szCs w:val="24"/>
          <w:shd w:val="clear" w:color="auto" w:fill="FFFFFF"/>
        </w:rPr>
        <w:t> </w:t>
      </w:r>
    </w:p>
    <w:p w14:paraId="7E1E2516">
      <w:pPr>
        <w:pStyle w:val="56"/>
        <w:widowControl/>
        <w:spacing w:beforeAutospacing="0" w:afterAutospacing="0" w:line="700" w:lineRule="exact"/>
        <w:jc w:val="left"/>
        <w:rPr>
          <w:rFonts w:cs="宋体" w:asciiTheme="minorEastAsia" w:hAnsiTheme="minorEastAsia" w:eastAsiaTheme="minorEastAsia"/>
          <w:b/>
          <w:bCs/>
          <w:color w:val="auto"/>
          <w:szCs w:val="24"/>
          <w:shd w:val="clear" w:color="auto" w:fill="FFFFFF"/>
        </w:rPr>
      </w:pPr>
    </w:p>
    <w:p w14:paraId="049699DB">
      <w:pPr>
        <w:spacing w:before="215" w:line="219" w:lineRule="auto"/>
        <w:ind w:left="6465"/>
        <w:jc w:val="left"/>
        <w:rPr>
          <w:rFonts w:ascii="宋体" w:hAnsi="宋体" w:eastAsia="宋体" w:cs="宋体"/>
          <w:color w:val="auto"/>
          <w:sz w:val="24"/>
          <w:szCs w:val="24"/>
        </w:rPr>
      </w:pPr>
      <w:r>
        <w:rPr>
          <w:rFonts w:ascii="宋体" w:hAnsi="宋体" w:eastAsia="宋体" w:cs="宋体"/>
          <w:b/>
          <w:bCs/>
          <w:color w:val="auto"/>
          <w:spacing w:val="18"/>
          <w:sz w:val="24"/>
          <w:szCs w:val="24"/>
        </w:rPr>
        <w:t>合同编号：</w:t>
      </w:r>
    </w:p>
    <w:p w14:paraId="1CF7216A">
      <w:pPr>
        <w:pStyle w:val="22"/>
        <w:spacing w:line="257" w:lineRule="auto"/>
        <w:jc w:val="left"/>
        <w:rPr>
          <w:color w:val="auto"/>
        </w:rPr>
      </w:pPr>
    </w:p>
    <w:p w14:paraId="69AEB488">
      <w:pPr>
        <w:pStyle w:val="22"/>
        <w:spacing w:line="257" w:lineRule="auto"/>
        <w:jc w:val="left"/>
        <w:rPr>
          <w:color w:val="auto"/>
        </w:rPr>
      </w:pPr>
    </w:p>
    <w:p w14:paraId="1EFAB06C">
      <w:pPr>
        <w:pStyle w:val="22"/>
        <w:spacing w:line="258" w:lineRule="auto"/>
        <w:jc w:val="left"/>
        <w:rPr>
          <w:color w:val="auto"/>
        </w:rPr>
      </w:pPr>
    </w:p>
    <w:p w14:paraId="015C606F">
      <w:pPr>
        <w:spacing w:line="1353" w:lineRule="exact"/>
        <w:jc w:val="left"/>
        <w:rPr>
          <w:color w:val="auto"/>
        </w:rPr>
      </w:pPr>
    </w:p>
    <w:p w14:paraId="506E7A90">
      <w:pPr>
        <w:spacing w:before="340" w:line="220" w:lineRule="auto"/>
        <w:ind w:left="1672"/>
        <w:jc w:val="left"/>
        <w:outlineLvl w:val="0"/>
        <w:rPr>
          <w:rFonts w:ascii="宋体" w:hAnsi="宋体" w:eastAsia="宋体" w:cs="宋体"/>
          <w:color w:val="auto"/>
          <w:sz w:val="70"/>
          <w:szCs w:val="70"/>
        </w:rPr>
      </w:pPr>
      <w:bookmarkStart w:id="195" w:name="_Toc15260"/>
      <w:bookmarkStart w:id="196" w:name="_Toc4936"/>
      <w:r>
        <w:rPr>
          <w:rFonts w:ascii="宋体" w:hAnsi="宋体" w:eastAsia="宋体" w:cs="宋体"/>
          <w:b/>
          <w:bCs/>
          <w:color w:val="auto"/>
          <w:spacing w:val="-33"/>
          <w:sz w:val="70"/>
          <w:szCs w:val="70"/>
        </w:rPr>
        <w:t>工</w:t>
      </w:r>
      <w:r>
        <w:rPr>
          <w:rFonts w:ascii="宋体" w:hAnsi="宋体" w:eastAsia="宋体" w:cs="宋体"/>
          <w:color w:val="auto"/>
          <w:spacing w:val="54"/>
          <w:sz w:val="70"/>
          <w:szCs w:val="70"/>
        </w:rPr>
        <w:t xml:space="preserve"> </w:t>
      </w:r>
      <w:r>
        <w:rPr>
          <w:rFonts w:ascii="宋体" w:hAnsi="宋体" w:eastAsia="宋体" w:cs="宋体"/>
          <w:b/>
          <w:bCs/>
          <w:color w:val="auto"/>
          <w:spacing w:val="-33"/>
          <w:sz w:val="70"/>
          <w:szCs w:val="70"/>
        </w:rPr>
        <w:t>程</w:t>
      </w:r>
      <w:r>
        <w:rPr>
          <w:rFonts w:ascii="宋体" w:hAnsi="宋体" w:eastAsia="宋体" w:cs="宋体"/>
          <w:color w:val="auto"/>
          <w:spacing w:val="52"/>
          <w:sz w:val="70"/>
          <w:szCs w:val="70"/>
        </w:rPr>
        <w:t xml:space="preserve"> </w:t>
      </w:r>
      <w:r>
        <w:rPr>
          <w:rFonts w:ascii="宋体" w:hAnsi="宋体" w:eastAsia="宋体" w:cs="宋体"/>
          <w:b/>
          <w:bCs/>
          <w:color w:val="auto"/>
          <w:spacing w:val="-33"/>
          <w:sz w:val="70"/>
          <w:szCs w:val="70"/>
        </w:rPr>
        <w:t>施</w:t>
      </w:r>
      <w:r>
        <w:rPr>
          <w:rFonts w:ascii="宋体" w:hAnsi="宋体" w:eastAsia="宋体" w:cs="宋体"/>
          <w:color w:val="auto"/>
          <w:spacing w:val="64"/>
          <w:sz w:val="70"/>
          <w:szCs w:val="70"/>
        </w:rPr>
        <w:t xml:space="preserve"> </w:t>
      </w:r>
      <w:r>
        <w:rPr>
          <w:rFonts w:ascii="宋体" w:hAnsi="宋体" w:eastAsia="宋体" w:cs="宋体"/>
          <w:b/>
          <w:bCs/>
          <w:color w:val="auto"/>
          <w:spacing w:val="-33"/>
          <w:sz w:val="70"/>
          <w:szCs w:val="70"/>
        </w:rPr>
        <w:t>工</w:t>
      </w:r>
      <w:r>
        <w:rPr>
          <w:rFonts w:ascii="宋体" w:hAnsi="宋体" w:eastAsia="宋体" w:cs="宋体"/>
          <w:color w:val="auto"/>
          <w:spacing w:val="58"/>
          <w:sz w:val="70"/>
          <w:szCs w:val="70"/>
        </w:rPr>
        <w:t xml:space="preserve"> </w:t>
      </w:r>
      <w:r>
        <w:rPr>
          <w:rFonts w:ascii="宋体" w:hAnsi="宋体" w:eastAsia="宋体" w:cs="宋体"/>
          <w:b/>
          <w:bCs/>
          <w:color w:val="auto"/>
          <w:spacing w:val="-33"/>
          <w:sz w:val="70"/>
          <w:szCs w:val="70"/>
        </w:rPr>
        <w:t>合</w:t>
      </w:r>
      <w:r>
        <w:rPr>
          <w:rFonts w:ascii="宋体" w:hAnsi="宋体" w:eastAsia="宋体" w:cs="宋体"/>
          <w:color w:val="auto"/>
          <w:spacing w:val="123"/>
          <w:sz w:val="70"/>
          <w:szCs w:val="70"/>
        </w:rPr>
        <w:t xml:space="preserve"> </w:t>
      </w:r>
      <w:r>
        <w:rPr>
          <w:rFonts w:ascii="宋体" w:hAnsi="宋体" w:eastAsia="宋体" w:cs="宋体"/>
          <w:b/>
          <w:bCs/>
          <w:color w:val="auto"/>
          <w:spacing w:val="-33"/>
          <w:sz w:val="70"/>
          <w:szCs w:val="70"/>
        </w:rPr>
        <w:t>同</w:t>
      </w:r>
      <w:bookmarkEnd w:id="195"/>
      <w:bookmarkEnd w:id="196"/>
    </w:p>
    <w:p w14:paraId="5817A3B0">
      <w:pPr>
        <w:pStyle w:val="22"/>
        <w:spacing w:line="243" w:lineRule="auto"/>
        <w:jc w:val="left"/>
        <w:rPr>
          <w:color w:val="auto"/>
        </w:rPr>
      </w:pPr>
    </w:p>
    <w:p w14:paraId="29D0BFF8">
      <w:pPr>
        <w:pStyle w:val="22"/>
        <w:spacing w:line="243" w:lineRule="auto"/>
        <w:jc w:val="left"/>
        <w:rPr>
          <w:color w:val="auto"/>
        </w:rPr>
      </w:pPr>
    </w:p>
    <w:p w14:paraId="08050138">
      <w:pPr>
        <w:pStyle w:val="22"/>
        <w:spacing w:line="243" w:lineRule="auto"/>
        <w:jc w:val="left"/>
        <w:rPr>
          <w:color w:val="auto"/>
        </w:rPr>
      </w:pPr>
    </w:p>
    <w:p w14:paraId="4BF3ADE1">
      <w:pPr>
        <w:pStyle w:val="22"/>
        <w:spacing w:line="243" w:lineRule="auto"/>
        <w:jc w:val="left"/>
        <w:rPr>
          <w:color w:val="auto"/>
        </w:rPr>
      </w:pPr>
    </w:p>
    <w:p w14:paraId="1DFACBCA">
      <w:pPr>
        <w:pStyle w:val="22"/>
        <w:spacing w:line="243" w:lineRule="auto"/>
        <w:jc w:val="left"/>
        <w:rPr>
          <w:color w:val="auto"/>
        </w:rPr>
      </w:pPr>
    </w:p>
    <w:p w14:paraId="13CB096D">
      <w:pPr>
        <w:pStyle w:val="22"/>
        <w:spacing w:line="243" w:lineRule="auto"/>
        <w:jc w:val="left"/>
        <w:rPr>
          <w:color w:val="auto"/>
        </w:rPr>
      </w:pPr>
    </w:p>
    <w:p w14:paraId="0F5B3A0B">
      <w:pPr>
        <w:pStyle w:val="22"/>
        <w:spacing w:line="243" w:lineRule="auto"/>
        <w:jc w:val="left"/>
        <w:rPr>
          <w:color w:val="auto"/>
        </w:rPr>
      </w:pPr>
    </w:p>
    <w:p w14:paraId="3164EAFA">
      <w:pPr>
        <w:pStyle w:val="22"/>
        <w:spacing w:line="244" w:lineRule="auto"/>
        <w:jc w:val="left"/>
        <w:rPr>
          <w:color w:val="auto"/>
        </w:rPr>
      </w:pPr>
    </w:p>
    <w:p w14:paraId="1FD9A128">
      <w:pPr>
        <w:pStyle w:val="22"/>
        <w:spacing w:line="244" w:lineRule="auto"/>
        <w:jc w:val="left"/>
        <w:rPr>
          <w:color w:val="auto"/>
        </w:rPr>
      </w:pPr>
    </w:p>
    <w:p w14:paraId="39E9F9B6">
      <w:pPr>
        <w:pStyle w:val="22"/>
        <w:spacing w:line="244" w:lineRule="auto"/>
        <w:jc w:val="left"/>
        <w:rPr>
          <w:color w:val="auto"/>
        </w:rPr>
      </w:pPr>
    </w:p>
    <w:p w14:paraId="2D21A52D">
      <w:pPr>
        <w:spacing w:before="94" w:line="219" w:lineRule="auto"/>
        <w:ind w:left="1302"/>
        <w:jc w:val="left"/>
        <w:rPr>
          <w:rFonts w:hint="default" w:ascii="宋体" w:hAnsi="宋体" w:eastAsia="宋体" w:cs="宋体"/>
          <w:color w:val="auto"/>
          <w:sz w:val="29"/>
          <w:szCs w:val="29"/>
          <w:lang w:val="en-US" w:eastAsia="zh-CN"/>
        </w:rPr>
      </w:pPr>
      <w:r>
        <w:rPr>
          <w:rFonts w:ascii="宋体" w:hAnsi="宋体" w:eastAsia="宋体" w:cs="宋体"/>
          <w:color w:val="auto"/>
          <w:spacing w:val="-4"/>
          <w:sz w:val="29"/>
          <w:szCs w:val="29"/>
          <w:u w:val="none" w:color="auto"/>
        </w:rPr>
        <w:t>工程名称：</w:t>
      </w:r>
    </w:p>
    <w:p w14:paraId="546DEEBD">
      <w:pPr>
        <w:spacing w:before="246" w:line="219" w:lineRule="auto"/>
        <w:ind w:left="1302"/>
        <w:jc w:val="left"/>
        <w:rPr>
          <w:rFonts w:ascii="宋体" w:hAnsi="宋体" w:eastAsia="宋体" w:cs="宋体"/>
          <w:color w:val="auto"/>
          <w:sz w:val="29"/>
          <w:szCs w:val="29"/>
        </w:rPr>
      </w:pPr>
      <w:r>
        <w:rPr>
          <w:rFonts w:ascii="宋体" w:hAnsi="宋体" w:eastAsia="宋体" w:cs="宋体"/>
          <w:color w:val="auto"/>
          <w:spacing w:val="46"/>
          <w:sz w:val="29"/>
          <w:szCs w:val="29"/>
          <w:u w:val="none" w:color="auto"/>
        </w:rPr>
        <w:t>工程地点：</w:t>
      </w:r>
    </w:p>
    <w:p w14:paraId="40E35CC0">
      <w:pPr>
        <w:spacing w:before="265" w:line="219" w:lineRule="auto"/>
        <w:ind w:left="1302"/>
        <w:jc w:val="left"/>
        <w:rPr>
          <w:rFonts w:ascii="宋体" w:hAnsi="宋体" w:eastAsia="宋体" w:cs="宋体"/>
          <w:color w:val="auto"/>
          <w:sz w:val="29"/>
          <w:szCs w:val="29"/>
        </w:rPr>
      </w:pPr>
      <w:r>
        <w:rPr>
          <w:rFonts w:ascii="宋体" w:hAnsi="宋体" w:eastAsia="宋体" w:cs="宋体"/>
          <w:color w:val="auto"/>
          <w:spacing w:val="39"/>
          <w:sz w:val="29"/>
          <w:szCs w:val="29"/>
          <w:u w:val="none" w:color="auto"/>
        </w:rPr>
        <w:t>发包人(全称):</w:t>
      </w:r>
    </w:p>
    <w:p w14:paraId="06077045">
      <w:pPr>
        <w:spacing w:before="266" w:line="219" w:lineRule="auto"/>
        <w:ind w:left="1302"/>
        <w:jc w:val="left"/>
        <w:rPr>
          <w:rFonts w:hint="default" w:ascii="宋体" w:hAnsi="宋体" w:eastAsia="宋体" w:cs="宋体"/>
          <w:color w:val="auto"/>
          <w:sz w:val="29"/>
          <w:szCs w:val="29"/>
          <w:lang w:val="en-US" w:eastAsia="zh-CN"/>
        </w:rPr>
      </w:pPr>
      <w:r>
        <w:rPr>
          <w:rFonts w:ascii="宋体" w:hAnsi="宋体" w:eastAsia="宋体" w:cs="宋体"/>
          <w:color w:val="auto"/>
          <w:spacing w:val="12"/>
          <w:sz w:val="29"/>
          <w:szCs w:val="29"/>
          <w:u w:val="none" w:color="auto"/>
        </w:rPr>
        <w:t>承包人(全称):</w:t>
      </w:r>
    </w:p>
    <w:p w14:paraId="3F5E3478">
      <w:pPr>
        <w:spacing w:line="219" w:lineRule="auto"/>
        <w:jc w:val="left"/>
        <w:rPr>
          <w:rFonts w:ascii="宋体" w:hAnsi="宋体" w:eastAsia="宋体" w:cs="宋体"/>
          <w:color w:val="auto"/>
          <w:sz w:val="29"/>
          <w:szCs w:val="29"/>
        </w:rPr>
        <w:sectPr>
          <w:pgSz w:w="11920" w:h="16840"/>
          <w:pgMar w:top="1431" w:right="1417" w:bottom="1417" w:left="1417" w:header="0" w:footer="0" w:gutter="0"/>
          <w:cols w:space="720" w:num="1"/>
        </w:sectPr>
      </w:pPr>
    </w:p>
    <w:p w14:paraId="0AF024B5">
      <w:pPr>
        <w:spacing w:before="146" w:line="219" w:lineRule="auto"/>
        <w:ind w:left="2815"/>
        <w:jc w:val="left"/>
        <w:rPr>
          <w:rFonts w:ascii="宋体" w:hAnsi="宋体" w:eastAsia="宋体" w:cs="宋体"/>
          <w:color w:val="auto"/>
          <w:sz w:val="29"/>
          <w:szCs w:val="29"/>
        </w:rPr>
      </w:pPr>
      <w:r>
        <w:rPr>
          <w:rFonts w:ascii="宋体" w:hAnsi="宋体" w:eastAsia="宋体" w:cs="宋体"/>
          <w:b/>
          <w:bCs/>
          <w:color w:val="auto"/>
          <w:sz w:val="29"/>
          <w:szCs w:val="29"/>
        </w:rPr>
        <w:t>第一部分合同协议书</w:t>
      </w:r>
    </w:p>
    <w:p w14:paraId="08BCD41E">
      <w:pPr>
        <w:pStyle w:val="22"/>
        <w:spacing w:line="293" w:lineRule="auto"/>
        <w:jc w:val="left"/>
        <w:rPr>
          <w:color w:val="auto"/>
        </w:rPr>
      </w:pPr>
    </w:p>
    <w:p w14:paraId="72C7A256">
      <w:pPr>
        <w:pStyle w:val="22"/>
        <w:spacing w:line="294" w:lineRule="auto"/>
        <w:jc w:val="left"/>
        <w:rPr>
          <w:color w:val="auto"/>
        </w:rPr>
      </w:pPr>
    </w:p>
    <w:p w14:paraId="39DE18CF">
      <w:pPr>
        <w:spacing w:before="75" w:line="235" w:lineRule="auto"/>
        <w:ind w:left="1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2"/>
          <w:sz w:val="24"/>
          <w:szCs w:val="24"/>
        </w:rPr>
        <w:t>发包人(全称):</w:t>
      </w:r>
    </w:p>
    <w:p w14:paraId="355FD27B">
      <w:pPr>
        <w:spacing w:before="157" w:line="227" w:lineRule="auto"/>
        <w:ind w:left="14"/>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6409690</wp:posOffset>
                </wp:positionH>
                <wp:positionV relativeFrom="paragraph">
                  <wp:posOffset>219710</wp:posOffset>
                </wp:positionV>
                <wp:extent cx="134620" cy="996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4620" cy="99695"/>
                        </a:xfrm>
                        <a:prstGeom prst="rect">
                          <a:avLst/>
                        </a:prstGeom>
                        <a:noFill/>
                        <a:ln>
                          <a:noFill/>
                        </a:ln>
                      </wps:spPr>
                      <wps:txbx>
                        <w:txbxContent>
                          <w:p w14:paraId="6E748876"/>
                        </w:txbxContent>
                      </wps:txbx>
                      <wps:bodyPr lIns="0" tIns="0" rIns="0" bIns="0" upright="1"/>
                    </wps:wsp>
                  </a:graphicData>
                </a:graphic>
              </wp:anchor>
            </w:drawing>
          </mc:Choice>
          <mc:Fallback>
            <w:pict>
              <v:shape id="_x0000_s1026" o:spid="_x0000_s1026" o:spt="202" type="#_x0000_t202" style="position:absolute;left:0pt;margin-left:504.7pt;margin-top:17.3pt;height:7.85pt;width:10.6pt;z-index:251660288;mso-width-relative:page;mso-height-relative:page;" filled="f" stroked="f" coordsize="21600,21600" o:gfxdata="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wu+vLZAAAACwEAAA8AAAAAAAAAAQAgAAAAIgAAAGRycy9kb3ducmV2LnhtbFBLAQIU&#10;ABQAAAAIAIdO4kBBk3yZuQEAAHADAAAOAAAAAAAAAAEAIAAAACgBAABkcnMvZTJvRG9jLnhtbFBL&#10;BQYAAAAABgAGAFkBAABTBQAAAAA=&#10;">
                <v:fill on="f" focussize="0,0"/>
                <v:stroke on="f"/>
                <v:imagedata o:title=""/>
                <o:lock v:ext="edit" aspectratio="f"/>
                <v:textbox inset="0mm,0mm,0mm,0mm">
                  <w:txbxContent>
                    <w:p w14:paraId="6E748876"/>
                  </w:txbxContent>
                </v:textbox>
              </v:shape>
            </w:pict>
          </mc:Fallback>
        </mc:AlternateContent>
      </w:r>
      <w:r>
        <w:rPr>
          <w:rFonts w:hint="eastAsia" w:asciiTheme="minorEastAsia" w:hAnsiTheme="minorEastAsia" w:eastAsiaTheme="minorEastAsia" w:cstheme="minorEastAsia"/>
          <w:b/>
          <w:bCs/>
          <w:color w:val="auto"/>
          <w:spacing w:val="11"/>
          <w:sz w:val="24"/>
          <w:szCs w:val="24"/>
        </w:rPr>
        <w:t>承包人(全称):</w:t>
      </w:r>
    </w:p>
    <w:p w14:paraId="106C390D">
      <w:pPr>
        <w:spacing w:before="204" w:line="368" w:lineRule="auto"/>
        <w:ind w:left="319" w:leftChars="114" w:right="1346" w:firstLine="305" w:firstLineChars="123"/>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发包人为建设</w:t>
      </w:r>
      <w:r>
        <w:rPr>
          <w:rFonts w:hint="eastAsia" w:asciiTheme="minorEastAsia" w:hAnsiTheme="minorEastAsia" w:eastAsiaTheme="minorEastAsia" w:cstheme="minorEastAsia"/>
          <w:color w:val="auto"/>
          <w:spacing w:val="4"/>
          <w:sz w:val="24"/>
          <w:szCs w:val="24"/>
          <w:u w:val="single" w:color="auto"/>
        </w:rPr>
        <w:t xml:space="preserve"> </w:t>
      </w:r>
      <w:r>
        <w:rPr>
          <w:rFonts w:hint="eastAsia" w:asciiTheme="minorEastAsia" w:hAnsiTheme="minorEastAsia" w:eastAsiaTheme="minorEastAsia" w:cstheme="minorEastAsia"/>
          <w:color w:val="auto"/>
          <w:spacing w:val="4"/>
          <w:sz w:val="24"/>
          <w:szCs w:val="24"/>
          <w:u w:val="single" w:color="auto"/>
          <w:lang w:val="en-US" w:eastAsia="zh-CN"/>
        </w:rPr>
        <w:t xml:space="preserve">                         </w:t>
      </w:r>
      <w:r>
        <w:rPr>
          <w:rFonts w:hint="eastAsia" w:asciiTheme="minorEastAsia" w:hAnsiTheme="minorEastAsia" w:eastAsiaTheme="minorEastAsia" w:cstheme="minorEastAsia"/>
          <w:color w:val="auto"/>
          <w:spacing w:val="4"/>
          <w:sz w:val="24"/>
          <w:szCs w:val="24"/>
        </w:rPr>
        <w:t>(以下简称“本工程”),</w:t>
      </w:r>
      <w:r>
        <w:rPr>
          <w:rFonts w:hint="eastAsia" w:asciiTheme="minorEastAsia" w:hAnsiTheme="minorEastAsia" w:eastAsiaTheme="minorEastAsia" w:cstheme="minorEastAsia"/>
          <w:color w:val="auto"/>
          <w:spacing w:val="16"/>
          <w:sz w:val="24"/>
          <w:szCs w:val="24"/>
        </w:rPr>
        <w:t xml:space="preserve"> </w:t>
      </w:r>
      <w:r>
        <w:rPr>
          <w:rFonts w:hint="eastAsia" w:asciiTheme="minorEastAsia" w:hAnsiTheme="minorEastAsia" w:eastAsiaTheme="minorEastAsia" w:cstheme="minorEastAsia"/>
          <w:color w:val="auto"/>
          <w:sz w:val="24"/>
          <w:szCs w:val="24"/>
        </w:rPr>
        <w:t>已</w:t>
      </w:r>
      <w:r>
        <w:rPr>
          <w:rFonts w:hint="eastAsia" w:asciiTheme="minorEastAsia" w:hAnsiTheme="minorEastAsia" w:eastAsiaTheme="minorEastAsia" w:cstheme="minorEastAsia"/>
          <w:color w:val="auto"/>
          <w:spacing w:val="-41"/>
          <w:sz w:val="24"/>
          <w:szCs w:val="24"/>
        </w:rPr>
        <w:t xml:space="preserve"> </w:t>
      </w:r>
      <w:r>
        <w:rPr>
          <w:rFonts w:hint="eastAsia" w:asciiTheme="minorEastAsia" w:hAnsiTheme="minorEastAsia" w:eastAsiaTheme="minorEastAsia" w:cstheme="minorEastAsia"/>
          <w:color w:val="auto"/>
          <w:sz w:val="24"/>
          <w:szCs w:val="24"/>
        </w:rPr>
        <w:t>于</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pacing w:val="-44"/>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月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pacing w:val="56"/>
          <w:sz w:val="24"/>
          <w:szCs w:val="24"/>
          <w:u w:val="single"/>
        </w:rPr>
        <w:t xml:space="preserve"> </w:t>
      </w:r>
      <w:r>
        <w:rPr>
          <w:rFonts w:hint="eastAsia" w:asciiTheme="minorEastAsia" w:hAnsiTheme="minorEastAsia" w:eastAsiaTheme="minorEastAsia" w:cstheme="minorEastAsia"/>
          <w:color w:val="auto"/>
          <w:sz w:val="24"/>
          <w:szCs w:val="24"/>
        </w:rPr>
        <w:t>日进行了公开</w:t>
      </w:r>
      <w:r>
        <w:rPr>
          <w:rFonts w:hint="eastAsia" w:asciiTheme="minorEastAsia" w:hAnsiTheme="minorEastAsia" w:eastAsiaTheme="minorEastAsia" w:cstheme="minorEastAsia"/>
          <w:color w:val="auto"/>
          <w:sz w:val="24"/>
          <w:szCs w:val="24"/>
          <w:lang w:val="en-US" w:eastAsia="zh-CN"/>
        </w:rPr>
        <w:t>采购</w:t>
      </w:r>
      <w:r>
        <w:rPr>
          <w:rFonts w:hint="eastAsia" w:asciiTheme="minorEastAsia" w:hAnsiTheme="minorEastAsia" w:eastAsiaTheme="minorEastAsia" w:cstheme="minorEastAsia"/>
          <w:color w:val="auto"/>
          <w:sz w:val="24"/>
          <w:szCs w:val="24"/>
        </w:rPr>
        <w:t>，承包人以</w:t>
      </w:r>
      <w:r>
        <w:rPr>
          <w:rFonts w:hint="eastAsia" w:asciiTheme="minorEastAsia" w:hAnsiTheme="minorEastAsia" w:eastAsiaTheme="minorEastAsia" w:cstheme="minorEastAsia"/>
          <w:color w:val="auto"/>
          <w:spacing w:val="-35"/>
          <w:sz w:val="24"/>
          <w:szCs w:val="24"/>
        </w:rPr>
        <w:t xml:space="preserve"> </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lang w:val="en-US" w:eastAsia="zh-CN"/>
        </w:rPr>
        <w:t xml:space="preserve">      </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3"/>
          <w:sz w:val="24"/>
          <w:szCs w:val="24"/>
        </w:rPr>
        <w:t>元(大写：</w:t>
      </w:r>
      <w:r>
        <w:rPr>
          <w:rFonts w:hint="eastAsia" w:asciiTheme="minorEastAsia" w:hAnsiTheme="minorEastAsia" w:eastAsiaTheme="minorEastAsia" w:cstheme="minorEastAsia"/>
          <w:color w:val="auto"/>
          <w:spacing w:val="3"/>
          <w:sz w:val="24"/>
          <w:szCs w:val="24"/>
          <w:u w:val="single"/>
        </w:rPr>
        <w:t xml:space="preserve"> </w:t>
      </w:r>
      <w:r>
        <w:rPr>
          <w:rFonts w:hint="eastAsia" w:asciiTheme="minorEastAsia" w:hAnsiTheme="minorEastAsia" w:eastAsiaTheme="minorEastAsia" w:cstheme="minorEastAsia"/>
          <w:color w:val="auto"/>
          <w:spacing w:val="3"/>
          <w:sz w:val="24"/>
          <w:szCs w:val="24"/>
          <w:u w:val="single"/>
          <w:lang w:val="en-US" w:eastAsia="zh-CN"/>
        </w:rPr>
        <w:t xml:space="preserve">         </w:t>
      </w:r>
      <w:r>
        <w:rPr>
          <w:rFonts w:hint="eastAsia" w:asciiTheme="minorEastAsia" w:hAnsiTheme="minorEastAsia" w:eastAsiaTheme="minorEastAsia" w:cstheme="minorEastAsia"/>
          <w:color w:val="auto"/>
          <w:spacing w:val="3"/>
          <w:sz w:val="24"/>
          <w:szCs w:val="24"/>
          <w:u w:val="none"/>
          <w:lang w:val="en-US" w:eastAsia="zh-CN"/>
        </w:rPr>
        <w:t xml:space="preserve"> </w:t>
      </w:r>
      <w:r>
        <w:rPr>
          <w:rFonts w:hint="eastAsia" w:asciiTheme="minorEastAsia" w:hAnsiTheme="minorEastAsia" w:eastAsiaTheme="minorEastAsia" w:cstheme="minorEastAsia"/>
          <w:color w:val="auto"/>
          <w:spacing w:val="3"/>
          <w:sz w:val="24"/>
          <w:szCs w:val="24"/>
        </w:rPr>
        <w:t>)价格成为该项目的成交人。根据《中华人民共和国民 法典》、《中华人民共和国建筑法》及有关法律规定，遵循平等、自愿、公平和诚实信 用的原则，协商一致，共同达成如下协议：</w:t>
      </w:r>
    </w:p>
    <w:p w14:paraId="67CD474B">
      <w:pPr>
        <w:spacing w:line="219" w:lineRule="auto"/>
        <w:ind w:left="484"/>
        <w:jc w:val="left"/>
        <w:outlineLvl w:val="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0"/>
          <w:sz w:val="24"/>
          <w:szCs w:val="24"/>
        </w:rPr>
        <w:t>一</w:t>
      </w:r>
      <w:r>
        <w:rPr>
          <w:rFonts w:hint="eastAsia" w:asciiTheme="minorEastAsia" w:hAnsiTheme="minorEastAsia" w:eastAsiaTheme="minorEastAsia" w:cstheme="minorEastAsia"/>
          <w:color w:val="auto"/>
          <w:spacing w:val="-50"/>
          <w:sz w:val="24"/>
          <w:szCs w:val="24"/>
        </w:rPr>
        <w:t xml:space="preserve"> </w:t>
      </w:r>
      <w:r>
        <w:rPr>
          <w:rFonts w:hint="eastAsia" w:asciiTheme="minorEastAsia" w:hAnsiTheme="minorEastAsia" w:eastAsiaTheme="minorEastAsia" w:cstheme="minorEastAsia"/>
          <w:b/>
          <w:bCs/>
          <w:color w:val="auto"/>
          <w:spacing w:val="-10"/>
          <w:sz w:val="24"/>
          <w:szCs w:val="24"/>
        </w:rPr>
        <w:t>、工程概况</w:t>
      </w:r>
    </w:p>
    <w:p w14:paraId="24ACCD9F">
      <w:pPr>
        <w:spacing w:before="210" w:line="219" w:lineRule="auto"/>
        <w:ind w:left="481"/>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1.工程名称：</w:t>
      </w:r>
    </w:p>
    <w:p w14:paraId="7D2E6E79">
      <w:pPr>
        <w:spacing w:before="157" w:line="219" w:lineRule="auto"/>
        <w:ind w:left="481"/>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2.工程地点：</w:t>
      </w:r>
    </w:p>
    <w:p w14:paraId="519561AD">
      <w:pPr>
        <w:spacing w:before="171" w:line="220" w:lineRule="auto"/>
        <w:ind w:left="481"/>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3.工程立项批准文号:</w:t>
      </w:r>
    </w:p>
    <w:p w14:paraId="6925EA01">
      <w:pPr>
        <w:spacing w:before="232" w:line="219" w:lineRule="auto"/>
        <w:ind w:left="481"/>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4.资金来源：财政资金。</w:t>
      </w:r>
    </w:p>
    <w:p w14:paraId="1C699516">
      <w:pPr>
        <w:spacing w:before="177" w:line="302" w:lineRule="auto"/>
        <w:ind w:left="11" w:right="1334" w:firstLine="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5.工程内容：</w:t>
      </w:r>
      <w:r>
        <w:rPr>
          <w:rFonts w:hint="eastAsia" w:asciiTheme="minorEastAsia" w:hAnsiTheme="minorEastAsia" w:eastAsiaTheme="minorEastAsia" w:cstheme="minorEastAsia"/>
          <w:color w:val="auto"/>
          <w:spacing w:val="51"/>
          <w:sz w:val="24"/>
          <w:szCs w:val="24"/>
        </w:rPr>
        <w:t xml:space="preserve"> </w:t>
      </w:r>
      <w:r>
        <w:rPr>
          <w:rFonts w:hint="eastAsia" w:asciiTheme="minorEastAsia" w:hAnsiTheme="minorEastAsia" w:eastAsiaTheme="minorEastAsia" w:cstheme="minorEastAsia"/>
          <w:color w:val="auto"/>
          <w:spacing w:val="-106"/>
          <w:sz w:val="24"/>
          <w:szCs w:val="24"/>
          <w:u w:val="single" w:color="auto"/>
        </w:rPr>
        <w:t xml:space="preserve"> </w:t>
      </w:r>
      <w:r>
        <w:rPr>
          <w:rFonts w:hint="eastAsia" w:asciiTheme="minorEastAsia" w:hAnsiTheme="minorEastAsia" w:eastAsiaTheme="minorEastAsia" w:cstheme="minorEastAsia"/>
          <w:color w:val="auto"/>
          <w:spacing w:val="7"/>
          <w:sz w:val="24"/>
          <w:szCs w:val="24"/>
          <w:u w:val="single" w:color="auto"/>
        </w:rPr>
        <w:t>包含但不限于本次采购项目图纸及工程量清单中</w:t>
      </w:r>
      <w:r>
        <w:rPr>
          <w:rFonts w:hint="eastAsia" w:asciiTheme="minorEastAsia" w:hAnsiTheme="minorEastAsia" w:eastAsiaTheme="minorEastAsia" w:cstheme="minorEastAsia"/>
          <w:color w:val="auto"/>
          <w:spacing w:val="6"/>
          <w:sz w:val="24"/>
          <w:szCs w:val="24"/>
          <w:u w:val="single" w:color="auto"/>
        </w:rPr>
        <w:t>全部建设内容。以</w:t>
      </w:r>
      <w:r>
        <w:rPr>
          <w:rFonts w:hint="eastAsia" w:asciiTheme="minorEastAsia" w:hAnsiTheme="minorEastAsia" w:eastAsiaTheme="minorEastAsia" w:cstheme="minorEastAsia"/>
          <w:color w:val="auto"/>
          <w:spacing w:val="13"/>
          <w:sz w:val="24"/>
          <w:szCs w:val="24"/>
          <w:u w:val="single" w:color="auto"/>
        </w:rPr>
        <w:t>采购人发出的采购文件、澄清、补遗等资料为准</w:t>
      </w:r>
      <w:r>
        <w:rPr>
          <w:rFonts w:hint="eastAsia" w:asciiTheme="minorEastAsia" w:hAnsiTheme="minorEastAsia" w:eastAsiaTheme="minorEastAsia" w:cstheme="minorEastAsia"/>
          <w:color w:val="auto"/>
          <w:spacing w:val="13"/>
          <w:sz w:val="24"/>
          <w:szCs w:val="24"/>
        </w:rPr>
        <w:t>。</w:t>
      </w:r>
    </w:p>
    <w:p w14:paraId="52012B20">
      <w:pPr>
        <w:spacing w:before="178" w:line="219" w:lineRule="auto"/>
        <w:ind w:left="481"/>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6.工程承包范围：</w:t>
      </w:r>
    </w:p>
    <w:p w14:paraId="0D7E6708">
      <w:pPr>
        <w:spacing w:before="176" w:line="219" w:lineRule="auto"/>
        <w:ind w:left="481"/>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sz w:val="24"/>
          <w:szCs w:val="24"/>
        </w:rPr>
        <w:t>施工图、采购文件及补答疑补遗等所包含的施工内容(具体详见工程量清单)。</w:t>
      </w:r>
    </w:p>
    <w:p w14:paraId="6039815F">
      <w:pPr>
        <w:spacing w:before="196" w:line="220" w:lineRule="auto"/>
        <w:ind w:left="484"/>
        <w:jc w:val="left"/>
        <w:outlineLvl w:val="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7"/>
          <w:sz w:val="24"/>
          <w:szCs w:val="24"/>
        </w:rPr>
        <w:t>二</w:t>
      </w:r>
      <w:r>
        <w:rPr>
          <w:rFonts w:hint="eastAsia" w:asciiTheme="minorEastAsia" w:hAnsiTheme="minorEastAsia" w:eastAsiaTheme="minorEastAsia" w:cstheme="minorEastAsia"/>
          <w:color w:val="auto"/>
          <w:spacing w:val="-50"/>
          <w:sz w:val="24"/>
          <w:szCs w:val="24"/>
        </w:rPr>
        <w:t xml:space="preserve"> </w:t>
      </w:r>
      <w:r>
        <w:rPr>
          <w:rFonts w:hint="eastAsia" w:asciiTheme="minorEastAsia" w:hAnsiTheme="minorEastAsia" w:eastAsiaTheme="minorEastAsia" w:cstheme="minorEastAsia"/>
          <w:b/>
          <w:bCs/>
          <w:color w:val="auto"/>
          <w:spacing w:val="-7"/>
          <w:sz w:val="24"/>
          <w:szCs w:val="24"/>
        </w:rPr>
        <w:t>、合同工期</w:t>
      </w:r>
    </w:p>
    <w:p w14:paraId="56329E41">
      <w:pPr>
        <w:spacing w:before="149"/>
        <w:ind w:left="481"/>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计划开工日期：</w:t>
      </w:r>
      <w:r>
        <w:rPr>
          <w:rFonts w:hint="eastAsia" w:asciiTheme="minorEastAsia" w:hAnsiTheme="minorEastAsia" w:eastAsiaTheme="minorEastAsia" w:cstheme="minorEastAsia"/>
          <w:color w:val="auto"/>
          <w:spacing w:val="-56"/>
          <w:sz w:val="24"/>
          <w:szCs w:val="24"/>
          <w:u w:val="single"/>
        </w:rPr>
        <w:t xml:space="preserve"> </w:t>
      </w:r>
      <w:r>
        <w:rPr>
          <w:rFonts w:hint="eastAsia" w:asciiTheme="minorEastAsia" w:hAnsiTheme="minorEastAsia" w:eastAsiaTheme="minorEastAsia" w:cstheme="minorEastAsia"/>
          <w:color w:val="auto"/>
          <w:spacing w:val="-56"/>
          <w:sz w:val="24"/>
          <w:szCs w:val="24"/>
          <w:u w:val="single"/>
          <w:lang w:val="en-US" w:eastAsia="zh-CN"/>
        </w:rPr>
        <w:t xml:space="preserve">           </w:t>
      </w:r>
      <w:r>
        <w:rPr>
          <w:rFonts w:hint="eastAsia" w:asciiTheme="minorEastAsia" w:hAnsiTheme="minorEastAsia" w:eastAsiaTheme="minorEastAsia" w:cstheme="minorEastAsia"/>
          <w:color w:val="auto"/>
          <w:spacing w:val="-56"/>
          <w:sz w:val="24"/>
          <w:szCs w:val="24"/>
          <w:u w:val="none" w:color="auto"/>
          <w:lang w:val="en-US" w:eastAsia="zh-CN"/>
        </w:rPr>
        <w:t xml:space="preserve"> </w:t>
      </w:r>
      <w:r>
        <w:rPr>
          <w:rFonts w:hint="eastAsia" w:asciiTheme="minorEastAsia" w:hAnsiTheme="minorEastAsia" w:eastAsiaTheme="minorEastAsia" w:cstheme="minorEastAsia"/>
          <w:color w:val="auto"/>
          <w:spacing w:val="-8"/>
          <w:position w:val="-3"/>
          <w:sz w:val="24"/>
          <w:szCs w:val="24"/>
          <w:u w:val="none" w:color="auto"/>
        </w:rPr>
        <w:t>年</w:t>
      </w:r>
      <w:r>
        <w:rPr>
          <w:rFonts w:hint="eastAsia" w:asciiTheme="minorEastAsia" w:hAnsiTheme="minorEastAsia" w:eastAsiaTheme="minorEastAsia" w:cstheme="minorEastAsia"/>
          <w:color w:val="auto"/>
          <w:spacing w:val="30"/>
          <w:position w:val="-3"/>
          <w:sz w:val="24"/>
          <w:szCs w:val="24"/>
          <w:u w:val="single" w:color="auto"/>
        </w:rPr>
        <w:t xml:space="preserve"> </w:t>
      </w:r>
      <w:r>
        <w:rPr>
          <w:rFonts w:hint="eastAsia" w:asciiTheme="minorEastAsia" w:hAnsiTheme="minorEastAsia" w:eastAsiaTheme="minorEastAsia" w:cstheme="minorEastAsia"/>
          <w:color w:val="auto"/>
          <w:spacing w:val="30"/>
          <w:position w:val="-3"/>
          <w:sz w:val="24"/>
          <w:szCs w:val="24"/>
          <w:u w:val="single" w:color="auto"/>
          <w:lang w:val="en-US" w:eastAsia="zh-CN"/>
        </w:rPr>
        <w:t xml:space="preserve"> </w:t>
      </w:r>
      <w:r>
        <w:rPr>
          <w:rFonts w:hint="eastAsia" w:asciiTheme="minorEastAsia" w:hAnsiTheme="minorEastAsia" w:eastAsiaTheme="minorEastAsia" w:cstheme="minorEastAsia"/>
          <w:color w:val="auto"/>
          <w:spacing w:val="30"/>
          <w:position w:val="-3"/>
          <w:sz w:val="24"/>
          <w:szCs w:val="24"/>
          <w:u w:val="single" w:color="auto"/>
        </w:rPr>
        <w:t xml:space="preserve">  </w:t>
      </w:r>
      <w:r>
        <w:rPr>
          <w:rFonts w:hint="eastAsia" w:asciiTheme="minorEastAsia" w:hAnsiTheme="minorEastAsia" w:eastAsiaTheme="minorEastAsia" w:cstheme="minorEastAsia"/>
          <w:color w:val="auto"/>
          <w:spacing w:val="-8"/>
          <w:position w:val="1"/>
          <w:sz w:val="24"/>
          <w:szCs w:val="24"/>
        </w:rPr>
        <w:t>月</w:t>
      </w:r>
      <w:r>
        <w:rPr>
          <w:rFonts w:hint="eastAsia" w:asciiTheme="minorEastAsia" w:hAnsiTheme="minorEastAsia" w:eastAsiaTheme="minorEastAsia" w:cstheme="minorEastAsia"/>
          <w:color w:val="auto"/>
          <w:spacing w:val="24"/>
          <w:position w:val="1"/>
          <w:sz w:val="24"/>
          <w:szCs w:val="24"/>
          <w:u w:val="single" w:color="auto"/>
        </w:rPr>
        <w:t xml:space="preserve">    </w:t>
      </w:r>
      <w:r>
        <w:rPr>
          <w:rFonts w:hint="eastAsia" w:asciiTheme="minorEastAsia" w:hAnsiTheme="minorEastAsia" w:eastAsiaTheme="minorEastAsia" w:cstheme="minorEastAsia"/>
          <w:color w:val="auto"/>
          <w:spacing w:val="-118"/>
          <w:position w:val="1"/>
          <w:sz w:val="24"/>
          <w:szCs w:val="24"/>
        </w:rPr>
        <w:t xml:space="preserve"> </w:t>
      </w:r>
      <w:r>
        <w:rPr>
          <w:rFonts w:hint="eastAsia" w:asciiTheme="minorEastAsia" w:hAnsiTheme="minorEastAsia" w:eastAsiaTheme="minorEastAsia" w:cstheme="minorEastAsia"/>
          <w:color w:val="auto"/>
          <w:spacing w:val="-8"/>
          <w:position w:val="1"/>
          <w:sz w:val="24"/>
          <w:szCs w:val="24"/>
        </w:rPr>
        <w:t>日。</w:t>
      </w:r>
    </w:p>
    <w:p w14:paraId="4DBD015C">
      <w:pPr>
        <w:spacing w:before="113" w:line="219" w:lineRule="auto"/>
        <w:ind w:left="481"/>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计划竣工日期：</w:t>
      </w:r>
      <w:r>
        <w:rPr>
          <w:rFonts w:hint="eastAsia" w:asciiTheme="minorEastAsia" w:hAnsiTheme="minorEastAsia" w:eastAsiaTheme="minorEastAsia" w:cstheme="minorEastAsia"/>
          <w:color w:val="auto"/>
          <w:spacing w:val="-43"/>
          <w:sz w:val="24"/>
          <w:szCs w:val="24"/>
        </w:rPr>
        <w:t xml:space="preserve"> </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5"/>
          <w:sz w:val="24"/>
          <w:szCs w:val="24"/>
        </w:rPr>
        <w:t>年</w:t>
      </w:r>
      <w:r>
        <w:rPr>
          <w:rFonts w:hint="eastAsia" w:asciiTheme="minorEastAsia" w:hAnsiTheme="minorEastAsia" w:eastAsiaTheme="minorEastAsia" w:cstheme="minorEastAsia"/>
          <w:color w:val="auto"/>
          <w:spacing w:val="-5"/>
          <w:sz w:val="24"/>
          <w:szCs w:val="24"/>
          <w:u w:val="single" w:color="auto"/>
        </w:rPr>
        <w:t xml:space="preserve">  </w:t>
      </w:r>
      <w:r>
        <w:rPr>
          <w:rFonts w:hint="eastAsia" w:asciiTheme="minorEastAsia" w:hAnsiTheme="minorEastAsia" w:eastAsiaTheme="minorEastAsia" w:cstheme="minorEastAsia"/>
          <w:color w:val="auto"/>
          <w:spacing w:val="-5"/>
          <w:sz w:val="24"/>
          <w:szCs w:val="24"/>
          <w:u w:val="single" w:color="auto"/>
          <w:lang w:val="en-US" w:eastAsia="zh-CN"/>
        </w:rPr>
        <w:t xml:space="preserve"> </w:t>
      </w:r>
      <w:r>
        <w:rPr>
          <w:rFonts w:hint="eastAsia" w:asciiTheme="minorEastAsia" w:hAnsiTheme="minorEastAsia" w:eastAsiaTheme="minorEastAsia" w:cstheme="minorEastAsia"/>
          <w:color w:val="auto"/>
          <w:spacing w:val="-5"/>
          <w:sz w:val="24"/>
          <w:szCs w:val="24"/>
          <w:u w:val="single" w:color="auto"/>
        </w:rPr>
        <w:t xml:space="preserve">  </w:t>
      </w:r>
      <w:r>
        <w:rPr>
          <w:rFonts w:hint="eastAsia" w:asciiTheme="minorEastAsia" w:hAnsiTheme="minorEastAsia" w:eastAsiaTheme="minorEastAsia" w:cstheme="minorEastAsia"/>
          <w:color w:val="auto"/>
          <w:spacing w:val="-5"/>
          <w:sz w:val="24"/>
          <w:szCs w:val="24"/>
          <w:u w:val="none" w:color="auto"/>
        </w:rPr>
        <w:t>月</w:t>
      </w:r>
      <w:r>
        <w:rPr>
          <w:rFonts w:hint="eastAsia" w:asciiTheme="minorEastAsia" w:hAnsiTheme="minorEastAsia" w:eastAsiaTheme="minorEastAsia" w:cstheme="minorEastAsia"/>
          <w:color w:val="auto"/>
          <w:spacing w:val="22"/>
          <w:sz w:val="24"/>
          <w:szCs w:val="24"/>
          <w:u w:val="single" w:color="auto"/>
        </w:rPr>
        <w:t xml:space="preserve">    </w:t>
      </w:r>
      <w:r>
        <w:rPr>
          <w:rFonts w:hint="eastAsia" w:asciiTheme="minorEastAsia" w:hAnsiTheme="minorEastAsia" w:eastAsiaTheme="minorEastAsia" w:cstheme="minorEastAsia"/>
          <w:color w:val="auto"/>
          <w:spacing w:val="-120"/>
          <w:sz w:val="24"/>
          <w:szCs w:val="24"/>
        </w:rPr>
        <w:t xml:space="preserve"> </w:t>
      </w:r>
      <w:r>
        <w:rPr>
          <w:rFonts w:hint="eastAsia" w:asciiTheme="minorEastAsia" w:hAnsiTheme="minorEastAsia" w:eastAsiaTheme="minorEastAsia" w:cstheme="minorEastAsia"/>
          <w:color w:val="auto"/>
          <w:spacing w:val="-5"/>
          <w:sz w:val="24"/>
          <w:szCs w:val="24"/>
        </w:rPr>
        <w:t>日。</w:t>
      </w:r>
    </w:p>
    <w:p w14:paraId="72779322">
      <w:pPr>
        <w:spacing w:before="170" w:line="355" w:lineRule="auto"/>
        <w:ind w:left="11" w:right="1355" w:firstLine="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工期总日历天数：</w:t>
      </w:r>
      <w:r>
        <w:rPr>
          <w:rFonts w:hint="eastAsia" w:asciiTheme="minorEastAsia" w:hAnsiTheme="minorEastAsia" w:eastAsiaTheme="minorEastAsia" w:cstheme="minorEastAsia"/>
          <w:color w:val="auto"/>
          <w:spacing w:val="4"/>
          <w:sz w:val="24"/>
          <w:szCs w:val="24"/>
          <w:u w:val="single"/>
          <w:lang w:val="en-US" w:eastAsia="zh-CN"/>
        </w:rPr>
        <w:t xml:space="preserve">        </w:t>
      </w:r>
      <w:r>
        <w:rPr>
          <w:rFonts w:hint="eastAsia" w:asciiTheme="minorEastAsia" w:hAnsiTheme="minorEastAsia" w:eastAsiaTheme="minorEastAsia" w:cstheme="minorEastAsia"/>
          <w:color w:val="auto"/>
          <w:spacing w:val="-44"/>
          <w:sz w:val="24"/>
          <w:szCs w:val="24"/>
          <w:u w:val="single"/>
        </w:rPr>
        <w:t xml:space="preserve"> </w:t>
      </w:r>
      <w:r>
        <w:rPr>
          <w:rFonts w:hint="eastAsia" w:asciiTheme="minorEastAsia" w:hAnsiTheme="minorEastAsia" w:eastAsiaTheme="minorEastAsia" w:cstheme="minorEastAsia"/>
          <w:color w:val="auto"/>
          <w:spacing w:val="4"/>
          <w:sz w:val="24"/>
          <w:szCs w:val="24"/>
          <w:u w:val="none" w:color="auto"/>
        </w:rPr>
        <w:t>历天</w:t>
      </w:r>
      <w:r>
        <w:rPr>
          <w:rFonts w:hint="eastAsia" w:asciiTheme="minorEastAsia" w:hAnsiTheme="minorEastAsia" w:eastAsiaTheme="minorEastAsia" w:cstheme="minorEastAsia"/>
          <w:color w:val="auto"/>
          <w:spacing w:val="4"/>
          <w:sz w:val="24"/>
          <w:szCs w:val="24"/>
        </w:rPr>
        <w:t>。工期总日历天数与根据前述计划开竣工日期计算</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7"/>
          <w:sz w:val="24"/>
          <w:szCs w:val="24"/>
        </w:rPr>
        <w:t>的工期天数不一致的，以工期总日历天数为准。</w:t>
      </w:r>
    </w:p>
    <w:p w14:paraId="3D0F852D">
      <w:pPr>
        <w:spacing w:before="13" w:line="220" w:lineRule="auto"/>
        <w:ind w:left="484"/>
        <w:jc w:val="left"/>
        <w:outlineLvl w:val="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7"/>
          <w:sz w:val="24"/>
          <w:szCs w:val="24"/>
        </w:rPr>
        <w:t>三</w:t>
      </w:r>
      <w:r>
        <w:rPr>
          <w:rFonts w:hint="eastAsia" w:asciiTheme="minorEastAsia" w:hAnsiTheme="minorEastAsia" w:eastAsiaTheme="minorEastAsia" w:cstheme="minorEastAsia"/>
          <w:color w:val="auto"/>
          <w:spacing w:val="-55"/>
          <w:sz w:val="24"/>
          <w:szCs w:val="24"/>
        </w:rPr>
        <w:t xml:space="preserve"> </w:t>
      </w:r>
      <w:r>
        <w:rPr>
          <w:rFonts w:hint="eastAsia" w:asciiTheme="minorEastAsia" w:hAnsiTheme="minorEastAsia" w:eastAsiaTheme="minorEastAsia" w:cstheme="minorEastAsia"/>
          <w:b/>
          <w:bCs/>
          <w:color w:val="auto"/>
          <w:spacing w:val="-7"/>
          <w:sz w:val="24"/>
          <w:szCs w:val="24"/>
        </w:rPr>
        <w:t>、质量标准</w:t>
      </w:r>
    </w:p>
    <w:p w14:paraId="2DA82FD9">
      <w:pPr>
        <w:spacing w:before="178" w:line="219" w:lineRule="auto"/>
        <w:ind w:left="481"/>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5"/>
          <w:sz w:val="24"/>
          <w:szCs w:val="24"/>
        </w:rPr>
        <w:t>工程质量：</w:t>
      </w:r>
      <w:r>
        <w:rPr>
          <w:rFonts w:hint="eastAsia" w:asciiTheme="minorEastAsia" w:hAnsiTheme="minorEastAsia" w:eastAsiaTheme="minorEastAsia" w:cstheme="minorEastAsia"/>
          <w:color w:val="auto"/>
          <w:spacing w:val="15"/>
          <w:sz w:val="24"/>
          <w:szCs w:val="24"/>
          <w:u w:val="single" w:color="auto"/>
        </w:rPr>
        <w:t>达到国家有关施工质量验收规范</w:t>
      </w:r>
      <w:r>
        <w:rPr>
          <w:rFonts w:hint="eastAsia" w:asciiTheme="minorEastAsia" w:hAnsiTheme="minorEastAsia" w:eastAsiaTheme="minorEastAsia" w:cstheme="minorEastAsia"/>
          <w:color w:val="auto"/>
          <w:spacing w:val="14"/>
          <w:sz w:val="24"/>
          <w:szCs w:val="24"/>
          <w:u w:val="single" w:color="auto"/>
        </w:rPr>
        <w:t>要求，并达到合格标准</w:t>
      </w:r>
      <w:r>
        <w:rPr>
          <w:rFonts w:hint="eastAsia" w:asciiTheme="minorEastAsia" w:hAnsiTheme="minorEastAsia" w:eastAsiaTheme="minorEastAsia" w:cstheme="minorEastAsia"/>
          <w:color w:val="auto"/>
          <w:spacing w:val="14"/>
          <w:sz w:val="24"/>
          <w:szCs w:val="24"/>
        </w:rPr>
        <w:t>。</w:t>
      </w:r>
    </w:p>
    <w:p w14:paraId="674E84BA">
      <w:pPr>
        <w:spacing w:before="192" w:line="218" w:lineRule="auto"/>
        <w:ind w:left="484"/>
        <w:jc w:val="left"/>
        <w:outlineLvl w:val="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四</w:t>
      </w:r>
      <w:r>
        <w:rPr>
          <w:rFonts w:hint="eastAsia" w:asciiTheme="minorEastAsia" w:hAnsiTheme="minorEastAsia" w:eastAsiaTheme="minorEastAsia" w:cstheme="minorEastAsia"/>
          <w:color w:val="auto"/>
          <w:spacing w:val="-28"/>
          <w:sz w:val="24"/>
          <w:szCs w:val="24"/>
        </w:rPr>
        <w:t xml:space="preserve"> </w:t>
      </w:r>
      <w:r>
        <w:rPr>
          <w:rFonts w:hint="eastAsia" w:asciiTheme="minorEastAsia" w:hAnsiTheme="minorEastAsia" w:eastAsiaTheme="minorEastAsia" w:cstheme="minorEastAsia"/>
          <w:b/>
          <w:bCs/>
          <w:color w:val="auto"/>
          <w:sz w:val="24"/>
          <w:szCs w:val="24"/>
        </w:rPr>
        <w:t>、签约合同价与合同价格形式</w:t>
      </w:r>
    </w:p>
    <w:p w14:paraId="2A17F003">
      <w:pPr>
        <w:spacing w:before="214" w:line="219" w:lineRule="auto"/>
        <w:ind w:left="481"/>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1.合同金额为：</w:t>
      </w:r>
    </w:p>
    <w:p w14:paraId="1C891703">
      <w:pPr>
        <w:spacing w:before="196" w:line="219" w:lineRule="auto"/>
        <w:ind w:left="651"/>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sz w:val="24"/>
          <w:szCs w:val="24"/>
        </w:rPr>
        <w:t>人民币(大写)</w:t>
      </w:r>
      <w:r>
        <w:rPr>
          <w:rFonts w:hint="eastAsia" w:asciiTheme="minorEastAsia" w:hAnsiTheme="minorEastAsia" w:eastAsiaTheme="minorEastAsia" w:cstheme="minorEastAsia"/>
          <w:color w:val="auto"/>
          <w:spacing w:val="85"/>
          <w:sz w:val="24"/>
          <w:szCs w:val="24"/>
          <w:u w:val="single" w:color="auto"/>
        </w:rPr>
        <w:t xml:space="preserve"> </w:t>
      </w:r>
      <w:r>
        <w:rPr>
          <w:rFonts w:hint="eastAsia" w:asciiTheme="minorEastAsia" w:hAnsiTheme="minorEastAsia" w:eastAsiaTheme="minorEastAsia" w:cstheme="minorEastAsia"/>
          <w:color w:val="auto"/>
          <w:spacing w:val="85"/>
          <w:sz w:val="24"/>
          <w:szCs w:val="24"/>
          <w:u w:val="single" w:color="auto"/>
          <w:lang w:val="en-US" w:eastAsia="zh-CN"/>
        </w:rPr>
        <w:t xml:space="preserve">         </w:t>
      </w:r>
      <w:r>
        <w:rPr>
          <w:rFonts w:hint="eastAsia" w:asciiTheme="minorEastAsia" w:hAnsiTheme="minorEastAsia" w:eastAsiaTheme="minorEastAsia" w:cstheme="minorEastAsia"/>
          <w:color w:val="auto"/>
          <w:spacing w:val="12"/>
          <w:sz w:val="24"/>
          <w:szCs w:val="24"/>
        </w:rPr>
        <w:t>(¥</w:t>
      </w:r>
      <w:r>
        <w:rPr>
          <w:rFonts w:hint="eastAsia" w:asciiTheme="minorEastAsia" w:hAnsiTheme="minorEastAsia" w:eastAsiaTheme="minorEastAsia" w:cstheme="minorEastAsia"/>
          <w:color w:val="auto"/>
          <w:spacing w:val="-16"/>
          <w:sz w:val="24"/>
          <w:szCs w:val="24"/>
        </w:rPr>
        <w:t xml:space="preserve"> </w:t>
      </w:r>
      <w:r>
        <w:rPr>
          <w:rFonts w:hint="eastAsia" w:asciiTheme="minorEastAsia" w:hAnsiTheme="minorEastAsia" w:eastAsiaTheme="minorEastAsia" w:cstheme="minorEastAsia"/>
          <w:color w:val="auto"/>
          <w:spacing w:val="11"/>
          <w:sz w:val="24"/>
          <w:szCs w:val="24"/>
          <w:u w:val="single" w:color="auto"/>
        </w:rPr>
        <w:t xml:space="preserve">  </w:t>
      </w:r>
      <w:r>
        <w:rPr>
          <w:rFonts w:hint="eastAsia" w:asciiTheme="minorEastAsia" w:hAnsiTheme="minorEastAsia" w:eastAsiaTheme="minorEastAsia" w:cstheme="minorEastAsia"/>
          <w:color w:val="auto"/>
          <w:spacing w:val="11"/>
          <w:sz w:val="24"/>
          <w:szCs w:val="24"/>
          <w:u w:val="single" w:color="auto"/>
          <w:lang w:val="en-US" w:eastAsia="zh-CN"/>
        </w:rPr>
        <w:t xml:space="preserve">                </w:t>
      </w:r>
      <w:r>
        <w:rPr>
          <w:rFonts w:hint="eastAsia" w:asciiTheme="minorEastAsia" w:hAnsiTheme="minorEastAsia" w:eastAsiaTheme="minorEastAsia" w:cstheme="minorEastAsia"/>
          <w:color w:val="auto"/>
          <w:spacing w:val="11"/>
          <w:sz w:val="24"/>
          <w:szCs w:val="24"/>
          <w:u w:val="single" w:color="auto"/>
        </w:rPr>
        <w:t xml:space="preserve">  </w:t>
      </w:r>
      <w:r>
        <w:rPr>
          <w:rFonts w:hint="eastAsia" w:asciiTheme="minorEastAsia" w:hAnsiTheme="minorEastAsia" w:eastAsiaTheme="minorEastAsia" w:cstheme="minorEastAsia"/>
          <w:color w:val="auto"/>
          <w:spacing w:val="11"/>
          <w:sz w:val="24"/>
          <w:szCs w:val="24"/>
        </w:rPr>
        <w:t>元);</w:t>
      </w:r>
    </w:p>
    <w:p w14:paraId="2E092935">
      <w:pPr>
        <w:spacing w:before="178" w:line="219" w:lineRule="auto"/>
        <w:ind w:left="761"/>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pacing w:val="4"/>
          <w:sz w:val="24"/>
          <w:szCs w:val="24"/>
        </w:rPr>
        <w:t>其中：安全文明施工费：</w:t>
      </w:r>
    </w:p>
    <w:p w14:paraId="7A9DAD79">
      <w:pPr>
        <w:spacing w:before="178" w:line="225" w:lineRule="auto"/>
        <w:ind w:firstLine="792" w:firstLineChars="3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sz w:val="24"/>
          <w:szCs w:val="24"/>
        </w:rPr>
        <w:t>人民币(大写)</w:t>
      </w:r>
      <w:r>
        <w:rPr>
          <w:rFonts w:hint="eastAsia" w:asciiTheme="minorEastAsia" w:hAnsiTheme="minorEastAsia" w:eastAsiaTheme="minorEastAsia" w:cstheme="minorEastAsia"/>
          <w:color w:val="auto"/>
          <w:spacing w:val="-81"/>
          <w:sz w:val="24"/>
          <w:szCs w:val="24"/>
        </w:rPr>
        <w:t xml:space="preserve"> </w:t>
      </w:r>
      <w:r>
        <w:rPr>
          <w:rFonts w:hint="eastAsia" w:asciiTheme="minorEastAsia" w:hAnsiTheme="minorEastAsia" w:eastAsiaTheme="minorEastAsia" w:cstheme="minorEastAsia"/>
          <w:color w:val="auto"/>
          <w:spacing w:val="-102"/>
          <w:sz w:val="24"/>
          <w:szCs w:val="24"/>
          <w:u w:val="single" w:color="auto"/>
        </w:rPr>
        <w:t xml:space="preserve"> </w:t>
      </w:r>
      <w:r>
        <w:rPr>
          <w:rFonts w:hint="eastAsia" w:asciiTheme="minorEastAsia" w:hAnsiTheme="minorEastAsia" w:eastAsiaTheme="minorEastAsia" w:cstheme="minorEastAsia"/>
          <w:color w:val="auto"/>
          <w:spacing w:val="-102"/>
          <w:sz w:val="24"/>
          <w:szCs w:val="24"/>
          <w:u w:val="single" w:color="auto"/>
          <w:lang w:val="en-US" w:eastAsia="zh-CN"/>
        </w:rPr>
        <w:t xml:space="preserve">                                                                                                             </w:t>
      </w:r>
      <w:r>
        <w:rPr>
          <w:rFonts w:hint="eastAsia" w:asciiTheme="minorEastAsia" w:hAnsiTheme="minorEastAsia" w:eastAsiaTheme="minorEastAsia" w:cstheme="minorEastAsia"/>
          <w:color w:val="auto"/>
          <w:spacing w:val="12"/>
          <w:sz w:val="24"/>
          <w:szCs w:val="24"/>
          <w:u w:val="single" w:color="auto"/>
        </w:rPr>
        <w:t xml:space="preserve"> </w:t>
      </w:r>
      <w:r>
        <w:rPr>
          <w:rFonts w:hint="eastAsia" w:asciiTheme="minorEastAsia" w:hAnsiTheme="minorEastAsia" w:eastAsiaTheme="minorEastAsia" w:cstheme="minorEastAsia"/>
          <w:color w:val="auto"/>
          <w:spacing w:val="65"/>
          <w:sz w:val="24"/>
          <w:szCs w:val="24"/>
        </w:rPr>
        <w:t xml:space="preserve"> </w:t>
      </w:r>
      <w:r>
        <w:rPr>
          <w:rFonts w:hint="eastAsia" w:asciiTheme="minorEastAsia" w:hAnsiTheme="minorEastAsia" w:eastAsiaTheme="minorEastAsia" w:cstheme="minorEastAsia"/>
          <w:color w:val="auto"/>
          <w:spacing w:val="12"/>
          <w:sz w:val="24"/>
          <w:szCs w:val="24"/>
        </w:rPr>
        <w:t>(¥</w:t>
      </w:r>
      <w:r>
        <w:rPr>
          <w:rFonts w:hint="eastAsia" w:asciiTheme="minorEastAsia" w:hAnsiTheme="minorEastAsia" w:eastAsiaTheme="minorEastAsia" w:cstheme="minorEastAsia"/>
          <w:color w:val="auto"/>
          <w:spacing w:val="-66"/>
          <w:sz w:val="24"/>
          <w:szCs w:val="24"/>
        </w:rPr>
        <w:t xml:space="preserve"> </w:t>
      </w:r>
      <w:r>
        <w:rPr>
          <w:rFonts w:hint="eastAsia" w:asciiTheme="minorEastAsia" w:hAnsiTheme="minorEastAsia" w:eastAsiaTheme="minorEastAsia" w:cstheme="minorEastAsia"/>
          <w:color w:val="auto"/>
          <w:spacing w:val="12"/>
          <w:position w:val="-1"/>
          <w:sz w:val="24"/>
          <w:szCs w:val="24"/>
          <w:u w:val="single" w:color="auto"/>
        </w:rPr>
        <w:t xml:space="preserve">   </w:t>
      </w:r>
      <w:r>
        <w:rPr>
          <w:rFonts w:hint="eastAsia" w:asciiTheme="minorEastAsia" w:hAnsiTheme="minorEastAsia" w:eastAsiaTheme="minorEastAsia" w:cstheme="minorEastAsia"/>
          <w:color w:val="auto"/>
          <w:spacing w:val="12"/>
          <w:position w:val="-1"/>
          <w:sz w:val="24"/>
          <w:szCs w:val="24"/>
          <w:u w:val="single" w:color="auto"/>
          <w:lang w:val="en-US" w:eastAsia="zh-CN"/>
        </w:rPr>
        <w:t xml:space="preserve">           </w:t>
      </w:r>
      <w:r>
        <w:rPr>
          <w:rFonts w:hint="eastAsia" w:asciiTheme="minorEastAsia" w:hAnsiTheme="minorEastAsia" w:eastAsiaTheme="minorEastAsia" w:cstheme="minorEastAsia"/>
          <w:color w:val="auto"/>
          <w:spacing w:val="12"/>
          <w:position w:val="-1"/>
          <w:sz w:val="24"/>
          <w:szCs w:val="24"/>
          <w:u w:val="single" w:color="auto"/>
        </w:rPr>
        <w:t xml:space="preserve">   </w:t>
      </w:r>
      <w:r>
        <w:rPr>
          <w:rFonts w:hint="eastAsia" w:asciiTheme="minorEastAsia" w:hAnsiTheme="minorEastAsia" w:eastAsiaTheme="minorEastAsia" w:cstheme="minorEastAsia"/>
          <w:color w:val="auto"/>
          <w:spacing w:val="12"/>
          <w:position w:val="-1"/>
          <w:sz w:val="24"/>
          <w:szCs w:val="24"/>
        </w:rPr>
        <w:t xml:space="preserve">  </w:t>
      </w:r>
      <w:r>
        <w:rPr>
          <w:rFonts w:hint="eastAsia" w:asciiTheme="minorEastAsia" w:hAnsiTheme="minorEastAsia" w:eastAsiaTheme="minorEastAsia" w:cstheme="minorEastAsia"/>
          <w:color w:val="auto"/>
          <w:spacing w:val="12"/>
          <w:position w:val="2"/>
          <w:sz w:val="24"/>
          <w:szCs w:val="24"/>
        </w:rPr>
        <w:t>元);</w:t>
      </w:r>
    </w:p>
    <w:p w14:paraId="2E12E422">
      <w:pPr>
        <w:spacing w:before="120" w:line="218" w:lineRule="auto"/>
        <w:ind w:left="74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rPr>
        <w:t xml:space="preserve">2. 合同价格形式：  </w:t>
      </w:r>
      <w:r>
        <w:rPr>
          <w:rFonts w:hint="eastAsia" w:asciiTheme="minorEastAsia" w:hAnsiTheme="minorEastAsia" w:eastAsiaTheme="minorEastAsia" w:cstheme="minorEastAsia"/>
          <w:color w:val="auto"/>
          <w:spacing w:val="-102"/>
          <w:sz w:val="24"/>
          <w:szCs w:val="24"/>
          <w:u w:val="single" w:color="auto"/>
        </w:rPr>
        <w:t xml:space="preserve"> </w:t>
      </w:r>
      <w:r>
        <w:rPr>
          <w:rFonts w:hint="eastAsia" w:asciiTheme="minorEastAsia" w:hAnsiTheme="minorEastAsia" w:eastAsiaTheme="minorEastAsia" w:cstheme="minorEastAsia"/>
          <w:color w:val="auto"/>
          <w:spacing w:val="11"/>
          <w:sz w:val="24"/>
          <w:szCs w:val="24"/>
          <w:u w:val="single" w:color="auto"/>
        </w:rPr>
        <w:t>采用固定单价合同</w:t>
      </w:r>
      <w:r>
        <w:rPr>
          <w:rFonts w:hint="eastAsia" w:asciiTheme="minorEastAsia" w:hAnsiTheme="minorEastAsia" w:eastAsiaTheme="minorEastAsia" w:cstheme="minorEastAsia"/>
          <w:color w:val="auto"/>
          <w:spacing w:val="11"/>
          <w:sz w:val="24"/>
          <w:szCs w:val="24"/>
        </w:rPr>
        <w:t>。</w:t>
      </w:r>
    </w:p>
    <w:p w14:paraId="08BE316C">
      <w:pPr>
        <w:spacing w:before="187" w:line="220" w:lineRule="auto"/>
        <w:ind w:left="747"/>
        <w:jc w:val="left"/>
        <w:outlineLvl w:val="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5"/>
          <w:sz w:val="24"/>
          <w:szCs w:val="24"/>
        </w:rPr>
        <w:t>五</w:t>
      </w:r>
      <w:r>
        <w:rPr>
          <w:rFonts w:hint="eastAsia" w:asciiTheme="minorEastAsia" w:hAnsiTheme="minorEastAsia" w:eastAsiaTheme="minorEastAsia" w:cstheme="minorEastAsia"/>
          <w:color w:val="auto"/>
          <w:spacing w:val="-59"/>
          <w:sz w:val="24"/>
          <w:szCs w:val="24"/>
        </w:rPr>
        <w:t xml:space="preserve"> </w:t>
      </w:r>
      <w:r>
        <w:rPr>
          <w:rFonts w:hint="eastAsia" w:asciiTheme="minorEastAsia" w:hAnsiTheme="minorEastAsia" w:eastAsiaTheme="minorEastAsia" w:cstheme="minorEastAsia"/>
          <w:b/>
          <w:bCs/>
          <w:color w:val="auto"/>
          <w:spacing w:val="-5"/>
          <w:sz w:val="24"/>
          <w:szCs w:val="24"/>
        </w:rPr>
        <w:t>、项目经理</w:t>
      </w:r>
    </w:p>
    <w:p w14:paraId="34C9A704">
      <w:pPr>
        <w:spacing w:before="157" w:line="227" w:lineRule="auto"/>
        <w:ind w:left="74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 xml:space="preserve">承包人项目经理：  </w:t>
      </w:r>
      <w:r>
        <w:rPr>
          <w:rFonts w:hint="eastAsia" w:asciiTheme="minorEastAsia" w:hAnsiTheme="minorEastAsia" w:eastAsiaTheme="minorEastAsia" w:cstheme="minorEastAsia"/>
          <w:color w:val="auto"/>
          <w:spacing w:val="-105"/>
          <w:position w:val="-2"/>
          <w:sz w:val="24"/>
          <w:szCs w:val="24"/>
          <w:u w:val="single" w:color="auto"/>
        </w:rPr>
        <w:t xml:space="preserve"> </w:t>
      </w:r>
      <w:r>
        <w:rPr>
          <w:rFonts w:hint="eastAsia" w:asciiTheme="minorEastAsia" w:hAnsiTheme="minorEastAsia" w:eastAsiaTheme="minorEastAsia" w:cstheme="minorEastAsia"/>
          <w:color w:val="auto"/>
          <w:spacing w:val="1"/>
          <w:position w:val="-2"/>
          <w:sz w:val="24"/>
          <w:szCs w:val="24"/>
          <w:u w:val="single" w:color="auto"/>
        </w:rPr>
        <w:t xml:space="preserve">  </w:t>
      </w:r>
      <w:r>
        <w:rPr>
          <w:rFonts w:hint="eastAsia" w:asciiTheme="minorEastAsia" w:hAnsiTheme="minorEastAsia" w:eastAsiaTheme="minorEastAsia" w:cstheme="minorEastAsia"/>
          <w:color w:val="auto"/>
          <w:spacing w:val="1"/>
          <w:position w:val="-2"/>
          <w:sz w:val="24"/>
          <w:szCs w:val="24"/>
          <w:u w:val="single" w:color="auto"/>
          <w:lang w:val="en-US" w:eastAsia="zh-CN"/>
        </w:rPr>
        <w:t xml:space="preserve">       </w:t>
      </w:r>
      <w:r>
        <w:rPr>
          <w:rFonts w:hint="eastAsia" w:asciiTheme="minorEastAsia" w:hAnsiTheme="minorEastAsia" w:eastAsiaTheme="minorEastAsia" w:cstheme="minorEastAsia"/>
          <w:color w:val="auto"/>
          <w:spacing w:val="1"/>
          <w:position w:val="-2"/>
          <w:sz w:val="24"/>
          <w:szCs w:val="24"/>
          <w:u w:val="single" w:color="auto"/>
        </w:rPr>
        <w:t xml:space="preserve">  </w:t>
      </w:r>
      <w:r>
        <w:rPr>
          <w:rFonts w:hint="eastAsia" w:asciiTheme="minorEastAsia" w:hAnsiTheme="minorEastAsia" w:eastAsiaTheme="minorEastAsia" w:cstheme="minorEastAsia"/>
          <w:color w:val="auto"/>
          <w:spacing w:val="-96"/>
          <w:position w:val="-2"/>
          <w:sz w:val="24"/>
          <w:szCs w:val="24"/>
          <w:lang w:eastAsia="zh-CN"/>
        </w:rPr>
        <w:t>；</w:t>
      </w:r>
      <w:r>
        <w:rPr>
          <w:rFonts w:hint="eastAsia" w:asciiTheme="minorEastAsia" w:hAnsiTheme="minorEastAsia" w:eastAsiaTheme="minorEastAsia" w:cstheme="minorEastAsia"/>
          <w:color w:val="auto"/>
          <w:spacing w:val="1"/>
          <w:position w:val="1"/>
          <w:sz w:val="24"/>
          <w:szCs w:val="24"/>
        </w:rPr>
        <w:t>技术负</w:t>
      </w:r>
      <w:r>
        <w:rPr>
          <w:rFonts w:hint="eastAsia" w:asciiTheme="minorEastAsia" w:hAnsiTheme="minorEastAsia" w:eastAsiaTheme="minorEastAsia" w:cstheme="minorEastAsia"/>
          <w:color w:val="auto"/>
          <w:position w:val="1"/>
          <w:sz w:val="24"/>
          <w:szCs w:val="24"/>
        </w:rPr>
        <w:t>责人</w:t>
      </w:r>
    </w:p>
    <w:p w14:paraId="3FCCE6DE">
      <w:pPr>
        <w:spacing w:before="165" w:line="219" w:lineRule="auto"/>
        <w:ind w:left="747"/>
        <w:jc w:val="left"/>
        <w:outlineLvl w:val="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6"/>
          <w:sz w:val="24"/>
          <w:szCs w:val="24"/>
        </w:rPr>
        <w:t>六、合同文件构成</w:t>
      </w:r>
    </w:p>
    <w:p w14:paraId="114EB8B2">
      <w:pPr>
        <w:spacing w:before="209" w:line="219" w:lineRule="auto"/>
        <w:ind w:left="74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本协议书与下列文件一起构成合同文件：</w:t>
      </w:r>
    </w:p>
    <w:p w14:paraId="5EA9F402">
      <w:pPr>
        <w:spacing w:before="217" w:line="219" w:lineRule="auto"/>
        <w:ind w:left="90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drawing>
          <wp:anchor distT="0" distB="0" distL="0" distR="0" simplePos="0" relativeHeight="251661312" behindDoc="0" locked="0" layoutInCell="1" allowOverlap="1">
            <wp:simplePos x="0" y="0"/>
            <wp:positionH relativeFrom="column">
              <wp:posOffset>3856990</wp:posOffset>
            </wp:positionH>
            <wp:positionV relativeFrom="paragraph">
              <wp:posOffset>386080</wp:posOffset>
            </wp:positionV>
            <wp:extent cx="1524000" cy="1308100"/>
            <wp:effectExtent l="0" t="0" r="0" b="6350"/>
            <wp:wrapNone/>
            <wp:docPr id="2" name="IM 8"/>
            <wp:cNvGraphicFramePr/>
            <a:graphic xmlns:a="http://schemas.openxmlformats.org/drawingml/2006/main">
              <a:graphicData uri="http://schemas.openxmlformats.org/drawingml/2006/picture">
                <pic:pic xmlns:pic="http://schemas.openxmlformats.org/drawingml/2006/picture">
                  <pic:nvPicPr>
                    <pic:cNvPr id="2" name="IM 8"/>
                    <pic:cNvPicPr/>
                  </pic:nvPicPr>
                  <pic:blipFill>
                    <a:blip r:embed="rId12"/>
                    <a:stretch>
                      <a:fillRect/>
                    </a:stretch>
                  </pic:blipFill>
                  <pic:spPr>
                    <a:xfrm>
                      <a:off x="0" y="0"/>
                      <a:ext cx="1523951" cy="1308164"/>
                    </a:xfrm>
                    <a:prstGeom prst="rect">
                      <a:avLst/>
                    </a:prstGeom>
                  </pic:spPr>
                </pic:pic>
              </a:graphicData>
            </a:graphic>
          </wp:anchor>
        </w:drawing>
      </w:r>
      <w:r>
        <w:rPr>
          <w:rFonts w:hint="eastAsia" w:asciiTheme="minorEastAsia" w:hAnsiTheme="minorEastAsia" w:eastAsiaTheme="minorEastAsia" w:cstheme="minorEastAsia"/>
          <w:color w:val="auto"/>
          <w:spacing w:val="13"/>
          <w:sz w:val="24"/>
          <w:szCs w:val="24"/>
        </w:rPr>
        <w:t>(1)成交通知书；</w:t>
      </w:r>
    </w:p>
    <w:p w14:paraId="1C492B6D">
      <w:pPr>
        <w:spacing w:before="176" w:line="218" w:lineRule="auto"/>
        <w:ind w:left="90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sz w:val="24"/>
          <w:szCs w:val="24"/>
        </w:rPr>
        <w:t>(2)</w:t>
      </w:r>
      <w:r>
        <w:rPr>
          <w:rFonts w:hint="eastAsia" w:asciiTheme="minorEastAsia" w:hAnsiTheme="minorEastAsia" w:eastAsiaTheme="minorEastAsia" w:cstheme="minorEastAsia"/>
          <w:color w:val="auto"/>
          <w:spacing w:val="12"/>
          <w:sz w:val="24"/>
          <w:szCs w:val="24"/>
          <w:lang w:val="en-US" w:eastAsia="zh-CN"/>
        </w:rPr>
        <w:t>采购文件</w:t>
      </w:r>
      <w:r>
        <w:rPr>
          <w:rFonts w:hint="eastAsia" w:asciiTheme="minorEastAsia" w:hAnsiTheme="minorEastAsia" w:eastAsiaTheme="minorEastAsia" w:cstheme="minorEastAsia"/>
          <w:color w:val="auto"/>
          <w:spacing w:val="12"/>
          <w:sz w:val="24"/>
          <w:szCs w:val="24"/>
        </w:rPr>
        <w:t>报价函及其明细报价表；</w:t>
      </w:r>
    </w:p>
    <w:p w14:paraId="47500033">
      <w:pPr>
        <w:spacing w:before="199" w:line="219" w:lineRule="auto"/>
        <w:ind w:left="90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3"/>
          <w:sz w:val="24"/>
          <w:szCs w:val="24"/>
        </w:rPr>
        <w:t>(3)专用合同条款及其附件；</w:t>
      </w:r>
    </w:p>
    <w:p w14:paraId="650554BC">
      <w:pPr>
        <w:spacing w:before="169" w:line="219" w:lineRule="auto"/>
        <w:ind w:left="90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4"/>
          <w:sz w:val="24"/>
          <w:szCs w:val="24"/>
        </w:rPr>
        <w:t>(4)通用合同条款；</w:t>
      </w:r>
    </w:p>
    <w:p w14:paraId="279E936B">
      <w:pPr>
        <w:spacing w:before="187" w:line="219" w:lineRule="auto"/>
        <w:ind w:left="90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rPr>
        <w:t>(5)技术标准和要求；</w:t>
      </w:r>
    </w:p>
    <w:p w14:paraId="73EBF42A">
      <w:pPr>
        <w:spacing w:before="158" w:line="221" w:lineRule="auto"/>
        <w:ind w:left="90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8"/>
          <w:sz w:val="24"/>
          <w:szCs w:val="24"/>
        </w:rPr>
        <w:t>(6)图纸；</w:t>
      </w:r>
    </w:p>
    <w:p w14:paraId="7F7D9149">
      <w:pPr>
        <w:spacing w:before="202" w:line="218" w:lineRule="auto"/>
        <w:ind w:left="90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4"/>
          <w:sz w:val="24"/>
          <w:szCs w:val="24"/>
        </w:rPr>
        <w:t>(7)已标价工程量清单；</w:t>
      </w:r>
    </w:p>
    <w:p w14:paraId="2CE3955D">
      <w:pPr>
        <w:spacing w:before="200" w:line="219" w:lineRule="auto"/>
        <w:ind w:left="90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6"/>
          <w:sz w:val="24"/>
          <w:szCs w:val="24"/>
        </w:rPr>
        <w:t>(8)其他合同文件。</w:t>
      </w:r>
    </w:p>
    <w:p w14:paraId="46CB7988">
      <w:pPr>
        <w:spacing w:before="208" w:line="219" w:lineRule="auto"/>
        <w:ind w:left="74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在合同订立及履行过程中形成的与合同有关的文件</w:t>
      </w:r>
      <w:r>
        <w:rPr>
          <w:rFonts w:hint="eastAsia" w:asciiTheme="minorEastAsia" w:hAnsiTheme="minorEastAsia" w:eastAsiaTheme="minorEastAsia" w:cstheme="minorEastAsia"/>
          <w:color w:val="auto"/>
          <w:spacing w:val="8"/>
          <w:sz w:val="24"/>
          <w:szCs w:val="24"/>
        </w:rPr>
        <w:t>均构成合同文件组成部分。</w:t>
      </w:r>
    </w:p>
    <w:p w14:paraId="35B0139A">
      <w:pPr>
        <w:spacing w:before="187" w:line="333" w:lineRule="auto"/>
        <w:ind w:right="3"/>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上述文件互相补充和解释，如有不明确或不一致之处，以合同约定次</w:t>
      </w:r>
      <w:r>
        <w:rPr>
          <w:rFonts w:hint="eastAsia" w:asciiTheme="minorEastAsia" w:hAnsiTheme="minorEastAsia" w:eastAsiaTheme="minorEastAsia" w:cstheme="minorEastAsia"/>
          <w:color w:val="auto"/>
          <w:spacing w:val="8"/>
          <w:sz w:val="24"/>
          <w:szCs w:val="24"/>
        </w:rPr>
        <w:t>序在先者为</w:t>
      </w:r>
      <w:r>
        <w:rPr>
          <w:rFonts w:hint="eastAsia" w:asciiTheme="minorEastAsia" w:hAnsiTheme="minorEastAsia" w:eastAsiaTheme="minorEastAsia" w:cstheme="minorEastAsia"/>
          <w:color w:val="auto"/>
          <w:spacing w:val="2"/>
          <w:sz w:val="24"/>
          <w:szCs w:val="24"/>
        </w:rPr>
        <w:t>准。</w:t>
      </w:r>
    </w:p>
    <w:p w14:paraId="1C9EEC1D">
      <w:pPr>
        <w:spacing w:before="47" w:line="219" w:lineRule="auto"/>
        <w:ind w:left="747"/>
        <w:jc w:val="left"/>
        <w:outlineLvl w:val="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0"/>
          <w:sz w:val="24"/>
          <w:szCs w:val="24"/>
        </w:rPr>
        <w:t>七、承诺</w:t>
      </w:r>
    </w:p>
    <w:p w14:paraId="66FD822E">
      <w:pPr>
        <w:spacing w:before="199" w:line="293" w:lineRule="auto"/>
        <w:ind w:left="294" w:right="63" w:firstLine="450"/>
        <w:jc w:val="left"/>
        <w:rPr>
          <w:rFonts w:hint="eastAsia" w:asciiTheme="minorEastAsia" w:hAnsiTheme="minorEastAsia" w:eastAsiaTheme="minorEastAsia" w:cstheme="minorEastAsia"/>
          <w:color w:val="auto"/>
          <w:spacing w:val="10"/>
          <w:sz w:val="24"/>
          <w:szCs w:val="24"/>
        </w:rPr>
      </w:pPr>
      <w:r>
        <w:rPr>
          <w:rFonts w:hint="eastAsia" w:asciiTheme="minorEastAsia" w:hAnsiTheme="minorEastAsia" w:eastAsiaTheme="minorEastAsia" w:cstheme="minorEastAsia"/>
          <w:color w:val="auto"/>
          <w:spacing w:val="10"/>
          <w:sz w:val="24"/>
          <w:szCs w:val="24"/>
        </w:rPr>
        <w:t>1.发包人承诺按照法律规定履行项目审批手续、筹集工程建设资金并按照合同约</w:t>
      </w:r>
    </w:p>
    <w:p w14:paraId="41C1CCD5">
      <w:pPr>
        <w:spacing w:before="199" w:line="293" w:lineRule="auto"/>
        <w:ind w:left="294" w:right="63" w:firstLine="45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定的期限和方式支付合同价款。</w:t>
      </w:r>
    </w:p>
    <w:p w14:paraId="1E0E2B05">
      <w:pPr>
        <w:numPr>
          <w:ilvl w:val="0"/>
          <w:numId w:val="15"/>
        </w:numPr>
        <w:spacing w:before="191" w:line="298" w:lineRule="auto"/>
        <w:ind w:left="294" w:firstLine="450"/>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承包人承诺按照法律规定及合同约定组织完成工程施工，确保工程质量和安全，</w:t>
      </w:r>
    </w:p>
    <w:p w14:paraId="480C278A">
      <w:pPr>
        <w:numPr>
          <w:ilvl w:val="0"/>
          <w:numId w:val="15"/>
        </w:numPr>
        <w:spacing w:before="191" w:line="298" w:lineRule="auto"/>
        <w:ind w:left="294" w:firstLine="45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不进行转包及违法分包，并在缺陷责任期及保修期内承担相应的工程维修责任。</w:t>
      </w:r>
    </w:p>
    <w:p w14:paraId="1E2D66D3">
      <w:pPr>
        <w:spacing w:before="165" w:line="219" w:lineRule="auto"/>
        <w:ind w:left="747"/>
        <w:jc w:val="left"/>
        <w:outlineLvl w:val="4"/>
        <w:rPr>
          <w:rFonts w:hint="eastAsia" w:asciiTheme="minorEastAsia" w:hAnsiTheme="minorEastAsia" w:eastAsiaTheme="minorEastAsia" w:cstheme="minorEastAsia"/>
          <w:b/>
          <w:bCs/>
          <w:color w:val="auto"/>
          <w:spacing w:val="6"/>
          <w:sz w:val="24"/>
          <w:szCs w:val="24"/>
        </w:rPr>
      </w:pPr>
      <w:r>
        <w:rPr>
          <w:rFonts w:hint="eastAsia" w:asciiTheme="minorEastAsia" w:hAnsiTheme="minorEastAsia" w:eastAsiaTheme="minorEastAsia" w:cstheme="minorEastAsia"/>
          <w:b/>
          <w:bCs/>
          <w:color w:val="auto"/>
          <w:spacing w:val="6"/>
          <w:sz w:val="24"/>
          <w:szCs w:val="24"/>
        </w:rPr>
        <w:t>八 、词语含义</w:t>
      </w:r>
    </w:p>
    <w:p w14:paraId="4DFB0C4E">
      <w:pPr>
        <w:spacing w:before="195" w:line="219" w:lineRule="auto"/>
        <w:ind w:left="74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本协议书中词语含义与第二部分通用合同条款中赋予的含义相同。</w:t>
      </w:r>
    </w:p>
    <w:p w14:paraId="52DBB4AD">
      <w:pPr>
        <w:spacing w:before="165" w:line="219" w:lineRule="auto"/>
        <w:ind w:left="747"/>
        <w:jc w:val="left"/>
        <w:outlineLvl w:val="4"/>
        <w:rPr>
          <w:rFonts w:hint="eastAsia" w:asciiTheme="minorEastAsia" w:hAnsiTheme="minorEastAsia" w:eastAsiaTheme="minorEastAsia" w:cstheme="minorEastAsia"/>
          <w:b/>
          <w:bCs/>
          <w:color w:val="auto"/>
          <w:spacing w:val="6"/>
          <w:sz w:val="24"/>
          <w:szCs w:val="24"/>
        </w:rPr>
      </w:pPr>
      <w:r>
        <w:rPr>
          <w:rFonts w:hint="eastAsia" w:asciiTheme="minorEastAsia" w:hAnsiTheme="minorEastAsia" w:eastAsiaTheme="minorEastAsia" w:cstheme="minorEastAsia"/>
          <w:b/>
          <w:bCs/>
          <w:color w:val="auto"/>
          <w:spacing w:val="6"/>
          <w:sz w:val="24"/>
          <w:szCs w:val="24"/>
        </w:rPr>
        <w:t>九 、签订时间</w:t>
      </w:r>
    </w:p>
    <w:p w14:paraId="0ECEE4DA">
      <w:pPr>
        <w:spacing w:before="171" w:line="228" w:lineRule="auto"/>
        <w:ind w:left="74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本合同于</w:t>
      </w:r>
      <w:r>
        <w:rPr>
          <w:rFonts w:hint="eastAsia" w:asciiTheme="minorEastAsia" w:hAnsiTheme="minorEastAsia" w:eastAsiaTheme="minorEastAsia" w:cstheme="minorEastAsia"/>
          <w:color w:val="auto"/>
          <w:spacing w:val="-71"/>
          <w:sz w:val="24"/>
          <w:szCs w:val="24"/>
        </w:rPr>
        <w:t xml:space="preserve"> </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3"/>
          <w:position w:val="-2"/>
          <w:sz w:val="24"/>
          <w:szCs w:val="24"/>
        </w:rPr>
        <w:t>年</w:t>
      </w:r>
      <w:r>
        <w:rPr>
          <w:rFonts w:hint="eastAsia" w:asciiTheme="minorEastAsia" w:hAnsiTheme="minorEastAsia" w:eastAsiaTheme="minorEastAsia" w:cstheme="minorEastAsia"/>
          <w:color w:val="auto"/>
          <w:spacing w:val="-96"/>
          <w:position w:val="-2"/>
          <w:sz w:val="24"/>
          <w:szCs w:val="24"/>
        </w:rPr>
        <w:t xml:space="preserve"> </w:t>
      </w:r>
      <w:r>
        <w:rPr>
          <w:rFonts w:hint="eastAsia" w:asciiTheme="minorEastAsia" w:hAnsiTheme="minorEastAsia" w:eastAsiaTheme="minorEastAsia" w:cstheme="minorEastAsia"/>
          <w:color w:val="auto"/>
          <w:spacing w:val="-3"/>
          <w:position w:val="-2"/>
          <w:sz w:val="24"/>
          <w:szCs w:val="24"/>
          <w:u w:val="single" w:color="auto"/>
        </w:rPr>
        <w:t xml:space="preserve">      </w:t>
      </w:r>
      <w:r>
        <w:rPr>
          <w:rFonts w:hint="eastAsia" w:asciiTheme="minorEastAsia" w:hAnsiTheme="minorEastAsia" w:eastAsiaTheme="minorEastAsia" w:cstheme="minorEastAsia"/>
          <w:color w:val="auto"/>
          <w:spacing w:val="-3"/>
          <w:sz w:val="24"/>
          <w:szCs w:val="24"/>
        </w:rPr>
        <w:t>月</w:t>
      </w:r>
      <w:r>
        <w:rPr>
          <w:rFonts w:hint="eastAsia" w:asciiTheme="minorEastAsia" w:hAnsiTheme="minorEastAsia" w:eastAsiaTheme="minorEastAsia" w:cstheme="minorEastAsia"/>
          <w:color w:val="auto"/>
          <w:spacing w:val="-72"/>
          <w:sz w:val="24"/>
          <w:szCs w:val="24"/>
        </w:rPr>
        <w:t xml:space="preserve"> </w:t>
      </w:r>
      <w:r>
        <w:rPr>
          <w:rFonts w:hint="eastAsia" w:asciiTheme="minorEastAsia" w:hAnsiTheme="minorEastAsia" w:eastAsiaTheme="minorEastAsia" w:cstheme="minorEastAsia"/>
          <w:color w:val="auto"/>
          <w:spacing w:val="-3"/>
          <w:position w:val="-4"/>
          <w:sz w:val="24"/>
          <w:szCs w:val="24"/>
          <w:u w:val="single" w:color="auto"/>
        </w:rPr>
        <w:t xml:space="preserve">          </w:t>
      </w:r>
      <w:r>
        <w:rPr>
          <w:rFonts w:hint="eastAsia" w:asciiTheme="minorEastAsia" w:hAnsiTheme="minorEastAsia" w:eastAsiaTheme="minorEastAsia" w:cstheme="minorEastAsia"/>
          <w:color w:val="auto"/>
          <w:spacing w:val="-3"/>
          <w:sz w:val="24"/>
          <w:szCs w:val="24"/>
        </w:rPr>
        <w:t>日签订。</w:t>
      </w:r>
    </w:p>
    <w:p w14:paraId="52A104F9">
      <w:pPr>
        <w:spacing w:before="165" w:line="219" w:lineRule="auto"/>
        <w:ind w:left="747"/>
        <w:jc w:val="left"/>
        <w:outlineLvl w:val="4"/>
        <w:rPr>
          <w:rFonts w:hint="eastAsia" w:asciiTheme="minorEastAsia" w:hAnsiTheme="minorEastAsia" w:eastAsiaTheme="minorEastAsia" w:cstheme="minorEastAsia"/>
          <w:b/>
          <w:bCs/>
          <w:color w:val="auto"/>
          <w:spacing w:val="6"/>
          <w:sz w:val="24"/>
          <w:szCs w:val="24"/>
        </w:rPr>
      </w:pPr>
      <w:r>
        <w:rPr>
          <w:rFonts w:hint="eastAsia" w:asciiTheme="minorEastAsia" w:hAnsiTheme="minorEastAsia" w:eastAsiaTheme="minorEastAsia" w:cstheme="minorEastAsia"/>
          <w:b/>
          <w:bCs/>
          <w:color w:val="auto"/>
          <w:spacing w:val="6"/>
          <w:sz w:val="24"/>
          <w:szCs w:val="24"/>
        </w:rPr>
        <w:t>十 、签订地点</w:t>
      </w:r>
    </w:p>
    <w:p w14:paraId="5CEE5321">
      <w:pPr>
        <w:spacing w:before="192" w:line="219" w:lineRule="auto"/>
        <w:ind w:left="74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本合同</w:t>
      </w:r>
      <w:r>
        <w:rPr>
          <w:rFonts w:hint="eastAsia" w:asciiTheme="minorEastAsia" w:hAnsiTheme="minorEastAsia" w:eastAsiaTheme="minorEastAsia" w:cstheme="minorEastAsia"/>
          <w:color w:val="auto"/>
          <w:spacing w:val="7"/>
          <w:sz w:val="24"/>
          <w:szCs w:val="24"/>
          <w:u w:val="none" w:color="auto"/>
        </w:rPr>
        <w:t>在</w:t>
      </w:r>
      <w:r>
        <w:rPr>
          <w:rFonts w:hint="eastAsia" w:asciiTheme="minorEastAsia" w:hAnsiTheme="minorEastAsia" w:eastAsiaTheme="minorEastAsia" w:cstheme="minorEastAsia"/>
          <w:color w:val="auto"/>
          <w:spacing w:val="7"/>
          <w:sz w:val="24"/>
          <w:szCs w:val="24"/>
          <w:u w:val="single" w:color="auto"/>
        </w:rPr>
        <w:t xml:space="preserve"> </w:t>
      </w:r>
      <w:r>
        <w:rPr>
          <w:rFonts w:hint="eastAsia" w:asciiTheme="minorEastAsia" w:hAnsiTheme="minorEastAsia" w:eastAsiaTheme="minorEastAsia" w:cstheme="minorEastAsia"/>
          <w:color w:val="auto"/>
          <w:spacing w:val="7"/>
          <w:sz w:val="24"/>
          <w:szCs w:val="24"/>
          <w:u w:val="single" w:color="auto"/>
          <w:lang w:val="en-US" w:eastAsia="zh-CN"/>
        </w:rPr>
        <w:t xml:space="preserve">                      </w:t>
      </w:r>
      <w:r>
        <w:rPr>
          <w:rFonts w:hint="eastAsia" w:asciiTheme="minorEastAsia" w:hAnsiTheme="minorEastAsia" w:eastAsiaTheme="minorEastAsia" w:cstheme="minorEastAsia"/>
          <w:color w:val="auto"/>
          <w:spacing w:val="7"/>
          <w:sz w:val="24"/>
          <w:szCs w:val="24"/>
          <w:u w:val="none" w:color="auto"/>
        </w:rPr>
        <w:t>签订</w:t>
      </w:r>
      <w:r>
        <w:rPr>
          <w:rFonts w:hint="eastAsia" w:asciiTheme="minorEastAsia" w:hAnsiTheme="minorEastAsia" w:eastAsiaTheme="minorEastAsia" w:cstheme="minorEastAsia"/>
          <w:color w:val="auto"/>
          <w:spacing w:val="7"/>
          <w:sz w:val="24"/>
          <w:szCs w:val="24"/>
        </w:rPr>
        <w:t>。</w:t>
      </w:r>
    </w:p>
    <w:p w14:paraId="6D5B0966">
      <w:pPr>
        <w:spacing w:before="176" w:line="220" w:lineRule="auto"/>
        <w:ind w:left="747"/>
        <w:jc w:val="left"/>
        <w:outlineLvl w:val="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2"/>
          <w:sz w:val="24"/>
          <w:szCs w:val="24"/>
        </w:rPr>
        <w:t>十</w:t>
      </w:r>
      <w:r>
        <w:rPr>
          <w:rFonts w:hint="eastAsia" w:asciiTheme="minorEastAsia" w:hAnsiTheme="minorEastAsia" w:eastAsiaTheme="minorEastAsia" w:cstheme="minorEastAsia"/>
          <w:color w:val="auto"/>
          <w:spacing w:val="-55"/>
          <w:sz w:val="24"/>
          <w:szCs w:val="24"/>
        </w:rPr>
        <w:t xml:space="preserve"> </w:t>
      </w:r>
      <w:r>
        <w:rPr>
          <w:rFonts w:hint="eastAsia" w:asciiTheme="minorEastAsia" w:hAnsiTheme="minorEastAsia" w:eastAsiaTheme="minorEastAsia" w:cstheme="minorEastAsia"/>
          <w:b/>
          <w:bCs/>
          <w:color w:val="auto"/>
          <w:spacing w:val="-2"/>
          <w:sz w:val="24"/>
          <w:szCs w:val="24"/>
        </w:rPr>
        <w:t>一、补充协议</w:t>
      </w:r>
    </w:p>
    <w:p w14:paraId="749D64CF">
      <w:pPr>
        <w:spacing w:before="209" w:line="219" w:lineRule="auto"/>
        <w:ind w:left="74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合同未尽事宜，合同当事人另行签订补充协议，补充协议是合同的组成部分。</w:t>
      </w:r>
    </w:p>
    <w:p w14:paraId="53397C7F">
      <w:pPr>
        <w:spacing w:before="165" w:line="219" w:lineRule="auto"/>
        <w:ind w:left="747"/>
        <w:jc w:val="left"/>
        <w:outlineLvl w:val="4"/>
        <w:rPr>
          <w:rFonts w:hint="eastAsia" w:asciiTheme="minorEastAsia" w:hAnsiTheme="minorEastAsia" w:eastAsiaTheme="minorEastAsia" w:cstheme="minorEastAsia"/>
          <w:b/>
          <w:bCs/>
          <w:color w:val="auto"/>
          <w:spacing w:val="6"/>
          <w:sz w:val="24"/>
          <w:szCs w:val="24"/>
        </w:rPr>
      </w:pPr>
    </w:p>
    <w:p w14:paraId="3A5DE795">
      <w:pPr>
        <w:spacing w:before="165" w:line="219" w:lineRule="auto"/>
        <w:ind w:left="747"/>
        <w:jc w:val="left"/>
        <w:outlineLvl w:val="4"/>
        <w:rPr>
          <w:rFonts w:hint="eastAsia" w:asciiTheme="minorEastAsia" w:hAnsiTheme="minorEastAsia" w:eastAsiaTheme="minorEastAsia" w:cstheme="minorEastAsia"/>
          <w:b/>
          <w:bCs/>
          <w:color w:val="auto"/>
          <w:spacing w:val="6"/>
          <w:sz w:val="24"/>
          <w:szCs w:val="24"/>
        </w:rPr>
      </w:pPr>
    </w:p>
    <w:p w14:paraId="791AA081">
      <w:pPr>
        <w:spacing w:before="165" w:line="219" w:lineRule="auto"/>
        <w:ind w:left="747"/>
        <w:jc w:val="left"/>
        <w:outlineLvl w:val="4"/>
        <w:rPr>
          <w:rFonts w:hint="eastAsia" w:asciiTheme="minorEastAsia" w:hAnsiTheme="minorEastAsia" w:eastAsiaTheme="minorEastAsia" w:cstheme="minorEastAsia"/>
          <w:b/>
          <w:bCs/>
          <w:color w:val="auto"/>
          <w:spacing w:val="6"/>
          <w:sz w:val="24"/>
          <w:szCs w:val="24"/>
        </w:rPr>
      </w:pPr>
      <w:r>
        <w:rPr>
          <w:rFonts w:hint="eastAsia" w:asciiTheme="minorEastAsia" w:hAnsiTheme="minorEastAsia" w:eastAsiaTheme="minorEastAsia" w:cstheme="minorEastAsia"/>
          <w:b/>
          <w:bCs/>
          <w:color w:val="auto"/>
          <w:spacing w:val="6"/>
          <w:sz w:val="24"/>
          <w:szCs w:val="24"/>
        </w:rPr>
        <w:t>十二、合同生效</w:t>
      </w:r>
    </w:p>
    <w:p w14:paraId="43D351F4">
      <w:pPr>
        <w:spacing w:before="134" w:line="219" w:lineRule="auto"/>
        <w:ind w:left="51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 xml:space="preserve">本合同自  </w:t>
      </w:r>
      <w:r>
        <w:rPr>
          <w:rFonts w:hint="eastAsia" w:asciiTheme="minorEastAsia" w:hAnsiTheme="minorEastAsia" w:eastAsiaTheme="minorEastAsia" w:cstheme="minorEastAsia"/>
          <w:color w:val="auto"/>
          <w:spacing w:val="-97"/>
          <w:sz w:val="24"/>
          <w:szCs w:val="24"/>
          <w:u w:val="single" w:color="auto"/>
        </w:rPr>
        <w:t xml:space="preserve"> </w:t>
      </w:r>
      <w:r>
        <w:rPr>
          <w:rFonts w:hint="eastAsia" w:asciiTheme="minorEastAsia" w:hAnsiTheme="minorEastAsia" w:eastAsiaTheme="minorEastAsia" w:cstheme="minorEastAsia"/>
          <w:color w:val="auto"/>
          <w:spacing w:val="2"/>
          <w:sz w:val="24"/>
          <w:szCs w:val="24"/>
          <w:u w:val="single" w:color="auto"/>
        </w:rPr>
        <w:t>合同各方签字盖章之日起生</w:t>
      </w:r>
      <w:r>
        <w:rPr>
          <w:rFonts w:hint="eastAsia" w:asciiTheme="minorEastAsia" w:hAnsiTheme="minorEastAsia" w:eastAsiaTheme="minorEastAsia" w:cstheme="minorEastAsia"/>
          <w:color w:val="auto"/>
          <w:spacing w:val="2"/>
          <w:sz w:val="24"/>
          <w:szCs w:val="24"/>
        </w:rPr>
        <w:t>效。</w:t>
      </w:r>
    </w:p>
    <w:p w14:paraId="72E612E7">
      <w:pPr>
        <w:spacing w:before="165" w:line="219" w:lineRule="auto"/>
        <w:ind w:left="747"/>
        <w:jc w:val="left"/>
        <w:outlineLvl w:val="4"/>
        <w:rPr>
          <w:rFonts w:hint="eastAsia" w:asciiTheme="minorEastAsia" w:hAnsiTheme="minorEastAsia" w:eastAsiaTheme="minorEastAsia" w:cstheme="minorEastAsia"/>
          <w:b/>
          <w:bCs/>
          <w:color w:val="auto"/>
          <w:spacing w:val="6"/>
          <w:sz w:val="24"/>
          <w:szCs w:val="24"/>
        </w:rPr>
      </w:pPr>
      <w:r>
        <w:rPr>
          <w:rFonts w:hint="eastAsia" w:asciiTheme="minorEastAsia" w:hAnsiTheme="minorEastAsia" w:eastAsiaTheme="minorEastAsia" w:cstheme="minorEastAsia"/>
          <w:b/>
          <w:bCs/>
          <w:color w:val="auto"/>
          <w:spacing w:val="6"/>
          <w:sz w:val="24"/>
          <w:szCs w:val="24"/>
        </w:rPr>
        <w:t>十三、合同份数</w:t>
      </w:r>
    </w:p>
    <w:p w14:paraId="0F9C0C44">
      <w:pPr>
        <w:spacing w:before="203" w:line="334" w:lineRule="auto"/>
        <w:ind w:right="1239" w:firstLine="51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本合同一式</w:t>
      </w:r>
      <w:r>
        <w:rPr>
          <w:rFonts w:hint="eastAsia" w:asciiTheme="minorEastAsia" w:hAnsiTheme="minorEastAsia" w:eastAsiaTheme="minorEastAsia" w:cstheme="minorEastAsia"/>
          <w:color w:val="auto"/>
          <w:spacing w:val="-47"/>
          <w:sz w:val="24"/>
          <w:szCs w:val="24"/>
          <w:u w:val="single"/>
        </w:rPr>
        <w:t xml:space="preserve"> </w:t>
      </w:r>
      <w:r>
        <w:rPr>
          <w:rFonts w:hint="eastAsia" w:asciiTheme="minorEastAsia" w:hAnsiTheme="minorEastAsia" w:eastAsiaTheme="minorEastAsia" w:cstheme="minorEastAsia"/>
          <w:color w:val="auto"/>
          <w:spacing w:val="-47"/>
          <w:sz w:val="24"/>
          <w:szCs w:val="24"/>
          <w:u w:val="single"/>
          <w:lang w:val="en-US" w:eastAsia="zh-CN"/>
        </w:rPr>
        <w:t xml:space="preserve">     </w:t>
      </w:r>
      <w:r>
        <w:rPr>
          <w:rFonts w:hint="eastAsia" w:asciiTheme="minorEastAsia" w:hAnsiTheme="minorEastAsia" w:eastAsiaTheme="minorEastAsia" w:cstheme="minorEastAsia"/>
          <w:color w:val="auto"/>
          <w:spacing w:val="-1"/>
          <w:sz w:val="24"/>
          <w:szCs w:val="24"/>
          <w:u w:val="single"/>
        </w:rPr>
        <w:t xml:space="preserve"> </w:t>
      </w:r>
      <w:r>
        <w:rPr>
          <w:rFonts w:hint="eastAsia" w:asciiTheme="minorEastAsia" w:hAnsiTheme="minorEastAsia" w:eastAsiaTheme="minorEastAsia" w:cstheme="minorEastAsia"/>
          <w:color w:val="auto"/>
          <w:spacing w:val="-1"/>
          <w:sz w:val="24"/>
          <w:szCs w:val="24"/>
        </w:rPr>
        <w:t xml:space="preserve"> 份，均具有同等法律效力，发</w:t>
      </w:r>
      <w:r>
        <w:rPr>
          <w:rFonts w:hint="eastAsia" w:asciiTheme="minorEastAsia" w:hAnsiTheme="minorEastAsia" w:eastAsiaTheme="minorEastAsia" w:cstheme="minorEastAsia"/>
          <w:color w:val="auto"/>
          <w:spacing w:val="1"/>
          <w:sz w:val="24"/>
          <w:szCs w:val="24"/>
        </w:rPr>
        <w:t>包人执</w:t>
      </w:r>
      <w:r>
        <w:rPr>
          <w:rFonts w:hint="eastAsia" w:asciiTheme="minorEastAsia" w:hAnsiTheme="minorEastAsia" w:eastAsiaTheme="minorEastAsia" w:cstheme="minorEastAsia"/>
          <w:color w:val="auto"/>
          <w:spacing w:val="-62"/>
          <w:sz w:val="24"/>
          <w:szCs w:val="24"/>
        </w:rPr>
        <w:t xml:space="preserve"> </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1"/>
          <w:sz w:val="24"/>
          <w:szCs w:val="24"/>
          <w:u w:val="none" w:color="auto"/>
        </w:rPr>
        <w:t xml:space="preserve"> </w:t>
      </w:r>
      <w:r>
        <w:rPr>
          <w:rFonts w:hint="eastAsia" w:asciiTheme="minorEastAsia" w:hAnsiTheme="minorEastAsia" w:eastAsiaTheme="minorEastAsia" w:cstheme="minorEastAsia"/>
          <w:color w:val="auto"/>
          <w:spacing w:val="1"/>
          <w:sz w:val="24"/>
          <w:szCs w:val="24"/>
          <w:u w:val="none" w:color="auto"/>
          <w:lang w:val="en-US" w:eastAsia="zh-CN"/>
        </w:rPr>
        <w:t>份</w:t>
      </w:r>
      <w:r>
        <w:rPr>
          <w:rFonts w:hint="eastAsia" w:asciiTheme="minorEastAsia" w:hAnsiTheme="minorEastAsia" w:eastAsiaTheme="minorEastAsia" w:cstheme="minorEastAsia"/>
          <w:color w:val="auto"/>
          <w:spacing w:val="-40"/>
          <w:sz w:val="24"/>
          <w:szCs w:val="24"/>
        </w:rPr>
        <w:t xml:space="preserve"> </w:t>
      </w:r>
      <w:r>
        <w:rPr>
          <w:rFonts w:hint="eastAsia" w:asciiTheme="minorEastAsia" w:hAnsiTheme="minorEastAsia" w:eastAsiaTheme="minorEastAsia" w:cstheme="minorEastAsia"/>
          <w:color w:val="auto"/>
          <w:spacing w:val="1"/>
          <w:sz w:val="24"/>
          <w:szCs w:val="24"/>
        </w:rPr>
        <w:t>,承包人执</w:t>
      </w:r>
      <w:r>
        <w:rPr>
          <w:rFonts w:hint="eastAsia" w:asciiTheme="minorEastAsia" w:hAnsiTheme="minorEastAsia" w:eastAsiaTheme="minorEastAsia" w:cstheme="minorEastAsia"/>
          <w:color w:val="auto"/>
          <w:spacing w:val="-110"/>
          <w:sz w:val="24"/>
          <w:szCs w:val="24"/>
          <w:u w:val="single"/>
        </w:rPr>
        <w:t xml:space="preserve"> </w:t>
      </w:r>
      <w:r>
        <w:rPr>
          <w:rFonts w:hint="eastAsia" w:asciiTheme="minorEastAsia" w:hAnsiTheme="minorEastAsia" w:eastAsiaTheme="minorEastAsia" w:cstheme="minorEastAsia"/>
          <w:color w:val="auto"/>
          <w:spacing w:val="-110"/>
          <w:sz w:val="24"/>
          <w:szCs w:val="24"/>
          <w:u w:val="single"/>
          <w:lang w:val="en-US" w:eastAsia="zh-CN"/>
        </w:rPr>
        <w:t xml:space="preserve">                                       </w:t>
      </w:r>
      <w:r>
        <w:rPr>
          <w:rFonts w:hint="eastAsia" w:asciiTheme="minorEastAsia" w:hAnsiTheme="minorEastAsia" w:eastAsiaTheme="minorEastAsia" w:cstheme="minorEastAsia"/>
          <w:color w:val="auto"/>
          <w:spacing w:val="-110"/>
          <w:sz w:val="24"/>
          <w:szCs w:val="24"/>
          <w:u w:val="none"/>
          <w:lang w:val="en-US" w:eastAsia="zh-CN"/>
        </w:rPr>
        <w:t>份         。</w:t>
      </w:r>
    </w:p>
    <w:p w14:paraId="1166F3B6">
      <w:pPr>
        <w:spacing w:before="71"/>
        <w:jc w:val="left"/>
        <w:rPr>
          <w:rFonts w:hint="eastAsia" w:asciiTheme="minorEastAsia" w:hAnsiTheme="minorEastAsia" w:eastAsiaTheme="minorEastAsia" w:cstheme="minorEastAsia"/>
          <w:color w:val="auto"/>
          <w:sz w:val="24"/>
          <w:szCs w:val="24"/>
        </w:rPr>
      </w:pPr>
    </w:p>
    <w:p w14:paraId="500CCF91">
      <w:pPr>
        <w:jc w:val="left"/>
        <w:rPr>
          <w:rFonts w:hint="eastAsia" w:asciiTheme="minorEastAsia" w:hAnsiTheme="minorEastAsia" w:eastAsiaTheme="minorEastAsia" w:cstheme="minorEastAsia"/>
          <w:color w:val="auto"/>
          <w:sz w:val="24"/>
          <w:szCs w:val="24"/>
        </w:rPr>
        <w:sectPr>
          <w:footerReference r:id="rId3" w:type="default"/>
          <w:pgSz w:w="12290" w:h="17100"/>
          <w:pgMar w:top="1453" w:right="209" w:bottom="1437" w:left="1809" w:header="0" w:footer="1311" w:gutter="0"/>
          <w:cols w:equalWidth="0" w:num="1">
            <w:col w:w="10271"/>
          </w:cols>
        </w:sectPr>
      </w:pPr>
    </w:p>
    <w:p w14:paraId="231BBEC3">
      <w:pPr>
        <w:pStyle w:val="22"/>
        <w:spacing w:line="250" w:lineRule="auto"/>
        <w:jc w:val="left"/>
        <w:rPr>
          <w:rFonts w:hint="eastAsia" w:asciiTheme="minorEastAsia" w:hAnsiTheme="minorEastAsia" w:eastAsiaTheme="minorEastAsia" w:cstheme="minorEastAsia"/>
          <w:color w:val="auto"/>
          <w:sz w:val="24"/>
          <w:szCs w:val="24"/>
        </w:rPr>
      </w:pPr>
    </w:p>
    <w:p w14:paraId="77B38265">
      <w:pPr>
        <w:pStyle w:val="22"/>
        <w:spacing w:line="251" w:lineRule="auto"/>
        <w:jc w:val="left"/>
        <w:rPr>
          <w:rFonts w:hint="eastAsia" w:asciiTheme="minorEastAsia" w:hAnsiTheme="minorEastAsia" w:eastAsiaTheme="minorEastAsia" w:cstheme="minorEastAsia"/>
          <w:color w:val="auto"/>
          <w:sz w:val="24"/>
          <w:szCs w:val="24"/>
        </w:rPr>
      </w:pPr>
    </w:p>
    <w:p w14:paraId="5F6CDAE0">
      <w:pPr>
        <w:spacing w:before="78" w:line="212" w:lineRule="auto"/>
        <w:jc w:val="left"/>
        <w:rPr>
          <w:rFonts w:hint="eastAsia" w:asciiTheme="minorEastAsia" w:hAnsiTheme="minorEastAsia" w:eastAsiaTheme="minorEastAsia" w:cstheme="minorEastAsia"/>
          <w:color w:val="auto"/>
          <w:spacing w:val="-6"/>
          <w:sz w:val="24"/>
          <w:szCs w:val="24"/>
        </w:rPr>
      </w:pPr>
    </w:p>
    <w:p w14:paraId="3D0AC4A5">
      <w:pPr>
        <w:spacing w:before="203" w:line="229" w:lineRule="auto"/>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发包人：( 公章)</w:t>
      </w:r>
    </w:p>
    <w:p w14:paraId="524E1D12">
      <w:pPr>
        <w:spacing w:before="203" w:line="229" w:lineRule="auto"/>
        <w:ind w:firstLine="460" w:firstLineChars="200"/>
        <w:jc w:val="left"/>
        <w:rPr>
          <w:rFonts w:hint="eastAsia" w:asciiTheme="minorEastAsia" w:hAnsiTheme="minorEastAsia" w:eastAsiaTheme="minorEastAsia" w:cstheme="minorEastAsia"/>
          <w:color w:val="auto"/>
          <w:spacing w:val="-5"/>
          <w:sz w:val="24"/>
          <w:szCs w:val="24"/>
        </w:rPr>
      </w:pPr>
    </w:p>
    <w:p w14:paraId="4966E8C4">
      <w:pPr>
        <w:spacing w:before="203" w:line="229" w:lineRule="auto"/>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 xml:space="preserve">法定代表人或其委托代理人： ( </w:t>
      </w:r>
      <w:r>
        <w:rPr>
          <w:rFonts w:hint="eastAsia" w:asciiTheme="minorEastAsia" w:hAnsiTheme="minorEastAsia" w:eastAsiaTheme="minorEastAsia" w:cstheme="minorEastAsia"/>
          <w:color w:val="auto"/>
          <w:spacing w:val="-5"/>
          <w:sz w:val="24"/>
          <w:szCs w:val="24"/>
          <w:lang w:val="en-US" w:eastAsia="zh-CN"/>
        </w:rPr>
        <w:t>签字</w:t>
      </w:r>
      <w:r>
        <w:rPr>
          <w:rFonts w:hint="eastAsia" w:asciiTheme="minorEastAsia" w:hAnsiTheme="minorEastAsia" w:eastAsiaTheme="minorEastAsia" w:cstheme="minorEastAsia"/>
          <w:color w:val="auto"/>
          <w:spacing w:val="-5"/>
          <w:sz w:val="24"/>
          <w:szCs w:val="24"/>
        </w:rPr>
        <w:t>)</w:t>
      </w:r>
    </w:p>
    <w:p w14:paraId="0FC7B2B9">
      <w:pPr>
        <w:spacing w:before="203" w:line="229"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经办人：</w:t>
      </w:r>
      <w:r>
        <w:rPr>
          <w:rFonts w:hint="eastAsia" w:asciiTheme="minorEastAsia" w:hAnsiTheme="minorEastAsia" w:eastAsiaTheme="minorEastAsia" w:cstheme="minorEastAsia"/>
          <w:color w:val="auto"/>
          <w:spacing w:val="-5"/>
          <w:sz w:val="24"/>
          <w:szCs w:val="24"/>
        </w:rPr>
        <w:t xml:space="preserve">( </w:t>
      </w:r>
      <w:r>
        <w:rPr>
          <w:rFonts w:hint="eastAsia" w:asciiTheme="minorEastAsia" w:hAnsiTheme="minorEastAsia" w:eastAsiaTheme="minorEastAsia" w:cstheme="minorEastAsia"/>
          <w:color w:val="auto"/>
          <w:spacing w:val="-5"/>
          <w:sz w:val="24"/>
          <w:szCs w:val="24"/>
          <w:lang w:val="en-US" w:eastAsia="zh-CN"/>
        </w:rPr>
        <w:t>签字</w:t>
      </w:r>
      <w:r>
        <w:rPr>
          <w:rFonts w:hint="eastAsia" w:asciiTheme="minorEastAsia" w:hAnsiTheme="minorEastAsia" w:eastAsiaTheme="minorEastAsia" w:cstheme="minorEastAsia"/>
          <w:color w:val="auto"/>
          <w:spacing w:val="-5"/>
          <w:sz w:val="24"/>
          <w:szCs w:val="24"/>
        </w:rPr>
        <w:t>)</w:t>
      </w:r>
    </w:p>
    <w:p w14:paraId="61E5B7DD">
      <w:pPr>
        <w:spacing w:before="79" w:line="219" w:lineRule="auto"/>
        <w:jc w:val="left"/>
        <w:rPr>
          <w:rFonts w:hint="eastAsia" w:asciiTheme="minorEastAsia" w:hAnsiTheme="minorEastAsia" w:eastAsiaTheme="minorEastAsia" w:cstheme="minorEastAsia"/>
          <w:color w:val="auto"/>
          <w:sz w:val="24"/>
          <w:szCs w:val="24"/>
        </w:rPr>
      </w:pPr>
    </w:p>
    <w:p w14:paraId="5C6B67C1">
      <w:pPr>
        <w:spacing w:before="203" w:line="229" w:lineRule="auto"/>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地  址：</w:t>
      </w:r>
    </w:p>
    <w:p w14:paraId="0EBED343">
      <w:pPr>
        <w:spacing w:before="203" w:line="229" w:lineRule="auto"/>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电  话：</w:t>
      </w:r>
    </w:p>
    <w:p w14:paraId="6B75AFBC">
      <w:pPr>
        <w:spacing w:before="203" w:line="229" w:lineRule="auto"/>
        <w:jc w:val="left"/>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rPr>
        <w:t>开户银行 ：</w:t>
      </w:r>
    </w:p>
    <w:p w14:paraId="6D7B2807">
      <w:pPr>
        <w:spacing w:before="203" w:line="229" w:lineRule="auto"/>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账   号 ：</w:t>
      </w:r>
    </w:p>
    <w:p w14:paraId="2894E414">
      <w:pPr>
        <w:spacing w:before="203" w:line="229" w:lineRule="auto"/>
        <w:jc w:val="left"/>
        <w:rPr>
          <w:rFonts w:hint="eastAsia" w:asciiTheme="minorEastAsia" w:hAnsiTheme="minorEastAsia" w:eastAsiaTheme="minorEastAsia" w:cstheme="minorEastAsia"/>
          <w:color w:val="auto"/>
          <w:spacing w:val="-5"/>
          <w:sz w:val="24"/>
          <w:szCs w:val="24"/>
        </w:rPr>
      </w:pPr>
    </w:p>
    <w:p w14:paraId="072D3257">
      <w:pPr>
        <w:spacing w:before="203" w:line="229" w:lineRule="auto"/>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签约时间：       年      月</w:t>
      </w:r>
      <w:r>
        <w:rPr>
          <w:rFonts w:hint="eastAsia" w:asciiTheme="minorEastAsia" w:hAnsiTheme="minorEastAsia" w:eastAsiaTheme="minorEastAsia" w:cstheme="minorEastAsia"/>
          <w:color w:val="auto"/>
          <w:spacing w:val="-5"/>
          <w:sz w:val="24"/>
          <w:szCs w:val="24"/>
          <w:lang w:val="en-US" w:eastAsia="zh-CN"/>
        </w:rPr>
        <w:t xml:space="preserve">   </w:t>
      </w:r>
      <w:r>
        <w:rPr>
          <w:rFonts w:hint="eastAsia" w:asciiTheme="minorEastAsia" w:hAnsiTheme="minorEastAsia" w:eastAsiaTheme="minorEastAsia" w:cstheme="minorEastAsia"/>
          <w:color w:val="auto"/>
          <w:spacing w:val="-5"/>
          <w:sz w:val="24"/>
          <w:szCs w:val="24"/>
        </w:rPr>
        <w:t xml:space="preserve"> 日</w:t>
      </w:r>
    </w:p>
    <w:p w14:paraId="096C3A78">
      <w:pPr>
        <w:spacing w:before="203" w:line="229" w:lineRule="auto"/>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签约地点：</w:t>
      </w:r>
    </w:p>
    <w:p w14:paraId="6D9EF83B">
      <w:pPr>
        <w:spacing w:before="203" w:line="229" w:lineRule="auto"/>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br w:type="column"/>
      </w:r>
    </w:p>
    <w:p w14:paraId="0936F9AD">
      <w:pPr>
        <w:spacing w:before="203" w:line="229" w:lineRule="auto"/>
        <w:jc w:val="left"/>
        <w:rPr>
          <w:rFonts w:hint="eastAsia" w:asciiTheme="minorEastAsia" w:hAnsiTheme="minorEastAsia" w:eastAsiaTheme="minorEastAsia" w:cstheme="minorEastAsia"/>
          <w:color w:val="auto"/>
          <w:spacing w:val="-5"/>
          <w:sz w:val="24"/>
          <w:szCs w:val="24"/>
        </w:rPr>
      </w:pPr>
    </w:p>
    <w:p w14:paraId="6CAEF073">
      <w:pPr>
        <w:spacing w:before="203" w:line="229" w:lineRule="auto"/>
        <w:ind w:firstLine="460" w:firstLineChars="200"/>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承包人 ：( 公章)</w:t>
      </w:r>
    </w:p>
    <w:p w14:paraId="05AD8271">
      <w:pPr>
        <w:spacing w:before="203" w:line="229" w:lineRule="auto"/>
        <w:jc w:val="left"/>
        <w:rPr>
          <w:rFonts w:hint="eastAsia" w:asciiTheme="minorEastAsia" w:hAnsiTheme="minorEastAsia" w:eastAsiaTheme="minorEastAsia" w:cstheme="minorEastAsia"/>
          <w:color w:val="auto"/>
          <w:spacing w:val="-5"/>
          <w:sz w:val="24"/>
          <w:szCs w:val="24"/>
          <w:lang w:val="en-US" w:eastAsia="zh-CN"/>
        </w:rPr>
      </w:pPr>
    </w:p>
    <w:p w14:paraId="4CBF2734">
      <w:pPr>
        <w:spacing w:before="203" w:line="229" w:lineRule="auto"/>
        <w:ind w:firstLine="460" w:firstLineChars="200"/>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 xml:space="preserve">法定代表人或其委托代理人： ( </w:t>
      </w:r>
      <w:r>
        <w:rPr>
          <w:rFonts w:hint="eastAsia" w:asciiTheme="minorEastAsia" w:hAnsiTheme="minorEastAsia" w:eastAsiaTheme="minorEastAsia" w:cstheme="minorEastAsia"/>
          <w:color w:val="auto"/>
          <w:spacing w:val="-5"/>
          <w:sz w:val="24"/>
          <w:szCs w:val="24"/>
          <w:lang w:val="en-US" w:eastAsia="zh-CN"/>
        </w:rPr>
        <w:t>签字</w:t>
      </w:r>
      <w:r>
        <w:rPr>
          <w:rFonts w:hint="eastAsia" w:asciiTheme="minorEastAsia" w:hAnsiTheme="minorEastAsia" w:eastAsiaTheme="minorEastAsia" w:cstheme="minorEastAsia"/>
          <w:color w:val="auto"/>
          <w:spacing w:val="-5"/>
          <w:sz w:val="24"/>
          <w:szCs w:val="24"/>
        </w:rPr>
        <w:t>)</w:t>
      </w:r>
    </w:p>
    <w:p w14:paraId="7924E70C">
      <w:pPr>
        <w:spacing w:before="203" w:line="229" w:lineRule="auto"/>
        <w:ind w:firstLine="460" w:firstLineChars="200"/>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lang w:val="en-US" w:eastAsia="zh-CN"/>
        </w:rPr>
        <w:t>经办人：</w:t>
      </w:r>
      <w:r>
        <w:rPr>
          <w:rFonts w:hint="eastAsia" w:asciiTheme="minorEastAsia" w:hAnsiTheme="minorEastAsia" w:eastAsiaTheme="minorEastAsia" w:cstheme="minorEastAsia"/>
          <w:color w:val="auto"/>
          <w:spacing w:val="-5"/>
          <w:sz w:val="24"/>
          <w:szCs w:val="24"/>
        </w:rPr>
        <w:t xml:space="preserve">( </w:t>
      </w:r>
      <w:r>
        <w:rPr>
          <w:rFonts w:hint="eastAsia" w:asciiTheme="minorEastAsia" w:hAnsiTheme="minorEastAsia" w:eastAsiaTheme="minorEastAsia" w:cstheme="minorEastAsia"/>
          <w:color w:val="auto"/>
          <w:spacing w:val="-5"/>
          <w:sz w:val="24"/>
          <w:szCs w:val="24"/>
          <w:lang w:val="en-US" w:eastAsia="zh-CN"/>
        </w:rPr>
        <w:t>签字</w:t>
      </w:r>
      <w:r>
        <w:rPr>
          <w:rFonts w:hint="eastAsia" w:asciiTheme="minorEastAsia" w:hAnsiTheme="minorEastAsia" w:eastAsiaTheme="minorEastAsia" w:cstheme="minorEastAsia"/>
          <w:color w:val="auto"/>
          <w:spacing w:val="-5"/>
          <w:sz w:val="24"/>
          <w:szCs w:val="24"/>
        </w:rPr>
        <w:t>)</w:t>
      </w:r>
    </w:p>
    <w:p w14:paraId="451AC237">
      <w:pPr>
        <w:spacing w:before="203" w:line="229" w:lineRule="auto"/>
        <w:jc w:val="left"/>
        <w:rPr>
          <w:rFonts w:hint="eastAsia" w:asciiTheme="minorEastAsia" w:hAnsiTheme="minorEastAsia" w:eastAsiaTheme="minorEastAsia" w:cstheme="minorEastAsia"/>
          <w:color w:val="auto"/>
          <w:spacing w:val="-5"/>
          <w:sz w:val="24"/>
          <w:szCs w:val="24"/>
        </w:rPr>
      </w:pPr>
    </w:p>
    <w:p w14:paraId="749D437A">
      <w:pPr>
        <w:spacing w:before="203" w:line="229" w:lineRule="auto"/>
        <w:ind w:firstLine="460" w:firstLineChars="200"/>
        <w:jc w:val="left"/>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rPr>
        <w:t>地  址：</w:t>
      </w:r>
    </w:p>
    <w:p w14:paraId="4E7A5C61">
      <w:pPr>
        <w:spacing w:before="203" w:line="229" w:lineRule="auto"/>
        <w:ind w:firstLine="460" w:firstLineChars="200"/>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电  话：</w:t>
      </w:r>
    </w:p>
    <w:p w14:paraId="28B9B6AB">
      <w:pPr>
        <w:spacing w:before="203" w:line="229" w:lineRule="auto"/>
        <w:ind w:firstLine="460" w:firstLineChars="200"/>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开 户 银 行 ：</w:t>
      </w:r>
    </w:p>
    <w:p w14:paraId="74F9C9F5">
      <w:pPr>
        <w:spacing w:before="203" w:line="229" w:lineRule="auto"/>
        <w:ind w:firstLine="460" w:firstLineChars="200"/>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账  号：</w:t>
      </w:r>
    </w:p>
    <w:p w14:paraId="79F12F7D">
      <w:pPr>
        <w:spacing w:before="203" w:line="229" w:lineRule="auto"/>
        <w:ind w:firstLine="460" w:firstLineChars="200"/>
        <w:jc w:val="left"/>
        <w:rPr>
          <w:rFonts w:hint="eastAsia" w:asciiTheme="minorEastAsia" w:hAnsiTheme="minorEastAsia" w:eastAsiaTheme="minorEastAsia" w:cstheme="minorEastAsia"/>
          <w:color w:val="auto"/>
          <w:spacing w:val="-5"/>
          <w:sz w:val="24"/>
          <w:szCs w:val="24"/>
        </w:rPr>
      </w:pPr>
    </w:p>
    <w:p w14:paraId="6D0A309D">
      <w:pPr>
        <w:pStyle w:val="22"/>
        <w:spacing w:line="14" w:lineRule="auto"/>
        <w:jc w:val="left"/>
        <w:rPr>
          <w:color w:val="auto"/>
          <w:sz w:val="2"/>
        </w:rPr>
      </w:pPr>
      <w:r>
        <w:rPr>
          <w:rFonts w:hint="eastAsia" w:asciiTheme="minorEastAsia" w:hAnsiTheme="minorEastAsia" w:eastAsiaTheme="minorEastAsia" w:cstheme="minorEastAsia"/>
          <w:color w:val="auto"/>
          <w:sz w:val="24"/>
          <w:szCs w:val="24"/>
        </w:rPr>
        <w:br w:type="column"/>
      </w:r>
    </w:p>
    <w:p w14:paraId="3F105E6E">
      <w:pPr>
        <w:pStyle w:val="22"/>
        <w:jc w:val="left"/>
        <w:rPr>
          <w:color w:val="auto"/>
        </w:rPr>
      </w:pPr>
    </w:p>
    <w:p w14:paraId="42E642FC">
      <w:pPr>
        <w:pStyle w:val="22"/>
        <w:jc w:val="left"/>
        <w:rPr>
          <w:color w:val="auto"/>
        </w:rPr>
      </w:pPr>
    </w:p>
    <w:p w14:paraId="7FDF8C5D">
      <w:pPr>
        <w:pStyle w:val="22"/>
        <w:jc w:val="left"/>
        <w:rPr>
          <w:color w:val="auto"/>
        </w:rPr>
      </w:pPr>
    </w:p>
    <w:p w14:paraId="2D71CE99">
      <w:pPr>
        <w:pStyle w:val="22"/>
        <w:jc w:val="left"/>
        <w:rPr>
          <w:color w:val="auto"/>
        </w:rPr>
      </w:pPr>
    </w:p>
    <w:p w14:paraId="6F4809FF">
      <w:pPr>
        <w:pStyle w:val="22"/>
        <w:jc w:val="left"/>
        <w:rPr>
          <w:color w:val="auto"/>
        </w:rPr>
      </w:pPr>
    </w:p>
    <w:p w14:paraId="705E685A">
      <w:pPr>
        <w:pStyle w:val="22"/>
        <w:jc w:val="left"/>
        <w:rPr>
          <w:color w:val="auto"/>
        </w:rPr>
      </w:pPr>
    </w:p>
    <w:p w14:paraId="7ADD0C77">
      <w:pPr>
        <w:pStyle w:val="22"/>
        <w:jc w:val="left"/>
        <w:rPr>
          <w:color w:val="auto"/>
        </w:rPr>
      </w:pPr>
    </w:p>
    <w:p w14:paraId="778E75DA">
      <w:pPr>
        <w:pStyle w:val="22"/>
        <w:jc w:val="left"/>
        <w:rPr>
          <w:color w:val="auto"/>
        </w:rPr>
      </w:pPr>
    </w:p>
    <w:p w14:paraId="5EB33703">
      <w:pPr>
        <w:pStyle w:val="22"/>
        <w:jc w:val="left"/>
        <w:rPr>
          <w:color w:val="auto"/>
        </w:rPr>
      </w:pPr>
    </w:p>
    <w:p w14:paraId="110B909E">
      <w:pPr>
        <w:pStyle w:val="22"/>
        <w:spacing w:line="241" w:lineRule="auto"/>
        <w:jc w:val="left"/>
        <w:rPr>
          <w:color w:val="auto"/>
        </w:rPr>
      </w:pPr>
    </w:p>
    <w:p w14:paraId="0839E434">
      <w:pPr>
        <w:pStyle w:val="22"/>
        <w:spacing w:line="241" w:lineRule="auto"/>
        <w:jc w:val="left"/>
        <w:rPr>
          <w:color w:val="auto"/>
        </w:rPr>
      </w:pPr>
    </w:p>
    <w:p w14:paraId="192E32DB">
      <w:pPr>
        <w:pStyle w:val="22"/>
        <w:spacing w:line="241" w:lineRule="auto"/>
        <w:jc w:val="left"/>
        <w:rPr>
          <w:color w:val="auto"/>
        </w:rPr>
      </w:pPr>
    </w:p>
    <w:p w14:paraId="0DFBB1EC">
      <w:pPr>
        <w:pStyle w:val="22"/>
        <w:spacing w:line="241" w:lineRule="auto"/>
        <w:jc w:val="left"/>
        <w:rPr>
          <w:color w:val="auto"/>
        </w:rPr>
      </w:pPr>
    </w:p>
    <w:p w14:paraId="6250525C">
      <w:pPr>
        <w:pStyle w:val="22"/>
        <w:spacing w:line="241" w:lineRule="auto"/>
        <w:jc w:val="left"/>
        <w:rPr>
          <w:color w:val="auto"/>
        </w:rPr>
      </w:pPr>
    </w:p>
    <w:p w14:paraId="5C0E22B2">
      <w:pPr>
        <w:pStyle w:val="22"/>
        <w:spacing w:line="241" w:lineRule="auto"/>
        <w:jc w:val="left"/>
        <w:rPr>
          <w:color w:val="auto"/>
        </w:rPr>
      </w:pPr>
    </w:p>
    <w:p w14:paraId="1EE97E31">
      <w:pPr>
        <w:pStyle w:val="22"/>
        <w:spacing w:line="241" w:lineRule="auto"/>
        <w:jc w:val="left"/>
        <w:rPr>
          <w:color w:val="auto"/>
        </w:rPr>
      </w:pPr>
    </w:p>
    <w:p w14:paraId="3A7F8FE0">
      <w:pPr>
        <w:pStyle w:val="22"/>
        <w:spacing w:line="241" w:lineRule="auto"/>
        <w:jc w:val="left"/>
        <w:rPr>
          <w:color w:val="auto"/>
        </w:rPr>
      </w:pPr>
    </w:p>
    <w:p w14:paraId="7177201E">
      <w:pPr>
        <w:pStyle w:val="22"/>
        <w:spacing w:line="241" w:lineRule="auto"/>
        <w:jc w:val="left"/>
        <w:rPr>
          <w:color w:val="auto"/>
        </w:rPr>
      </w:pPr>
    </w:p>
    <w:p w14:paraId="71C5534A">
      <w:pPr>
        <w:pStyle w:val="22"/>
        <w:spacing w:line="241" w:lineRule="auto"/>
        <w:jc w:val="left"/>
        <w:rPr>
          <w:color w:val="auto"/>
        </w:rPr>
      </w:pPr>
    </w:p>
    <w:p w14:paraId="4C745227">
      <w:pPr>
        <w:pStyle w:val="22"/>
        <w:spacing w:line="241" w:lineRule="auto"/>
        <w:jc w:val="left"/>
        <w:rPr>
          <w:color w:val="auto"/>
        </w:rPr>
      </w:pPr>
    </w:p>
    <w:p w14:paraId="34345E7D">
      <w:pPr>
        <w:pStyle w:val="22"/>
        <w:spacing w:line="241" w:lineRule="auto"/>
        <w:jc w:val="left"/>
        <w:rPr>
          <w:color w:val="auto"/>
        </w:rPr>
      </w:pPr>
    </w:p>
    <w:p w14:paraId="73224D0A">
      <w:pPr>
        <w:pStyle w:val="22"/>
        <w:spacing w:line="241" w:lineRule="auto"/>
        <w:jc w:val="left"/>
        <w:rPr>
          <w:color w:val="auto"/>
        </w:rPr>
      </w:pPr>
    </w:p>
    <w:p w14:paraId="682F29B3">
      <w:pPr>
        <w:pStyle w:val="22"/>
        <w:spacing w:line="241" w:lineRule="auto"/>
        <w:jc w:val="left"/>
        <w:rPr>
          <w:color w:val="auto"/>
        </w:rPr>
      </w:pPr>
    </w:p>
    <w:p w14:paraId="713E2AFF">
      <w:pPr>
        <w:pStyle w:val="22"/>
        <w:spacing w:line="241" w:lineRule="auto"/>
        <w:jc w:val="left"/>
        <w:rPr>
          <w:color w:val="auto"/>
        </w:rPr>
      </w:pPr>
    </w:p>
    <w:p w14:paraId="63700588">
      <w:pPr>
        <w:pStyle w:val="22"/>
        <w:spacing w:line="241" w:lineRule="auto"/>
        <w:jc w:val="left"/>
        <w:rPr>
          <w:color w:val="auto"/>
        </w:rPr>
      </w:pPr>
    </w:p>
    <w:p w14:paraId="04F72CBB">
      <w:pPr>
        <w:spacing w:line="2295" w:lineRule="exact"/>
        <w:jc w:val="left"/>
        <w:rPr>
          <w:color w:val="auto"/>
        </w:rPr>
        <w:sectPr>
          <w:type w:val="continuous"/>
          <w:pgSz w:w="12290" w:h="17100"/>
          <w:pgMar w:top="1453" w:right="209" w:bottom="1437" w:left="1809" w:header="0" w:footer="1311" w:gutter="0"/>
          <w:cols w:equalWidth="0" w:num="3">
            <w:col w:w="4201" w:space="100"/>
            <w:col w:w="5151" w:space="100"/>
            <w:col w:w="720"/>
          </w:cols>
        </w:sectPr>
      </w:pPr>
    </w:p>
    <w:p w14:paraId="43A5671B">
      <w:pPr>
        <w:spacing w:before="142" w:line="219" w:lineRule="auto"/>
        <w:ind w:left="3206"/>
        <w:jc w:val="left"/>
        <w:rPr>
          <w:rFonts w:ascii="宋体" w:hAnsi="宋体" w:eastAsia="宋体" w:cs="宋体"/>
          <w:color w:val="auto"/>
          <w:sz w:val="29"/>
          <w:szCs w:val="29"/>
        </w:rPr>
      </w:pPr>
      <w:r>
        <w:rPr>
          <w:rFonts w:ascii="宋体" w:hAnsi="宋体" w:eastAsia="宋体" w:cs="宋体"/>
          <w:b/>
          <w:bCs/>
          <w:color w:val="auto"/>
          <w:spacing w:val="2"/>
          <w:sz w:val="29"/>
          <w:szCs w:val="29"/>
        </w:rPr>
        <w:t>第二部分通用合同条款</w:t>
      </w:r>
    </w:p>
    <w:p w14:paraId="0931A4FA">
      <w:pPr>
        <w:spacing w:before="206" w:line="219" w:lineRule="auto"/>
        <w:jc w:val="left"/>
        <w:rPr>
          <w:rFonts w:ascii="宋体" w:hAnsi="宋体" w:eastAsia="宋体" w:cs="宋体"/>
          <w:color w:val="auto"/>
          <w:sz w:val="24"/>
          <w:szCs w:val="24"/>
        </w:rPr>
      </w:pPr>
      <w:r>
        <w:rPr>
          <w:rFonts w:ascii="宋体" w:hAnsi="宋体" w:eastAsia="宋体" w:cs="宋体"/>
          <w:color w:val="auto"/>
          <w:spacing w:val="-1"/>
          <w:sz w:val="24"/>
          <w:szCs w:val="24"/>
        </w:rPr>
        <w:t>通用条款部分按照建设工程施工合同示范文本</w:t>
      </w:r>
      <w:r>
        <w:rPr>
          <w:rFonts w:ascii="Times New Roman" w:hAnsi="Times New Roman" w:eastAsia="Times New Roman" w:cs="Times New Roman"/>
          <w:color w:val="auto"/>
          <w:spacing w:val="-1"/>
          <w:sz w:val="24"/>
          <w:szCs w:val="24"/>
        </w:rPr>
        <w:t>G</w:t>
      </w:r>
      <w:r>
        <w:rPr>
          <w:rFonts w:ascii="Times New Roman" w:hAnsi="Times New Roman" w:eastAsia="Times New Roman" w:cs="Times New Roman"/>
          <w:color w:val="auto"/>
          <w:spacing w:val="-2"/>
          <w:sz w:val="24"/>
          <w:szCs w:val="24"/>
        </w:rPr>
        <w:t>F-2013-0201</w:t>
      </w:r>
      <w:r>
        <w:rPr>
          <w:rFonts w:ascii="宋体" w:hAnsi="宋体" w:eastAsia="宋体" w:cs="宋体"/>
          <w:color w:val="auto"/>
          <w:spacing w:val="-2"/>
          <w:sz w:val="24"/>
          <w:szCs w:val="24"/>
        </w:rPr>
        <w:t>中的通用合同条款执行。</w:t>
      </w:r>
    </w:p>
    <w:p w14:paraId="3B3EC122">
      <w:pPr>
        <w:pStyle w:val="22"/>
        <w:spacing w:line="259" w:lineRule="auto"/>
        <w:jc w:val="left"/>
        <w:rPr>
          <w:color w:val="auto"/>
        </w:rPr>
      </w:pPr>
    </w:p>
    <w:p w14:paraId="74DA0411">
      <w:pPr>
        <w:pStyle w:val="22"/>
        <w:spacing w:line="259" w:lineRule="auto"/>
        <w:jc w:val="left"/>
        <w:rPr>
          <w:color w:val="auto"/>
        </w:rPr>
      </w:pPr>
    </w:p>
    <w:p w14:paraId="2D735BD0">
      <w:pPr>
        <w:pStyle w:val="22"/>
        <w:spacing w:line="260" w:lineRule="auto"/>
        <w:jc w:val="left"/>
        <w:rPr>
          <w:color w:val="auto"/>
        </w:rPr>
      </w:pPr>
    </w:p>
    <w:p w14:paraId="01C68A9E">
      <w:pPr>
        <w:pStyle w:val="22"/>
        <w:spacing w:line="260" w:lineRule="auto"/>
        <w:jc w:val="left"/>
        <w:rPr>
          <w:color w:val="auto"/>
        </w:rPr>
      </w:pPr>
    </w:p>
    <w:p w14:paraId="2ECE4A66">
      <w:pPr>
        <w:pStyle w:val="22"/>
        <w:spacing w:line="260" w:lineRule="auto"/>
        <w:jc w:val="left"/>
        <w:rPr>
          <w:color w:val="auto"/>
        </w:rPr>
      </w:pPr>
    </w:p>
    <w:p w14:paraId="1B6D3A3A">
      <w:pPr>
        <w:spacing w:line="2380" w:lineRule="exact"/>
        <w:ind w:firstLine="1251"/>
        <w:jc w:val="left"/>
        <w:rPr>
          <w:color w:val="auto"/>
        </w:rPr>
      </w:pPr>
    </w:p>
    <w:p w14:paraId="341E8AD2">
      <w:pPr>
        <w:spacing w:line="2380" w:lineRule="exact"/>
        <w:jc w:val="left"/>
        <w:rPr>
          <w:color w:val="auto"/>
        </w:rPr>
        <w:sectPr>
          <w:footerReference r:id="rId4" w:type="default"/>
          <w:pgSz w:w="12320" w:h="17120"/>
          <w:pgMar w:top="1455" w:right="1456" w:bottom="1426" w:left="1848" w:header="0" w:footer="1299" w:gutter="0"/>
          <w:cols w:space="720" w:num="1"/>
        </w:sectPr>
      </w:pPr>
    </w:p>
    <w:p w14:paraId="5F142010">
      <w:pPr>
        <w:spacing w:before="58" w:line="219" w:lineRule="auto"/>
        <w:ind w:left="3563"/>
        <w:jc w:val="left"/>
        <w:rPr>
          <w:rFonts w:ascii="宋体" w:hAnsi="宋体" w:eastAsia="宋体" w:cs="宋体"/>
          <w:color w:val="auto"/>
          <w:sz w:val="29"/>
          <w:szCs w:val="29"/>
        </w:rPr>
      </w:pPr>
      <w:r>
        <w:rPr>
          <w:rFonts w:ascii="宋体" w:hAnsi="宋体" w:eastAsia="宋体" w:cs="宋体"/>
          <w:b/>
          <w:bCs/>
          <w:color w:val="auto"/>
          <w:spacing w:val="-12"/>
          <w:sz w:val="29"/>
          <w:szCs w:val="29"/>
        </w:rPr>
        <w:t>第三部分</w:t>
      </w:r>
      <w:r>
        <w:rPr>
          <w:rFonts w:ascii="宋体" w:hAnsi="宋体" w:eastAsia="宋体" w:cs="宋体"/>
          <w:color w:val="auto"/>
          <w:spacing w:val="65"/>
          <w:sz w:val="29"/>
          <w:szCs w:val="29"/>
        </w:rPr>
        <w:t xml:space="preserve">  </w:t>
      </w:r>
      <w:r>
        <w:rPr>
          <w:rFonts w:ascii="宋体" w:hAnsi="宋体" w:eastAsia="宋体" w:cs="宋体"/>
          <w:b/>
          <w:bCs/>
          <w:color w:val="auto"/>
          <w:spacing w:val="-12"/>
          <w:sz w:val="29"/>
          <w:szCs w:val="29"/>
        </w:rPr>
        <w:t>专用条款</w:t>
      </w:r>
    </w:p>
    <w:p w14:paraId="776E4581">
      <w:pPr>
        <w:pStyle w:val="22"/>
        <w:spacing w:line="251" w:lineRule="auto"/>
        <w:jc w:val="left"/>
        <w:rPr>
          <w:color w:val="auto"/>
        </w:rPr>
      </w:pPr>
    </w:p>
    <w:p w14:paraId="477CC056">
      <w:pPr>
        <w:spacing w:before="75" w:line="220" w:lineRule="auto"/>
        <w:ind w:left="1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w:t>
      </w:r>
      <w:r>
        <w:rPr>
          <w:rFonts w:hint="eastAsia" w:asciiTheme="minorEastAsia" w:hAnsiTheme="minorEastAsia" w:eastAsiaTheme="minorEastAsia" w:cstheme="minorEastAsia"/>
          <w:color w:val="auto"/>
          <w:spacing w:val="23"/>
          <w:sz w:val="24"/>
          <w:szCs w:val="24"/>
        </w:rPr>
        <w:t xml:space="preserve"> </w:t>
      </w:r>
      <w:r>
        <w:rPr>
          <w:rFonts w:hint="eastAsia" w:asciiTheme="minorEastAsia" w:hAnsiTheme="minorEastAsia" w:eastAsiaTheme="minorEastAsia" w:cstheme="minorEastAsia"/>
          <w:color w:val="auto"/>
          <w:spacing w:val="1"/>
          <w:sz w:val="24"/>
          <w:szCs w:val="24"/>
        </w:rPr>
        <w:t>一般约定</w:t>
      </w:r>
    </w:p>
    <w:p w14:paraId="6AAE6BD7">
      <w:pPr>
        <w:pStyle w:val="22"/>
        <w:spacing w:line="249" w:lineRule="auto"/>
        <w:jc w:val="left"/>
        <w:rPr>
          <w:rFonts w:hint="eastAsia" w:asciiTheme="minorEastAsia" w:hAnsiTheme="minorEastAsia" w:eastAsiaTheme="minorEastAsia" w:cstheme="minorEastAsia"/>
          <w:color w:val="auto"/>
          <w:sz w:val="24"/>
          <w:szCs w:val="24"/>
        </w:rPr>
      </w:pPr>
    </w:p>
    <w:p w14:paraId="1C8A278E">
      <w:pPr>
        <w:spacing w:before="75" w:line="220" w:lineRule="auto"/>
        <w:ind w:left="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3"/>
          <w:sz w:val="24"/>
          <w:szCs w:val="24"/>
        </w:rPr>
        <w:t>1.</w:t>
      </w:r>
      <w:r>
        <w:rPr>
          <w:rFonts w:hint="eastAsia" w:asciiTheme="minorEastAsia" w:hAnsiTheme="minorEastAsia" w:eastAsiaTheme="minorEastAsia" w:cstheme="minorEastAsia"/>
          <w:color w:val="auto"/>
          <w:spacing w:val="-61"/>
          <w:sz w:val="24"/>
          <w:szCs w:val="24"/>
        </w:rPr>
        <w:t xml:space="preserve"> </w:t>
      </w:r>
      <w:r>
        <w:rPr>
          <w:rFonts w:hint="eastAsia" w:asciiTheme="minorEastAsia" w:hAnsiTheme="minorEastAsia" w:eastAsiaTheme="minorEastAsia" w:cstheme="minorEastAsia"/>
          <w:color w:val="auto"/>
          <w:spacing w:val="13"/>
          <w:sz w:val="24"/>
          <w:szCs w:val="24"/>
        </w:rPr>
        <w:t>1词语定义</w:t>
      </w:r>
    </w:p>
    <w:p w14:paraId="2A7AC75F">
      <w:pPr>
        <w:spacing w:before="298" w:line="221" w:lineRule="auto"/>
        <w:ind w:left="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sz w:val="24"/>
          <w:szCs w:val="24"/>
        </w:rPr>
        <w:t>1.1.1合同</w:t>
      </w:r>
    </w:p>
    <w:p w14:paraId="18ED0D5A">
      <w:pPr>
        <w:spacing w:before="181" w:line="219" w:lineRule="auto"/>
        <w:ind w:left="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1.1.1.1其他合同文件包括：</w:t>
      </w:r>
      <w:r>
        <w:rPr>
          <w:rFonts w:hint="eastAsia" w:asciiTheme="minorEastAsia" w:hAnsiTheme="minorEastAsia" w:eastAsiaTheme="minorEastAsia" w:cstheme="minorEastAsia"/>
          <w:color w:val="auto"/>
          <w:spacing w:val="-22"/>
          <w:sz w:val="24"/>
          <w:szCs w:val="24"/>
        </w:rPr>
        <w:t xml:space="preserve"> </w:t>
      </w:r>
      <w:r>
        <w:rPr>
          <w:rFonts w:hint="eastAsia" w:asciiTheme="minorEastAsia" w:hAnsiTheme="minorEastAsia" w:eastAsiaTheme="minorEastAsia" w:cstheme="minorEastAsia"/>
          <w:color w:val="auto"/>
          <w:spacing w:val="23"/>
          <w:sz w:val="24"/>
          <w:szCs w:val="24"/>
          <w:u w:val="single" w:color="auto"/>
        </w:rPr>
        <w:t xml:space="preserve">   </w:t>
      </w:r>
      <w:r>
        <w:rPr>
          <w:rFonts w:hint="eastAsia" w:asciiTheme="minorEastAsia" w:hAnsiTheme="minorEastAsia" w:eastAsiaTheme="minorEastAsia" w:cstheme="minorEastAsia"/>
          <w:color w:val="auto"/>
          <w:spacing w:val="4"/>
          <w:sz w:val="24"/>
          <w:szCs w:val="24"/>
          <w:u w:val="single" w:color="auto"/>
        </w:rPr>
        <w:t>/</w:t>
      </w:r>
      <w:r>
        <w:rPr>
          <w:rFonts w:hint="eastAsia" w:asciiTheme="minorEastAsia" w:hAnsiTheme="minorEastAsia" w:eastAsiaTheme="minorEastAsia" w:cstheme="minorEastAsia"/>
          <w:color w:val="auto"/>
          <w:spacing w:val="2"/>
          <w:sz w:val="24"/>
          <w:szCs w:val="24"/>
          <w:u w:val="single" w:color="auto"/>
        </w:rPr>
        <w:t xml:space="preserve">             </w:t>
      </w:r>
      <w:r>
        <w:rPr>
          <w:rFonts w:hint="eastAsia" w:asciiTheme="minorEastAsia" w:hAnsiTheme="minorEastAsia" w:eastAsiaTheme="minorEastAsia" w:cstheme="minorEastAsia"/>
          <w:color w:val="auto"/>
          <w:spacing w:val="4"/>
          <w:sz w:val="24"/>
          <w:szCs w:val="24"/>
          <w:u w:val="single" w:color="auto"/>
        </w:rPr>
        <w:t>。</w:t>
      </w:r>
    </w:p>
    <w:p w14:paraId="1052187B">
      <w:pPr>
        <w:spacing w:before="168" w:line="220" w:lineRule="auto"/>
        <w:ind w:left="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4"/>
          <w:sz w:val="24"/>
          <w:szCs w:val="24"/>
        </w:rPr>
        <w:t>1.1.2工程和设备</w:t>
      </w:r>
    </w:p>
    <w:p w14:paraId="31AE00DE">
      <w:pPr>
        <w:spacing w:before="185" w:line="219" w:lineRule="auto"/>
        <w:ind w:left="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"1.1.2.1"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pacing w:val="3"/>
          <w:sz w:val="24"/>
          <w:szCs w:val="24"/>
        </w:rPr>
        <w:t>1.1.2.1</w:t>
      </w:r>
      <w:r>
        <w:rPr>
          <w:rFonts w:hint="eastAsia" w:asciiTheme="minorEastAsia" w:hAnsiTheme="minorEastAsia" w:eastAsiaTheme="minorEastAsia" w:cstheme="minorEastAsia"/>
          <w:color w:val="auto"/>
          <w:spacing w:val="3"/>
          <w:sz w:val="24"/>
          <w:szCs w:val="24"/>
        </w:rPr>
        <w:fldChar w:fldCharType="end"/>
      </w:r>
      <w:r>
        <w:rPr>
          <w:rFonts w:hint="eastAsia" w:asciiTheme="minorEastAsia" w:hAnsiTheme="minorEastAsia" w:eastAsiaTheme="minorEastAsia" w:cstheme="minorEastAsia"/>
          <w:color w:val="auto"/>
          <w:spacing w:val="54"/>
          <w:sz w:val="24"/>
          <w:szCs w:val="24"/>
        </w:rPr>
        <w:t xml:space="preserve"> </w:t>
      </w:r>
      <w:r>
        <w:rPr>
          <w:rFonts w:hint="eastAsia" w:asciiTheme="minorEastAsia" w:hAnsiTheme="minorEastAsia" w:eastAsiaTheme="minorEastAsia" w:cstheme="minorEastAsia"/>
          <w:color w:val="auto"/>
          <w:spacing w:val="3"/>
          <w:sz w:val="24"/>
          <w:szCs w:val="24"/>
        </w:rPr>
        <w:t xml:space="preserve">作为施工现场组成部分的其他场所包括： </w:t>
      </w:r>
      <w:r>
        <w:rPr>
          <w:rFonts w:hint="eastAsia" w:asciiTheme="minorEastAsia" w:hAnsiTheme="minorEastAsia" w:eastAsiaTheme="minorEastAsia" w:cstheme="minorEastAsia"/>
          <w:color w:val="auto"/>
          <w:spacing w:val="3"/>
          <w:sz w:val="24"/>
          <w:szCs w:val="24"/>
          <w:u w:val="single" w:color="auto"/>
        </w:rPr>
        <w:t>按现有条件施工</w:t>
      </w:r>
      <w:r>
        <w:rPr>
          <w:rFonts w:hint="eastAsia" w:asciiTheme="minorEastAsia" w:hAnsiTheme="minorEastAsia" w:eastAsiaTheme="minorEastAsia" w:cstheme="minorEastAsia"/>
          <w:color w:val="auto"/>
          <w:spacing w:val="3"/>
          <w:sz w:val="24"/>
          <w:szCs w:val="24"/>
        </w:rPr>
        <w:t>。</w:t>
      </w:r>
    </w:p>
    <w:p w14:paraId="057D1FD9">
      <w:pPr>
        <w:spacing w:before="198" w:line="221" w:lineRule="auto"/>
        <w:ind w:left="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1.1.2.2永久占地包括：</w:t>
      </w:r>
      <w:r>
        <w:rPr>
          <w:rFonts w:hint="eastAsia" w:asciiTheme="minorEastAsia" w:hAnsiTheme="minorEastAsia" w:eastAsiaTheme="minorEastAsia" w:cstheme="minorEastAsia"/>
          <w:color w:val="auto"/>
          <w:spacing w:val="34"/>
          <w:sz w:val="24"/>
          <w:szCs w:val="24"/>
          <w:u w:val="single" w:color="auto"/>
        </w:rPr>
        <w:t xml:space="preserve">   </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75"/>
          <w:sz w:val="24"/>
          <w:szCs w:val="24"/>
        </w:rPr>
        <w:t xml:space="preserve"> </w:t>
      </w:r>
      <w:r>
        <w:rPr>
          <w:rFonts w:hint="eastAsia" w:asciiTheme="minorEastAsia" w:hAnsiTheme="minorEastAsia" w:eastAsiaTheme="minorEastAsia" w:cstheme="minorEastAsia"/>
          <w:color w:val="auto"/>
          <w:sz w:val="24"/>
          <w:szCs w:val="24"/>
        </w:rPr>
        <w:t>。</w:t>
      </w:r>
    </w:p>
    <w:p w14:paraId="67124C6B">
      <w:pPr>
        <w:spacing w:before="184" w:line="219" w:lineRule="auto"/>
        <w:ind w:left="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1.1.2.3临时占地包括：</w:t>
      </w:r>
      <w:r>
        <w:rPr>
          <w:rFonts w:hint="eastAsia" w:asciiTheme="minorEastAsia" w:hAnsiTheme="minorEastAsia" w:eastAsiaTheme="minorEastAsia" w:cstheme="minorEastAsia"/>
          <w:color w:val="auto"/>
          <w:spacing w:val="-20"/>
          <w:sz w:val="24"/>
          <w:szCs w:val="24"/>
        </w:rPr>
        <w:t xml:space="preserve"> </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5"/>
          <w:sz w:val="24"/>
          <w:szCs w:val="24"/>
          <w:u w:val="single" w:color="auto"/>
        </w:rPr>
        <w:t>/</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5"/>
          <w:sz w:val="24"/>
          <w:szCs w:val="24"/>
        </w:rPr>
        <w:t>。</w:t>
      </w:r>
    </w:p>
    <w:p w14:paraId="745354C1">
      <w:pPr>
        <w:spacing w:before="177" w:line="219" w:lineRule="auto"/>
        <w:ind w:left="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4"/>
          <w:sz w:val="24"/>
          <w:szCs w:val="24"/>
        </w:rPr>
        <w:t>1.2法律</w:t>
      </w:r>
    </w:p>
    <w:p w14:paraId="7AD8D7FC">
      <w:pPr>
        <w:spacing w:before="276" w:line="366" w:lineRule="auto"/>
        <w:ind w:left="29" w:right="1402" w:firstLine="41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适用于合同的其他规范性文件</w:t>
      </w:r>
      <w:r>
        <w:rPr>
          <w:rFonts w:hint="eastAsia" w:asciiTheme="minorEastAsia" w:hAnsiTheme="minorEastAsia" w:eastAsiaTheme="minorEastAsia" w:cstheme="minorEastAsia"/>
          <w:color w:val="auto"/>
          <w:sz w:val="24"/>
          <w:szCs w:val="24"/>
          <w:u w:val="single" w:color="auto"/>
        </w:rPr>
        <w:t>：《中华人民共和</w:t>
      </w:r>
      <w:r>
        <w:rPr>
          <w:rFonts w:hint="eastAsia" w:asciiTheme="minorEastAsia" w:hAnsiTheme="minorEastAsia" w:eastAsiaTheme="minorEastAsia" w:cstheme="minorEastAsia"/>
          <w:color w:val="auto"/>
          <w:spacing w:val="11"/>
          <w:sz w:val="24"/>
          <w:szCs w:val="24"/>
          <w:u w:val="single" w:color="auto"/>
        </w:rPr>
        <w:t>国建筑法》、《中华人民共和国民法典》及相应的法律和地方政府的有关规定等</w:t>
      </w:r>
      <w:r>
        <w:rPr>
          <w:rFonts w:hint="eastAsia" w:asciiTheme="minorEastAsia" w:hAnsiTheme="minorEastAsia" w:eastAsiaTheme="minorEastAsia" w:cstheme="minorEastAsia"/>
          <w:color w:val="auto"/>
          <w:sz w:val="24"/>
          <w:szCs w:val="24"/>
          <w:u w:val="single" w:color="auto"/>
        </w:rPr>
        <w:t>。</w:t>
      </w:r>
    </w:p>
    <w:p w14:paraId="6E4E509D">
      <w:pPr>
        <w:spacing w:line="220" w:lineRule="auto"/>
        <w:ind w:left="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8"/>
          <w:sz w:val="24"/>
          <w:szCs w:val="24"/>
        </w:rPr>
        <w:t>1.3标准和规范</w:t>
      </w:r>
    </w:p>
    <w:p w14:paraId="722F767D">
      <w:pPr>
        <w:spacing w:before="275" w:line="377" w:lineRule="auto"/>
        <w:ind w:right="1322" w:firstLine="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1.3.1适用于工程的标准规范包括</w:t>
      </w:r>
      <w:r>
        <w:rPr>
          <w:rFonts w:hint="eastAsia" w:asciiTheme="minorEastAsia" w:hAnsiTheme="minorEastAsia" w:eastAsiaTheme="minorEastAsia" w:cstheme="minorEastAsia"/>
          <w:color w:val="auto"/>
          <w:spacing w:val="-1"/>
          <w:sz w:val="24"/>
          <w:szCs w:val="24"/>
          <w:u w:val="single" w:color="auto"/>
        </w:rPr>
        <w:t>：《建设工程质量管理条例》、</w:t>
      </w:r>
      <w:r>
        <w:rPr>
          <w:rFonts w:hint="eastAsia" w:asciiTheme="minorEastAsia" w:hAnsiTheme="minorEastAsia" w:eastAsiaTheme="minorEastAsia" w:cstheme="minorEastAsia"/>
          <w:color w:val="auto"/>
          <w:spacing w:val="-2"/>
          <w:sz w:val="24"/>
          <w:szCs w:val="24"/>
          <w:u w:val="single" w:color="auto"/>
        </w:rPr>
        <w:t>国家及重庆现行与</w:t>
      </w:r>
      <w:r>
        <w:rPr>
          <w:rFonts w:hint="eastAsia" w:asciiTheme="minorEastAsia" w:hAnsiTheme="minorEastAsia" w:eastAsiaTheme="minorEastAsia" w:cstheme="minorEastAsia"/>
          <w:color w:val="auto"/>
          <w:spacing w:val="4"/>
          <w:sz w:val="24"/>
          <w:szCs w:val="24"/>
          <w:u w:val="single" w:color="auto"/>
        </w:rPr>
        <w:t>本工程相关的施工验收规范、质量标准及操作规程</w:t>
      </w:r>
      <w:r>
        <w:rPr>
          <w:rFonts w:hint="eastAsia" w:asciiTheme="minorEastAsia" w:hAnsiTheme="minorEastAsia" w:eastAsiaTheme="minorEastAsia" w:cstheme="minorEastAsia"/>
          <w:color w:val="auto"/>
          <w:spacing w:val="4"/>
          <w:sz w:val="24"/>
          <w:szCs w:val="24"/>
        </w:rPr>
        <w:t>。</w:t>
      </w:r>
    </w:p>
    <w:p w14:paraId="0235718A">
      <w:pPr>
        <w:spacing w:before="1" w:line="218" w:lineRule="auto"/>
        <w:ind w:left="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 xml:space="preserve">1.3.2发包人提供国外标准、规范的名称： </w:t>
      </w:r>
      <w:r>
        <w:rPr>
          <w:rFonts w:hint="eastAsia" w:asciiTheme="minorEastAsia" w:hAnsiTheme="minorEastAsia" w:eastAsiaTheme="minorEastAsia" w:cstheme="minorEastAsia"/>
          <w:color w:val="auto"/>
          <w:spacing w:val="4"/>
          <w:sz w:val="24"/>
          <w:szCs w:val="24"/>
          <w:u w:val="single" w:color="auto"/>
        </w:rPr>
        <w:t xml:space="preserve">   </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11"/>
          <w:sz w:val="24"/>
          <w:szCs w:val="24"/>
          <w:u w:val="single" w:color="auto"/>
        </w:rPr>
        <w:t xml:space="preserve">        </w:t>
      </w:r>
      <w:r>
        <w:rPr>
          <w:rFonts w:hint="eastAsia" w:asciiTheme="minorEastAsia" w:hAnsiTheme="minorEastAsia" w:eastAsiaTheme="minorEastAsia" w:cstheme="minorEastAsia"/>
          <w:color w:val="auto"/>
          <w:spacing w:val="3"/>
          <w:sz w:val="24"/>
          <w:szCs w:val="24"/>
          <w:u w:val="single" w:color="auto"/>
        </w:rPr>
        <w:t>;</w:t>
      </w:r>
    </w:p>
    <w:p w14:paraId="243D4246">
      <w:pPr>
        <w:spacing w:before="197" w:line="219" w:lineRule="auto"/>
        <w:ind w:left="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 xml:space="preserve">发包人提供国外标准、规范的份数： </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11"/>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w:t>
      </w:r>
    </w:p>
    <w:p w14:paraId="0598D222">
      <w:pPr>
        <w:spacing w:before="197" w:line="219" w:lineRule="auto"/>
        <w:ind w:left="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 xml:space="preserve">发包人提供国外标准、规范的名称： </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z w:val="24"/>
          <w:szCs w:val="24"/>
          <w:u w:val="single" w:color="auto"/>
        </w:rPr>
        <w:t xml:space="preserve"> /        </w:t>
      </w:r>
      <w:r>
        <w:rPr>
          <w:rFonts w:hint="eastAsia" w:asciiTheme="minorEastAsia" w:hAnsiTheme="minorEastAsia" w:eastAsiaTheme="minorEastAsia" w:cstheme="minorEastAsia"/>
          <w:color w:val="auto"/>
          <w:sz w:val="24"/>
          <w:szCs w:val="24"/>
        </w:rPr>
        <w:t>。</w:t>
      </w:r>
    </w:p>
    <w:p w14:paraId="07AB34B7">
      <w:pPr>
        <w:spacing w:before="179" w:line="219" w:lineRule="auto"/>
        <w:ind w:left="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sz w:val="24"/>
          <w:szCs w:val="24"/>
        </w:rPr>
        <w:t>1.3.3发包人对工程的技术标准和功能要求的特殊要求：</w:t>
      </w:r>
      <w:r>
        <w:rPr>
          <w:rFonts w:hint="eastAsia" w:asciiTheme="minorEastAsia" w:hAnsiTheme="minorEastAsia" w:eastAsiaTheme="minorEastAsia" w:cstheme="minorEastAsia"/>
          <w:color w:val="auto"/>
          <w:spacing w:val="11"/>
          <w:sz w:val="24"/>
          <w:szCs w:val="24"/>
          <w:u w:val="single" w:color="auto"/>
        </w:rPr>
        <w:t>见施工图设计文件</w:t>
      </w:r>
      <w:r>
        <w:rPr>
          <w:rFonts w:hint="eastAsia" w:asciiTheme="minorEastAsia" w:hAnsiTheme="minorEastAsia" w:eastAsiaTheme="minorEastAsia" w:cstheme="minorEastAsia"/>
          <w:color w:val="auto"/>
          <w:spacing w:val="11"/>
          <w:sz w:val="24"/>
          <w:szCs w:val="24"/>
        </w:rPr>
        <w:t>。</w:t>
      </w:r>
    </w:p>
    <w:p w14:paraId="2443AA39">
      <w:pPr>
        <w:spacing w:before="197" w:line="219" w:lineRule="auto"/>
        <w:ind w:left="439"/>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1.4合同文件的优先顺序</w:t>
      </w:r>
    </w:p>
    <w:p w14:paraId="2F5D3425">
      <w:pPr>
        <w:spacing w:before="197" w:line="219" w:lineRule="auto"/>
        <w:ind w:left="439"/>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合同文件组成及优先顺序为：</w:t>
      </w:r>
    </w:p>
    <w:p w14:paraId="754D0D00">
      <w:pPr>
        <w:spacing w:before="197" w:line="219" w:lineRule="auto"/>
        <w:ind w:left="439"/>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(1)合同协议书；</w:t>
      </w:r>
    </w:p>
    <w:p w14:paraId="2CB20AA2">
      <w:pPr>
        <w:spacing w:before="197" w:line="219" w:lineRule="auto"/>
        <w:ind w:left="439"/>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(2)成交通知书；</w:t>
      </w:r>
    </w:p>
    <w:p w14:paraId="66B90B01">
      <w:pPr>
        <w:spacing w:before="197" w:line="219" w:lineRule="auto"/>
        <w:ind w:left="439"/>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(3)竞采采购报价函及其明细报价表；</w:t>
      </w:r>
    </w:p>
    <w:p w14:paraId="56305D3C">
      <w:pPr>
        <w:spacing w:before="197" w:line="219" w:lineRule="auto"/>
        <w:ind w:left="439"/>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(4)专用合同条款及其附件；</w:t>
      </w:r>
    </w:p>
    <w:p w14:paraId="16662F8D">
      <w:pPr>
        <w:spacing w:before="197" w:line="219" w:lineRule="auto"/>
        <w:ind w:left="439"/>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(5)通用合同条款；</w:t>
      </w:r>
    </w:p>
    <w:p w14:paraId="6950580B">
      <w:pPr>
        <w:spacing w:before="197" w:line="219" w:lineRule="auto"/>
        <w:ind w:left="439"/>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(6)技术标准和要求；</w:t>
      </w:r>
    </w:p>
    <w:p w14:paraId="062C84AC">
      <w:pPr>
        <w:spacing w:before="197" w:line="219" w:lineRule="auto"/>
        <w:ind w:left="439"/>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(7)图纸；</w:t>
      </w:r>
    </w:p>
    <w:p w14:paraId="733F8DEB">
      <w:pPr>
        <w:spacing w:before="197" w:line="219" w:lineRule="auto"/>
        <w:ind w:left="439"/>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(8)已标价工程量清单；</w:t>
      </w:r>
    </w:p>
    <w:p w14:paraId="0FB2D868">
      <w:pPr>
        <w:spacing w:before="135" w:line="219" w:lineRule="auto"/>
        <w:ind w:left="0" w:right="0" w:firstLine="464" w:firstLineChars="200"/>
        <w:jc w:val="left"/>
        <w:rPr>
          <w:rFonts w:hint="eastAsia"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4"/>
        </w:rPr>
        <w:t>(9)其他合同文件(合同实施期间合同当事人的往来文件包括信函、纪要、备忘等 ) 。</w:t>
      </w:r>
    </w:p>
    <w:p w14:paraId="35B1C763">
      <w:pPr>
        <w:spacing w:before="197" w:line="219" w:lineRule="auto"/>
        <w:ind w:left="439"/>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1.5图纸和承包人文件</w:t>
      </w:r>
    </w:p>
    <w:p w14:paraId="79AB80BB">
      <w:pPr>
        <w:spacing w:before="197" w:line="219" w:lineRule="auto"/>
        <w:ind w:left="439"/>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1.5.1 图纸的提供</w:t>
      </w:r>
    </w:p>
    <w:p w14:paraId="2A24928C">
      <w:pPr>
        <w:spacing w:before="196"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发包人向承包人提供图纸的期限：</w:t>
      </w:r>
      <w:r>
        <w:rPr>
          <w:rFonts w:hint="eastAsia" w:asciiTheme="minorEastAsia" w:hAnsiTheme="minorEastAsia" w:eastAsiaTheme="minorEastAsia" w:cstheme="minorEastAsia"/>
          <w:color w:val="auto"/>
          <w:spacing w:val="6"/>
          <w:sz w:val="24"/>
          <w:szCs w:val="24"/>
          <w:u w:val="single" w:color="auto"/>
        </w:rPr>
        <w:t>合同签订</w:t>
      </w:r>
      <w:r>
        <w:rPr>
          <w:rFonts w:hint="eastAsia" w:asciiTheme="minorEastAsia" w:hAnsiTheme="minorEastAsia" w:eastAsiaTheme="minorEastAsia" w:cstheme="minorEastAsia"/>
          <w:color w:val="auto"/>
          <w:spacing w:val="5"/>
          <w:sz w:val="24"/>
          <w:szCs w:val="24"/>
          <w:u w:val="single" w:color="auto"/>
          <w:lang w:val="en-US" w:eastAsia="zh-CN"/>
        </w:rPr>
        <w:t>10</w:t>
      </w:r>
      <w:r>
        <w:rPr>
          <w:rFonts w:hint="eastAsia" w:asciiTheme="minorEastAsia" w:hAnsiTheme="minorEastAsia" w:eastAsiaTheme="minorEastAsia" w:cstheme="minorEastAsia"/>
          <w:color w:val="auto"/>
          <w:spacing w:val="5"/>
          <w:sz w:val="24"/>
          <w:szCs w:val="24"/>
          <w:u w:val="single" w:color="auto"/>
        </w:rPr>
        <w:t>日内提供施工图</w:t>
      </w:r>
      <w:r>
        <w:rPr>
          <w:rFonts w:hint="eastAsia" w:asciiTheme="minorEastAsia" w:hAnsiTheme="minorEastAsia" w:eastAsiaTheme="minorEastAsia" w:cstheme="minorEastAsia"/>
          <w:color w:val="auto"/>
          <w:spacing w:val="5"/>
          <w:sz w:val="24"/>
          <w:szCs w:val="24"/>
        </w:rPr>
        <w:t xml:space="preserve">  ：</w:t>
      </w:r>
    </w:p>
    <w:p w14:paraId="5E6C7204">
      <w:pPr>
        <w:spacing w:before="135"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发包人向承包人提供图纸的数量：</w:t>
      </w:r>
      <w:r>
        <w:rPr>
          <w:rFonts w:hint="eastAsia" w:asciiTheme="minorEastAsia" w:hAnsiTheme="minorEastAsia" w:eastAsiaTheme="minorEastAsia" w:cstheme="minorEastAsia"/>
          <w:color w:val="auto"/>
          <w:spacing w:val="-4"/>
          <w:sz w:val="24"/>
          <w:szCs w:val="24"/>
          <w:u w:val="single" w:color="auto"/>
        </w:rPr>
        <w:t xml:space="preserve">    </w:t>
      </w:r>
      <w:r>
        <w:rPr>
          <w:rFonts w:hint="eastAsia" w:asciiTheme="minorEastAsia" w:hAnsiTheme="minorEastAsia" w:eastAsiaTheme="minorEastAsia" w:cstheme="minorEastAsia"/>
          <w:color w:val="auto"/>
          <w:spacing w:val="-4"/>
          <w:sz w:val="24"/>
          <w:szCs w:val="24"/>
          <w:u w:val="single" w:color="auto"/>
          <w:lang w:val="en-US" w:eastAsia="zh-CN"/>
        </w:rPr>
        <w:t>1</w:t>
      </w:r>
      <w:r>
        <w:rPr>
          <w:rFonts w:hint="eastAsia" w:asciiTheme="minorEastAsia" w:hAnsiTheme="minorEastAsia" w:eastAsiaTheme="minorEastAsia" w:cstheme="minorEastAsia"/>
          <w:color w:val="auto"/>
          <w:spacing w:val="7"/>
          <w:sz w:val="24"/>
          <w:szCs w:val="24"/>
          <w:u w:val="single" w:color="auto"/>
        </w:rPr>
        <w:t xml:space="preserve">      </w:t>
      </w:r>
      <w:r>
        <w:rPr>
          <w:rFonts w:hint="eastAsia" w:asciiTheme="minorEastAsia" w:hAnsiTheme="minorEastAsia" w:eastAsiaTheme="minorEastAsia" w:cstheme="minorEastAsia"/>
          <w:color w:val="auto"/>
          <w:spacing w:val="-4"/>
          <w:sz w:val="24"/>
          <w:szCs w:val="24"/>
          <w:u w:val="single" w:color="auto"/>
        </w:rPr>
        <w:t>;</w:t>
      </w:r>
    </w:p>
    <w:p w14:paraId="7DAC1B91">
      <w:pPr>
        <w:spacing w:before="165"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发包人向承包人提供图纸的内容：</w:t>
      </w:r>
      <w:r>
        <w:rPr>
          <w:rFonts w:hint="eastAsia" w:asciiTheme="minorEastAsia" w:hAnsiTheme="minorEastAsia" w:eastAsiaTheme="minorEastAsia" w:cstheme="minorEastAsia"/>
          <w:color w:val="auto"/>
          <w:spacing w:val="-1"/>
          <w:sz w:val="24"/>
          <w:szCs w:val="24"/>
          <w:u w:val="single" w:color="auto"/>
        </w:rPr>
        <w:t xml:space="preserve">    完整</w:t>
      </w:r>
      <w:r>
        <w:rPr>
          <w:rFonts w:hint="eastAsia" w:asciiTheme="minorEastAsia" w:hAnsiTheme="minorEastAsia" w:eastAsiaTheme="minorEastAsia" w:cstheme="minorEastAsia"/>
          <w:color w:val="auto"/>
          <w:spacing w:val="-2"/>
          <w:sz w:val="24"/>
          <w:szCs w:val="24"/>
          <w:u w:val="single" w:color="auto"/>
        </w:rPr>
        <w:t>的施工图。</w:t>
      </w:r>
    </w:p>
    <w:p w14:paraId="32C89149">
      <w:pPr>
        <w:spacing w:before="177"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1.5.2承包人文件</w:t>
      </w:r>
    </w:p>
    <w:p w14:paraId="145131E9">
      <w:pPr>
        <w:spacing w:before="184"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需要由承包人提供的文件，包括：</w:t>
      </w:r>
      <w:r>
        <w:rPr>
          <w:rFonts w:hint="eastAsia" w:asciiTheme="minorEastAsia" w:hAnsiTheme="minorEastAsia" w:eastAsiaTheme="minorEastAsia" w:cstheme="minorEastAsia"/>
          <w:color w:val="auto"/>
          <w:spacing w:val="9"/>
          <w:sz w:val="24"/>
          <w:szCs w:val="24"/>
          <w:u w:val="single" w:color="auto"/>
        </w:rPr>
        <w:t xml:space="preserve">       </w:t>
      </w:r>
      <w:r>
        <w:rPr>
          <w:rFonts w:hint="eastAsia" w:asciiTheme="minorEastAsia" w:hAnsiTheme="minorEastAsia" w:eastAsiaTheme="minorEastAsia" w:cstheme="minorEastAsia"/>
          <w:color w:val="auto"/>
          <w:spacing w:val="-5"/>
          <w:sz w:val="24"/>
          <w:szCs w:val="24"/>
          <w:u w:val="single" w:color="auto"/>
        </w:rPr>
        <w:t>/           ;</w:t>
      </w:r>
    </w:p>
    <w:p w14:paraId="3B8D37F6">
      <w:pPr>
        <w:spacing w:before="186" w:line="221"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承包人提供的文件的期限为：</w:t>
      </w:r>
      <w:r>
        <w:rPr>
          <w:rFonts w:hint="eastAsia" w:asciiTheme="minorEastAsia" w:hAnsiTheme="minorEastAsia" w:eastAsiaTheme="minorEastAsia" w:cstheme="minorEastAsia"/>
          <w:color w:val="auto"/>
          <w:spacing w:val="-65"/>
          <w:sz w:val="24"/>
          <w:szCs w:val="24"/>
        </w:rPr>
        <w:t xml:space="preserve"> </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2"/>
          <w:sz w:val="24"/>
          <w:szCs w:val="24"/>
          <w:u w:val="single" w:color="auto"/>
        </w:rPr>
        <w:t xml:space="preserve">       /</w:t>
      </w:r>
      <w:r>
        <w:rPr>
          <w:rFonts w:hint="eastAsia" w:asciiTheme="minorEastAsia" w:hAnsiTheme="minorEastAsia" w:eastAsiaTheme="minorEastAsia" w:cstheme="minorEastAsia"/>
          <w:color w:val="auto"/>
          <w:spacing w:val="2"/>
          <w:sz w:val="24"/>
          <w:szCs w:val="24"/>
          <w:u w:val="single" w:color="auto"/>
        </w:rPr>
        <w:t xml:space="preserve">        </w:t>
      </w:r>
      <w:r>
        <w:rPr>
          <w:rFonts w:hint="eastAsia" w:asciiTheme="minorEastAsia" w:hAnsiTheme="minorEastAsia" w:eastAsiaTheme="minorEastAsia" w:cstheme="minorEastAsia"/>
          <w:color w:val="auto"/>
          <w:spacing w:val="-2"/>
          <w:sz w:val="24"/>
          <w:szCs w:val="24"/>
          <w:u w:val="single" w:color="auto"/>
        </w:rPr>
        <w:t>;</w:t>
      </w:r>
    </w:p>
    <w:p w14:paraId="0281F82D">
      <w:pPr>
        <w:spacing w:before="172"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承包人提供的文件的数量为：</w:t>
      </w:r>
      <w:r>
        <w:rPr>
          <w:rFonts w:hint="eastAsia" w:asciiTheme="minorEastAsia" w:hAnsiTheme="minorEastAsia" w:eastAsiaTheme="minorEastAsia" w:cstheme="minorEastAsia"/>
          <w:color w:val="auto"/>
          <w:spacing w:val="4"/>
          <w:sz w:val="24"/>
          <w:szCs w:val="24"/>
          <w:u w:val="single" w:color="auto"/>
        </w:rPr>
        <w:t xml:space="preserve">         </w:t>
      </w:r>
      <w:r>
        <w:rPr>
          <w:rFonts w:hint="eastAsia" w:asciiTheme="minorEastAsia" w:hAnsiTheme="minorEastAsia" w:eastAsiaTheme="minorEastAsia" w:cstheme="minorEastAsia"/>
          <w:color w:val="auto"/>
          <w:spacing w:val="-6"/>
          <w:sz w:val="24"/>
          <w:szCs w:val="24"/>
          <w:u w:val="single" w:color="auto"/>
        </w:rPr>
        <w:t>/</w:t>
      </w:r>
      <w:r>
        <w:rPr>
          <w:rFonts w:hint="eastAsia" w:asciiTheme="minorEastAsia" w:hAnsiTheme="minorEastAsia" w:eastAsiaTheme="minorEastAsia" w:cstheme="minorEastAsia"/>
          <w:color w:val="auto"/>
          <w:spacing w:val="20"/>
          <w:sz w:val="24"/>
          <w:szCs w:val="24"/>
          <w:u w:val="single" w:color="auto"/>
        </w:rPr>
        <w:t xml:space="preserve">    </w:t>
      </w:r>
      <w:r>
        <w:rPr>
          <w:rFonts w:hint="eastAsia" w:asciiTheme="minorEastAsia" w:hAnsiTheme="minorEastAsia" w:eastAsiaTheme="minorEastAsia" w:cstheme="minorEastAsia"/>
          <w:color w:val="auto"/>
          <w:spacing w:val="-108"/>
          <w:sz w:val="24"/>
          <w:szCs w:val="24"/>
        </w:rPr>
        <w:t xml:space="preserve"> </w:t>
      </w:r>
      <w:r>
        <w:rPr>
          <w:rFonts w:hint="eastAsia" w:asciiTheme="minorEastAsia" w:hAnsiTheme="minorEastAsia" w:eastAsiaTheme="minorEastAsia" w:cstheme="minorEastAsia"/>
          <w:color w:val="auto"/>
          <w:spacing w:val="-6"/>
          <w:sz w:val="24"/>
          <w:szCs w:val="24"/>
        </w:rPr>
        <w:t>;</w:t>
      </w:r>
    </w:p>
    <w:p w14:paraId="6DDE5C1B">
      <w:pPr>
        <w:spacing w:before="175"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承包人提供的文件的形式为：</w:t>
      </w:r>
      <w:r>
        <w:rPr>
          <w:rFonts w:hint="eastAsia" w:asciiTheme="minorEastAsia" w:hAnsiTheme="minorEastAsia" w:eastAsiaTheme="minorEastAsia" w:cstheme="minorEastAsia"/>
          <w:color w:val="auto"/>
          <w:spacing w:val="7"/>
          <w:sz w:val="24"/>
          <w:szCs w:val="24"/>
          <w:u w:val="single" w:color="auto"/>
        </w:rPr>
        <w:t xml:space="preserve">        </w:t>
      </w:r>
      <w:r>
        <w:rPr>
          <w:rFonts w:hint="eastAsia" w:asciiTheme="minorEastAsia" w:hAnsiTheme="minorEastAsia" w:eastAsiaTheme="minorEastAsia" w:cstheme="minorEastAsia"/>
          <w:color w:val="auto"/>
          <w:spacing w:val="-5"/>
          <w:sz w:val="24"/>
          <w:szCs w:val="24"/>
          <w:u w:val="single" w:color="auto"/>
        </w:rPr>
        <w:t>/      ;</w:t>
      </w:r>
    </w:p>
    <w:p w14:paraId="6535FA02">
      <w:pPr>
        <w:spacing w:before="147"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发包人审批承包人文件的期限：</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6"/>
          <w:sz w:val="24"/>
          <w:szCs w:val="24"/>
          <w:u w:val="single" w:color="auto"/>
        </w:rPr>
        <w:t xml:space="preserve">       </w:t>
      </w:r>
      <w:r>
        <w:rPr>
          <w:rFonts w:hint="eastAsia" w:asciiTheme="minorEastAsia" w:hAnsiTheme="minorEastAsia" w:eastAsiaTheme="minorEastAsia" w:cstheme="minorEastAsia"/>
          <w:color w:val="auto"/>
          <w:spacing w:val="-1"/>
          <w:sz w:val="24"/>
          <w:szCs w:val="24"/>
        </w:rPr>
        <w:t>。</w:t>
      </w:r>
    </w:p>
    <w:p w14:paraId="13EB0C1E">
      <w:pPr>
        <w:spacing w:before="166" w:line="22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1.5.3现场图纸准备</w:t>
      </w:r>
    </w:p>
    <w:p w14:paraId="25E54581">
      <w:pPr>
        <w:spacing w:before="194" w:line="22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关于现场图纸准备的约定：</w:t>
      </w:r>
      <w:r>
        <w:rPr>
          <w:rFonts w:hint="eastAsia" w:asciiTheme="minorEastAsia" w:hAnsiTheme="minorEastAsia" w:eastAsiaTheme="minorEastAsia" w:cstheme="minorEastAsia"/>
          <w:color w:val="auto"/>
          <w:spacing w:val="25"/>
          <w:sz w:val="24"/>
          <w:szCs w:val="24"/>
          <w:u w:val="single" w:color="auto"/>
        </w:rPr>
        <w:t xml:space="preserve">   </w:t>
      </w:r>
      <w:r>
        <w:rPr>
          <w:rFonts w:hint="eastAsia" w:asciiTheme="minorEastAsia" w:hAnsiTheme="minorEastAsia" w:eastAsiaTheme="minorEastAsia" w:cstheme="minorEastAsia"/>
          <w:color w:val="auto"/>
          <w:spacing w:val="-4"/>
          <w:sz w:val="24"/>
          <w:szCs w:val="24"/>
          <w:u w:val="single" w:color="auto"/>
        </w:rPr>
        <w:t>/</w:t>
      </w:r>
    </w:p>
    <w:p w14:paraId="5D5E82CE">
      <w:pPr>
        <w:spacing w:before="177" w:line="221"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w:t>
      </w:r>
      <w:r>
        <w:rPr>
          <w:rFonts w:hint="eastAsia" w:asciiTheme="minorEastAsia" w:hAnsiTheme="minorEastAsia" w:eastAsiaTheme="minorEastAsia" w:cstheme="minorEastAsia"/>
          <w:color w:val="auto"/>
          <w:spacing w:val="-64"/>
          <w:sz w:val="24"/>
          <w:szCs w:val="24"/>
        </w:rPr>
        <w:t xml:space="preserve"> </w:t>
      </w:r>
      <w:r>
        <w:rPr>
          <w:rFonts w:hint="eastAsia" w:asciiTheme="minorEastAsia" w:hAnsiTheme="minorEastAsia" w:eastAsiaTheme="minorEastAsia" w:cstheme="minorEastAsia"/>
          <w:color w:val="auto"/>
          <w:spacing w:val="3"/>
          <w:sz w:val="24"/>
          <w:szCs w:val="24"/>
        </w:rPr>
        <w:t>.</w:t>
      </w:r>
      <w:r>
        <w:rPr>
          <w:rFonts w:hint="eastAsia" w:asciiTheme="minorEastAsia" w:hAnsiTheme="minorEastAsia" w:eastAsiaTheme="minorEastAsia" w:cstheme="minorEastAsia"/>
          <w:color w:val="auto"/>
          <w:spacing w:val="-71"/>
          <w:sz w:val="24"/>
          <w:szCs w:val="24"/>
        </w:rPr>
        <w:t xml:space="preserve"> </w:t>
      </w:r>
      <w:r>
        <w:rPr>
          <w:rFonts w:hint="eastAsia" w:asciiTheme="minorEastAsia" w:hAnsiTheme="minorEastAsia" w:eastAsiaTheme="minorEastAsia" w:cstheme="minorEastAsia"/>
          <w:color w:val="auto"/>
          <w:spacing w:val="3"/>
          <w:sz w:val="24"/>
          <w:szCs w:val="24"/>
        </w:rPr>
        <w:t>6联络</w:t>
      </w:r>
    </w:p>
    <w:p w14:paraId="3C1B07CE">
      <w:pPr>
        <w:spacing w:before="269" w:line="361"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1.6.1发包人和承包人应当</w:t>
      </w:r>
      <w:r>
        <w:rPr>
          <w:rFonts w:hint="eastAsia" w:asciiTheme="minorEastAsia" w:hAnsiTheme="minorEastAsia" w:eastAsiaTheme="minorEastAsia" w:cstheme="minorEastAsia"/>
          <w:color w:val="auto"/>
          <w:spacing w:val="-5"/>
          <w:sz w:val="24"/>
          <w:szCs w:val="24"/>
          <w:u w:val="none" w:color="auto"/>
        </w:rPr>
        <w:t>在</w:t>
      </w:r>
      <w:r>
        <w:rPr>
          <w:rFonts w:hint="eastAsia" w:asciiTheme="minorEastAsia" w:hAnsiTheme="minorEastAsia" w:eastAsiaTheme="minorEastAsia" w:cstheme="minorEastAsia"/>
          <w:color w:val="auto"/>
          <w:spacing w:val="37"/>
          <w:sz w:val="24"/>
          <w:szCs w:val="24"/>
          <w:u w:val="single" w:color="auto"/>
        </w:rPr>
        <w:t xml:space="preserve">  </w:t>
      </w:r>
      <w:r>
        <w:rPr>
          <w:rFonts w:hint="eastAsia" w:asciiTheme="minorEastAsia" w:hAnsiTheme="minorEastAsia" w:eastAsiaTheme="minorEastAsia" w:cstheme="minorEastAsia"/>
          <w:color w:val="auto"/>
          <w:spacing w:val="-4"/>
          <w:sz w:val="24"/>
          <w:szCs w:val="24"/>
          <w:u w:val="single" w:color="auto"/>
        </w:rPr>
        <w:t>/</w:t>
      </w:r>
      <w:r>
        <w:rPr>
          <w:rFonts w:hint="eastAsia" w:asciiTheme="minorEastAsia" w:hAnsiTheme="minorEastAsia" w:eastAsiaTheme="minorEastAsia" w:cstheme="minorEastAsia"/>
          <w:color w:val="auto"/>
          <w:spacing w:val="-4"/>
          <w:sz w:val="24"/>
          <w:szCs w:val="24"/>
          <w:u w:val="single" w:color="auto"/>
          <w:lang w:val="en-US" w:eastAsia="zh-CN"/>
        </w:rPr>
        <w:t xml:space="preserve">  </w:t>
      </w:r>
      <w:r>
        <w:rPr>
          <w:rFonts w:hint="eastAsia" w:asciiTheme="minorEastAsia" w:hAnsiTheme="minorEastAsia" w:eastAsiaTheme="minorEastAsia" w:cstheme="minorEastAsia"/>
          <w:color w:val="auto"/>
          <w:spacing w:val="-5"/>
          <w:sz w:val="24"/>
          <w:szCs w:val="24"/>
        </w:rPr>
        <w:t xml:space="preserve">  天内将与合同有关的通知、批准、证明、证书、</w:t>
      </w:r>
      <w:r>
        <w:rPr>
          <w:rFonts w:hint="eastAsia" w:asciiTheme="minorEastAsia" w:hAnsiTheme="minorEastAsia" w:eastAsiaTheme="minorEastAsia" w:cstheme="minorEastAsia"/>
          <w:color w:val="auto"/>
          <w:spacing w:val="-3"/>
          <w:sz w:val="24"/>
          <w:szCs w:val="24"/>
        </w:rPr>
        <w:t>指示、指令、要求、请求、同意、意见、确定和决定等书面函件送达对方当事人。</w:t>
      </w:r>
    </w:p>
    <w:p w14:paraId="58D91C3B">
      <w:pPr>
        <w:spacing w:before="1" w:line="218"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1.6.2发包人接收文件的地点：</w:t>
      </w:r>
    </w:p>
    <w:p w14:paraId="7779170D">
      <w:pPr>
        <w:spacing w:before="207"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发包人指定的接收人为：</w:t>
      </w:r>
    </w:p>
    <w:p w14:paraId="4A7CFC00">
      <w:pPr>
        <w:spacing w:before="165"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承包人接收文件的地点：</w:t>
      </w:r>
    </w:p>
    <w:p w14:paraId="69FC6FAF">
      <w:pPr>
        <w:spacing w:before="176"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承包人指定的接收人为：</w:t>
      </w:r>
    </w:p>
    <w:p w14:paraId="0AAEF15F">
      <w:pPr>
        <w:spacing w:before="195"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4"/>
          <w:sz w:val="24"/>
          <w:szCs w:val="24"/>
        </w:rPr>
        <w:t>1.7交通运输</w:t>
      </w:r>
    </w:p>
    <w:p w14:paraId="23111A68">
      <w:pPr>
        <w:spacing w:before="295"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1.7.1</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5"/>
          <w:sz w:val="24"/>
          <w:szCs w:val="24"/>
        </w:rPr>
        <w:t>出入现场的权利</w:t>
      </w:r>
    </w:p>
    <w:p w14:paraId="1CFBA844">
      <w:pPr>
        <w:spacing w:before="182" w:line="222"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关于出入现场的权利的约定：</w:t>
      </w:r>
      <w:r>
        <w:rPr>
          <w:rFonts w:hint="eastAsia" w:asciiTheme="minorEastAsia" w:hAnsiTheme="minorEastAsia" w:eastAsiaTheme="minorEastAsia" w:cstheme="minorEastAsia"/>
          <w:color w:val="auto"/>
          <w:spacing w:val="17"/>
          <w:position w:val="1"/>
          <w:sz w:val="24"/>
          <w:szCs w:val="24"/>
          <w:u w:val="single" w:color="auto"/>
        </w:rPr>
        <w:t xml:space="preserve">     </w:t>
      </w:r>
      <w:r>
        <w:rPr>
          <w:rFonts w:hint="eastAsia" w:asciiTheme="minorEastAsia" w:hAnsiTheme="minorEastAsia" w:eastAsiaTheme="minorEastAsia" w:cstheme="minorEastAsia"/>
          <w:color w:val="auto"/>
          <w:spacing w:val="-2"/>
          <w:position w:val="1"/>
          <w:sz w:val="24"/>
          <w:szCs w:val="24"/>
          <w:u w:val="single" w:color="auto"/>
        </w:rPr>
        <w:t>/</w:t>
      </w:r>
      <w:r>
        <w:rPr>
          <w:rFonts w:hint="eastAsia" w:asciiTheme="minorEastAsia" w:hAnsiTheme="minorEastAsia" w:eastAsiaTheme="minorEastAsia" w:cstheme="minorEastAsia"/>
          <w:color w:val="auto"/>
          <w:spacing w:val="4"/>
          <w:position w:val="1"/>
          <w:sz w:val="24"/>
          <w:szCs w:val="24"/>
          <w:u w:val="single" w:color="auto"/>
        </w:rPr>
        <w:t xml:space="preserve">                  </w:t>
      </w:r>
      <w:r>
        <w:rPr>
          <w:rFonts w:hint="eastAsia" w:asciiTheme="minorEastAsia" w:hAnsiTheme="minorEastAsia" w:eastAsiaTheme="minorEastAsia" w:cstheme="minorEastAsia"/>
          <w:color w:val="auto"/>
          <w:spacing w:val="-2"/>
          <w:position w:val="1"/>
          <w:sz w:val="24"/>
          <w:szCs w:val="24"/>
          <w:u w:val="single" w:color="auto"/>
        </w:rPr>
        <w:t>。</w:t>
      </w:r>
    </w:p>
    <w:p w14:paraId="7176206E">
      <w:pPr>
        <w:spacing w:before="175"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1.7.2场内交通</w:t>
      </w:r>
    </w:p>
    <w:p w14:paraId="7CCA559D">
      <w:pPr>
        <w:spacing w:before="175"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关于场外交通和场内交通的边界的约定：</w:t>
      </w:r>
      <w:r>
        <w:rPr>
          <w:rFonts w:hint="eastAsia" w:asciiTheme="minorEastAsia" w:hAnsiTheme="minorEastAsia" w:eastAsiaTheme="minorEastAsia" w:cstheme="minorEastAsia"/>
          <w:color w:val="auto"/>
          <w:spacing w:val="-69"/>
          <w:sz w:val="24"/>
          <w:szCs w:val="24"/>
        </w:rPr>
        <w:t xml:space="preserve"> </w:t>
      </w:r>
      <w:r>
        <w:rPr>
          <w:rFonts w:hint="eastAsia" w:asciiTheme="minorEastAsia" w:hAnsiTheme="minorEastAsia" w:eastAsiaTheme="minorEastAsia" w:cstheme="minorEastAsia"/>
          <w:color w:val="auto"/>
          <w:spacing w:val="37"/>
          <w:sz w:val="24"/>
          <w:szCs w:val="24"/>
          <w:u w:val="single" w:color="auto"/>
        </w:rPr>
        <w:t xml:space="preserve"> </w:t>
      </w:r>
      <w:r>
        <w:rPr>
          <w:rFonts w:hint="eastAsia" w:asciiTheme="minorEastAsia" w:hAnsiTheme="minorEastAsia" w:eastAsiaTheme="minorEastAsia" w:cstheme="minorEastAsia"/>
          <w:color w:val="auto"/>
          <w:spacing w:val="4"/>
          <w:sz w:val="24"/>
          <w:szCs w:val="24"/>
          <w:u w:val="single" w:color="auto"/>
        </w:rPr>
        <w:t xml:space="preserve">现场现状  </w:t>
      </w:r>
      <w:r>
        <w:rPr>
          <w:rFonts w:hint="eastAsia" w:asciiTheme="minorEastAsia" w:hAnsiTheme="minorEastAsia" w:eastAsiaTheme="minorEastAsia" w:cstheme="minorEastAsia"/>
          <w:color w:val="auto"/>
          <w:spacing w:val="4"/>
          <w:sz w:val="24"/>
          <w:szCs w:val="24"/>
        </w:rPr>
        <w:t>。</w:t>
      </w:r>
    </w:p>
    <w:p w14:paraId="190623B6">
      <w:pPr>
        <w:spacing w:before="139" w:line="219" w:lineRule="auto"/>
        <w:ind w:left="0"/>
        <w:jc w:val="left"/>
        <w:rPr>
          <w:rFonts w:hint="eastAsia" w:asciiTheme="minorEastAsia" w:hAnsiTheme="minorEastAsia" w:eastAsiaTheme="minorEastAsia" w:cstheme="minorEastAsia"/>
          <w:color w:val="auto"/>
          <w:spacing w:val="-3"/>
          <w:sz w:val="24"/>
          <w:szCs w:val="24"/>
        </w:rPr>
      </w:pPr>
      <w:r>
        <w:rPr>
          <w:rFonts w:hint="eastAsia" w:asciiTheme="minorEastAsia" w:hAnsiTheme="minorEastAsia" w:eastAsiaTheme="minorEastAsia" w:cstheme="minorEastAsia"/>
          <w:color w:val="auto"/>
          <w:spacing w:val="-3"/>
          <w:sz w:val="24"/>
          <w:szCs w:val="24"/>
        </w:rPr>
        <w:t>关于发包人向承包人免费提供满足工程施工需要的场内道路和交通设施的约定：</w:t>
      </w:r>
    </w:p>
    <w:p w14:paraId="697D3D47">
      <w:pPr>
        <w:spacing w:before="139" w:line="219" w:lineRule="auto"/>
        <w:ind w:left="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1.7.3超大件和超重件的运输</w:t>
      </w:r>
    </w:p>
    <w:p w14:paraId="47B60833">
      <w:pPr>
        <w:spacing w:before="177" w:line="365" w:lineRule="auto"/>
        <w:ind w:right="1289" w:firstLine="44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运输超大件或超重件所需的道路和桥梁临时加固改造费用和其他有关</w:t>
      </w:r>
      <w:r>
        <w:rPr>
          <w:rFonts w:hint="eastAsia" w:asciiTheme="minorEastAsia" w:hAnsiTheme="minorEastAsia" w:eastAsiaTheme="minorEastAsia" w:cstheme="minorEastAsia"/>
          <w:color w:val="auto"/>
          <w:spacing w:val="9"/>
          <w:sz w:val="24"/>
          <w:szCs w:val="24"/>
        </w:rPr>
        <w:t>费用由</w:t>
      </w:r>
      <w:r>
        <w:rPr>
          <w:rFonts w:hint="eastAsia" w:asciiTheme="minorEastAsia" w:hAnsiTheme="minorEastAsia" w:eastAsiaTheme="minorEastAsia" w:cstheme="minorEastAsia"/>
          <w:color w:val="auto"/>
          <w:spacing w:val="36"/>
          <w:sz w:val="24"/>
          <w:szCs w:val="24"/>
          <w:u w:val="single" w:color="auto"/>
        </w:rPr>
        <w:t xml:space="preserve">  </w:t>
      </w:r>
      <w:r>
        <w:rPr>
          <w:rFonts w:hint="eastAsia" w:asciiTheme="minorEastAsia" w:hAnsiTheme="minorEastAsia" w:eastAsiaTheme="minorEastAsia" w:cstheme="minorEastAsia"/>
          <w:color w:val="auto"/>
          <w:spacing w:val="9"/>
          <w:sz w:val="24"/>
          <w:szCs w:val="24"/>
          <w:u w:val="single" w:color="auto"/>
        </w:rPr>
        <w:t>承</w:t>
      </w:r>
      <w:r>
        <w:rPr>
          <w:rFonts w:hint="eastAsia" w:asciiTheme="minorEastAsia" w:hAnsiTheme="minorEastAsia" w:eastAsiaTheme="minorEastAsia" w:cstheme="minorEastAsia"/>
          <w:color w:val="auto"/>
          <w:spacing w:val="-2"/>
          <w:sz w:val="24"/>
          <w:szCs w:val="24"/>
          <w:u w:val="single" w:color="auto"/>
        </w:rPr>
        <w:t>包人</w:t>
      </w:r>
      <w:r>
        <w:rPr>
          <w:rFonts w:hint="eastAsia" w:asciiTheme="minorEastAsia" w:hAnsiTheme="minorEastAsia" w:eastAsiaTheme="minorEastAsia" w:cstheme="minorEastAsia"/>
          <w:color w:val="auto"/>
          <w:spacing w:val="35"/>
          <w:sz w:val="24"/>
          <w:szCs w:val="24"/>
          <w:u w:val="single" w:color="auto"/>
        </w:rPr>
        <w:t xml:space="preserve"> </w:t>
      </w:r>
      <w:r>
        <w:rPr>
          <w:rFonts w:hint="eastAsia" w:asciiTheme="minorEastAsia" w:hAnsiTheme="minorEastAsia" w:eastAsiaTheme="minorEastAsia" w:cstheme="minorEastAsia"/>
          <w:color w:val="auto"/>
          <w:spacing w:val="-2"/>
          <w:sz w:val="24"/>
          <w:szCs w:val="24"/>
        </w:rPr>
        <w:t>承担。</w:t>
      </w:r>
    </w:p>
    <w:p w14:paraId="1B888A4B">
      <w:pPr>
        <w:spacing w:line="219" w:lineRule="auto"/>
        <w:ind w:left="44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1"/>
          <w:sz w:val="24"/>
          <w:szCs w:val="24"/>
        </w:rPr>
        <w:t>1.8知识产权</w:t>
      </w:r>
    </w:p>
    <w:p w14:paraId="7C16EE00">
      <w:pPr>
        <w:spacing w:before="255" w:line="372" w:lineRule="auto"/>
        <w:ind w:right="1229" w:firstLine="44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1.8.1关于发包人提供给承包人的图纸、发包人为实施工程自行编制或委托</w:t>
      </w:r>
      <w:r>
        <w:rPr>
          <w:rFonts w:hint="eastAsia" w:asciiTheme="minorEastAsia" w:hAnsiTheme="minorEastAsia" w:eastAsiaTheme="minorEastAsia" w:cstheme="minorEastAsia"/>
          <w:color w:val="auto"/>
          <w:spacing w:val="7"/>
          <w:sz w:val="24"/>
          <w:szCs w:val="24"/>
        </w:rPr>
        <w:t>编制的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2"/>
          <w:sz w:val="24"/>
          <w:szCs w:val="24"/>
        </w:rPr>
        <w:t>技术规范以及反映发包人关于合同要求或其他类似性质的文件的著作权的归属：发包</w:t>
      </w:r>
      <w:r>
        <w:rPr>
          <w:rFonts w:hint="eastAsia" w:asciiTheme="minorEastAsia" w:hAnsiTheme="minorEastAsia" w:eastAsiaTheme="minorEastAsia" w:cstheme="minorEastAsia"/>
          <w:color w:val="auto"/>
          <w:spacing w:val="-6"/>
          <w:sz w:val="24"/>
          <w:szCs w:val="24"/>
        </w:rPr>
        <w:t>人</w:t>
      </w:r>
      <w:r>
        <w:rPr>
          <w:rFonts w:hint="eastAsia" w:asciiTheme="minorEastAsia" w:hAnsiTheme="minorEastAsia" w:eastAsiaTheme="minorEastAsia" w:cstheme="minorEastAsia"/>
          <w:color w:val="auto"/>
          <w:spacing w:val="34"/>
          <w:sz w:val="24"/>
          <w:szCs w:val="24"/>
        </w:rPr>
        <w:t xml:space="preserve"> </w:t>
      </w:r>
      <w:r>
        <w:rPr>
          <w:rFonts w:hint="eastAsia" w:asciiTheme="minorEastAsia" w:hAnsiTheme="minorEastAsia" w:eastAsiaTheme="minorEastAsia" w:cstheme="minorEastAsia"/>
          <w:color w:val="auto"/>
          <w:spacing w:val="-6"/>
          <w:sz w:val="24"/>
          <w:szCs w:val="24"/>
        </w:rPr>
        <w:t>。</w:t>
      </w:r>
    </w:p>
    <w:p w14:paraId="1BF37C78">
      <w:pPr>
        <w:tabs>
          <w:tab w:val="left" w:pos="9037"/>
        </w:tabs>
        <w:spacing w:before="2" w:line="358" w:lineRule="auto"/>
        <w:ind w:right="1151" w:firstLine="44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关于发包人提供的上述文件的使用限制的要求：</w:t>
      </w:r>
      <w:r>
        <w:rPr>
          <w:rFonts w:hint="eastAsia" w:asciiTheme="minorEastAsia" w:hAnsiTheme="minorEastAsia" w:eastAsiaTheme="minorEastAsia" w:cstheme="minorEastAsia"/>
          <w:color w:val="auto"/>
          <w:spacing w:val="5"/>
          <w:sz w:val="24"/>
          <w:szCs w:val="24"/>
          <w:u w:val="single" w:color="auto"/>
        </w:rPr>
        <w:t>承包人可</w:t>
      </w:r>
      <w:r>
        <w:rPr>
          <w:rFonts w:hint="eastAsia" w:asciiTheme="minorEastAsia" w:hAnsiTheme="minorEastAsia" w:eastAsiaTheme="minorEastAsia" w:cstheme="minorEastAsia"/>
          <w:color w:val="auto"/>
          <w:spacing w:val="4"/>
          <w:sz w:val="24"/>
          <w:szCs w:val="24"/>
          <w:u w:val="single" w:color="auto"/>
        </w:rPr>
        <w:t>以为实现合同目的复制、</w:t>
      </w:r>
      <w:r>
        <w:rPr>
          <w:rFonts w:hint="eastAsia" w:asciiTheme="minorEastAsia" w:hAnsiTheme="minorEastAsia" w:eastAsiaTheme="minorEastAsia" w:cstheme="minorEastAsia"/>
          <w:color w:val="auto"/>
          <w:spacing w:val="11"/>
          <w:sz w:val="24"/>
          <w:szCs w:val="24"/>
          <w:u w:val="single" w:color="auto"/>
        </w:rPr>
        <w:t>使用此类文件，但不能用于与合同无关的其他事项，未经发包人书面同意，</w:t>
      </w:r>
      <w:r>
        <w:rPr>
          <w:rFonts w:hint="eastAsia" w:asciiTheme="minorEastAsia" w:hAnsiTheme="minorEastAsia" w:eastAsiaTheme="minorEastAsia" w:cstheme="minorEastAsia"/>
          <w:color w:val="auto"/>
          <w:spacing w:val="11"/>
          <w:sz w:val="24"/>
          <w:szCs w:val="24"/>
          <w:u w:val="none" w:color="auto"/>
        </w:rPr>
        <w:t>承包人不</w:t>
      </w:r>
      <w:r>
        <w:rPr>
          <w:rFonts w:hint="eastAsia" w:asciiTheme="minorEastAsia" w:hAnsiTheme="minorEastAsia" w:eastAsiaTheme="minorEastAsia" w:cstheme="minorEastAsia"/>
          <w:color w:val="auto"/>
          <w:spacing w:val="8"/>
          <w:sz w:val="24"/>
          <w:szCs w:val="24"/>
        </w:rPr>
        <w:t>得为了合同以外的目的而复制、使用上述文件或将之提供给任何第三方。</w:t>
      </w:r>
    </w:p>
    <w:p w14:paraId="156E0DD7">
      <w:pPr>
        <w:spacing w:before="1" w:line="219" w:lineRule="auto"/>
        <w:ind w:left="44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1.8.2关于承包人为实施工程所编制文件的著作权的归属：</w:t>
      </w:r>
      <w:r>
        <w:rPr>
          <w:rFonts w:hint="eastAsia" w:asciiTheme="minorEastAsia" w:hAnsiTheme="minorEastAsia" w:eastAsiaTheme="minorEastAsia" w:cstheme="minorEastAsia"/>
          <w:color w:val="auto"/>
          <w:spacing w:val="-47"/>
          <w:sz w:val="24"/>
          <w:szCs w:val="24"/>
        </w:rPr>
        <w:t xml:space="preserve"> </w:t>
      </w:r>
      <w:r>
        <w:rPr>
          <w:rFonts w:hint="eastAsia" w:asciiTheme="minorEastAsia" w:hAnsiTheme="minorEastAsia" w:eastAsiaTheme="minorEastAsia" w:cstheme="minorEastAsia"/>
          <w:color w:val="auto"/>
          <w:spacing w:val="5"/>
          <w:sz w:val="24"/>
          <w:szCs w:val="24"/>
          <w:u w:val="single" w:color="auto"/>
        </w:rPr>
        <w:t>发包人。</w:t>
      </w:r>
    </w:p>
    <w:p w14:paraId="0D149146">
      <w:pPr>
        <w:spacing w:before="177" w:line="367" w:lineRule="auto"/>
        <w:ind w:right="1281" w:firstLine="44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关于承包人提供的上述文件的使用限制的要求：</w:t>
      </w:r>
      <w:r>
        <w:rPr>
          <w:rFonts w:hint="eastAsia" w:asciiTheme="minorEastAsia" w:hAnsiTheme="minorEastAsia" w:eastAsiaTheme="minorEastAsia" w:cstheme="minorEastAsia"/>
          <w:color w:val="auto"/>
          <w:spacing w:val="4"/>
          <w:sz w:val="24"/>
          <w:szCs w:val="24"/>
          <w:u w:val="single" w:color="auto"/>
        </w:rPr>
        <w:t>承包人可因实施工程的运行、调试、维修、改造等目的复制、使用此类文件，但不能用于与合同无关的其他事项，未经发包人书面同意，承包人不得为了合同以外的目的而复制、使用上述文件或将之提供给任何第三方。</w:t>
      </w:r>
    </w:p>
    <w:p w14:paraId="2E2ADE9A">
      <w:pPr>
        <w:spacing w:before="1" w:line="365" w:lineRule="auto"/>
        <w:ind w:right="1339" w:firstLine="44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3"/>
          <w:sz w:val="24"/>
          <w:szCs w:val="24"/>
        </w:rPr>
        <w:t>1.8.3承包人在施工过程中所采用的专利、专有技术、技术秘密</w:t>
      </w:r>
      <w:r>
        <w:rPr>
          <w:rFonts w:hint="eastAsia" w:asciiTheme="minorEastAsia" w:hAnsiTheme="minorEastAsia" w:eastAsiaTheme="minorEastAsia" w:cstheme="minorEastAsia"/>
          <w:color w:val="auto"/>
          <w:spacing w:val="12"/>
          <w:sz w:val="24"/>
          <w:szCs w:val="24"/>
        </w:rPr>
        <w:t>的使用费的承担</w:t>
      </w:r>
      <w:r>
        <w:rPr>
          <w:rFonts w:hint="eastAsia" w:asciiTheme="minorEastAsia" w:hAnsiTheme="minorEastAsia" w:eastAsiaTheme="minorEastAsia" w:cstheme="minorEastAsia"/>
          <w:color w:val="auto"/>
          <w:spacing w:val="6"/>
          <w:sz w:val="24"/>
          <w:szCs w:val="24"/>
        </w:rPr>
        <w:t>方式：</w:t>
      </w:r>
      <w:r>
        <w:rPr>
          <w:rFonts w:hint="eastAsia" w:asciiTheme="minorEastAsia" w:hAnsiTheme="minorEastAsia" w:eastAsiaTheme="minorEastAsia" w:cstheme="minorEastAsia"/>
          <w:color w:val="auto"/>
          <w:spacing w:val="6"/>
          <w:sz w:val="24"/>
          <w:szCs w:val="24"/>
          <w:u w:val="single" w:color="auto"/>
        </w:rPr>
        <w:t>承包人承担，已包含在合同价中</w:t>
      </w:r>
      <w:r>
        <w:rPr>
          <w:rFonts w:hint="eastAsia" w:asciiTheme="minorEastAsia" w:hAnsiTheme="minorEastAsia" w:eastAsiaTheme="minorEastAsia" w:cstheme="minorEastAsia"/>
          <w:color w:val="auto"/>
          <w:spacing w:val="6"/>
          <w:sz w:val="24"/>
          <w:szCs w:val="24"/>
        </w:rPr>
        <w:t>。</w:t>
      </w:r>
    </w:p>
    <w:p w14:paraId="6BC74190">
      <w:pPr>
        <w:spacing w:line="219" w:lineRule="auto"/>
        <w:ind w:left="440"/>
        <w:jc w:val="left"/>
        <w:rPr>
          <w:rFonts w:hint="eastAsia" w:asciiTheme="minorEastAsia" w:hAnsiTheme="minorEastAsia" w:eastAsiaTheme="minorEastAsia" w:cstheme="minorEastAsia"/>
          <w:color w:val="auto"/>
          <w:spacing w:val="9"/>
          <w:sz w:val="24"/>
          <w:szCs w:val="24"/>
        </w:rPr>
      </w:pPr>
      <w:r>
        <w:rPr>
          <w:rFonts w:hint="eastAsia" w:asciiTheme="minorEastAsia" w:hAnsiTheme="minorEastAsia" w:eastAsiaTheme="minorEastAsia" w:cstheme="minorEastAsia"/>
          <w:color w:val="auto"/>
          <w:spacing w:val="9"/>
          <w:sz w:val="24"/>
          <w:szCs w:val="24"/>
        </w:rPr>
        <w:t>1.9工程量清单错误的修正</w:t>
      </w:r>
    </w:p>
    <w:p w14:paraId="5F377D07">
      <w:pPr>
        <w:spacing w:line="219" w:lineRule="auto"/>
        <w:ind w:left="440"/>
        <w:jc w:val="left"/>
        <w:rPr>
          <w:rFonts w:hint="eastAsia" w:asciiTheme="minorEastAsia" w:hAnsiTheme="minorEastAsia" w:eastAsiaTheme="minorEastAsia" w:cstheme="minorEastAsia"/>
          <w:color w:val="auto"/>
          <w:sz w:val="24"/>
          <w:szCs w:val="24"/>
        </w:rPr>
      </w:pPr>
    </w:p>
    <w:p w14:paraId="486CF278">
      <w:pPr>
        <w:spacing w:before="76" w:line="218" w:lineRule="auto"/>
        <w:ind w:left="44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出现工程量清单错误时，是否调整合同价格：</w:t>
      </w:r>
      <w:r>
        <w:rPr>
          <w:rFonts w:hint="eastAsia" w:asciiTheme="minorEastAsia" w:hAnsiTheme="minorEastAsia" w:eastAsiaTheme="minorEastAsia" w:cstheme="minorEastAsia"/>
          <w:color w:val="auto"/>
          <w:spacing w:val="-87"/>
          <w:sz w:val="24"/>
          <w:szCs w:val="24"/>
        </w:rPr>
        <w:t xml:space="preserve"> </w:t>
      </w:r>
      <w:r>
        <w:rPr>
          <w:rFonts w:hint="eastAsia" w:asciiTheme="minorEastAsia" w:hAnsiTheme="minorEastAsia" w:eastAsiaTheme="minorEastAsia" w:cstheme="minorEastAsia"/>
          <w:color w:val="auto"/>
          <w:spacing w:val="41"/>
          <w:sz w:val="24"/>
          <w:szCs w:val="24"/>
          <w:u w:val="single" w:color="auto"/>
        </w:rPr>
        <w:t xml:space="preserve">  </w:t>
      </w:r>
      <w:r>
        <w:rPr>
          <w:rFonts w:hint="eastAsia" w:asciiTheme="minorEastAsia" w:hAnsiTheme="minorEastAsia" w:eastAsiaTheme="minorEastAsia" w:cstheme="minorEastAsia"/>
          <w:color w:val="auto"/>
          <w:sz w:val="24"/>
          <w:szCs w:val="24"/>
          <w:u w:val="single" w:color="auto"/>
        </w:rPr>
        <w:t>采用</w:t>
      </w:r>
      <w:r>
        <w:rPr>
          <w:rFonts w:hint="eastAsia" w:asciiTheme="minorEastAsia" w:hAnsiTheme="minorEastAsia" w:eastAsiaTheme="minorEastAsia" w:cstheme="minorEastAsia"/>
          <w:color w:val="auto"/>
          <w:spacing w:val="17"/>
          <w:sz w:val="24"/>
          <w:szCs w:val="24"/>
          <w:u w:val="single" w:color="auto"/>
        </w:rPr>
        <w:t xml:space="preserve">    </w:t>
      </w:r>
      <w:r>
        <w:rPr>
          <w:rFonts w:hint="eastAsia" w:asciiTheme="minorEastAsia" w:hAnsiTheme="minorEastAsia" w:eastAsiaTheme="minorEastAsia" w:cstheme="minorEastAsia"/>
          <w:color w:val="auto"/>
          <w:sz w:val="24"/>
          <w:szCs w:val="24"/>
          <w:u w:val="single" w:color="auto"/>
        </w:rPr>
        <w:t>。</w:t>
      </w:r>
    </w:p>
    <w:p w14:paraId="353C3F06">
      <w:pPr>
        <w:tabs>
          <w:tab w:val="left" w:pos="9037"/>
        </w:tabs>
        <w:spacing w:before="2" w:line="358" w:lineRule="auto"/>
        <w:ind w:right="1151" w:firstLine="440" w:firstLineChars="0"/>
        <w:jc w:val="left"/>
        <w:rPr>
          <w:rFonts w:hint="eastAsia" w:asciiTheme="minorEastAsia" w:hAnsiTheme="minorEastAsia" w:eastAsiaTheme="minorEastAsia" w:cstheme="minorEastAsia"/>
          <w:color w:val="auto"/>
          <w:spacing w:val="11"/>
          <w:sz w:val="24"/>
          <w:szCs w:val="24"/>
          <w:u w:val="none" w:color="auto"/>
        </w:rPr>
      </w:pPr>
      <w:r>
        <w:rPr>
          <w:rFonts w:hint="eastAsia" w:asciiTheme="minorEastAsia" w:hAnsiTheme="minorEastAsia" w:eastAsiaTheme="minorEastAsia" w:cstheme="minorEastAsia"/>
          <w:color w:val="auto"/>
          <w:spacing w:val="11"/>
          <w:sz w:val="24"/>
          <w:szCs w:val="24"/>
          <w:u w:val="none" w:color="auto"/>
        </w:rPr>
        <w:t>2. 发包人</w:t>
      </w:r>
    </w:p>
    <w:p w14:paraId="52DDB11A">
      <w:pPr>
        <w:tabs>
          <w:tab w:val="left" w:pos="9037"/>
        </w:tabs>
        <w:spacing w:before="2" w:line="358" w:lineRule="auto"/>
        <w:ind w:right="1151" w:firstLine="440"/>
        <w:jc w:val="left"/>
        <w:rPr>
          <w:rFonts w:hint="eastAsia" w:asciiTheme="minorEastAsia" w:hAnsiTheme="minorEastAsia" w:eastAsiaTheme="minorEastAsia" w:cstheme="minorEastAsia"/>
          <w:color w:val="auto"/>
          <w:spacing w:val="11"/>
          <w:sz w:val="24"/>
          <w:szCs w:val="24"/>
          <w:u w:val="none" w:color="auto"/>
        </w:rPr>
      </w:pPr>
      <w:r>
        <w:rPr>
          <w:rFonts w:hint="eastAsia" w:asciiTheme="minorEastAsia" w:hAnsiTheme="minorEastAsia" w:eastAsiaTheme="minorEastAsia" w:cstheme="minorEastAsia"/>
          <w:color w:val="auto"/>
          <w:spacing w:val="11"/>
          <w:sz w:val="24"/>
          <w:szCs w:val="24"/>
          <w:u w:val="none" w:color="auto"/>
        </w:rPr>
        <w:t>2. 1发包人代表</w:t>
      </w:r>
    </w:p>
    <w:p w14:paraId="313A975F">
      <w:pPr>
        <w:tabs>
          <w:tab w:val="left" w:pos="9037"/>
        </w:tabs>
        <w:spacing w:before="2" w:line="358" w:lineRule="auto"/>
        <w:ind w:left="0" w:right="1151" w:firstLine="440"/>
        <w:jc w:val="left"/>
        <w:rPr>
          <w:rFonts w:hint="eastAsia" w:asciiTheme="minorEastAsia" w:hAnsiTheme="minorEastAsia" w:eastAsiaTheme="minorEastAsia" w:cstheme="minorEastAsia"/>
          <w:color w:val="auto"/>
          <w:spacing w:val="11"/>
          <w:sz w:val="24"/>
          <w:szCs w:val="24"/>
          <w:u w:val="none" w:color="auto"/>
        </w:rPr>
      </w:pPr>
      <w:r>
        <w:rPr>
          <w:rFonts w:hint="eastAsia" w:asciiTheme="minorEastAsia" w:hAnsiTheme="minorEastAsia" w:eastAsiaTheme="minorEastAsia" w:cstheme="minorEastAsia"/>
          <w:color w:val="auto"/>
          <w:spacing w:val="11"/>
          <w:sz w:val="24"/>
          <w:szCs w:val="24"/>
          <w:u w:val="none" w:color="auto"/>
        </w:rPr>
        <w:t>发包人代表：</w:t>
      </w:r>
    </w:p>
    <w:p w14:paraId="30563410">
      <w:pPr>
        <w:tabs>
          <w:tab w:val="left" w:pos="9037"/>
        </w:tabs>
        <w:spacing w:before="2" w:line="358" w:lineRule="auto"/>
        <w:ind w:left="0" w:right="1151" w:firstLine="440"/>
        <w:jc w:val="left"/>
        <w:rPr>
          <w:rFonts w:hint="eastAsia" w:asciiTheme="minorEastAsia" w:hAnsiTheme="minorEastAsia" w:eastAsiaTheme="minorEastAsia" w:cstheme="minorEastAsia"/>
          <w:color w:val="auto"/>
          <w:spacing w:val="11"/>
          <w:sz w:val="24"/>
          <w:szCs w:val="24"/>
          <w:u w:val="none" w:color="auto"/>
        </w:rPr>
      </w:pPr>
      <w:r>
        <w:rPr>
          <w:rFonts w:hint="eastAsia" w:asciiTheme="minorEastAsia" w:hAnsiTheme="minorEastAsia" w:eastAsiaTheme="minorEastAsia" w:cstheme="minorEastAsia"/>
          <w:color w:val="auto"/>
          <w:spacing w:val="11"/>
          <w:sz w:val="24"/>
          <w:szCs w:val="24"/>
          <w:u w:val="none" w:color="auto"/>
        </w:rPr>
        <w:t>姓    名：</w:t>
      </w:r>
    </w:p>
    <w:p w14:paraId="3B892504">
      <w:pPr>
        <w:tabs>
          <w:tab w:val="left" w:pos="9037"/>
        </w:tabs>
        <w:spacing w:before="2" w:line="358" w:lineRule="auto"/>
        <w:ind w:left="0" w:right="1151" w:firstLine="440"/>
        <w:jc w:val="left"/>
        <w:rPr>
          <w:rFonts w:hint="eastAsia" w:asciiTheme="minorEastAsia" w:hAnsiTheme="minorEastAsia" w:eastAsiaTheme="minorEastAsia" w:cstheme="minorEastAsia"/>
          <w:color w:val="auto"/>
          <w:spacing w:val="11"/>
          <w:sz w:val="24"/>
          <w:szCs w:val="24"/>
          <w:u w:val="none" w:color="auto"/>
        </w:rPr>
      </w:pPr>
      <w:r>
        <w:rPr>
          <w:rFonts w:hint="eastAsia" w:asciiTheme="minorEastAsia" w:hAnsiTheme="minorEastAsia" w:eastAsiaTheme="minorEastAsia" w:cstheme="minorEastAsia"/>
          <w:color w:val="auto"/>
          <w:spacing w:val="11"/>
          <w:sz w:val="24"/>
          <w:szCs w:val="24"/>
          <w:u w:val="none" w:color="auto"/>
        </w:rPr>
        <w:t>身份证号：</w:t>
      </w:r>
    </w:p>
    <w:p w14:paraId="6E46808A">
      <w:pPr>
        <w:tabs>
          <w:tab w:val="left" w:pos="9037"/>
        </w:tabs>
        <w:spacing w:before="2" w:line="358" w:lineRule="auto"/>
        <w:ind w:left="0" w:right="1151" w:firstLine="440"/>
        <w:jc w:val="left"/>
        <w:rPr>
          <w:rFonts w:hint="eastAsia" w:asciiTheme="minorEastAsia" w:hAnsiTheme="minorEastAsia" w:eastAsiaTheme="minorEastAsia" w:cstheme="minorEastAsia"/>
          <w:color w:val="auto"/>
          <w:spacing w:val="11"/>
          <w:sz w:val="24"/>
          <w:szCs w:val="24"/>
          <w:u w:val="none" w:color="auto"/>
        </w:rPr>
      </w:pPr>
      <w:r>
        <w:rPr>
          <w:rFonts w:hint="eastAsia" w:asciiTheme="minorEastAsia" w:hAnsiTheme="minorEastAsia" w:eastAsiaTheme="minorEastAsia" w:cstheme="minorEastAsia"/>
          <w:color w:val="auto"/>
          <w:spacing w:val="11"/>
          <w:sz w:val="24"/>
          <w:szCs w:val="24"/>
          <w:u w:val="none" w:color="auto"/>
        </w:rPr>
        <w:t>职    务：</w:t>
      </w:r>
    </w:p>
    <w:p w14:paraId="31AFB61F">
      <w:pPr>
        <w:tabs>
          <w:tab w:val="left" w:pos="9037"/>
        </w:tabs>
        <w:spacing w:before="2" w:line="358" w:lineRule="auto"/>
        <w:ind w:left="0" w:right="1151" w:firstLine="440"/>
        <w:jc w:val="left"/>
        <w:rPr>
          <w:rFonts w:hint="eastAsia" w:asciiTheme="minorEastAsia" w:hAnsiTheme="minorEastAsia" w:eastAsiaTheme="minorEastAsia" w:cstheme="minorEastAsia"/>
          <w:color w:val="auto"/>
          <w:spacing w:val="11"/>
          <w:sz w:val="24"/>
          <w:szCs w:val="24"/>
          <w:u w:val="none" w:color="auto"/>
        </w:rPr>
      </w:pPr>
      <w:r>
        <w:rPr>
          <w:rFonts w:hint="eastAsia" w:asciiTheme="minorEastAsia" w:hAnsiTheme="minorEastAsia" w:eastAsiaTheme="minorEastAsia" w:cstheme="minorEastAsia"/>
          <w:color w:val="auto"/>
          <w:spacing w:val="11"/>
          <w:sz w:val="24"/>
          <w:szCs w:val="24"/>
          <w:u w:val="none" w:color="auto"/>
        </w:rPr>
        <w:t>联 系 电 话 ：</w:t>
      </w:r>
    </w:p>
    <w:p w14:paraId="1998C5E7">
      <w:pPr>
        <w:spacing w:before="179" w:line="378" w:lineRule="auto"/>
        <w:ind w:firstLine="496"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发包人对发包人代表的授权范围如下：</w:t>
      </w:r>
      <w:r>
        <w:rPr>
          <w:rFonts w:hint="eastAsia" w:asciiTheme="minorEastAsia" w:hAnsiTheme="minorEastAsia" w:eastAsiaTheme="minorEastAsia" w:cstheme="minorEastAsia"/>
          <w:color w:val="auto"/>
          <w:spacing w:val="-87"/>
          <w:sz w:val="24"/>
          <w:szCs w:val="24"/>
        </w:rPr>
        <w:t xml:space="preserve"> </w:t>
      </w:r>
      <w:r>
        <w:rPr>
          <w:rFonts w:hint="eastAsia" w:asciiTheme="minorEastAsia" w:hAnsiTheme="minorEastAsia" w:eastAsiaTheme="minorEastAsia" w:cstheme="minorEastAsia"/>
          <w:color w:val="auto"/>
          <w:spacing w:val="-103"/>
          <w:sz w:val="24"/>
          <w:szCs w:val="24"/>
          <w:u w:val="single" w:color="auto"/>
        </w:rPr>
        <w:t xml:space="preserve"> </w:t>
      </w:r>
      <w:r>
        <w:rPr>
          <w:rFonts w:hint="eastAsia" w:asciiTheme="minorEastAsia" w:hAnsiTheme="minorEastAsia" w:eastAsiaTheme="minorEastAsia" w:cstheme="minorEastAsia"/>
          <w:color w:val="auto"/>
          <w:spacing w:val="4"/>
          <w:sz w:val="24"/>
          <w:szCs w:val="24"/>
          <w:u w:val="single" w:color="auto"/>
        </w:rPr>
        <w:t>发包人代表对本</w:t>
      </w:r>
      <w:r>
        <w:rPr>
          <w:rFonts w:hint="eastAsia" w:asciiTheme="minorEastAsia" w:hAnsiTheme="minorEastAsia" w:eastAsiaTheme="minorEastAsia" w:cstheme="minorEastAsia"/>
          <w:color w:val="auto"/>
          <w:spacing w:val="3"/>
          <w:sz w:val="24"/>
          <w:szCs w:val="24"/>
          <w:u w:val="single" w:color="auto"/>
        </w:rPr>
        <w:t>工程施工过程中的质量、进度、</w:t>
      </w:r>
      <w:r>
        <w:rPr>
          <w:rFonts w:hint="eastAsia" w:asciiTheme="minorEastAsia" w:hAnsiTheme="minorEastAsia" w:eastAsiaTheme="minorEastAsia" w:cstheme="minorEastAsia"/>
          <w:color w:val="auto"/>
          <w:spacing w:val="11"/>
          <w:sz w:val="24"/>
          <w:szCs w:val="24"/>
          <w:u w:val="single" w:color="auto"/>
        </w:rPr>
        <w:t>投资、安全文明施工等进行监督和检查、协调解决必须由发包人处理的有关问题，并</w:t>
      </w:r>
      <w:r>
        <w:rPr>
          <w:rFonts w:hint="eastAsia" w:asciiTheme="minorEastAsia" w:hAnsiTheme="minorEastAsia" w:eastAsiaTheme="minorEastAsia" w:cstheme="minorEastAsia"/>
          <w:color w:val="auto"/>
          <w:spacing w:val="8"/>
          <w:sz w:val="24"/>
          <w:szCs w:val="24"/>
          <w:u w:val="single" w:color="auto"/>
        </w:rPr>
        <w:t>对工程量进行确认，最终以发包人核实并盖章确认的工程量</w:t>
      </w:r>
      <w:r>
        <w:rPr>
          <w:rFonts w:hint="eastAsia" w:asciiTheme="minorEastAsia" w:hAnsiTheme="minorEastAsia" w:eastAsiaTheme="minorEastAsia" w:cstheme="minorEastAsia"/>
          <w:color w:val="auto"/>
          <w:spacing w:val="7"/>
          <w:sz w:val="24"/>
          <w:szCs w:val="24"/>
          <w:u w:val="single" w:color="auto"/>
        </w:rPr>
        <w:t>为准</w:t>
      </w:r>
      <w:r>
        <w:rPr>
          <w:rFonts w:hint="eastAsia" w:asciiTheme="minorEastAsia" w:hAnsiTheme="minorEastAsia" w:eastAsiaTheme="minorEastAsia" w:cstheme="minorEastAsia"/>
          <w:color w:val="auto"/>
          <w:spacing w:val="7"/>
          <w:sz w:val="24"/>
          <w:szCs w:val="24"/>
        </w:rPr>
        <w:t>。</w:t>
      </w:r>
    </w:p>
    <w:p w14:paraId="55C8EE0C">
      <w:pPr>
        <w:spacing w:before="15" w:line="219"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2.2施工现场、施工条件和基础资料的提供</w:t>
      </w:r>
    </w:p>
    <w:p w14:paraId="24BA72EB">
      <w:pPr>
        <w:spacing w:before="75" w:line="219"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6"/>
          <w:sz w:val="24"/>
          <w:szCs w:val="24"/>
        </w:rPr>
        <w:t>2.2.1提供施工现场</w:t>
      </w:r>
    </w:p>
    <w:p w14:paraId="0FB805B7">
      <w:pPr>
        <w:spacing w:before="209" w:line="22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关于发包人移交施工现场的期限要求：</w:t>
      </w:r>
      <w:r>
        <w:rPr>
          <w:rFonts w:hint="eastAsia" w:asciiTheme="minorEastAsia" w:hAnsiTheme="minorEastAsia" w:eastAsiaTheme="minorEastAsia" w:cstheme="minorEastAsia"/>
          <w:color w:val="auto"/>
          <w:spacing w:val="1"/>
          <w:sz w:val="24"/>
          <w:szCs w:val="24"/>
          <w:u w:val="single" w:color="auto"/>
        </w:rPr>
        <w:t>以通知为准。</w:t>
      </w:r>
    </w:p>
    <w:p w14:paraId="01759441">
      <w:pPr>
        <w:spacing w:before="193" w:line="219"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5"/>
          <w:sz w:val="24"/>
          <w:szCs w:val="24"/>
        </w:rPr>
        <w:t>2.2.2提供施工条件</w:t>
      </w:r>
    </w:p>
    <w:p w14:paraId="2AB0BC91">
      <w:pPr>
        <w:spacing w:before="198" w:line="219"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关于发包人应负责提供施工所需要的条件，包括：</w:t>
      </w:r>
      <w:r>
        <w:rPr>
          <w:rFonts w:hint="eastAsia" w:asciiTheme="minorEastAsia" w:hAnsiTheme="minorEastAsia" w:eastAsiaTheme="minorEastAsia" w:cstheme="minorEastAsia"/>
          <w:color w:val="auto"/>
          <w:spacing w:val="7"/>
          <w:sz w:val="24"/>
          <w:szCs w:val="24"/>
          <w:u w:val="single" w:color="auto"/>
        </w:rPr>
        <w:t>按现有条件施工</w:t>
      </w:r>
      <w:r>
        <w:rPr>
          <w:rFonts w:hint="eastAsia" w:asciiTheme="minorEastAsia" w:hAnsiTheme="minorEastAsia" w:eastAsiaTheme="minorEastAsia" w:cstheme="minorEastAsia"/>
          <w:color w:val="auto"/>
          <w:spacing w:val="7"/>
          <w:sz w:val="24"/>
          <w:szCs w:val="24"/>
        </w:rPr>
        <w:t>。</w:t>
      </w:r>
    </w:p>
    <w:p w14:paraId="61DE24D9">
      <w:pPr>
        <w:spacing w:before="168" w:line="219"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5"/>
          <w:sz w:val="24"/>
          <w:szCs w:val="24"/>
        </w:rPr>
        <w:t>2.3资金来源证明及支付担保</w:t>
      </w:r>
    </w:p>
    <w:p w14:paraId="00A32AA2">
      <w:pPr>
        <w:spacing w:before="316" w:line="219"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发包人提供资金来源证明的期限要求：</w:t>
      </w:r>
      <w:r>
        <w:rPr>
          <w:rFonts w:hint="eastAsia" w:asciiTheme="minorEastAsia" w:hAnsiTheme="minorEastAsia" w:eastAsiaTheme="minorEastAsia" w:cstheme="minorEastAsia"/>
          <w:color w:val="auto"/>
          <w:spacing w:val="-86"/>
          <w:sz w:val="24"/>
          <w:szCs w:val="24"/>
        </w:rPr>
        <w:t xml:space="preserve"> </w:t>
      </w:r>
      <w:r>
        <w:rPr>
          <w:rFonts w:hint="eastAsia" w:asciiTheme="minorEastAsia" w:hAnsiTheme="minorEastAsia" w:eastAsiaTheme="minorEastAsia" w:cstheme="minorEastAsia"/>
          <w:color w:val="auto"/>
          <w:spacing w:val="15"/>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w:t>
      </w:r>
      <w:r>
        <w:rPr>
          <w:rFonts w:hint="eastAsia" w:asciiTheme="minorEastAsia" w:hAnsiTheme="minorEastAsia" w:eastAsiaTheme="minorEastAsia" w:cstheme="minorEastAsia"/>
          <w:color w:val="auto"/>
          <w:spacing w:val="15"/>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w:t>
      </w:r>
    </w:p>
    <w:p w14:paraId="31C245E7">
      <w:pPr>
        <w:spacing w:before="217" w:line="219"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发包人是否提供支付担保：</w:t>
      </w:r>
      <w:r>
        <w:rPr>
          <w:rFonts w:hint="eastAsia" w:asciiTheme="minorEastAsia" w:hAnsiTheme="minorEastAsia" w:eastAsiaTheme="minorEastAsia" w:cstheme="minorEastAsia"/>
          <w:color w:val="auto"/>
          <w:spacing w:val="-19"/>
          <w:sz w:val="24"/>
          <w:szCs w:val="24"/>
        </w:rPr>
        <w:t xml:space="preserve"> </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8"/>
          <w:sz w:val="24"/>
          <w:szCs w:val="24"/>
          <w:u w:val="single" w:color="auto"/>
        </w:rPr>
        <w:t xml:space="preserve">          </w:t>
      </w:r>
      <w:r>
        <w:rPr>
          <w:rFonts w:hint="eastAsia" w:asciiTheme="minorEastAsia" w:hAnsiTheme="minorEastAsia" w:eastAsiaTheme="minorEastAsia" w:cstheme="minorEastAsia"/>
          <w:color w:val="auto"/>
          <w:spacing w:val="-1"/>
          <w:sz w:val="24"/>
          <w:szCs w:val="24"/>
        </w:rPr>
        <w:t>。</w:t>
      </w:r>
    </w:p>
    <w:p w14:paraId="0438287A">
      <w:pPr>
        <w:spacing w:before="197" w:line="219"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发包人提供支付担保的形式： </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8"/>
          <w:sz w:val="24"/>
          <w:szCs w:val="24"/>
          <w:u w:val="single" w:color="auto"/>
        </w:rPr>
        <w:t xml:space="preserve">           </w:t>
      </w:r>
      <w:r>
        <w:rPr>
          <w:rFonts w:hint="eastAsia" w:asciiTheme="minorEastAsia" w:hAnsiTheme="minorEastAsia" w:eastAsiaTheme="minorEastAsia" w:cstheme="minorEastAsia"/>
          <w:color w:val="auto"/>
          <w:sz w:val="24"/>
          <w:szCs w:val="24"/>
          <w:u w:val="single" w:color="auto"/>
        </w:rPr>
        <w:t>。</w:t>
      </w:r>
    </w:p>
    <w:p w14:paraId="7B65DD7A">
      <w:pPr>
        <w:spacing w:before="299"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3.</w:t>
      </w:r>
      <w:r>
        <w:rPr>
          <w:rFonts w:hint="eastAsia" w:asciiTheme="minorEastAsia" w:hAnsiTheme="minorEastAsia" w:eastAsiaTheme="minorEastAsia" w:cstheme="minorEastAsia"/>
          <w:color w:val="auto"/>
          <w:spacing w:val="18"/>
          <w:sz w:val="24"/>
          <w:szCs w:val="24"/>
        </w:rPr>
        <w:t xml:space="preserve"> </w:t>
      </w:r>
      <w:r>
        <w:rPr>
          <w:rFonts w:hint="eastAsia" w:asciiTheme="minorEastAsia" w:hAnsiTheme="minorEastAsia" w:eastAsiaTheme="minorEastAsia" w:cstheme="minorEastAsia"/>
          <w:color w:val="auto"/>
          <w:spacing w:val="5"/>
          <w:sz w:val="24"/>
          <w:szCs w:val="24"/>
        </w:rPr>
        <w:t>承包人</w:t>
      </w:r>
    </w:p>
    <w:p w14:paraId="118A6F41">
      <w:pPr>
        <w:pStyle w:val="22"/>
        <w:jc w:val="left"/>
        <w:rPr>
          <w:rFonts w:hint="eastAsia" w:asciiTheme="minorEastAsia" w:hAnsiTheme="minorEastAsia" w:eastAsiaTheme="minorEastAsia" w:cstheme="minorEastAsia"/>
          <w:color w:val="auto"/>
          <w:sz w:val="24"/>
          <w:szCs w:val="24"/>
        </w:rPr>
      </w:pPr>
    </w:p>
    <w:p w14:paraId="7A280100">
      <w:pPr>
        <w:spacing w:before="76" w:line="219"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5"/>
          <w:sz w:val="24"/>
          <w:szCs w:val="24"/>
        </w:rPr>
        <w:t>3.1承包人的一般义务</w:t>
      </w:r>
    </w:p>
    <w:p w14:paraId="0114E7EC">
      <w:pPr>
        <w:spacing w:before="275" w:line="347" w:lineRule="auto"/>
        <w:ind w:right="75" w:firstLine="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 xml:space="preserve">3.1.1承包人提交的竣工资料的内容： </w:t>
      </w:r>
      <w:r>
        <w:rPr>
          <w:rFonts w:hint="eastAsia" w:asciiTheme="minorEastAsia" w:hAnsiTheme="minorEastAsia" w:eastAsiaTheme="minorEastAsia" w:cstheme="minorEastAsia"/>
          <w:color w:val="auto"/>
          <w:spacing w:val="-100"/>
          <w:sz w:val="24"/>
          <w:szCs w:val="24"/>
          <w:u w:val="single" w:color="auto"/>
        </w:rPr>
        <w:t xml:space="preserve"> </w:t>
      </w:r>
      <w:r>
        <w:rPr>
          <w:rFonts w:hint="eastAsia" w:asciiTheme="minorEastAsia" w:hAnsiTheme="minorEastAsia" w:eastAsiaTheme="minorEastAsia" w:cstheme="minorEastAsia"/>
          <w:color w:val="auto"/>
          <w:spacing w:val="9"/>
          <w:sz w:val="24"/>
          <w:szCs w:val="24"/>
          <w:u w:val="single" w:color="auto"/>
        </w:rPr>
        <w:t>施工图、开工报告、竣工验收报告、竣工</w:t>
      </w:r>
      <w:r>
        <w:rPr>
          <w:rFonts w:hint="eastAsia" w:asciiTheme="minorEastAsia" w:hAnsiTheme="minorEastAsia" w:eastAsiaTheme="minorEastAsia" w:cstheme="minorEastAsia"/>
          <w:color w:val="auto"/>
          <w:spacing w:val="11"/>
          <w:sz w:val="24"/>
          <w:szCs w:val="24"/>
          <w:u w:val="single" w:color="auto"/>
        </w:rPr>
        <w:t>图、结算书、施工影像等。</w:t>
      </w:r>
    </w:p>
    <w:p w14:paraId="649D0499">
      <w:pPr>
        <w:spacing w:line="221"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 xml:space="preserve">承包人需要提交的竣工资料套数： </w:t>
      </w:r>
      <w:r>
        <w:rPr>
          <w:rFonts w:hint="eastAsia" w:asciiTheme="minorEastAsia" w:hAnsiTheme="minorEastAsia" w:eastAsiaTheme="minorEastAsia" w:cstheme="minorEastAsia"/>
          <w:color w:val="auto"/>
          <w:spacing w:val="9"/>
          <w:position w:val="2"/>
          <w:sz w:val="24"/>
          <w:szCs w:val="24"/>
          <w:u w:val="single" w:color="auto"/>
        </w:rPr>
        <w:t xml:space="preserve">  </w:t>
      </w:r>
      <w:r>
        <w:rPr>
          <w:rFonts w:hint="eastAsia" w:asciiTheme="minorEastAsia" w:hAnsiTheme="minorEastAsia" w:eastAsiaTheme="minorEastAsia" w:cstheme="minorEastAsia"/>
          <w:color w:val="auto"/>
          <w:spacing w:val="9"/>
          <w:position w:val="2"/>
          <w:sz w:val="24"/>
          <w:szCs w:val="24"/>
          <w:u w:val="single" w:color="auto"/>
          <w:lang w:val="en-US" w:eastAsia="zh-CN"/>
        </w:rPr>
        <w:t>1</w:t>
      </w:r>
      <w:r>
        <w:rPr>
          <w:rFonts w:hint="eastAsia" w:asciiTheme="minorEastAsia" w:hAnsiTheme="minorEastAsia" w:eastAsiaTheme="minorEastAsia" w:cstheme="minorEastAsia"/>
          <w:color w:val="auto"/>
          <w:spacing w:val="-2"/>
          <w:position w:val="2"/>
          <w:sz w:val="24"/>
          <w:szCs w:val="24"/>
          <w:u w:val="single" w:color="auto"/>
        </w:rPr>
        <w:t xml:space="preserve"> 套</w:t>
      </w:r>
    </w:p>
    <w:p w14:paraId="345A26B0">
      <w:pPr>
        <w:spacing w:before="187" w:line="219"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承包人提交的竣工资料的费用承担：</w:t>
      </w:r>
      <w:r>
        <w:rPr>
          <w:rFonts w:hint="eastAsia" w:asciiTheme="minorEastAsia" w:hAnsiTheme="minorEastAsia" w:eastAsiaTheme="minorEastAsia" w:cstheme="minorEastAsia"/>
          <w:color w:val="auto"/>
          <w:spacing w:val="-51"/>
          <w:sz w:val="24"/>
          <w:szCs w:val="24"/>
        </w:rPr>
        <w:t xml:space="preserve"> </w:t>
      </w:r>
      <w:r>
        <w:rPr>
          <w:rFonts w:hint="eastAsia" w:asciiTheme="minorEastAsia" w:hAnsiTheme="minorEastAsia" w:eastAsiaTheme="minorEastAsia" w:cstheme="minorEastAsia"/>
          <w:color w:val="auto"/>
          <w:spacing w:val="-79"/>
          <w:sz w:val="24"/>
          <w:szCs w:val="24"/>
          <w:u w:val="single" w:color="auto"/>
        </w:rPr>
        <w:t xml:space="preserve"> </w:t>
      </w:r>
      <w:r>
        <w:rPr>
          <w:rFonts w:hint="eastAsia" w:asciiTheme="minorEastAsia" w:hAnsiTheme="minorEastAsia" w:eastAsiaTheme="minorEastAsia" w:cstheme="minorEastAsia"/>
          <w:color w:val="auto"/>
          <w:spacing w:val="4"/>
          <w:sz w:val="24"/>
          <w:szCs w:val="24"/>
          <w:u w:val="single" w:color="auto"/>
        </w:rPr>
        <w:t>由承包人</w:t>
      </w:r>
      <w:r>
        <w:rPr>
          <w:rFonts w:hint="eastAsia" w:asciiTheme="minorEastAsia" w:hAnsiTheme="minorEastAsia" w:eastAsiaTheme="minorEastAsia" w:cstheme="minorEastAsia"/>
          <w:color w:val="auto"/>
          <w:spacing w:val="3"/>
          <w:sz w:val="24"/>
          <w:szCs w:val="24"/>
          <w:u w:val="single" w:color="auto"/>
        </w:rPr>
        <w:t>承担</w:t>
      </w:r>
      <w:r>
        <w:rPr>
          <w:rFonts w:hint="eastAsia" w:asciiTheme="minorEastAsia" w:hAnsiTheme="minorEastAsia" w:eastAsiaTheme="minorEastAsia" w:cstheme="minorEastAsia"/>
          <w:color w:val="auto"/>
          <w:spacing w:val="3"/>
          <w:sz w:val="24"/>
          <w:szCs w:val="24"/>
        </w:rPr>
        <w:t>。</w:t>
      </w:r>
    </w:p>
    <w:p w14:paraId="008FA306">
      <w:pPr>
        <w:spacing w:before="198" w:line="219"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5"/>
          <w:sz w:val="24"/>
          <w:szCs w:val="24"/>
        </w:rPr>
        <w:t xml:space="preserve">承包人提交的竣工资料移交时间： </w:t>
      </w:r>
      <w:r>
        <w:rPr>
          <w:rFonts w:hint="eastAsia" w:asciiTheme="minorEastAsia" w:hAnsiTheme="minorEastAsia" w:eastAsiaTheme="minorEastAsia" w:cstheme="minorEastAsia"/>
          <w:color w:val="auto"/>
          <w:spacing w:val="15"/>
          <w:sz w:val="24"/>
          <w:szCs w:val="24"/>
          <w:u w:val="single" w:color="auto"/>
        </w:rPr>
        <w:t>项目通过竣工验收14天</w:t>
      </w:r>
      <w:r>
        <w:rPr>
          <w:rFonts w:hint="eastAsia" w:asciiTheme="minorEastAsia" w:hAnsiTheme="minorEastAsia" w:eastAsiaTheme="minorEastAsia" w:cstheme="minorEastAsia"/>
          <w:color w:val="auto"/>
          <w:spacing w:val="-30"/>
          <w:sz w:val="24"/>
          <w:szCs w:val="24"/>
          <w:u w:val="single" w:color="auto"/>
        </w:rPr>
        <w:t xml:space="preserve"> </w:t>
      </w:r>
      <w:r>
        <w:rPr>
          <w:rFonts w:hint="eastAsia" w:asciiTheme="minorEastAsia" w:hAnsiTheme="minorEastAsia" w:eastAsiaTheme="minorEastAsia" w:cstheme="minorEastAsia"/>
          <w:color w:val="auto"/>
          <w:spacing w:val="15"/>
          <w:sz w:val="24"/>
          <w:szCs w:val="24"/>
          <w:u w:val="single" w:color="auto"/>
        </w:rPr>
        <w:t>内。</w:t>
      </w:r>
    </w:p>
    <w:p w14:paraId="53AAE917">
      <w:pPr>
        <w:spacing w:before="185" w:line="219"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 xml:space="preserve">承包人提交的竣工资料形式要求： </w:t>
      </w:r>
      <w:r>
        <w:rPr>
          <w:rFonts w:hint="eastAsia" w:asciiTheme="minorEastAsia" w:hAnsiTheme="minorEastAsia" w:eastAsiaTheme="minorEastAsia" w:cstheme="minorEastAsia"/>
          <w:color w:val="auto"/>
          <w:spacing w:val="3"/>
          <w:sz w:val="24"/>
          <w:szCs w:val="24"/>
          <w:u w:val="single" w:color="auto"/>
        </w:rPr>
        <w:t>书面和电子文档</w:t>
      </w:r>
      <w:r>
        <w:rPr>
          <w:rFonts w:hint="eastAsia" w:asciiTheme="minorEastAsia" w:hAnsiTheme="minorEastAsia" w:eastAsiaTheme="minorEastAsia" w:cstheme="minorEastAsia"/>
          <w:color w:val="auto"/>
          <w:spacing w:val="3"/>
          <w:sz w:val="24"/>
          <w:szCs w:val="24"/>
        </w:rPr>
        <w:t>。</w:t>
      </w:r>
    </w:p>
    <w:p w14:paraId="6E7CF495">
      <w:pPr>
        <w:spacing w:before="169" w:line="219"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3.1.2承包人应履行的其他义务：</w:t>
      </w:r>
    </w:p>
    <w:p w14:paraId="54AA9766">
      <w:pPr>
        <w:spacing w:before="165" w:line="360" w:lineRule="auto"/>
        <w:ind w:right="29" w:firstLine="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u w:val="single" w:color="auto"/>
        </w:rPr>
        <w:t>A、承包人应对工程所需的所有货物和其他物品的包装、装载、运输、接收</w:t>
      </w:r>
      <w:r>
        <w:rPr>
          <w:rFonts w:hint="eastAsia" w:asciiTheme="minorEastAsia" w:hAnsiTheme="minorEastAsia" w:eastAsiaTheme="minorEastAsia" w:cstheme="minorEastAsia"/>
          <w:color w:val="auto"/>
          <w:sz w:val="24"/>
          <w:szCs w:val="24"/>
          <w:u w:val="single" w:color="auto"/>
        </w:rPr>
        <w:t>、卸货、</w:t>
      </w:r>
      <w:r>
        <w:rPr>
          <w:rFonts w:hint="eastAsia" w:asciiTheme="minorEastAsia" w:hAnsiTheme="minorEastAsia" w:eastAsiaTheme="minorEastAsia" w:cstheme="minorEastAsia"/>
          <w:color w:val="auto"/>
          <w:spacing w:val="-1"/>
          <w:sz w:val="24"/>
          <w:szCs w:val="24"/>
          <w:u w:val="single" w:color="auto"/>
        </w:rPr>
        <w:t>保存和保护负责。</w:t>
      </w:r>
    </w:p>
    <w:p w14:paraId="40AC2B24">
      <w:pPr>
        <w:spacing w:before="286" w:line="360" w:lineRule="auto"/>
        <w:ind w:right="208" w:firstLine="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u w:val="single" w:color="auto"/>
        </w:rPr>
        <w:t>B、在工程实施期间，承包人应使现场避免出现一切不必要的障碍物，妥善存放并</w:t>
      </w:r>
      <w:r>
        <w:rPr>
          <w:rFonts w:hint="eastAsia" w:asciiTheme="minorEastAsia" w:hAnsiTheme="minorEastAsia" w:eastAsiaTheme="minorEastAsia" w:cstheme="minorEastAsia"/>
          <w:color w:val="auto"/>
          <w:spacing w:val="1"/>
          <w:sz w:val="24"/>
          <w:szCs w:val="24"/>
          <w:u w:val="single" w:color="auto"/>
        </w:rPr>
        <w:t>处置承包人的任何设备、材料或剩余材料。</w:t>
      </w:r>
    </w:p>
    <w:p w14:paraId="2EB8B08B">
      <w:pPr>
        <w:spacing w:before="0" w:line="240" w:lineRule="auto"/>
        <w:ind w:left="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u w:val="single" w:color="auto"/>
        </w:rPr>
        <w:t>C、承包人必须按本施工合同进行组织施工，</w:t>
      </w:r>
      <w:r>
        <w:rPr>
          <w:rFonts w:hint="eastAsia" w:asciiTheme="minorEastAsia" w:hAnsiTheme="minorEastAsia" w:eastAsiaTheme="minorEastAsia" w:cstheme="minorEastAsia"/>
          <w:color w:val="auto"/>
          <w:spacing w:val="6"/>
          <w:sz w:val="24"/>
          <w:szCs w:val="24"/>
          <w:u w:val="single" w:color="auto"/>
        </w:rPr>
        <w:t>接受发包人指令。承包人项目部的管</w:t>
      </w:r>
      <w:r>
        <w:rPr>
          <w:rFonts w:hint="eastAsia" w:asciiTheme="minorEastAsia" w:hAnsiTheme="minorEastAsia" w:eastAsiaTheme="minorEastAsia" w:cstheme="minorEastAsia"/>
          <w:color w:val="auto"/>
          <w:spacing w:val="9"/>
          <w:sz w:val="24"/>
          <w:szCs w:val="24"/>
          <w:u w:val="single" w:color="auto"/>
        </w:rPr>
        <w:t>理人员均须专职在岗，不得兼任其他项目任何职务；如需变更①人员安排、②机械设</w:t>
      </w:r>
      <w:r>
        <w:rPr>
          <w:rFonts w:hint="eastAsia" w:asciiTheme="minorEastAsia" w:hAnsiTheme="minorEastAsia" w:eastAsiaTheme="minorEastAsia" w:cstheme="minorEastAsia"/>
          <w:color w:val="auto"/>
          <w:spacing w:val="4"/>
          <w:sz w:val="24"/>
          <w:szCs w:val="24"/>
          <w:u w:val="single" w:color="auto"/>
        </w:rPr>
        <w:t>备、③施工方案等，须提前一周书面上报发包人并经同意方可执行。</w:t>
      </w:r>
    </w:p>
    <w:p w14:paraId="7AD25147">
      <w:pPr>
        <w:spacing w:before="309" w:line="360" w:lineRule="auto"/>
        <w:ind w:left="0" w:right="205" w:firstLine="459"/>
        <w:jc w:val="left"/>
        <w:rPr>
          <w:rFonts w:hint="eastAsia" w:asciiTheme="minorEastAsia" w:hAnsiTheme="minorEastAsia" w:eastAsiaTheme="minorEastAsia" w:cstheme="minorEastAsia"/>
          <w:color w:val="auto"/>
          <w:spacing w:val="7"/>
          <w:sz w:val="24"/>
          <w:szCs w:val="24"/>
          <w:u w:val="single" w:color="auto"/>
        </w:rPr>
      </w:pPr>
      <w:r>
        <w:rPr>
          <w:rFonts w:hint="eastAsia" w:asciiTheme="minorEastAsia" w:hAnsiTheme="minorEastAsia" w:eastAsiaTheme="minorEastAsia" w:cstheme="minorEastAsia"/>
          <w:color w:val="auto"/>
          <w:spacing w:val="7"/>
          <w:sz w:val="24"/>
          <w:szCs w:val="24"/>
          <w:u w:val="single" w:color="auto"/>
        </w:rPr>
        <w:t>D、对承包人的以下人员，经发包人提出，承包人必须在24小时内将其调离本工程范围，同时，承包人应在3天内完成用合格的人员(经发包人批准)代替上述调离的任何人员：</w:t>
      </w:r>
    </w:p>
    <w:p w14:paraId="2D481BAC">
      <w:pPr>
        <w:spacing w:before="309" w:line="360" w:lineRule="auto"/>
        <w:ind w:left="0" w:right="205" w:firstLine="459"/>
        <w:jc w:val="left"/>
        <w:rPr>
          <w:rFonts w:hint="eastAsia" w:asciiTheme="minorEastAsia" w:hAnsiTheme="minorEastAsia" w:eastAsiaTheme="minorEastAsia" w:cstheme="minorEastAsia"/>
          <w:color w:val="auto"/>
          <w:spacing w:val="7"/>
          <w:sz w:val="24"/>
          <w:szCs w:val="24"/>
          <w:u w:val="single" w:color="auto"/>
        </w:rPr>
      </w:pPr>
      <w:r>
        <w:rPr>
          <w:rFonts w:hint="eastAsia" w:asciiTheme="minorEastAsia" w:hAnsiTheme="minorEastAsia" w:eastAsiaTheme="minorEastAsia" w:cstheme="minorEastAsia"/>
          <w:color w:val="auto"/>
          <w:spacing w:val="7"/>
          <w:sz w:val="24"/>
          <w:szCs w:val="24"/>
          <w:u w:val="single" w:color="auto"/>
        </w:rPr>
        <w:t>a.发包人认为无法胜任工作者，包括：对分部分项工程施工进度及施工质量达不到合同要求负有责任的施工人员、不熟悉本专业工作的施工人员、工作责任心不强的施工人员、不积极配合发包人工作、不积极执行发包人指令者。</w:t>
      </w:r>
    </w:p>
    <w:p w14:paraId="19DF3E87">
      <w:pPr>
        <w:spacing w:before="304" w:line="360" w:lineRule="auto"/>
        <w:ind w:left="463"/>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u w:val="single" w:color="auto"/>
        </w:rPr>
        <w:t>b.不能积极配合发包人正常工作者；</w:t>
      </w:r>
    </w:p>
    <w:p w14:paraId="507B59A4">
      <w:pPr>
        <w:spacing w:before="304" w:line="360" w:lineRule="auto"/>
        <w:ind w:left="463"/>
        <w:jc w:val="left"/>
        <w:rPr>
          <w:rFonts w:hint="eastAsia" w:asciiTheme="minorEastAsia" w:hAnsiTheme="minorEastAsia" w:eastAsiaTheme="minorEastAsia" w:cstheme="minorEastAsia"/>
          <w:color w:val="auto"/>
          <w:spacing w:val="1"/>
          <w:sz w:val="24"/>
          <w:szCs w:val="24"/>
          <w:u w:val="single" w:color="auto"/>
        </w:rPr>
      </w:pPr>
      <w:r>
        <w:rPr>
          <w:rFonts w:hint="eastAsia" w:asciiTheme="minorEastAsia" w:hAnsiTheme="minorEastAsia" w:eastAsiaTheme="minorEastAsia" w:cstheme="minorEastAsia"/>
          <w:color w:val="auto"/>
          <w:spacing w:val="1"/>
          <w:sz w:val="24"/>
          <w:szCs w:val="24"/>
          <w:u w:val="single" w:color="auto"/>
        </w:rPr>
        <w:t>c.违反发包人或承包人工地现场管理规定者；</w:t>
      </w:r>
    </w:p>
    <w:p w14:paraId="4E9E6845">
      <w:pPr>
        <w:spacing w:before="304" w:line="360" w:lineRule="auto"/>
        <w:ind w:left="463"/>
        <w:jc w:val="left"/>
        <w:rPr>
          <w:rFonts w:hint="eastAsia" w:asciiTheme="minorEastAsia" w:hAnsiTheme="minorEastAsia" w:eastAsiaTheme="minorEastAsia" w:cstheme="minorEastAsia"/>
          <w:color w:val="auto"/>
          <w:spacing w:val="1"/>
          <w:sz w:val="24"/>
          <w:szCs w:val="24"/>
          <w:u w:val="single" w:color="auto"/>
        </w:rPr>
      </w:pPr>
      <w:r>
        <w:rPr>
          <w:rFonts w:hint="eastAsia" w:asciiTheme="minorEastAsia" w:hAnsiTheme="minorEastAsia" w:eastAsiaTheme="minorEastAsia" w:cstheme="minorEastAsia"/>
          <w:color w:val="auto"/>
          <w:spacing w:val="1"/>
          <w:sz w:val="24"/>
          <w:szCs w:val="24"/>
          <w:u w:val="single" w:color="auto"/>
        </w:rPr>
        <w:t>d.无证上岗者(适用于按规定必须有上岗证);</w:t>
      </w:r>
    </w:p>
    <w:p w14:paraId="371C840A">
      <w:pPr>
        <w:spacing w:before="304" w:line="360" w:lineRule="auto"/>
        <w:ind w:left="463"/>
        <w:jc w:val="left"/>
        <w:rPr>
          <w:rFonts w:hint="eastAsia" w:asciiTheme="minorEastAsia" w:hAnsiTheme="minorEastAsia" w:eastAsiaTheme="minorEastAsia" w:cstheme="minorEastAsia"/>
          <w:color w:val="auto"/>
          <w:spacing w:val="1"/>
          <w:sz w:val="24"/>
          <w:szCs w:val="24"/>
          <w:u w:val="single" w:color="auto"/>
        </w:rPr>
      </w:pPr>
      <w:r>
        <w:rPr>
          <w:rFonts w:hint="eastAsia" w:asciiTheme="minorEastAsia" w:hAnsiTheme="minorEastAsia" w:eastAsiaTheme="minorEastAsia" w:cstheme="minorEastAsia"/>
          <w:color w:val="auto"/>
          <w:spacing w:val="1"/>
          <w:sz w:val="24"/>
          <w:szCs w:val="24"/>
          <w:u w:val="single" w:color="auto"/>
        </w:rPr>
        <w:t>e.与本采购文件约定名册不符者；</w:t>
      </w:r>
    </w:p>
    <w:p w14:paraId="0CA78212">
      <w:pPr>
        <w:spacing w:before="257" w:line="360" w:lineRule="auto"/>
        <w:ind w:left="2" w:right="1126" w:firstLine="460"/>
        <w:jc w:val="left"/>
        <w:rPr>
          <w:rFonts w:hint="eastAsia" w:asciiTheme="minorEastAsia" w:hAnsiTheme="minorEastAsia" w:eastAsiaTheme="minorEastAsia" w:cstheme="minorEastAsia"/>
          <w:color w:val="auto"/>
          <w:spacing w:val="12"/>
          <w:sz w:val="24"/>
          <w:szCs w:val="24"/>
          <w:u w:val="single" w:color="auto"/>
        </w:rPr>
      </w:pPr>
      <w:r>
        <w:rPr>
          <w:rFonts w:hint="eastAsia" w:asciiTheme="minorEastAsia" w:hAnsiTheme="minorEastAsia" w:eastAsiaTheme="minorEastAsia" w:cstheme="minorEastAsia"/>
          <w:color w:val="auto"/>
          <w:spacing w:val="8"/>
          <w:sz w:val="24"/>
          <w:szCs w:val="24"/>
        </w:rPr>
        <w:t>F、承包人在施工中的问题应本着“文来文去”的原则，而且须提前三天发文给发</w:t>
      </w:r>
      <w:r>
        <w:rPr>
          <w:rFonts w:hint="eastAsia" w:asciiTheme="minorEastAsia" w:hAnsiTheme="minorEastAsia" w:eastAsiaTheme="minorEastAsia" w:cstheme="minorEastAsia"/>
          <w:color w:val="auto"/>
          <w:spacing w:val="12"/>
          <w:sz w:val="24"/>
          <w:szCs w:val="24"/>
          <w:u w:val="single" w:color="auto"/>
        </w:rPr>
        <w:t>包人，口头汇报不作依据。承包人发文应由项目经理签署发出，发包人代表签署姓名和日期后生效。承包人、发包人代表均不得无故拒收对方文件。</w:t>
      </w:r>
    </w:p>
    <w:p w14:paraId="620C687F">
      <w:pPr>
        <w:spacing w:before="257" w:line="360" w:lineRule="auto"/>
        <w:ind w:left="2" w:right="1126" w:firstLine="460"/>
        <w:jc w:val="left"/>
        <w:rPr>
          <w:rFonts w:hint="eastAsia" w:asciiTheme="minorEastAsia" w:hAnsiTheme="minorEastAsia" w:eastAsiaTheme="minorEastAsia" w:cstheme="minorEastAsia"/>
          <w:color w:val="auto"/>
          <w:spacing w:val="12"/>
          <w:sz w:val="24"/>
          <w:szCs w:val="24"/>
          <w:u w:val="single" w:color="auto"/>
        </w:rPr>
      </w:pPr>
      <w:r>
        <w:rPr>
          <w:rFonts w:hint="eastAsia" w:asciiTheme="minorEastAsia" w:hAnsiTheme="minorEastAsia" w:eastAsiaTheme="minorEastAsia" w:cstheme="minorEastAsia"/>
          <w:color w:val="auto"/>
          <w:spacing w:val="12"/>
          <w:sz w:val="24"/>
          <w:szCs w:val="24"/>
          <w:u w:val="single" w:color="auto"/>
        </w:rPr>
        <w:t>G、停水停电、施工场地不足、在场外食宿、成品保护等所需措施的一切费用和工期承包人已充分考虑，并已考虑了各种可能因素影响施工所增加的费用。该部分费用在合同价款中已充分考虑，不另行增加。</w:t>
      </w:r>
    </w:p>
    <w:p w14:paraId="3C0C963A">
      <w:pPr>
        <w:spacing w:before="257" w:line="360" w:lineRule="auto"/>
        <w:ind w:left="2" w:right="1126" w:firstLine="460"/>
        <w:jc w:val="left"/>
        <w:rPr>
          <w:rFonts w:hint="eastAsia" w:asciiTheme="minorEastAsia" w:hAnsiTheme="minorEastAsia" w:eastAsiaTheme="minorEastAsia" w:cstheme="minorEastAsia"/>
          <w:color w:val="auto"/>
          <w:spacing w:val="12"/>
          <w:sz w:val="24"/>
          <w:szCs w:val="24"/>
          <w:u w:val="single" w:color="auto"/>
        </w:rPr>
      </w:pPr>
      <w:r>
        <w:rPr>
          <w:rFonts w:hint="eastAsia" w:asciiTheme="minorEastAsia" w:hAnsiTheme="minorEastAsia" w:eastAsiaTheme="minorEastAsia" w:cstheme="minorEastAsia"/>
          <w:color w:val="auto"/>
          <w:spacing w:val="12"/>
          <w:sz w:val="24"/>
          <w:szCs w:val="24"/>
          <w:u w:val="single" w:color="auto"/>
        </w:rPr>
        <w:t>H、承包人承担因违反以上各条而导致的一切责任和费用，且不得以任何理由停工或向发包人提出费用和工期补偿要求。承包人确保不因上述原因使发包人声誉受到不良影响。</w:t>
      </w:r>
    </w:p>
    <w:p w14:paraId="5E78137F">
      <w:pPr>
        <w:spacing w:before="257" w:line="360" w:lineRule="auto"/>
        <w:ind w:left="2" w:right="1126" w:firstLine="460"/>
        <w:jc w:val="left"/>
        <w:rPr>
          <w:rFonts w:hint="eastAsia" w:asciiTheme="minorEastAsia" w:hAnsiTheme="minorEastAsia" w:eastAsiaTheme="minorEastAsia" w:cstheme="minorEastAsia"/>
          <w:color w:val="auto"/>
          <w:spacing w:val="12"/>
          <w:sz w:val="24"/>
          <w:szCs w:val="24"/>
          <w:u w:val="single" w:color="auto"/>
        </w:rPr>
      </w:pPr>
      <w:r>
        <w:rPr>
          <w:rFonts w:hint="eastAsia" w:asciiTheme="minorEastAsia" w:hAnsiTheme="minorEastAsia" w:eastAsiaTheme="minorEastAsia" w:cstheme="minorEastAsia"/>
          <w:color w:val="auto"/>
          <w:spacing w:val="12"/>
          <w:sz w:val="24"/>
          <w:szCs w:val="24"/>
          <w:u w:val="single" w:color="auto"/>
        </w:rPr>
        <w:t>I、按合同做好施工现场保护工作，其费用已含在合同价款中，承担因自身原因违反有关规定造成的损失和罚款。</w:t>
      </w:r>
    </w:p>
    <w:p w14:paraId="45B7054E">
      <w:pPr>
        <w:spacing w:before="257" w:line="360" w:lineRule="auto"/>
        <w:ind w:left="2" w:right="1126" w:firstLine="46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sz w:val="24"/>
          <w:szCs w:val="24"/>
          <w:u w:val="single" w:color="auto"/>
        </w:rPr>
        <w:t>J、承包人应积极支付农民工工资，若因承包人原因与农民工或劳务费结算等发生纠纷，应按重庆市有关政策规定承担责任。</w:t>
      </w:r>
    </w:p>
    <w:p w14:paraId="6BC365B6">
      <w:pPr>
        <w:spacing w:before="75" w:line="360" w:lineRule="auto"/>
        <w:ind w:left="2" w:right="1154" w:firstLine="46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u w:val="single" w:color="auto"/>
        </w:rPr>
        <w:t>K、施工临时用水用电由发包人负责指定接入位置，</w:t>
      </w:r>
      <w:r>
        <w:rPr>
          <w:rFonts w:hint="eastAsia" w:asciiTheme="minorEastAsia" w:hAnsiTheme="minorEastAsia" w:eastAsiaTheme="minorEastAsia" w:cstheme="minorEastAsia"/>
          <w:color w:val="auto"/>
          <w:spacing w:val="7"/>
          <w:sz w:val="24"/>
          <w:szCs w:val="24"/>
          <w:u w:val="single" w:color="auto"/>
        </w:rPr>
        <w:t>承包方负责接入施工现场，施</w:t>
      </w:r>
      <w:r>
        <w:rPr>
          <w:rFonts w:hint="eastAsia" w:asciiTheme="minorEastAsia" w:hAnsiTheme="minorEastAsia" w:eastAsiaTheme="minorEastAsia" w:cstheme="minorEastAsia"/>
          <w:color w:val="auto"/>
          <w:spacing w:val="11"/>
          <w:sz w:val="24"/>
          <w:szCs w:val="24"/>
          <w:u w:val="single" w:color="auto"/>
        </w:rPr>
        <w:t>工场地内用水、用电由承包人自行解决。且充分考虑水电安装的可实施性，自行联系供电、供水事宜，编制供电、供水方案，确保施工供电的及时性；所产生的供电、</w:t>
      </w:r>
      <w:r>
        <w:rPr>
          <w:rFonts w:hint="eastAsia" w:asciiTheme="minorEastAsia" w:hAnsiTheme="minorEastAsia" w:eastAsiaTheme="minorEastAsia" w:cstheme="minorEastAsia"/>
          <w:color w:val="auto"/>
          <w:spacing w:val="-1"/>
          <w:sz w:val="24"/>
          <w:szCs w:val="24"/>
          <w:u w:val="single" w:color="auto"/>
        </w:rPr>
        <w:t>水费用均已进入投标报价中，发包人不再支付任何相关费用。若使用发包方的水</w:t>
      </w:r>
      <w:r>
        <w:rPr>
          <w:rFonts w:hint="eastAsia" w:asciiTheme="minorEastAsia" w:hAnsiTheme="minorEastAsia" w:eastAsiaTheme="minorEastAsia" w:cstheme="minorEastAsia"/>
          <w:color w:val="auto"/>
          <w:spacing w:val="-2"/>
          <w:sz w:val="24"/>
          <w:szCs w:val="24"/>
          <w:u w:val="single" w:color="auto"/>
        </w:rPr>
        <w:t>电，</w:t>
      </w:r>
      <w:r>
        <w:rPr>
          <w:rFonts w:hint="eastAsia" w:asciiTheme="minorEastAsia" w:hAnsiTheme="minorEastAsia" w:eastAsiaTheme="minorEastAsia" w:cstheme="minorEastAsia"/>
          <w:color w:val="auto"/>
          <w:spacing w:val="-1"/>
          <w:sz w:val="24"/>
          <w:szCs w:val="24"/>
          <w:u w:val="single" w:color="auto"/>
        </w:rPr>
        <w:t>承包方应向发包方支付相关费用。</w:t>
      </w:r>
    </w:p>
    <w:p w14:paraId="1B5C532A">
      <w:pPr>
        <w:spacing w:before="93" w:line="360" w:lineRule="auto"/>
        <w:ind w:left="73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3.2</w:t>
      </w:r>
      <w:r>
        <w:rPr>
          <w:rFonts w:hint="eastAsia" w:asciiTheme="minorEastAsia" w:hAnsiTheme="minorEastAsia" w:eastAsiaTheme="minorEastAsia" w:cstheme="minorEastAsia"/>
          <w:color w:val="auto"/>
          <w:spacing w:val="15"/>
          <w:sz w:val="24"/>
          <w:szCs w:val="24"/>
        </w:rPr>
        <w:t xml:space="preserve"> </w:t>
      </w:r>
      <w:r>
        <w:rPr>
          <w:rFonts w:hint="eastAsia" w:asciiTheme="minorEastAsia" w:hAnsiTheme="minorEastAsia" w:eastAsiaTheme="minorEastAsia" w:cstheme="minorEastAsia"/>
          <w:color w:val="auto"/>
          <w:spacing w:val="-3"/>
          <w:sz w:val="24"/>
          <w:szCs w:val="24"/>
        </w:rPr>
        <w:t>承包人人员</w:t>
      </w:r>
    </w:p>
    <w:p w14:paraId="592C4960">
      <w:pPr>
        <w:spacing w:before="272" w:line="360" w:lineRule="auto"/>
        <w:ind w:left="242" w:right="73" w:firstLine="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8"/>
          <w:sz w:val="24"/>
          <w:szCs w:val="24"/>
        </w:rPr>
        <w:t>3.2.1 承包人提交项目管理机构及施工现场管理人员安排报告</w:t>
      </w:r>
      <w:r>
        <w:rPr>
          <w:rFonts w:hint="eastAsia" w:asciiTheme="minorEastAsia" w:hAnsiTheme="minorEastAsia" w:eastAsiaTheme="minorEastAsia" w:cstheme="minorEastAsia"/>
          <w:color w:val="auto"/>
          <w:spacing w:val="27"/>
          <w:sz w:val="24"/>
          <w:szCs w:val="24"/>
        </w:rPr>
        <w:t>的期限：</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46"/>
          <w:w w:val="98"/>
          <w:sz w:val="24"/>
          <w:szCs w:val="24"/>
          <w:u w:val="single" w:color="auto"/>
          <w:lang w:val="en-US" w:eastAsia="zh-CN"/>
        </w:rPr>
        <w:t>/</w:t>
      </w:r>
    </w:p>
    <w:p w14:paraId="5A7E114B">
      <w:pPr>
        <w:pStyle w:val="22"/>
        <w:spacing w:before="1" w:line="360" w:lineRule="auto"/>
        <w:ind w:left="242" w:right="53" w:firstLine="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2"/>
          <w:sz w:val="24"/>
          <w:szCs w:val="24"/>
        </w:rPr>
        <w:t>3</w:t>
      </w:r>
      <w:r>
        <w:rPr>
          <w:rFonts w:hint="eastAsia" w:asciiTheme="minorEastAsia" w:hAnsiTheme="minorEastAsia" w:eastAsiaTheme="minorEastAsia" w:cstheme="minorEastAsia"/>
          <w:color w:val="auto"/>
          <w:spacing w:val="-50"/>
          <w:sz w:val="24"/>
          <w:szCs w:val="24"/>
        </w:rPr>
        <w:t xml:space="preserve"> </w:t>
      </w:r>
      <w:r>
        <w:rPr>
          <w:rFonts w:hint="eastAsia" w:asciiTheme="minorEastAsia" w:hAnsiTheme="minorEastAsia" w:eastAsiaTheme="minorEastAsia" w:cstheme="minorEastAsia"/>
          <w:color w:val="auto"/>
          <w:spacing w:val="42"/>
          <w:sz w:val="24"/>
          <w:szCs w:val="24"/>
        </w:rPr>
        <w:t>.</w:t>
      </w:r>
      <w:r>
        <w:rPr>
          <w:rFonts w:hint="eastAsia" w:asciiTheme="minorEastAsia" w:hAnsiTheme="minorEastAsia" w:eastAsiaTheme="minorEastAsia" w:cstheme="minorEastAsia"/>
          <w:color w:val="auto"/>
          <w:spacing w:val="-53"/>
          <w:sz w:val="24"/>
          <w:szCs w:val="24"/>
        </w:rPr>
        <w:t xml:space="preserve"> </w:t>
      </w:r>
      <w:r>
        <w:rPr>
          <w:rFonts w:hint="eastAsia" w:asciiTheme="minorEastAsia" w:hAnsiTheme="minorEastAsia" w:eastAsiaTheme="minorEastAsia" w:cstheme="minorEastAsia"/>
          <w:color w:val="auto"/>
          <w:spacing w:val="42"/>
          <w:sz w:val="24"/>
          <w:szCs w:val="24"/>
        </w:rPr>
        <w:t>2</w:t>
      </w:r>
      <w:r>
        <w:rPr>
          <w:rFonts w:hint="eastAsia" w:asciiTheme="minorEastAsia" w:hAnsiTheme="minorEastAsia" w:eastAsiaTheme="minorEastAsia" w:cstheme="minorEastAsia"/>
          <w:color w:val="auto"/>
          <w:spacing w:val="-50"/>
          <w:sz w:val="24"/>
          <w:szCs w:val="24"/>
        </w:rPr>
        <w:t xml:space="preserve"> </w:t>
      </w:r>
      <w:r>
        <w:rPr>
          <w:rFonts w:hint="eastAsia" w:asciiTheme="minorEastAsia" w:hAnsiTheme="minorEastAsia" w:eastAsiaTheme="minorEastAsia" w:cstheme="minorEastAsia"/>
          <w:color w:val="auto"/>
          <w:spacing w:val="42"/>
          <w:sz w:val="24"/>
          <w:szCs w:val="24"/>
        </w:rPr>
        <w:t>.</w:t>
      </w:r>
      <w:r>
        <w:rPr>
          <w:rFonts w:hint="eastAsia" w:asciiTheme="minorEastAsia" w:hAnsiTheme="minorEastAsia" w:eastAsiaTheme="minorEastAsia" w:cstheme="minorEastAsia"/>
          <w:color w:val="auto"/>
          <w:spacing w:val="-53"/>
          <w:sz w:val="24"/>
          <w:szCs w:val="24"/>
        </w:rPr>
        <w:t xml:space="preserve"> </w:t>
      </w:r>
      <w:r>
        <w:rPr>
          <w:rFonts w:hint="eastAsia" w:asciiTheme="minorEastAsia" w:hAnsiTheme="minorEastAsia" w:eastAsiaTheme="minorEastAsia" w:cstheme="minorEastAsia"/>
          <w:color w:val="auto"/>
          <w:spacing w:val="42"/>
          <w:sz w:val="24"/>
          <w:szCs w:val="24"/>
        </w:rPr>
        <w:t>2承包人无正当理由拒绝撤换主要施工管理</w:t>
      </w:r>
      <w:r>
        <w:rPr>
          <w:rFonts w:hint="eastAsia" w:asciiTheme="minorEastAsia" w:hAnsiTheme="minorEastAsia" w:eastAsiaTheme="minorEastAsia" w:cstheme="minorEastAsia"/>
          <w:color w:val="auto"/>
          <w:spacing w:val="41"/>
          <w:sz w:val="24"/>
          <w:szCs w:val="24"/>
        </w:rPr>
        <w:t>人员的违约责任：</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5"/>
          <w:sz w:val="24"/>
          <w:szCs w:val="24"/>
          <w:u w:val="single" w:color="auto"/>
        </w:rPr>
        <w:t>/</w:t>
      </w:r>
    </w:p>
    <w:p w14:paraId="2C2AAD4A">
      <w:pPr>
        <w:spacing w:before="2" w:line="360" w:lineRule="auto"/>
        <w:ind w:left="242" w:right="22" w:firstLine="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3.2.3承包人主要施工管理人员离开施工现场的批准要求：</w:t>
      </w:r>
      <w:r>
        <w:rPr>
          <w:rFonts w:hint="eastAsia" w:asciiTheme="minorEastAsia" w:hAnsiTheme="minorEastAsia" w:eastAsiaTheme="minorEastAsia" w:cstheme="minorEastAsia"/>
          <w:color w:val="auto"/>
          <w:spacing w:val="-8"/>
          <w:sz w:val="24"/>
          <w:szCs w:val="24"/>
        </w:rPr>
        <w:t xml:space="preserve"> </w:t>
      </w:r>
      <w:r>
        <w:rPr>
          <w:rFonts w:hint="eastAsia" w:asciiTheme="minorEastAsia" w:hAnsiTheme="minorEastAsia" w:eastAsiaTheme="minorEastAsia" w:cstheme="minorEastAsia"/>
          <w:color w:val="auto"/>
          <w:spacing w:val="8"/>
          <w:sz w:val="24"/>
          <w:szCs w:val="24"/>
          <w:u w:val="single" w:color="auto"/>
        </w:rPr>
        <w:t>必须经过发包人同</w:t>
      </w:r>
      <w:r>
        <w:rPr>
          <w:rFonts w:hint="eastAsia" w:asciiTheme="minorEastAsia" w:hAnsiTheme="minorEastAsia" w:eastAsiaTheme="minorEastAsia" w:cstheme="minorEastAsia"/>
          <w:color w:val="auto"/>
          <w:spacing w:val="-8"/>
          <w:sz w:val="24"/>
          <w:szCs w:val="24"/>
        </w:rPr>
        <w:t>意。</w:t>
      </w:r>
    </w:p>
    <w:p w14:paraId="67FF2F6F">
      <w:pPr>
        <w:spacing w:before="1" w:line="360" w:lineRule="auto"/>
        <w:ind w:left="322" w:right="52" w:firstLine="41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3.2.4承包人擅自更换主要施工管理人员的违约责任：</w:t>
      </w:r>
      <w:r>
        <w:rPr>
          <w:rFonts w:hint="eastAsia" w:asciiTheme="minorEastAsia" w:hAnsiTheme="minorEastAsia" w:eastAsiaTheme="minorEastAsia" w:cstheme="minorEastAsia"/>
          <w:color w:val="auto"/>
          <w:spacing w:val="54"/>
          <w:sz w:val="24"/>
          <w:szCs w:val="24"/>
        </w:rPr>
        <w:t xml:space="preserve"> </w:t>
      </w:r>
      <w:r>
        <w:rPr>
          <w:rFonts w:hint="eastAsia" w:asciiTheme="minorEastAsia" w:hAnsiTheme="minorEastAsia" w:eastAsiaTheme="minorEastAsia" w:cstheme="minorEastAsia"/>
          <w:color w:val="auto"/>
          <w:spacing w:val="-83"/>
          <w:sz w:val="24"/>
          <w:szCs w:val="24"/>
          <w:u w:val="single" w:color="auto"/>
        </w:rPr>
        <w:t xml:space="preserve"> </w:t>
      </w:r>
      <w:r>
        <w:rPr>
          <w:rFonts w:hint="eastAsia" w:asciiTheme="minorEastAsia" w:hAnsiTheme="minorEastAsia" w:eastAsiaTheme="minorEastAsia" w:cstheme="minorEastAsia"/>
          <w:color w:val="auto"/>
          <w:spacing w:val="-2"/>
          <w:sz w:val="24"/>
          <w:szCs w:val="24"/>
          <w:u w:val="single" w:color="auto"/>
        </w:rPr>
        <w:t>由承包</w:t>
      </w:r>
      <w:r>
        <w:rPr>
          <w:rFonts w:hint="eastAsia" w:asciiTheme="minorEastAsia" w:hAnsiTheme="minorEastAsia" w:eastAsiaTheme="minorEastAsia" w:cstheme="minorEastAsia"/>
          <w:color w:val="auto"/>
          <w:spacing w:val="-3"/>
          <w:sz w:val="24"/>
          <w:szCs w:val="24"/>
          <w:u w:val="single" w:color="auto"/>
        </w:rPr>
        <w:t>人全权承担，发包</w:t>
      </w:r>
      <w:r>
        <w:rPr>
          <w:rFonts w:hint="eastAsia" w:asciiTheme="minorEastAsia" w:hAnsiTheme="minorEastAsia" w:eastAsiaTheme="minorEastAsia" w:cstheme="minorEastAsia"/>
          <w:color w:val="auto"/>
          <w:spacing w:val="-8"/>
          <w:sz w:val="24"/>
          <w:szCs w:val="24"/>
          <w:u w:val="single" w:color="auto"/>
        </w:rPr>
        <w:t>人有权作出相关处置</w:t>
      </w:r>
      <w:r>
        <w:rPr>
          <w:rFonts w:hint="eastAsia" w:asciiTheme="minorEastAsia" w:hAnsiTheme="minorEastAsia" w:eastAsiaTheme="minorEastAsia" w:cstheme="minorEastAsia"/>
          <w:color w:val="auto"/>
          <w:spacing w:val="-8"/>
          <w:sz w:val="24"/>
          <w:szCs w:val="24"/>
        </w:rPr>
        <w:t>。</w:t>
      </w:r>
      <w:r>
        <w:rPr>
          <w:rFonts w:hint="eastAsia" w:asciiTheme="minorEastAsia" w:hAnsiTheme="minorEastAsia" w:eastAsiaTheme="minorEastAsia" w:cstheme="minorEastAsia"/>
          <w:color w:val="auto"/>
          <w:spacing w:val="41"/>
          <w:sz w:val="24"/>
          <w:szCs w:val="24"/>
        </w:rPr>
        <w:t xml:space="preserve"> </w:t>
      </w:r>
      <w:r>
        <w:rPr>
          <w:rFonts w:hint="eastAsia" w:asciiTheme="minorEastAsia" w:hAnsiTheme="minorEastAsia" w:eastAsiaTheme="minorEastAsia" w:cstheme="minorEastAsia"/>
          <w:color w:val="auto"/>
          <w:position w:val="3"/>
          <w:sz w:val="24"/>
          <w:szCs w:val="24"/>
        </w:rPr>
        <w:drawing>
          <wp:inline distT="0" distB="0" distL="0" distR="0">
            <wp:extent cx="19050" cy="50800"/>
            <wp:effectExtent l="0" t="0" r="0" b="6350"/>
            <wp:docPr id="3" name="IM 30"/>
            <wp:cNvGraphicFramePr/>
            <a:graphic xmlns:a="http://schemas.openxmlformats.org/drawingml/2006/main">
              <a:graphicData uri="http://schemas.openxmlformats.org/drawingml/2006/picture">
                <pic:pic xmlns:pic="http://schemas.openxmlformats.org/drawingml/2006/picture">
                  <pic:nvPicPr>
                    <pic:cNvPr id="3" name="IM 30"/>
                    <pic:cNvPicPr/>
                  </pic:nvPicPr>
                  <pic:blipFill>
                    <a:blip r:embed="rId13"/>
                    <a:stretch>
                      <a:fillRect/>
                    </a:stretch>
                  </pic:blipFill>
                  <pic:spPr>
                    <a:xfrm>
                      <a:off x="0" y="0"/>
                      <a:ext cx="19052" cy="50817"/>
                    </a:xfrm>
                    <a:prstGeom prst="rect">
                      <a:avLst/>
                    </a:prstGeom>
                  </pic:spPr>
                </pic:pic>
              </a:graphicData>
            </a:graphic>
          </wp:inline>
        </w:drawing>
      </w:r>
    </w:p>
    <w:p w14:paraId="4589C5B5">
      <w:pPr>
        <w:spacing w:before="2" w:line="360" w:lineRule="auto"/>
        <w:ind w:left="242" w:firstLine="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承包人主要施工管理人员擅自离开施工现场的违约责任：</w:t>
      </w:r>
      <w:r>
        <w:rPr>
          <w:rFonts w:hint="eastAsia" w:asciiTheme="minorEastAsia" w:hAnsiTheme="minorEastAsia" w:eastAsiaTheme="minorEastAsia" w:cstheme="minorEastAsia"/>
          <w:color w:val="auto"/>
          <w:spacing w:val="-71"/>
          <w:sz w:val="24"/>
          <w:szCs w:val="24"/>
        </w:rPr>
        <w:t xml:space="preserve"> </w:t>
      </w:r>
      <w:r>
        <w:rPr>
          <w:rFonts w:hint="eastAsia" w:asciiTheme="minorEastAsia" w:hAnsiTheme="minorEastAsia" w:eastAsiaTheme="minorEastAsia" w:cstheme="minorEastAsia"/>
          <w:color w:val="auto"/>
          <w:sz w:val="24"/>
          <w:szCs w:val="24"/>
          <w:u w:val="single" w:color="auto"/>
        </w:rPr>
        <w:t>由承包人全权承担，</w:t>
      </w:r>
      <w:r>
        <w:rPr>
          <w:rFonts w:hint="eastAsia" w:asciiTheme="minorEastAsia" w:hAnsiTheme="minorEastAsia" w:eastAsiaTheme="minorEastAsia" w:cstheme="minorEastAsia"/>
          <w:color w:val="auto"/>
          <w:spacing w:val="-5"/>
          <w:sz w:val="24"/>
          <w:szCs w:val="24"/>
          <w:u w:val="single" w:color="auto"/>
        </w:rPr>
        <w:t>发包人有权作出相关处置</w:t>
      </w:r>
      <w:r>
        <w:rPr>
          <w:rFonts w:hint="eastAsia" w:asciiTheme="minorEastAsia" w:hAnsiTheme="minorEastAsia" w:eastAsiaTheme="minorEastAsia" w:cstheme="minorEastAsia"/>
          <w:color w:val="auto"/>
          <w:spacing w:val="-8"/>
          <w:sz w:val="24"/>
          <w:szCs w:val="24"/>
        </w:rPr>
        <w:t>。</w:t>
      </w:r>
      <w:r>
        <w:rPr>
          <w:rFonts w:hint="eastAsia" w:asciiTheme="minorEastAsia" w:hAnsiTheme="minorEastAsia" w:eastAsiaTheme="minorEastAsia" w:cstheme="minorEastAsia"/>
          <w:color w:val="auto"/>
          <w:spacing w:val="94"/>
          <w:sz w:val="24"/>
          <w:szCs w:val="24"/>
        </w:rPr>
        <w:t xml:space="preserve"> </w:t>
      </w:r>
      <w:r>
        <w:rPr>
          <w:rFonts w:hint="eastAsia" w:asciiTheme="minorEastAsia" w:hAnsiTheme="minorEastAsia" w:eastAsiaTheme="minorEastAsia" w:cstheme="minorEastAsia"/>
          <w:color w:val="auto"/>
          <w:position w:val="2"/>
          <w:sz w:val="24"/>
          <w:szCs w:val="24"/>
        </w:rPr>
        <w:drawing>
          <wp:inline distT="0" distB="0" distL="0" distR="0">
            <wp:extent cx="31115" cy="50800"/>
            <wp:effectExtent l="0" t="0" r="6985" b="6350"/>
            <wp:docPr id="4" name="IM 32"/>
            <wp:cNvGraphicFramePr/>
            <a:graphic xmlns:a="http://schemas.openxmlformats.org/drawingml/2006/main">
              <a:graphicData uri="http://schemas.openxmlformats.org/drawingml/2006/picture">
                <pic:pic xmlns:pic="http://schemas.openxmlformats.org/drawingml/2006/picture">
                  <pic:nvPicPr>
                    <pic:cNvPr id="4" name="IM 32"/>
                    <pic:cNvPicPr/>
                  </pic:nvPicPr>
                  <pic:blipFill>
                    <a:blip r:embed="rId14"/>
                    <a:stretch>
                      <a:fillRect/>
                    </a:stretch>
                  </pic:blipFill>
                  <pic:spPr>
                    <a:xfrm>
                      <a:off x="0" y="0"/>
                      <a:ext cx="31701" cy="50817"/>
                    </a:xfrm>
                    <a:prstGeom prst="rect">
                      <a:avLst/>
                    </a:prstGeom>
                  </pic:spPr>
                </pic:pic>
              </a:graphicData>
            </a:graphic>
          </wp:inline>
        </w:drawing>
      </w:r>
    </w:p>
    <w:p w14:paraId="4999D5B1">
      <w:pPr>
        <w:spacing w:line="360" w:lineRule="auto"/>
        <w:ind w:left="73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4"/>
          <w:sz w:val="24"/>
          <w:szCs w:val="24"/>
        </w:rPr>
        <w:t>3</w:t>
      </w:r>
      <w:r>
        <w:rPr>
          <w:rFonts w:hint="eastAsia" w:asciiTheme="minorEastAsia" w:hAnsiTheme="minorEastAsia" w:eastAsiaTheme="minorEastAsia" w:cstheme="minorEastAsia"/>
          <w:color w:val="auto"/>
          <w:spacing w:val="-70"/>
          <w:sz w:val="24"/>
          <w:szCs w:val="24"/>
        </w:rPr>
        <w:t xml:space="preserve"> </w:t>
      </w:r>
      <w:r>
        <w:rPr>
          <w:rFonts w:hint="eastAsia" w:asciiTheme="minorEastAsia" w:hAnsiTheme="minorEastAsia" w:eastAsiaTheme="minorEastAsia" w:cstheme="minorEastAsia"/>
          <w:color w:val="auto"/>
          <w:spacing w:val="14"/>
          <w:sz w:val="24"/>
          <w:szCs w:val="24"/>
        </w:rPr>
        <w:t>.3分包</w:t>
      </w:r>
    </w:p>
    <w:p w14:paraId="5D528754">
      <w:pPr>
        <w:spacing w:before="304" w:line="360" w:lineRule="auto"/>
        <w:ind w:left="73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3.3.1分包的一般约定</w:t>
      </w:r>
    </w:p>
    <w:p w14:paraId="254A3F08">
      <w:pPr>
        <w:spacing w:before="176" w:line="360" w:lineRule="auto"/>
        <w:ind w:left="73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禁止分包的工程包括：</w:t>
      </w:r>
      <w:r>
        <w:rPr>
          <w:rFonts w:hint="eastAsia" w:asciiTheme="minorEastAsia" w:hAnsiTheme="minorEastAsia" w:eastAsiaTheme="minorEastAsia" w:cstheme="minorEastAsia"/>
          <w:color w:val="auto"/>
          <w:spacing w:val="-3"/>
          <w:sz w:val="24"/>
          <w:szCs w:val="24"/>
          <w:u w:val="single" w:color="auto"/>
        </w:rPr>
        <w:t xml:space="preserve">不 允 许 </w:t>
      </w:r>
      <w:r>
        <w:rPr>
          <w:rFonts w:hint="eastAsia" w:asciiTheme="minorEastAsia" w:hAnsiTheme="minorEastAsia" w:eastAsiaTheme="minorEastAsia" w:cstheme="minorEastAsia"/>
          <w:color w:val="auto"/>
          <w:spacing w:val="-3"/>
          <w:sz w:val="24"/>
          <w:szCs w:val="24"/>
          <w:u w:val="single" w:color="auto"/>
          <w:lang w:val="en-US" w:eastAsia="zh-CN"/>
        </w:rPr>
        <w:t xml:space="preserve">违 法 </w:t>
      </w:r>
      <w:r>
        <w:rPr>
          <w:rFonts w:hint="eastAsia" w:asciiTheme="minorEastAsia" w:hAnsiTheme="minorEastAsia" w:eastAsiaTheme="minorEastAsia" w:cstheme="minorEastAsia"/>
          <w:color w:val="auto"/>
          <w:spacing w:val="-3"/>
          <w:sz w:val="24"/>
          <w:szCs w:val="24"/>
          <w:u w:val="single" w:color="auto"/>
        </w:rPr>
        <w:t>分 包_</w:t>
      </w:r>
    </w:p>
    <w:p w14:paraId="682ABDE2">
      <w:pPr>
        <w:spacing w:before="163" w:line="360" w:lineRule="auto"/>
        <w:ind w:left="73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主体结构、关键性工作的范围：</w:t>
      </w:r>
      <w:r>
        <w:rPr>
          <w:rFonts w:hint="eastAsia" w:asciiTheme="minorEastAsia" w:hAnsiTheme="minorEastAsia" w:eastAsiaTheme="minorEastAsia" w:cstheme="minorEastAsia"/>
          <w:color w:val="auto"/>
          <w:sz w:val="24"/>
          <w:szCs w:val="24"/>
          <w:u w:val="single" w:color="auto"/>
        </w:rPr>
        <w:t xml:space="preserve">         /</w:t>
      </w:r>
    </w:p>
    <w:p w14:paraId="34E31D3B">
      <w:pPr>
        <w:spacing w:before="164" w:line="360" w:lineRule="auto"/>
        <w:ind w:left="73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3.3.2分包的确定</w:t>
      </w:r>
    </w:p>
    <w:p w14:paraId="48D4EB38">
      <w:pPr>
        <w:spacing w:before="163" w:line="360" w:lineRule="auto"/>
        <w:ind w:left="732"/>
        <w:jc w:val="left"/>
        <w:rPr>
          <w:rFonts w:hint="eastAsia" w:asciiTheme="minorEastAsia" w:hAnsiTheme="minorEastAsia" w:eastAsiaTheme="minorEastAsia" w:cstheme="minorEastAsia"/>
          <w:color w:val="auto"/>
          <w:spacing w:val="-3"/>
          <w:sz w:val="24"/>
          <w:szCs w:val="24"/>
          <w:u w:val="single" w:color="auto"/>
        </w:rPr>
      </w:pPr>
      <w:r>
        <w:rPr>
          <w:rFonts w:hint="eastAsia" w:asciiTheme="minorEastAsia" w:hAnsiTheme="minorEastAsia" w:eastAsiaTheme="minorEastAsia" w:cstheme="minorEastAsia"/>
          <w:color w:val="auto"/>
          <w:spacing w:val="-3"/>
          <w:sz w:val="24"/>
          <w:szCs w:val="24"/>
        </w:rPr>
        <w:t>允许分包的专业工程包括：</w:t>
      </w:r>
      <w:r>
        <w:rPr>
          <w:rFonts w:hint="eastAsia" w:asciiTheme="minorEastAsia" w:hAnsiTheme="minorEastAsia" w:eastAsiaTheme="minorEastAsia" w:cstheme="minorEastAsia"/>
          <w:color w:val="auto"/>
          <w:spacing w:val="-3"/>
          <w:sz w:val="24"/>
          <w:szCs w:val="24"/>
          <w:u w:val="single" w:color="auto"/>
          <w:lang w:val="en-US" w:eastAsia="zh-CN"/>
        </w:rPr>
        <w:t>/</w:t>
      </w:r>
    </w:p>
    <w:p w14:paraId="11C623D3">
      <w:pPr>
        <w:spacing w:before="163" w:line="360" w:lineRule="auto"/>
        <w:ind w:left="732"/>
        <w:jc w:val="left"/>
        <w:rPr>
          <w:rFonts w:hint="eastAsia" w:asciiTheme="minorEastAsia" w:hAnsiTheme="minorEastAsia" w:eastAsiaTheme="minorEastAsia" w:cstheme="minorEastAsia"/>
          <w:color w:val="auto"/>
          <w:spacing w:val="-3"/>
          <w:sz w:val="24"/>
          <w:szCs w:val="24"/>
          <w:u w:val="single" w:color="auto"/>
        </w:rPr>
      </w:pPr>
      <w:r>
        <w:rPr>
          <w:rFonts w:hint="eastAsia" w:asciiTheme="minorEastAsia" w:hAnsiTheme="minorEastAsia" w:eastAsiaTheme="minorEastAsia" w:cstheme="minorEastAsia"/>
          <w:color w:val="auto"/>
          <w:sz w:val="24"/>
          <w:szCs w:val="24"/>
        </w:rPr>
        <mc:AlternateContent>
          <mc:Choice Requires="wps">
            <w:drawing>
              <wp:anchor distT="0" distB="0" distL="114300" distR="114300" simplePos="0" relativeHeight="251663360" behindDoc="0" locked="0" layoutInCell="1" allowOverlap="1">
                <wp:simplePos x="0" y="0"/>
                <wp:positionH relativeFrom="column">
                  <wp:posOffset>452755</wp:posOffset>
                </wp:positionH>
                <wp:positionV relativeFrom="paragraph">
                  <wp:posOffset>90170</wp:posOffset>
                </wp:positionV>
                <wp:extent cx="3652520" cy="2203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3652520" cy="220345"/>
                        </a:xfrm>
                        <a:prstGeom prst="rect">
                          <a:avLst/>
                        </a:prstGeom>
                        <a:noFill/>
                        <a:ln>
                          <a:noFill/>
                        </a:ln>
                      </wps:spPr>
                      <wps:txbx>
                        <w:txbxContent>
                          <w:p w14:paraId="78A64031">
                            <w:pPr>
                              <w:pStyle w:val="22"/>
                              <w:spacing w:before="20" w:line="220" w:lineRule="auto"/>
                              <w:ind w:left="20"/>
                              <w:rPr>
                                <w:sz w:val="6"/>
                                <w:szCs w:val="6"/>
                              </w:rPr>
                            </w:pPr>
                            <w:r>
                              <w:rPr>
                                <w:rFonts w:ascii="宋体" w:hAnsi="宋体" w:eastAsia="宋体" w:cs="宋体"/>
                                <w:spacing w:val="-20"/>
                                <w:sz w:val="24"/>
                                <w:szCs w:val="24"/>
                              </w:rPr>
                              <w:t xml:space="preserve">其他关于分包的约定：: </w:t>
                            </w:r>
                            <w:r>
                              <w:rPr>
                                <w:rFonts w:ascii="宋体" w:hAnsi="宋体" w:eastAsia="宋体" w:cs="宋体"/>
                                <w:spacing w:val="11"/>
                                <w:sz w:val="24"/>
                                <w:szCs w:val="24"/>
                                <w:u w:val="single" w:color="auto"/>
                              </w:rPr>
                              <w:t xml:space="preserve">        </w:t>
                            </w:r>
                            <w:r>
                              <w:rPr>
                                <w:rFonts w:ascii="宋体" w:hAnsi="宋体" w:eastAsia="宋体" w:cs="宋体"/>
                                <w:spacing w:val="-20"/>
                                <w:sz w:val="24"/>
                                <w:szCs w:val="24"/>
                                <w:u w:val="single" w:color="auto"/>
                              </w:rPr>
                              <w:t>∠</w:t>
                            </w:r>
                            <w:r>
                              <w:rPr>
                                <w:rFonts w:ascii="宋体" w:hAnsi="宋体" w:eastAsia="宋体" w:cs="宋体"/>
                                <w:spacing w:val="8"/>
                                <w:sz w:val="24"/>
                                <w:szCs w:val="24"/>
                                <w:u w:val="single" w:color="auto"/>
                              </w:rPr>
                              <w:t xml:space="preserve">        </w:t>
                            </w:r>
                            <w:r>
                              <w:rPr>
                                <w:rFonts w:ascii="宋体" w:hAnsi="宋体" w:eastAsia="宋体" w:cs="宋体"/>
                                <w:spacing w:val="2"/>
                                <w:sz w:val="24"/>
                                <w:szCs w:val="24"/>
                              </w:rPr>
                              <w:t xml:space="preserve">        </w:t>
                            </w:r>
                            <w:r>
                              <w:rPr>
                                <w:spacing w:val="4"/>
                                <w:w w:val="115"/>
                                <w:position w:val="4"/>
                                <w:sz w:val="6"/>
                                <w:szCs w:val="6"/>
                              </w:rPr>
                              <w:t>o</w:t>
                            </w:r>
                          </w:p>
                        </w:txbxContent>
                      </wps:txbx>
                      <wps:bodyPr lIns="0" tIns="0" rIns="0" bIns="0" upright="1"/>
                    </wps:wsp>
                  </a:graphicData>
                </a:graphic>
              </wp:anchor>
            </w:drawing>
          </mc:Choice>
          <mc:Fallback>
            <w:pict>
              <v:shape id="_x0000_s1026" o:spid="_x0000_s1026" o:spt="202" type="#_x0000_t202" style="position:absolute;left:0pt;margin-left:35.65pt;margin-top:7.1pt;height:17.35pt;width:287.6pt;z-index:251663360;mso-width-relative:page;mso-height-relative:page;" filled="f" stroked="f" coordsize="21600,21600" o:gfxdata="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ODGiDYAAAACAEAAA8AAAAAAAAAAQAgAAAAIgAAAGRycy9kb3ducmV2LnhtbFBLAQIU&#10;ABQAAAAIAIdO4kBCe5RYugEAAHIDAAAOAAAAAAAAAAEAIAAAACcBAABkcnMvZTJvRG9jLnhtbFBL&#10;BQYAAAAABgAGAFkBAABTBQAAAAA=&#10;">
                <v:fill on="f" focussize="0,0"/>
                <v:stroke on="f"/>
                <v:imagedata o:title=""/>
                <o:lock v:ext="edit" aspectratio="f"/>
                <v:textbox inset="0mm,0mm,0mm,0mm">
                  <w:txbxContent>
                    <w:p w14:paraId="78A64031">
                      <w:pPr>
                        <w:pStyle w:val="22"/>
                        <w:spacing w:before="20" w:line="220" w:lineRule="auto"/>
                        <w:ind w:left="20"/>
                        <w:rPr>
                          <w:sz w:val="6"/>
                          <w:szCs w:val="6"/>
                        </w:rPr>
                      </w:pPr>
                      <w:r>
                        <w:rPr>
                          <w:rFonts w:ascii="宋体" w:hAnsi="宋体" w:eastAsia="宋体" w:cs="宋体"/>
                          <w:spacing w:val="-20"/>
                          <w:sz w:val="24"/>
                          <w:szCs w:val="24"/>
                        </w:rPr>
                        <w:t xml:space="preserve">其他关于分包的约定：: </w:t>
                      </w:r>
                      <w:r>
                        <w:rPr>
                          <w:rFonts w:ascii="宋体" w:hAnsi="宋体" w:eastAsia="宋体" w:cs="宋体"/>
                          <w:spacing w:val="11"/>
                          <w:sz w:val="24"/>
                          <w:szCs w:val="24"/>
                          <w:u w:val="single" w:color="auto"/>
                        </w:rPr>
                        <w:t xml:space="preserve">        </w:t>
                      </w:r>
                      <w:r>
                        <w:rPr>
                          <w:rFonts w:ascii="宋体" w:hAnsi="宋体" w:eastAsia="宋体" w:cs="宋体"/>
                          <w:spacing w:val="-20"/>
                          <w:sz w:val="24"/>
                          <w:szCs w:val="24"/>
                          <w:u w:val="single" w:color="auto"/>
                        </w:rPr>
                        <w:t>∠</w:t>
                      </w:r>
                      <w:r>
                        <w:rPr>
                          <w:rFonts w:ascii="宋体" w:hAnsi="宋体" w:eastAsia="宋体" w:cs="宋体"/>
                          <w:spacing w:val="8"/>
                          <w:sz w:val="24"/>
                          <w:szCs w:val="24"/>
                          <w:u w:val="single" w:color="auto"/>
                        </w:rPr>
                        <w:t xml:space="preserve">        </w:t>
                      </w:r>
                      <w:r>
                        <w:rPr>
                          <w:rFonts w:ascii="宋体" w:hAnsi="宋体" w:eastAsia="宋体" w:cs="宋体"/>
                          <w:spacing w:val="2"/>
                          <w:sz w:val="24"/>
                          <w:szCs w:val="24"/>
                        </w:rPr>
                        <w:t xml:space="preserve">        </w:t>
                      </w:r>
                      <w:r>
                        <w:rPr>
                          <w:spacing w:val="4"/>
                          <w:w w:val="115"/>
                          <w:position w:val="4"/>
                          <w:sz w:val="6"/>
                          <w:szCs w:val="6"/>
                        </w:rPr>
                        <w:t>o</w:t>
                      </w:r>
                    </w:p>
                  </w:txbxContent>
                </v:textbox>
              </v:shape>
            </w:pict>
          </mc:Fallback>
        </mc:AlternateContent>
      </w:r>
    </w:p>
    <w:p w14:paraId="70497E2B">
      <w:pPr>
        <w:spacing w:before="268" w:line="360" w:lineRule="auto"/>
        <w:ind w:firstLine="780" w:firstLineChars="3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3.3.3分包合同价款</w:t>
      </w:r>
    </w:p>
    <w:p w14:paraId="7A242092">
      <w:pPr>
        <w:spacing w:before="155" w:line="360" w:lineRule="auto"/>
        <w:ind w:left="73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4116070</wp:posOffset>
                </wp:positionH>
                <wp:positionV relativeFrom="paragraph">
                  <wp:posOffset>159385</wp:posOffset>
                </wp:positionV>
                <wp:extent cx="44450" cy="19177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44450" cy="191770"/>
                        </a:xfrm>
                        <a:prstGeom prst="rect">
                          <a:avLst/>
                        </a:prstGeom>
                        <a:noFill/>
                        <a:ln>
                          <a:noFill/>
                        </a:ln>
                      </wps:spPr>
                      <wps:txbx>
                        <w:txbxContent>
                          <w:p w14:paraId="04180851">
                            <w:pPr>
                              <w:pStyle w:val="22"/>
                              <w:tabs>
                                <w:tab w:val="left" w:pos="50"/>
                              </w:tabs>
                              <w:spacing w:before="19"/>
                              <w:ind w:left="20"/>
                            </w:pPr>
                            <w:r>
                              <w:rPr>
                                <w:u w:val="single" w:color="auto"/>
                              </w:rPr>
                              <w:tab/>
                            </w:r>
                          </w:p>
                        </w:txbxContent>
                      </wps:txbx>
                      <wps:bodyPr lIns="0" tIns="0" rIns="0" bIns="0" upright="1"/>
                    </wps:wsp>
                  </a:graphicData>
                </a:graphic>
              </wp:anchor>
            </w:drawing>
          </mc:Choice>
          <mc:Fallback>
            <w:pict>
              <v:shape id="_x0000_s1026" o:spid="_x0000_s1026" o:spt="202" type="#_x0000_t202" style="position:absolute;left:0pt;margin-left:324.1pt;margin-top:12.55pt;height:15.1pt;width:3.5pt;z-index:251662336;mso-width-relative:page;mso-height-relative:page;" filled="f" stroked="f" coordsize="21600,21600" o:gfxdata="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ibXsSdgAAAAJAQAADwAAAAAAAAABACAAAAAiAAAAZHJzL2Rvd25yZXYueG1sUEsBAhQA&#10;FAAAAAgAh07iQDJPvVq5AQAAcgMAAA4AAAAAAAAAAQAgAAAAJwEAAGRycy9lMm9Eb2MueG1sUEsF&#10;BgAAAAAGAAYAWQEAAFIFAAAAAA==&#10;">
                <v:fill on="f" focussize="0,0"/>
                <v:stroke on="f"/>
                <v:imagedata o:title=""/>
                <o:lock v:ext="edit" aspectratio="f"/>
                <v:textbox inset="0mm,0mm,0mm,0mm">
                  <w:txbxContent>
                    <w:p w14:paraId="04180851">
                      <w:pPr>
                        <w:pStyle w:val="22"/>
                        <w:tabs>
                          <w:tab w:val="left" w:pos="50"/>
                        </w:tabs>
                        <w:spacing w:before="19"/>
                        <w:ind w:left="20"/>
                      </w:pPr>
                      <w:r>
                        <w:rPr>
                          <w:u w:val="single" w:color="auto"/>
                        </w:rPr>
                        <w:tab/>
                      </w:r>
                    </w:p>
                  </w:txbxContent>
                </v:textbox>
              </v:shape>
            </w:pict>
          </mc:Fallback>
        </mc:AlternateContent>
      </w:r>
      <w:r>
        <w:rPr>
          <w:rFonts w:hint="eastAsia" w:asciiTheme="minorEastAsia" w:hAnsiTheme="minorEastAsia" w:eastAsiaTheme="minorEastAsia" w:cstheme="minorEastAsia"/>
          <w:color w:val="auto"/>
          <w:spacing w:val="20"/>
          <w:sz w:val="24"/>
          <w:szCs w:val="24"/>
        </w:rPr>
        <w:t>关于分包合同价款支付的约定：</w:t>
      </w:r>
      <w:r>
        <w:rPr>
          <w:rFonts w:hint="eastAsia" w:asciiTheme="minorEastAsia" w:hAnsiTheme="minorEastAsia" w:eastAsiaTheme="minorEastAsia" w:cstheme="minorEastAsia"/>
          <w:color w:val="auto"/>
          <w:spacing w:val="71"/>
          <w:sz w:val="24"/>
          <w:szCs w:val="24"/>
        </w:rPr>
        <w:t xml:space="preserve"> </w:t>
      </w:r>
      <w:r>
        <w:rPr>
          <w:rFonts w:hint="eastAsia" w:asciiTheme="minorEastAsia" w:hAnsiTheme="minorEastAsia" w:eastAsiaTheme="minorEastAsia" w:cstheme="minorEastAsia"/>
          <w:color w:val="auto"/>
          <w:spacing w:val="2"/>
          <w:sz w:val="24"/>
          <w:szCs w:val="24"/>
          <w:u w:val="single" w:color="auto"/>
        </w:rPr>
        <w:t xml:space="preserve">             </w:t>
      </w:r>
      <w:r>
        <w:rPr>
          <w:rFonts w:hint="eastAsia" w:asciiTheme="minorEastAsia" w:hAnsiTheme="minorEastAsia" w:eastAsiaTheme="minorEastAsia" w:cstheme="minorEastAsia"/>
          <w:color w:val="auto"/>
          <w:spacing w:val="20"/>
          <w:sz w:val="24"/>
          <w:szCs w:val="24"/>
          <w:u w:val="single" w:color="auto"/>
        </w:rPr>
        <w:t>/</w:t>
      </w:r>
    </w:p>
    <w:p w14:paraId="54CC0125">
      <w:pPr>
        <w:spacing w:before="284" w:line="360" w:lineRule="auto"/>
        <w:ind w:left="73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3.4工程照管与成品、半成品保护</w:t>
      </w:r>
    </w:p>
    <w:p w14:paraId="7C714675">
      <w:pPr>
        <w:spacing w:before="264" w:line="360" w:lineRule="auto"/>
        <w:ind w:left="242" w:right="30" w:firstLine="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承包人负责照管工程及工程相关的材料、工程设备的起始时间</w:t>
      </w:r>
      <w:r>
        <w:rPr>
          <w:rFonts w:hint="eastAsia" w:asciiTheme="minorEastAsia" w:hAnsiTheme="minorEastAsia" w:eastAsiaTheme="minorEastAsia" w:cstheme="minorEastAsia"/>
          <w:color w:val="auto"/>
          <w:spacing w:val="-3"/>
          <w:sz w:val="24"/>
          <w:szCs w:val="24"/>
        </w:rPr>
        <w:t>：</w:t>
      </w:r>
      <w:r>
        <w:rPr>
          <w:rFonts w:hint="eastAsia" w:asciiTheme="minorEastAsia" w:hAnsiTheme="minorEastAsia" w:eastAsiaTheme="minorEastAsia" w:cstheme="minorEastAsia"/>
          <w:color w:val="auto"/>
          <w:spacing w:val="-23"/>
          <w:sz w:val="24"/>
          <w:szCs w:val="24"/>
        </w:rPr>
        <w:t xml:space="preserve"> </w:t>
      </w:r>
      <w:r>
        <w:rPr>
          <w:rFonts w:hint="eastAsia" w:asciiTheme="minorEastAsia" w:hAnsiTheme="minorEastAsia" w:eastAsiaTheme="minorEastAsia" w:cstheme="minorEastAsia"/>
          <w:color w:val="auto"/>
          <w:spacing w:val="-108"/>
          <w:sz w:val="24"/>
          <w:szCs w:val="24"/>
          <w:u w:val="single" w:color="auto"/>
        </w:rPr>
        <w:t xml:space="preserve"> </w:t>
      </w:r>
      <w:r>
        <w:rPr>
          <w:rFonts w:hint="eastAsia" w:asciiTheme="minorEastAsia" w:hAnsiTheme="minorEastAsia" w:eastAsiaTheme="minorEastAsia" w:cstheme="minorEastAsia"/>
          <w:color w:val="auto"/>
          <w:spacing w:val="-3"/>
          <w:sz w:val="24"/>
          <w:szCs w:val="24"/>
          <w:u w:val="single" w:color="auto"/>
        </w:rPr>
        <w:t>工程开工至竣工</w:t>
      </w:r>
      <w:r>
        <w:rPr>
          <w:rFonts w:hint="eastAsia" w:asciiTheme="minorEastAsia" w:hAnsiTheme="minorEastAsia" w:eastAsiaTheme="minorEastAsia" w:cstheme="minorEastAsia"/>
          <w:color w:val="auto"/>
          <w:spacing w:val="12"/>
          <w:sz w:val="24"/>
          <w:szCs w:val="24"/>
          <w:u w:val="single" w:color="auto"/>
        </w:rPr>
        <w:t>验收合格并移交发包人</w:t>
      </w:r>
      <w:r>
        <w:rPr>
          <w:rFonts w:hint="eastAsia" w:asciiTheme="minorEastAsia" w:hAnsiTheme="minorEastAsia" w:eastAsiaTheme="minorEastAsia" w:cstheme="minorEastAsia"/>
          <w:color w:val="auto"/>
          <w:spacing w:val="12"/>
          <w:sz w:val="24"/>
          <w:szCs w:val="24"/>
        </w:rPr>
        <w:t>。</w:t>
      </w:r>
    </w:p>
    <w:p w14:paraId="06FE4030">
      <w:pPr>
        <w:spacing w:before="105" w:line="360" w:lineRule="auto"/>
        <w:ind w:left="73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5"/>
          <w:sz w:val="24"/>
          <w:szCs w:val="24"/>
        </w:rPr>
        <w:t>3.5履约担保</w:t>
      </w:r>
    </w:p>
    <w:p w14:paraId="1F3D351A">
      <w:pPr>
        <w:spacing w:before="301" w:line="360" w:lineRule="auto"/>
        <w:ind w:left="73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1、成交供应商是否提供履约担保：</w:t>
      </w:r>
      <w:r>
        <w:rPr>
          <w:rFonts w:hint="eastAsia" w:asciiTheme="minorEastAsia" w:hAnsiTheme="minorEastAsia" w:eastAsiaTheme="minorEastAsia" w:cstheme="minorEastAsia"/>
          <w:color w:val="auto"/>
          <w:spacing w:val="-4"/>
          <w:sz w:val="24"/>
          <w:szCs w:val="24"/>
          <w:u w:val="single" w:color="auto"/>
        </w:rPr>
        <w:t>不提供。</w:t>
      </w:r>
    </w:p>
    <w:p w14:paraId="0ECD0F8F">
      <w:pPr>
        <w:spacing w:before="176" w:line="360" w:lineRule="auto"/>
        <w:ind w:left="732"/>
        <w:jc w:val="left"/>
        <w:rPr>
          <w:rFonts w:hint="eastAsia" w:asciiTheme="minorEastAsia" w:hAnsiTheme="minorEastAsia" w:eastAsiaTheme="minorEastAsia" w:cstheme="minorEastAsia"/>
          <w:color w:val="auto"/>
          <w:spacing w:val="-1"/>
          <w:position w:val="-4"/>
          <w:sz w:val="24"/>
          <w:szCs w:val="24"/>
          <w:u w:val="single" w:color="auto"/>
        </w:rPr>
      </w:pPr>
      <w:r>
        <w:rPr>
          <w:rFonts w:hint="eastAsia" w:asciiTheme="minorEastAsia" w:hAnsiTheme="minorEastAsia" w:eastAsiaTheme="minorEastAsia" w:cstheme="minorEastAsia"/>
          <w:color w:val="auto"/>
          <w:spacing w:val="-1"/>
          <w:sz w:val="24"/>
          <w:szCs w:val="24"/>
        </w:rPr>
        <w:t>2、成交供应商提供履约担保的形式、金额及期限：</w:t>
      </w:r>
      <w:r>
        <w:rPr>
          <w:rFonts w:hint="eastAsia" w:asciiTheme="minorEastAsia" w:hAnsiTheme="minorEastAsia" w:eastAsiaTheme="minorEastAsia" w:cstheme="minorEastAsia"/>
          <w:color w:val="auto"/>
          <w:spacing w:val="-88"/>
          <w:sz w:val="24"/>
          <w:szCs w:val="24"/>
        </w:rPr>
        <w:t xml:space="preserve"> </w:t>
      </w:r>
      <w:r>
        <w:rPr>
          <w:rFonts w:hint="eastAsia" w:asciiTheme="minorEastAsia" w:hAnsiTheme="minorEastAsia" w:eastAsiaTheme="minorEastAsia" w:cstheme="minorEastAsia"/>
          <w:color w:val="auto"/>
          <w:spacing w:val="18"/>
          <w:position w:val="-4"/>
          <w:sz w:val="24"/>
          <w:szCs w:val="24"/>
          <w:u w:val="single" w:color="auto"/>
        </w:rPr>
        <w:t xml:space="preserve">      </w:t>
      </w:r>
      <w:r>
        <w:rPr>
          <w:rFonts w:hint="eastAsia" w:asciiTheme="minorEastAsia" w:hAnsiTheme="minorEastAsia" w:eastAsiaTheme="minorEastAsia" w:cstheme="minorEastAsia"/>
          <w:color w:val="auto"/>
          <w:spacing w:val="-1"/>
          <w:position w:val="-4"/>
          <w:sz w:val="24"/>
          <w:szCs w:val="24"/>
          <w:u w:val="single" w:color="auto"/>
        </w:rPr>
        <w:t>∠</w:t>
      </w:r>
    </w:p>
    <w:p w14:paraId="7B851891">
      <w:pPr>
        <w:spacing w:before="176" w:line="360" w:lineRule="auto"/>
        <w:ind w:firstLine="468"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4. 工程质量</w:t>
      </w:r>
    </w:p>
    <w:p w14:paraId="45F470D9">
      <w:pPr>
        <w:spacing w:before="314"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4.1质量要求</w:t>
      </w:r>
    </w:p>
    <w:p w14:paraId="23510BA0">
      <w:pPr>
        <w:spacing w:before="280" w:line="360" w:lineRule="auto"/>
        <w:ind w:left="463"/>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8"/>
          <w:sz w:val="24"/>
          <w:szCs w:val="24"/>
        </w:rPr>
        <w:t>达到国家有关施工质量验收规范要求，并达到合格标准。</w:t>
      </w:r>
    </w:p>
    <w:p w14:paraId="7EC06B80">
      <w:pPr>
        <w:spacing w:before="274" w:line="360" w:lineRule="auto"/>
        <w:ind w:right="1378" w:firstLine="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本项目严格执行质量责任追究制度。质量事故处理实行“四不放过”原则；事故原因调查不清不放过；事故责任都没有受到教育不放过；没有防范措施不放过；相关责任人没受到处理不放过。</w:t>
      </w:r>
    </w:p>
    <w:p w14:paraId="2ADE467A">
      <w:pPr>
        <w:spacing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4.2</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特殊质量标准和要求：</w:t>
      </w:r>
      <w:r>
        <w:rPr>
          <w:rFonts w:hint="eastAsia" w:asciiTheme="minorEastAsia" w:hAnsiTheme="minorEastAsia" w:eastAsiaTheme="minorEastAsia" w:cstheme="minorEastAsia"/>
          <w:color w:val="auto"/>
          <w:spacing w:val="14"/>
          <w:sz w:val="24"/>
          <w:szCs w:val="24"/>
          <w:u w:val="single" w:color="auto"/>
        </w:rPr>
        <w:t xml:space="preserve">       </w:t>
      </w:r>
      <w:r>
        <w:rPr>
          <w:rFonts w:hint="eastAsia" w:asciiTheme="minorEastAsia" w:hAnsiTheme="minorEastAsia" w:eastAsiaTheme="minorEastAsia" w:cstheme="minorEastAsia"/>
          <w:color w:val="auto"/>
          <w:sz w:val="24"/>
          <w:szCs w:val="24"/>
          <w:u w:val="single" w:color="auto"/>
        </w:rPr>
        <w:t>/</w:t>
      </w:r>
      <w:r>
        <w:rPr>
          <w:rFonts w:hint="eastAsia" w:asciiTheme="minorEastAsia" w:hAnsiTheme="minorEastAsia" w:eastAsiaTheme="minorEastAsia" w:cstheme="minorEastAsia"/>
          <w:color w:val="auto"/>
          <w:spacing w:val="13"/>
          <w:sz w:val="24"/>
          <w:szCs w:val="24"/>
          <w:u w:val="single" w:color="auto"/>
        </w:rPr>
        <w:t xml:space="preserve">        </w:t>
      </w:r>
      <w:r>
        <w:rPr>
          <w:rFonts w:hint="eastAsia" w:asciiTheme="minorEastAsia" w:hAnsiTheme="minorEastAsia" w:eastAsiaTheme="minorEastAsia" w:cstheme="minorEastAsia"/>
          <w:color w:val="auto"/>
          <w:sz w:val="24"/>
          <w:szCs w:val="24"/>
        </w:rPr>
        <w:t>。</w:t>
      </w:r>
    </w:p>
    <w:p w14:paraId="41C17414">
      <w:pPr>
        <w:spacing w:before="196" w:line="360" w:lineRule="auto"/>
        <w:ind w:left="97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关于工程奖项的约定：</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4"/>
          <w:sz w:val="24"/>
          <w:szCs w:val="24"/>
          <w:u w:val="single" w:color="auto"/>
        </w:rPr>
        <w:t xml:space="preserve">           </w:t>
      </w:r>
      <w:r>
        <w:rPr>
          <w:rFonts w:hint="eastAsia" w:asciiTheme="minorEastAsia" w:hAnsiTheme="minorEastAsia" w:eastAsiaTheme="minorEastAsia" w:cstheme="minorEastAsia"/>
          <w:color w:val="auto"/>
          <w:spacing w:val="-1"/>
          <w:sz w:val="24"/>
          <w:szCs w:val="24"/>
        </w:rPr>
        <w:t>。</w:t>
      </w:r>
    </w:p>
    <w:p w14:paraId="0227259E">
      <w:pPr>
        <w:spacing w:before="283"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5. 安全文明施工与环境保护</w:t>
      </w:r>
    </w:p>
    <w:p w14:paraId="0742BAF2">
      <w:pPr>
        <w:spacing w:before="295"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5.1安全文明施工</w:t>
      </w:r>
    </w:p>
    <w:p w14:paraId="09D0FD2B">
      <w:pPr>
        <w:spacing w:before="274" w:line="360" w:lineRule="auto"/>
        <w:ind w:right="1378" w:firstLine="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5.1.1 项目安全生产的达标目标及相应事项的约定：</w:t>
      </w:r>
      <w:r>
        <w:rPr>
          <w:rFonts w:hint="eastAsia" w:asciiTheme="minorEastAsia" w:hAnsiTheme="minorEastAsia" w:eastAsiaTheme="minorEastAsia" w:cstheme="minorEastAsia"/>
          <w:color w:val="auto"/>
          <w:sz w:val="24"/>
          <w:szCs w:val="24"/>
          <w:u w:val="single" w:color="auto"/>
        </w:rPr>
        <w:t>承包人应在施工中注意排查地下管线，做到安全文明施工。发现地下管网等安全隐患时应采取措施加以保</w:t>
      </w:r>
      <w:r>
        <w:rPr>
          <w:rFonts w:hint="eastAsia" w:asciiTheme="minorEastAsia" w:hAnsiTheme="minorEastAsia" w:eastAsiaTheme="minorEastAsia" w:cstheme="minorEastAsia"/>
          <w:color w:val="auto"/>
          <w:spacing w:val="-1"/>
          <w:sz w:val="24"/>
          <w:szCs w:val="24"/>
          <w:u w:val="single" w:color="auto"/>
        </w:rPr>
        <w:t>护。</w:t>
      </w:r>
    </w:p>
    <w:p w14:paraId="7F46D4F8">
      <w:pPr>
        <w:spacing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5.1.2关于治安保卫的特别约定：</w:t>
      </w:r>
    </w:p>
    <w:p w14:paraId="166384C3">
      <w:pPr>
        <w:spacing w:before="185"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关于编制施工场地治安管理计划的约定：</w:t>
      </w:r>
      <w:r>
        <w:rPr>
          <w:rFonts w:hint="eastAsia" w:asciiTheme="minorEastAsia" w:hAnsiTheme="minorEastAsia" w:eastAsiaTheme="minorEastAsia" w:cstheme="minorEastAsia"/>
          <w:color w:val="auto"/>
          <w:spacing w:val="-3"/>
          <w:sz w:val="24"/>
          <w:szCs w:val="24"/>
          <w:u w:val="single" w:color="auto"/>
        </w:rPr>
        <w:t>承包人负责</w:t>
      </w:r>
      <w:r>
        <w:rPr>
          <w:rFonts w:hint="eastAsia" w:asciiTheme="minorEastAsia" w:hAnsiTheme="minorEastAsia" w:eastAsiaTheme="minorEastAsia" w:cstheme="minorEastAsia"/>
          <w:color w:val="auto"/>
          <w:spacing w:val="-3"/>
          <w:sz w:val="24"/>
          <w:szCs w:val="24"/>
        </w:rPr>
        <w:t>。</w:t>
      </w:r>
    </w:p>
    <w:p w14:paraId="7F6B9437">
      <w:pPr>
        <w:spacing w:before="175"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5.1.3文明施工</w:t>
      </w:r>
    </w:p>
    <w:p w14:paraId="35065F89">
      <w:pPr>
        <w:spacing w:before="206"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合同当事人对文明施工的要求：</w:t>
      </w:r>
      <w:r>
        <w:rPr>
          <w:rFonts w:hint="eastAsia" w:asciiTheme="minorEastAsia" w:hAnsiTheme="minorEastAsia" w:eastAsiaTheme="minorEastAsia" w:cstheme="minorEastAsia"/>
          <w:color w:val="auto"/>
          <w:spacing w:val="1"/>
          <w:sz w:val="24"/>
          <w:szCs w:val="24"/>
          <w:u w:val="single" w:color="auto"/>
        </w:rPr>
        <w:t xml:space="preserve"> 承包人应</w:t>
      </w:r>
      <w:r>
        <w:rPr>
          <w:rFonts w:hint="eastAsia" w:asciiTheme="minorEastAsia" w:hAnsiTheme="minorEastAsia" w:eastAsiaTheme="minorEastAsia" w:cstheme="minorEastAsia"/>
          <w:color w:val="auto"/>
          <w:sz w:val="24"/>
          <w:szCs w:val="24"/>
          <w:u w:val="single" w:color="auto"/>
        </w:rPr>
        <w:t>做到文明施工、规范管理</w:t>
      </w:r>
      <w:r>
        <w:rPr>
          <w:rFonts w:hint="eastAsia" w:asciiTheme="minorEastAsia" w:hAnsiTheme="minorEastAsia" w:eastAsiaTheme="minorEastAsia" w:cstheme="minorEastAsia"/>
          <w:color w:val="auto"/>
          <w:spacing w:val="37"/>
          <w:sz w:val="24"/>
          <w:szCs w:val="24"/>
          <w:u w:val="single" w:color="auto"/>
        </w:rPr>
        <w:t xml:space="preserve"> </w:t>
      </w:r>
      <w:r>
        <w:rPr>
          <w:rFonts w:hint="eastAsia" w:asciiTheme="minorEastAsia" w:hAnsiTheme="minorEastAsia" w:eastAsiaTheme="minorEastAsia" w:cstheme="minorEastAsia"/>
          <w:color w:val="auto"/>
          <w:sz w:val="24"/>
          <w:szCs w:val="24"/>
          <w:u w:val="single" w:color="auto"/>
        </w:rPr>
        <w:t>。</w:t>
      </w:r>
    </w:p>
    <w:p w14:paraId="0ABE0F55">
      <w:pPr>
        <w:spacing w:before="155"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5.1.4关于安全文明施工费支付比例和支付期限的约定：</w:t>
      </w:r>
      <w:r>
        <w:rPr>
          <w:rFonts w:hint="eastAsia" w:asciiTheme="minorEastAsia" w:hAnsiTheme="minorEastAsia" w:eastAsiaTheme="minorEastAsia" w:cstheme="minorEastAsia"/>
          <w:color w:val="auto"/>
          <w:spacing w:val="-95"/>
          <w:sz w:val="24"/>
          <w:szCs w:val="24"/>
        </w:rPr>
        <w:t xml:space="preserve"> </w:t>
      </w:r>
      <w:r>
        <w:rPr>
          <w:rFonts w:hint="eastAsia" w:asciiTheme="minorEastAsia" w:hAnsiTheme="minorEastAsia" w:eastAsiaTheme="minorEastAsia" w:cstheme="minorEastAsia"/>
          <w:color w:val="auto"/>
          <w:spacing w:val="1"/>
          <w:sz w:val="24"/>
          <w:szCs w:val="24"/>
          <w:u w:val="single" w:color="auto"/>
        </w:rPr>
        <w:t xml:space="preserve">       /      </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z w:val="24"/>
          <w:szCs w:val="24"/>
          <w:u w:val="none" w:color="auto"/>
        </w:rPr>
        <w:t>。</w:t>
      </w:r>
    </w:p>
    <w:p w14:paraId="5FF63DB2">
      <w:pPr>
        <w:spacing w:before="276"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6. 工期和进度</w:t>
      </w:r>
    </w:p>
    <w:p w14:paraId="1B80D2C6">
      <w:pPr>
        <w:spacing w:before="284"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6.1 施工组织设计</w:t>
      </w:r>
    </w:p>
    <w:p w14:paraId="0821ACE7">
      <w:pPr>
        <w:spacing w:before="312"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6.1.1 合同当事人约定的施工组织设计应包括的其他内容：</w:t>
      </w:r>
      <w:r>
        <w:rPr>
          <w:rFonts w:hint="eastAsia" w:asciiTheme="minorEastAsia" w:hAnsiTheme="minorEastAsia" w:eastAsiaTheme="minorEastAsia" w:cstheme="minorEastAsia"/>
          <w:color w:val="auto"/>
          <w:spacing w:val="-2"/>
          <w:sz w:val="24"/>
          <w:szCs w:val="24"/>
          <w:u w:val="single" w:color="auto"/>
        </w:rPr>
        <w:t xml:space="preserve">       /        </w:t>
      </w:r>
      <w:r>
        <w:rPr>
          <w:rFonts w:hint="eastAsia" w:asciiTheme="minorEastAsia" w:hAnsiTheme="minorEastAsia" w:eastAsiaTheme="minorEastAsia" w:cstheme="minorEastAsia"/>
          <w:color w:val="auto"/>
          <w:spacing w:val="-2"/>
          <w:sz w:val="24"/>
          <w:szCs w:val="24"/>
        </w:rPr>
        <w:t>。</w:t>
      </w:r>
    </w:p>
    <w:p w14:paraId="62468F61">
      <w:pPr>
        <w:spacing w:before="185"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6.1.2施工组织设计的提交和修</w:t>
      </w:r>
      <w:r>
        <w:rPr>
          <w:rFonts w:hint="eastAsia" w:asciiTheme="minorEastAsia" w:hAnsiTheme="minorEastAsia" w:eastAsiaTheme="minorEastAsia" w:cstheme="minorEastAsia"/>
          <w:color w:val="auto"/>
          <w:spacing w:val="1"/>
          <w:sz w:val="24"/>
          <w:szCs w:val="24"/>
          <w:u w:val="single" w:color="auto"/>
        </w:rPr>
        <w:t>改</w:t>
      </w:r>
      <w:r>
        <w:rPr>
          <w:rFonts w:hint="eastAsia" w:asciiTheme="minorEastAsia" w:hAnsiTheme="minorEastAsia" w:eastAsiaTheme="minorEastAsia" w:cstheme="minorEastAsia"/>
          <w:color w:val="auto"/>
          <w:spacing w:val="17"/>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w:t>
      </w:r>
    </w:p>
    <w:p w14:paraId="1D4554FF">
      <w:pPr>
        <w:spacing w:before="176"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承包人提交详细施工组织设计的期限的约定：</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2"/>
          <w:sz w:val="24"/>
          <w:szCs w:val="24"/>
          <w:u w:val="single" w:color="auto"/>
        </w:rPr>
        <w:t xml:space="preserve">        /      。</w:t>
      </w:r>
    </w:p>
    <w:p w14:paraId="109801B0">
      <w:pPr>
        <w:spacing w:before="175"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发包人在收到详细的施工组织设计后确认或提出修改意见的期限：</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12"/>
          <w:sz w:val="24"/>
          <w:szCs w:val="24"/>
          <w:u w:val="single" w:color="auto"/>
        </w:rPr>
        <w:t xml:space="preserve">    </w:t>
      </w:r>
      <w:r>
        <w:rPr>
          <w:rFonts w:hint="eastAsia" w:asciiTheme="minorEastAsia" w:hAnsiTheme="minorEastAsia" w:eastAsiaTheme="minorEastAsia" w:cstheme="minorEastAsia"/>
          <w:color w:val="auto"/>
          <w:spacing w:val="-3"/>
          <w:sz w:val="24"/>
          <w:szCs w:val="24"/>
          <w:u w:val="single" w:color="auto"/>
        </w:rPr>
        <w:t>。</w:t>
      </w:r>
    </w:p>
    <w:p w14:paraId="033BF888">
      <w:pPr>
        <w:spacing w:before="146"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6.2施工进度计划</w:t>
      </w:r>
    </w:p>
    <w:p w14:paraId="40F33D53">
      <w:pPr>
        <w:spacing w:before="293"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6.2.1施工进度计划的修订</w:t>
      </w:r>
    </w:p>
    <w:p w14:paraId="013D1785">
      <w:pPr>
        <w:spacing w:before="235"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发包人在收到修订的施工进度计划后确认或提出修改意见的期限：</w:t>
      </w:r>
      <w:r>
        <w:rPr>
          <w:rFonts w:hint="eastAsia" w:asciiTheme="minorEastAsia" w:hAnsiTheme="minorEastAsia" w:eastAsiaTheme="minorEastAsia" w:cstheme="minorEastAsia"/>
          <w:color w:val="auto"/>
          <w:spacing w:val="20"/>
          <w:sz w:val="24"/>
          <w:szCs w:val="24"/>
          <w:u w:val="single" w:color="auto"/>
        </w:rPr>
        <w:t xml:space="preserve">    </w:t>
      </w:r>
      <w:r>
        <w:rPr>
          <w:rFonts w:hint="eastAsia" w:asciiTheme="minorEastAsia" w:hAnsiTheme="minorEastAsia" w:eastAsiaTheme="minorEastAsia" w:cstheme="minorEastAsia"/>
          <w:color w:val="auto"/>
          <w:spacing w:val="-2"/>
          <w:sz w:val="24"/>
          <w:szCs w:val="24"/>
          <w:u w:val="single" w:color="auto"/>
        </w:rPr>
        <w:t>/      。</w:t>
      </w:r>
    </w:p>
    <w:p w14:paraId="28DFF876">
      <w:pPr>
        <w:spacing w:before="127" w:line="360" w:lineRule="auto"/>
        <w:ind w:left="459"/>
        <w:jc w:val="left"/>
        <w:rPr>
          <w:rFonts w:hint="eastAsia" w:asciiTheme="minorEastAsia" w:hAnsiTheme="minorEastAsia" w:eastAsiaTheme="minorEastAsia" w:cstheme="minorEastAsia"/>
          <w:color w:val="auto"/>
          <w:spacing w:val="20"/>
          <w:sz w:val="24"/>
          <w:szCs w:val="24"/>
        </w:rPr>
      </w:pPr>
      <w:r>
        <w:rPr>
          <w:rFonts w:hint="eastAsia" w:asciiTheme="minorEastAsia" w:hAnsiTheme="minorEastAsia" w:eastAsiaTheme="minorEastAsia" w:cstheme="minorEastAsia"/>
          <w:color w:val="auto"/>
          <w:spacing w:val="20"/>
          <w:sz w:val="24"/>
          <w:szCs w:val="24"/>
        </w:rPr>
        <w:t>6.3开工</w:t>
      </w:r>
    </w:p>
    <w:p w14:paraId="600B216D">
      <w:pPr>
        <w:spacing w:before="127"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6.3.1 开工准备</w:t>
      </w:r>
    </w:p>
    <w:p w14:paraId="0E615023">
      <w:pPr>
        <w:spacing w:before="191"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关于承包人提交工程开工报审表的期限：</w:t>
      </w:r>
      <w:r>
        <w:rPr>
          <w:rFonts w:hint="eastAsia" w:asciiTheme="minorEastAsia" w:hAnsiTheme="minorEastAsia" w:eastAsiaTheme="minorEastAsia" w:cstheme="minorEastAsia"/>
          <w:color w:val="auto"/>
          <w:spacing w:val="11"/>
          <w:sz w:val="24"/>
          <w:szCs w:val="24"/>
          <w:u w:val="single" w:color="auto"/>
        </w:rPr>
        <w:t xml:space="preserve">       </w:t>
      </w:r>
      <w:r>
        <w:rPr>
          <w:rFonts w:hint="eastAsia" w:asciiTheme="minorEastAsia" w:hAnsiTheme="minorEastAsia" w:eastAsiaTheme="minorEastAsia" w:cstheme="minorEastAsia"/>
          <w:color w:val="auto"/>
          <w:spacing w:val="-5"/>
          <w:sz w:val="24"/>
          <w:szCs w:val="24"/>
          <w:u w:val="single" w:color="auto"/>
        </w:rPr>
        <w:t>/</w:t>
      </w:r>
      <w:r>
        <w:rPr>
          <w:rFonts w:hint="eastAsia" w:asciiTheme="minorEastAsia" w:hAnsiTheme="minorEastAsia" w:eastAsiaTheme="minorEastAsia" w:cstheme="minorEastAsia"/>
          <w:color w:val="auto"/>
          <w:spacing w:val="7"/>
          <w:sz w:val="24"/>
          <w:szCs w:val="24"/>
          <w:u w:val="single" w:color="auto"/>
        </w:rPr>
        <w:t xml:space="preserve">       </w:t>
      </w:r>
      <w:r>
        <w:rPr>
          <w:rFonts w:hint="eastAsia" w:asciiTheme="minorEastAsia" w:hAnsiTheme="minorEastAsia" w:eastAsiaTheme="minorEastAsia" w:cstheme="minorEastAsia"/>
          <w:color w:val="auto"/>
          <w:spacing w:val="-5"/>
          <w:sz w:val="24"/>
          <w:szCs w:val="24"/>
          <w:u w:val="single" w:color="auto"/>
        </w:rPr>
        <w:t>。</w:t>
      </w:r>
    </w:p>
    <w:p w14:paraId="697ED849">
      <w:pPr>
        <w:spacing w:before="155"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关于发包人应完成的其他开工准备工作及期限：</w:t>
      </w:r>
    </w:p>
    <w:p w14:paraId="0BDBEEFF">
      <w:pPr>
        <w:spacing w:before="275"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由发包人办理的施工所需证件、批件的名称和完</w:t>
      </w:r>
      <w:r>
        <w:rPr>
          <w:rFonts w:hint="eastAsia" w:asciiTheme="minorEastAsia" w:hAnsiTheme="minorEastAsia" w:eastAsiaTheme="minorEastAsia" w:cstheme="minorEastAsia"/>
          <w:color w:val="auto"/>
          <w:spacing w:val="-8"/>
          <w:sz w:val="24"/>
          <w:szCs w:val="24"/>
        </w:rPr>
        <w:t>成时间：</w:t>
      </w:r>
      <w:r>
        <w:rPr>
          <w:rFonts w:hint="eastAsia" w:asciiTheme="minorEastAsia" w:hAnsiTheme="minorEastAsia" w:eastAsiaTheme="minorEastAsia" w:cstheme="minorEastAsia"/>
          <w:color w:val="auto"/>
          <w:spacing w:val="12"/>
          <w:sz w:val="24"/>
          <w:szCs w:val="24"/>
          <w:u w:val="single" w:color="auto"/>
        </w:rPr>
        <w:t xml:space="preserve">    </w:t>
      </w:r>
      <w:r>
        <w:rPr>
          <w:rFonts w:hint="eastAsia" w:asciiTheme="minorEastAsia" w:hAnsiTheme="minorEastAsia" w:eastAsiaTheme="minorEastAsia" w:cstheme="minorEastAsia"/>
          <w:color w:val="auto"/>
          <w:spacing w:val="-8"/>
          <w:sz w:val="24"/>
          <w:szCs w:val="24"/>
          <w:u w:val="single" w:color="auto"/>
        </w:rPr>
        <w:t xml:space="preserve">/            </w:t>
      </w:r>
      <w:r>
        <w:rPr>
          <w:rFonts w:hint="eastAsia" w:asciiTheme="minorEastAsia" w:hAnsiTheme="minorEastAsia" w:eastAsiaTheme="minorEastAsia" w:cstheme="minorEastAsia"/>
          <w:color w:val="auto"/>
          <w:spacing w:val="-8"/>
          <w:sz w:val="24"/>
          <w:szCs w:val="24"/>
        </w:rPr>
        <w:t>。</w:t>
      </w:r>
    </w:p>
    <w:p w14:paraId="2A81CD40">
      <w:pPr>
        <w:spacing w:before="155"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水准点与座标控制点交验要求：</w:t>
      </w:r>
      <w:r>
        <w:rPr>
          <w:rFonts w:hint="eastAsia" w:asciiTheme="minorEastAsia" w:hAnsiTheme="minorEastAsia" w:eastAsiaTheme="minorEastAsia" w:cstheme="minorEastAsia"/>
          <w:color w:val="auto"/>
          <w:spacing w:val="16"/>
          <w:sz w:val="24"/>
          <w:szCs w:val="24"/>
          <w:u w:val="single" w:color="auto"/>
        </w:rPr>
        <w:t xml:space="preserve">    </w:t>
      </w:r>
      <w:r>
        <w:rPr>
          <w:rFonts w:hint="eastAsia" w:asciiTheme="minorEastAsia" w:hAnsiTheme="minorEastAsia" w:eastAsiaTheme="minorEastAsia" w:cstheme="minorEastAsia"/>
          <w:color w:val="auto"/>
          <w:spacing w:val="-9"/>
          <w:sz w:val="24"/>
          <w:szCs w:val="24"/>
          <w:u w:val="single" w:color="auto"/>
        </w:rPr>
        <w:t xml:space="preserve">/               </w:t>
      </w:r>
      <w:r>
        <w:rPr>
          <w:rFonts w:hint="eastAsia" w:asciiTheme="minorEastAsia" w:hAnsiTheme="minorEastAsia" w:eastAsiaTheme="minorEastAsia" w:cstheme="minorEastAsia"/>
          <w:color w:val="auto"/>
          <w:spacing w:val="81"/>
          <w:sz w:val="24"/>
          <w:szCs w:val="24"/>
        </w:rPr>
        <w:t xml:space="preserve"> </w:t>
      </w:r>
      <w:r>
        <w:rPr>
          <w:rFonts w:hint="eastAsia" w:asciiTheme="minorEastAsia" w:hAnsiTheme="minorEastAsia" w:eastAsiaTheme="minorEastAsia" w:cstheme="minorEastAsia"/>
          <w:color w:val="auto"/>
          <w:spacing w:val="-9"/>
          <w:sz w:val="24"/>
          <w:szCs w:val="24"/>
        </w:rPr>
        <w:t>。</w:t>
      </w:r>
    </w:p>
    <w:p w14:paraId="5428AC42">
      <w:pPr>
        <w:spacing w:before="183"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图纸会审和设计交底时间：</w:t>
      </w:r>
      <w:r>
        <w:rPr>
          <w:rFonts w:hint="eastAsia" w:asciiTheme="minorEastAsia" w:hAnsiTheme="minorEastAsia" w:eastAsiaTheme="minorEastAsia" w:cstheme="minorEastAsia"/>
          <w:color w:val="auto"/>
          <w:spacing w:val="-10"/>
          <w:sz w:val="24"/>
          <w:szCs w:val="24"/>
          <w:u w:val="single" w:color="auto"/>
        </w:rPr>
        <w:t xml:space="preserve">       </w:t>
      </w:r>
      <w:r>
        <w:rPr>
          <w:rFonts w:hint="eastAsia" w:asciiTheme="minorEastAsia" w:hAnsiTheme="minorEastAsia" w:eastAsiaTheme="minorEastAsia" w:cstheme="minorEastAsia"/>
          <w:color w:val="auto"/>
          <w:spacing w:val="-11"/>
          <w:sz w:val="24"/>
          <w:szCs w:val="24"/>
          <w:u w:val="single" w:color="auto"/>
        </w:rPr>
        <w:t xml:space="preserve">   /</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11"/>
          <w:sz w:val="24"/>
          <w:szCs w:val="24"/>
        </w:rPr>
        <w:t>。</w:t>
      </w:r>
    </w:p>
    <w:p w14:paraId="604C7A60">
      <w:pPr>
        <w:spacing w:before="79" w:line="360" w:lineRule="auto"/>
        <w:ind w:left="462"/>
        <w:jc w:val="left"/>
        <w:rPr>
          <w:rFonts w:hint="eastAsia" w:asciiTheme="minorEastAsia" w:hAnsiTheme="minorEastAsia" w:eastAsiaTheme="minorEastAsia" w:cstheme="minorEastAsia"/>
          <w:color w:val="auto"/>
          <w:spacing w:val="-6"/>
          <w:sz w:val="10"/>
          <w:szCs w:val="10"/>
        </w:rPr>
      </w:pPr>
    </w:p>
    <w:p w14:paraId="2EBC140E">
      <w:pPr>
        <w:spacing w:before="79"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双方约定发包人应做的其他工作：</w:t>
      </w:r>
      <w:r>
        <w:rPr>
          <w:rFonts w:hint="eastAsia" w:asciiTheme="minorEastAsia" w:hAnsiTheme="minorEastAsia" w:eastAsiaTheme="minorEastAsia" w:cstheme="minorEastAsia"/>
          <w:color w:val="auto"/>
          <w:spacing w:val="9"/>
          <w:sz w:val="24"/>
          <w:szCs w:val="24"/>
          <w:u w:val="single" w:color="auto"/>
        </w:rPr>
        <w:t xml:space="preserve">        </w:t>
      </w:r>
      <w:r>
        <w:rPr>
          <w:rFonts w:hint="eastAsia" w:asciiTheme="minorEastAsia" w:hAnsiTheme="minorEastAsia" w:eastAsiaTheme="minorEastAsia" w:cstheme="minorEastAsia"/>
          <w:color w:val="auto"/>
          <w:spacing w:val="-6"/>
          <w:sz w:val="24"/>
          <w:szCs w:val="24"/>
          <w:u w:val="single" w:color="auto"/>
        </w:rPr>
        <w:t>/</w:t>
      </w:r>
    </w:p>
    <w:p w14:paraId="7B998778">
      <w:pPr>
        <w:spacing w:before="153"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发包人委托承包人办理的工作：</w:t>
      </w:r>
      <w:r>
        <w:rPr>
          <w:rFonts w:hint="eastAsia" w:asciiTheme="minorEastAsia" w:hAnsiTheme="minorEastAsia" w:eastAsiaTheme="minorEastAsia" w:cstheme="minorEastAsia"/>
          <w:color w:val="auto"/>
          <w:spacing w:val="74"/>
          <w:sz w:val="24"/>
          <w:szCs w:val="24"/>
        </w:rPr>
        <w:t xml:space="preserve"> </w:t>
      </w:r>
      <w:r>
        <w:rPr>
          <w:rFonts w:hint="eastAsia" w:asciiTheme="minorEastAsia" w:hAnsiTheme="minorEastAsia" w:eastAsiaTheme="minorEastAsia" w:cstheme="minorEastAsia"/>
          <w:color w:val="auto"/>
          <w:spacing w:val="-107"/>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届时双方协商，以书面通知或协议为准</w:t>
      </w:r>
      <w:r>
        <w:rPr>
          <w:rFonts w:hint="eastAsia" w:asciiTheme="minorEastAsia" w:hAnsiTheme="minorEastAsia" w:eastAsiaTheme="minorEastAsia" w:cstheme="minorEastAsia"/>
          <w:color w:val="auto"/>
          <w:spacing w:val="-1"/>
          <w:sz w:val="24"/>
          <w:szCs w:val="24"/>
        </w:rPr>
        <w:t>。</w:t>
      </w:r>
    </w:p>
    <w:p w14:paraId="5794C285">
      <w:pPr>
        <w:spacing w:before="157" w:line="360" w:lineRule="auto"/>
        <w:ind w:left="22" w:right="130" w:firstLine="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关于承包人应完成的其他开工准备工作及期限：</w:t>
      </w:r>
      <w:r>
        <w:rPr>
          <w:rFonts w:hint="eastAsia" w:asciiTheme="minorEastAsia" w:hAnsiTheme="minorEastAsia" w:eastAsiaTheme="minorEastAsia" w:cstheme="minorEastAsia"/>
          <w:color w:val="auto"/>
          <w:spacing w:val="3"/>
          <w:sz w:val="24"/>
          <w:szCs w:val="24"/>
          <w:u w:val="single" w:color="auto"/>
        </w:rPr>
        <w:t>承包人在收到成交通知书后</w:t>
      </w:r>
      <w:r>
        <w:rPr>
          <w:rFonts w:hint="eastAsia" w:asciiTheme="minorEastAsia" w:hAnsiTheme="minorEastAsia" w:eastAsiaTheme="minorEastAsia" w:cstheme="minorEastAsia"/>
          <w:color w:val="auto"/>
          <w:spacing w:val="3"/>
          <w:sz w:val="24"/>
          <w:szCs w:val="24"/>
          <w:u w:val="single" w:color="auto"/>
          <w:lang w:val="en-US" w:eastAsia="zh-CN"/>
        </w:rPr>
        <w:t>5</w:t>
      </w:r>
      <w:r>
        <w:rPr>
          <w:rFonts w:hint="eastAsia" w:asciiTheme="minorEastAsia" w:hAnsiTheme="minorEastAsia" w:eastAsiaTheme="minorEastAsia" w:cstheme="minorEastAsia"/>
          <w:color w:val="auto"/>
          <w:spacing w:val="3"/>
          <w:sz w:val="24"/>
          <w:szCs w:val="24"/>
          <w:u w:val="single" w:color="auto"/>
        </w:rPr>
        <w:t>日</w:t>
      </w:r>
      <w:r>
        <w:rPr>
          <w:rFonts w:hint="eastAsia" w:asciiTheme="minorEastAsia" w:hAnsiTheme="minorEastAsia" w:eastAsiaTheme="minorEastAsia" w:cstheme="minorEastAsia"/>
          <w:color w:val="auto"/>
          <w:spacing w:val="5"/>
          <w:sz w:val="24"/>
          <w:szCs w:val="24"/>
          <w:u w:val="single" w:color="auto"/>
        </w:rPr>
        <w:t>内完成所有开工前准备工作</w:t>
      </w:r>
      <w:r>
        <w:rPr>
          <w:rFonts w:hint="eastAsia" w:asciiTheme="minorEastAsia" w:hAnsiTheme="minorEastAsia" w:eastAsiaTheme="minorEastAsia" w:cstheme="minorEastAsia"/>
          <w:color w:val="auto"/>
          <w:spacing w:val="5"/>
          <w:sz w:val="24"/>
          <w:szCs w:val="24"/>
        </w:rPr>
        <w:t>。</w:t>
      </w:r>
    </w:p>
    <w:p w14:paraId="18BA0E3D">
      <w:pPr>
        <w:spacing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6.4工期延误</w:t>
      </w:r>
    </w:p>
    <w:p w14:paraId="6872B610">
      <w:pPr>
        <w:spacing w:before="78"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6.4.1 因发包人原因导致工期延误</w:t>
      </w:r>
    </w:p>
    <w:p w14:paraId="51AE5665">
      <w:pPr>
        <w:spacing w:before="153" w:line="360" w:lineRule="auto"/>
        <w:ind w:left="22" w:right="152" w:firstLine="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因发包人原因导致工期延误的其他情形：</w:t>
      </w:r>
      <w:r>
        <w:rPr>
          <w:rFonts w:hint="eastAsia" w:asciiTheme="minorEastAsia" w:hAnsiTheme="minorEastAsia" w:eastAsiaTheme="minorEastAsia" w:cstheme="minorEastAsia"/>
          <w:color w:val="auto"/>
          <w:spacing w:val="-1"/>
          <w:sz w:val="24"/>
          <w:szCs w:val="24"/>
          <w:u w:val="single" w:color="auto"/>
        </w:rPr>
        <w:t>发包人只顺延工期，但不承担其它违约</w:t>
      </w:r>
      <w:r>
        <w:rPr>
          <w:rFonts w:hint="eastAsia" w:asciiTheme="minorEastAsia" w:hAnsiTheme="minorEastAsia" w:eastAsiaTheme="minorEastAsia" w:cstheme="minorEastAsia"/>
          <w:color w:val="auto"/>
          <w:spacing w:val="-3"/>
          <w:sz w:val="24"/>
          <w:szCs w:val="24"/>
          <w:u w:val="single" w:color="auto"/>
        </w:rPr>
        <w:t>责任及费用索赔</w:t>
      </w:r>
      <w:r>
        <w:rPr>
          <w:rFonts w:hint="eastAsia" w:asciiTheme="minorEastAsia" w:hAnsiTheme="minorEastAsia" w:eastAsiaTheme="minorEastAsia" w:cstheme="minorEastAsia"/>
          <w:color w:val="auto"/>
          <w:spacing w:val="-3"/>
          <w:sz w:val="24"/>
          <w:szCs w:val="24"/>
        </w:rPr>
        <w:t>。</w:t>
      </w:r>
    </w:p>
    <w:p w14:paraId="7407A81A">
      <w:pPr>
        <w:spacing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6.4.2因承包人原因导致工期延误</w:t>
      </w:r>
    </w:p>
    <w:p w14:paraId="730DCD41">
      <w:pPr>
        <w:spacing w:before="155" w:line="360" w:lineRule="auto"/>
        <w:ind w:left="22" w:firstLine="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因承包人原因造成工期延误，逾期竣工违约金的计算方法为：</w:t>
      </w:r>
      <w:r>
        <w:rPr>
          <w:rFonts w:hint="eastAsia" w:asciiTheme="minorEastAsia" w:hAnsiTheme="minorEastAsia" w:eastAsiaTheme="minorEastAsia" w:cstheme="minorEastAsia"/>
          <w:color w:val="auto"/>
          <w:spacing w:val="-3"/>
          <w:sz w:val="24"/>
          <w:szCs w:val="24"/>
          <w:u w:val="single" w:color="auto"/>
        </w:rPr>
        <w:t>按1000元/天计算，</w:t>
      </w:r>
      <w:r>
        <w:rPr>
          <w:rFonts w:hint="eastAsia" w:asciiTheme="minorEastAsia" w:hAnsiTheme="minorEastAsia" w:eastAsiaTheme="minorEastAsia" w:cstheme="minorEastAsia"/>
          <w:color w:val="auto"/>
          <w:spacing w:val="-1"/>
          <w:sz w:val="24"/>
          <w:szCs w:val="24"/>
          <w:u w:val="single" w:color="auto"/>
        </w:rPr>
        <w:t>所扣费用在付款结算时一并扣除。</w:t>
      </w:r>
    </w:p>
    <w:p w14:paraId="2133A701">
      <w:pPr>
        <w:spacing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因承包人原因造成工期延误，逾期竣工违约金的上限：</w:t>
      </w:r>
      <w:r>
        <w:rPr>
          <w:rFonts w:hint="eastAsia" w:asciiTheme="minorEastAsia" w:hAnsiTheme="minorEastAsia" w:eastAsiaTheme="minorEastAsia" w:cstheme="minorEastAsia"/>
          <w:color w:val="auto"/>
          <w:spacing w:val="-1"/>
          <w:sz w:val="24"/>
          <w:szCs w:val="24"/>
          <w:u w:val="single" w:color="auto"/>
        </w:rPr>
        <w:t>累计违约金</w:t>
      </w:r>
      <w:r>
        <w:rPr>
          <w:rFonts w:hint="eastAsia" w:asciiTheme="minorEastAsia" w:hAnsiTheme="minorEastAsia" w:eastAsiaTheme="minorEastAsia" w:cstheme="minorEastAsia"/>
          <w:color w:val="auto"/>
          <w:spacing w:val="-2"/>
          <w:sz w:val="24"/>
          <w:szCs w:val="24"/>
          <w:u w:val="single" w:color="auto"/>
        </w:rPr>
        <w:t>上限不超过签</w:t>
      </w:r>
    </w:p>
    <w:p w14:paraId="41B1AEE1">
      <w:pPr>
        <w:spacing w:before="233" w:line="360" w:lineRule="auto"/>
        <w:ind w:left="2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u w:val="single" w:color="auto"/>
        </w:rPr>
        <w:t>约合同价的10%。</w:t>
      </w:r>
    </w:p>
    <w:p w14:paraId="5BBA421D">
      <w:pPr>
        <w:spacing w:before="139"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6.5不利物质条件</w:t>
      </w:r>
    </w:p>
    <w:p w14:paraId="7F365842">
      <w:pPr>
        <w:spacing w:before="285" w:line="360" w:lineRule="auto"/>
        <w:ind w:left="2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不利物质条件的其他情形和有关约定：</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5"/>
          <w:sz w:val="24"/>
          <w:szCs w:val="24"/>
          <w:u w:val="single" w:color="auto"/>
        </w:rPr>
        <w:t xml:space="preserve">       </w:t>
      </w:r>
      <w:r>
        <w:rPr>
          <w:rFonts w:hint="eastAsia" w:asciiTheme="minorEastAsia" w:hAnsiTheme="minorEastAsia" w:eastAsiaTheme="minorEastAsia" w:cstheme="minorEastAsia"/>
          <w:color w:val="auto"/>
          <w:spacing w:val="-3"/>
          <w:sz w:val="24"/>
          <w:szCs w:val="24"/>
          <w:u w:val="single" w:color="auto"/>
        </w:rPr>
        <w:t>。</w:t>
      </w:r>
    </w:p>
    <w:p w14:paraId="741256AA">
      <w:pPr>
        <w:spacing w:before="165"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6.6异常恶劣的气候条件</w:t>
      </w:r>
    </w:p>
    <w:p w14:paraId="4B336511">
      <w:pPr>
        <w:spacing w:before="274" w:line="360" w:lineRule="auto"/>
        <w:ind w:left="22" w:right="164" w:firstLine="439"/>
        <w:jc w:val="left"/>
        <w:rPr>
          <w:rFonts w:hint="eastAsia" w:asciiTheme="minorEastAsia" w:hAnsiTheme="minorEastAsia" w:eastAsiaTheme="minorEastAsia" w:cstheme="minorEastAsia"/>
          <w:color w:val="auto"/>
          <w:sz w:val="24"/>
          <w:szCs w:val="24"/>
          <w:u w:val="single" w:color="auto"/>
        </w:rPr>
      </w:pPr>
      <w:r>
        <w:rPr>
          <w:rFonts w:hint="eastAsia" w:asciiTheme="minorEastAsia" w:hAnsiTheme="minorEastAsia" w:eastAsiaTheme="minorEastAsia" w:cstheme="minorEastAsia"/>
          <w:color w:val="auto"/>
          <w:spacing w:val="-1"/>
          <w:sz w:val="24"/>
          <w:szCs w:val="24"/>
        </w:rPr>
        <w:t>发包人和承包人同意以下情形视为异常恶劣的气候条件：</w:t>
      </w:r>
      <w:r>
        <w:rPr>
          <w:rFonts w:hint="eastAsia" w:asciiTheme="minorEastAsia" w:hAnsiTheme="minorEastAsia" w:eastAsiaTheme="minorEastAsia" w:cstheme="minorEastAsia"/>
          <w:color w:val="auto"/>
          <w:spacing w:val="0"/>
          <w:sz w:val="24"/>
          <w:szCs w:val="24"/>
          <w:u w:val="single" w:color="auto"/>
        </w:rPr>
        <w:t>按政府或相关部门文件</w:t>
      </w:r>
      <w:r>
        <w:rPr>
          <w:rFonts w:hint="eastAsia" w:asciiTheme="minorEastAsia" w:hAnsiTheme="minorEastAsia" w:eastAsiaTheme="minorEastAsia" w:cstheme="minorEastAsia"/>
          <w:color w:val="auto"/>
          <w:sz w:val="24"/>
          <w:szCs w:val="24"/>
          <w:u w:val="single" w:color="auto"/>
        </w:rPr>
        <w:t>规定执行。</w:t>
      </w:r>
    </w:p>
    <w:p w14:paraId="470F02CE">
      <w:pPr>
        <w:spacing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6.7提前竣工的奖励</w:t>
      </w:r>
    </w:p>
    <w:p w14:paraId="36A45DE2">
      <w:pPr>
        <w:spacing w:before="286"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6.7.1提前竣工的奖励：</w:t>
      </w:r>
      <w:r>
        <w:rPr>
          <w:rFonts w:hint="eastAsia" w:asciiTheme="minorEastAsia" w:hAnsiTheme="minorEastAsia" w:eastAsiaTheme="minorEastAsia" w:cstheme="minorEastAsia"/>
          <w:color w:val="auto"/>
          <w:spacing w:val="38"/>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不奖励</w:t>
      </w:r>
      <w:r>
        <w:rPr>
          <w:rFonts w:hint="eastAsia" w:asciiTheme="minorEastAsia" w:hAnsiTheme="minorEastAsia" w:eastAsiaTheme="minorEastAsia" w:cstheme="minorEastAsia"/>
          <w:color w:val="auto"/>
          <w:spacing w:val="30"/>
          <w:sz w:val="24"/>
          <w:szCs w:val="24"/>
          <w:u w:val="single" w:color="auto"/>
        </w:rPr>
        <w:t xml:space="preserve">  </w:t>
      </w:r>
      <w:r>
        <w:rPr>
          <w:rFonts w:hint="eastAsia" w:asciiTheme="minorEastAsia" w:hAnsiTheme="minorEastAsia" w:eastAsiaTheme="minorEastAsia" w:cstheme="minorEastAsia"/>
          <w:color w:val="auto"/>
          <w:spacing w:val="-1"/>
          <w:sz w:val="24"/>
          <w:szCs w:val="24"/>
        </w:rPr>
        <w:t>。</w:t>
      </w:r>
    </w:p>
    <w:p w14:paraId="1504DB5C">
      <w:pPr>
        <w:spacing w:before="293"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7. 材料与设备</w:t>
      </w:r>
    </w:p>
    <w:p w14:paraId="438B0B1F">
      <w:pPr>
        <w:spacing w:before="154" w:line="360" w:lineRule="auto"/>
        <w:ind w:left="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7.1材料与工程设备的保管与使用</w:t>
      </w:r>
    </w:p>
    <w:p w14:paraId="48AD2027">
      <w:pPr>
        <w:spacing w:before="284" w:line="360" w:lineRule="auto"/>
        <w:ind w:left="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7.1.1发包人供应的材料设备的保管费用的承担：</w:t>
      </w:r>
      <w:r>
        <w:rPr>
          <w:rFonts w:hint="eastAsia" w:asciiTheme="minorEastAsia" w:hAnsiTheme="minorEastAsia" w:eastAsiaTheme="minorEastAsia" w:cstheme="minorEastAsia"/>
          <w:color w:val="auto"/>
          <w:spacing w:val="1"/>
          <w:sz w:val="24"/>
          <w:szCs w:val="24"/>
          <w:u w:val="single" w:color="auto"/>
        </w:rPr>
        <w:t>/</w:t>
      </w:r>
    </w:p>
    <w:p w14:paraId="787FC460">
      <w:pPr>
        <w:spacing w:before="186" w:line="360" w:lineRule="auto"/>
        <w:ind w:left="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7.2样品</w:t>
      </w:r>
    </w:p>
    <w:p w14:paraId="0026E789">
      <w:pPr>
        <w:spacing w:before="315" w:line="360" w:lineRule="auto"/>
        <w:ind w:left="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7.2.1</w:t>
      </w:r>
      <w:r>
        <w:rPr>
          <w:rFonts w:hint="eastAsia" w:asciiTheme="minorEastAsia" w:hAnsiTheme="minorEastAsia" w:eastAsiaTheme="minorEastAsia" w:cstheme="minorEastAsia"/>
          <w:color w:val="auto"/>
          <w:spacing w:val="67"/>
          <w:sz w:val="24"/>
          <w:szCs w:val="24"/>
        </w:rPr>
        <w:t xml:space="preserve"> </w:t>
      </w:r>
      <w:r>
        <w:rPr>
          <w:rFonts w:hint="eastAsia" w:asciiTheme="minorEastAsia" w:hAnsiTheme="minorEastAsia" w:eastAsiaTheme="minorEastAsia" w:cstheme="minorEastAsia"/>
          <w:color w:val="auto"/>
          <w:spacing w:val="-2"/>
          <w:sz w:val="24"/>
          <w:szCs w:val="24"/>
        </w:rPr>
        <w:t>样品的报送与封存</w:t>
      </w:r>
    </w:p>
    <w:p w14:paraId="5BFD44D5">
      <w:pPr>
        <w:spacing w:before="182" w:line="360" w:lineRule="auto"/>
        <w:ind w:right="10" w:firstLine="639"/>
        <w:jc w:val="left"/>
        <w:rPr>
          <w:rFonts w:hint="eastAsia" w:asciiTheme="minorEastAsia" w:hAnsiTheme="minorEastAsia" w:eastAsiaTheme="minorEastAsia" w:cstheme="minorEastAsia"/>
          <w:color w:val="auto"/>
          <w:sz w:val="24"/>
          <w:szCs w:val="24"/>
          <w:u w:val="single" w:color="auto"/>
        </w:rPr>
      </w:pPr>
      <w:r>
        <w:rPr>
          <w:rFonts w:hint="eastAsia" w:asciiTheme="minorEastAsia" w:hAnsiTheme="minorEastAsia" w:eastAsiaTheme="minorEastAsia" w:cstheme="minorEastAsia"/>
          <w:color w:val="auto"/>
          <w:sz w:val="24"/>
          <w:szCs w:val="24"/>
          <w:u w:val="single" w:color="auto"/>
        </w:rPr>
        <w:t>需要承包人报送样品的材料或工程设备，样品的种类、名称、规格、数量要求：(1)本工程施工所需全部设备、配件及材料由承包人采购，所采购的设备、配件及材料必须符合国家、地方现行规范标准及设计要求，保证质量，提供有效的产品合格证明和必要的材料检验报告，并对材料质量负责，所有材料价格均不因市场价格变化及其他政策性文件而进行调整。</w:t>
      </w:r>
    </w:p>
    <w:p w14:paraId="3CD6D545">
      <w:pPr>
        <w:spacing w:before="182" w:line="360" w:lineRule="auto"/>
        <w:ind w:right="10" w:firstLine="6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color="auto"/>
        </w:rPr>
        <w:t>(2)承包人采购的设备、配件及材料与设计或标准要求不符时，承包人应按发包人要求的时间运出施工场地，重新采购符合要求的产品，承担由此发生的费用，由此</w:t>
      </w:r>
      <w:r>
        <w:rPr>
          <w:rFonts w:hint="eastAsia" w:asciiTheme="minorEastAsia" w:hAnsiTheme="minorEastAsia" w:eastAsiaTheme="minorEastAsia" w:cstheme="minorEastAsia"/>
          <w:color w:val="auto"/>
          <w:spacing w:val="1"/>
          <w:sz w:val="24"/>
          <w:szCs w:val="24"/>
          <w:u w:val="single" w:color="auto"/>
        </w:rPr>
        <w:t>延误的工期不予顺延。</w:t>
      </w:r>
    </w:p>
    <w:p w14:paraId="119064A1">
      <w:pPr>
        <w:spacing w:before="174" w:line="360" w:lineRule="auto"/>
        <w:ind w:firstLine="60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u w:val="single" w:color="auto"/>
        </w:rPr>
        <w:t>(3)承包人在工程实施时，需先提供各种主要材料的样品，经发包人对样品确认</w:t>
      </w:r>
      <w:r>
        <w:rPr>
          <w:rFonts w:hint="eastAsia" w:asciiTheme="minorEastAsia" w:hAnsiTheme="minorEastAsia" w:eastAsiaTheme="minorEastAsia" w:cstheme="minorEastAsia"/>
          <w:color w:val="auto"/>
          <w:spacing w:val="2"/>
          <w:sz w:val="24"/>
          <w:szCs w:val="24"/>
          <w:u w:val="single" w:color="auto"/>
        </w:rPr>
        <w:t>后，承包人方可进行材料的采购和下一步的施工，由</w:t>
      </w:r>
      <w:r>
        <w:rPr>
          <w:rFonts w:hint="eastAsia" w:asciiTheme="minorEastAsia" w:hAnsiTheme="minorEastAsia" w:eastAsiaTheme="minorEastAsia" w:cstheme="minorEastAsia"/>
          <w:color w:val="auto"/>
          <w:spacing w:val="1"/>
          <w:sz w:val="24"/>
          <w:szCs w:val="24"/>
          <w:u w:val="single" w:color="auto"/>
        </w:rPr>
        <w:t>此发生的相关费用已包含在合同价款中，工程结算时发包人不另行支付该费用和调整合同价</w:t>
      </w:r>
      <w:r>
        <w:rPr>
          <w:rFonts w:hint="eastAsia" w:asciiTheme="minorEastAsia" w:hAnsiTheme="minorEastAsia" w:eastAsiaTheme="minorEastAsia" w:cstheme="minorEastAsia"/>
          <w:color w:val="auto"/>
          <w:spacing w:val="1"/>
          <w:sz w:val="24"/>
          <w:szCs w:val="24"/>
        </w:rPr>
        <w:t>。</w:t>
      </w:r>
    </w:p>
    <w:p w14:paraId="33DACEAD">
      <w:pPr>
        <w:spacing w:before="159" w:line="360" w:lineRule="auto"/>
        <w:ind w:left="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7.3施工设备和临时设施</w:t>
      </w:r>
    </w:p>
    <w:p w14:paraId="6E4F4D56">
      <w:pPr>
        <w:spacing w:before="283" w:line="360" w:lineRule="auto"/>
        <w:ind w:left="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7.3.1承包人提供的施工设备和临时设施</w:t>
      </w:r>
    </w:p>
    <w:p w14:paraId="608BC704">
      <w:pPr>
        <w:spacing w:before="195" w:line="360" w:lineRule="auto"/>
        <w:ind w:left="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关于修建临时设施费用承担的约定：</w:t>
      </w:r>
      <w:r>
        <w:rPr>
          <w:rFonts w:hint="eastAsia" w:asciiTheme="minorEastAsia" w:hAnsiTheme="minorEastAsia" w:eastAsiaTheme="minorEastAsia" w:cstheme="minorEastAsia"/>
          <w:color w:val="auto"/>
          <w:spacing w:val="65"/>
          <w:sz w:val="24"/>
          <w:szCs w:val="24"/>
        </w:rPr>
        <w:t xml:space="preserve"> </w:t>
      </w:r>
      <w:r>
        <w:rPr>
          <w:rFonts w:hint="eastAsia" w:asciiTheme="minorEastAsia" w:hAnsiTheme="minorEastAsia" w:eastAsiaTheme="minorEastAsia" w:cstheme="minorEastAsia"/>
          <w:color w:val="auto"/>
          <w:spacing w:val="-110"/>
          <w:sz w:val="24"/>
          <w:szCs w:val="24"/>
          <w:u w:val="single" w:color="auto"/>
        </w:rPr>
        <w:t xml:space="preserve"> </w:t>
      </w:r>
      <w:r>
        <w:rPr>
          <w:rFonts w:hint="eastAsia" w:asciiTheme="minorEastAsia" w:hAnsiTheme="minorEastAsia" w:eastAsiaTheme="minorEastAsia" w:cstheme="minorEastAsia"/>
          <w:color w:val="auto"/>
          <w:sz w:val="24"/>
          <w:szCs w:val="24"/>
          <w:u w:val="single" w:color="auto"/>
        </w:rPr>
        <w:t>承包人承担，包含在合同价中</w:t>
      </w:r>
      <w:r>
        <w:rPr>
          <w:rFonts w:hint="eastAsia" w:asciiTheme="minorEastAsia" w:hAnsiTheme="minorEastAsia" w:eastAsiaTheme="minorEastAsia" w:cstheme="minorEastAsia"/>
          <w:color w:val="auto"/>
          <w:sz w:val="24"/>
          <w:szCs w:val="24"/>
        </w:rPr>
        <w:t>。</w:t>
      </w:r>
    </w:p>
    <w:p w14:paraId="69C83D20">
      <w:pPr>
        <w:spacing w:before="309" w:line="360" w:lineRule="auto"/>
        <w:ind w:left="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8.</w:t>
      </w:r>
      <w:r>
        <w:rPr>
          <w:rFonts w:hint="eastAsia" w:asciiTheme="minorEastAsia" w:hAnsiTheme="minorEastAsia" w:eastAsiaTheme="minorEastAsia" w:cstheme="minorEastAsia"/>
          <w:color w:val="auto"/>
          <w:spacing w:val="22"/>
          <w:sz w:val="24"/>
          <w:szCs w:val="24"/>
        </w:rPr>
        <w:t xml:space="preserve"> </w:t>
      </w:r>
      <w:r>
        <w:rPr>
          <w:rFonts w:hint="eastAsia" w:asciiTheme="minorEastAsia" w:hAnsiTheme="minorEastAsia" w:eastAsiaTheme="minorEastAsia" w:cstheme="minorEastAsia"/>
          <w:color w:val="auto"/>
          <w:spacing w:val="-3"/>
          <w:sz w:val="24"/>
          <w:szCs w:val="24"/>
        </w:rPr>
        <w:t>试验与检验</w:t>
      </w:r>
    </w:p>
    <w:p w14:paraId="4AE40E6C">
      <w:pPr>
        <w:spacing w:before="296" w:line="360" w:lineRule="auto"/>
        <w:ind w:left="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8.1试验设备与试验人员</w:t>
      </w:r>
    </w:p>
    <w:p w14:paraId="479E2ABB">
      <w:pPr>
        <w:spacing w:before="283" w:line="360" w:lineRule="auto"/>
        <w:ind w:left="469"/>
        <w:jc w:val="left"/>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8.1.1 试验设备</w:t>
      </w:r>
    </w:p>
    <w:p w14:paraId="430C15F2">
      <w:pPr>
        <w:spacing w:before="283" w:line="360" w:lineRule="auto"/>
        <w:ind w:left="469"/>
        <w:jc w:val="left"/>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施工现场需要配置的试验场所：</w:t>
      </w:r>
      <w:r>
        <w:rPr>
          <w:rFonts w:hint="eastAsia" w:asciiTheme="minorEastAsia" w:hAnsiTheme="minorEastAsia" w:eastAsiaTheme="minorEastAsia" w:cstheme="minorEastAsia"/>
          <w:color w:val="auto"/>
          <w:spacing w:val="6"/>
          <w:sz w:val="24"/>
          <w:szCs w:val="24"/>
          <w:u w:val="single"/>
        </w:rPr>
        <w:t xml:space="preserve">        /</w:t>
      </w:r>
    </w:p>
    <w:p w14:paraId="2006F2CA">
      <w:pPr>
        <w:spacing w:before="283" w:line="360" w:lineRule="auto"/>
        <w:ind w:left="469"/>
        <w:jc w:val="left"/>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施工现场需要配备的试验设备：</w:t>
      </w:r>
      <w:r>
        <w:rPr>
          <w:rFonts w:hint="eastAsia" w:asciiTheme="minorEastAsia" w:hAnsiTheme="minorEastAsia" w:eastAsiaTheme="minorEastAsia" w:cstheme="minorEastAsia"/>
          <w:color w:val="auto"/>
          <w:spacing w:val="6"/>
          <w:sz w:val="24"/>
          <w:szCs w:val="24"/>
          <w:u w:val="single"/>
        </w:rPr>
        <w:t xml:space="preserve">        /</w:t>
      </w:r>
    </w:p>
    <w:p w14:paraId="03FF17F0">
      <w:pPr>
        <w:spacing w:before="283" w:line="360" w:lineRule="auto"/>
        <w:ind w:left="469"/>
        <w:jc w:val="left"/>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施工现场需要具备的其他试验条件：</w:t>
      </w:r>
      <w:r>
        <w:rPr>
          <w:rFonts w:hint="eastAsia" w:asciiTheme="minorEastAsia" w:hAnsiTheme="minorEastAsia" w:eastAsiaTheme="minorEastAsia" w:cstheme="minorEastAsia"/>
          <w:color w:val="auto"/>
          <w:spacing w:val="6"/>
          <w:sz w:val="24"/>
          <w:szCs w:val="24"/>
          <w:u w:val="single"/>
        </w:rPr>
        <w:t xml:space="preserve">        /</w:t>
      </w:r>
    </w:p>
    <w:p w14:paraId="3A8CB0E4">
      <w:pPr>
        <w:spacing w:before="283" w:line="360" w:lineRule="auto"/>
        <w:ind w:left="469"/>
        <w:jc w:val="left"/>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8.2现场工艺试验</w:t>
      </w:r>
    </w:p>
    <w:p w14:paraId="0BB1D3D3">
      <w:pPr>
        <w:spacing w:before="283" w:line="360" w:lineRule="auto"/>
        <w:ind w:left="469"/>
        <w:jc w:val="left"/>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现场工艺试验的有关约定：</w:t>
      </w:r>
      <w:r>
        <w:rPr>
          <w:rFonts w:hint="eastAsia" w:asciiTheme="minorEastAsia" w:hAnsiTheme="minorEastAsia" w:eastAsiaTheme="minorEastAsia" w:cstheme="minorEastAsia"/>
          <w:color w:val="auto"/>
          <w:spacing w:val="6"/>
          <w:sz w:val="24"/>
          <w:szCs w:val="24"/>
          <w:u w:val="single"/>
        </w:rPr>
        <w:t xml:space="preserve">     /</w:t>
      </w:r>
    </w:p>
    <w:p w14:paraId="013E47D5">
      <w:pPr>
        <w:spacing w:before="283" w:line="360" w:lineRule="auto"/>
        <w:ind w:left="469" w:firstLine="252" w:firstLineChars="100"/>
        <w:jc w:val="left"/>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9. 变更</w:t>
      </w:r>
    </w:p>
    <w:p w14:paraId="33BEEEDA">
      <w:pPr>
        <w:spacing w:before="177" w:line="360" w:lineRule="auto"/>
        <w:ind w:left="71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9.1变更的范围</w:t>
      </w:r>
    </w:p>
    <w:p w14:paraId="218EC6DB">
      <w:pPr>
        <w:spacing w:before="259" w:line="360" w:lineRule="auto"/>
        <w:ind w:left="242" w:right="67" w:firstLine="469"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关于变更的范围的约定：</w:t>
      </w:r>
      <w:r>
        <w:rPr>
          <w:rFonts w:hint="eastAsia" w:asciiTheme="minorEastAsia" w:hAnsiTheme="minorEastAsia" w:eastAsiaTheme="minorEastAsia" w:cstheme="minorEastAsia"/>
          <w:color w:val="auto"/>
          <w:spacing w:val="1"/>
          <w:sz w:val="24"/>
          <w:szCs w:val="24"/>
          <w:u w:val="single" w:color="auto"/>
        </w:rPr>
        <w:t>设计变更、发包人要求的施工变更及采购范围外的</w:t>
      </w:r>
      <w:r>
        <w:rPr>
          <w:rFonts w:hint="eastAsia" w:asciiTheme="minorEastAsia" w:hAnsiTheme="minorEastAsia" w:eastAsiaTheme="minorEastAsia" w:cstheme="minorEastAsia"/>
          <w:color w:val="auto"/>
          <w:sz w:val="24"/>
          <w:szCs w:val="24"/>
          <w:u w:val="single" w:color="auto"/>
        </w:rPr>
        <w:t>增项</w:t>
      </w:r>
      <w:r>
        <w:rPr>
          <w:rFonts w:hint="eastAsia" w:asciiTheme="minorEastAsia" w:hAnsiTheme="minorEastAsia" w:eastAsiaTheme="minorEastAsia" w:cstheme="minorEastAsia"/>
          <w:color w:val="auto"/>
          <w:spacing w:val="1"/>
          <w:sz w:val="24"/>
          <w:szCs w:val="24"/>
          <w:u w:val="single" w:color="auto"/>
        </w:rPr>
        <w:t>或减少、技术商洽均属工程变更。工程变更</w:t>
      </w:r>
      <w:r>
        <w:rPr>
          <w:rFonts w:hint="eastAsia" w:asciiTheme="minorEastAsia" w:hAnsiTheme="minorEastAsia" w:eastAsiaTheme="minorEastAsia" w:cstheme="minorEastAsia"/>
          <w:color w:val="auto"/>
          <w:sz w:val="24"/>
          <w:szCs w:val="24"/>
          <w:u w:val="single" w:color="auto"/>
        </w:rPr>
        <w:t>必须按程序先审批后实施。所有工程变更</w:t>
      </w:r>
      <w:r>
        <w:rPr>
          <w:rFonts w:hint="eastAsia" w:asciiTheme="minorEastAsia" w:hAnsiTheme="minorEastAsia" w:eastAsiaTheme="minorEastAsia" w:cstheme="minorEastAsia"/>
          <w:color w:val="auto"/>
          <w:spacing w:val="8"/>
          <w:sz w:val="24"/>
          <w:szCs w:val="24"/>
          <w:u w:val="single" w:color="auto"/>
        </w:rPr>
        <w:t>必须征得发包人、监理人(有监理单位的情况下)及跟审单位(有跟审单位的情</w:t>
      </w:r>
      <w:r>
        <w:rPr>
          <w:rFonts w:hint="eastAsia" w:asciiTheme="minorEastAsia" w:hAnsiTheme="minorEastAsia" w:eastAsiaTheme="minorEastAsia" w:cstheme="minorEastAsia"/>
          <w:color w:val="auto"/>
          <w:spacing w:val="7"/>
          <w:sz w:val="24"/>
          <w:szCs w:val="24"/>
          <w:u w:val="single" w:color="auto"/>
        </w:rPr>
        <w:t>况下)</w:t>
      </w:r>
      <w:r>
        <w:rPr>
          <w:rFonts w:hint="eastAsia" w:asciiTheme="minorEastAsia" w:hAnsiTheme="minorEastAsia" w:eastAsiaTheme="minorEastAsia" w:cstheme="minorEastAsia"/>
          <w:color w:val="auto"/>
          <w:sz w:val="24"/>
          <w:szCs w:val="24"/>
          <w:u w:val="single" w:color="auto"/>
        </w:rPr>
        <w:t>的同意签认后，才可以实施。承包人不得直接向设计单位提出设计变更，确需进行设</w:t>
      </w:r>
      <w:r>
        <w:rPr>
          <w:rFonts w:hint="eastAsia" w:asciiTheme="minorEastAsia" w:hAnsiTheme="minorEastAsia" w:eastAsiaTheme="minorEastAsia" w:cstheme="minorEastAsia"/>
          <w:color w:val="auto"/>
          <w:spacing w:val="7"/>
          <w:sz w:val="24"/>
          <w:szCs w:val="24"/>
          <w:u w:val="single" w:color="auto"/>
        </w:rPr>
        <w:t>计变更的，由承包人向发包人提出，经发包人、监理人(有监理单位的情况下)及跟</w:t>
      </w:r>
      <w:r>
        <w:rPr>
          <w:rFonts w:hint="eastAsia" w:asciiTheme="minorEastAsia" w:hAnsiTheme="minorEastAsia" w:eastAsiaTheme="minorEastAsia" w:cstheme="minorEastAsia"/>
          <w:color w:val="auto"/>
          <w:spacing w:val="2"/>
          <w:sz w:val="24"/>
          <w:szCs w:val="24"/>
          <w:u w:val="single" w:color="auto"/>
        </w:rPr>
        <w:t>审单位(有跟审单位的情况下)同意后，由发包人向设计单位提出进行设</w:t>
      </w:r>
      <w:r>
        <w:rPr>
          <w:rFonts w:hint="eastAsia" w:asciiTheme="minorEastAsia" w:hAnsiTheme="minorEastAsia" w:eastAsiaTheme="minorEastAsia" w:cstheme="minorEastAsia"/>
          <w:color w:val="auto"/>
          <w:spacing w:val="1"/>
          <w:sz w:val="24"/>
          <w:szCs w:val="24"/>
          <w:u w:val="single" w:color="auto"/>
        </w:rPr>
        <w:t>计变更。</w:t>
      </w:r>
      <w:r>
        <w:rPr>
          <w:rFonts w:hint="eastAsia" w:asciiTheme="minorEastAsia" w:hAnsiTheme="minorEastAsia" w:eastAsiaTheme="minorEastAsia" w:cstheme="minorEastAsia"/>
          <w:color w:val="auto"/>
          <w:spacing w:val="-6"/>
          <w:sz w:val="24"/>
          <w:szCs w:val="24"/>
          <w:u w:val="single" w:color="auto"/>
        </w:rPr>
        <w:t>施工中发生工程变更，承包人按照经发包人认可的变更设计文件，进行变更施工</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6"/>
          <w:sz w:val="24"/>
          <w:szCs w:val="24"/>
        </w:rPr>
        <w:t>。</w:t>
      </w:r>
    </w:p>
    <w:p w14:paraId="5BC6A5BC">
      <w:pPr>
        <w:spacing w:before="165" w:line="360" w:lineRule="auto"/>
        <w:ind w:left="71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9.2“设计变更”签证资料</w:t>
      </w:r>
    </w:p>
    <w:p w14:paraId="3AF31707">
      <w:pPr>
        <w:spacing w:before="302" w:line="360" w:lineRule="auto"/>
        <w:ind w:left="71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9.2.1设计变更必须由发包人出据资料并签字盖章后才有效；</w:t>
      </w:r>
    </w:p>
    <w:p w14:paraId="291BA6D5">
      <w:pPr>
        <w:spacing w:before="177" w:line="360" w:lineRule="auto"/>
        <w:ind w:left="242" w:right="94" w:firstLine="469"/>
        <w:jc w:val="left"/>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9.2.2“技术核定”、“工程量收方”、“工期顺延”和“其它事宜”的签证资料由承包人出据资料，送发包人、监理人(有监理单位的情况下)及跟审单位(有跟审单位的情况下)或设计单位审核确认签字盖章后有效；</w:t>
      </w:r>
    </w:p>
    <w:p w14:paraId="21E05CBC">
      <w:pPr>
        <w:spacing w:before="177" w:line="360" w:lineRule="auto"/>
        <w:ind w:left="242" w:right="94" w:firstLine="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9.2.3发包人签证资料的签证人员由发包人指定的现场代表、工程部负责人、项目</w:t>
      </w:r>
      <w:r>
        <w:rPr>
          <w:rFonts w:hint="eastAsia" w:asciiTheme="minorEastAsia" w:hAnsiTheme="minorEastAsia" w:eastAsiaTheme="minorEastAsia" w:cstheme="minorEastAsia"/>
          <w:color w:val="auto"/>
          <w:spacing w:val="-8"/>
          <w:sz w:val="24"/>
          <w:szCs w:val="24"/>
        </w:rPr>
        <w:t>负责人组成。</w:t>
      </w:r>
    </w:p>
    <w:p w14:paraId="78D625ED">
      <w:pPr>
        <w:spacing w:before="187" w:line="360" w:lineRule="auto"/>
        <w:ind w:left="242" w:right="104" w:firstLine="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9.2.4发包人签字人员：设计变更按发包人单位程序办理，</w:t>
      </w:r>
      <w:r>
        <w:rPr>
          <w:rFonts w:hint="eastAsia" w:asciiTheme="minorEastAsia" w:hAnsiTheme="minorEastAsia" w:eastAsiaTheme="minorEastAsia" w:cstheme="minorEastAsia"/>
          <w:color w:val="auto"/>
          <w:spacing w:val="-3"/>
          <w:sz w:val="24"/>
          <w:szCs w:val="24"/>
        </w:rPr>
        <w:t>经现场代表、项目负责</w:t>
      </w:r>
      <w:r>
        <w:rPr>
          <w:rFonts w:hint="eastAsia" w:asciiTheme="minorEastAsia" w:hAnsiTheme="minorEastAsia" w:eastAsiaTheme="minorEastAsia" w:cstheme="minorEastAsia"/>
          <w:color w:val="auto"/>
          <w:sz w:val="24"/>
          <w:szCs w:val="24"/>
        </w:rPr>
        <w:t>人签字并经领导审核盖章生效；现场收方签证由发包人</w:t>
      </w:r>
      <w:r>
        <w:rPr>
          <w:rFonts w:hint="eastAsia" w:asciiTheme="minorEastAsia" w:hAnsiTheme="minorEastAsia" w:eastAsiaTheme="minorEastAsia" w:cstheme="minorEastAsia"/>
          <w:color w:val="auto"/>
          <w:spacing w:val="-1"/>
          <w:sz w:val="24"/>
          <w:szCs w:val="24"/>
        </w:rPr>
        <w:t>现场代表组织，发包人现场代</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表以及发包人认为需要参加的人员参加。</w:t>
      </w:r>
    </w:p>
    <w:p w14:paraId="6B1DEA6F">
      <w:pPr>
        <w:spacing w:before="164" w:line="360" w:lineRule="auto"/>
        <w:ind w:left="71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9.3  变更程序</w:t>
      </w:r>
    </w:p>
    <w:p w14:paraId="0ABD43BB">
      <w:pPr>
        <w:spacing w:before="284" w:line="360" w:lineRule="auto"/>
        <w:ind w:left="71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9.3.1变更的提出：</w:t>
      </w:r>
    </w:p>
    <w:p w14:paraId="6767B256">
      <w:pPr>
        <w:spacing w:before="164" w:line="360" w:lineRule="auto"/>
        <w:ind w:left="242" w:firstLine="5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(1)承包人提出变更设计，必须征得发包人</w:t>
      </w:r>
      <w:r>
        <w:rPr>
          <w:rFonts w:hint="eastAsia" w:asciiTheme="minorEastAsia" w:hAnsiTheme="minorEastAsia" w:eastAsiaTheme="minorEastAsia" w:cstheme="minorEastAsia"/>
          <w:color w:val="auto"/>
          <w:spacing w:val="7"/>
          <w:sz w:val="24"/>
          <w:szCs w:val="24"/>
        </w:rPr>
        <w:t>、监理人(有监理单位的情况下)及</w:t>
      </w:r>
      <w:r>
        <w:rPr>
          <w:rFonts w:hint="eastAsia" w:asciiTheme="minorEastAsia" w:hAnsiTheme="minorEastAsia" w:eastAsiaTheme="minorEastAsia" w:cstheme="minorEastAsia"/>
          <w:color w:val="auto"/>
          <w:spacing w:val="3"/>
          <w:sz w:val="24"/>
          <w:szCs w:val="24"/>
        </w:rPr>
        <w:t>跟审单位(有跟审单位的情况下)同意，经设计单位从功能结构论证后，并变更设计、</w:t>
      </w:r>
      <w:r>
        <w:rPr>
          <w:rFonts w:hint="eastAsia" w:asciiTheme="minorEastAsia" w:hAnsiTheme="minorEastAsia" w:eastAsiaTheme="minorEastAsia" w:cstheme="minorEastAsia"/>
          <w:color w:val="auto"/>
          <w:spacing w:val="-3"/>
          <w:sz w:val="24"/>
          <w:szCs w:val="24"/>
        </w:rPr>
        <w:t>发包人确认后的费用由责任方承担。</w:t>
      </w:r>
    </w:p>
    <w:p w14:paraId="4C74A47D">
      <w:pPr>
        <w:spacing w:before="153" w:line="360" w:lineRule="auto"/>
        <w:ind w:left="83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(2)发包人确认增加的工程变更价款作为追加合同价款，在支付进度款</w:t>
      </w:r>
      <w:r>
        <w:rPr>
          <w:rFonts w:hint="eastAsia" w:asciiTheme="minorEastAsia" w:hAnsiTheme="minorEastAsia" w:eastAsiaTheme="minorEastAsia" w:cstheme="minorEastAsia"/>
          <w:color w:val="auto"/>
          <w:spacing w:val="1"/>
          <w:sz w:val="24"/>
          <w:szCs w:val="24"/>
        </w:rPr>
        <w:t>时支付。</w:t>
      </w:r>
    </w:p>
    <w:p w14:paraId="7C48D4B4">
      <w:pPr>
        <w:spacing w:before="178" w:line="360" w:lineRule="auto"/>
        <w:ind w:left="242" w:right="71" w:firstLine="5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(3)承包人在施工中提出的合理化建议涉及到对设计图纸或施工组织设计的更改</w:t>
      </w:r>
      <w:r>
        <w:rPr>
          <w:rFonts w:hint="eastAsia" w:asciiTheme="minorEastAsia" w:hAnsiTheme="minorEastAsia" w:eastAsiaTheme="minorEastAsia" w:cstheme="minorEastAsia"/>
          <w:color w:val="auto"/>
          <w:spacing w:val="13"/>
          <w:sz w:val="24"/>
          <w:szCs w:val="24"/>
        </w:rPr>
        <w:t xml:space="preserve"> </w:t>
      </w:r>
      <w:r>
        <w:rPr>
          <w:rFonts w:hint="eastAsia" w:asciiTheme="minorEastAsia" w:hAnsiTheme="minorEastAsia" w:eastAsiaTheme="minorEastAsia" w:cstheme="minorEastAsia"/>
          <w:color w:val="auto"/>
          <w:spacing w:val="4"/>
          <w:sz w:val="24"/>
          <w:szCs w:val="24"/>
        </w:rPr>
        <w:t>及对材料、设备的换用，须经发包人、监理人(有监理单位</w:t>
      </w:r>
      <w:r>
        <w:rPr>
          <w:rFonts w:hint="eastAsia" w:asciiTheme="minorEastAsia" w:hAnsiTheme="minorEastAsia" w:eastAsiaTheme="minorEastAsia" w:cstheme="minorEastAsia"/>
          <w:color w:val="auto"/>
          <w:spacing w:val="3"/>
          <w:sz w:val="24"/>
          <w:szCs w:val="24"/>
        </w:rPr>
        <w:t>的情况下)及跟审单位(有</w:t>
      </w:r>
      <w:r>
        <w:rPr>
          <w:rFonts w:hint="eastAsia" w:asciiTheme="minorEastAsia" w:hAnsiTheme="minorEastAsia" w:eastAsiaTheme="minorEastAsia" w:cstheme="minorEastAsia"/>
          <w:color w:val="auto"/>
          <w:spacing w:val="-2"/>
          <w:sz w:val="24"/>
          <w:szCs w:val="24"/>
        </w:rPr>
        <w:t>跟审单位的情况下)同意。未经同意擅自更改或换用时，承包人承担由此发生的费用，</w:t>
      </w:r>
      <w:r>
        <w:rPr>
          <w:rFonts w:hint="eastAsia" w:asciiTheme="minorEastAsia" w:hAnsiTheme="minorEastAsia" w:eastAsiaTheme="minorEastAsia" w:cstheme="minorEastAsia"/>
          <w:color w:val="auto"/>
          <w:spacing w:val="-3"/>
          <w:sz w:val="24"/>
          <w:szCs w:val="24"/>
        </w:rPr>
        <w:t>并赔偿发包人的有关损失，延误的工期不予顺延。</w:t>
      </w:r>
    </w:p>
    <w:p w14:paraId="073B27A5">
      <w:pPr>
        <w:spacing w:before="165" w:line="360" w:lineRule="auto"/>
        <w:ind w:left="832"/>
        <w:jc w:val="left"/>
        <w:rPr>
          <w:rFonts w:hint="eastAsia" w:ascii="Times New Roman" w:hAnsi="Times New Roman" w:eastAsia="宋体" w:cs="Times New Roman"/>
          <w:kern w:val="2"/>
          <w:sz w:val="28"/>
          <w:lang w:val="en-US" w:eastAsia="zh-CN" w:bidi="ar-SA"/>
        </w:rPr>
      </w:pPr>
      <w:r>
        <w:rPr>
          <w:rFonts w:hint="eastAsia" w:asciiTheme="minorEastAsia" w:hAnsiTheme="minorEastAsia" w:eastAsiaTheme="minorEastAsia" w:cstheme="minorEastAsia"/>
          <w:color w:val="auto"/>
          <w:spacing w:val="5"/>
          <w:sz w:val="24"/>
          <w:szCs w:val="24"/>
        </w:rPr>
        <w:t>(4)发包人变更设计按通用条款执行。</w:t>
      </w:r>
    </w:p>
    <w:p w14:paraId="3164995E">
      <w:pPr>
        <w:tabs>
          <w:tab w:val="left" w:pos="6469"/>
        </w:tabs>
        <w:spacing w:before="0" w:line="360" w:lineRule="auto"/>
        <w:ind w:left="0" w:firstLine="468"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10. 价格调整</w:t>
      </w:r>
    </w:p>
    <w:p w14:paraId="5EAEEDAC">
      <w:pPr>
        <w:spacing w:before="306"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10.1 市场价格波动引起的调整</w:t>
      </w:r>
    </w:p>
    <w:p w14:paraId="4AC4DA75">
      <w:pPr>
        <w:spacing w:before="78"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 xml:space="preserve">市场价格波动是否调整合同价格的约定： </w:t>
      </w:r>
      <w:r>
        <w:rPr>
          <w:rFonts w:hint="eastAsia" w:asciiTheme="minorEastAsia" w:hAnsiTheme="minorEastAsia" w:eastAsiaTheme="minorEastAsia" w:cstheme="minorEastAsia"/>
          <w:color w:val="auto"/>
          <w:spacing w:val="-105"/>
          <w:sz w:val="24"/>
          <w:szCs w:val="24"/>
          <w:u w:val="single" w:color="auto"/>
        </w:rPr>
        <w:t xml:space="preserve"> </w:t>
      </w:r>
      <w:r>
        <w:rPr>
          <w:rFonts w:hint="eastAsia" w:asciiTheme="minorEastAsia" w:hAnsiTheme="minorEastAsia" w:eastAsiaTheme="minorEastAsia" w:cstheme="minorEastAsia"/>
          <w:color w:val="auto"/>
          <w:spacing w:val="-3"/>
          <w:sz w:val="24"/>
          <w:szCs w:val="24"/>
          <w:u w:val="single" w:color="auto"/>
        </w:rPr>
        <w:t>不</w:t>
      </w:r>
      <w:r>
        <w:rPr>
          <w:rFonts w:hint="eastAsia" w:asciiTheme="minorEastAsia" w:hAnsiTheme="minorEastAsia" w:eastAsiaTheme="minorEastAsia" w:cstheme="minorEastAsia"/>
          <w:color w:val="auto"/>
          <w:spacing w:val="54"/>
          <w:sz w:val="24"/>
          <w:szCs w:val="24"/>
          <w:u w:val="single" w:color="auto"/>
        </w:rPr>
        <w:t xml:space="preserve"> </w:t>
      </w:r>
      <w:r>
        <w:rPr>
          <w:rFonts w:hint="eastAsia" w:asciiTheme="minorEastAsia" w:hAnsiTheme="minorEastAsia" w:eastAsiaTheme="minorEastAsia" w:cstheme="minorEastAsia"/>
          <w:color w:val="auto"/>
          <w:spacing w:val="-3"/>
          <w:sz w:val="24"/>
          <w:szCs w:val="24"/>
          <w:u w:val="single" w:color="auto"/>
        </w:rPr>
        <w:t>采</w:t>
      </w:r>
      <w:r>
        <w:rPr>
          <w:rFonts w:hint="eastAsia" w:asciiTheme="minorEastAsia" w:hAnsiTheme="minorEastAsia" w:eastAsiaTheme="minorEastAsia" w:cstheme="minorEastAsia"/>
          <w:color w:val="auto"/>
          <w:spacing w:val="57"/>
          <w:sz w:val="24"/>
          <w:szCs w:val="24"/>
          <w:u w:val="single" w:color="auto"/>
        </w:rPr>
        <w:t xml:space="preserve"> </w:t>
      </w:r>
      <w:r>
        <w:rPr>
          <w:rFonts w:hint="eastAsia" w:asciiTheme="minorEastAsia" w:hAnsiTheme="minorEastAsia" w:eastAsiaTheme="minorEastAsia" w:cstheme="minorEastAsia"/>
          <w:color w:val="auto"/>
          <w:spacing w:val="-3"/>
          <w:sz w:val="24"/>
          <w:szCs w:val="24"/>
          <w:u w:val="single" w:color="auto"/>
        </w:rPr>
        <w:t>用。</w:t>
      </w:r>
    </w:p>
    <w:p w14:paraId="39959EFF">
      <w:pPr>
        <w:spacing w:before="317"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11.</w:t>
      </w:r>
      <w:r>
        <w:rPr>
          <w:rFonts w:hint="eastAsia" w:asciiTheme="minorEastAsia" w:hAnsiTheme="minorEastAsia" w:eastAsiaTheme="minorEastAsia" w:cstheme="minorEastAsia"/>
          <w:color w:val="auto"/>
          <w:spacing w:val="-22"/>
          <w:sz w:val="24"/>
          <w:szCs w:val="24"/>
        </w:rPr>
        <w:t xml:space="preserve"> </w:t>
      </w:r>
      <w:r>
        <w:rPr>
          <w:rFonts w:hint="eastAsia" w:asciiTheme="minorEastAsia" w:hAnsiTheme="minorEastAsia" w:eastAsiaTheme="minorEastAsia" w:cstheme="minorEastAsia"/>
          <w:color w:val="auto"/>
          <w:spacing w:val="-3"/>
          <w:sz w:val="24"/>
          <w:szCs w:val="24"/>
        </w:rPr>
        <w:t>合同价格、计量与支付</w:t>
      </w:r>
    </w:p>
    <w:p w14:paraId="07228A40">
      <w:pPr>
        <w:spacing w:before="316"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11.1合同价格形式</w:t>
      </w:r>
    </w:p>
    <w:p w14:paraId="1EB9F286">
      <w:pPr>
        <w:spacing w:before="287"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(1)单价合同。</w:t>
      </w:r>
    </w:p>
    <w:p w14:paraId="5F9A28C5">
      <w:pPr>
        <w:spacing w:before="188"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风险费用的计算方法：</w:t>
      </w:r>
      <w:r>
        <w:rPr>
          <w:rFonts w:hint="eastAsia" w:asciiTheme="minorEastAsia" w:hAnsiTheme="minorEastAsia" w:eastAsiaTheme="minorEastAsia" w:cstheme="minorEastAsia"/>
          <w:color w:val="auto"/>
          <w:spacing w:val="-26"/>
          <w:sz w:val="24"/>
          <w:szCs w:val="24"/>
        </w:rPr>
        <w:t xml:space="preserve"> </w:t>
      </w:r>
      <w:r>
        <w:rPr>
          <w:rFonts w:hint="eastAsia" w:asciiTheme="minorEastAsia" w:hAnsiTheme="minorEastAsia" w:eastAsiaTheme="minorEastAsia" w:cstheme="minorEastAsia"/>
          <w:color w:val="auto"/>
          <w:spacing w:val="-106"/>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不 调</w:t>
      </w:r>
      <w:r>
        <w:rPr>
          <w:rFonts w:hint="eastAsia" w:asciiTheme="minorEastAsia" w:hAnsiTheme="minorEastAsia" w:eastAsiaTheme="minorEastAsia" w:cstheme="minorEastAsia"/>
          <w:color w:val="auto"/>
          <w:spacing w:val="28"/>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整</w:t>
      </w:r>
      <w:r>
        <w:rPr>
          <w:rFonts w:hint="eastAsia" w:asciiTheme="minorEastAsia" w:hAnsiTheme="minorEastAsia" w:eastAsiaTheme="minorEastAsia" w:cstheme="minorEastAsia"/>
          <w:color w:val="auto"/>
          <w:spacing w:val="-1"/>
          <w:sz w:val="24"/>
          <w:szCs w:val="24"/>
        </w:rPr>
        <w:t>。</w:t>
      </w:r>
    </w:p>
    <w:p w14:paraId="23F9842A">
      <w:pPr>
        <w:spacing w:before="184"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风险范围以外合同价格的调整方法：</w:t>
      </w:r>
      <w:r>
        <w:rPr>
          <w:rFonts w:hint="eastAsia" w:asciiTheme="minorEastAsia" w:hAnsiTheme="minorEastAsia" w:eastAsiaTheme="minorEastAsia" w:cstheme="minorEastAsia"/>
          <w:color w:val="auto"/>
          <w:spacing w:val="-2"/>
          <w:sz w:val="24"/>
          <w:szCs w:val="24"/>
          <w:u w:val="single" w:color="auto"/>
        </w:rPr>
        <w:t xml:space="preserve">不 采 </w:t>
      </w:r>
      <w:r>
        <w:rPr>
          <w:rFonts w:hint="eastAsia" w:asciiTheme="minorEastAsia" w:hAnsiTheme="minorEastAsia" w:eastAsiaTheme="minorEastAsia" w:cstheme="minorEastAsia"/>
          <w:color w:val="auto"/>
          <w:spacing w:val="-3"/>
          <w:sz w:val="24"/>
          <w:szCs w:val="24"/>
          <w:u w:val="single" w:color="auto"/>
        </w:rPr>
        <w:t>用</w:t>
      </w:r>
      <w:r>
        <w:rPr>
          <w:rFonts w:hint="eastAsia" w:asciiTheme="minorEastAsia" w:hAnsiTheme="minorEastAsia" w:eastAsiaTheme="minorEastAsia" w:cstheme="minorEastAsia"/>
          <w:color w:val="auto"/>
          <w:spacing w:val="32"/>
          <w:sz w:val="24"/>
          <w:szCs w:val="24"/>
          <w:u w:val="single" w:color="auto"/>
        </w:rPr>
        <w:t xml:space="preserve"> </w:t>
      </w:r>
      <w:r>
        <w:rPr>
          <w:rFonts w:hint="eastAsia" w:asciiTheme="minorEastAsia" w:hAnsiTheme="minorEastAsia" w:eastAsiaTheme="minorEastAsia" w:cstheme="minorEastAsia"/>
          <w:color w:val="auto"/>
          <w:spacing w:val="-3"/>
          <w:sz w:val="24"/>
          <w:szCs w:val="24"/>
          <w:u w:val="single" w:color="auto"/>
        </w:rPr>
        <w:t>。</w:t>
      </w:r>
    </w:p>
    <w:p w14:paraId="4DF1EE12">
      <w:pPr>
        <w:spacing w:before="196"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(2)总价合同。</w:t>
      </w:r>
    </w:p>
    <w:p w14:paraId="6E23EE2F">
      <w:pPr>
        <w:spacing w:before="187"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风险费用的计算方法：</w:t>
      </w:r>
      <w:r>
        <w:rPr>
          <w:rFonts w:hint="eastAsia" w:asciiTheme="minorEastAsia" w:hAnsiTheme="minorEastAsia" w:eastAsiaTheme="minorEastAsia" w:cstheme="minorEastAsia"/>
          <w:color w:val="auto"/>
          <w:spacing w:val="-34"/>
          <w:sz w:val="24"/>
          <w:szCs w:val="24"/>
        </w:rPr>
        <w:t xml:space="preserve"> </w:t>
      </w:r>
      <w:r>
        <w:rPr>
          <w:rFonts w:hint="eastAsia" w:asciiTheme="minorEastAsia" w:hAnsiTheme="minorEastAsia" w:eastAsiaTheme="minorEastAsia" w:cstheme="minorEastAsia"/>
          <w:color w:val="auto"/>
          <w:spacing w:val="-106"/>
          <w:sz w:val="24"/>
          <w:szCs w:val="24"/>
          <w:u w:val="single" w:color="auto"/>
        </w:rPr>
        <w:t xml:space="preserve"> </w:t>
      </w:r>
      <w:r>
        <w:rPr>
          <w:rFonts w:hint="eastAsia" w:asciiTheme="minorEastAsia" w:hAnsiTheme="minorEastAsia" w:eastAsiaTheme="minorEastAsia" w:cstheme="minorEastAsia"/>
          <w:color w:val="auto"/>
          <w:spacing w:val="2"/>
          <w:sz w:val="24"/>
          <w:szCs w:val="24"/>
          <w:u w:val="single" w:color="auto"/>
        </w:rPr>
        <w:t>不采用</w:t>
      </w:r>
      <w:r>
        <w:rPr>
          <w:rFonts w:hint="eastAsia" w:asciiTheme="minorEastAsia" w:hAnsiTheme="minorEastAsia" w:eastAsiaTheme="minorEastAsia" w:cstheme="minorEastAsia"/>
          <w:color w:val="auto"/>
          <w:spacing w:val="-52"/>
          <w:sz w:val="24"/>
          <w:szCs w:val="24"/>
        </w:rPr>
        <w:t xml:space="preserve"> </w:t>
      </w:r>
      <w:r>
        <w:rPr>
          <w:rFonts w:hint="eastAsia" w:asciiTheme="minorEastAsia" w:hAnsiTheme="minorEastAsia" w:eastAsiaTheme="minorEastAsia" w:cstheme="minorEastAsia"/>
          <w:color w:val="auto"/>
          <w:spacing w:val="2"/>
          <w:sz w:val="24"/>
          <w:szCs w:val="24"/>
        </w:rPr>
        <w:t>。</w:t>
      </w:r>
    </w:p>
    <w:p w14:paraId="46324C56">
      <w:pPr>
        <w:spacing w:before="185"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风险范围以外合同价格的调整方法：</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107"/>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不采用</w:t>
      </w:r>
      <w:r>
        <w:rPr>
          <w:rFonts w:hint="eastAsia" w:asciiTheme="minorEastAsia" w:hAnsiTheme="minorEastAsia" w:eastAsiaTheme="minorEastAsia" w:cstheme="minorEastAsia"/>
          <w:color w:val="auto"/>
          <w:spacing w:val="-2"/>
          <w:sz w:val="24"/>
          <w:szCs w:val="24"/>
          <w:u w:val="single" w:color="auto"/>
        </w:rPr>
        <w:t xml:space="preserve">  </w:t>
      </w:r>
      <w:r>
        <w:rPr>
          <w:rFonts w:hint="eastAsia" w:asciiTheme="minorEastAsia" w:hAnsiTheme="minorEastAsia" w:eastAsiaTheme="minorEastAsia" w:cstheme="minorEastAsia"/>
          <w:color w:val="auto"/>
          <w:spacing w:val="-2"/>
          <w:sz w:val="24"/>
          <w:szCs w:val="24"/>
        </w:rPr>
        <w:t>。</w:t>
      </w:r>
    </w:p>
    <w:p w14:paraId="303AA45B">
      <w:pPr>
        <w:spacing w:before="177"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(3)其他价格方式：</w:t>
      </w:r>
      <w:r>
        <w:rPr>
          <w:rFonts w:hint="eastAsia" w:asciiTheme="minorEastAsia" w:hAnsiTheme="minorEastAsia" w:eastAsiaTheme="minorEastAsia" w:cstheme="minorEastAsia"/>
          <w:color w:val="auto"/>
          <w:spacing w:val="-71"/>
          <w:sz w:val="24"/>
          <w:szCs w:val="24"/>
        </w:rPr>
        <w:t xml:space="preserve"> </w:t>
      </w:r>
      <w:r>
        <w:rPr>
          <w:rFonts w:hint="eastAsia" w:asciiTheme="minorEastAsia" w:hAnsiTheme="minorEastAsia" w:eastAsiaTheme="minorEastAsia" w:cstheme="minorEastAsia"/>
          <w:color w:val="auto"/>
          <w:spacing w:val="2"/>
          <w:sz w:val="24"/>
          <w:szCs w:val="24"/>
          <w:u w:val="single" w:color="auto"/>
        </w:rPr>
        <w:t>不采用</w:t>
      </w:r>
      <w:r>
        <w:rPr>
          <w:rFonts w:hint="eastAsia" w:asciiTheme="minorEastAsia" w:hAnsiTheme="minorEastAsia" w:eastAsiaTheme="minorEastAsia" w:cstheme="minorEastAsia"/>
          <w:color w:val="auto"/>
          <w:spacing w:val="-71"/>
          <w:sz w:val="24"/>
          <w:szCs w:val="24"/>
        </w:rPr>
        <w:t xml:space="preserve"> </w:t>
      </w:r>
      <w:r>
        <w:rPr>
          <w:rFonts w:hint="eastAsia" w:asciiTheme="minorEastAsia" w:hAnsiTheme="minorEastAsia" w:eastAsiaTheme="minorEastAsia" w:cstheme="minorEastAsia"/>
          <w:color w:val="auto"/>
          <w:spacing w:val="2"/>
          <w:sz w:val="24"/>
          <w:szCs w:val="24"/>
        </w:rPr>
        <w:t>。</w:t>
      </w:r>
    </w:p>
    <w:p w14:paraId="612D8AF2">
      <w:pPr>
        <w:spacing w:before="179"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rPr>
        <w:t>11.2预付款</w:t>
      </w:r>
    </w:p>
    <w:p w14:paraId="0B119D59">
      <w:pPr>
        <w:spacing w:before="275"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11.2.1 预付款的支付</w:t>
      </w:r>
    </w:p>
    <w:p w14:paraId="5AA6C2AE">
      <w:pPr>
        <w:spacing w:before="225"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预付款支付比例或金额：</w:t>
      </w:r>
      <w:r>
        <w:rPr>
          <w:rFonts w:hint="eastAsia" w:asciiTheme="minorEastAsia" w:hAnsiTheme="minorEastAsia" w:eastAsiaTheme="minorEastAsia" w:cstheme="minorEastAsia"/>
          <w:color w:val="auto"/>
          <w:spacing w:val="-22"/>
          <w:sz w:val="24"/>
          <w:szCs w:val="24"/>
        </w:rPr>
        <w:t xml:space="preserve"> </w:t>
      </w:r>
      <w:r>
        <w:rPr>
          <w:rFonts w:hint="eastAsia" w:asciiTheme="minorEastAsia" w:hAnsiTheme="minorEastAsia" w:eastAsiaTheme="minorEastAsia" w:cstheme="minorEastAsia"/>
          <w:color w:val="auto"/>
          <w:spacing w:val="-112"/>
          <w:sz w:val="24"/>
          <w:szCs w:val="24"/>
          <w:u w:val="single" w:color="auto"/>
        </w:rPr>
        <w:t xml:space="preserve"> </w:t>
      </w:r>
      <w:r>
        <w:rPr>
          <w:rFonts w:hint="eastAsia" w:asciiTheme="minorEastAsia" w:hAnsiTheme="minorEastAsia" w:eastAsiaTheme="minorEastAsia" w:cstheme="minorEastAsia"/>
          <w:color w:val="auto"/>
          <w:spacing w:val="-2"/>
          <w:sz w:val="24"/>
          <w:szCs w:val="24"/>
          <w:u w:val="single" w:color="auto"/>
        </w:rPr>
        <w:t>/</w:t>
      </w:r>
      <w:r>
        <w:rPr>
          <w:rFonts w:hint="eastAsia" w:asciiTheme="minorEastAsia" w:hAnsiTheme="minorEastAsia" w:eastAsiaTheme="minorEastAsia" w:cstheme="minorEastAsia"/>
          <w:color w:val="auto"/>
          <w:spacing w:val="36"/>
          <w:sz w:val="24"/>
          <w:szCs w:val="24"/>
          <w:u w:val="single" w:color="auto"/>
        </w:rPr>
        <w:t xml:space="preserve">   </w:t>
      </w:r>
      <w:r>
        <w:rPr>
          <w:rFonts w:hint="eastAsia" w:asciiTheme="minorEastAsia" w:hAnsiTheme="minorEastAsia" w:eastAsiaTheme="minorEastAsia" w:cstheme="minorEastAsia"/>
          <w:color w:val="auto"/>
          <w:spacing w:val="-2"/>
          <w:sz w:val="24"/>
          <w:szCs w:val="24"/>
        </w:rPr>
        <w:t>。</w:t>
      </w:r>
    </w:p>
    <w:p w14:paraId="30895D01">
      <w:pPr>
        <w:spacing w:before="156"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预付款支付期限：</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91"/>
          <w:sz w:val="24"/>
          <w:szCs w:val="24"/>
        </w:rPr>
        <w:t xml:space="preserve"> </w:t>
      </w:r>
      <w:r>
        <w:rPr>
          <w:rFonts w:hint="eastAsia" w:asciiTheme="minorEastAsia" w:hAnsiTheme="minorEastAsia" w:eastAsiaTheme="minorEastAsia" w:cstheme="minorEastAsia"/>
          <w:color w:val="auto"/>
          <w:spacing w:val="-3"/>
          <w:sz w:val="24"/>
          <w:szCs w:val="24"/>
        </w:rPr>
        <w:t>。</w:t>
      </w:r>
    </w:p>
    <w:p w14:paraId="1F49B976">
      <w:pPr>
        <w:spacing w:before="195"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预付款扣回的方式：</w:t>
      </w:r>
      <w:r>
        <w:rPr>
          <w:rFonts w:hint="eastAsia" w:asciiTheme="minorEastAsia" w:hAnsiTheme="minorEastAsia" w:eastAsiaTheme="minorEastAsia" w:cstheme="minorEastAsia"/>
          <w:color w:val="auto"/>
          <w:spacing w:val="8"/>
          <w:sz w:val="24"/>
          <w:szCs w:val="24"/>
          <w:u w:val="single" w:color="auto"/>
        </w:rPr>
        <w:t xml:space="preserve">    </w:t>
      </w:r>
      <w:r>
        <w:rPr>
          <w:rFonts w:hint="eastAsia" w:asciiTheme="minorEastAsia" w:hAnsiTheme="minorEastAsia" w:eastAsiaTheme="minorEastAsia" w:cstheme="minorEastAsia"/>
          <w:color w:val="auto"/>
          <w:spacing w:val="-7"/>
          <w:sz w:val="24"/>
          <w:szCs w:val="24"/>
          <w:u w:val="single" w:color="auto"/>
        </w:rPr>
        <w:t>/   。</w:t>
      </w:r>
    </w:p>
    <w:p w14:paraId="05F1EA50">
      <w:pPr>
        <w:spacing w:before="145"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11.2.2预付款担保</w:t>
      </w:r>
    </w:p>
    <w:p w14:paraId="030C3AD6">
      <w:pPr>
        <w:spacing w:before="185"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承包人提交预付款担保的期限：</w:t>
      </w:r>
      <w:r>
        <w:rPr>
          <w:rFonts w:hint="eastAsia" w:asciiTheme="minorEastAsia" w:hAnsiTheme="minorEastAsia" w:eastAsiaTheme="minorEastAsia" w:cstheme="minorEastAsia"/>
          <w:color w:val="auto"/>
          <w:spacing w:val="28"/>
          <w:sz w:val="24"/>
          <w:szCs w:val="24"/>
          <w:u w:val="single" w:color="auto"/>
        </w:rPr>
        <w:t xml:space="preserve">  </w:t>
      </w:r>
      <w:r>
        <w:rPr>
          <w:rFonts w:hint="eastAsia" w:asciiTheme="minorEastAsia" w:hAnsiTheme="minorEastAsia" w:eastAsiaTheme="minorEastAsia" w:cstheme="minorEastAsia"/>
          <w:color w:val="auto"/>
          <w:spacing w:val="-4"/>
          <w:sz w:val="24"/>
          <w:szCs w:val="24"/>
          <w:u w:val="single" w:color="auto"/>
        </w:rPr>
        <w:t xml:space="preserve">/ </w:t>
      </w:r>
      <w:r>
        <w:rPr>
          <w:rFonts w:hint="eastAsia" w:asciiTheme="minorEastAsia" w:hAnsiTheme="minorEastAsia" w:eastAsiaTheme="minorEastAsia" w:cstheme="minorEastAsia"/>
          <w:color w:val="auto"/>
          <w:spacing w:val="28"/>
          <w:sz w:val="24"/>
          <w:szCs w:val="24"/>
        </w:rPr>
        <w:t xml:space="preserve"> </w:t>
      </w:r>
      <w:r>
        <w:rPr>
          <w:rFonts w:hint="eastAsia" w:asciiTheme="minorEastAsia" w:hAnsiTheme="minorEastAsia" w:eastAsiaTheme="minorEastAsia" w:cstheme="minorEastAsia"/>
          <w:color w:val="auto"/>
          <w:spacing w:val="-4"/>
          <w:sz w:val="24"/>
          <w:szCs w:val="24"/>
        </w:rPr>
        <w:t>。</w:t>
      </w:r>
    </w:p>
    <w:p w14:paraId="25F90335">
      <w:pPr>
        <w:spacing w:before="156"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预付款担保的形式为：</w:t>
      </w:r>
      <w:r>
        <w:rPr>
          <w:rFonts w:hint="eastAsia" w:asciiTheme="minorEastAsia" w:hAnsiTheme="minorEastAsia" w:eastAsiaTheme="minorEastAsia" w:cstheme="minorEastAsia"/>
          <w:color w:val="auto"/>
          <w:spacing w:val="41"/>
          <w:sz w:val="24"/>
          <w:szCs w:val="24"/>
          <w:u w:val="single" w:color="auto"/>
        </w:rPr>
        <w:t xml:space="preserve"> </w:t>
      </w:r>
      <w:r>
        <w:rPr>
          <w:rFonts w:hint="eastAsia" w:asciiTheme="minorEastAsia" w:hAnsiTheme="minorEastAsia" w:eastAsiaTheme="minorEastAsia" w:cstheme="minorEastAsia"/>
          <w:color w:val="auto"/>
          <w:spacing w:val="-4"/>
          <w:sz w:val="24"/>
          <w:szCs w:val="24"/>
          <w:u w:val="single" w:color="auto"/>
        </w:rPr>
        <w:t>/</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4"/>
          <w:sz w:val="24"/>
          <w:szCs w:val="24"/>
        </w:rPr>
        <w:t>。</w:t>
      </w:r>
    </w:p>
    <w:p w14:paraId="450E19E5">
      <w:pPr>
        <w:spacing w:before="176"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3"/>
          <w:sz w:val="24"/>
          <w:szCs w:val="24"/>
        </w:rPr>
        <w:t>11.3计量</w:t>
      </w:r>
    </w:p>
    <w:p w14:paraId="44F561AC">
      <w:pPr>
        <w:spacing w:before="292"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11.3.1计量原则</w:t>
      </w:r>
    </w:p>
    <w:p w14:paraId="2533E194">
      <w:pPr>
        <w:spacing w:before="171" w:line="360" w:lineRule="auto"/>
        <w:ind w:firstLine="420"/>
        <w:jc w:val="left"/>
        <w:rPr>
          <w:rFonts w:hint="eastAsia" w:ascii="Times New Roman" w:hAnsi="Times New Roman" w:eastAsia="宋体" w:cs="Times New Roman"/>
          <w:kern w:val="2"/>
          <w:sz w:val="28"/>
          <w:lang w:val="en-US" w:eastAsia="zh-CN" w:bidi="ar-SA"/>
        </w:rPr>
      </w:pPr>
      <w:r>
        <w:rPr>
          <w:rFonts w:hint="eastAsia" w:asciiTheme="minorEastAsia" w:hAnsiTheme="minorEastAsia" w:eastAsiaTheme="minorEastAsia" w:cstheme="minorEastAsia"/>
          <w:color w:val="auto"/>
          <w:spacing w:val="-8"/>
          <w:sz w:val="24"/>
          <w:szCs w:val="24"/>
        </w:rPr>
        <w:t>工程量计算规则</w:t>
      </w:r>
      <w:r>
        <w:rPr>
          <w:rFonts w:hint="eastAsia" w:asciiTheme="minorEastAsia" w:hAnsiTheme="minorEastAsia" w:eastAsiaTheme="minorEastAsia" w:cstheme="minorEastAsia"/>
          <w:color w:val="auto"/>
          <w:spacing w:val="-8"/>
          <w:sz w:val="24"/>
          <w:szCs w:val="24"/>
          <w:u w:val="single" w:color="auto"/>
        </w:rPr>
        <w:t>：《建设工程工程量清单计价规范》(GB50500-2013)、《房屋建筑</w:t>
      </w:r>
      <w:r>
        <w:rPr>
          <w:rFonts w:hint="eastAsia" w:asciiTheme="minorEastAsia" w:hAnsiTheme="minorEastAsia" w:eastAsiaTheme="minorEastAsia" w:cstheme="minorEastAsia"/>
          <w:color w:val="auto"/>
          <w:spacing w:val="1"/>
          <w:sz w:val="24"/>
          <w:szCs w:val="24"/>
          <w:u w:val="single" w:color="auto"/>
        </w:rPr>
        <w:t>与装饰工程工程量计算规范》</w:t>
      </w:r>
      <w:r>
        <w:rPr>
          <w:rFonts w:hint="eastAsia" w:asciiTheme="minorEastAsia" w:hAnsiTheme="minorEastAsia" w:eastAsiaTheme="minorEastAsia" w:cstheme="minorEastAsia"/>
          <w:color w:val="auto"/>
          <w:spacing w:val="-31"/>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w:t>
      </w:r>
      <w:r>
        <w:rPr>
          <w:rFonts w:hint="eastAsia" w:asciiTheme="minorEastAsia" w:hAnsiTheme="minorEastAsia" w:eastAsiaTheme="minorEastAsia" w:cstheme="minorEastAsia"/>
          <w:color w:val="auto"/>
          <w:sz w:val="24"/>
          <w:szCs w:val="24"/>
          <w:u w:val="single" w:color="auto"/>
        </w:rPr>
        <w:t>GB</w:t>
      </w:r>
      <w:r>
        <w:rPr>
          <w:rFonts w:hint="eastAsia" w:asciiTheme="minorEastAsia" w:hAnsiTheme="minorEastAsia" w:eastAsiaTheme="minorEastAsia" w:cstheme="minorEastAsia"/>
          <w:color w:val="auto"/>
          <w:spacing w:val="1"/>
          <w:sz w:val="24"/>
          <w:szCs w:val="24"/>
          <w:u w:val="single" w:color="auto"/>
        </w:rPr>
        <w:t>50845-2013)、《仿古建筑工程工程量计算规范》</w:t>
      </w:r>
      <w:r>
        <w:rPr>
          <w:rFonts w:hint="eastAsia" w:asciiTheme="minorEastAsia" w:hAnsiTheme="minorEastAsia" w:eastAsiaTheme="minorEastAsia" w:cstheme="minorEastAsia"/>
          <w:color w:val="auto"/>
          <w:spacing w:val="-8"/>
          <w:sz w:val="24"/>
          <w:szCs w:val="24"/>
          <w:u w:val="single" w:color="auto"/>
        </w:rPr>
        <w:t>(GB50855-2013)、《市政工程工程量计算规范》(GB50857-2013)、《通用安装工程</w:t>
      </w:r>
      <w:r>
        <w:rPr>
          <w:rFonts w:hint="eastAsia" w:asciiTheme="minorEastAsia" w:hAnsiTheme="minorEastAsia" w:eastAsiaTheme="minorEastAsia" w:cstheme="minorEastAsia"/>
          <w:color w:val="auto"/>
          <w:spacing w:val="-9"/>
          <w:sz w:val="24"/>
          <w:szCs w:val="24"/>
          <w:u w:val="single" w:color="auto"/>
        </w:rPr>
        <w:t>工程</w:t>
      </w:r>
      <w:r>
        <w:rPr>
          <w:rFonts w:hint="eastAsia" w:asciiTheme="minorEastAsia" w:hAnsiTheme="minorEastAsia" w:eastAsiaTheme="minorEastAsia" w:cstheme="minorEastAsia"/>
          <w:color w:val="auto"/>
          <w:spacing w:val="-14"/>
          <w:sz w:val="24"/>
          <w:szCs w:val="24"/>
          <w:u w:val="single" w:color="auto"/>
        </w:rPr>
        <w:t>量计算规范》(GB50856-2013)、《重庆市建设工程工程量计算规则》</w:t>
      </w:r>
      <w:r>
        <w:rPr>
          <w:rFonts w:hint="eastAsia" w:asciiTheme="minorEastAsia" w:hAnsiTheme="minorEastAsia" w:eastAsiaTheme="minorEastAsia" w:cstheme="minorEastAsia"/>
          <w:color w:val="auto"/>
          <w:spacing w:val="-15"/>
          <w:sz w:val="24"/>
          <w:szCs w:val="24"/>
          <w:u w:val="single" w:color="auto"/>
        </w:rPr>
        <w:t>(CQJLGZ-2013)、《重</w:t>
      </w:r>
      <w:r>
        <w:rPr>
          <w:rFonts w:hint="eastAsia" w:asciiTheme="minorEastAsia" w:hAnsiTheme="minorEastAsia" w:eastAsiaTheme="minorEastAsia" w:cstheme="minorEastAsia"/>
          <w:color w:val="auto"/>
          <w:spacing w:val="-1"/>
          <w:sz w:val="24"/>
          <w:szCs w:val="24"/>
          <w:u w:val="single" w:color="auto"/>
        </w:rPr>
        <w:t>庆市建设工程工程量清单计价规则》(CQJJGZ-2013)约定的计量规则计算的实际合格</w:t>
      </w:r>
      <w:r>
        <w:rPr>
          <w:rFonts w:hint="eastAsia" w:asciiTheme="minorEastAsia" w:hAnsiTheme="minorEastAsia" w:eastAsiaTheme="minorEastAsia" w:cstheme="minorEastAsia"/>
          <w:color w:val="auto"/>
          <w:spacing w:val="-4"/>
          <w:sz w:val="24"/>
          <w:szCs w:val="24"/>
          <w:u w:val="single" w:color="auto"/>
        </w:rPr>
        <w:t>工程量</w:t>
      </w:r>
      <w:r>
        <w:rPr>
          <w:rFonts w:hint="eastAsia" w:asciiTheme="minorEastAsia" w:hAnsiTheme="minorEastAsia" w:eastAsiaTheme="minorEastAsia" w:cstheme="minorEastAsia"/>
          <w:color w:val="auto"/>
          <w:spacing w:val="-68"/>
          <w:sz w:val="24"/>
          <w:szCs w:val="24"/>
        </w:rPr>
        <w:t xml:space="preserve"> </w:t>
      </w:r>
      <w:r>
        <w:rPr>
          <w:rFonts w:hint="eastAsia" w:asciiTheme="minorEastAsia" w:hAnsiTheme="minorEastAsia" w:eastAsiaTheme="minorEastAsia" w:cstheme="minorEastAsia"/>
          <w:color w:val="auto"/>
          <w:spacing w:val="-4"/>
          <w:sz w:val="24"/>
          <w:szCs w:val="24"/>
        </w:rPr>
        <w:t>。</w:t>
      </w:r>
    </w:p>
    <w:p w14:paraId="1DC3421B">
      <w:pPr>
        <w:spacing w:before="188" w:line="360" w:lineRule="auto"/>
        <w:ind w:right="2850"/>
        <w:jc w:val="left"/>
        <w:rPr>
          <w:rFonts w:hint="eastAsia"/>
          <w:lang w:val="en-US" w:eastAsia="zh-CN"/>
        </w:rPr>
      </w:pPr>
      <w:r>
        <w:rPr>
          <w:rFonts w:hint="eastAsia" w:asciiTheme="minorEastAsia" w:hAnsiTheme="minorEastAsia" w:eastAsiaTheme="minorEastAsia" w:cstheme="minorEastAsia"/>
          <w:color w:val="auto"/>
          <w:sz w:val="24"/>
          <w:szCs w:val="24"/>
        </w:rPr>
        <w:t>发包人逾期支付进度款的违约金的计算方式：</w:t>
      </w:r>
      <w:r>
        <w:rPr>
          <w:rFonts w:hint="eastAsia" w:asciiTheme="minorEastAsia" w:hAnsiTheme="minorEastAsia" w:eastAsiaTheme="minorEastAsia" w:cstheme="minorEastAsia"/>
          <w:color w:val="auto"/>
          <w:spacing w:val="-33"/>
          <w:sz w:val="24"/>
          <w:szCs w:val="24"/>
          <w:u w:val="single"/>
          <w:lang w:val="en-US" w:eastAsia="zh-CN"/>
        </w:rPr>
        <w:t>/</w:t>
      </w:r>
    </w:p>
    <w:p w14:paraId="3EB2D6D3">
      <w:pPr>
        <w:spacing w:before="188" w:line="360" w:lineRule="auto"/>
        <w:ind w:left="0" w:right="2850" w:firstLine="226" w:firstLineChars="1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12.</w:t>
      </w:r>
      <w:r>
        <w:rPr>
          <w:rFonts w:hint="eastAsia" w:asciiTheme="minorEastAsia" w:hAnsiTheme="minorEastAsia" w:eastAsiaTheme="minorEastAsia" w:cstheme="minorEastAsia"/>
          <w:color w:val="auto"/>
          <w:spacing w:val="9"/>
          <w:sz w:val="24"/>
          <w:szCs w:val="24"/>
        </w:rPr>
        <w:t xml:space="preserve"> </w:t>
      </w:r>
      <w:r>
        <w:rPr>
          <w:rFonts w:hint="eastAsia" w:asciiTheme="minorEastAsia" w:hAnsiTheme="minorEastAsia" w:eastAsiaTheme="minorEastAsia" w:cstheme="minorEastAsia"/>
          <w:color w:val="auto"/>
          <w:spacing w:val="-7"/>
          <w:sz w:val="24"/>
          <w:szCs w:val="24"/>
        </w:rPr>
        <w:t>验收</w:t>
      </w:r>
    </w:p>
    <w:p w14:paraId="49D98177">
      <w:pPr>
        <w:spacing w:before="34" w:line="360" w:lineRule="auto"/>
        <w:ind w:left="717"/>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12.1 竣工验收</w:t>
      </w:r>
    </w:p>
    <w:p w14:paraId="0EE824F8">
      <w:pPr>
        <w:spacing w:before="315" w:line="360" w:lineRule="auto"/>
        <w:ind w:left="717"/>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12.1.1竣工验收程序</w:t>
      </w:r>
    </w:p>
    <w:p w14:paraId="38BAF05C">
      <w:pPr>
        <w:spacing w:before="173" w:line="360" w:lineRule="auto"/>
        <w:ind w:left="227" w:right="35" w:firstLine="6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(1)承包人在项目完工后5个日历天内向发包人提交</w:t>
      </w:r>
      <w:r>
        <w:rPr>
          <w:rFonts w:hint="eastAsia" w:asciiTheme="minorEastAsia" w:hAnsiTheme="minorEastAsia" w:eastAsiaTheme="minorEastAsia" w:cstheme="minorEastAsia"/>
          <w:color w:val="auto"/>
          <w:spacing w:val="3"/>
          <w:sz w:val="24"/>
          <w:szCs w:val="24"/>
        </w:rPr>
        <w:t>竣工验收申请报告及办理竣</w:t>
      </w:r>
      <w:r>
        <w:rPr>
          <w:rFonts w:hint="eastAsia" w:asciiTheme="minorEastAsia" w:hAnsiTheme="minorEastAsia" w:eastAsiaTheme="minorEastAsia" w:cstheme="minorEastAsia"/>
          <w:color w:val="auto"/>
          <w:spacing w:val="-7"/>
          <w:sz w:val="24"/>
          <w:szCs w:val="24"/>
        </w:rPr>
        <w:t>工验收所需全部资料。</w:t>
      </w:r>
    </w:p>
    <w:p w14:paraId="450B12F1">
      <w:pPr>
        <w:spacing w:before="163" w:line="360" w:lineRule="auto"/>
        <w:ind w:left="227" w:right="18" w:firstLine="6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(2)发包人应在收到竣工验收申请报告后及时开展竣工验收。工</w:t>
      </w:r>
      <w:r>
        <w:rPr>
          <w:rFonts w:hint="eastAsia" w:asciiTheme="minorEastAsia" w:hAnsiTheme="minorEastAsia" w:eastAsiaTheme="minorEastAsia" w:cstheme="minorEastAsia"/>
          <w:color w:val="auto"/>
          <w:sz w:val="24"/>
          <w:szCs w:val="24"/>
        </w:rPr>
        <w:t>程竣工验收不合</w:t>
      </w:r>
      <w:r>
        <w:rPr>
          <w:rFonts w:hint="eastAsia" w:asciiTheme="minorEastAsia" w:hAnsiTheme="minorEastAsia" w:eastAsiaTheme="minorEastAsia" w:cstheme="minorEastAsia"/>
          <w:color w:val="auto"/>
          <w:spacing w:val="-2"/>
          <w:sz w:val="24"/>
          <w:szCs w:val="24"/>
        </w:rPr>
        <w:t>格的，应依照工程竣工验收意见在期限内完成整改，并重新履行工程竣工验收程序。</w:t>
      </w:r>
    </w:p>
    <w:p w14:paraId="7F5707C2">
      <w:pPr>
        <w:spacing w:before="187" w:line="360" w:lineRule="auto"/>
        <w:ind w:left="227" w:firstLine="6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(3)发包人不按照本项约定组织竣工验收、颁发工程接收证书的违约金的计算方</w:t>
      </w:r>
      <w:r>
        <w:rPr>
          <w:rFonts w:hint="eastAsia" w:asciiTheme="minorEastAsia" w:hAnsiTheme="minorEastAsia" w:eastAsiaTheme="minorEastAsia" w:cstheme="minorEastAsia"/>
          <w:color w:val="auto"/>
          <w:spacing w:val="-12"/>
          <w:sz w:val="24"/>
          <w:szCs w:val="24"/>
        </w:rPr>
        <w:t>法：</w:t>
      </w:r>
      <w:r>
        <w:rPr>
          <w:rFonts w:hint="eastAsia" w:asciiTheme="minorEastAsia" w:hAnsiTheme="minorEastAsia" w:eastAsiaTheme="minorEastAsia" w:cstheme="minorEastAsia"/>
          <w:color w:val="auto"/>
          <w:spacing w:val="-12"/>
          <w:sz w:val="24"/>
          <w:szCs w:val="24"/>
          <w:u w:val="single" w:color="auto"/>
        </w:rPr>
        <w:t>丕采用</w:t>
      </w:r>
      <w:r>
        <w:rPr>
          <w:rFonts w:hint="eastAsia" w:asciiTheme="minorEastAsia" w:hAnsiTheme="minorEastAsia" w:eastAsiaTheme="minorEastAsia" w:cstheme="minorEastAsia"/>
          <w:color w:val="auto"/>
          <w:spacing w:val="-12"/>
          <w:sz w:val="24"/>
          <w:szCs w:val="24"/>
        </w:rPr>
        <w:t>。</w:t>
      </w:r>
    </w:p>
    <w:p w14:paraId="504963B0">
      <w:pPr>
        <w:spacing w:before="147" w:line="360" w:lineRule="auto"/>
        <w:ind w:left="717"/>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12.2.2移交、接收全部与部分工程</w:t>
      </w:r>
    </w:p>
    <w:p w14:paraId="571ED810">
      <w:pPr>
        <w:spacing w:before="163" w:line="360" w:lineRule="auto"/>
        <w:ind w:left="227" w:right="18" w:firstLine="620"/>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drawing>
          <wp:anchor distT="0" distB="0" distL="0" distR="0" simplePos="0" relativeHeight="251664384" behindDoc="0" locked="0" layoutInCell="1" allowOverlap="1">
            <wp:simplePos x="0" y="0"/>
            <wp:positionH relativeFrom="column">
              <wp:posOffset>3775710</wp:posOffset>
            </wp:positionH>
            <wp:positionV relativeFrom="paragraph">
              <wp:posOffset>187325</wp:posOffset>
            </wp:positionV>
            <wp:extent cx="25400" cy="57150"/>
            <wp:effectExtent l="0" t="0" r="12700" b="0"/>
            <wp:wrapNone/>
            <wp:docPr id="12" name="IM 44"/>
            <wp:cNvGraphicFramePr/>
            <a:graphic xmlns:a="http://schemas.openxmlformats.org/drawingml/2006/main">
              <a:graphicData uri="http://schemas.openxmlformats.org/drawingml/2006/picture">
                <pic:pic xmlns:pic="http://schemas.openxmlformats.org/drawingml/2006/picture">
                  <pic:nvPicPr>
                    <pic:cNvPr id="12" name="IM 44"/>
                    <pic:cNvPicPr/>
                  </pic:nvPicPr>
                  <pic:blipFill>
                    <a:blip r:embed="rId15"/>
                    <a:stretch>
                      <a:fillRect/>
                    </a:stretch>
                  </pic:blipFill>
                  <pic:spPr>
                    <a:xfrm>
                      <a:off x="0" y="0"/>
                      <a:ext cx="25474" cy="57198"/>
                    </a:xfrm>
                    <a:prstGeom prst="rect">
                      <a:avLst/>
                    </a:prstGeom>
                  </pic:spPr>
                </pic:pic>
              </a:graphicData>
            </a:graphic>
          </wp:anchor>
        </w:drawing>
      </w:r>
      <w:r>
        <w:rPr>
          <w:rFonts w:hint="eastAsia" w:asciiTheme="minorEastAsia" w:hAnsiTheme="minorEastAsia" w:eastAsiaTheme="minorEastAsia" w:cstheme="minorEastAsia"/>
          <w:color w:val="auto"/>
          <w:spacing w:val="1"/>
          <w:sz w:val="24"/>
          <w:szCs w:val="24"/>
        </w:rPr>
        <w:t>承包人向发包人移交工程的期限：</w:t>
      </w:r>
      <w:r>
        <w:rPr>
          <w:rFonts w:hint="eastAsia" w:asciiTheme="minorEastAsia" w:hAnsiTheme="minorEastAsia" w:eastAsiaTheme="minorEastAsia" w:cstheme="minorEastAsia"/>
          <w:color w:val="auto"/>
          <w:spacing w:val="1"/>
          <w:sz w:val="24"/>
          <w:szCs w:val="24"/>
          <w:lang w:val="en-US" w:eastAsia="zh-CN"/>
        </w:rPr>
        <w:t>10</w:t>
      </w:r>
      <w:r>
        <w:rPr>
          <w:rFonts w:hint="eastAsia" w:asciiTheme="minorEastAsia" w:hAnsiTheme="minorEastAsia" w:eastAsiaTheme="minorEastAsia" w:cstheme="minorEastAsia"/>
          <w:color w:val="auto"/>
          <w:spacing w:val="1"/>
          <w:sz w:val="24"/>
          <w:szCs w:val="24"/>
        </w:rPr>
        <w:t>日历天</w:t>
      </w:r>
    </w:p>
    <w:p w14:paraId="79DD2175">
      <w:pPr>
        <w:spacing w:before="163" w:line="360" w:lineRule="auto"/>
        <w:ind w:left="227" w:right="18" w:firstLine="620"/>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发包人未按本合同约定接收全部或部分工程的，违约金的计算方法为：不采用。</w:t>
      </w:r>
    </w:p>
    <w:p w14:paraId="36241BE3">
      <w:pPr>
        <w:spacing w:before="163" w:line="360" w:lineRule="auto"/>
        <w:ind w:left="227" w:right="18" w:firstLine="6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承包人未按时移交工程的，违约金的计算方法为：按逾期天数1000元/天计算</w:t>
      </w:r>
      <w:r>
        <w:rPr>
          <w:rFonts w:hint="eastAsia" w:asciiTheme="minorEastAsia" w:hAnsiTheme="minorEastAsia" w:eastAsiaTheme="minorEastAsia" w:cstheme="minorEastAsia"/>
          <w:color w:val="auto"/>
          <w:spacing w:val="1"/>
          <w:sz w:val="24"/>
          <w:szCs w:val="24"/>
          <w:lang w:eastAsia="zh-CN"/>
        </w:rPr>
        <w:t>。</w:t>
      </w:r>
    </w:p>
    <w:p w14:paraId="1F1A452C">
      <w:pPr>
        <w:spacing w:before="78" w:line="360" w:lineRule="auto"/>
        <w:ind w:left="717"/>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rPr>
        <w:t>12.3竣工退场</w:t>
      </w:r>
    </w:p>
    <w:p w14:paraId="2E3011FC">
      <w:pPr>
        <w:spacing w:before="316" w:line="360" w:lineRule="auto"/>
        <w:ind w:left="717"/>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12.3.1 竣工退场</w:t>
      </w:r>
    </w:p>
    <w:p w14:paraId="73C8592E">
      <w:pPr>
        <w:spacing w:before="195" w:line="360" w:lineRule="auto"/>
        <w:ind w:left="717"/>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承包人完成竣工退场的期限：</w:t>
      </w:r>
      <w:r>
        <w:rPr>
          <w:rFonts w:hint="eastAsia" w:asciiTheme="minorEastAsia" w:hAnsiTheme="minorEastAsia" w:eastAsiaTheme="minorEastAsia" w:cstheme="minorEastAsia"/>
          <w:color w:val="auto"/>
          <w:spacing w:val="-1"/>
          <w:sz w:val="24"/>
          <w:szCs w:val="24"/>
          <w:u w:val="single" w:color="auto"/>
        </w:rPr>
        <w:t>竣工验收合格3日内。</w:t>
      </w:r>
    </w:p>
    <w:p w14:paraId="75347746">
      <w:pPr>
        <w:spacing w:before="163" w:line="360" w:lineRule="auto"/>
        <w:ind w:left="227" w:right="18" w:firstLine="620"/>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12.4工程进度款支付</w:t>
      </w:r>
    </w:p>
    <w:p w14:paraId="4299BE51">
      <w:pPr>
        <w:spacing w:before="163" w:line="360" w:lineRule="auto"/>
        <w:ind w:left="227" w:right="18" w:firstLine="484" w:firstLineChars="200"/>
        <w:jc w:val="left"/>
        <w:rPr>
          <w:rFonts w:hint="eastAsia" w:asciiTheme="minorEastAsia" w:hAnsiTheme="minorEastAsia" w:eastAsiaTheme="minorEastAsia" w:cstheme="minorEastAsia"/>
          <w:color w:val="auto"/>
          <w:spacing w:val="1"/>
          <w:kern w:val="2"/>
          <w:sz w:val="24"/>
          <w:szCs w:val="24"/>
          <w:highlight w:val="none"/>
          <w:shd w:val="clear" w:color="auto" w:fill="auto"/>
          <w:lang w:bidi="ar-SA"/>
        </w:rPr>
      </w:pPr>
      <w:r>
        <w:rPr>
          <w:rFonts w:hint="eastAsia" w:asciiTheme="minorEastAsia" w:hAnsiTheme="minorEastAsia" w:eastAsiaTheme="minorEastAsia" w:cstheme="minorEastAsia"/>
          <w:color w:val="auto"/>
          <w:spacing w:val="1"/>
          <w:kern w:val="2"/>
          <w:sz w:val="24"/>
          <w:szCs w:val="24"/>
          <w:highlight w:val="none"/>
          <w:shd w:val="clear" w:color="auto" w:fill="auto"/>
          <w:lang w:bidi="ar-SA"/>
        </w:rPr>
        <w:t>1、工程完工验收合格后支付合同价的70%，结算审计后支付审定金额的97%，余款3%作为质保金，</w:t>
      </w:r>
      <w:r>
        <w:rPr>
          <w:rFonts w:hint="eastAsia" w:asciiTheme="minorEastAsia" w:hAnsiTheme="minorEastAsia" w:eastAsiaTheme="minorEastAsia" w:cstheme="minorEastAsia"/>
          <w:color w:val="auto"/>
          <w:spacing w:val="1"/>
          <w:kern w:val="2"/>
          <w:sz w:val="24"/>
          <w:szCs w:val="24"/>
          <w:highlight w:val="none"/>
          <w:shd w:val="clear" w:color="auto" w:fill="auto"/>
          <w:lang w:val="en-US" w:eastAsia="zh-CN" w:bidi="ar-SA"/>
        </w:rPr>
        <w:t>一</w:t>
      </w:r>
      <w:r>
        <w:rPr>
          <w:rFonts w:hint="eastAsia" w:asciiTheme="minorEastAsia" w:hAnsiTheme="minorEastAsia" w:eastAsiaTheme="minorEastAsia" w:cstheme="minorEastAsia"/>
          <w:color w:val="auto"/>
          <w:spacing w:val="1"/>
          <w:kern w:val="2"/>
          <w:sz w:val="24"/>
          <w:szCs w:val="24"/>
          <w:highlight w:val="none"/>
          <w:shd w:val="clear" w:color="auto" w:fill="auto"/>
          <w:lang w:bidi="ar-SA"/>
        </w:rPr>
        <w:t>年后无息支付。</w:t>
      </w:r>
    </w:p>
    <w:p w14:paraId="700B404A">
      <w:pPr>
        <w:spacing w:before="163" w:line="360" w:lineRule="auto"/>
        <w:ind w:left="227" w:right="18" w:firstLine="620"/>
        <w:jc w:val="left"/>
        <w:rPr>
          <w:rFonts w:hint="eastAsia" w:asciiTheme="minorEastAsia" w:hAnsiTheme="minorEastAsia" w:eastAsiaTheme="minorEastAsia" w:cstheme="minorEastAsia"/>
          <w:b w:val="0"/>
          <w:color w:val="auto"/>
          <w:spacing w:val="1"/>
          <w:sz w:val="24"/>
          <w:szCs w:val="24"/>
          <w:highlight w:val="none"/>
          <w:shd w:val="clear" w:color="auto" w:fill="auto"/>
          <w:lang w:bidi="ar-SA"/>
        </w:rPr>
      </w:pPr>
      <w:r>
        <w:rPr>
          <w:rFonts w:hint="eastAsia" w:asciiTheme="minorEastAsia" w:hAnsiTheme="minorEastAsia" w:eastAsiaTheme="minorEastAsia" w:cstheme="minorEastAsia"/>
          <w:b w:val="0"/>
          <w:color w:val="auto"/>
          <w:spacing w:val="1"/>
          <w:sz w:val="24"/>
          <w:szCs w:val="24"/>
          <w:highlight w:val="none"/>
          <w:shd w:val="clear" w:color="auto" w:fill="auto"/>
          <w:lang w:bidi="ar-SA"/>
        </w:rPr>
        <w:t>2、项目在支第一笔项目款之前时需出具施工单位提供的施工人员工酬支付证明。</w:t>
      </w:r>
    </w:p>
    <w:p w14:paraId="0F140B40">
      <w:pPr>
        <w:spacing w:before="163" w:line="360" w:lineRule="auto"/>
        <w:ind w:left="227" w:right="18" w:firstLine="620"/>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13.竣工结算</w:t>
      </w:r>
    </w:p>
    <w:p w14:paraId="4F4CE91F">
      <w:pPr>
        <w:spacing w:before="163" w:line="360" w:lineRule="auto"/>
        <w:ind w:left="227" w:right="18" w:firstLine="620"/>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13.1结算原则</w:t>
      </w:r>
    </w:p>
    <w:p w14:paraId="29CA66E2">
      <w:pPr>
        <w:spacing w:before="163" w:line="360" w:lineRule="auto"/>
        <w:ind w:left="227" w:right="18" w:firstLine="620"/>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1. 结算总价=分部分项工程量清单综合单价×子项工程量+措施项目费+其他项目费+安全文明施工费+规费+税金+设计变更及新增部分金额+合同约定的其它费用(合 同如果没有约定，则取消此项目)。</w:t>
      </w:r>
    </w:p>
    <w:p w14:paraId="75ED6610">
      <w:pPr>
        <w:spacing w:before="3" w:line="360" w:lineRule="auto"/>
        <w:ind w:left="0" w:right="36" w:firstLine="480"/>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2.各部分的结算原则如下：</w:t>
      </w:r>
    </w:p>
    <w:p w14:paraId="6443C1F8">
      <w:pPr>
        <w:spacing w:before="3" w:line="360" w:lineRule="auto"/>
        <w:ind w:left="0" w:right="36" w:firstLine="480"/>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(1)分部分项工程量清单结算价：</w:t>
      </w:r>
    </w:p>
    <w:p w14:paraId="3211C260">
      <w:pPr>
        <w:spacing w:before="3" w:line="360" w:lineRule="auto"/>
        <w:ind w:right="36" w:firstLine="480"/>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分部分项工程量清单项目按成交单价实行综合单价包干。工程结算时，以成交人最后成交单价为结算单价依据，乘以施工图及设计变更按《建设工程工程量清单计价 规范》(GB50500-2013)</w:t>
      </w:r>
      <w:r>
        <w:rPr>
          <w:rFonts w:hint="eastAsia" w:asciiTheme="minorEastAsia" w:hAnsiTheme="minorEastAsia" w:eastAsiaTheme="minorEastAsia" w:cstheme="minorEastAsia"/>
          <w:color w:val="auto"/>
          <w:spacing w:val="-1"/>
          <w:w w:val="100"/>
          <w:sz w:val="24"/>
          <w:szCs w:val="24"/>
        </w:rPr>
        <w:t xml:space="preserve"> </w:t>
      </w:r>
      <w:r>
        <w:rPr>
          <w:rFonts w:hint="eastAsia" w:asciiTheme="minorEastAsia" w:hAnsiTheme="minorEastAsia" w:eastAsiaTheme="minorEastAsia" w:cstheme="minorEastAsia"/>
          <w:color w:val="auto"/>
          <w:spacing w:val="-1"/>
          <w:sz w:val="24"/>
          <w:szCs w:val="24"/>
        </w:rPr>
        <w:t>计算且经采购人、监理人(有监理单位的情况下)及跟审单位(有跟审单位的情况下)审核的工程量，作为该子项的结算合价。各分部分项工程量清单子项合价累计相加，得分部分项工程量清单结算价。</w:t>
      </w:r>
    </w:p>
    <w:p w14:paraId="59BE25AB">
      <w:pPr>
        <w:spacing w:before="3" w:line="360" w:lineRule="auto"/>
        <w:ind w:left="0" w:right="36" w:firstLine="480"/>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(2)措施费：</w:t>
      </w:r>
    </w:p>
    <w:p w14:paraId="075C024F">
      <w:pPr>
        <w:spacing w:before="3" w:line="360" w:lineRule="auto"/>
        <w:ind w:right="36" w:firstLine="480"/>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施工组织措施费：无论因设计变更或施工工艺变化等任何因素而引起实际措施费 的变化，均按投标时施工组织措施项目费的报价作为结算价。</w:t>
      </w:r>
    </w:p>
    <w:p w14:paraId="7317ED52">
      <w:pPr>
        <w:spacing w:before="3" w:line="360" w:lineRule="auto"/>
        <w:ind w:right="36"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施工技术措施费：施工技术措施清单中以项计列的项目，无</w:t>
      </w:r>
      <w:r>
        <w:rPr>
          <w:rFonts w:hint="eastAsia" w:asciiTheme="minorEastAsia" w:hAnsiTheme="minorEastAsia" w:eastAsiaTheme="minorEastAsia" w:cstheme="minorEastAsia"/>
          <w:color w:val="auto"/>
          <w:spacing w:val="1"/>
          <w:sz w:val="24"/>
          <w:szCs w:val="24"/>
        </w:rPr>
        <w:t>论因设计变更或施工工艺变化等任何因素而引起实际措施费的变化，均按投标时施工技术措施项目费的报</w:t>
      </w:r>
      <w:r>
        <w:rPr>
          <w:rFonts w:hint="eastAsia" w:asciiTheme="minorEastAsia" w:hAnsiTheme="minorEastAsia" w:eastAsiaTheme="minorEastAsia" w:cstheme="minorEastAsia"/>
          <w:color w:val="auto"/>
          <w:spacing w:val="3"/>
          <w:sz w:val="24"/>
          <w:szCs w:val="24"/>
        </w:rPr>
        <w:t xml:space="preserve"> </w:t>
      </w:r>
      <w:r>
        <w:rPr>
          <w:rFonts w:hint="eastAsia" w:asciiTheme="minorEastAsia" w:hAnsiTheme="minorEastAsia" w:eastAsiaTheme="minorEastAsia" w:cstheme="minorEastAsia"/>
          <w:color w:val="auto"/>
          <w:spacing w:val="2"/>
          <w:sz w:val="24"/>
          <w:szCs w:val="24"/>
        </w:rPr>
        <w:t>价作为结算价；施工技术措施清单中以项目编码、</w:t>
      </w:r>
      <w:r>
        <w:rPr>
          <w:rFonts w:hint="eastAsia" w:asciiTheme="minorEastAsia" w:hAnsiTheme="minorEastAsia" w:eastAsiaTheme="minorEastAsia" w:cstheme="minorEastAsia"/>
          <w:color w:val="auto"/>
          <w:spacing w:val="1"/>
          <w:sz w:val="24"/>
          <w:szCs w:val="24"/>
        </w:rPr>
        <w:t>项目名称、项目特征、工程量及计</w:t>
      </w:r>
      <w:r>
        <w:rPr>
          <w:rFonts w:hint="eastAsia" w:asciiTheme="minorEastAsia" w:hAnsiTheme="minorEastAsia" w:eastAsiaTheme="minorEastAsia" w:cstheme="minorEastAsia"/>
          <w:color w:val="auto"/>
          <w:sz w:val="24"/>
          <w:szCs w:val="24"/>
        </w:rPr>
        <w:t xml:space="preserve"> 量单位列项的项目，以成交人投标报价的综合单价乘以按《</w:t>
      </w:r>
      <w:r>
        <w:rPr>
          <w:rFonts w:hint="eastAsia" w:asciiTheme="minorEastAsia" w:hAnsiTheme="minorEastAsia" w:eastAsiaTheme="minorEastAsia" w:cstheme="minorEastAsia"/>
          <w:color w:val="auto"/>
          <w:spacing w:val="-1"/>
          <w:sz w:val="24"/>
          <w:szCs w:val="24"/>
        </w:rPr>
        <w:t>重庆市建设工程工程量计算规》(CQJLGZ-2013)约定的计量规则计算</w:t>
      </w:r>
      <w:r>
        <w:rPr>
          <w:rFonts w:hint="eastAsia" w:asciiTheme="minorEastAsia" w:hAnsiTheme="minorEastAsia" w:eastAsiaTheme="minorEastAsia" w:cstheme="minorEastAsia"/>
          <w:color w:val="auto"/>
          <w:spacing w:val="-2"/>
          <w:sz w:val="24"/>
          <w:szCs w:val="24"/>
        </w:rPr>
        <w:t>的实际合格工程量办理结算。</w:t>
      </w:r>
    </w:p>
    <w:p w14:paraId="2D56AB7B">
      <w:pPr>
        <w:spacing w:before="29" w:line="360" w:lineRule="auto"/>
        <w:ind w:firstLine="61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(3)本工程设计变更、采购工程量清单漏项或新增项目价款结算办法：工程设计变更确定后，设计变更涉及工程价款调整的，或采购工程</w:t>
      </w:r>
      <w:r>
        <w:rPr>
          <w:rFonts w:hint="eastAsia" w:asciiTheme="minorEastAsia" w:hAnsiTheme="minorEastAsia" w:eastAsiaTheme="minorEastAsia" w:cstheme="minorEastAsia"/>
          <w:color w:val="auto"/>
          <w:spacing w:val="1"/>
          <w:sz w:val="24"/>
          <w:szCs w:val="24"/>
        </w:rPr>
        <w:t>量清单中有漏项或工程施工</w:t>
      </w:r>
      <w:r>
        <w:rPr>
          <w:rFonts w:hint="eastAsia" w:asciiTheme="minorEastAsia" w:hAnsiTheme="minorEastAsia" w:eastAsiaTheme="minorEastAsia" w:cstheme="minorEastAsia"/>
          <w:color w:val="auto"/>
          <w:spacing w:val="4"/>
          <w:sz w:val="24"/>
          <w:szCs w:val="24"/>
        </w:rPr>
        <w:t>中出现新增项目，由成交人在变更项目启动后向采购人提出，经采购人、监理人(有</w:t>
      </w:r>
      <w:r>
        <w:rPr>
          <w:rFonts w:hint="eastAsia" w:asciiTheme="minorEastAsia" w:hAnsiTheme="minorEastAsia" w:eastAsiaTheme="minorEastAsia" w:cstheme="minorEastAsia"/>
          <w:color w:val="auto"/>
          <w:spacing w:val="10"/>
          <w:sz w:val="24"/>
          <w:szCs w:val="24"/>
        </w:rPr>
        <w:t>监理单位的情况下)及跟审单位(有跟审单位的情况下)审核同意后调整合同价</w:t>
      </w:r>
      <w:r>
        <w:rPr>
          <w:rFonts w:hint="eastAsia" w:asciiTheme="minorEastAsia" w:hAnsiTheme="minorEastAsia" w:eastAsiaTheme="minorEastAsia" w:cstheme="minorEastAsia"/>
          <w:color w:val="auto"/>
          <w:spacing w:val="9"/>
          <w:sz w:val="24"/>
          <w:szCs w:val="24"/>
        </w:rPr>
        <w:t>款。</w:t>
      </w:r>
      <w:r>
        <w:rPr>
          <w:rFonts w:hint="eastAsia" w:asciiTheme="minorEastAsia" w:hAnsiTheme="minorEastAsia" w:eastAsiaTheme="minorEastAsia" w:cstheme="minorEastAsia"/>
          <w:color w:val="auto"/>
          <w:spacing w:val="-9"/>
          <w:sz w:val="24"/>
          <w:szCs w:val="24"/>
        </w:rPr>
        <w:t>调整方法如下：</w:t>
      </w:r>
    </w:p>
    <w:p w14:paraId="01645CDA">
      <w:pPr>
        <w:spacing w:before="3" w:line="360" w:lineRule="auto"/>
        <w:ind w:right="36" w:firstLine="480"/>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变更(包括签证)工程与投标报价的工程量清单中有相同的子项，原则上按投标 时的相同子项的成交综合单价报价执行；如投标报价中相同子项的成交综合单价明显 高于市场价格，其综合单价需由成交人报送采购人重新审核，以采购人、监理人(有监理单位的情况下)及跟审单位(有跟审单位的情况下)的审定的综合单价执行。</w:t>
      </w:r>
    </w:p>
    <w:p w14:paraId="1FE00D1E">
      <w:pPr>
        <w:spacing w:before="3" w:line="360" w:lineRule="auto"/>
        <w:ind w:left="0" w:right="36" w:firstLine="480"/>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变更(包括签证)工程与投标报价的工程量清单中有类似子项的，原则上按投标 时的类似子项的成交综合单价报价执行；如投标报价中类似子项的成交综合单价明显 高于市场价格，其综合单价需由成交人报送采购人重新审核，以采购人、监理人(有监理单位的情况下)及跟审单位(有跟审单位的情况下)的审定的综合单价执行。</w:t>
      </w:r>
    </w:p>
    <w:p w14:paraId="563349A2">
      <w:pPr>
        <w:spacing w:before="3" w:line="360" w:lineRule="auto"/>
        <w:ind w:left="0" w:right="36"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变更(包括签证)工程与工程量清单中无相同子项或类似子项的，按照《建设工程工程量清单计价规范》(GB50500-2013)、《重庆市建设工程工程量清单计价规则》(CQJJGZ-2013)、《重庆市房屋建筑与装饰工程计价定额》(CQJZZSDE-2018)、《重庆市 市政工程计价定额》(CQSZDE-2018)、《重庆市安装工程计价定额》(CQAZDE-2018)、</w:t>
      </w:r>
      <w:r>
        <w:rPr>
          <w:rFonts w:hint="eastAsia" w:asciiTheme="minorEastAsia" w:hAnsiTheme="minorEastAsia" w:eastAsiaTheme="minorEastAsia" w:cstheme="minorEastAsia"/>
          <w:color w:val="auto"/>
          <w:spacing w:val="-9"/>
          <w:sz w:val="24"/>
          <w:szCs w:val="24"/>
        </w:rPr>
        <w:t>《重</w:t>
      </w:r>
      <w:r>
        <w:rPr>
          <w:rFonts w:hint="eastAsia" w:asciiTheme="minorEastAsia" w:hAnsiTheme="minorEastAsia" w:eastAsiaTheme="minorEastAsia" w:cstheme="minorEastAsia"/>
          <w:color w:val="auto"/>
          <w:spacing w:val="-5"/>
          <w:sz w:val="24"/>
          <w:szCs w:val="24"/>
        </w:rPr>
        <w:t>庆市建设工程费用定额》(CQFYDE-2018)、《混凝土及砂浆配合比表、施工机</w:t>
      </w:r>
      <w:r>
        <w:rPr>
          <w:rFonts w:hint="eastAsia" w:asciiTheme="minorEastAsia" w:hAnsiTheme="minorEastAsia" w:eastAsiaTheme="minorEastAsia" w:cstheme="minorEastAsia"/>
          <w:color w:val="auto"/>
          <w:spacing w:val="-6"/>
          <w:sz w:val="24"/>
          <w:szCs w:val="24"/>
        </w:rPr>
        <w:t>械台班定</w:t>
      </w:r>
      <w:r>
        <w:rPr>
          <w:rFonts w:hint="eastAsia" w:asciiTheme="minorEastAsia" w:hAnsiTheme="minorEastAsia" w:eastAsiaTheme="minorEastAsia" w:cstheme="minorEastAsia"/>
          <w:color w:val="auto"/>
          <w:spacing w:val="3"/>
          <w:sz w:val="24"/>
          <w:szCs w:val="24"/>
        </w:rPr>
        <w:t>额》(</w:t>
      </w:r>
      <w:r>
        <w:rPr>
          <w:rFonts w:hint="eastAsia" w:asciiTheme="minorEastAsia" w:hAnsiTheme="minorEastAsia" w:eastAsiaTheme="minorEastAsia" w:cstheme="minorEastAsia"/>
          <w:color w:val="auto"/>
          <w:sz w:val="24"/>
          <w:szCs w:val="24"/>
        </w:rPr>
        <w:t>CQPSDE</w:t>
      </w:r>
      <w:r>
        <w:rPr>
          <w:rFonts w:hint="eastAsia" w:asciiTheme="minorEastAsia" w:hAnsiTheme="minorEastAsia" w:eastAsiaTheme="minorEastAsia" w:cstheme="minorEastAsia"/>
          <w:color w:val="auto"/>
          <w:spacing w:val="3"/>
          <w:sz w:val="24"/>
          <w:szCs w:val="24"/>
        </w:rPr>
        <w:t xml:space="preserve">-2018) 及相关配套文件的规定进行组价(其中材料及人工费成交价中有  </w:t>
      </w:r>
      <w:r>
        <w:rPr>
          <w:rFonts w:hint="eastAsia" w:asciiTheme="minorEastAsia" w:hAnsiTheme="minorEastAsia" w:eastAsiaTheme="minorEastAsia" w:cstheme="minorEastAsia"/>
          <w:color w:val="auto"/>
          <w:spacing w:val="1"/>
          <w:sz w:val="24"/>
          <w:szCs w:val="24"/>
        </w:rPr>
        <w:t>的按成交价计算；成交价中没有的材料单价按施工期</w:t>
      </w:r>
      <w:r>
        <w:rPr>
          <w:rFonts w:hint="eastAsia" w:asciiTheme="minorEastAsia" w:hAnsiTheme="minorEastAsia" w:eastAsiaTheme="minorEastAsia" w:cstheme="minorEastAsia"/>
          <w:color w:val="auto"/>
          <w:sz w:val="24"/>
          <w:szCs w:val="24"/>
        </w:rPr>
        <w:t xml:space="preserve">间重庆市建设工程造价总站主办  </w:t>
      </w:r>
      <w:r>
        <w:rPr>
          <w:rFonts w:hint="eastAsia" w:asciiTheme="minorEastAsia" w:hAnsiTheme="minorEastAsia" w:eastAsiaTheme="minorEastAsia" w:cstheme="minorEastAsia"/>
          <w:color w:val="auto"/>
          <w:spacing w:val="1"/>
          <w:sz w:val="24"/>
          <w:szCs w:val="24"/>
        </w:rPr>
        <w:t>的《重庆工程造价》公布的信息价算数平均值执行；成</w:t>
      </w:r>
      <w:r>
        <w:rPr>
          <w:rFonts w:hint="eastAsia" w:asciiTheme="minorEastAsia" w:hAnsiTheme="minorEastAsia" w:eastAsiaTheme="minorEastAsia" w:cstheme="minorEastAsia"/>
          <w:color w:val="auto"/>
          <w:sz w:val="24"/>
          <w:szCs w:val="24"/>
        </w:rPr>
        <w:t>交价及《重庆工程造价》中均</w:t>
      </w:r>
      <w:r>
        <w:rPr>
          <w:rFonts w:hint="eastAsia" w:asciiTheme="minorEastAsia" w:hAnsiTheme="minorEastAsia" w:eastAsiaTheme="minorEastAsia" w:cstheme="minorEastAsia"/>
          <w:color w:val="auto"/>
          <w:spacing w:val="10"/>
          <w:sz w:val="24"/>
          <w:szCs w:val="24"/>
        </w:rPr>
        <w:t>没有的材料由采购人、监理人(有监理单位的情况下)及跟审单位(有跟审单位的情</w:t>
      </w:r>
      <w:r>
        <w:rPr>
          <w:rFonts w:hint="eastAsia" w:asciiTheme="minorEastAsia" w:hAnsiTheme="minorEastAsia" w:eastAsiaTheme="minorEastAsia" w:cstheme="minorEastAsia"/>
          <w:color w:val="auto"/>
          <w:spacing w:val="4"/>
          <w:sz w:val="24"/>
          <w:szCs w:val="24"/>
        </w:rPr>
        <w:t>况下)认质核价后，按核定的材料价格执行),组价后按成交价与最</w:t>
      </w:r>
      <w:r>
        <w:rPr>
          <w:rFonts w:hint="eastAsia" w:asciiTheme="minorEastAsia" w:hAnsiTheme="minorEastAsia" w:eastAsiaTheme="minorEastAsia" w:cstheme="minorEastAsia"/>
          <w:color w:val="auto"/>
          <w:spacing w:val="3"/>
          <w:sz w:val="24"/>
          <w:szCs w:val="24"/>
        </w:rPr>
        <w:t>高限价下浮比例下</w:t>
      </w:r>
      <w:r>
        <w:rPr>
          <w:rFonts w:hint="eastAsia" w:asciiTheme="minorEastAsia" w:hAnsiTheme="minorEastAsia" w:eastAsiaTheme="minorEastAsia" w:cstheme="minorEastAsia"/>
          <w:color w:val="auto"/>
          <w:spacing w:val="2"/>
          <w:sz w:val="24"/>
          <w:szCs w:val="24"/>
        </w:rPr>
        <w:t>浮后进入结算(其中按市场价计入的材料单</w:t>
      </w:r>
      <w:r>
        <w:rPr>
          <w:rFonts w:hint="eastAsia" w:asciiTheme="minorEastAsia" w:hAnsiTheme="minorEastAsia" w:eastAsiaTheme="minorEastAsia" w:cstheme="minorEastAsia"/>
          <w:color w:val="auto"/>
          <w:spacing w:val="1"/>
          <w:sz w:val="24"/>
          <w:szCs w:val="24"/>
        </w:rPr>
        <w:t>价或综合单价不下浮)。</w:t>
      </w:r>
    </w:p>
    <w:p w14:paraId="3EE349F0">
      <w:pPr>
        <w:spacing w:before="126" w:line="360" w:lineRule="auto"/>
        <w:ind w:left="239" w:right="130" w:firstLine="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A、材料由成交人进行采购，其中工程的主要材料部分采购前需报监理人(有监理</w:t>
      </w:r>
      <w:r>
        <w:rPr>
          <w:rFonts w:hint="eastAsia" w:asciiTheme="minorEastAsia" w:hAnsiTheme="minorEastAsia" w:eastAsiaTheme="minorEastAsia" w:cstheme="minorEastAsia"/>
          <w:color w:val="auto"/>
          <w:spacing w:val="9"/>
          <w:sz w:val="24"/>
          <w:szCs w:val="24"/>
        </w:rPr>
        <w:t>单位的情况下)及跟审单位(有跟审单位的情况下</w:t>
      </w:r>
      <w:r>
        <w:rPr>
          <w:rFonts w:hint="eastAsia" w:asciiTheme="minorEastAsia" w:hAnsiTheme="minorEastAsia" w:eastAsiaTheme="minorEastAsia" w:cstheme="minorEastAsia"/>
          <w:color w:val="auto"/>
          <w:spacing w:val="8"/>
          <w:sz w:val="24"/>
          <w:szCs w:val="24"/>
        </w:rPr>
        <w:t>)和采购人核质核价后再行采购，</w:t>
      </w:r>
      <w:r>
        <w:rPr>
          <w:rFonts w:hint="eastAsia" w:asciiTheme="minorEastAsia" w:hAnsiTheme="minorEastAsia" w:eastAsiaTheme="minorEastAsia" w:cstheme="minorEastAsia"/>
          <w:color w:val="auto"/>
          <w:sz w:val="24"/>
          <w:szCs w:val="24"/>
        </w:rPr>
        <w:t>按结算评审部门审定后价格进行结算；如《重庆工程造价》中有的材料，核定价不得</w:t>
      </w:r>
      <w:r>
        <w:rPr>
          <w:rFonts w:hint="eastAsia" w:asciiTheme="minorEastAsia" w:hAnsiTheme="minorEastAsia" w:eastAsiaTheme="minorEastAsia" w:cstheme="minorEastAsia"/>
          <w:color w:val="auto"/>
          <w:spacing w:val="-2"/>
          <w:sz w:val="24"/>
          <w:szCs w:val="24"/>
        </w:rPr>
        <w:t>高于施工期间《重庆工程造价》信息价的算术平均</w:t>
      </w:r>
      <w:r>
        <w:rPr>
          <w:rFonts w:hint="eastAsia" w:asciiTheme="minorEastAsia" w:hAnsiTheme="minorEastAsia" w:eastAsiaTheme="minorEastAsia" w:cstheme="minorEastAsia"/>
          <w:color w:val="auto"/>
          <w:spacing w:val="-3"/>
          <w:sz w:val="24"/>
          <w:szCs w:val="24"/>
        </w:rPr>
        <w:t>值。</w:t>
      </w:r>
    </w:p>
    <w:p w14:paraId="3B6281C3">
      <w:pPr>
        <w:spacing w:before="185" w:line="360" w:lineRule="auto"/>
        <w:ind w:left="239" w:right="91" w:firstLine="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B、人工工日单价按投标报价中的人工工日单价执行，投标报价中没有的人工工日</w:t>
      </w:r>
      <w:r>
        <w:rPr>
          <w:rFonts w:hint="eastAsia" w:asciiTheme="minorEastAsia" w:hAnsiTheme="minorEastAsia" w:eastAsiaTheme="minorEastAsia" w:cstheme="minorEastAsia"/>
          <w:color w:val="auto"/>
          <w:spacing w:val="-2"/>
          <w:sz w:val="24"/>
          <w:szCs w:val="24"/>
        </w:rPr>
        <w:t>单价则按施工期间《重庆工程造价》公布的</w:t>
      </w:r>
      <w:r>
        <w:rPr>
          <w:rFonts w:hint="eastAsia" w:asciiTheme="minorEastAsia" w:hAnsiTheme="minorEastAsia" w:eastAsiaTheme="minorEastAsia" w:cstheme="minorEastAsia"/>
          <w:color w:val="auto"/>
          <w:spacing w:val="-3"/>
          <w:sz w:val="24"/>
          <w:szCs w:val="24"/>
        </w:rPr>
        <w:t>主城区人工指导价的算术平均值执行。</w:t>
      </w:r>
    </w:p>
    <w:p w14:paraId="584287FD">
      <w:pPr>
        <w:spacing w:before="161" w:line="360" w:lineRule="auto"/>
        <w:ind w:left="239" w:right="149" w:firstLine="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④变更工程量按《重庆市建设工程工程量计算</w:t>
      </w:r>
      <w:r>
        <w:rPr>
          <w:rFonts w:hint="eastAsia" w:asciiTheme="minorEastAsia" w:hAnsiTheme="minorEastAsia" w:eastAsiaTheme="minorEastAsia" w:cstheme="minorEastAsia"/>
          <w:color w:val="auto"/>
          <w:spacing w:val="-1"/>
          <w:sz w:val="24"/>
          <w:szCs w:val="24"/>
        </w:rPr>
        <w:t>规则》(CQJLGZ-2013)的规定的计</w:t>
      </w:r>
      <w:r>
        <w:rPr>
          <w:rFonts w:hint="eastAsia" w:asciiTheme="minorEastAsia" w:hAnsiTheme="minorEastAsia" w:eastAsiaTheme="minorEastAsia" w:cstheme="minorEastAsia"/>
          <w:color w:val="auto"/>
          <w:spacing w:val="-7"/>
          <w:sz w:val="24"/>
          <w:szCs w:val="24"/>
        </w:rPr>
        <w:t>量规则计算。</w:t>
      </w:r>
    </w:p>
    <w:p w14:paraId="5A45A91F">
      <w:pPr>
        <w:spacing w:before="165" w:line="360" w:lineRule="auto"/>
        <w:ind w:left="84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(4)其他项目清单结算金额</w:t>
      </w:r>
    </w:p>
    <w:p w14:paraId="42AD697B">
      <w:pPr>
        <w:spacing w:before="143" w:line="360" w:lineRule="auto"/>
        <w:ind w:left="239" w:right="69" w:firstLine="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①材料采用暂估单价的，在施工过程中，使用前由成交人报价，经采购人、监理</w:t>
      </w:r>
      <w:r>
        <w:rPr>
          <w:rFonts w:hint="eastAsia" w:asciiTheme="minorEastAsia" w:hAnsiTheme="minorEastAsia" w:eastAsiaTheme="minorEastAsia" w:cstheme="minorEastAsia"/>
          <w:color w:val="auto"/>
          <w:spacing w:val="8"/>
          <w:sz w:val="24"/>
          <w:szCs w:val="24"/>
        </w:rPr>
        <w:t>人(有监理单位的情况下)及跟审单位(有跟审单位的情况下)审核同意后方可采购、</w:t>
      </w:r>
      <w:r>
        <w:rPr>
          <w:rFonts w:hint="eastAsia" w:asciiTheme="minorEastAsia" w:hAnsiTheme="minorEastAsia" w:eastAsiaTheme="minorEastAsia" w:cstheme="minorEastAsia"/>
          <w:color w:val="auto"/>
          <w:spacing w:val="4"/>
          <w:sz w:val="24"/>
          <w:szCs w:val="24"/>
        </w:rPr>
        <w:t>施工。结算时只对采购人核定单价与暂估单价的价差部分进行调整(调整</w:t>
      </w:r>
      <w:r>
        <w:rPr>
          <w:rFonts w:hint="eastAsia" w:asciiTheme="minorEastAsia" w:hAnsiTheme="minorEastAsia" w:eastAsiaTheme="minorEastAsia" w:cstheme="minorEastAsia"/>
          <w:color w:val="auto"/>
          <w:spacing w:val="3"/>
          <w:sz w:val="24"/>
          <w:szCs w:val="24"/>
        </w:rPr>
        <w:t>的数量根据</w:t>
      </w:r>
      <w:r>
        <w:rPr>
          <w:rFonts w:hint="eastAsia" w:asciiTheme="minorEastAsia" w:hAnsiTheme="minorEastAsia" w:eastAsiaTheme="minorEastAsia" w:cstheme="minorEastAsia"/>
          <w:color w:val="auto"/>
          <w:spacing w:val="2"/>
          <w:sz w:val="24"/>
          <w:szCs w:val="24"/>
        </w:rPr>
        <w:t>工程结算数量确定),该价差除税金外不再计取</w:t>
      </w:r>
      <w:r>
        <w:rPr>
          <w:rFonts w:hint="eastAsia" w:asciiTheme="minorEastAsia" w:hAnsiTheme="minorEastAsia" w:eastAsiaTheme="minorEastAsia" w:cstheme="minorEastAsia"/>
          <w:color w:val="auto"/>
          <w:spacing w:val="1"/>
          <w:sz w:val="24"/>
          <w:szCs w:val="24"/>
        </w:rPr>
        <w:t>其他任何费用。</w:t>
      </w:r>
    </w:p>
    <w:p w14:paraId="4C76C9FB">
      <w:pPr>
        <w:spacing w:before="148" w:line="360" w:lineRule="auto"/>
        <w:ind w:left="239" w:right="124" w:firstLine="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注：材料暂估单价仅指此类材料本身运至施工现场的价格，不包括这些材料</w:t>
      </w:r>
      <w:r>
        <w:rPr>
          <w:rFonts w:hint="eastAsia" w:asciiTheme="minorEastAsia" w:hAnsiTheme="minorEastAsia" w:eastAsiaTheme="minorEastAsia" w:cstheme="minorEastAsia"/>
          <w:color w:val="auto"/>
          <w:sz w:val="24"/>
          <w:szCs w:val="24"/>
        </w:rPr>
        <w:t xml:space="preserve">的安 </w:t>
      </w:r>
      <w:r>
        <w:rPr>
          <w:rFonts w:hint="eastAsia" w:asciiTheme="minorEastAsia" w:hAnsiTheme="minorEastAsia" w:eastAsiaTheme="minorEastAsia" w:cstheme="minorEastAsia"/>
          <w:color w:val="auto"/>
          <w:spacing w:val="1"/>
          <w:sz w:val="24"/>
          <w:szCs w:val="24"/>
        </w:rPr>
        <w:t>装、安装所必须的辅助材料以及发生在现场</w:t>
      </w:r>
      <w:r>
        <w:rPr>
          <w:rFonts w:hint="eastAsia" w:asciiTheme="minorEastAsia" w:hAnsiTheme="minorEastAsia" w:eastAsiaTheme="minorEastAsia" w:cstheme="minorEastAsia"/>
          <w:color w:val="auto"/>
          <w:sz w:val="24"/>
          <w:szCs w:val="24"/>
        </w:rPr>
        <w:t>内的验收、存储、保管、二次搬运、从存</w:t>
      </w:r>
      <w:r>
        <w:rPr>
          <w:rFonts w:hint="eastAsia" w:asciiTheme="minorEastAsia" w:hAnsiTheme="minorEastAsia" w:eastAsiaTheme="minorEastAsia" w:cstheme="minorEastAsia"/>
          <w:color w:val="auto"/>
          <w:spacing w:val="1"/>
          <w:sz w:val="24"/>
          <w:szCs w:val="24"/>
        </w:rPr>
        <w:t>放地点运至安装地点以及其他任何必要的辅助工作所发</w:t>
      </w:r>
      <w:r>
        <w:rPr>
          <w:rFonts w:hint="eastAsia" w:asciiTheme="minorEastAsia" w:hAnsiTheme="minorEastAsia" w:eastAsiaTheme="minorEastAsia" w:cstheme="minorEastAsia"/>
          <w:color w:val="auto"/>
          <w:sz w:val="24"/>
          <w:szCs w:val="24"/>
        </w:rPr>
        <w:t>生的费用，上述费用由供应商</w:t>
      </w:r>
      <w:r>
        <w:rPr>
          <w:rFonts w:hint="eastAsia" w:asciiTheme="minorEastAsia" w:hAnsiTheme="minorEastAsia" w:eastAsiaTheme="minorEastAsia" w:cstheme="minorEastAsia"/>
          <w:color w:val="auto"/>
          <w:spacing w:val="-3"/>
          <w:sz w:val="24"/>
          <w:szCs w:val="24"/>
        </w:rPr>
        <w:t>自行考虑计入各相应子目的综合单价报价中，成交后不再计取。</w:t>
      </w:r>
    </w:p>
    <w:p w14:paraId="2CFED6B5">
      <w:pPr>
        <w:spacing w:before="148" w:line="360" w:lineRule="auto"/>
        <w:ind w:left="239" w:right="124" w:firstLine="469"/>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②本工程采用专业工程暂估价或暂列金额采购的，结算时按实结算。其中以暂列金额采购的施工内容实施与否由采购人决定。</w:t>
      </w:r>
    </w:p>
    <w:p w14:paraId="213C8386">
      <w:pPr>
        <w:spacing w:before="176" w:line="360" w:lineRule="auto"/>
        <w:ind w:right="5" w:firstLine="6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(5)安全文明施工费：按《重庆市建设工程安全文明施工费计取及使用</w:t>
      </w:r>
      <w:r>
        <w:rPr>
          <w:rFonts w:hint="eastAsia" w:asciiTheme="minorEastAsia" w:hAnsiTheme="minorEastAsia" w:eastAsiaTheme="minorEastAsia" w:cstheme="minorEastAsia"/>
          <w:color w:val="auto"/>
          <w:spacing w:val="2"/>
          <w:sz w:val="24"/>
          <w:szCs w:val="24"/>
        </w:rPr>
        <w:t>管理规定</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(2024版)》(渝建管(2024)38号)</w:t>
      </w:r>
      <w:r>
        <w:rPr>
          <w:rFonts w:hint="eastAsia" w:asciiTheme="minorEastAsia" w:hAnsiTheme="minorEastAsia" w:eastAsiaTheme="minorEastAsia" w:cstheme="minorEastAsia"/>
          <w:color w:val="auto"/>
          <w:spacing w:val="1"/>
          <w:sz w:val="24"/>
          <w:szCs w:val="24"/>
        </w:rPr>
        <w:t>、《关于适用增值税新税率调整建设工程计价依据的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6"/>
          <w:sz w:val="24"/>
          <w:szCs w:val="24"/>
        </w:rPr>
        <w:t>通知》(渝建【2019】143号)的规定按实结</w:t>
      </w:r>
      <w:r>
        <w:rPr>
          <w:rFonts w:hint="eastAsia" w:asciiTheme="minorEastAsia" w:hAnsiTheme="minorEastAsia" w:eastAsiaTheme="minorEastAsia" w:cstheme="minorEastAsia"/>
          <w:color w:val="auto"/>
          <w:spacing w:val="5"/>
          <w:sz w:val="24"/>
          <w:szCs w:val="24"/>
        </w:rPr>
        <w:t>算。</w:t>
      </w:r>
    </w:p>
    <w:p w14:paraId="73CBCE93">
      <w:pPr>
        <w:spacing w:before="284" w:line="360" w:lineRule="auto"/>
        <w:ind w:right="2" w:firstLine="520"/>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(6)规费：按投标费率结算，若成交人的投标报价中规费费率高于规定费率，则以规定费率结算。</w:t>
      </w:r>
    </w:p>
    <w:p w14:paraId="126B7E71">
      <w:pPr>
        <w:spacing w:before="284" w:line="360" w:lineRule="auto"/>
        <w:ind w:right="2" w:firstLine="520"/>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(7)税金：按投标费率结算，若成交人的投标报价中税金费率高于规定费率，则以规定费率结算。</w:t>
      </w:r>
    </w:p>
    <w:p w14:paraId="7FEA8FE5">
      <w:pPr>
        <w:spacing w:before="284" w:line="360" w:lineRule="auto"/>
        <w:ind w:right="2" w:firstLine="520"/>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(8)采购人要求成交人完成合同以外施工范围内或施工范围外但与本施工项目有密切关系的零星项目，成交人应接受采购人施工要求，并向采购人提出工程量签证。</w:t>
      </w:r>
    </w:p>
    <w:p w14:paraId="5CACC34F">
      <w:pPr>
        <w:spacing w:before="284" w:line="360" w:lineRule="auto"/>
        <w:ind w:right="2" w:firstLine="520"/>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3. 本工程所需材料、设备(暂估价、暂列金额除外)由供应商自行承担材料、设备价格涨跌风险，成交后不作调整。另施工用水用电、临时道路等所有工程产生费用由成交人承担，采购人不额外支付任何费用。</w:t>
      </w:r>
    </w:p>
    <w:p w14:paraId="265EF4F6">
      <w:pPr>
        <w:spacing w:before="284" w:line="360" w:lineRule="auto"/>
        <w:ind w:left="0" w:right="2" w:firstLine="520"/>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4. 本工程结算金额最终以审计机构审定的金额为准。</w:t>
      </w:r>
    </w:p>
    <w:p w14:paraId="1300B588">
      <w:pPr>
        <w:spacing w:before="287" w:line="360" w:lineRule="auto"/>
        <w:ind w:left="5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14. 缺陷责任期与保修</w:t>
      </w:r>
    </w:p>
    <w:p w14:paraId="57FF228B">
      <w:pPr>
        <w:spacing w:before="275" w:line="360" w:lineRule="auto"/>
        <w:ind w:left="5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14.1缺陷责任期</w:t>
      </w:r>
    </w:p>
    <w:p w14:paraId="4737752C">
      <w:pPr>
        <w:spacing w:before="79" w:line="360" w:lineRule="auto"/>
        <w:ind w:left="5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缺陷责任期的具体期限：</w:t>
      </w:r>
      <w:r>
        <w:rPr>
          <w:rFonts w:hint="eastAsia" w:asciiTheme="minorEastAsia" w:hAnsiTheme="minorEastAsia" w:eastAsiaTheme="minorEastAsia" w:cstheme="minorEastAsia"/>
          <w:color w:val="auto"/>
          <w:spacing w:val="-1"/>
          <w:sz w:val="24"/>
          <w:szCs w:val="24"/>
          <w:u w:val="single"/>
          <w:lang w:val="en-US" w:eastAsia="zh-CN"/>
        </w:rPr>
        <w:t xml:space="preserve">1 </w:t>
      </w:r>
      <w:r>
        <w:rPr>
          <w:rFonts w:hint="eastAsia" w:asciiTheme="minorEastAsia" w:hAnsiTheme="minorEastAsia" w:eastAsiaTheme="minorEastAsia" w:cstheme="minorEastAsia"/>
          <w:color w:val="auto"/>
          <w:spacing w:val="-1"/>
          <w:sz w:val="24"/>
          <w:szCs w:val="24"/>
        </w:rPr>
        <w:t>年。</w:t>
      </w:r>
    </w:p>
    <w:p w14:paraId="00103046">
      <w:pPr>
        <w:spacing w:before="156" w:line="360" w:lineRule="auto"/>
        <w:ind w:left="5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14.2质量保证金</w:t>
      </w:r>
    </w:p>
    <w:p w14:paraId="11C0B08F">
      <w:pPr>
        <w:spacing w:before="283" w:line="360" w:lineRule="auto"/>
        <w:ind w:left="5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14.2.1  质量保证金的金额或比例：</w:t>
      </w:r>
      <w:r>
        <w:rPr>
          <w:rFonts w:hint="eastAsia" w:asciiTheme="minorEastAsia" w:hAnsiTheme="minorEastAsia" w:eastAsiaTheme="minorEastAsia" w:cstheme="minorEastAsia"/>
          <w:color w:val="auto"/>
          <w:spacing w:val="-1"/>
          <w:sz w:val="24"/>
          <w:szCs w:val="24"/>
          <w:u w:val="single" w:color="auto"/>
        </w:rPr>
        <w:t>结算审核审定金额的3%。</w:t>
      </w:r>
    </w:p>
    <w:p w14:paraId="178ACD8B">
      <w:pPr>
        <w:spacing w:before="284" w:line="360" w:lineRule="auto"/>
        <w:ind w:right="2" w:firstLine="5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14.2.2  按本合同第12.4条约定的</w:t>
      </w:r>
      <w:r>
        <w:rPr>
          <w:rFonts w:hint="eastAsia" w:asciiTheme="minorEastAsia" w:hAnsiTheme="minorEastAsia" w:eastAsiaTheme="minorEastAsia" w:cstheme="minorEastAsia"/>
          <w:color w:val="auto"/>
          <w:spacing w:val="5"/>
          <w:sz w:val="24"/>
          <w:szCs w:val="24"/>
          <w:lang w:val="en-US" w:eastAsia="zh-CN"/>
        </w:rPr>
        <w:t>1</w:t>
      </w:r>
      <w:r>
        <w:rPr>
          <w:rFonts w:hint="eastAsia" w:asciiTheme="minorEastAsia" w:hAnsiTheme="minorEastAsia" w:eastAsiaTheme="minorEastAsia" w:cstheme="minorEastAsia"/>
          <w:color w:val="auto"/>
          <w:spacing w:val="5"/>
          <w:sz w:val="24"/>
          <w:szCs w:val="24"/>
        </w:rPr>
        <w:t>年</w:t>
      </w:r>
      <w:r>
        <w:rPr>
          <w:rFonts w:hint="eastAsia" w:asciiTheme="minorEastAsia" w:hAnsiTheme="minorEastAsia" w:eastAsiaTheme="minorEastAsia" w:cstheme="minorEastAsia"/>
          <w:color w:val="auto"/>
          <w:spacing w:val="4"/>
          <w:sz w:val="24"/>
          <w:szCs w:val="24"/>
        </w:rPr>
        <w:t>缺陷责任期满，无质量问题后支付剩余的</w:t>
      </w:r>
      <w:r>
        <w:rPr>
          <w:rFonts w:hint="eastAsia" w:asciiTheme="minorEastAsia" w:hAnsiTheme="minorEastAsia" w:eastAsiaTheme="minorEastAsia" w:cstheme="minorEastAsia"/>
          <w:color w:val="auto"/>
          <w:spacing w:val="-2"/>
          <w:sz w:val="24"/>
          <w:szCs w:val="24"/>
        </w:rPr>
        <w:t>3%尾款。</w:t>
      </w:r>
    </w:p>
    <w:p w14:paraId="162CE8A0">
      <w:pPr>
        <w:spacing w:before="282" w:line="360" w:lineRule="auto"/>
        <w:ind w:left="5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14.3保修</w:t>
      </w:r>
    </w:p>
    <w:p w14:paraId="70FA98D1">
      <w:pPr>
        <w:spacing w:before="315" w:line="360" w:lineRule="auto"/>
        <w:ind w:left="5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14.3.1</w:t>
      </w:r>
      <w:r>
        <w:rPr>
          <w:rFonts w:hint="eastAsia" w:asciiTheme="minorEastAsia" w:hAnsiTheme="minorEastAsia" w:eastAsiaTheme="minorEastAsia" w:cstheme="minorEastAsia"/>
          <w:color w:val="auto"/>
          <w:spacing w:val="31"/>
          <w:sz w:val="24"/>
          <w:szCs w:val="24"/>
        </w:rPr>
        <w:t xml:space="preserve"> </w:t>
      </w:r>
      <w:r>
        <w:rPr>
          <w:rFonts w:hint="eastAsia" w:asciiTheme="minorEastAsia" w:hAnsiTheme="minorEastAsia" w:eastAsiaTheme="minorEastAsia" w:cstheme="minorEastAsia"/>
          <w:color w:val="auto"/>
          <w:spacing w:val="-4"/>
          <w:sz w:val="24"/>
          <w:szCs w:val="24"/>
        </w:rPr>
        <w:t>保修责任</w:t>
      </w:r>
    </w:p>
    <w:p w14:paraId="5A61FB7F">
      <w:pPr>
        <w:spacing w:before="156" w:line="360" w:lineRule="auto"/>
        <w:ind w:left="5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工程保修期为：</w:t>
      </w:r>
      <w:r>
        <w:rPr>
          <w:rFonts w:hint="eastAsia" w:asciiTheme="minorEastAsia" w:hAnsiTheme="minorEastAsia" w:eastAsiaTheme="minorEastAsia" w:cstheme="minorEastAsia"/>
          <w:color w:val="auto"/>
          <w:spacing w:val="42"/>
          <w:sz w:val="24"/>
          <w:szCs w:val="24"/>
          <w:u w:val="single" w:color="auto"/>
        </w:rPr>
        <w:t xml:space="preserve"> </w:t>
      </w:r>
      <w:r>
        <w:rPr>
          <w:rFonts w:hint="eastAsia" w:asciiTheme="minorEastAsia" w:hAnsiTheme="minorEastAsia" w:eastAsiaTheme="minorEastAsia" w:cstheme="minorEastAsia"/>
          <w:color w:val="auto"/>
          <w:spacing w:val="42"/>
          <w:sz w:val="24"/>
          <w:szCs w:val="24"/>
          <w:u w:val="single" w:color="auto"/>
          <w:lang w:val="en-US" w:eastAsia="zh-CN"/>
        </w:rPr>
        <w:t xml:space="preserve">           </w:t>
      </w:r>
      <w:r>
        <w:rPr>
          <w:rFonts w:hint="eastAsia" w:asciiTheme="minorEastAsia" w:hAnsiTheme="minorEastAsia" w:eastAsiaTheme="minorEastAsia" w:cstheme="minorEastAsia"/>
          <w:color w:val="auto"/>
          <w:spacing w:val="42"/>
          <w:sz w:val="24"/>
          <w:szCs w:val="24"/>
          <w:u w:val="none" w:color="auto"/>
          <w:lang w:val="en-US" w:eastAsia="zh-CN"/>
        </w:rPr>
        <w:t xml:space="preserve"> </w:t>
      </w:r>
      <w:r>
        <w:rPr>
          <w:rFonts w:hint="eastAsia" w:asciiTheme="minorEastAsia" w:hAnsiTheme="minorEastAsia" w:eastAsiaTheme="minorEastAsia" w:cstheme="minorEastAsia"/>
          <w:color w:val="auto"/>
          <w:spacing w:val="-3"/>
          <w:sz w:val="24"/>
          <w:szCs w:val="24"/>
          <w:u w:val="none" w:color="auto"/>
        </w:rPr>
        <w:t>年。</w:t>
      </w:r>
    </w:p>
    <w:p w14:paraId="0A722600">
      <w:pPr>
        <w:spacing w:before="175" w:line="360" w:lineRule="auto"/>
        <w:ind w:left="5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14.3.2修复通知</w:t>
      </w:r>
    </w:p>
    <w:p w14:paraId="6BD2952C">
      <w:pPr>
        <w:spacing w:before="176" w:line="360" w:lineRule="auto"/>
        <w:ind w:left="520" w:right="2048"/>
        <w:jc w:val="left"/>
        <w:rPr>
          <w:rFonts w:hint="eastAsia" w:asciiTheme="minorEastAsia" w:hAnsiTheme="minorEastAsia" w:eastAsiaTheme="minorEastAsia" w:cstheme="minorEastAsia"/>
          <w:color w:val="auto"/>
          <w:spacing w:val="1"/>
          <w:sz w:val="24"/>
          <w:szCs w:val="24"/>
          <w:u w:val="single" w:color="auto"/>
        </w:rPr>
      </w:pPr>
      <w:r>
        <w:rPr>
          <w:rFonts w:hint="eastAsia" w:asciiTheme="minorEastAsia" w:hAnsiTheme="minorEastAsia" w:eastAsiaTheme="minorEastAsia" w:cstheme="minorEastAsia"/>
          <w:color w:val="auto"/>
          <w:sz w:val="24"/>
          <w:szCs w:val="24"/>
        </w:rPr>
        <w:drawing>
          <wp:anchor distT="0" distB="0" distL="0" distR="0" simplePos="0" relativeHeight="251665408" behindDoc="0" locked="0" layoutInCell="1" allowOverlap="1">
            <wp:simplePos x="0" y="0"/>
            <wp:positionH relativeFrom="column">
              <wp:posOffset>4514215</wp:posOffset>
            </wp:positionH>
            <wp:positionV relativeFrom="paragraph">
              <wp:posOffset>181610</wp:posOffset>
            </wp:positionV>
            <wp:extent cx="25400" cy="50800"/>
            <wp:effectExtent l="0" t="0" r="12700" b="6350"/>
            <wp:wrapNone/>
            <wp:docPr id="13" name="IM 46"/>
            <wp:cNvGraphicFramePr/>
            <a:graphic xmlns:a="http://schemas.openxmlformats.org/drawingml/2006/main">
              <a:graphicData uri="http://schemas.openxmlformats.org/drawingml/2006/picture">
                <pic:pic xmlns:pic="http://schemas.openxmlformats.org/drawingml/2006/picture">
                  <pic:nvPicPr>
                    <pic:cNvPr id="13" name="IM 46"/>
                    <pic:cNvPicPr/>
                  </pic:nvPicPr>
                  <pic:blipFill>
                    <a:blip r:embed="rId16"/>
                    <a:stretch>
                      <a:fillRect/>
                    </a:stretch>
                  </pic:blipFill>
                  <pic:spPr>
                    <a:xfrm>
                      <a:off x="0" y="0"/>
                      <a:ext cx="25394" cy="50867"/>
                    </a:xfrm>
                    <a:prstGeom prst="rect">
                      <a:avLst/>
                    </a:prstGeom>
                  </pic:spPr>
                </pic:pic>
              </a:graphicData>
            </a:graphic>
          </wp:anchor>
        </w:drawing>
      </w:r>
      <w:r>
        <w:rPr>
          <w:rFonts w:hint="eastAsia" w:asciiTheme="minorEastAsia" w:hAnsiTheme="minorEastAsia" w:eastAsiaTheme="minorEastAsia" w:cstheme="minorEastAsia"/>
          <w:color w:val="auto"/>
          <w:spacing w:val="2"/>
          <w:sz w:val="24"/>
          <w:szCs w:val="24"/>
        </w:rPr>
        <w:t>承包人收到保修通知并到达工程现场的合理时间</w:t>
      </w:r>
      <w:r>
        <w:rPr>
          <w:rFonts w:hint="eastAsia" w:asciiTheme="minorEastAsia" w:hAnsiTheme="minorEastAsia" w:eastAsiaTheme="minorEastAsia" w:cstheme="minorEastAsia"/>
          <w:color w:val="auto"/>
          <w:spacing w:val="1"/>
          <w:sz w:val="24"/>
          <w:szCs w:val="24"/>
        </w:rPr>
        <w:t xml:space="preserve">： </w:t>
      </w:r>
      <w:r>
        <w:rPr>
          <w:rFonts w:hint="eastAsia" w:asciiTheme="minorEastAsia" w:hAnsiTheme="minorEastAsia" w:eastAsiaTheme="minorEastAsia" w:cstheme="minorEastAsia"/>
          <w:color w:val="auto"/>
          <w:spacing w:val="-108"/>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24小时内</w:t>
      </w:r>
    </w:p>
    <w:p w14:paraId="45B097CE">
      <w:pPr>
        <w:spacing w:before="176" w:line="360" w:lineRule="auto"/>
        <w:ind w:left="520" w:right="2048"/>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 违约</w:t>
      </w:r>
    </w:p>
    <w:p w14:paraId="7D306ADC">
      <w:pPr>
        <w:spacing w:before="48"/>
        <w:ind w:firstLine="46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15.1 发包人违约</w:t>
      </w:r>
    </w:p>
    <w:p w14:paraId="3C825BA8">
      <w:pPr>
        <w:spacing w:before="78"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15.1.1发包人违约的情形</w:t>
      </w:r>
    </w:p>
    <w:p w14:paraId="6CCDD94D">
      <w:pPr>
        <w:spacing w:before="191"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rPr>
        <w:t>发包人违约的其他情形：</w:t>
      </w:r>
      <w:r>
        <w:rPr>
          <w:rFonts w:hint="eastAsia" w:asciiTheme="minorEastAsia" w:hAnsiTheme="minorEastAsia" w:eastAsiaTheme="minorEastAsia" w:cstheme="minorEastAsia"/>
          <w:color w:val="auto"/>
          <w:spacing w:val="-11"/>
          <w:sz w:val="24"/>
          <w:szCs w:val="24"/>
          <w:u w:val="single" w:color="auto"/>
        </w:rPr>
        <w:t>不</w:t>
      </w:r>
      <w:r>
        <w:rPr>
          <w:rFonts w:hint="eastAsia" w:asciiTheme="minorEastAsia" w:hAnsiTheme="minorEastAsia" w:eastAsiaTheme="minorEastAsia" w:cstheme="minorEastAsia"/>
          <w:color w:val="auto"/>
          <w:spacing w:val="-16"/>
          <w:sz w:val="24"/>
          <w:szCs w:val="24"/>
          <w:u w:val="single" w:color="auto"/>
        </w:rPr>
        <w:t xml:space="preserve"> </w:t>
      </w:r>
      <w:r>
        <w:rPr>
          <w:rFonts w:hint="eastAsia" w:asciiTheme="minorEastAsia" w:hAnsiTheme="minorEastAsia" w:eastAsiaTheme="minorEastAsia" w:cstheme="minorEastAsia"/>
          <w:color w:val="auto"/>
          <w:spacing w:val="-11"/>
          <w:sz w:val="24"/>
          <w:szCs w:val="24"/>
          <w:u w:val="single" w:color="auto"/>
        </w:rPr>
        <w:t>采 用</w:t>
      </w:r>
      <w:r>
        <w:rPr>
          <w:rFonts w:hint="eastAsia" w:asciiTheme="minorEastAsia" w:hAnsiTheme="minorEastAsia" w:eastAsiaTheme="minorEastAsia" w:cstheme="minorEastAsia"/>
          <w:color w:val="auto"/>
          <w:spacing w:val="-11"/>
          <w:sz w:val="24"/>
          <w:szCs w:val="24"/>
        </w:rPr>
        <w:t>。</w:t>
      </w:r>
    </w:p>
    <w:p w14:paraId="73770B31">
      <w:pPr>
        <w:spacing w:before="177"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15.1.2发包人违约的责任</w:t>
      </w:r>
    </w:p>
    <w:p w14:paraId="68A57EC6">
      <w:pPr>
        <w:spacing w:before="165"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发包人违约责任的承担方式和计算方法：</w:t>
      </w:r>
    </w:p>
    <w:p w14:paraId="3F8DAAEE">
      <w:pPr>
        <w:spacing w:before="174" w:line="360" w:lineRule="auto"/>
        <w:ind w:right="98" w:firstLine="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(1)因发包人原因未能在计划开工日期前7</w:t>
      </w:r>
      <w:r>
        <w:rPr>
          <w:rFonts w:hint="eastAsia" w:asciiTheme="minorEastAsia" w:hAnsiTheme="minorEastAsia" w:eastAsiaTheme="minorEastAsia" w:cstheme="minorEastAsia"/>
          <w:color w:val="auto"/>
          <w:spacing w:val="-1"/>
          <w:sz w:val="24"/>
          <w:szCs w:val="24"/>
        </w:rPr>
        <w:t>天内下达开工通知的违约责任：</w:t>
      </w:r>
      <w:r>
        <w:rPr>
          <w:rFonts w:hint="eastAsia" w:asciiTheme="minorEastAsia" w:hAnsiTheme="minorEastAsia" w:eastAsiaTheme="minorEastAsia" w:cstheme="minorEastAsia"/>
          <w:color w:val="auto"/>
          <w:spacing w:val="-40"/>
          <w:sz w:val="24"/>
          <w:szCs w:val="24"/>
        </w:rPr>
        <w:t xml:space="preserve"> </w:t>
      </w:r>
      <w:r>
        <w:rPr>
          <w:rFonts w:hint="eastAsia" w:asciiTheme="minorEastAsia" w:hAnsiTheme="minorEastAsia" w:eastAsiaTheme="minorEastAsia" w:cstheme="minorEastAsia"/>
          <w:color w:val="auto"/>
          <w:spacing w:val="-1"/>
          <w:sz w:val="24"/>
          <w:szCs w:val="24"/>
          <w:u w:val="single" w:color="auto"/>
        </w:rPr>
        <w:t>工</w:t>
      </w:r>
      <w:r>
        <w:rPr>
          <w:rFonts w:hint="eastAsia" w:asciiTheme="minorEastAsia" w:hAnsiTheme="minorEastAsia" w:eastAsiaTheme="minorEastAsia" w:cstheme="minorEastAsia"/>
          <w:color w:val="auto"/>
          <w:spacing w:val="-50"/>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期</w:t>
      </w:r>
      <w:r>
        <w:rPr>
          <w:rFonts w:hint="eastAsia" w:asciiTheme="minorEastAsia" w:hAnsiTheme="minorEastAsia" w:eastAsiaTheme="minorEastAsia" w:cstheme="minorEastAsia"/>
          <w:color w:val="auto"/>
          <w:spacing w:val="-3"/>
          <w:sz w:val="24"/>
          <w:szCs w:val="24"/>
          <w:u w:val="single" w:color="auto"/>
        </w:rPr>
        <w:t>顺延，但不承担其他违约责任及费用</w:t>
      </w:r>
      <w:r>
        <w:rPr>
          <w:rFonts w:hint="eastAsia" w:asciiTheme="minorEastAsia" w:hAnsiTheme="minorEastAsia" w:eastAsiaTheme="minorEastAsia" w:cstheme="minorEastAsia"/>
          <w:color w:val="auto"/>
          <w:spacing w:val="-3"/>
          <w:sz w:val="24"/>
          <w:szCs w:val="24"/>
        </w:rPr>
        <w:t>。</w:t>
      </w:r>
    </w:p>
    <w:p w14:paraId="5478D26B">
      <w:pPr>
        <w:spacing w:before="1"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(2)因发包人原因未能按合同约定支付合同</w:t>
      </w:r>
      <w:r>
        <w:rPr>
          <w:rFonts w:hint="eastAsia" w:asciiTheme="minorEastAsia" w:hAnsiTheme="minorEastAsia" w:eastAsiaTheme="minorEastAsia" w:cstheme="minorEastAsia"/>
          <w:color w:val="auto"/>
          <w:spacing w:val="3"/>
          <w:sz w:val="24"/>
          <w:szCs w:val="24"/>
        </w:rPr>
        <w:t>价款的违约责任：</w:t>
      </w:r>
      <w:r>
        <w:rPr>
          <w:rFonts w:hint="eastAsia" w:asciiTheme="minorEastAsia" w:hAnsiTheme="minorEastAsia" w:eastAsiaTheme="minorEastAsia" w:cstheme="minorEastAsia"/>
          <w:color w:val="auto"/>
          <w:spacing w:val="3"/>
          <w:sz w:val="24"/>
          <w:szCs w:val="24"/>
          <w:u w:val="single" w:color="auto"/>
        </w:rPr>
        <w:t>不采用</w:t>
      </w:r>
      <w:r>
        <w:rPr>
          <w:rFonts w:hint="eastAsia" w:asciiTheme="minorEastAsia" w:hAnsiTheme="minorEastAsia" w:eastAsiaTheme="minorEastAsia" w:cstheme="minorEastAsia"/>
          <w:color w:val="auto"/>
          <w:spacing w:val="3"/>
          <w:sz w:val="24"/>
          <w:szCs w:val="24"/>
        </w:rPr>
        <w:t>。</w:t>
      </w:r>
    </w:p>
    <w:p w14:paraId="145FC348">
      <w:pPr>
        <w:spacing w:before="178"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5"/>
          <w:sz w:val="24"/>
          <w:szCs w:val="24"/>
        </w:rPr>
        <w:t>(3)发包人违反第10.1款(变更的范围)第(2)项约定，自行实施被取消的工</w:t>
      </w:r>
    </w:p>
    <w:p w14:paraId="3F335FE4">
      <w:pPr>
        <w:spacing w:before="204"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作或转由他人实施的违约责任：</w:t>
      </w:r>
      <w:r>
        <w:rPr>
          <w:rFonts w:hint="eastAsia" w:asciiTheme="minorEastAsia" w:hAnsiTheme="minorEastAsia" w:eastAsiaTheme="minorEastAsia" w:cstheme="minorEastAsia"/>
          <w:color w:val="auto"/>
          <w:spacing w:val="2"/>
          <w:sz w:val="24"/>
          <w:szCs w:val="24"/>
          <w:u w:val="single" w:color="auto"/>
        </w:rPr>
        <w:t>不采用</w:t>
      </w:r>
      <w:r>
        <w:rPr>
          <w:rFonts w:hint="eastAsia" w:asciiTheme="minorEastAsia" w:hAnsiTheme="minorEastAsia" w:eastAsiaTheme="minorEastAsia" w:cstheme="minorEastAsia"/>
          <w:color w:val="auto"/>
          <w:spacing w:val="-30"/>
          <w:sz w:val="24"/>
          <w:szCs w:val="24"/>
        </w:rPr>
        <w:t xml:space="preserve"> </w:t>
      </w:r>
      <w:r>
        <w:rPr>
          <w:rFonts w:hint="eastAsia" w:asciiTheme="minorEastAsia" w:hAnsiTheme="minorEastAsia" w:eastAsiaTheme="minorEastAsia" w:cstheme="minorEastAsia"/>
          <w:color w:val="auto"/>
          <w:spacing w:val="2"/>
          <w:sz w:val="24"/>
          <w:szCs w:val="24"/>
        </w:rPr>
        <w:t>。</w:t>
      </w:r>
    </w:p>
    <w:p w14:paraId="3BF6416F">
      <w:pPr>
        <w:spacing w:before="146" w:line="360" w:lineRule="auto"/>
        <w:ind w:right="104" w:firstLine="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(4)发包人提供的材料、工程设备的规格、数量或质量不符合合同约定，或因发</w:t>
      </w:r>
      <w:r>
        <w:rPr>
          <w:rFonts w:hint="eastAsia" w:asciiTheme="minorEastAsia" w:hAnsiTheme="minorEastAsia" w:eastAsiaTheme="minorEastAsia" w:cstheme="minorEastAsia"/>
          <w:color w:val="auto"/>
          <w:spacing w:val="-1"/>
          <w:sz w:val="24"/>
          <w:szCs w:val="24"/>
        </w:rPr>
        <w:t>包人原因导致交货日期延误或交货地点变更等情况的违约责任：</w:t>
      </w:r>
      <w:r>
        <w:rPr>
          <w:rFonts w:hint="eastAsia" w:asciiTheme="minorEastAsia" w:hAnsiTheme="minorEastAsia" w:eastAsiaTheme="minorEastAsia" w:cstheme="minorEastAsia"/>
          <w:color w:val="auto"/>
          <w:spacing w:val="-70"/>
          <w:sz w:val="24"/>
          <w:szCs w:val="24"/>
        </w:rPr>
        <w:t xml:space="preserve"> </w:t>
      </w:r>
      <w:r>
        <w:rPr>
          <w:rFonts w:hint="eastAsia" w:asciiTheme="minorEastAsia" w:hAnsiTheme="minorEastAsia" w:eastAsiaTheme="minorEastAsia" w:cstheme="minorEastAsia"/>
          <w:color w:val="auto"/>
          <w:spacing w:val="-1"/>
          <w:sz w:val="24"/>
          <w:szCs w:val="24"/>
          <w:u w:val="single" w:color="auto"/>
        </w:rPr>
        <w:t>不</w:t>
      </w:r>
      <w:r>
        <w:rPr>
          <w:rFonts w:hint="eastAsia" w:asciiTheme="minorEastAsia" w:hAnsiTheme="minorEastAsia" w:eastAsiaTheme="minorEastAsia" w:cstheme="minorEastAsia"/>
          <w:color w:val="auto"/>
          <w:spacing w:val="-41"/>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采</w:t>
      </w:r>
      <w:r>
        <w:rPr>
          <w:rFonts w:hint="eastAsia" w:asciiTheme="minorEastAsia" w:hAnsiTheme="minorEastAsia" w:eastAsiaTheme="minorEastAsia" w:cstheme="minorEastAsia"/>
          <w:color w:val="auto"/>
          <w:spacing w:val="-37"/>
          <w:sz w:val="24"/>
          <w:szCs w:val="24"/>
          <w:u w:val="single" w:color="auto"/>
        </w:rPr>
        <w:t xml:space="preserve"> </w:t>
      </w:r>
      <w:r>
        <w:rPr>
          <w:rFonts w:hint="eastAsia" w:asciiTheme="minorEastAsia" w:hAnsiTheme="minorEastAsia" w:eastAsiaTheme="minorEastAsia" w:cstheme="minorEastAsia"/>
          <w:color w:val="auto"/>
          <w:spacing w:val="-2"/>
          <w:sz w:val="24"/>
          <w:szCs w:val="24"/>
          <w:u w:val="single" w:color="auto"/>
        </w:rPr>
        <w:t>用</w:t>
      </w:r>
      <w:r>
        <w:rPr>
          <w:rFonts w:hint="eastAsia" w:asciiTheme="minorEastAsia" w:hAnsiTheme="minorEastAsia" w:eastAsiaTheme="minorEastAsia" w:cstheme="minorEastAsia"/>
          <w:color w:val="auto"/>
          <w:spacing w:val="-2"/>
          <w:sz w:val="24"/>
          <w:szCs w:val="24"/>
        </w:rPr>
        <w:t>。</w:t>
      </w:r>
    </w:p>
    <w:p w14:paraId="274F20A0">
      <w:pPr>
        <w:spacing w:before="157" w:line="360" w:lineRule="auto"/>
        <w:ind w:right="117" w:firstLine="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(5)因发包人违反合同约定造成暂停施工的违约责任：</w:t>
      </w:r>
      <w:r>
        <w:rPr>
          <w:rFonts w:hint="eastAsia" w:asciiTheme="minorEastAsia" w:hAnsiTheme="minorEastAsia" w:eastAsiaTheme="minorEastAsia" w:cstheme="minorEastAsia"/>
          <w:color w:val="auto"/>
          <w:sz w:val="24"/>
          <w:szCs w:val="24"/>
          <w:u w:val="single" w:color="auto"/>
        </w:rPr>
        <w:t>工期顺延，但不</w:t>
      </w:r>
      <w:r>
        <w:rPr>
          <w:rFonts w:hint="eastAsia" w:asciiTheme="minorEastAsia" w:hAnsiTheme="minorEastAsia" w:eastAsiaTheme="minorEastAsia" w:cstheme="minorEastAsia"/>
          <w:color w:val="auto"/>
          <w:spacing w:val="-1"/>
          <w:sz w:val="24"/>
          <w:szCs w:val="24"/>
          <w:u w:val="single" w:color="auto"/>
        </w:rPr>
        <w:t>承担其他</w:t>
      </w:r>
      <w:r>
        <w:rPr>
          <w:rFonts w:hint="eastAsia" w:asciiTheme="minorEastAsia" w:hAnsiTheme="minorEastAsia" w:eastAsiaTheme="minorEastAsia" w:cstheme="minorEastAsia"/>
          <w:color w:val="auto"/>
          <w:spacing w:val="-2"/>
          <w:sz w:val="24"/>
          <w:szCs w:val="24"/>
          <w:u w:val="single" w:color="auto"/>
        </w:rPr>
        <w:t>违约责任及费用</w:t>
      </w:r>
      <w:r>
        <w:rPr>
          <w:rFonts w:hint="eastAsia" w:asciiTheme="minorEastAsia" w:hAnsiTheme="minorEastAsia" w:eastAsiaTheme="minorEastAsia" w:cstheme="minorEastAsia"/>
          <w:color w:val="auto"/>
          <w:spacing w:val="-2"/>
          <w:sz w:val="24"/>
          <w:szCs w:val="24"/>
        </w:rPr>
        <w:t>。</w:t>
      </w:r>
    </w:p>
    <w:p w14:paraId="1DA6869D">
      <w:pPr>
        <w:spacing w:before="185" w:line="360" w:lineRule="auto"/>
        <w:ind w:right="96" w:firstLine="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(6)发包人无正当理由没有在约定期限内发出复工指示，导致承包人无法复工的</w:t>
      </w:r>
      <w:r>
        <w:rPr>
          <w:rFonts w:hint="eastAsia" w:asciiTheme="minorEastAsia" w:hAnsiTheme="minorEastAsia" w:eastAsiaTheme="minorEastAsia" w:cstheme="minorEastAsia"/>
          <w:color w:val="auto"/>
          <w:spacing w:val="-1"/>
          <w:sz w:val="24"/>
          <w:szCs w:val="24"/>
        </w:rPr>
        <w:t>违约责任：</w:t>
      </w:r>
      <w:r>
        <w:rPr>
          <w:rFonts w:hint="eastAsia" w:asciiTheme="minorEastAsia" w:hAnsiTheme="minorEastAsia" w:eastAsiaTheme="minorEastAsia" w:cstheme="minorEastAsia"/>
          <w:color w:val="auto"/>
          <w:spacing w:val="-1"/>
          <w:sz w:val="24"/>
          <w:szCs w:val="24"/>
          <w:u w:val="single" w:color="auto"/>
        </w:rPr>
        <w:t>工期顺延，但不承担其他违约责任及费用</w:t>
      </w:r>
      <w:r>
        <w:rPr>
          <w:rFonts w:hint="eastAsia" w:asciiTheme="minorEastAsia" w:hAnsiTheme="minorEastAsia" w:eastAsiaTheme="minorEastAsia" w:cstheme="minorEastAsia"/>
          <w:color w:val="auto"/>
          <w:spacing w:val="-1"/>
          <w:sz w:val="24"/>
          <w:szCs w:val="24"/>
        </w:rPr>
        <w:t>。</w:t>
      </w:r>
    </w:p>
    <w:p w14:paraId="02F73410">
      <w:pPr>
        <w:spacing w:before="166"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(7)其他：</w:t>
      </w:r>
      <w:r>
        <w:rPr>
          <w:rFonts w:hint="eastAsia" w:asciiTheme="minorEastAsia" w:hAnsiTheme="minorEastAsia" w:eastAsiaTheme="minorEastAsia" w:cstheme="minorEastAsia"/>
          <w:color w:val="auto"/>
          <w:spacing w:val="6"/>
          <w:sz w:val="24"/>
          <w:szCs w:val="24"/>
          <w:u w:val="single" w:color="auto"/>
        </w:rPr>
        <w:t xml:space="preserve">      </w:t>
      </w:r>
      <w:r>
        <w:rPr>
          <w:rFonts w:hint="eastAsia" w:asciiTheme="minorEastAsia" w:hAnsiTheme="minorEastAsia" w:eastAsiaTheme="minorEastAsia" w:cstheme="minorEastAsia"/>
          <w:color w:val="auto"/>
          <w:spacing w:val="-2"/>
          <w:sz w:val="24"/>
          <w:szCs w:val="24"/>
          <w:u w:val="single" w:color="auto"/>
        </w:rPr>
        <w:t>/</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31"/>
          <w:sz w:val="24"/>
          <w:szCs w:val="24"/>
        </w:rPr>
        <w:t xml:space="preserve"> </w:t>
      </w:r>
      <w:r>
        <w:rPr>
          <w:rFonts w:hint="eastAsia" w:asciiTheme="minorEastAsia" w:hAnsiTheme="minorEastAsia" w:eastAsiaTheme="minorEastAsia" w:cstheme="minorEastAsia"/>
          <w:color w:val="auto"/>
          <w:spacing w:val="-2"/>
          <w:sz w:val="24"/>
          <w:szCs w:val="24"/>
        </w:rPr>
        <w:t>。</w:t>
      </w:r>
    </w:p>
    <w:p w14:paraId="2C6B9CD1">
      <w:pPr>
        <w:spacing w:before="162"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15.1.3因发包人违约解除合同：</w:t>
      </w:r>
      <w:r>
        <w:rPr>
          <w:rFonts w:hint="eastAsia" w:asciiTheme="minorEastAsia" w:hAnsiTheme="minorEastAsia" w:eastAsiaTheme="minorEastAsia" w:cstheme="minorEastAsia"/>
          <w:color w:val="auto"/>
          <w:spacing w:val="62"/>
          <w:sz w:val="24"/>
          <w:szCs w:val="24"/>
        </w:rPr>
        <w:t xml:space="preserve"> </w:t>
      </w:r>
      <w:r>
        <w:rPr>
          <w:rFonts w:hint="eastAsia" w:asciiTheme="minorEastAsia" w:hAnsiTheme="minorEastAsia" w:eastAsiaTheme="minorEastAsia" w:cstheme="minorEastAsia"/>
          <w:color w:val="auto"/>
          <w:spacing w:val="-106"/>
          <w:sz w:val="24"/>
          <w:szCs w:val="24"/>
          <w:u w:val="single" w:color="auto"/>
        </w:rPr>
        <w:t xml:space="preserve"> </w:t>
      </w:r>
      <w:r>
        <w:rPr>
          <w:rFonts w:hint="eastAsia" w:asciiTheme="minorEastAsia" w:hAnsiTheme="minorEastAsia" w:eastAsiaTheme="minorEastAsia" w:cstheme="minorEastAsia"/>
          <w:color w:val="auto"/>
          <w:spacing w:val="2"/>
          <w:sz w:val="24"/>
          <w:szCs w:val="24"/>
          <w:u w:val="single" w:color="auto"/>
        </w:rPr>
        <w:t>不采用</w:t>
      </w:r>
      <w:r>
        <w:rPr>
          <w:rFonts w:hint="eastAsia" w:asciiTheme="minorEastAsia" w:hAnsiTheme="minorEastAsia" w:eastAsiaTheme="minorEastAsia" w:cstheme="minorEastAsia"/>
          <w:color w:val="auto"/>
          <w:spacing w:val="-52"/>
          <w:sz w:val="24"/>
          <w:szCs w:val="24"/>
        </w:rPr>
        <w:t xml:space="preserve"> </w:t>
      </w:r>
      <w:r>
        <w:rPr>
          <w:rFonts w:hint="eastAsia" w:asciiTheme="minorEastAsia" w:hAnsiTheme="minorEastAsia" w:eastAsiaTheme="minorEastAsia" w:cstheme="minorEastAsia"/>
          <w:color w:val="auto"/>
          <w:spacing w:val="2"/>
          <w:sz w:val="24"/>
          <w:szCs w:val="24"/>
        </w:rPr>
        <w:t>。</w:t>
      </w:r>
    </w:p>
    <w:p w14:paraId="1EC47068">
      <w:pPr>
        <w:spacing w:before="147"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15.2承包人违约</w:t>
      </w:r>
    </w:p>
    <w:p w14:paraId="65EA8397">
      <w:pPr>
        <w:spacing w:before="315"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15.2.1 承包人违约的情形</w:t>
      </w:r>
    </w:p>
    <w:p w14:paraId="09D377B3">
      <w:pPr>
        <w:spacing w:before="185"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承包人违约的其他情形：</w:t>
      </w:r>
    </w:p>
    <w:p w14:paraId="555BF784">
      <w:pPr>
        <w:spacing w:before="186"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u w:val="single" w:color="auto"/>
        </w:rPr>
        <w:t>(1)因承包人原因，造成拖欠民工工资。</w:t>
      </w:r>
    </w:p>
    <w:p w14:paraId="2961B7E8">
      <w:pPr>
        <w:spacing w:before="185"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u w:val="single" w:color="auto"/>
        </w:rPr>
        <w:t>(2)承包人在竣工验收合格3日内未做竣工完场清理，向发包人移交工程场地。</w:t>
      </w:r>
    </w:p>
    <w:p w14:paraId="728ED18F">
      <w:pPr>
        <w:spacing w:before="164"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u w:val="single" w:color="auto"/>
        </w:rPr>
        <w:t>(3)承包人所用材料不符合本合同要求。</w:t>
      </w:r>
    </w:p>
    <w:p w14:paraId="04EBD0B6">
      <w:pPr>
        <w:spacing w:before="105"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u w:val="single" w:color="auto"/>
        </w:rPr>
        <w:t>(4)承包人在施工中未按发包人书面意见或不明确而又不向发包人求证，致使施</w:t>
      </w:r>
    </w:p>
    <w:p w14:paraId="39317158">
      <w:pPr>
        <w:spacing w:before="228"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u w:val="single" w:color="auto"/>
        </w:rPr>
        <w:t>工不能达到发包人要求。</w:t>
      </w:r>
    </w:p>
    <w:p w14:paraId="5FFFA9B1">
      <w:pPr>
        <w:spacing w:before="151" w:line="360" w:lineRule="auto"/>
        <w:ind w:right="96" w:firstLine="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color="auto"/>
        </w:rPr>
        <w:t>(5)承包人提出合理的变更涉及到对设计图纸或施工组织计划的更改及对材料的</w:t>
      </w:r>
      <w:r>
        <w:rPr>
          <w:rFonts w:hint="eastAsia" w:asciiTheme="minorEastAsia" w:hAnsiTheme="minorEastAsia" w:eastAsiaTheme="minorEastAsia" w:cstheme="minorEastAsia"/>
          <w:color w:val="auto"/>
          <w:spacing w:val="-2"/>
          <w:sz w:val="24"/>
          <w:szCs w:val="24"/>
          <w:u w:val="single" w:color="auto"/>
        </w:rPr>
        <w:t>换用时，未经发包人同意而擅自更改或换用。</w:t>
      </w:r>
    </w:p>
    <w:p w14:paraId="14E2CA0B">
      <w:pPr>
        <w:spacing w:line="360" w:lineRule="auto"/>
        <w:ind w:left="490"/>
        <w:jc w:val="left"/>
        <w:rPr>
          <w:rFonts w:hint="eastAsia" w:ascii="Times New Roman" w:hAnsi="Times New Roman" w:eastAsia="宋体" w:cs="Times New Roman"/>
          <w:kern w:val="2"/>
          <w:sz w:val="28"/>
          <w:lang w:val="en-US" w:eastAsia="zh-CN" w:bidi="ar-SA"/>
        </w:rPr>
      </w:pPr>
      <w:r>
        <w:rPr>
          <w:rFonts w:hint="eastAsia" w:asciiTheme="minorEastAsia" w:hAnsiTheme="minorEastAsia" w:eastAsiaTheme="minorEastAsia" w:cstheme="minorEastAsia"/>
          <w:color w:val="auto"/>
          <w:sz w:val="24"/>
          <w:szCs w:val="24"/>
          <w:u w:val="single" w:color="auto"/>
        </w:rPr>
        <w:t>(6)未经发包人许可，承包人擅自将所承包的工程分包。</w:t>
      </w:r>
    </w:p>
    <w:p w14:paraId="74C3C2F9">
      <w:pPr>
        <w:spacing w:before="48" w:line="360" w:lineRule="auto"/>
        <w:ind w:left="0" w:firstLine="52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u w:val="single" w:color="auto"/>
        </w:rPr>
        <w:t>(7)投标文件约定的其他违约责任</w:t>
      </w:r>
      <w:r>
        <w:rPr>
          <w:rFonts w:hint="eastAsia" w:asciiTheme="minorEastAsia" w:hAnsiTheme="minorEastAsia" w:eastAsiaTheme="minorEastAsia" w:cstheme="minorEastAsia"/>
          <w:color w:val="auto"/>
          <w:spacing w:val="10"/>
          <w:sz w:val="24"/>
          <w:szCs w:val="24"/>
        </w:rPr>
        <w:t>。</w:t>
      </w:r>
    </w:p>
    <w:p w14:paraId="2472A8C3">
      <w:pPr>
        <w:spacing w:before="155" w:line="360" w:lineRule="auto"/>
        <w:ind w:left="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15.2.2承包人违约的责任</w:t>
      </w:r>
    </w:p>
    <w:p w14:paraId="62416C63">
      <w:pPr>
        <w:spacing w:before="185"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承包人违约责任的承担方式和计算方法：</w:t>
      </w:r>
    </w:p>
    <w:p w14:paraId="09E703E7">
      <w:pPr>
        <w:spacing w:before="186" w:line="360" w:lineRule="auto"/>
        <w:ind w:right="110"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u w:val="single" w:color="auto"/>
        </w:rPr>
        <w:t>一、承包人有15.2.1款(1)条违约情形的，发包人有权将工程进度款优先支付</w:t>
      </w:r>
      <w:r>
        <w:rPr>
          <w:rFonts w:hint="eastAsia" w:asciiTheme="minorEastAsia" w:hAnsiTheme="minorEastAsia" w:eastAsiaTheme="minorEastAsia" w:cstheme="minorEastAsia"/>
          <w:color w:val="auto"/>
          <w:spacing w:val="-1"/>
          <w:sz w:val="24"/>
          <w:szCs w:val="24"/>
          <w:u w:val="single" w:color="auto"/>
        </w:rPr>
        <w:t>给民工或从承包人履约保证金中支付；</w:t>
      </w:r>
    </w:p>
    <w:p w14:paraId="6E282A0A">
      <w:pPr>
        <w:spacing w:before="183" w:line="360" w:lineRule="auto"/>
        <w:ind w:right="100"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u w:val="single" w:color="auto"/>
        </w:rPr>
        <w:t>二、承包人有15.2.1款(2)条违约情形的，应承担由此给发包人造成的结算和</w:t>
      </w:r>
      <w:r>
        <w:rPr>
          <w:rFonts w:hint="eastAsia" w:asciiTheme="minorEastAsia" w:hAnsiTheme="minorEastAsia" w:eastAsiaTheme="minorEastAsia" w:cstheme="minorEastAsia"/>
          <w:color w:val="auto"/>
          <w:sz w:val="24"/>
          <w:szCs w:val="24"/>
          <w:u w:val="single" w:color="auto"/>
        </w:rPr>
        <w:t>支付延误的损失。</w:t>
      </w:r>
    </w:p>
    <w:p w14:paraId="6B30CC43">
      <w:pPr>
        <w:spacing w:before="194" w:line="360" w:lineRule="auto"/>
        <w:ind w:right="107"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u w:val="single" w:color="auto"/>
        </w:rPr>
        <w:t>三、承包人有15.2.1款(3)条违约情形的，返工损失由承包人自负，且工期不</w:t>
      </w:r>
      <w:r>
        <w:rPr>
          <w:rFonts w:hint="eastAsia" w:asciiTheme="minorEastAsia" w:hAnsiTheme="minorEastAsia" w:eastAsiaTheme="minorEastAsia" w:cstheme="minorEastAsia"/>
          <w:color w:val="auto"/>
          <w:spacing w:val="2"/>
          <w:sz w:val="24"/>
          <w:szCs w:val="24"/>
          <w:u w:val="single" w:color="auto"/>
        </w:rPr>
        <w:t>得顺延，并每发现一次承担5000元违约金。</w:t>
      </w:r>
    </w:p>
    <w:p w14:paraId="163EE0CE">
      <w:pPr>
        <w:spacing w:before="173" w:line="360" w:lineRule="auto"/>
        <w:ind w:right="128"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u w:val="single" w:color="auto"/>
        </w:rPr>
        <w:t>四、承包人有15.2.1款(4)条违约</w:t>
      </w:r>
      <w:r>
        <w:rPr>
          <w:rFonts w:hint="eastAsia" w:asciiTheme="minorEastAsia" w:hAnsiTheme="minorEastAsia" w:eastAsiaTheme="minorEastAsia" w:cstheme="minorEastAsia"/>
          <w:color w:val="auto"/>
          <w:spacing w:val="10"/>
          <w:sz w:val="24"/>
          <w:szCs w:val="24"/>
          <w:u w:val="single" w:color="auto"/>
        </w:rPr>
        <w:t>情形的，发包人有权要求承包人返工并由承</w:t>
      </w:r>
      <w:r>
        <w:rPr>
          <w:rFonts w:hint="eastAsia" w:asciiTheme="minorEastAsia" w:hAnsiTheme="minorEastAsia" w:eastAsiaTheme="minorEastAsia" w:cstheme="minorEastAsia"/>
          <w:color w:val="auto"/>
          <w:sz w:val="24"/>
          <w:szCs w:val="24"/>
          <w:u w:val="single" w:color="auto"/>
        </w:rPr>
        <w:t>包人承担返工损失，工期不得顺延。</w:t>
      </w:r>
    </w:p>
    <w:p w14:paraId="05A8B7B8">
      <w:pPr>
        <w:spacing w:before="174" w:line="360" w:lineRule="auto"/>
        <w:ind w:right="66"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u w:val="single" w:color="auto"/>
        </w:rPr>
        <w:t>五、承包人有15.2.1款(5)条违约情形的</w:t>
      </w:r>
      <w:r>
        <w:rPr>
          <w:rFonts w:hint="eastAsia" w:asciiTheme="minorEastAsia" w:hAnsiTheme="minorEastAsia" w:eastAsiaTheme="minorEastAsia" w:cstheme="minorEastAsia"/>
          <w:color w:val="auto"/>
          <w:spacing w:val="7"/>
          <w:sz w:val="24"/>
          <w:szCs w:val="24"/>
          <w:u w:val="single" w:color="auto"/>
        </w:rPr>
        <w:t>，承包人自行承担由此发生的费用，</w:t>
      </w:r>
      <w:r>
        <w:rPr>
          <w:rFonts w:hint="eastAsia" w:asciiTheme="minorEastAsia" w:hAnsiTheme="minorEastAsia" w:eastAsiaTheme="minorEastAsia" w:cstheme="minorEastAsia"/>
          <w:color w:val="auto"/>
          <w:spacing w:val="-1"/>
          <w:sz w:val="24"/>
          <w:szCs w:val="24"/>
          <w:u w:val="single" w:color="auto"/>
        </w:rPr>
        <w:t>并赔偿发包人有关的损失，且延误的工期不得顺延。</w:t>
      </w:r>
    </w:p>
    <w:p w14:paraId="2B6A90B0">
      <w:pPr>
        <w:spacing w:before="164" w:line="360" w:lineRule="auto"/>
        <w:ind w:right="148"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u w:val="single" w:color="auto"/>
        </w:rPr>
        <w:t>六、承包人有15.2.1款(6)条违约情形的，发包人将处以违规分包行为的承包</w:t>
      </w:r>
      <w:r>
        <w:rPr>
          <w:rFonts w:hint="eastAsia" w:asciiTheme="minorEastAsia" w:hAnsiTheme="minorEastAsia" w:eastAsiaTheme="minorEastAsia" w:cstheme="minorEastAsia"/>
          <w:color w:val="auto"/>
          <w:spacing w:val="3"/>
          <w:sz w:val="24"/>
          <w:szCs w:val="24"/>
          <w:u w:val="single" w:color="auto"/>
        </w:rPr>
        <w:t>人收取合同金额10%且不少于1万元的违约金。</w:t>
      </w:r>
    </w:p>
    <w:p w14:paraId="5F6E4CC2">
      <w:pPr>
        <w:spacing w:before="173" w:line="360" w:lineRule="auto"/>
        <w:ind w:left="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u w:val="single" w:color="auto"/>
        </w:rPr>
        <w:t>七、采购文件约定的其他方式。</w:t>
      </w:r>
    </w:p>
    <w:p w14:paraId="1565E398">
      <w:pPr>
        <w:spacing w:before="187" w:line="360" w:lineRule="auto"/>
        <w:ind w:right="126"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u w:val="single" w:color="auto"/>
        </w:rPr>
        <w:t>本工程涉及违约金均应累计，其承担的违约金由发包人从履约保证金中扣除，不</w:t>
      </w:r>
      <w:r>
        <w:rPr>
          <w:rFonts w:hint="eastAsia" w:asciiTheme="minorEastAsia" w:hAnsiTheme="minorEastAsia" w:eastAsiaTheme="minorEastAsia" w:cstheme="minorEastAsia"/>
          <w:color w:val="auto"/>
          <w:spacing w:val="-3"/>
          <w:sz w:val="24"/>
          <w:szCs w:val="24"/>
          <w:u w:val="single" w:color="auto"/>
        </w:rPr>
        <w:t>足部分从未支付的工程款中予以扣减</w:t>
      </w:r>
      <w:r>
        <w:rPr>
          <w:rFonts w:hint="eastAsia" w:asciiTheme="minorEastAsia" w:hAnsiTheme="minorEastAsia" w:eastAsiaTheme="minorEastAsia" w:cstheme="minorEastAsia"/>
          <w:color w:val="auto"/>
          <w:spacing w:val="-3"/>
          <w:sz w:val="24"/>
          <w:szCs w:val="24"/>
        </w:rPr>
        <w:t>。</w:t>
      </w:r>
    </w:p>
    <w:p w14:paraId="08730E1F">
      <w:pPr>
        <w:spacing w:line="360" w:lineRule="auto"/>
        <w:ind w:left="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15.2.3因承包人违约解除合同</w:t>
      </w:r>
    </w:p>
    <w:p w14:paraId="3D74EE6B">
      <w:pPr>
        <w:spacing w:before="264" w:line="360" w:lineRule="auto"/>
        <w:ind w:left="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关于承包人违约解除合同的特别约定：</w:t>
      </w:r>
      <w:r>
        <w:rPr>
          <w:rFonts w:hint="eastAsia" w:asciiTheme="minorEastAsia" w:hAnsiTheme="minorEastAsia" w:eastAsiaTheme="minorEastAsia" w:cstheme="minorEastAsia"/>
          <w:color w:val="auto"/>
          <w:spacing w:val="5"/>
          <w:sz w:val="24"/>
          <w:szCs w:val="24"/>
          <w:u w:val="single" w:color="auto"/>
        </w:rPr>
        <w:t xml:space="preserve">       </w:t>
      </w:r>
      <w:r>
        <w:rPr>
          <w:rFonts w:hint="eastAsia" w:asciiTheme="minorEastAsia" w:hAnsiTheme="minorEastAsia" w:eastAsiaTheme="minorEastAsia" w:cstheme="minorEastAsia"/>
          <w:color w:val="auto"/>
          <w:spacing w:val="-4"/>
          <w:sz w:val="24"/>
          <w:szCs w:val="24"/>
          <w:u w:val="single" w:color="auto"/>
        </w:rPr>
        <w:t xml:space="preserve">/                 </w:t>
      </w:r>
      <w:r>
        <w:rPr>
          <w:rFonts w:hint="eastAsia" w:asciiTheme="minorEastAsia" w:hAnsiTheme="minorEastAsia" w:eastAsiaTheme="minorEastAsia" w:cstheme="minorEastAsia"/>
          <w:color w:val="auto"/>
          <w:spacing w:val="-4"/>
          <w:sz w:val="24"/>
          <w:szCs w:val="24"/>
        </w:rPr>
        <w:t>。</w:t>
      </w:r>
    </w:p>
    <w:p w14:paraId="610E4EDB">
      <w:pPr>
        <w:spacing w:before="278" w:line="360" w:lineRule="auto"/>
        <w:ind w:right="183"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发包人继续使用承包人在施工现场的材料、设</w:t>
      </w:r>
      <w:r>
        <w:rPr>
          <w:rFonts w:hint="eastAsia" w:asciiTheme="minorEastAsia" w:hAnsiTheme="minorEastAsia" w:eastAsiaTheme="minorEastAsia" w:cstheme="minorEastAsia"/>
          <w:color w:val="auto"/>
          <w:spacing w:val="-1"/>
          <w:sz w:val="24"/>
          <w:szCs w:val="24"/>
        </w:rPr>
        <w:t>备、临时工程、承包人文件和由承</w:t>
      </w:r>
      <w:r>
        <w:rPr>
          <w:rFonts w:hint="eastAsia" w:asciiTheme="minorEastAsia" w:hAnsiTheme="minorEastAsia" w:eastAsiaTheme="minorEastAsia" w:cstheme="minorEastAsia"/>
          <w:color w:val="auto"/>
          <w:spacing w:val="-4"/>
          <w:sz w:val="24"/>
          <w:szCs w:val="24"/>
        </w:rPr>
        <w:t>包人或以其名义编制的其他文件的费用承担方式：</w:t>
      </w:r>
      <w:r>
        <w:rPr>
          <w:rFonts w:hint="eastAsia" w:asciiTheme="minorEastAsia" w:hAnsiTheme="minorEastAsia" w:eastAsiaTheme="minorEastAsia" w:cstheme="minorEastAsia"/>
          <w:color w:val="auto"/>
          <w:spacing w:val="-4"/>
          <w:sz w:val="24"/>
          <w:szCs w:val="24"/>
          <w:u w:val="single" w:color="auto"/>
        </w:rPr>
        <w:t>不采用。</w:t>
      </w:r>
    </w:p>
    <w:p w14:paraId="5059E99E">
      <w:pPr>
        <w:spacing w:before="127"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16.</w:t>
      </w:r>
      <w:r>
        <w:rPr>
          <w:rFonts w:hint="eastAsia" w:asciiTheme="minorEastAsia" w:hAnsiTheme="minorEastAsia" w:eastAsiaTheme="minorEastAsia" w:cstheme="minorEastAsia"/>
          <w:color w:val="auto"/>
          <w:spacing w:val="-23"/>
          <w:sz w:val="24"/>
          <w:szCs w:val="24"/>
        </w:rPr>
        <w:t xml:space="preserve"> </w:t>
      </w:r>
      <w:r>
        <w:rPr>
          <w:rFonts w:hint="eastAsia" w:asciiTheme="minorEastAsia" w:hAnsiTheme="minorEastAsia" w:eastAsiaTheme="minorEastAsia" w:cstheme="minorEastAsia"/>
          <w:color w:val="auto"/>
          <w:spacing w:val="-1"/>
          <w:sz w:val="24"/>
          <w:szCs w:val="24"/>
        </w:rPr>
        <w:t>不可抗力</w:t>
      </w:r>
    </w:p>
    <w:p w14:paraId="3B6A198A">
      <w:pPr>
        <w:spacing w:before="305" w:line="360" w:lineRule="auto"/>
        <w:ind w:left="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16.1不可抗力的确认</w:t>
      </w:r>
    </w:p>
    <w:p w14:paraId="4B0F53D1">
      <w:pPr>
        <w:spacing w:before="255" w:line="360" w:lineRule="auto"/>
        <w:ind w:right="149"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除通用合同条款约定的不可抗力事件之外，视为不可抗力的其他情形：</w:t>
      </w:r>
      <w:r>
        <w:rPr>
          <w:rFonts w:hint="eastAsia" w:asciiTheme="minorEastAsia" w:hAnsiTheme="minorEastAsia" w:eastAsiaTheme="minorEastAsia" w:cstheme="minorEastAsia"/>
          <w:color w:val="auto"/>
          <w:spacing w:val="2"/>
          <w:sz w:val="24"/>
          <w:szCs w:val="24"/>
          <w:u w:val="single" w:color="auto"/>
        </w:rPr>
        <w:t>不采</w:t>
      </w:r>
      <w:r>
        <w:rPr>
          <w:rFonts w:hint="eastAsia" w:asciiTheme="minorEastAsia" w:hAnsiTheme="minorEastAsia" w:eastAsiaTheme="minorEastAsia" w:cstheme="minorEastAsia"/>
          <w:color w:val="auto"/>
          <w:spacing w:val="-6"/>
          <w:sz w:val="24"/>
          <w:szCs w:val="24"/>
          <w:u w:val="single" w:color="auto"/>
        </w:rPr>
        <w:t>用</w:t>
      </w:r>
      <w:r>
        <w:rPr>
          <w:rFonts w:hint="eastAsia" w:asciiTheme="minorEastAsia" w:hAnsiTheme="minorEastAsia" w:eastAsiaTheme="minorEastAsia" w:cstheme="minorEastAsia"/>
          <w:color w:val="auto"/>
          <w:spacing w:val="-6"/>
          <w:sz w:val="24"/>
          <w:szCs w:val="24"/>
        </w:rPr>
        <w:t>。</w:t>
      </w:r>
    </w:p>
    <w:p w14:paraId="6D4DBB29">
      <w:pPr>
        <w:spacing w:line="360" w:lineRule="auto"/>
        <w:ind w:left="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16.2因不可抗力解除合同</w:t>
      </w:r>
    </w:p>
    <w:p w14:paraId="5490B57F">
      <w:pPr>
        <w:spacing w:before="79"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合同解除后，发包人应在商定或确定发包人应支付款项后</w:t>
      </w:r>
      <w:r>
        <w:rPr>
          <w:rFonts w:hint="eastAsia" w:asciiTheme="minorEastAsia" w:hAnsiTheme="minorEastAsia" w:eastAsiaTheme="minorEastAsia" w:cstheme="minorEastAsia"/>
          <w:color w:val="auto"/>
          <w:spacing w:val="-5"/>
          <w:sz w:val="24"/>
          <w:szCs w:val="24"/>
          <w:u w:val="single" w:color="auto"/>
        </w:rPr>
        <w:t>30</w:t>
      </w:r>
      <w:r>
        <w:rPr>
          <w:rFonts w:hint="eastAsia" w:asciiTheme="minorEastAsia" w:hAnsiTheme="minorEastAsia" w:eastAsiaTheme="minorEastAsia" w:cstheme="minorEastAsia"/>
          <w:color w:val="auto"/>
          <w:spacing w:val="-5"/>
          <w:sz w:val="24"/>
          <w:szCs w:val="24"/>
        </w:rPr>
        <w:t xml:space="preserve"> 天内完成款项的支</w:t>
      </w:r>
      <w:r>
        <w:rPr>
          <w:rFonts w:hint="eastAsia" w:asciiTheme="minorEastAsia" w:hAnsiTheme="minorEastAsia" w:eastAsiaTheme="minorEastAsia" w:cstheme="minorEastAsia"/>
          <w:color w:val="auto"/>
          <w:spacing w:val="-6"/>
          <w:sz w:val="24"/>
          <w:szCs w:val="24"/>
        </w:rPr>
        <w:t>付。</w:t>
      </w:r>
    </w:p>
    <w:p w14:paraId="7D4B0940">
      <w:pPr>
        <w:tabs>
          <w:tab w:val="left" w:pos="1379"/>
        </w:tabs>
        <w:spacing w:before="0" w:line="240" w:lineRule="auto"/>
        <w:ind w:left="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17. 保险</w:t>
      </w:r>
    </w:p>
    <w:p w14:paraId="722B8F6F">
      <w:pPr>
        <w:spacing w:before="284" w:line="220"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17.1 工程保险</w:t>
      </w:r>
    </w:p>
    <w:p w14:paraId="1275778E">
      <w:pPr>
        <w:spacing w:before="312" w:line="231"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关于工程保险的特别约定：</w:t>
      </w:r>
      <w:r>
        <w:rPr>
          <w:rFonts w:hint="eastAsia" w:asciiTheme="minorEastAsia" w:hAnsiTheme="minorEastAsia" w:eastAsiaTheme="minorEastAsia" w:cstheme="minorEastAsia"/>
          <w:color w:val="auto"/>
          <w:spacing w:val="67"/>
          <w:sz w:val="24"/>
          <w:szCs w:val="24"/>
        </w:rPr>
        <w:t xml:space="preserve"> </w:t>
      </w:r>
      <w:r>
        <w:rPr>
          <w:rFonts w:hint="eastAsia" w:asciiTheme="minorEastAsia" w:hAnsiTheme="minorEastAsia" w:eastAsiaTheme="minorEastAsia" w:cstheme="minorEastAsia"/>
          <w:color w:val="auto"/>
          <w:spacing w:val="10"/>
          <w:position w:val="-3"/>
          <w:sz w:val="24"/>
          <w:szCs w:val="24"/>
          <w:u w:val="single" w:color="auto"/>
        </w:rPr>
        <w:t xml:space="preserve">        </w:t>
      </w:r>
      <w:r>
        <w:rPr>
          <w:rFonts w:hint="eastAsia" w:asciiTheme="minorEastAsia" w:hAnsiTheme="minorEastAsia" w:eastAsiaTheme="minorEastAsia" w:cstheme="minorEastAsia"/>
          <w:color w:val="auto"/>
          <w:spacing w:val="-2"/>
          <w:position w:val="-3"/>
          <w:sz w:val="24"/>
          <w:szCs w:val="24"/>
          <w:u w:val="single" w:color="auto"/>
        </w:rPr>
        <w:t>/</w:t>
      </w:r>
      <w:r>
        <w:rPr>
          <w:rFonts w:hint="eastAsia" w:asciiTheme="minorEastAsia" w:hAnsiTheme="minorEastAsia" w:eastAsiaTheme="minorEastAsia" w:cstheme="minorEastAsia"/>
          <w:color w:val="auto"/>
          <w:spacing w:val="2"/>
          <w:position w:val="-3"/>
          <w:sz w:val="24"/>
          <w:szCs w:val="24"/>
          <w:u w:val="single" w:color="auto"/>
        </w:rPr>
        <w:t xml:space="preserve">                 </w:t>
      </w:r>
      <w:r>
        <w:rPr>
          <w:rFonts w:hint="eastAsia" w:asciiTheme="minorEastAsia" w:hAnsiTheme="minorEastAsia" w:eastAsiaTheme="minorEastAsia" w:cstheme="minorEastAsia"/>
          <w:color w:val="auto"/>
          <w:spacing w:val="-2"/>
          <w:position w:val="-3"/>
          <w:sz w:val="24"/>
          <w:szCs w:val="24"/>
          <w:u w:val="single" w:color="auto"/>
        </w:rPr>
        <w:t>。</w:t>
      </w:r>
    </w:p>
    <w:p w14:paraId="1113C5D8">
      <w:pPr>
        <w:spacing w:before="151" w:line="220"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17.2其他保险</w:t>
      </w:r>
    </w:p>
    <w:p w14:paraId="205A8CFF">
      <w:pPr>
        <w:spacing w:before="294" w:line="224"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关于其他保险的约定：</w:t>
      </w:r>
      <w:r>
        <w:rPr>
          <w:rFonts w:hint="eastAsia" w:asciiTheme="minorEastAsia" w:hAnsiTheme="minorEastAsia" w:eastAsiaTheme="minorEastAsia" w:cstheme="minorEastAsia"/>
          <w:color w:val="auto"/>
          <w:spacing w:val="6"/>
          <w:sz w:val="24"/>
          <w:szCs w:val="24"/>
          <w:u w:val="single" w:color="auto"/>
        </w:rPr>
        <w:t xml:space="preserve">       </w:t>
      </w:r>
      <w:r>
        <w:rPr>
          <w:rFonts w:hint="eastAsia" w:asciiTheme="minorEastAsia" w:hAnsiTheme="minorEastAsia" w:eastAsiaTheme="minorEastAsia" w:cstheme="minorEastAsia"/>
          <w:color w:val="auto"/>
          <w:spacing w:val="-5"/>
          <w:sz w:val="24"/>
          <w:szCs w:val="24"/>
          <w:u w:val="single" w:color="auto"/>
        </w:rPr>
        <w:t>/</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5"/>
          <w:sz w:val="24"/>
          <w:szCs w:val="24"/>
          <w:u w:val="single" w:color="auto"/>
        </w:rPr>
        <w:t>。</w:t>
      </w:r>
    </w:p>
    <w:p w14:paraId="7B512A7F">
      <w:pPr>
        <w:spacing w:before="197" w:line="219"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承包人是否应为其施工设备等办理财产保险：</w:t>
      </w:r>
      <w:r>
        <w:rPr>
          <w:rFonts w:hint="eastAsia" w:asciiTheme="minorEastAsia" w:hAnsiTheme="minorEastAsia" w:eastAsiaTheme="minorEastAsia" w:cstheme="minorEastAsia"/>
          <w:color w:val="auto"/>
          <w:sz w:val="24"/>
          <w:szCs w:val="24"/>
          <w:u w:val="single" w:color="auto"/>
        </w:rPr>
        <w:t xml:space="preserve">     /          。</w:t>
      </w:r>
    </w:p>
    <w:p w14:paraId="7989A358">
      <w:pPr>
        <w:spacing w:before="145" w:line="219"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sz w:val="24"/>
          <w:szCs w:val="24"/>
        </w:rPr>
        <w:t>17.3通知义务</w:t>
      </w:r>
    </w:p>
    <w:p w14:paraId="7A999AF8">
      <w:pPr>
        <w:spacing w:before="305" w:line="219"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关于变更保险合同时的通知义务的约定：</w:t>
      </w:r>
      <w:r>
        <w:rPr>
          <w:rFonts w:hint="eastAsia" w:asciiTheme="minorEastAsia" w:hAnsiTheme="minorEastAsia" w:eastAsiaTheme="minorEastAsia" w:cstheme="minorEastAsia"/>
          <w:color w:val="auto"/>
          <w:spacing w:val="-1"/>
          <w:sz w:val="24"/>
          <w:szCs w:val="24"/>
          <w:u w:val="single" w:color="auto"/>
        </w:rPr>
        <w:t>按通用条款</w:t>
      </w:r>
      <w:r>
        <w:rPr>
          <w:rFonts w:hint="eastAsia" w:asciiTheme="minorEastAsia" w:hAnsiTheme="minorEastAsia" w:eastAsiaTheme="minorEastAsia" w:cstheme="minorEastAsia"/>
          <w:color w:val="auto"/>
          <w:spacing w:val="-2"/>
          <w:sz w:val="24"/>
          <w:szCs w:val="24"/>
          <w:u w:val="single" w:color="auto"/>
        </w:rPr>
        <w:t>执行</w:t>
      </w:r>
      <w:r>
        <w:rPr>
          <w:rFonts w:hint="eastAsia" w:asciiTheme="minorEastAsia" w:hAnsiTheme="minorEastAsia" w:eastAsiaTheme="minorEastAsia" w:cstheme="minorEastAsia"/>
          <w:color w:val="auto"/>
          <w:spacing w:val="-2"/>
          <w:sz w:val="24"/>
          <w:szCs w:val="24"/>
        </w:rPr>
        <w:t>。</w:t>
      </w:r>
    </w:p>
    <w:p w14:paraId="1E39A8F5">
      <w:pPr>
        <w:spacing w:before="295" w:line="219"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18. 争议解决</w:t>
      </w:r>
    </w:p>
    <w:p w14:paraId="56BACE96">
      <w:pPr>
        <w:spacing w:before="296" w:line="219"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rPr>
        <w:t>18.1争议评审</w:t>
      </w:r>
    </w:p>
    <w:p w14:paraId="61D2E00B">
      <w:pPr>
        <w:spacing w:before="315" w:line="219"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合同当事人是否同意将工程争议提交争议评审小组决定：否。</w:t>
      </w:r>
    </w:p>
    <w:p w14:paraId="3EDB823D">
      <w:pPr>
        <w:spacing w:before="135" w:line="219"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19仲裁或诉讼</w:t>
      </w:r>
    </w:p>
    <w:p w14:paraId="09354439">
      <w:pPr>
        <w:spacing w:before="306" w:line="219"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因合同及合同有关事项发生的争议，按下列第</w:t>
      </w:r>
      <w:r>
        <w:rPr>
          <w:rFonts w:hint="eastAsia" w:asciiTheme="minorEastAsia" w:hAnsiTheme="minorEastAsia" w:eastAsiaTheme="minorEastAsia" w:cstheme="minorEastAsia"/>
          <w:color w:val="auto"/>
          <w:spacing w:val="-62"/>
          <w:sz w:val="24"/>
          <w:szCs w:val="24"/>
          <w:u w:val="single" w:color="auto"/>
        </w:rPr>
        <w:t xml:space="preserve"> </w:t>
      </w:r>
      <w:r>
        <w:rPr>
          <w:rFonts w:hint="eastAsia" w:asciiTheme="minorEastAsia" w:hAnsiTheme="minorEastAsia" w:eastAsiaTheme="minorEastAsia" w:cstheme="minorEastAsia"/>
          <w:color w:val="auto"/>
          <w:spacing w:val="-5"/>
          <w:sz w:val="24"/>
          <w:szCs w:val="24"/>
          <w:u w:val="single" w:color="auto"/>
        </w:rPr>
        <w:t>(2)</w:t>
      </w:r>
      <w:r>
        <w:rPr>
          <w:rFonts w:hint="eastAsia" w:asciiTheme="minorEastAsia" w:hAnsiTheme="minorEastAsia" w:eastAsiaTheme="minorEastAsia" w:cstheme="minorEastAsia"/>
          <w:color w:val="auto"/>
          <w:spacing w:val="72"/>
          <w:sz w:val="24"/>
          <w:szCs w:val="24"/>
        </w:rPr>
        <w:t xml:space="preserve"> </w:t>
      </w:r>
      <w:r>
        <w:rPr>
          <w:rFonts w:hint="eastAsia" w:asciiTheme="minorEastAsia" w:hAnsiTheme="minorEastAsia" w:eastAsiaTheme="minorEastAsia" w:cstheme="minorEastAsia"/>
          <w:color w:val="auto"/>
          <w:spacing w:val="-5"/>
          <w:sz w:val="24"/>
          <w:szCs w:val="24"/>
        </w:rPr>
        <w:t>种方式解决：</w:t>
      </w:r>
    </w:p>
    <w:p w14:paraId="38232C6C">
      <w:pPr>
        <w:spacing w:before="303" w:line="219"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(1)向</w:t>
      </w:r>
      <w:r>
        <w:rPr>
          <w:rFonts w:hint="eastAsia" w:asciiTheme="minorEastAsia" w:hAnsiTheme="minorEastAsia" w:eastAsiaTheme="minorEastAsia" w:cstheme="minorEastAsia"/>
          <w:color w:val="auto"/>
          <w:spacing w:val="5"/>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w:t>
      </w:r>
      <w:r>
        <w:rPr>
          <w:rFonts w:hint="eastAsia" w:asciiTheme="minorEastAsia" w:hAnsiTheme="minorEastAsia" w:eastAsiaTheme="minorEastAsia" w:cstheme="minorEastAsia"/>
          <w:color w:val="auto"/>
          <w:spacing w:val="6"/>
          <w:sz w:val="24"/>
          <w:szCs w:val="24"/>
          <w:u w:val="single" w:color="auto"/>
        </w:rPr>
        <w:t xml:space="preserve">         </w:t>
      </w:r>
      <w:r>
        <w:rPr>
          <w:rFonts w:hint="eastAsia" w:asciiTheme="minorEastAsia" w:hAnsiTheme="minorEastAsia" w:eastAsiaTheme="minorEastAsia" w:cstheme="minorEastAsia"/>
          <w:color w:val="auto"/>
          <w:spacing w:val="1"/>
          <w:sz w:val="24"/>
          <w:szCs w:val="24"/>
        </w:rPr>
        <w:t>仲裁委员会申请仲裁；</w:t>
      </w:r>
    </w:p>
    <w:p w14:paraId="42CD5E0C">
      <w:pPr>
        <w:spacing w:before="168" w:line="220"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 xml:space="preserve">(2)向 </w:t>
      </w:r>
      <w:r>
        <w:rPr>
          <w:rFonts w:hint="eastAsia" w:asciiTheme="minorEastAsia" w:hAnsiTheme="minorEastAsia" w:eastAsiaTheme="minorEastAsia" w:cstheme="minorEastAsia"/>
          <w:color w:val="auto"/>
          <w:spacing w:val="2"/>
          <w:sz w:val="24"/>
          <w:szCs w:val="24"/>
          <w:u w:val="single" w:color="auto"/>
        </w:rPr>
        <w:t>项目所在地</w:t>
      </w:r>
      <w:r>
        <w:rPr>
          <w:rFonts w:hint="eastAsia" w:asciiTheme="minorEastAsia" w:hAnsiTheme="minorEastAsia" w:eastAsiaTheme="minorEastAsia" w:cstheme="minorEastAsia"/>
          <w:color w:val="auto"/>
          <w:spacing w:val="-15"/>
          <w:sz w:val="24"/>
          <w:szCs w:val="24"/>
        </w:rPr>
        <w:t xml:space="preserve"> </w:t>
      </w:r>
      <w:r>
        <w:rPr>
          <w:rFonts w:hint="eastAsia" w:asciiTheme="minorEastAsia" w:hAnsiTheme="minorEastAsia" w:eastAsiaTheme="minorEastAsia" w:cstheme="minorEastAsia"/>
          <w:color w:val="auto"/>
          <w:spacing w:val="2"/>
          <w:sz w:val="24"/>
          <w:szCs w:val="24"/>
        </w:rPr>
        <w:t>人民法院起诉。</w:t>
      </w:r>
    </w:p>
    <w:p w14:paraId="1DB8E713">
      <w:pPr>
        <w:spacing w:before="141"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rPr>
        <w:t>20.本合同一式</w:t>
      </w:r>
      <w:r>
        <w:rPr>
          <w:rFonts w:hint="eastAsia" w:asciiTheme="minorEastAsia" w:hAnsiTheme="minorEastAsia" w:eastAsiaTheme="minorEastAsia" w:cstheme="minorEastAsia"/>
          <w:color w:val="auto"/>
          <w:spacing w:val="112"/>
          <w:sz w:val="24"/>
          <w:szCs w:val="24"/>
        </w:rPr>
        <w:t xml:space="preserve"> </w:t>
      </w:r>
      <w:r>
        <w:rPr>
          <w:rFonts w:hint="eastAsia" w:asciiTheme="minorEastAsia" w:hAnsiTheme="minorEastAsia" w:eastAsiaTheme="minorEastAsia" w:cstheme="minorEastAsia"/>
          <w:color w:val="auto"/>
          <w:spacing w:val="-105"/>
          <w:sz w:val="24"/>
          <w:szCs w:val="24"/>
          <w:u w:val="single" w:color="auto"/>
        </w:rPr>
        <w:t xml:space="preserve"> </w:t>
      </w:r>
      <w:r>
        <w:rPr>
          <w:rFonts w:hint="eastAsia" w:asciiTheme="minorEastAsia" w:hAnsiTheme="minorEastAsia" w:eastAsiaTheme="minorEastAsia" w:cstheme="minorEastAsia"/>
          <w:color w:val="auto"/>
          <w:spacing w:val="-105"/>
          <w:sz w:val="24"/>
          <w:szCs w:val="24"/>
          <w:u w:val="single" w:color="auto"/>
          <w:lang w:val="en-US" w:eastAsia="zh-CN"/>
        </w:rPr>
        <w:t xml:space="preserve">                                 </w:t>
      </w:r>
      <w:r>
        <w:rPr>
          <w:rFonts w:hint="eastAsia" w:asciiTheme="minorEastAsia" w:hAnsiTheme="minorEastAsia" w:eastAsiaTheme="minorEastAsia" w:cstheme="minorEastAsia"/>
          <w:color w:val="auto"/>
          <w:spacing w:val="-11"/>
          <w:sz w:val="24"/>
          <w:szCs w:val="24"/>
        </w:rPr>
        <w:t xml:space="preserve">  份，</w:t>
      </w:r>
      <w:r>
        <w:rPr>
          <w:rFonts w:hint="eastAsia" w:asciiTheme="minorEastAsia" w:hAnsiTheme="minorEastAsia" w:eastAsiaTheme="minorEastAsia" w:cstheme="minorEastAsia"/>
          <w:color w:val="auto"/>
          <w:spacing w:val="-3"/>
          <w:sz w:val="24"/>
          <w:szCs w:val="24"/>
        </w:rPr>
        <w:t>发包人</w:t>
      </w:r>
      <w:r>
        <w:rPr>
          <w:rFonts w:hint="eastAsia" w:asciiTheme="minorEastAsia" w:hAnsiTheme="minorEastAsia" w:eastAsiaTheme="minorEastAsia" w:cstheme="minorEastAsia"/>
          <w:color w:val="auto"/>
          <w:spacing w:val="-50"/>
          <w:sz w:val="24"/>
          <w:szCs w:val="24"/>
        </w:rPr>
        <w:t xml:space="preserve"> </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3"/>
          <w:sz w:val="24"/>
          <w:szCs w:val="24"/>
          <w:u w:val="single" w:color="auto"/>
          <w:lang w:val="en-US" w:eastAsia="zh-CN"/>
        </w:rPr>
        <w:t xml:space="preserve">  </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110"/>
          <w:sz w:val="24"/>
          <w:szCs w:val="24"/>
        </w:rPr>
        <w:t xml:space="preserve"> </w:t>
      </w:r>
      <w:r>
        <w:rPr>
          <w:rFonts w:hint="eastAsia" w:asciiTheme="minorEastAsia" w:hAnsiTheme="minorEastAsia" w:eastAsiaTheme="minorEastAsia" w:cstheme="minorEastAsia"/>
          <w:color w:val="auto"/>
          <w:spacing w:val="-3"/>
          <w:sz w:val="24"/>
          <w:szCs w:val="24"/>
        </w:rPr>
        <w:t>份，承包人</w:t>
      </w:r>
      <w:r>
        <w:rPr>
          <w:rFonts w:hint="eastAsia" w:asciiTheme="minorEastAsia" w:hAnsiTheme="minorEastAsia" w:eastAsiaTheme="minorEastAsia" w:cstheme="minorEastAsia"/>
          <w:color w:val="auto"/>
          <w:spacing w:val="-3"/>
          <w:sz w:val="24"/>
          <w:szCs w:val="24"/>
          <w:u w:val="single"/>
        </w:rPr>
        <w:t xml:space="preserve"> </w:t>
      </w:r>
      <w:r>
        <w:rPr>
          <w:rFonts w:hint="eastAsia" w:asciiTheme="minorEastAsia" w:hAnsiTheme="minorEastAsia" w:eastAsiaTheme="minorEastAsia" w:cstheme="minorEastAsia"/>
          <w:color w:val="auto"/>
          <w:spacing w:val="-3"/>
          <w:sz w:val="24"/>
          <w:szCs w:val="24"/>
          <w:u w:val="single"/>
          <w:lang w:val="en-US" w:eastAsia="zh-CN"/>
        </w:rPr>
        <w:t xml:space="preserve">      </w:t>
      </w:r>
      <w:r>
        <w:rPr>
          <w:rFonts w:hint="eastAsia" w:asciiTheme="minorEastAsia" w:hAnsiTheme="minorEastAsia" w:eastAsiaTheme="minorEastAsia" w:cstheme="minorEastAsia"/>
          <w:color w:val="auto"/>
          <w:spacing w:val="-3"/>
          <w:sz w:val="24"/>
          <w:szCs w:val="24"/>
          <w:u w:val="single"/>
        </w:rPr>
        <w:t xml:space="preserve"> </w:t>
      </w:r>
      <w:r>
        <w:rPr>
          <w:rFonts w:hint="eastAsia" w:asciiTheme="minorEastAsia" w:hAnsiTheme="minorEastAsia" w:eastAsiaTheme="minorEastAsia" w:cstheme="minorEastAsia"/>
          <w:color w:val="auto"/>
          <w:spacing w:val="-3"/>
          <w:sz w:val="24"/>
          <w:szCs w:val="24"/>
        </w:rPr>
        <w:t>份</w:t>
      </w:r>
    </w:p>
    <w:p w14:paraId="0525B4BD">
      <w:pPr>
        <w:spacing w:before="157" w:line="219"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21补充条款：</w:t>
      </w:r>
    </w:p>
    <w:p w14:paraId="17269753">
      <w:pPr>
        <w:spacing w:before="185" w:line="219"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21.1 违约责任</w:t>
      </w:r>
    </w:p>
    <w:p w14:paraId="46C57A0F">
      <w:pPr>
        <w:spacing w:before="137" w:line="314" w:lineRule="auto"/>
        <w:ind w:left="92" w:right="117"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(1)承包人须按《工程建设标准强制性条文》、国家及重庆市</w:t>
      </w:r>
      <w:r>
        <w:rPr>
          <w:rFonts w:hint="eastAsia" w:asciiTheme="minorEastAsia" w:hAnsiTheme="minorEastAsia" w:eastAsiaTheme="minorEastAsia" w:cstheme="minorEastAsia"/>
          <w:color w:val="auto"/>
          <w:spacing w:val="-3"/>
          <w:sz w:val="24"/>
          <w:szCs w:val="24"/>
        </w:rPr>
        <w:t>现行各专业工程施</w:t>
      </w:r>
      <w:r>
        <w:rPr>
          <w:rFonts w:hint="eastAsia" w:asciiTheme="minorEastAsia" w:hAnsiTheme="minorEastAsia" w:eastAsiaTheme="minorEastAsia" w:cstheme="minorEastAsia"/>
          <w:color w:val="auto"/>
          <w:spacing w:val="-2"/>
          <w:sz w:val="24"/>
          <w:szCs w:val="24"/>
        </w:rPr>
        <w:t>工质量验收规范，对工程质量验收达到合格，否则，属承包人违约</w:t>
      </w:r>
      <w:r>
        <w:rPr>
          <w:rFonts w:hint="eastAsia" w:asciiTheme="minorEastAsia" w:hAnsiTheme="minorEastAsia" w:eastAsiaTheme="minorEastAsia" w:cstheme="minorEastAsia"/>
          <w:color w:val="auto"/>
          <w:spacing w:val="-3"/>
          <w:sz w:val="24"/>
          <w:szCs w:val="24"/>
        </w:rPr>
        <w:t>。除承包人返修达</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到合格，否则由此给发包人造成的结算和支付延误由承包人负责且承包人自行承担因</w:t>
      </w:r>
      <w:r>
        <w:rPr>
          <w:rFonts w:hint="eastAsia" w:asciiTheme="minorEastAsia" w:hAnsiTheme="minorEastAsia" w:eastAsiaTheme="minorEastAsia" w:cstheme="minorEastAsia"/>
          <w:color w:val="auto"/>
          <w:spacing w:val="-6"/>
          <w:sz w:val="24"/>
          <w:szCs w:val="24"/>
        </w:rPr>
        <w:t>此而造成的损失及赔偿责任。</w:t>
      </w:r>
    </w:p>
    <w:p w14:paraId="591F5DE1">
      <w:pPr>
        <w:spacing w:before="164" w:line="326" w:lineRule="auto"/>
        <w:ind w:left="21" w:right="88" w:firstLine="589"/>
        <w:jc w:val="left"/>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(2)承包人不得以任何理由拖欠民工工资，若因承包人拖欠民工工资，导致民工上访、民工集体上访、聚众滋事，扰乱正常施工、干扰发包人及党政机关正常办公、扰乱道路交通等社会公共秩序的不良行为发生，每发生一次，发包人从承包人的工程 款中惩扣500元/次的违约金；如承包人项目经理或单位主要负责人在事件发生后不在现场妥善处理的，每出现一次，发包人从承包人的工程款中惩扣1000元/次的违约金；</w:t>
      </w:r>
    </w:p>
    <w:p w14:paraId="035D3799">
      <w:pPr>
        <w:spacing w:before="164" w:line="326" w:lineRule="auto"/>
        <w:ind w:left="21" w:right="88" w:firstLine="589"/>
        <w:jc w:val="left"/>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(3)发包人有权要求更换承包人不称职的项目管理人员。承包人应在接到发包人要求更换不称职的项目管理人员书面通知后2日内更换相应的管理人员。</w:t>
      </w:r>
    </w:p>
    <w:p w14:paraId="370FA002">
      <w:pPr>
        <w:spacing w:line="220" w:lineRule="auto"/>
        <w:ind w:left="491"/>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1"/>
          <w:sz w:val="24"/>
          <w:szCs w:val="24"/>
        </w:rPr>
        <w:t>21.2其他</w:t>
      </w:r>
    </w:p>
    <w:p w14:paraId="3ABC2DC7">
      <w:pPr>
        <w:spacing w:before="163" w:line="219" w:lineRule="auto"/>
        <w:ind w:left="611"/>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(1)承包人应做到文明施工、规范管理，所涉及的费</w:t>
      </w:r>
      <w:r>
        <w:rPr>
          <w:rFonts w:hint="eastAsia" w:asciiTheme="minorEastAsia" w:hAnsiTheme="minorEastAsia" w:eastAsiaTheme="minorEastAsia" w:cstheme="minorEastAsia"/>
          <w:color w:val="auto"/>
          <w:spacing w:val="2"/>
          <w:sz w:val="24"/>
          <w:szCs w:val="24"/>
        </w:rPr>
        <w:t>用由承包人承担。</w:t>
      </w:r>
    </w:p>
    <w:p w14:paraId="734ABDA9">
      <w:pPr>
        <w:spacing w:before="164" w:line="326" w:lineRule="auto"/>
        <w:ind w:left="21" w:right="88" w:firstLine="589"/>
        <w:jc w:val="left"/>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(2)承包人应在施工中注意排查地下管线，做到安全文明施工。发现地下管网等安全隐患时应采取措施加以保护。对施工不当所造成的突发隐患险情应积极组织力量排危抢险，并同时联络有关单位施救并及时通报发包人，由此造成的一切损失由承包人承担。</w:t>
      </w:r>
    </w:p>
    <w:p w14:paraId="311C1050">
      <w:pPr>
        <w:spacing w:before="164" w:line="326" w:lineRule="auto"/>
        <w:ind w:left="21" w:right="88" w:firstLine="589"/>
        <w:jc w:val="left"/>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(3)转包、分包、农民工工资。</w:t>
      </w:r>
    </w:p>
    <w:p w14:paraId="3F865A61">
      <w:pPr>
        <w:spacing w:before="151" w:line="404" w:lineRule="auto"/>
        <w:ind w:left="21" w:right="99" w:firstLine="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①、承包人不得部分或全部转让其应履行的合同义务，</w:t>
      </w:r>
      <w:r>
        <w:rPr>
          <w:rFonts w:hint="eastAsia" w:asciiTheme="minorEastAsia" w:hAnsiTheme="minorEastAsia" w:eastAsiaTheme="minorEastAsia" w:cstheme="minorEastAsia"/>
          <w:color w:val="auto"/>
          <w:spacing w:val="1"/>
          <w:sz w:val="24"/>
          <w:szCs w:val="24"/>
        </w:rPr>
        <w:t>更不得违法转包和违规分</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4"/>
          <w:sz w:val="24"/>
          <w:szCs w:val="24"/>
        </w:rPr>
        <w:t>包</w:t>
      </w:r>
      <w:r>
        <w:rPr>
          <w:rFonts w:hint="eastAsia" w:asciiTheme="minorEastAsia" w:hAnsiTheme="minorEastAsia" w:eastAsiaTheme="minorEastAsia" w:cstheme="minorEastAsia"/>
          <w:color w:val="auto"/>
          <w:spacing w:val="3"/>
          <w:sz w:val="24"/>
          <w:szCs w:val="24"/>
        </w:rPr>
        <w:t xml:space="preserve"> </w:t>
      </w:r>
      <w:r>
        <w:rPr>
          <w:rFonts w:hint="eastAsia" w:asciiTheme="minorEastAsia" w:hAnsiTheme="minorEastAsia" w:eastAsiaTheme="minorEastAsia" w:cstheme="minorEastAsia"/>
          <w:color w:val="auto"/>
          <w:spacing w:val="-4"/>
          <w:sz w:val="24"/>
          <w:szCs w:val="24"/>
        </w:rPr>
        <w:t>。</w:t>
      </w:r>
    </w:p>
    <w:p w14:paraId="3DF684E4">
      <w:pPr>
        <w:spacing w:before="1" w:line="291" w:lineRule="auto"/>
        <w:ind w:left="21" w:right="99" w:firstLine="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②、承包人不得将工程分包，如发包人发现承包人私自</w:t>
      </w:r>
      <w:r>
        <w:rPr>
          <w:rFonts w:hint="eastAsia" w:asciiTheme="minorEastAsia" w:hAnsiTheme="minorEastAsia" w:eastAsiaTheme="minorEastAsia" w:cstheme="minorEastAsia"/>
          <w:color w:val="auto"/>
          <w:spacing w:val="1"/>
          <w:sz w:val="24"/>
          <w:szCs w:val="24"/>
        </w:rPr>
        <w:t>分包的，承包人须立即纠</w:t>
      </w:r>
      <w:r>
        <w:rPr>
          <w:rFonts w:hint="eastAsia" w:asciiTheme="minorEastAsia" w:hAnsiTheme="minorEastAsia" w:eastAsiaTheme="minorEastAsia" w:cstheme="minorEastAsia"/>
          <w:color w:val="auto"/>
          <w:spacing w:val="2"/>
          <w:sz w:val="24"/>
          <w:szCs w:val="24"/>
        </w:rPr>
        <w:t>正；发包人有权对拒不纠正违规分包行为的承包人收取合同金额5%的违约金。</w:t>
      </w:r>
    </w:p>
    <w:p w14:paraId="6E754996">
      <w:pPr>
        <w:spacing w:before="171" w:line="310" w:lineRule="auto"/>
        <w:ind w:left="21" w:right="69" w:firstLine="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③、对承包人的违法转包，</w:t>
      </w:r>
      <w:r>
        <w:rPr>
          <w:rFonts w:hint="eastAsia" w:asciiTheme="minorEastAsia" w:hAnsiTheme="minorEastAsia" w:eastAsiaTheme="minorEastAsia" w:cstheme="minorEastAsia"/>
          <w:color w:val="auto"/>
          <w:spacing w:val="-68"/>
          <w:sz w:val="24"/>
          <w:szCs w:val="24"/>
        </w:rPr>
        <w:t xml:space="preserve"> </w:t>
      </w:r>
      <w:r>
        <w:rPr>
          <w:rFonts w:hint="eastAsia" w:asciiTheme="minorEastAsia" w:hAnsiTheme="minorEastAsia" w:eastAsiaTheme="minorEastAsia" w:cstheme="minorEastAsia"/>
          <w:color w:val="auto"/>
          <w:spacing w:val="1"/>
          <w:sz w:val="24"/>
          <w:szCs w:val="24"/>
        </w:rPr>
        <w:t>一旦构成事实，发包人除有权向承包人收取合同金额</w:t>
      </w:r>
      <w:r>
        <w:rPr>
          <w:rFonts w:hint="eastAsia" w:asciiTheme="minorEastAsia" w:hAnsiTheme="minorEastAsia" w:eastAsiaTheme="minorEastAsia" w:cstheme="minorEastAsia"/>
          <w:color w:val="auto"/>
          <w:spacing w:val="5"/>
          <w:sz w:val="24"/>
          <w:szCs w:val="24"/>
        </w:rPr>
        <w:t>5%的违约金外，还有权部分或全部终止合同，履约保证金不予退还；承包人3日内无</w:t>
      </w:r>
      <w:r>
        <w:rPr>
          <w:rFonts w:hint="eastAsia" w:asciiTheme="minorEastAsia" w:hAnsiTheme="minorEastAsia" w:eastAsiaTheme="minorEastAsia" w:cstheme="minorEastAsia"/>
          <w:color w:val="auto"/>
          <w:spacing w:val="-3"/>
          <w:sz w:val="24"/>
          <w:szCs w:val="24"/>
        </w:rPr>
        <w:t>条件退场，并承担由此给发包人造成的损失。</w:t>
      </w:r>
    </w:p>
    <w:p w14:paraId="2B09E946">
      <w:pPr>
        <w:spacing w:before="143" w:line="326" w:lineRule="auto"/>
        <w:ind w:left="21" w:right="81" w:firstLine="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④、承包人应积极支付农民工工资，若因承包人原因</w:t>
      </w:r>
      <w:r>
        <w:rPr>
          <w:rFonts w:hint="eastAsia" w:asciiTheme="minorEastAsia" w:hAnsiTheme="minorEastAsia" w:eastAsiaTheme="minorEastAsia" w:cstheme="minorEastAsia"/>
          <w:color w:val="auto"/>
          <w:spacing w:val="1"/>
          <w:sz w:val="24"/>
          <w:szCs w:val="24"/>
        </w:rPr>
        <w:t>拖欠民工工资或劳务费结算</w:t>
      </w:r>
      <w:r>
        <w:rPr>
          <w:rFonts w:hint="eastAsia" w:asciiTheme="minorEastAsia" w:hAnsiTheme="minorEastAsia" w:eastAsiaTheme="minorEastAsia" w:cstheme="minorEastAsia"/>
          <w:color w:val="auto"/>
          <w:spacing w:val="-5"/>
          <w:sz w:val="24"/>
          <w:szCs w:val="24"/>
        </w:rPr>
        <w:t>等发生纠纷，按重庆市有关政策规定承担责任外，发包人有权从承包人应得的任何工程</w:t>
      </w:r>
      <w:r>
        <w:rPr>
          <w:rFonts w:hint="eastAsia" w:asciiTheme="minorEastAsia" w:hAnsiTheme="minorEastAsia" w:eastAsiaTheme="minorEastAsia" w:cstheme="minorEastAsia"/>
          <w:color w:val="auto"/>
          <w:spacing w:val="-1"/>
          <w:sz w:val="24"/>
          <w:szCs w:val="24"/>
        </w:rPr>
        <w:t>款项中扣出，并直接支付给民工。项目在支付审定金额7</w:t>
      </w:r>
      <w:r>
        <w:rPr>
          <w:rFonts w:hint="eastAsia" w:asciiTheme="minorEastAsia" w:hAnsiTheme="minorEastAsia" w:eastAsiaTheme="minorEastAsia" w:cstheme="minorEastAsia"/>
          <w:color w:val="auto"/>
          <w:spacing w:val="-2"/>
          <w:sz w:val="24"/>
          <w:szCs w:val="24"/>
          <w:lang w:val="en-US" w:eastAsia="zh-CN"/>
        </w:rPr>
        <w:t>0</w:t>
      </w:r>
      <w:r>
        <w:rPr>
          <w:rFonts w:hint="eastAsia" w:asciiTheme="minorEastAsia" w:hAnsiTheme="minorEastAsia" w:eastAsiaTheme="minorEastAsia" w:cstheme="minorEastAsia"/>
          <w:color w:val="auto"/>
          <w:spacing w:val="-2"/>
          <w:sz w:val="24"/>
          <w:szCs w:val="24"/>
        </w:rPr>
        <w:t>%前时需出具施工单位提供的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施工人员工酬支付证明(无欠薪承诺书、工资表签收记录</w:t>
      </w:r>
      <w:r>
        <w:rPr>
          <w:rFonts w:hint="eastAsia" w:asciiTheme="minorEastAsia" w:hAnsiTheme="minorEastAsia" w:eastAsiaTheme="minorEastAsia" w:cstheme="minorEastAsia"/>
          <w:color w:val="auto"/>
          <w:spacing w:val="2"/>
          <w:sz w:val="24"/>
          <w:szCs w:val="24"/>
        </w:rPr>
        <w:t>)。</w:t>
      </w:r>
    </w:p>
    <w:p w14:paraId="6FA56D54">
      <w:pPr>
        <w:spacing w:before="175" w:line="291" w:lineRule="auto"/>
        <w:ind w:left="21" w:right="88" w:firstLine="58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(4)承包人在执行本合同过程中，因承包人原因所产生的对外部造成影响而</w:t>
      </w:r>
      <w:r>
        <w:rPr>
          <w:rFonts w:hint="eastAsia" w:asciiTheme="minorEastAsia" w:hAnsiTheme="minorEastAsia" w:eastAsiaTheme="minorEastAsia" w:cstheme="minorEastAsia"/>
          <w:color w:val="auto"/>
          <w:spacing w:val="1"/>
          <w:sz w:val="24"/>
          <w:szCs w:val="24"/>
        </w:rPr>
        <w:t>要求</w:t>
      </w:r>
      <w:r>
        <w:rPr>
          <w:rFonts w:hint="eastAsia" w:asciiTheme="minorEastAsia" w:hAnsiTheme="minorEastAsia" w:eastAsiaTheme="minorEastAsia" w:cstheme="minorEastAsia"/>
          <w:color w:val="auto"/>
          <w:spacing w:val="-3"/>
          <w:sz w:val="24"/>
          <w:szCs w:val="24"/>
        </w:rPr>
        <w:t>赔偿的事故由承包人自行赔偿。</w:t>
      </w:r>
    </w:p>
    <w:p w14:paraId="0D84E59C">
      <w:pPr>
        <w:spacing w:before="164" w:line="287" w:lineRule="auto"/>
        <w:ind w:left="21" w:right="90" w:firstLine="58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(5)对承包人的各项违约金及承包人承担的各项损失赔偿，发包人有权</w:t>
      </w:r>
      <w:r>
        <w:rPr>
          <w:rFonts w:hint="eastAsia" w:asciiTheme="minorEastAsia" w:hAnsiTheme="minorEastAsia" w:eastAsiaTheme="minorEastAsia" w:cstheme="minorEastAsia"/>
          <w:color w:val="auto"/>
          <w:spacing w:val="1"/>
          <w:sz w:val="24"/>
          <w:szCs w:val="24"/>
        </w:rPr>
        <w:t>在应支付</w:t>
      </w:r>
      <w:r>
        <w:rPr>
          <w:rFonts w:hint="eastAsia" w:asciiTheme="minorEastAsia" w:hAnsiTheme="minorEastAsia" w:eastAsiaTheme="minorEastAsia" w:cstheme="minorEastAsia"/>
          <w:color w:val="auto"/>
          <w:spacing w:val="10"/>
          <w:sz w:val="24"/>
          <w:szCs w:val="24"/>
        </w:rPr>
        <w:t>给承包人的工程款(或保证金)中直接扣除。</w:t>
      </w:r>
    </w:p>
    <w:p w14:paraId="7F0629F5">
      <w:pPr>
        <w:spacing w:before="165" w:line="326" w:lineRule="auto"/>
        <w:ind w:left="21" w:right="70" w:firstLine="58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(6)承包人在施工中发生安全事故，除承担安全事故赔偿责任外，还应承担每出</w:t>
      </w:r>
      <w:r>
        <w:rPr>
          <w:rFonts w:hint="eastAsia" w:asciiTheme="minorEastAsia" w:hAnsiTheme="minorEastAsia" w:eastAsiaTheme="minorEastAsia" w:cstheme="minorEastAsia"/>
          <w:color w:val="auto"/>
          <w:spacing w:val="8"/>
          <w:sz w:val="24"/>
          <w:szCs w:val="24"/>
        </w:rPr>
        <w:t>现重伤一人次罚款1万元，死亡一人次罚款20万元；隐瞒伤亡情况，罚</w:t>
      </w:r>
      <w:r>
        <w:rPr>
          <w:rFonts w:hint="eastAsia" w:asciiTheme="minorEastAsia" w:hAnsiTheme="minorEastAsia" w:eastAsiaTheme="minorEastAsia" w:cstheme="minorEastAsia"/>
          <w:color w:val="auto"/>
          <w:spacing w:val="7"/>
          <w:sz w:val="24"/>
          <w:szCs w:val="24"/>
        </w:rPr>
        <w:t>款3万元。造</w:t>
      </w:r>
      <w:r>
        <w:rPr>
          <w:rFonts w:hint="eastAsia" w:asciiTheme="minorEastAsia" w:hAnsiTheme="minorEastAsia" w:eastAsiaTheme="minorEastAsia" w:cstheme="minorEastAsia"/>
          <w:color w:val="auto"/>
          <w:spacing w:val="2"/>
          <w:sz w:val="24"/>
          <w:szCs w:val="24"/>
        </w:rPr>
        <w:t>成第三方伤亡，罚款加倍。以上款项在发包人应支</w:t>
      </w:r>
      <w:r>
        <w:rPr>
          <w:rFonts w:hint="eastAsia" w:asciiTheme="minorEastAsia" w:hAnsiTheme="minorEastAsia" w:eastAsiaTheme="minorEastAsia" w:cstheme="minorEastAsia"/>
          <w:color w:val="auto"/>
          <w:spacing w:val="1"/>
          <w:sz w:val="24"/>
          <w:szCs w:val="24"/>
        </w:rPr>
        <w:t>付给承包人的工程款项或履约保证</w:t>
      </w:r>
      <w:r>
        <w:rPr>
          <w:rFonts w:hint="eastAsia" w:asciiTheme="minorEastAsia" w:hAnsiTheme="minorEastAsia" w:eastAsiaTheme="minorEastAsia" w:cstheme="minorEastAsia"/>
          <w:color w:val="auto"/>
          <w:spacing w:val="-1"/>
          <w:sz w:val="24"/>
          <w:szCs w:val="24"/>
        </w:rPr>
        <w:t>金中扣除。出现上述情况，承包人还必须接受国家、重庆市及行</w:t>
      </w:r>
      <w:r>
        <w:rPr>
          <w:rFonts w:hint="eastAsia" w:asciiTheme="minorEastAsia" w:hAnsiTheme="minorEastAsia" w:eastAsiaTheme="minorEastAsia" w:cstheme="minorEastAsia"/>
          <w:color w:val="auto"/>
          <w:spacing w:val="-2"/>
          <w:sz w:val="24"/>
          <w:szCs w:val="24"/>
        </w:rPr>
        <w:t>业相关规定的处罚。</w:t>
      </w:r>
    </w:p>
    <w:p w14:paraId="64158CB4">
      <w:pPr>
        <w:spacing w:before="165" w:line="326" w:lineRule="auto"/>
        <w:ind w:left="21" w:right="70" w:firstLine="589"/>
        <w:jc w:val="left"/>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(7)发包人在结算时对承包人成交工程量清单综合单价进行复核，如发现成交价中细目工程量乘以综合单价计算后不等于合价或总价时，按有利于发包人的方面执行。</w:t>
      </w:r>
    </w:p>
    <w:p w14:paraId="1B0850B7">
      <w:pPr>
        <w:spacing w:before="127" w:line="218" w:lineRule="auto"/>
        <w:ind w:left="265" w:right="0" w:firstLine="244" w:firstLineChars="100"/>
        <w:jc w:val="left"/>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(8)承包人原因导致工期延期，按1000元/天计算，所扣费用在付款结算时一并扣除 。</w:t>
      </w:r>
    </w:p>
    <w:p w14:paraId="1A9FE61B">
      <w:pPr>
        <w:spacing w:before="226" w:line="219" w:lineRule="auto"/>
        <w:ind w:firstLine="544"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6"/>
          <w:sz w:val="24"/>
          <w:szCs w:val="24"/>
        </w:rPr>
        <w:t>(9)发票开具和付款方式</w:t>
      </w:r>
    </w:p>
    <w:p w14:paraId="7BE2D34B">
      <w:pPr>
        <w:spacing w:before="187" w:line="219" w:lineRule="auto"/>
        <w:ind w:firstLine="508"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发票种类：承包人向发包人开具的收款发票为增值税普通</w:t>
      </w:r>
      <w:r>
        <w:rPr>
          <w:rFonts w:hint="eastAsia" w:asciiTheme="minorEastAsia" w:hAnsiTheme="minorEastAsia" w:eastAsiaTheme="minorEastAsia" w:cstheme="minorEastAsia"/>
          <w:color w:val="auto"/>
          <w:spacing w:val="6"/>
          <w:sz w:val="24"/>
          <w:szCs w:val="24"/>
        </w:rPr>
        <w:t>发票；</w:t>
      </w:r>
    </w:p>
    <w:p w14:paraId="5540B825">
      <w:pPr>
        <w:spacing w:before="197" w:line="219" w:lineRule="auto"/>
        <w:ind w:firstLine="50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开票时间：在发包人向承包人支付工程款前；</w:t>
      </w:r>
    </w:p>
    <w:p w14:paraId="6D6D288F">
      <w:pPr>
        <w:spacing w:before="175" w:line="219" w:lineRule="auto"/>
        <w:ind w:firstLine="508"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付款时间：发包人收到承包人合规的增值税普通发票后才支付工程款。</w:t>
      </w:r>
    </w:p>
    <w:p w14:paraId="105EEA73">
      <w:pPr>
        <w:spacing w:before="269" w:line="219" w:lineRule="auto"/>
        <w:ind w:firstLine="528"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sz w:val="24"/>
          <w:szCs w:val="24"/>
        </w:rPr>
        <w:t>(10)未尽事宜，由承、发包双方协商解决。</w:t>
      </w:r>
    </w:p>
    <w:p w14:paraId="31938D57">
      <w:pPr>
        <w:pStyle w:val="22"/>
        <w:spacing w:line="241" w:lineRule="auto"/>
        <w:jc w:val="left"/>
        <w:rPr>
          <w:rFonts w:hint="eastAsia" w:asciiTheme="minorEastAsia" w:hAnsiTheme="minorEastAsia" w:eastAsiaTheme="minorEastAsia" w:cstheme="minorEastAsia"/>
          <w:color w:val="auto"/>
          <w:sz w:val="24"/>
          <w:szCs w:val="24"/>
        </w:rPr>
      </w:pPr>
    </w:p>
    <w:p w14:paraId="31700B5D">
      <w:pPr>
        <w:pStyle w:val="22"/>
        <w:spacing w:line="241" w:lineRule="auto"/>
        <w:jc w:val="left"/>
        <w:rPr>
          <w:rFonts w:hint="eastAsia" w:asciiTheme="minorEastAsia" w:hAnsiTheme="minorEastAsia" w:eastAsiaTheme="minorEastAsia" w:cstheme="minorEastAsia"/>
          <w:color w:val="auto"/>
          <w:sz w:val="24"/>
          <w:szCs w:val="24"/>
        </w:rPr>
      </w:pPr>
    </w:p>
    <w:p w14:paraId="0AC6A274">
      <w:pPr>
        <w:pStyle w:val="22"/>
        <w:spacing w:line="241" w:lineRule="auto"/>
        <w:jc w:val="left"/>
        <w:rPr>
          <w:rFonts w:hint="eastAsia" w:asciiTheme="minorEastAsia" w:hAnsiTheme="minorEastAsia" w:eastAsiaTheme="minorEastAsia" w:cstheme="minorEastAsia"/>
          <w:color w:val="auto"/>
          <w:sz w:val="24"/>
          <w:szCs w:val="24"/>
        </w:rPr>
      </w:pPr>
    </w:p>
    <w:p w14:paraId="72765003">
      <w:pPr>
        <w:pStyle w:val="22"/>
        <w:spacing w:line="241" w:lineRule="auto"/>
        <w:jc w:val="left"/>
        <w:rPr>
          <w:rFonts w:hint="eastAsia" w:asciiTheme="minorEastAsia" w:hAnsiTheme="minorEastAsia" w:eastAsiaTheme="minorEastAsia" w:cstheme="minorEastAsia"/>
          <w:color w:val="auto"/>
          <w:sz w:val="24"/>
          <w:szCs w:val="24"/>
        </w:rPr>
      </w:pPr>
    </w:p>
    <w:p w14:paraId="5AE6AC2E">
      <w:pPr>
        <w:pStyle w:val="22"/>
        <w:spacing w:line="241" w:lineRule="auto"/>
        <w:jc w:val="left"/>
        <w:rPr>
          <w:rFonts w:hint="eastAsia" w:asciiTheme="minorEastAsia" w:hAnsiTheme="minorEastAsia" w:eastAsiaTheme="minorEastAsia" w:cstheme="minorEastAsia"/>
          <w:color w:val="auto"/>
          <w:sz w:val="24"/>
          <w:szCs w:val="24"/>
        </w:rPr>
      </w:pPr>
    </w:p>
    <w:p w14:paraId="39FC5ED8">
      <w:pPr>
        <w:pStyle w:val="22"/>
        <w:spacing w:line="241" w:lineRule="auto"/>
        <w:jc w:val="left"/>
        <w:rPr>
          <w:rFonts w:hint="eastAsia" w:asciiTheme="minorEastAsia" w:hAnsiTheme="minorEastAsia" w:eastAsiaTheme="minorEastAsia" w:cstheme="minorEastAsia"/>
          <w:color w:val="auto"/>
          <w:sz w:val="24"/>
          <w:szCs w:val="24"/>
        </w:rPr>
      </w:pPr>
    </w:p>
    <w:p w14:paraId="21D22F9B">
      <w:pPr>
        <w:pStyle w:val="22"/>
        <w:spacing w:line="241" w:lineRule="auto"/>
        <w:jc w:val="left"/>
        <w:rPr>
          <w:rFonts w:hint="eastAsia" w:asciiTheme="minorEastAsia" w:hAnsiTheme="minorEastAsia" w:eastAsiaTheme="minorEastAsia" w:cstheme="minorEastAsia"/>
          <w:color w:val="auto"/>
          <w:sz w:val="24"/>
          <w:szCs w:val="24"/>
        </w:rPr>
      </w:pPr>
    </w:p>
    <w:p w14:paraId="7FBFFA9A">
      <w:pPr>
        <w:pStyle w:val="22"/>
        <w:spacing w:line="241" w:lineRule="auto"/>
        <w:jc w:val="left"/>
        <w:rPr>
          <w:rFonts w:hint="eastAsia" w:asciiTheme="minorEastAsia" w:hAnsiTheme="minorEastAsia" w:eastAsiaTheme="minorEastAsia" w:cstheme="minorEastAsia"/>
          <w:color w:val="auto"/>
          <w:sz w:val="24"/>
          <w:szCs w:val="24"/>
        </w:rPr>
      </w:pPr>
    </w:p>
    <w:p w14:paraId="4A160C40">
      <w:pPr>
        <w:pStyle w:val="22"/>
        <w:spacing w:line="241" w:lineRule="auto"/>
        <w:jc w:val="left"/>
        <w:rPr>
          <w:rFonts w:hint="eastAsia" w:asciiTheme="minorEastAsia" w:hAnsiTheme="minorEastAsia" w:eastAsiaTheme="minorEastAsia" w:cstheme="minorEastAsia"/>
          <w:color w:val="auto"/>
          <w:sz w:val="24"/>
          <w:szCs w:val="24"/>
        </w:rPr>
      </w:pPr>
    </w:p>
    <w:p w14:paraId="5DBCDE23">
      <w:pPr>
        <w:pStyle w:val="22"/>
        <w:spacing w:line="241" w:lineRule="auto"/>
        <w:jc w:val="left"/>
        <w:rPr>
          <w:rFonts w:hint="eastAsia" w:asciiTheme="minorEastAsia" w:hAnsiTheme="minorEastAsia" w:eastAsiaTheme="minorEastAsia" w:cstheme="minorEastAsia"/>
          <w:color w:val="auto"/>
          <w:sz w:val="24"/>
          <w:szCs w:val="24"/>
        </w:rPr>
      </w:pPr>
    </w:p>
    <w:p w14:paraId="60762871">
      <w:pPr>
        <w:pStyle w:val="22"/>
        <w:spacing w:line="241" w:lineRule="auto"/>
        <w:jc w:val="left"/>
        <w:rPr>
          <w:rFonts w:hint="eastAsia" w:asciiTheme="minorEastAsia" w:hAnsiTheme="minorEastAsia" w:eastAsiaTheme="minorEastAsia" w:cstheme="minorEastAsia"/>
          <w:color w:val="auto"/>
          <w:sz w:val="24"/>
          <w:szCs w:val="24"/>
        </w:rPr>
      </w:pPr>
    </w:p>
    <w:p w14:paraId="6B644658">
      <w:pPr>
        <w:pStyle w:val="22"/>
        <w:spacing w:line="241" w:lineRule="auto"/>
        <w:jc w:val="left"/>
        <w:rPr>
          <w:rFonts w:hint="eastAsia" w:asciiTheme="minorEastAsia" w:hAnsiTheme="minorEastAsia" w:eastAsiaTheme="minorEastAsia" w:cstheme="minorEastAsia"/>
          <w:color w:val="auto"/>
          <w:sz w:val="24"/>
          <w:szCs w:val="24"/>
        </w:rPr>
      </w:pPr>
    </w:p>
    <w:p w14:paraId="2FF40D5F">
      <w:pPr>
        <w:pStyle w:val="22"/>
        <w:spacing w:line="241" w:lineRule="auto"/>
        <w:jc w:val="left"/>
        <w:rPr>
          <w:rFonts w:hint="eastAsia" w:asciiTheme="minorEastAsia" w:hAnsiTheme="minorEastAsia" w:eastAsiaTheme="minorEastAsia" w:cstheme="minorEastAsia"/>
          <w:color w:val="auto"/>
          <w:sz w:val="24"/>
          <w:szCs w:val="24"/>
        </w:rPr>
      </w:pPr>
    </w:p>
    <w:p w14:paraId="6A39BA85">
      <w:pPr>
        <w:pStyle w:val="22"/>
        <w:spacing w:line="241" w:lineRule="auto"/>
        <w:jc w:val="left"/>
        <w:rPr>
          <w:rFonts w:hint="eastAsia" w:asciiTheme="minorEastAsia" w:hAnsiTheme="minorEastAsia" w:eastAsiaTheme="minorEastAsia" w:cstheme="minorEastAsia"/>
          <w:color w:val="auto"/>
          <w:sz w:val="24"/>
          <w:szCs w:val="24"/>
        </w:rPr>
      </w:pPr>
    </w:p>
    <w:p w14:paraId="59FBCCE6">
      <w:pPr>
        <w:pStyle w:val="22"/>
        <w:spacing w:line="241" w:lineRule="auto"/>
        <w:jc w:val="left"/>
        <w:rPr>
          <w:rFonts w:hint="eastAsia" w:asciiTheme="minorEastAsia" w:hAnsiTheme="minorEastAsia" w:eastAsiaTheme="minorEastAsia" w:cstheme="minorEastAsia"/>
          <w:color w:val="auto"/>
          <w:sz w:val="24"/>
          <w:szCs w:val="24"/>
        </w:rPr>
      </w:pPr>
    </w:p>
    <w:p w14:paraId="0D29BDD1">
      <w:pPr>
        <w:pStyle w:val="22"/>
        <w:spacing w:line="241" w:lineRule="auto"/>
        <w:jc w:val="left"/>
        <w:rPr>
          <w:rFonts w:hint="eastAsia" w:asciiTheme="minorEastAsia" w:hAnsiTheme="minorEastAsia" w:eastAsiaTheme="minorEastAsia" w:cstheme="minorEastAsia"/>
          <w:color w:val="auto"/>
          <w:sz w:val="24"/>
          <w:szCs w:val="24"/>
        </w:rPr>
      </w:pPr>
    </w:p>
    <w:p w14:paraId="482CFE6E">
      <w:pPr>
        <w:pStyle w:val="22"/>
        <w:spacing w:line="241" w:lineRule="auto"/>
        <w:jc w:val="left"/>
        <w:rPr>
          <w:rFonts w:hint="eastAsia" w:asciiTheme="minorEastAsia" w:hAnsiTheme="minorEastAsia" w:eastAsiaTheme="minorEastAsia" w:cstheme="minorEastAsia"/>
          <w:color w:val="auto"/>
          <w:sz w:val="24"/>
          <w:szCs w:val="24"/>
        </w:rPr>
      </w:pPr>
    </w:p>
    <w:p w14:paraId="6C53C09A">
      <w:pPr>
        <w:pStyle w:val="22"/>
        <w:spacing w:line="241" w:lineRule="auto"/>
        <w:jc w:val="left"/>
        <w:rPr>
          <w:rFonts w:hint="eastAsia" w:asciiTheme="minorEastAsia" w:hAnsiTheme="minorEastAsia" w:eastAsiaTheme="minorEastAsia" w:cstheme="minorEastAsia"/>
          <w:color w:val="auto"/>
          <w:sz w:val="24"/>
          <w:szCs w:val="24"/>
        </w:rPr>
      </w:pPr>
    </w:p>
    <w:p w14:paraId="6955D187">
      <w:pPr>
        <w:pStyle w:val="22"/>
        <w:spacing w:line="241" w:lineRule="auto"/>
        <w:jc w:val="left"/>
        <w:rPr>
          <w:rFonts w:hint="eastAsia" w:asciiTheme="minorEastAsia" w:hAnsiTheme="minorEastAsia" w:eastAsiaTheme="minorEastAsia" w:cstheme="minorEastAsia"/>
          <w:color w:val="auto"/>
          <w:sz w:val="24"/>
          <w:szCs w:val="24"/>
        </w:rPr>
      </w:pPr>
    </w:p>
    <w:p w14:paraId="01CF0EFB">
      <w:pPr>
        <w:pStyle w:val="22"/>
        <w:spacing w:line="241" w:lineRule="auto"/>
        <w:jc w:val="left"/>
        <w:rPr>
          <w:rFonts w:hint="eastAsia" w:asciiTheme="minorEastAsia" w:hAnsiTheme="minorEastAsia" w:eastAsiaTheme="minorEastAsia" w:cstheme="minorEastAsia"/>
          <w:color w:val="auto"/>
          <w:sz w:val="24"/>
          <w:szCs w:val="24"/>
        </w:rPr>
      </w:pPr>
    </w:p>
    <w:p w14:paraId="6D18E203">
      <w:pPr>
        <w:pStyle w:val="22"/>
        <w:spacing w:line="241" w:lineRule="auto"/>
        <w:jc w:val="left"/>
        <w:rPr>
          <w:rFonts w:hint="eastAsia" w:asciiTheme="minorEastAsia" w:hAnsiTheme="minorEastAsia" w:eastAsiaTheme="minorEastAsia" w:cstheme="minorEastAsia"/>
          <w:color w:val="auto"/>
          <w:sz w:val="24"/>
          <w:szCs w:val="24"/>
        </w:rPr>
      </w:pPr>
    </w:p>
    <w:p w14:paraId="19A6D00B">
      <w:pPr>
        <w:pStyle w:val="22"/>
        <w:spacing w:line="241" w:lineRule="auto"/>
        <w:jc w:val="left"/>
        <w:rPr>
          <w:rFonts w:hint="eastAsia" w:asciiTheme="minorEastAsia" w:hAnsiTheme="minorEastAsia" w:eastAsiaTheme="minorEastAsia" w:cstheme="minorEastAsia"/>
          <w:color w:val="auto"/>
          <w:sz w:val="24"/>
          <w:szCs w:val="24"/>
        </w:rPr>
      </w:pPr>
    </w:p>
    <w:p w14:paraId="65A758FC">
      <w:pPr>
        <w:pStyle w:val="22"/>
        <w:spacing w:line="241" w:lineRule="auto"/>
        <w:jc w:val="left"/>
        <w:rPr>
          <w:rFonts w:hint="eastAsia" w:asciiTheme="minorEastAsia" w:hAnsiTheme="minorEastAsia" w:eastAsiaTheme="minorEastAsia" w:cstheme="minorEastAsia"/>
          <w:color w:val="auto"/>
          <w:sz w:val="24"/>
          <w:szCs w:val="24"/>
        </w:rPr>
      </w:pPr>
    </w:p>
    <w:p w14:paraId="06D2BA29">
      <w:pPr>
        <w:pStyle w:val="22"/>
        <w:spacing w:line="241" w:lineRule="auto"/>
        <w:jc w:val="left"/>
        <w:rPr>
          <w:rFonts w:hint="eastAsia" w:asciiTheme="minorEastAsia" w:hAnsiTheme="minorEastAsia" w:eastAsiaTheme="minorEastAsia" w:cstheme="minorEastAsia"/>
          <w:color w:val="auto"/>
          <w:sz w:val="24"/>
          <w:szCs w:val="24"/>
        </w:rPr>
      </w:pPr>
    </w:p>
    <w:p w14:paraId="6F8AF18E">
      <w:pPr>
        <w:pStyle w:val="22"/>
        <w:spacing w:line="241" w:lineRule="auto"/>
        <w:jc w:val="left"/>
        <w:rPr>
          <w:rFonts w:hint="eastAsia" w:asciiTheme="minorEastAsia" w:hAnsiTheme="minorEastAsia" w:eastAsiaTheme="minorEastAsia" w:cstheme="minorEastAsia"/>
          <w:color w:val="auto"/>
          <w:sz w:val="24"/>
          <w:szCs w:val="24"/>
        </w:rPr>
      </w:pPr>
    </w:p>
    <w:p w14:paraId="5781C884">
      <w:pPr>
        <w:pStyle w:val="22"/>
        <w:spacing w:line="242" w:lineRule="auto"/>
        <w:jc w:val="left"/>
        <w:rPr>
          <w:rFonts w:hint="eastAsia" w:asciiTheme="minorEastAsia" w:hAnsiTheme="minorEastAsia" w:eastAsiaTheme="minorEastAsia" w:cstheme="minorEastAsia"/>
          <w:color w:val="auto"/>
          <w:sz w:val="24"/>
          <w:szCs w:val="24"/>
        </w:rPr>
      </w:pPr>
    </w:p>
    <w:p w14:paraId="219A1F8A">
      <w:pPr>
        <w:pStyle w:val="22"/>
        <w:spacing w:line="242" w:lineRule="auto"/>
        <w:jc w:val="left"/>
        <w:rPr>
          <w:rFonts w:hint="eastAsia" w:asciiTheme="minorEastAsia" w:hAnsiTheme="minorEastAsia" w:eastAsiaTheme="minorEastAsia" w:cstheme="minorEastAsia"/>
          <w:color w:val="auto"/>
          <w:sz w:val="24"/>
          <w:szCs w:val="24"/>
        </w:rPr>
      </w:pPr>
    </w:p>
    <w:p w14:paraId="0C20215A">
      <w:pPr>
        <w:spacing w:before="1" w:line="130" w:lineRule="exact"/>
        <w:ind w:firstLine="9925"/>
        <w:jc w:val="left"/>
        <w:rPr>
          <w:rFonts w:hint="eastAsia" w:asciiTheme="minorEastAsia" w:hAnsiTheme="minorEastAsia" w:eastAsiaTheme="minorEastAsia" w:cstheme="minorEastAsia"/>
          <w:color w:val="auto"/>
          <w:sz w:val="24"/>
          <w:szCs w:val="24"/>
        </w:rPr>
      </w:pPr>
    </w:p>
    <w:p w14:paraId="7DA5EF73">
      <w:pPr>
        <w:spacing w:line="130" w:lineRule="exact"/>
        <w:jc w:val="left"/>
        <w:rPr>
          <w:rFonts w:hint="eastAsia" w:asciiTheme="minorEastAsia" w:hAnsiTheme="minorEastAsia" w:eastAsiaTheme="minorEastAsia" w:cstheme="minorEastAsia"/>
          <w:color w:val="auto"/>
          <w:sz w:val="24"/>
          <w:szCs w:val="24"/>
        </w:rPr>
        <w:sectPr>
          <w:footerReference r:id="rId5" w:type="default"/>
          <w:pgSz w:w="12230" w:h="17060"/>
          <w:pgMar w:top="1134" w:right="1191" w:bottom="850" w:left="1304" w:header="0" w:footer="1291" w:gutter="0"/>
          <w:cols w:space="720" w:num="1"/>
        </w:sectPr>
      </w:pPr>
    </w:p>
    <w:p w14:paraId="66DEE699">
      <w:pPr>
        <w:pStyle w:val="22"/>
        <w:spacing w:line="242" w:lineRule="auto"/>
        <w:jc w:val="left"/>
        <w:rPr>
          <w:rFonts w:hint="eastAsia" w:asciiTheme="minorEastAsia" w:hAnsiTheme="minorEastAsia" w:eastAsiaTheme="minorEastAsia" w:cstheme="minorEastAsia"/>
          <w:color w:val="auto"/>
          <w:sz w:val="24"/>
          <w:szCs w:val="24"/>
        </w:rPr>
      </w:pPr>
    </w:p>
    <w:p w14:paraId="57D9B450">
      <w:pPr>
        <w:spacing w:before="65" w:line="219" w:lineRule="auto"/>
        <w:ind w:left="165"/>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rPr>
        <w:t>附</w:t>
      </w:r>
      <w:r>
        <w:rPr>
          <w:rFonts w:hint="eastAsia" w:asciiTheme="minorEastAsia" w:hAnsiTheme="minorEastAsia" w:eastAsiaTheme="minorEastAsia" w:cstheme="minorEastAsia"/>
          <w:color w:val="auto"/>
          <w:spacing w:val="-27"/>
          <w:sz w:val="24"/>
          <w:szCs w:val="24"/>
        </w:rPr>
        <w:t xml:space="preserve"> </w:t>
      </w:r>
      <w:r>
        <w:rPr>
          <w:rFonts w:hint="eastAsia" w:asciiTheme="minorEastAsia" w:hAnsiTheme="minorEastAsia" w:eastAsiaTheme="minorEastAsia" w:cstheme="minorEastAsia"/>
          <w:color w:val="auto"/>
          <w:spacing w:val="-11"/>
          <w:sz w:val="24"/>
          <w:szCs w:val="24"/>
        </w:rPr>
        <w:t>表</w:t>
      </w:r>
      <w:r>
        <w:rPr>
          <w:rFonts w:hint="eastAsia" w:asciiTheme="minorEastAsia" w:hAnsiTheme="minorEastAsia" w:eastAsiaTheme="minorEastAsia" w:cstheme="minorEastAsia"/>
          <w:color w:val="auto"/>
          <w:spacing w:val="-36"/>
          <w:sz w:val="24"/>
          <w:szCs w:val="24"/>
        </w:rPr>
        <w:t xml:space="preserve"> </w:t>
      </w:r>
      <w:r>
        <w:rPr>
          <w:rFonts w:hint="eastAsia" w:asciiTheme="minorEastAsia" w:hAnsiTheme="minorEastAsia" w:eastAsiaTheme="minorEastAsia" w:cstheme="minorEastAsia"/>
          <w:color w:val="auto"/>
          <w:spacing w:val="-11"/>
          <w:sz w:val="24"/>
          <w:szCs w:val="24"/>
        </w:rPr>
        <w:t>：</w:t>
      </w:r>
    </w:p>
    <w:p w14:paraId="46814831">
      <w:pPr>
        <w:spacing w:before="133" w:line="219" w:lineRule="auto"/>
        <w:ind w:left="3274"/>
        <w:jc w:val="left"/>
        <w:rPr>
          <w:rFonts w:hint="eastAsia" w:asciiTheme="minorEastAsia" w:hAnsiTheme="minorEastAsia" w:eastAsiaTheme="minorEastAsia" w:cstheme="minorEastAsia"/>
          <w:color w:val="auto"/>
          <w:spacing w:val="3"/>
          <w:sz w:val="24"/>
          <w:szCs w:val="24"/>
          <w:lang w:val="en-US" w:eastAsia="zh-CN"/>
        </w:rPr>
      </w:pPr>
      <w:r>
        <w:rPr>
          <w:rFonts w:hint="eastAsia" w:asciiTheme="minorEastAsia" w:hAnsiTheme="minorEastAsia" w:eastAsiaTheme="minorEastAsia" w:cstheme="minorEastAsia"/>
          <w:color w:val="auto"/>
          <w:spacing w:val="3"/>
          <w:sz w:val="24"/>
          <w:szCs w:val="24"/>
        </w:rPr>
        <w:t>重庆市</w:t>
      </w:r>
      <w:r>
        <w:rPr>
          <w:rFonts w:hint="eastAsia" w:asciiTheme="minorEastAsia" w:hAnsiTheme="minorEastAsia" w:eastAsiaTheme="minorEastAsia" w:cstheme="minorEastAsia"/>
          <w:color w:val="auto"/>
          <w:spacing w:val="3"/>
          <w:sz w:val="24"/>
          <w:szCs w:val="24"/>
          <w:u w:val="single"/>
        </w:rPr>
        <w:t xml:space="preserve">    </w:t>
      </w:r>
      <w:r>
        <w:rPr>
          <w:rFonts w:hint="eastAsia" w:asciiTheme="minorEastAsia" w:hAnsiTheme="minorEastAsia" w:eastAsiaTheme="minorEastAsia" w:cstheme="minorEastAsia"/>
          <w:color w:val="auto"/>
          <w:spacing w:val="3"/>
          <w:sz w:val="24"/>
          <w:szCs w:val="24"/>
          <w:u w:val="single"/>
          <w:lang w:val="en-US" w:eastAsia="zh-CN"/>
        </w:rPr>
        <w:t xml:space="preserve">   </w:t>
      </w:r>
      <w:r>
        <w:rPr>
          <w:rFonts w:hint="eastAsia" w:asciiTheme="minorEastAsia" w:hAnsiTheme="minorEastAsia" w:eastAsiaTheme="minorEastAsia" w:cstheme="minorEastAsia"/>
          <w:color w:val="auto"/>
          <w:spacing w:val="3"/>
          <w:sz w:val="24"/>
          <w:szCs w:val="24"/>
          <w:u w:val="single"/>
        </w:rPr>
        <w:t xml:space="preserve"> </w:t>
      </w:r>
      <w:r>
        <w:rPr>
          <w:rFonts w:hint="eastAsia" w:asciiTheme="minorEastAsia" w:hAnsiTheme="minorEastAsia" w:eastAsiaTheme="minorEastAsia" w:cstheme="minorEastAsia"/>
          <w:color w:val="auto"/>
          <w:spacing w:val="3"/>
          <w:sz w:val="24"/>
          <w:szCs w:val="24"/>
        </w:rPr>
        <w:t xml:space="preserve"> </w:t>
      </w:r>
      <w:r>
        <w:rPr>
          <w:rFonts w:hint="eastAsia" w:asciiTheme="minorEastAsia" w:hAnsiTheme="minorEastAsia" w:eastAsiaTheme="minorEastAsia" w:cstheme="minorEastAsia"/>
          <w:color w:val="auto"/>
          <w:spacing w:val="3"/>
          <w:sz w:val="24"/>
          <w:szCs w:val="24"/>
          <w:lang w:val="en-US" w:eastAsia="zh-CN"/>
        </w:rPr>
        <w:t>学校</w:t>
      </w:r>
    </w:p>
    <w:p w14:paraId="5996DE95">
      <w:pPr>
        <w:spacing w:before="133" w:line="219" w:lineRule="auto"/>
        <w:ind w:left="3274"/>
        <w:jc w:val="left"/>
        <w:rPr>
          <w:rFonts w:hint="default" w:asciiTheme="minorEastAsia" w:hAnsiTheme="minorEastAsia" w:eastAsiaTheme="minorEastAsia" w:cstheme="minorEastAsia"/>
          <w:color w:val="auto"/>
          <w:spacing w:val="3"/>
          <w:sz w:val="24"/>
          <w:szCs w:val="24"/>
          <w:lang w:val="en-US" w:eastAsia="zh-CN"/>
        </w:rPr>
      </w:pPr>
      <w:r>
        <w:rPr>
          <w:rFonts w:hint="eastAsia" w:asciiTheme="minorEastAsia" w:hAnsiTheme="minorEastAsia" w:eastAsiaTheme="minorEastAsia" w:cstheme="minorEastAsia"/>
          <w:color w:val="auto"/>
          <w:spacing w:val="3"/>
          <w:sz w:val="24"/>
          <w:szCs w:val="24"/>
          <w:lang w:val="en-US" w:eastAsia="zh-CN"/>
        </w:rPr>
        <w:t>***</w:t>
      </w:r>
      <w:r>
        <w:rPr>
          <w:rFonts w:hint="eastAsia" w:asciiTheme="minorEastAsia" w:hAnsiTheme="minorEastAsia" w:eastAsiaTheme="minorEastAsia" w:cstheme="minorEastAsia"/>
          <w:color w:val="auto"/>
          <w:spacing w:val="3"/>
          <w:sz w:val="24"/>
          <w:szCs w:val="24"/>
        </w:rPr>
        <w:t>项目施工</w:t>
      </w:r>
      <w:r>
        <w:rPr>
          <w:rFonts w:hint="eastAsia" w:asciiTheme="minorEastAsia" w:hAnsiTheme="minorEastAsia" w:eastAsiaTheme="minorEastAsia" w:cstheme="minorEastAsia"/>
          <w:color w:val="auto"/>
          <w:spacing w:val="3"/>
          <w:sz w:val="24"/>
          <w:szCs w:val="24"/>
          <w:lang w:val="en-US" w:eastAsia="zh-CN"/>
        </w:rPr>
        <w:t>人员花名册</w:t>
      </w:r>
    </w:p>
    <w:tbl>
      <w:tblPr>
        <w:tblStyle w:val="475"/>
        <w:tblW w:w="9160" w:type="dxa"/>
        <w:tblInd w:w="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4"/>
        <w:gridCol w:w="1339"/>
        <w:gridCol w:w="949"/>
        <w:gridCol w:w="2028"/>
        <w:gridCol w:w="919"/>
        <w:gridCol w:w="1698"/>
        <w:gridCol w:w="1313"/>
      </w:tblGrid>
      <w:tr w14:paraId="59DCA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914" w:type="dxa"/>
            <w:vAlign w:val="top"/>
          </w:tcPr>
          <w:p w14:paraId="4DCFDCE5">
            <w:pPr>
              <w:spacing w:before="216" w:line="221" w:lineRule="auto"/>
              <w:ind w:left="8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序号</w:t>
            </w:r>
          </w:p>
        </w:tc>
        <w:tc>
          <w:tcPr>
            <w:tcW w:w="1339" w:type="dxa"/>
            <w:vAlign w:val="top"/>
          </w:tcPr>
          <w:p w14:paraId="4B515CDF">
            <w:pPr>
              <w:spacing w:before="215" w:line="219" w:lineRule="auto"/>
              <w:ind w:left="11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5"/>
                <w:sz w:val="24"/>
                <w:szCs w:val="24"/>
              </w:rPr>
              <w:t>姓名</w:t>
            </w:r>
          </w:p>
        </w:tc>
        <w:tc>
          <w:tcPr>
            <w:tcW w:w="949" w:type="dxa"/>
            <w:vAlign w:val="top"/>
          </w:tcPr>
          <w:p w14:paraId="3CFFFAC0">
            <w:pPr>
              <w:spacing w:before="215" w:line="220" w:lineRule="auto"/>
              <w:ind w:left="10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性别</w:t>
            </w:r>
          </w:p>
        </w:tc>
        <w:tc>
          <w:tcPr>
            <w:tcW w:w="2028" w:type="dxa"/>
            <w:vAlign w:val="top"/>
          </w:tcPr>
          <w:p w14:paraId="30B0A24F">
            <w:pPr>
              <w:spacing w:before="215" w:line="220" w:lineRule="auto"/>
              <w:ind w:left="11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家庭住址</w:t>
            </w:r>
          </w:p>
        </w:tc>
        <w:tc>
          <w:tcPr>
            <w:tcW w:w="919" w:type="dxa"/>
            <w:vAlign w:val="top"/>
          </w:tcPr>
          <w:p w14:paraId="030358E0">
            <w:pPr>
              <w:spacing w:before="215" w:line="220" w:lineRule="auto"/>
              <w:ind w:left="10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工种</w:t>
            </w:r>
          </w:p>
        </w:tc>
        <w:tc>
          <w:tcPr>
            <w:tcW w:w="1698" w:type="dxa"/>
            <w:vAlign w:val="top"/>
          </w:tcPr>
          <w:p w14:paraId="347B9498">
            <w:pPr>
              <w:spacing w:before="215" w:line="219" w:lineRule="auto"/>
              <w:ind w:left="105"/>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身份证号码</w:t>
            </w:r>
          </w:p>
        </w:tc>
        <w:tc>
          <w:tcPr>
            <w:tcW w:w="1313" w:type="dxa"/>
            <w:vAlign w:val="top"/>
          </w:tcPr>
          <w:p w14:paraId="79632CDF">
            <w:pPr>
              <w:spacing w:before="218" w:line="221" w:lineRule="auto"/>
              <w:ind w:left="107"/>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联系电话</w:t>
            </w:r>
          </w:p>
        </w:tc>
      </w:tr>
      <w:tr w14:paraId="04743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914" w:type="dxa"/>
            <w:vAlign w:val="top"/>
          </w:tcPr>
          <w:p w14:paraId="738C2DFD">
            <w:pPr>
              <w:pStyle w:val="105"/>
              <w:jc w:val="left"/>
              <w:rPr>
                <w:rFonts w:hint="eastAsia" w:asciiTheme="minorEastAsia" w:hAnsiTheme="minorEastAsia" w:eastAsiaTheme="minorEastAsia" w:cstheme="minorEastAsia"/>
                <w:color w:val="auto"/>
                <w:sz w:val="24"/>
                <w:szCs w:val="24"/>
              </w:rPr>
            </w:pPr>
          </w:p>
        </w:tc>
        <w:tc>
          <w:tcPr>
            <w:tcW w:w="1339" w:type="dxa"/>
            <w:vAlign w:val="top"/>
          </w:tcPr>
          <w:p w14:paraId="2B750CDE">
            <w:pPr>
              <w:pStyle w:val="105"/>
              <w:jc w:val="left"/>
              <w:rPr>
                <w:rFonts w:hint="eastAsia" w:asciiTheme="minorEastAsia" w:hAnsiTheme="minorEastAsia" w:eastAsiaTheme="minorEastAsia" w:cstheme="minorEastAsia"/>
                <w:color w:val="auto"/>
                <w:sz w:val="24"/>
                <w:szCs w:val="24"/>
              </w:rPr>
            </w:pPr>
          </w:p>
        </w:tc>
        <w:tc>
          <w:tcPr>
            <w:tcW w:w="949" w:type="dxa"/>
            <w:vAlign w:val="top"/>
          </w:tcPr>
          <w:p w14:paraId="013CAE21">
            <w:pPr>
              <w:pStyle w:val="105"/>
              <w:jc w:val="left"/>
              <w:rPr>
                <w:rFonts w:hint="eastAsia" w:asciiTheme="minorEastAsia" w:hAnsiTheme="minorEastAsia" w:eastAsiaTheme="minorEastAsia" w:cstheme="minorEastAsia"/>
                <w:color w:val="auto"/>
                <w:sz w:val="24"/>
                <w:szCs w:val="24"/>
              </w:rPr>
            </w:pPr>
          </w:p>
        </w:tc>
        <w:tc>
          <w:tcPr>
            <w:tcW w:w="2028" w:type="dxa"/>
            <w:vAlign w:val="top"/>
          </w:tcPr>
          <w:p w14:paraId="75AE008C">
            <w:pPr>
              <w:pStyle w:val="105"/>
              <w:jc w:val="left"/>
              <w:rPr>
                <w:rFonts w:hint="eastAsia" w:asciiTheme="minorEastAsia" w:hAnsiTheme="minorEastAsia" w:eastAsiaTheme="minorEastAsia" w:cstheme="minorEastAsia"/>
                <w:color w:val="auto"/>
                <w:sz w:val="24"/>
                <w:szCs w:val="24"/>
              </w:rPr>
            </w:pPr>
          </w:p>
        </w:tc>
        <w:tc>
          <w:tcPr>
            <w:tcW w:w="919" w:type="dxa"/>
            <w:vAlign w:val="top"/>
          </w:tcPr>
          <w:p w14:paraId="08EE260F">
            <w:pPr>
              <w:pStyle w:val="105"/>
              <w:jc w:val="left"/>
              <w:rPr>
                <w:rFonts w:hint="eastAsia" w:asciiTheme="minorEastAsia" w:hAnsiTheme="minorEastAsia" w:eastAsiaTheme="minorEastAsia" w:cstheme="minorEastAsia"/>
                <w:color w:val="auto"/>
                <w:sz w:val="24"/>
                <w:szCs w:val="24"/>
              </w:rPr>
            </w:pPr>
          </w:p>
        </w:tc>
        <w:tc>
          <w:tcPr>
            <w:tcW w:w="1698" w:type="dxa"/>
            <w:vAlign w:val="top"/>
          </w:tcPr>
          <w:p w14:paraId="5D50B790">
            <w:pPr>
              <w:pStyle w:val="105"/>
              <w:jc w:val="left"/>
              <w:rPr>
                <w:rFonts w:hint="eastAsia" w:asciiTheme="minorEastAsia" w:hAnsiTheme="minorEastAsia" w:eastAsiaTheme="minorEastAsia" w:cstheme="minorEastAsia"/>
                <w:color w:val="auto"/>
                <w:sz w:val="24"/>
                <w:szCs w:val="24"/>
              </w:rPr>
            </w:pPr>
          </w:p>
        </w:tc>
        <w:tc>
          <w:tcPr>
            <w:tcW w:w="1313" w:type="dxa"/>
            <w:vAlign w:val="top"/>
          </w:tcPr>
          <w:p w14:paraId="59EB5C01">
            <w:pPr>
              <w:pStyle w:val="105"/>
              <w:jc w:val="left"/>
              <w:rPr>
                <w:rFonts w:hint="eastAsia" w:asciiTheme="minorEastAsia" w:hAnsiTheme="minorEastAsia" w:eastAsiaTheme="minorEastAsia" w:cstheme="minorEastAsia"/>
                <w:color w:val="auto"/>
                <w:sz w:val="24"/>
                <w:szCs w:val="24"/>
              </w:rPr>
            </w:pPr>
          </w:p>
        </w:tc>
      </w:tr>
      <w:tr w14:paraId="08C2D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14" w:type="dxa"/>
            <w:vAlign w:val="top"/>
          </w:tcPr>
          <w:p w14:paraId="290283EE">
            <w:pPr>
              <w:pStyle w:val="105"/>
              <w:jc w:val="left"/>
              <w:rPr>
                <w:rFonts w:hint="eastAsia" w:asciiTheme="minorEastAsia" w:hAnsiTheme="minorEastAsia" w:eastAsiaTheme="minorEastAsia" w:cstheme="minorEastAsia"/>
                <w:color w:val="auto"/>
                <w:sz w:val="24"/>
                <w:szCs w:val="24"/>
              </w:rPr>
            </w:pPr>
          </w:p>
        </w:tc>
        <w:tc>
          <w:tcPr>
            <w:tcW w:w="1339" w:type="dxa"/>
            <w:vAlign w:val="top"/>
          </w:tcPr>
          <w:p w14:paraId="00BEC7DE">
            <w:pPr>
              <w:pStyle w:val="105"/>
              <w:jc w:val="left"/>
              <w:rPr>
                <w:rFonts w:hint="eastAsia" w:asciiTheme="minorEastAsia" w:hAnsiTheme="minorEastAsia" w:eastAsiaTheme="minorEastAsia" w:cstheme="minorEastAsia"/>
                <w:color w:val="auto"/>
                <w:sz w:val="24"/>
                <w:szCs w:val="24"/>
              </w:rPr>
            </w:pPr>
          </w:p>
        </w:tc>
        <w:tc>
          <w:tcPr>
            <w:tcW w:w="949" w:type="dxa"/>
            <w:vAlign w:val="top"/>
          </w:tcPr>
          <w:p w14:paraId="153220A3">
            <w:pPr>
              <w:pStyle w:val="105"/>
              <w:jc w:val="left"/>
              <w:rPr>
                <w:rFonts w:hint="eastAsia" w:asciiTheme="minorEastAsia" w:hAnsiTheme="minorEastAsia" w:eastAsiaTheme="minorEastAsia" w:cstheme="minorEastAsia"/>
                <w:color w:val="auto"/>
                <w:sz w:val="24"/>
                <w:szCs w:val="24"/>
              </w:rPr>
            </w:pPr>
          </w:p>
        </w:tc>
        <w:tc>
          <w:tcPr>
            <w:tcW w:w="2028" w:type="dxa"/>
            <w:vAlign w:val="top"/>
          </w:tcPr>
          <w:p w14:paraId="09AFA132">
            <w:pPr>
              <w:pStyle w:val="105"/>
              <w:jc w:val="left"/>
              <w:rPr>
                <w:rFonts w:hint="eastAsia" w:asciiTheme="minorEastAsia" w:hAnsiTheme="minorEastAsia" w:eastAsiaTheme="minorEastAsia" w:cstheme="minorEastAsia"/>
                <w:color w:val="auto"/>
                <w:sz w:val="24"/>
                <w:szCs w:val="24"/>
              </w:rPr>
            </w:pPr>
          </w:p>
        </w:tc>
        <w:tc>
          <w:tcPr>
            <w:tcW w:w="919" w:type="dxa"/>
            <w:vAlign w:val="top"/>
          </w:tcPr>
          <w:p w14:paraId="6C135E7A">
            <w:pPr>
              <w:pStyle w:val="105"/>
              <w:jc w:val="left"/>
              <w:rPr>
                <w:rFonts w:hint="eastAsia" w:asciiTheme="minorEastAsia" w:hAnsiTheme="minorEastAsia" w:eastAsiaTheme="minorEastAsia" w:cstheme="minorEastAsia"/>
                <w:color w:val="auto"/>
                <w:sz w:val="24"/>
                <w:szCs w:val="24"/>
              </w:rPr>
            </w:pPr>
          </w:p>
        </w:tc>
        <w:tc>
          <w:tcPr>
            <w:tcW w:w="1698" w:type="dxa"/>
            <w:vAlign w:val="top"/>
          </w:tcPr>
          <w:p w14:paraId="2F1177D3">
            <w:pPr>
              <w:pStyle w:val="105"/>
              <w:jc w:val="left"/>
              <w:rPr>
                <w:rFonts w:hint="eastAsia" w:asciiTheme="minorEastAsia" w:hAnsiTheme="minorEastAsia" w:eastAsiaTheme="minorEastAsia" w:cstheme="minorEastAsia"/>
                <w:color w:val="auto"/>
                <w:sz w:val="24"/>
                <w:szCs w:val="24"/>
              </w:rPr>
            </w:pPr>
          </w:p>
        </w:tc>
        <w:tc>
          <w:tcPr>
            <w:tcW w:w="1313" w:type="dxa"/>
            <w:vAlign w:val="top"/>
          </w:tcPr>
          <w:p w14:paraId="672C1E07">
            <w:pPr>
              <w:pStyle w:val="105"/>
              <w:jc w:val="left"/>
              <w:rPr>
                <w:rFonts w:hint="eastAsia" w:asciiTheme="minorEastAsia" w:hAnsiTheme="minorEastAsia" w:eastAsiaTheme="minorEastAsia" w:cstheme="minorEastAsia"/>
                <w:color w:val="auto"/>
                <w:sz w:val="24"/>
                <w:szCs w:val="24"/>
              </w:rPr>
            </w:pPr>
          </w:p>
        </w:tc>
      </w:tr>
      <w:tr w14:paraId="79BE7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14" w:type="dxa"/>
            <w:vAlign w:val="top"/>
          </w:tcPr>
          <w:p w14:paraId="3E18BBB7">
            <w:pPr>
              <w:pStyle w:val="105"/>
              <w:jc w:val="left"/>
              <w:rPr>
                <w:rFonts w:hint="eastAsia" w:asciiTheme="minorEastAsia" w:hAnsiTheme="minorEastAsia" w:eastAsiaTheme="minorEastAsia" w:cstheme="minorEastAsia"/>
                <w:color w:val="auto"/>
                <w:sz w:val="24"/>
                <w:szCs w:val="24"/>
              </w:rPr>
            </w:pPr>
          </w:p>
        </w:tc>
        <w:tc>
          <w:tcPr>
            <w:tcW w:w="1339" w:type="dxa"/>
            <w:vAlign w:val="top"/>
          </w:tcPr>
          <w:p w14:paraId="2AE75114">
            <w:pPr>
              <w:pStyle w:val="105"/>
              <w:jc w:val="left"/>
              <w:rPr>
                <w:rFonts w:hint="eastAsia" w:asciiTheme="minorEastAsia" w:hAnsiTheme="minorEastAsia" w:eastAsiaTheme="minorEastAsia" w:cstheme="minorEastAsia"/>
                <w:color w:val="auto"/>
                <w:sz w:val="24"/>
                <w:szCs w:val="24"/>
              </w:rPr>
            </w:pPr>
          </w:p>
        </w:tc>
        <w:tc>
          <w:tcPr>
            <w:tcW w:w="949" w:type="dxa"/>
            <w:vAlign w:val="top"/>
          </w:tcPr>
          <w:p w14:paraId="41EC7725">
            <w:pPr>
              <w:pStyle w:val="105"/>
              <w:jc w:val="left"/>
              <w:rPr>
                <w:rFonts w:hint="eastAsia" w:asciiTheme="minorEastAsia" w:hAnsiTheme="minorEastAsia" w:eastAsiaTheme="minorEastAsia" w:cstheme="minorEastAsia"/>
                <w:color w:val="auto"/>
                <w:sz w:val="24"/>
                <w:szCs w:val="24"/>
              </w:rPr>
            </w:pPr>
          </w:p>
        </w:tc>
        <w:tc>
          <w:tcPr>
            <w:tcW w:w="2028" w:type="dxa"/>
            <w:vAlign w:val="top"/>
          </w:tcPr>
          <w:p w14:paraId="627FF886">
            <w:pPr>
              <w:pStyle w:val="105"/>
              <w:jc w:val="left"/>
              <w:rPr>
                <w:rFonts w:hint="eastAsia" w:asciiTheme="minorEastAsia" w:hAnsiTheme="minorEastAsia" w:eastAsiaTheme="minorEastAsia" w:cstheme="minorEastAsia"/>
                <w:color w:val="auto"/>
                <w:sz w:val="24"/>
                <w:szCs w:val="24"/>
              </w:rPr>
            </w:pPr>
          </w:p>
        </w:tc>
        <w:tc>
          <w:tcPr>
            <w:tcW w:w="919" w:type="dxa"/>
            <w:vAlign w:val="top"/>
          </w:tcPr>
          <w:p w14:paraId="7F811D3D">
            <w:pPr>
              <w:pStyle w:val="105"/>
              <w:jc w:val="left"/>
              <w:rPr>
                <w:rFonts w:hint="eastAsia" w:asciiTheme="minorEastAsia" w:hAnsiTheme="minorEastAsia" w:eastAsiaTheme="minorEastAsia" w:cstheme="minorEastAsia"/>
                <w:color w:val="auto"/>
                <w:sz w:val="24"/>
                <w:szCs w:val="24"/>
              </w:rPr>
            </w:pPr>
          </w:p>
        </w:tc>
        <w:tc>
          <w:tcPr>
            <w:tcW w:w="1698" w:type="dxa"/>
            <w:vAlign w:val="top"/>
          </w:tcPr>
          <w:p w14:paraId="57C9D503">
            <w:pPr>
              <w:pStyle w:val="105"/>
              <w:jc w:val="left"/>
              <w:rPr>
                <w:rFonts w:hint="eastAsia" w:asciiTheme="minorEastAsia" w:hAnsiTheme="minorEastAsia" w:eastAsiaTheme="minorEastAsia" w:cstheme="minorEastAsia"/>
                <w:color w:val="auto"/>
                <w:sz w:val="24"/>
                <w:szCs w:val="24"/>
              </w:rPr>
            </w:pPr>
          </w:p>
        </w:tc>
        <w:tc>
          <w:tcPr>
            <w:tcW w:w="1313" w:type="dxa"/>
            <w:vAlign w:val="top"/>
          </w:tcPr>
          <w:p w14:paraId="6F9EB1B9">
            <w:pPr>
              <w:pStyle w:val="105"/>
              <w:jc w:val="left"/>
              <w:rPr>
                <w:rFonts w:hint="eastAsia" w:asciiTheme="minorEastAsia" w:hAnsiTheme="minorEastAsia" w:eastAsiaTheme="minorEastAsia" w:cstheme="minorEastAsia"/>
                <w:color w:val="auto"/>
                <w:sz w:val="24"/>
                <w:szCs w:val="24"/>
              </w:rPr>
            </w:pPr>
          </w:p>
        </w:tc>
      </w:tr>
      <w:tr w14:paraId="58DD6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14" w:type="dxa"/>
            <w:vAlign w:val="top"/>
          </w:tcPr>
          <w:p w14:paraId="5AA0491E">
            <w:pPr>
              <w:pStyle w:val="105"/>
              <w:jc w:val="left"/>
              <w:rPr>
                <w:rFonts w:hint="eastAsia" w:asciiTheme="minorEastAsia" w:hAnsiTheme="minorEastAsia" w:eastAsiaTheme="minorEastAsia" w:cstheme="minorEastAsia"/>
                <w:color w:val="auto"/>
                <w:sz w:val="24"/>
                <w:szCs w:val="24"/>
              </w:rPr>
            </w:pPr>
          </w:p>
        </w:tc>
        <w:tc>
          <w:tcPr>
            <w:tcW w:w="1339" w:type="dxa"/>
            <w:vAlign w:val="top"/>
          </w:tcPr>
          <w:p w14:paraId="0F2A8B6D">
            <w:pPr>
              <w:pStyle w:val="105"/>
              <w:jc w:val="left"/>
              <w:rPr>
                <w:rFonts w:hint="eastAsia" w:asciiTheme="minorEastAsia" w:hAnsiTheme="minorEastAsia" w:eastAsiaTheme="minorEastAsia" w:cstheme="minorEastAsia"/>
                <w:color w:val="auto"/>
                <w:sz w:val="24"/>
                <w:szCs w:val="24"/>
              </w:rPr>
            </w:pPr>
          </w:p>
        </w:tc>
        <w:tc>
          <w:tcPr>
            <w:tcW w:w="949" w:type="dxa"/>
            <w:vAlign w:val="top"/>
          </w:tcPr>
          <w:p w14:paraId="4C09B788">
            <w:pPr>
              <w:pStyle w:val="105"/>
              <w:jc w:val="left"/>
              <w:rPr>
                <w:rFonts w:hint="eastAsia" w:asciiTheme="minorEastAsia" w:hAnsiTheme="minorEastAsia" w:eastAsiaTheme="minorEastAsia" w:cstheme="minorEastAsia"/>
                <w:color w:val="auto"/>
                <w:sz w:val="24"/>
                <w:szCs w:val="24"/>
              </w:rPr>
            </w:pPr>
          </w:p>
        </w:tc>
        <w:tc>
          <w:tcPr>
            <w:tcW w:w="2028" w:type="dxa"/>
            <w:vAlign w:val="top"/>
          </w:tcPr>
          <w:p w14:paraId="096A706D">
            <w:pPr>
              <w:pStyle w:val="105"/>
              <w:jc w:val="left"/>
              <w:rPr>
                <w:rFonts w:hint="eastAsia" w:asciiTheme="minorEastAsia" w:hAnsiTheme="minorEastAsia" w:eastAsiaTheme="minorEastAsia" w:cstheme="minorEastAsia"/>
                <w:color w:val="auto"/>
                <w:sz w:val="24"/>
                <w:szCs w:val="24"/>
              </w:rPr>
            </w:pPr>
          </w:p>
        </w:tc>
        <w:tc>
          <w:tcPr>
            <w:tcW w:w="919" w:type="dxa"/>
            <w:vAlign w:val="top"/>
          </w:tcPr>
          <w:p w14:paraId="18528608">
            <w:pPr>
              <w:pStyle w:val="105"/>
              <w:jc w:val="left"/>
              <w:rPr>
                <w:rFonts w:hint="eastAsia" w:asciiTheme="minorEastAsia" w:hAnsiTheme="minorEastAsia" w:eastAsiaTheme="minorEastAsia" w:cstheme="minorEastAsia"/>
                <w:color w:val="auto"/>
                <w:sz w:val="24"/>
                <w:szCs w:val="24"/>
              </w:rPr>
            </w:pPr>
          </w:p>
        </w:tc>
        <w:tc>
          <w:tcPr>
            <w:tcW w:w="1698" w:type="dxa"/>
            <w:vAlign w:val="top"/>
          </w:tcPr>
          <w:p w14:paraId="7054F454">
            <w:pPr>
              <w:pStyle w:val="105"/>
              <w:jc w:val="left"/>
              <w:rPr>
                <w:rFonts w:hint="eastAsia" w:asciiTheme="minorEastAsia" w:hAnsiTheme="minorEastAsia" w:eastAsiaTheme="minorEastAsia" w:cstheme="minorEastAsia"/>
                <w:color w:val="auto"/>
                <w:sz w:val="24"/>
                <w:szCs w:val="24"/>
              </w:rPr>
            </w:pPr>
          </w:p>
        </w:tc>
        <w:tc>
          <w:tcPr>
            <w:tcW w:w="1313" w:type="dxa"/>
            <w:vAlign w:val="top"/>
          </w:tcPr>
          <w:p w14:paraId="7DF64B00">
            <w:pPr>
              <w:pStyle w:val="105"/>
              <w:jc w:val="left"/>
              <w:rPr>
                <w:rFonts w:hint="eastAsia" w:asciiTheme="minorEastAsia" w:hAnsiTheme="minorEastAsia" w:eastAsiaTheme="minorEastAsia" w:cstheme="minorEastAsia"/>
                <w:color w:val="auto"/>
                <w:sz w:val="24"/>
                <w:szCs w:val="24"/>
              </w:rPr>
            </w:pPr>
          </w:p>
        </w:tc>
      </w:tr>
      <w:tr w14:paraId="6BABE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914" w:type="dxa"/>
            <w:vAlign w:val="top"/>
          </w:tcPr>
          <w:p w14:paraId="1FE45132">
            <w:pPr>
              <w:pStyle w:val="105"/>
              <w:jc w:val="left"/>
              <w:rPr>
                <w:rFonts w:hint="eastAsia" w:asciiTheme="minorEastAsia" w:hAnsiTheme="minorEastAsia" w:eastAsiaTheme="minorEastAsia" w:cstheme="minorEastAsia"/>
                <w:color w:val="auto"/>
                <w:sz w:val="24"/>
                <w:szCs w:val="24"/>
              </w:rPr>
            </w:pPr>
          </w:p>
        </w:tc>
        <w:tc>
          <w:tcPr>
            <w:tcW w:w="1339" w:type="dxa"/>
            <w:vAlign w:val="top"/>
          </w:tcPr>
          <w:p w14:paraId="33A6B35A">
            <w:pPr>
              <w:pStyle w:val="105"/>
              <w:jc w:val="left"/>
              <w:rPr>
                <w:rFonts w:hint="eastAsia" w:asciiTheme="minorEastAsia" w:hAnsiTheme="minorEastAsia" w:eastAsiaTheme="minorEastAsia" w:cstheme="minorEastAsia"/>
                <w:color w:val="auto"/>
                <w:sz w:val="24"/>
                <w:szCs w:val="24"/>
              </w:rPr>
            </w:pPr>
          </w:p>
        </w:tc>
        <w:tc>
          <w:tcPr>
            <w:tcW w:w="949" w:type="dxa"/>
            <w:vAlign w:val="top"/>
          </w:tcPr>
          <w:p w14:paraId="5900C82B">
            <w:pPr>
              <w:pStyle w:val="105"/>
              <w:jc w:val="left"/>
              <w:rPr>
                <w:rFonts w:hint="eastAsia" w:asciiTheme="minorEastAsia" w:hAnsiTheme="minorEastAsia" w:eastAsiaTheme="minorEastAsia" w:cstheme="minorEastAsia"/>
                <w:color w:val="auto"/>
                <w:sz w:val="24"/>
                <w:szCs w:val="24"/>
              </w:rPr>
            </w:pPr>
          </w:p>
        </w:tc>
        <w:tc>
          <w:tcPr>
            <w:tcW w:w="2028" w:type="dxa"/>
            <w:vAlign w:val="top"/>
          </w:tcPr>
          <w:p w14:paraId="5B50C4DB">
            <w:pPr>
              <w:pStyle w:val="105"/>
              <w:jc w:val="left"/>
              <w:rPr>
                <w:rFonts w:hint="eastAsia" w:asciiTheme="minorEastAsia" w:hAnsiTheme="minorEastAsia" w:eastAsiaTheme="minorEastAsia" w:cstheme="minorEastAsia"/>
                <w:color w:val="auto"/>
                <w:sz w:val="24"/>
                <w:szCs w:val="24"/>
              </w:rPr>
            </w:pPr>
          </w:p>
        </w:tc>
        <w:tc>
          <w:tcPr>
            <w:tcW w:w="919" w:type="dxa"/>
            <w:vAlign w:val="top"/>
          </w:tcPr>
          <w:p w14:paraId="09EA641C">
            <w:pPr>
              <w:pStyle w:val="105"/>
              <w:jc w:val="left"/>
              <w:rPr>
                <w:rFonts w:hint="eastAsia" w:asciiTheme="minorEastAsia" w:hAnsiTheme="minorEastAsia" w:eastAsiaTheme="minorEastAsia" w:cstheme="minorEastAsia"/>
                <w:color w:val="auto"/>
                <w:sz w:val="24"/>
                <w:szCs w:val="24"/>
              </w:rPr>
            </w:pPr>
          </w:p>
        </w:tc>
        <w:tc>
          <w:tcPr>
            <w:tcW w:w="1698" w:type="dxa"/>
            <w:vAlign w:val="top"/>
          </w:tcPr>
          <w:p w14:paraId="77B36A6D">
            <w:pPr>
              <w:pStyle w:val="105"/>
              <w:jc w:val="left"/>
              <w:rPr>
                <w:rFonts w:hint="eastAsia" w:asciiTheme="minorEastAsia" w:hAnsiTheme="minorEastAsia" w:eastAsiaTheme="minorEastAsia" w:cstheme="minorEastAsia"/>
                <w:color w:val="auto"/>
                <w:sz w:val="24"/>
                <w:szCs w:val="24"/>
              </w:rPr>
            </w:pPr>
          </w:p>
        </w:tc>
        <w:tc>
          <w:tcPr>
            <w:tcW w:w="1313" w:type="dxa"/>
            <w:vAlign w:val="top"/>
          </w:tcPr>
          <w:p w14:paraId="0F47D649">
            <w:pPr>
              <w:pStyle w:val="105"/>
              <w:jc w:val="left"/>
              <w:rPr>
                <w:rFonts w:hint="eastAsia" w:asciiTheme="minorEastAsia" w:hAnsiTheme="minorEastAsia" w:eastAsiaTheme="minorEastAsia" w:cstheme="minorEastAsia"/>
                <w:color w:val="auto"/>
                <w:sz w:val="24"/>
                <w:szCs w:val="24"/>
              </w:rPr>
            </w:pPr>
          </w:p>
        </w:tc>
      </w:tr>
    </w:tbl>
    <w:p w14:paraId="3EA78185">
      <w:pPr>
        <w:spacing w:before="133" w:line="219" w:lineRule="auto"/>
        <w:ind w:left="327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重庆市</w:t>
      </w:r>
      <w:r>
        <w:rPr>
          <w:rFonts w:hint="eastAsia" w:asciiTheme="minorEastAsia" w:hAnsiTheme="minorEastAsia" w:eastAsiaTheme="minorEastAsia" w:cstheme="minorEastAsia"/>
          <w:color w:val="auto"/>
          <w:spacing w:val="4"/>
          <w:sz w:val="24"/>
          <w:szCs w:val="24"/>
          <w:u w:val="single" w:color="auto"/>
        </w:rPr>
        <w:t xml:space="preserve">       </w:t>
      </w:r>
      <w:r>
        <w:rPr>
          <w:rFonts w:hint="eastAsia" w:asciiTheme="minorEastAsia" w:hAnsiTheme="minorEastAsia" w:eastAsiaTheme="minorEastAsia" w:cstheme="minorEastAsia"/>
          <w:color w:val="auto"/>
          <w:spacing w:val="3"/>
          <w:sz w:val="24"/>
          <w:szCs w:val="24"/>
        </w:rPr>
        <w:t>学校</w:t>
      </w:r>
    </w:p>
    <w:p w14:paraId="38AF12DF">
      <w:pPr>
        <w:spacing w:before="194" w:line="219" w:lineRule="auto"/>
        <w:ind w:left="3165"/>
        <w:jc w:val="left"/>
        <w:rPr>
          <w:rFonts w:hint="eastAsia" w:asciiTheme="minorEastAsia" w:hAnsiTheme="minorEastAsia" w:eastAsiaTheme="minorEastAsia" w:cstheme="minorEastAsia"/>
          <w:color w:val="auto"/>
          <w:sz w:val="24"/>
          <w:szCs w:val="24"/>
        </w:rPr>
      </w:pPr>
      <w:bookmarkStart w:id="197" w:name="OLE_LINK8"/>
      <w:r>
        <w:rPr>
          <w:rFonts w:hint="eastAsia" w:asciiTheme="minorEastAsia" w:hAnsiTheme="minorEastAsia" w:eastAsiaTheme="minorEastAsia" w:cstheme="minorEastAsia"/>
          <w:color w:val="auto"/>
          <w:spacing w:val="-2"/>
          <w:sz w:val="24"/>
          <w:szCs w:val="24"/>
          <w:u w:val="none"/>
          <w:lang w:val="en-US" w:eastAsia="zh-CN"/>
        </w:rPr>
        <w:t>***</w:t>
      </w:r>
      <w:r>
        <w:rPr>
          <w:rFonts w:hint="eastAsia" w:asciiTheme="minorEastAsia" w:hAnsiTheme="minorEastAsia" w:eastAsiaTheme="minorEastAsia" w:cstheme="minorEastAsia"/>
          <w:color w:val="auto"/>
          <w:spacing w:val="-2"/>
          <w:sz w:val="24"/>
          <w:szCs w:val="24"/>
        </w:rPr>
        <w:t>项目施工人员</w:t>
      </w:r>
      <w:bookmarkEnd w:id="197"/>
      <w:r>
        <w:rPr>
          <w:rFonts w:hint="eastAsia" w:asciiTheme="minorEastAsia" w:hAnsiTheme="minorEastAsia" w:eastAsiaTheme="minorEastAsia" w:cstheme="minorEastAsia"/>
          <w:color w:val="auto"/>
          <w:spacing w:val="-2"/>
          <w:sz w:val="24"/>
          <w:szCs w:val="24"/>
        </w:rPr>
        <w:t>工酬支付名册</w:t>
      </w:r>
    </w:p>
    <w:p w14:paraId="0C1B369E">
      <w:pPr>
        <w:spacing w:line="60" w:lineRule="exact"/>
        <w:jc w:val="left"/>
        <w:rPr>
          <w:rFonts w:hint="eastAsia" w:asciiTheme="minorEastAsia" w:hAnsiTheme="minorEastAsia" w:eastAsiaTheme="minorEastAsia" w:cstheme="minorEastAsia"/>
          <w:color w:val="auto"/>
          <w:sz w:val="24"/>
          <w:szCs w:val="24"/>
        </w:rPr>
      </w:pPr>
    </w:p>
    <w:tbl>
      <w:tblPr>
        <w:tblStyle w:val="475"/>
        <w:tblW w:w="91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4"/>
        <w:gridCol w:w="1349"/>
        <w:gridCol w:w="1468"/>
        <w:gridCol w:w="2807"/>
        <w:gridCol w:w="1338"/>
        <w:gridCol w:w="1274"/>
      </w:tblGrid>
      <w:tr w14:paraId="11B6C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914" w:type="dxa"/>
            <w:vAlign w:val="top"/>
          </w:tcPr>
          <w:p w14:paraId="24037934">
            <w:pPr>
              <w:spacing w:before="196" w:line="221" w:lineRule="auto"/>
              <w:ind w:left="75"/>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序号</w:t>
            </w:r>
          </w:p>
        </w:tc>
        <w:tc>
          <w:tcPr>
            <w:tcW w:w="1349" w:type="dxa"/>
            <w:vAlign w:val="top"/>
          </w:tcPr>
          <w:p w14:paraId="1DA7D222">
            <w:pPr>
              <w:spacing w:before="195" w:line="219" w:lineRule="auto"/>
              <w:ind w:left="91"/>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5"/>
                <w:sz w:val="24"/>
                <w:szCs w:val="24"/>
              </w:rPr>
              <w:t>姓名</w:t>
            </w:r>
          </w:p>
        </w:tc>
        <w:tc>
          <w:tcPr>
            <w:tcW w:w="1468" w:type="dxa"/>
            <w:vAlign w:val="top"/>
          </w:tcPr>
          <w:p w14:paraId="551FCB6E">
            <w:pPr>
              <w:spacing w:before="195" w:line="219" w:lineRule="auto"/>
              <w:ind w:left="101"/>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支付金额</w:t>
            </w:r>
          </w:p>
        </w:tc>
        <w:tc>
          <w:tcPr>
            <w:tcW w:w="2807" w:type="dxa"/>
            <w:vAlign w:val="top"/>
          </w:tcPr>
          <w:p w14:paraId="1B3A8BB1">
            <w:pPr>
              <w:spacing w:before="195" w:line="219" w:lineRule="auto"/>
              <w:ind w:left="10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支付流水号(或签字)</w:t>
            </w:r>
          </w:p>
        </w:tc>
        <w:tc>
          <w:tcPr>
            <w:tcW w:w="1338" w:type="dxa"/>
            <w:vAlign w:val="top"/>
          </w:tcPr>
          <w:p w14:paraId="72303ACF">
            <w:pPr>
              <w:spacing w:before="195" w:line="219" w:lineRule="auto"/>
              <w:ind w:left="106"/>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支付日期</w:t>
            </w:r>
          </w:p>
        </w:tc>
        <w:tc>
          <w:tcPr>
            <w:tcW w:w="1274" w:type="dxa"/>
            <w:vAlign w:val="top"/>
          </w:tcPr>
          <w:p w14:paraId="755CB44D">
            <w:pPr>
              <w:spacing w:before="196" w:line="221" w:lineRule="auto"/>
              <w:ind w:left="118"/>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备注</w:t>
            </w:r>
          </w:p>
        </w:tc>
      </w:tr>
      <w:tr w14:paraId="242EF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914" w:type="dxa"/>
            <w:vAlign w:val="top"/>
          </w:tcPr>
          <w:p w14:paraId="7B00D8CE">
            <w:pPr>
              <w:pStyle w:val="105"/>
              <w:jc w:val="left"/>
              <w:rPr>
                <w:rFonts w:hint="eastAsia" w:asciiTheme="minorEastAsia" w:hAnsiTheme="minorEastAsia" w:eastAsiaTheme="minorEastAsia" w:cstheme="minorEastAsia"/>
                <w:color w:val="auto"/>
                <w:sz w:val="24"/>
                <w:szCs w:val="24"/>
              </w:rPr>
            </w:pPr>
          </w:p>
        </w:tc>
        <w:tc>
          <w:tcPr>
            <w:tcW w:w="1349" w:type="dxa"/>
            <w:vAlign w:val="top"/>
          </w:tcPr>
          <w:p w14:paraId="30E42E50">
            <w:pPr>
              <w:pStyle w:val="105"/>
              <w:jc w:val="left"/>
              <w:rPr>
                <w:rFonts w:hint="eastAsia" w:asciiTheme="minorEastAsia" w:hAnsiTheme="minorEastAsia" w:eastAsiaTheme="minorEastAsia" w:cstheme="minorEastAsia"/>
                <w:color w:val="auto"/>
                <w:sz w:val="24"/>
                <w:szCs w:val="24"/>
              </w:rPr>
            </w:pPr>
          </w:p>
        </w:tc>
        <w:tc>
          <w:tcPr>
            <w:tcW w:w="1468" w:type="dxa"/>
            <w:vAlign w:val="top"/>
          </w:tcPr>
          <w:p w14:paraId="5792D5F6">
            <w:pPr>
              <w:pStyle w:val="105"/>
              <w:jc w:val="left"/>
              <w:rPr>
                <w:rFonts w:hint="eastAsia" w:asciiTheme="minorEastAsia" w:hAnsiTheme="minorEastAsia" w:eastAsiaTheme="minorEastAsia" w:cstheme="minorEastAsia"/>
                <w:color w:val="auto"/>
                <w:sz w:val="24"/>
                <w:szCs w:val="24"/>
              </w:rPr>
            </w:pPr>
          </w:p>
        </w:tc>
        <w:tc>
          <w:tcPr>
            <w:tcW w:w="2807" w:type="dxa"/>
            <w:vAlign w:val="top"/>
          </w:tcPr>
          <w:p w14:paraId="79EA3A3D">
            <w:pPr>
              <w:pStyle w:val="105"/>
              <w:jc w:val="left"/>
              <w:rPr>
                <w:rFonts w:hint="eastAsia" w:asciiTheme="minorEastAsia" w:hAnsiTheme="minorEastAsia" w:eastAsiaTheme="minorEastAsia" w:cstheme="minorEastAsia"/>
                <w:color w:val="auto"/>
                <w:sz w:val="24"/>
                <w:szCs w:val="24"/>
              </w:rPr>
            </w:pPr>
          </w:p>
        </w:tc>
        <w:tc>
          <w:tcPr>
            <w:tcW w:w="1338" w:type="dxa"/>
            <w:vAlign w:val="top"/>
          </w:tcPr>
          <w:p w14:paraId="16172B0E">
            <w:pPr>
              <w:pStyle w:val="105"/>
              <w:jc w:val="left"/>
              <w:rPr>
                <w:rFonts w:hint="eastAsia" w:asciiTheme="minorEastAsia" w:hAnsiTheme="minorEastAsia" w:eastAsiaTheme="minorEastAsia" w:cstheme="minorEastAsia"/>
                <w:color w:val="auto"/>
                <w:sz w:val="24"/>
                <w:szCs w:val="24"/>
              </w:rPr>
            </w:pPr>
          </w:p>
        </w:tc>
        <w:tc>
          <w:tcPr>
            <w:tcW w:w="1274" w:type="dxa"/>
            <w:vAlign w:val="top"/>
          </w:tcPr>
          <w:p w14:paraId="0B18D811">
            <w:pPr>
              <w:pStyle w:val="105"/>
              <w:jc w:val="left"/>
              <w:rPr>
                <w:rFonts w:hint="eastAsia" w:asciiTheme="minorEastAsia" w:hAnsiTheme="minorEastAsia" w:eastAsiaTheme="minorEastAsia" w:cstheme="minorEastAsia"/>
                <w:color w:val="auto"/>
                <w:sz w:val="24"/>
                <w:szCs w:val="24"/>
              </w:rPr>
            </w:pPr>
          </w:p>
        </w:tc>
      </w:tr>
      <w:tr w14:paraId="1267C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914" w:type="dxa"/>
            <w:vAlign w:val="top"/>
          </w:tcPr>
          <w:p w14:paraId="427359EA">
            <w:pPr>
              <w:pStyle w:val="105"/>
              <w:jc w:val="left"/>
              <w:rPr>
                <w:rFonts w:hint="eastAsia" w:asciiTheme="minorEastAsia" w:hAnsiTheme="minorEastAsia" w:eastAsiaTheme="minorEastAsia" w:cstheme="minorEastAsia"/>
                <w:color w:val="auto"/>
                <w:sz w:val="24"/>
                <w:szCs w:val="24"/>
              </w:rPr>
            </w:pPr>
          </w:p>
        </w:tc>
        <w:tc>
          <w:tcPr>
            <w:tcW w:w="1349" w:type="dxa"/>
            <w:vAlign w:val="top"/>
          </w:tcPr>
          <w:p w14:paraId="25B762E9">
            <w:pPr>
              <w:pStyle w:val="105"/>
              <w:jc w:val="left"/>
              <w:rPr>
                <w:rFonts w:hint="eastAsia" w:asciiTheme="minorEastAsia" w:hAnsiTheme="minorEastAsia" w:eastAsiaTheme="minorEastAsia" w:cstheme="minorEastAsia"/>
                <w:color w:val="auto"/>
                <w:sz w:val="24"/>
                <w:szCs w:val="24"/>
              </w:rPr>
            </w:pPr>
          </w:p>
        </w:tc>
        <w:tc>
          <w:tcPr>
            <w:tcW w:w="1468" w:type="dxa"/>
            <w:vAlign w:val="top"/>
          </w:tcPr>
          <w:p w14:paraId="7B64D1D7">
            <w:pPr>
              <w:pStyle w:val="105"/>
              <w:jc w:val="left"/>
              <w:rPr>
                <w:rFonts w:hint="eastAsia" w:asciiTheme="minorEastAsia" w:hAnsiTheme="minorEastAsia" w:eastAsiaTheme="minorEastAsia" w:cstheme="minorEastAsia"/>
                <w:color w:val="auto"/>
                <w:sz w:val="24"/>
                <w:szCs w:val="24"/>
              </w:rPr>
            </w:pPr>
          </w:p>
        </w:tc>
        <w:tc>
          <w:tcPr>
            <w:tcW w:w="2807" w:type="dxa"/>
            <w:vAlign w:val="top"/>
          </w:tcPr>
          <w:p w14:paraId="18DF38B7">
            <w:pPr>
              <w:pStyle w:val="105"/>
              <w:jc w:val="left"/>
              <w:rPr>
                <w:rFonts w:hint="eastAsia" w:asciiTheme="minorEastAsia" w:hAnsiTheme="minorEastAsia" w:eastAsiaTheme="minorEastAsia" w:cstheme="minorEastAsia"/>
                <w:color w:val="auto"/>
                <w:sz w:val="24"/>
                <w:szCs w:val="24"/>
              </w:rPr>
            </w:pPr>
          </w:p>
        </w:tc>
        <w:tc>
          <w:tcPr>
            <w:tcW w:w="1338" w:type="dxa"/>
            <w:vAlign w:val="top"/>
          </w:tcPr>
          <w:p w14:paraId="21A206BD">
            <w:pPr>
              <w:pStyle w:val="105"/>
              <w:jc w:val="left"/>
              <w:rPr>
                <w:rFonts w:hint="eastAsia" w:asciiTheme="minorEastAsia" w:hAnsiTheme="minorEastAsia" w:eastAsiaTheme="minorEastAsia" w:cstheme="minorEastAsia"/>
                <w:color w:val="auto"/>
                <w:sz w:val="24"/>
                <w:szCs w:val="24"/>
              </w:rPr>
            </w:pPr>
          </w:p>
        </w:tc>
        <w:tc>
          <w:tcPr>
            <w:tcW w:w="1274" w:type="dxa"/>
            <w:vAlign w:val="top"/>
          </w:tcPr>
          <w:p w14:paraId="1745223A">
            <w:pPr>
              <w:pStyle w:val="105"/>
              <w:jc w:val="left"/>
              <w:rPr>
                <w:rFonts w:hint="eastAsia" w:asciiTheme="minorEastAsia" w:hAnsiTheme="minorEastAsia" w:eastAsiaTheme="minorEastAsia" w:cstheme="minorEastAsia"/>
                <w:color w:val="auto"/>
                <w:sz w:val="24"/>
                <w:szCs w:val="24"/>
              </w:rPr>
            </w:pPr>
          </w:p>
        </w:tc>
      </w:tr>
      <w:tr w14:paraId="0B6AE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914" w:type="dxa"/>
            <w:vAlign w:val="top"/>
          </w:tcPr>
          <w:p w14:paraId="5DC3F5BE">
            <w:pPr>
              <w:pStyle w:val="105"/>
              <w:jc w:val="left"/>
              <w:rPr>
                <w:rFonts w:hint="eastAsia" w:asciiTheme="minorEastAsia" w:hAnsiTheme="minorEastAsia" w:eastAsiaTheme="minorEastAsia" w:cstheme="minorEastAsia"/>
                <w:color w:val="auto"/>
                <w:sz w:val="24"/>
                <w:szCs w:val="24"/>
              </w:rPr>
            </w:pPr>
          </w:p>
        </w:tc>
        <w:tc>
          <w:tcPr>
            <w:tcW w:w="1349" w:type="dxa"/>
            <w:vAlign w:val="top"/>
          </w:tcPr>
          <w:p w14:paraId="788CE57A">
            <w:pPr>
              <w:pStyle w:val="105"/>
              <w:jc w:val="left"/>
              <w:rPr>
                <w:rFonts w:hint="eastAsia" w:asciiTheme="minorEastAsia" w:hAnsiTheme="minorEastAsia" w:eastAsiaTheme="minorEastAsia" w:cstheme="minorEastAsia"/>
                <w:color w:val="auto"/>
                <w:sz w:val="24"/>
                <w:szCs w:val="24"/>
              </w:rPr>
            </w:pPr>
          </w:p>
        </w:tc>
        <w:tc>
          <w:tcPr>
            <w:tcW w:w="1468" w:type="dxa"/>
            <w:vAlign w:val="top"/>
          </w:tcPr>
          <w:p w14:paraId="0148B1BA">
            <w:pPr>
              <w:pStyle w:val="105"/>
              <w:jc w:val="left"/>
              <w:rPr>
                <w:rFonts w:hint="eastAsia" w:asciiTheme="minorEastAsia" w:hAnsiTheme="minorEastAsia" w:eastAsiaTheme="minorEastAsia" w:cstheme="minorEastAsia"/>
                <w:color w:val="auto"/>
                <w:sz w:val="24"/>
                <w:szCs w:val="24"/>
              </w:rPr>
            </w:pPr>
          </w:p>
        </w:tc>
        <w:tc>
          <w:tcPr>
            <w:tcW w:w="2807" w:type="dxa"/>
            <w:vAlign w:val="top"/>
          </w:tcPr>
          <w:p w14:paraId="5D7A1EE0">
            <w:pPr>
              <w:pStyle w:val="105"/>
              <w:jc w:val="left"/>
              <w:rPr>
                <w:rFonts w:hint="eastAsia" w:asciiTheme="minorEastAsia" w:hAnsiTheme="minorEastAsia" w:eastAsiaTheme="minorEastAsia" w:cstheme="minorEastAsia"/>
                <w:color w:val="auto"/>
                <w:sz w:val="24"/>
                <w:szCs w:val="24"/>
              </w:rPr>
            </w:pPr>
          </w:p>
        </w:tc>
        <w:tc>
          <w:tcPr>
            <w:tcW w:w="1338" w:type="dxa"/>
            <w:vAlign w:val="top"/>
          </w:tcPr>
          <w:p w14:paraId="2EB084A2">
            <w:pPr>
              <w:pStyle w:val="105"/>
              <w:jc w:val="left"/>
              <w:rPr>
                <w:rFonts w:hint="eastAsia" w:asciiTheme="minorEastAsia" w:hAnsiTheme="minorEastAsia" w:eastAsiaTheme="minorEastAsia" w:cstheme="minorEastAsia"/>
                <w:color w:val="auto"/>
                <w:sz w:val="24"/>
                <w:szCs w:val="24"/>
              </w:rPr>
            </w:pPr>
          </w:p>
        </w:tc>
        <w:tc>
          <w:tcPr>
            <w:tcW w:w="1274" w:type="dxa"/>
            <w:vAlign w:val="top"/>
          </w:tcPr>
          <w:p w14:paraId="55E8B398">
            <w:pPr>
              <w:pStyle w:val="105"/>
              <w:jc w:val="left"/>
              <w:rPr>
                <w:rFonts w:hint="eastAsia" w:asciiTheme="minorEastAsia" w:hAnsiTheme="minorEastAsia" w:eastAsiaTheme="minorEastAsia" w:cstheme="minorEastAsia"/>
                <w:color w:val="auto"/>
                <w:sz w:val="24"/>
                <w:szCs w:val="24"/>
              </w:rPr>
            </w:pPr>
          </w:p>
        </w:tc>
      </w:tr>
      <w:tr w14:paraId="61D27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14" w:type="dxa"/>
            <w:vAlign w:val="top"/>
          </w:tcPr>
          <w:p w14:paraId="0EA89757">
            <w:pPr>
              <w:pStyle w:val="105"/>
              <w:jc w:val="left"/>
              <w:rPr>
                <w:rFonts w:hint="eastAsia" w:asciiTheme="minorEastAsia" w:hAnsiTheme="minorEastAsia" w:eastAsiaTheme="minorEastAsia" w:cstheme="minorEastAsia"/>
                <w:color w:val="auto"/>
                <w:sz w:val="24"/>
                <w:szCs w:val="24"/>
              </w:rPr>
            </w:pPr>
          </w:p>
        </w:tc>
        <w:tc>
          <w:tcPr>
            <w:tcW w:w="1349" w:type="dxa"/>
            <w:vAlign w:val="top"/>
          </w:tcPr>
          <w:p w14:paraId="155F96ED">
            <w:pPr>
              <w:pStyle w:val="105"/>
              <w:jc w:val="left"/>
              <w:rPr>
                <w:rFonts w:hint="eastAsia" w:asciiTheme="minorEastAsia" w:hAnsiTheme="minorEastAsia" w:eastAsiaTheme="minorEastAsia" w:cstheme="minorEastAsia"/>
                <w:color w:val="auto"/>
                <w:sz w:val="24"/>
                <w:szCs w:val="24"/>
              </w:rPr>
            </w:pPr>
          </w:p>
        </w:tc>
        <w:tc>
          <w:tcPr>
            <w:tcW w:w="1468" w:type="dxa"/>
            <w:vAlign w:val="top"/>
          </w:tcPr>
          <w:p w14:paraId="619FF52D">
            <w:pPr>
              <w:pStyle w:val="105"/>
              <w:jc w:val="left"/>
              <w:rPr>
                <w:rFonts w:hint="eastAsia" w:asciiTheme="minorEastAsia" w:hAnsiTheme="minorEastAsia" w:eastAsiaTheme="minorEastAsia" w:cstheme="minorEastAsia"/>
                <w:color w:val="auto"/>
                <w:sz w:val="24"/>
                <w:szCs w:val="24"/>
              </w:rPr>
            </w:pPr>
          </w:p>
        </w:tc>
        <w:tc>
          <w:tcPr>
            <w:tcW w:w="2807" w:type="dxa"/>
            <w:vAlign w:val="top"/>
          </w:tcPr>
          <w:p w14:paraId="73476ECA">
            <w:pPr>
              <w:pStyle w:val="105"/>
              <w:jc w:val="left"/>
              <w:rPr>
                <w:rFonts w:hint="eastAsia" w:asciiTheme="minorEastAsia" w:hAnsiTheme="minorEastAsia" w:eastAsiaTheme="minorEastAsia" w:cstheme="minorEastAsia"/>
                <w:color w:val="auto"/>
                <w:sz w:val="24"/>
                <w:szCs w:val="24"/>
              </w:rPr>
            </w:pPr>
          </w:p>
        </w:tc>
        <w:tc>
          <w:tcPr>
            <w:tcW w:w="1338" w:type="dxa"/>
            <w:vAlign w:val="top"/>
          </w:tcPr>
          <w:p w14:paraId="110A9364">
            <w:pPr>
              <w:pStyle w:val="105"/>
              <w:jc w:val="left"/>
              <w:rPr>
                <w:rFonts w:hint="eastAsia" w:asciiTheme="minorEastAsia" w:hAnsiTheme="minorEastAsia" w:eastAsiaTheme="minorEastAsia" w:cstheme="minorEastAsia"/>
                <w:color w:val="auto"/>
                <w:sz w:val="24"/>
                <w:szCs w:val="24"/>
              </w:rPr>
            </w:pPr>
          </w:p>
        </w:tc>
        <w:tc>
          <w:tcPr>
            <w:tcW w:w="1274" w:type="dxa"/>
            <w:vAlign w:val="top"/>
          </w:tcPr>
          <w:p w14:paraId="34EF9638">
            <w:pPr>
              <w:pStyle w:val="105"/>
              <w:jc w:val="left"/>
              <w:rPr>
                <w:rFonts w:hint="eastAsia" w:asciiTheme="minorEastAsia" w:hAnsiTheme="minorEastAsia" w:eastAsiaTheme="minorEastAsia" w:cstheme="minorEastAsia"/>
                <w:color w:val="auto"/>
                <w:sz w:val="24"/>
                <w:szCs w:val="24"/>
              </w:rPr>
            </w:pPr>
          </w:p>
        </w:tc>
      </w:tr>
      <w:tr w14:paraId="295A1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914" w:type="dxa"/>
            <w:vAlign w:val="top"/>
          </w:tcPr>
          <w:p w14:paraId="39B06070">
            <w:pPr>
              <w:pStyle w:val="105"/>
              <w:jc w:val="left"/>
              <w:rPr>
                <w:rFonts w:hint="eastAsia" w:asciiTheme="minorEastAsia" w:hAnsiTheme="minorEastAsia" w:eastAsiaTheme="minorEastAsia" w:cstheme="minorEastAsia"/>
                <w:color w:val="auto"/>
                <w:sz w:val="24"/>
                <w:szCs w:val="24"/>
              </w:rPr>
            </w:pPr>
          </w:p>
        </w:tc>
        <w:tc>
          <w:tcPr>
            <w:tcW w:w="1349" w:type="dxa"/>
            <w:vAlign w:val="top"/>
          </w:tcPr>
          <w:p w14:paraId="69207704">
            <w:pPr>
              <w:pStyle w:val="105"/>
              <w:jc w:val="left"/>
              <w:rPr>
                <w:rFonts w:hint="eastAsia" w:asciiTheme="minorEastAsia" w:hAnsiTheme="minorEastAsia" w:eastAsiaTheme="minorEastAsia" w:cstheme="minorEastAsia"/>
                <w:color w:val="auto"/>
                <w:sz w:val="24"/>
                <w:szCs w:val="24"/>
              </w:rPr>
            </w:pPr>
          </w:p>
        </w:tc>
        <w:tc>
          <w:tcPr>
            <w:tcW w:w="1468" w:type="dxa"/>
            <w:vAlign w:val="top"/>
          </w:tcPr>
          <w:p w14:paraId="753F0134">
            <w:pPr>
              <w:pStyle w:val="105"/>
              <w:jc w:val="left"/>
              <w:rPr>
                <w:rFonts w:hint="eastAsia" w:asciiTheme="minorEastAsia" w:hAnsiTheme="minorEastAsia" w:eastAsiaTheme="minorEastAsia" w:cstheme="minorEastAsia"/>
                <w:color w:val="auto"/>
                <w:sz w:val="24"/>
                <w:szCs w:val="24"/>
              </w:rPr>
            </w:pPr>
          </w:p>
        </w:tc>
        <w:tc>
          <w:tcPr>
            <w:tcW w:w="2807" w:type="dxa"/>
            <w:vAlign w:val="top"/>
          </w:tcPr>
          <w:p w14:paraId="1E3CD39D">
            <w:pPr>
              <w:pStyle w:val="105"/>
              <w:jc w:val="left"/>
              <w:rPr>
                <w:rFonts w:hint="eastAsia" w:asciiTheme="minorEastAsia" w:hAnsiTheme="minorEastAsia" w:eastAsiaTheme="minorEastAsia" w:cstheme="minorEastAsia"/>
                <w:color w:val="auto"/>
                <w:sz w:val="24"/>
                <w:szCs w:val="24"/>
              </w:rPr>
            </w:pPr>
          </w:p>
        </w:tc>
        <w:tc>
          <w:tcPr>
            <w:tcW w:w="1338" w:type="dxa"/>
            <w:vAlign w:val="top"/>
          </w:tcPr>
          <w:p w14:paraId="1D135D5A">
            <w:pPr>
              <w:pStyle w:val="105"/>
              <w:jc w:val="left"/>
              <w:rPr>
                <w:rFonts w:hint="eastAsia" w:asciiTheme="minorEastAsia" w:hAnsiTheme="minorEastAsia" w:eastAsiaTheme="minorEastAsia" w:cstheme="minorEastAsia"/>
                <w:color w:val="auto"/>
                <w:sz w:val="24"/>
                <w:szCs w:val="24"/>
              </w:rPr>
            </w:pPr>
          </w:p>
        </w:tc>
        <w:tc>
          <w:tcPr>
            <w:tcW w:w="1274" w:type="dxa"/>
            <w:vAlign w:val="top"/>
          </w:tcPr>
          <w:p w14:paraId="416AF1AE">
            <w:pPr>
              <w:pStyle w:val="105"/>
              <w:jc w:val="left"/>
              <w:rPr>
                <w:rFonts w:hint="eastAsia" w:asciiTheme="minorEastAsia" w:hAnsiTheme="minorEastAsia" w:eastAsiaTheme="minorEastAsia" w:cstheme="minorEastAsia"/>
                <w:color w:val="auto"/>
                <w:sz w:val="24"/>
                <w:szCs w:val="24"/>
              </w:rPr>
            </w:pPr>
          </w:p>
        </w:tc>
      </w:tr>
      <w:tr w14:paraId="11490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14" w:type="dxa"/>
            <w:vAlign w:val="top"/>
          </w:tcPr>
          <w:p w14:paraId="7CA4E101">
            <w:pPr>
              <w:pStyle w:val="105"/>
              <w:jc w:val="left"/>
              <w:rPr>
                <w:rFonts w:hint="eastAsia" w:asciiTheme="minorEastAsia" w:hAnsiTheme="minorEastAsia" w:eastAsiaTheme="minorEastAsia" w:cstheme="minorEastAsia"/>
                <w:color w:val="auto"/>
                <w:sz w:val="24"/>
                <w:szCs w:val="24"/>
              </w:rPr>
            </w:pPr>
          </w:p>
        </w:tc>
        <w:tc>
          <w:tcPr>
            <w:tcW w:w="1349" w:type="dxa"/>
            <w:vAlign w:val="top"/>
          </w:tcPr>
          <w:p w14:paraId="4AACAC27">
            <w:pPr>
              <w:pStyle w:val="105"/>
              <w:jc w:val="left"/>
              <w:rPr>
                <w:rFonts w:hint="eastAsia" w:asciiTheme="minorEastAsia" w:hAnsiTheme="minorEastAsia" w:eastAsiaTheme="minorEastAsia" w:cstheme="minorEastAsia"/>
                <w:color w:val="auto"/>
                <w:sz w:val="24"/>
                <w:szCs w:val="24"/>
              </w:rPr>
            </w:pPr>
          </w:p>
        </w:tc>
        <w:tc>
          <w:tcPr>
            <w:tcW w:w="1468" w:type="dxa"/>
            <w:vAlign w:val="top"/>
          </w:tcPr>
          <w:p w14:paraId="1771199C">
            <w:pPr>
              <w:pStyle w:val="105"/>
              <w:jc w:val="left"/>
              <w:rPr>
                <w:rFonts w:hint="eastAsia" w:asciiTheme="minorEastAsia" w:hAnsiTheme="minorEastAsia" w:eastAsiaTheme="minorEastAsia" w:cstheme="minorEastAsia"/>
                <w:color w:val="auto"/>
                <w:sz w:val="24"/>
                <w:szCs w:val="24"/>
              </w:rPr>
            </w:pPr>
          </w:p>
        </w:tc>
        <w:tc>
          <w:tcPr>
            <w:tcW w:w="2807" w:type="dxa"/>
            <w:vAlign w:val="top"/>
          </w:tcPr>
          <w:p w14:paraId="680EDE40">
            <w:pPr>
              <w:pStyle w:val="105"/>
              <w:jc w:val="left"/>
              <w:rPr>
                <w:rFonts w:hint="eastAsia" w:asciiTheme="minorEastAsia" w:hAnsiTheme="minorEastAsia" w:eastAsiaTheme="minorEastAsia" w:cstheme="minorEastAsia"/>
                <w:color w:val="auto"/>
                <w:sz w:val="24"/>
                <w:szCs w:val="24"/>
              </w:rPr>
            </w:pPr>
          </w:p>
        </w:tc>
        <w:tc>
          <w:tcPr>
            <w:tcW w:w="1338" w:type="dxa"/>
            <w:vAlign w:val="top"/>
          </w:tcPr>
          <w:p w14:paraId="33651A49">
            <w:pPr>
              <w:pStyle w:val="105"/>
              <w:jc w:val="left"/>
              <w:rPr>
                <w:rFonts w:hint="eastAsia" w:asciiTheme="minorEastAsia" w:hAnsiTheme="minorEastAsia" w:eastAsiaTheme="minorEastAsia" w:cstheme="minorEastAsia"/>
                <w:color w:val="auto"/>
                <w:sz w:val="24"/>
                <w:szCs w:val="24"/>
              </w:rPr>
            </w:pPr>
          </w:p>
        </w:tc>
        <w:tc>
          <w:tcPr>
            <w:tcW w:w="1274" w:type="dxa"/>
            <w:vAlign w:val="top"/>
          </w:tcPr>
          <w:p w14:paraId="4906462A">
            <w:pPr>
              <w:pStyle w:val="105"/>
              <w:jc w:val="left"/>
              <w:rPr>
                <w:rFonts w:hint="eastAsia" w:asciiTheme="minorEastAsia" w:hAnsiTheme="minorEastAsia" w:eastAsiaTheme="minorEastAsia" w:cstheme="minorEastAsia"/>
                <w:color w:val="auto"/>
                <w:sz w:val="24"/>
                <w:szCs w:val="24"/>
              </w:rPr>
            </w:pPr>
          </w:p>
        </w:tc>
      </w:tr>
    </w:tbl>
    <w:p w14:paraId="61323D7C">
      <w:pPr>
        <w:spacing w:before="92" w:line="219" w:lineRule="auto"/>
        <w:ind w:left="205"/>
        <w:jc w:val="left"/>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(附银行支付回执或银行工资代发清单)</w:t>
      </w:r>
    </w:p>
    <w:p w14:paraId="4783C4F6">
      <w:pPr>
        <w:spacing w:before="92" w:line="219" w:lineRule="auto"/>
        <w:ind w:left="205"/>
        <w:jc w:val="left"/>
        <w:rPr>
          <w:rFonts w:hint="eastAsia" w:asciiTheme="minorEastAsia" w:hAnsiTheme="minorEastAsia" w:eastAsiaTheme="minorEastAsia" w:cstheme="minorEastAsia"/>
          <w:color w:val="auto"/>
          <w:spacing w:val="2"/>
          <w:sz w:val="24"/>
          <w:szCs w:val="24"/>
        </w:rPr>
      </w:pPr>
    </w:p>
    <w:p w14:paraId="2748E244">
      <w:pPr>
        <w:spacing w:before="92" w:line="219" w:lineRule="auto"/>
        <w:ind w:left="205"/>
        <w:jc w:val="left"/>
        <w:rPr>
          <w:rFonts w:hint="eastAsia" w:asciiTheme="minorEastAsia" w:hAnsiTheme="minorEastAsia" w:eastAsiaTheme="minorEastAsia" w:cstheme="minorEastAsia"/>
          <w:color w:val="auto"/>
          <w:spacing w:val="2"/>
          <w:sz w:val="24"/>
          <w:szCs w:val="24"/>
        </w:rPr>
      </w:pPr>
    </w:p>
    <w:p w14:paraId="0579D2D7">
      <w:pPr>
        <w:spacing w:before="92" w:line="219" w:lineRule="auto"/>
        <w:ind w:left="205"/>
        <w:jc w:val="left"/>
        <w:rPr>
          <w:rFonts w:hint="eastAsia" w:asciiTheme="minorEastAsia" w:hAnsiTheme="minorEastAsia" w:eastAsiaTheme="minorEastAsia" w:cstheme="minorEastAsia"/>
          <w:spacing w:val="2"/>
          <w:sz w:val="24"/>
          <w:szCs w:val="24"/>
        </w:rPr>
      </w:pPr>
    </w:p>
    <w:bookmarkEnd w:id="182"/>
    <w:bookmarkEnd w:id="183"/>
    <w:bookmarkEnd w:id="184"/>
    <w:bookmarkEnd w:id="185"/>
    <w:p w14:paraId="1B98EBCB">
      <w:pPr>
        <w:pStyle w:val="471"/>
        <w:pageBreakBefore w:val="0"/>
        <w:wordWrap/>
        <w:topLinePunct w:val="0"/>
        <w:bidi w:val="0"/>
        <w:spacing w:line="360" w:lineRule="auto"/>
        <w:ind w:left="0" w:leftChars="0" w:firstLine="0" w:firstLineChars="0"/>
        <w:textAlignment w:val="auto"/>
        <w:rPr>
          <w:rFonts w:hint="eastAsia" w:ascii="宋体" w:hAnsi="宋体" w:eastAsia="宋体" w:cs="宋体"/>
          <w:color w:val="auto"/>
          <w:szCs w:val="28"/>
          <w:highlight w:val="none"/>
        </w:rPr>
      </w:pPr>
    </w:p>
    <w:p w14:paraId="755ADBBB">
      <w:pPr>
        <w:pStyle w:val="471"/>
        <w:pageBreakBefore w:val="0"/>
        <w:wordWrap/>
        <w:topLinePunct w:val="0"/>
        <w:bidi w:val="0"/>
        <w:spacing w:line="360" w:lineRule="auto"/>
        <w:ind w:left="0" w:leftChars="0" w:firstLine="0" w:firstLineChars="0"/>
        <w:textAlignment w:val="auto"/>
        <w:rPr>
          <w:rFonts w:hint="eastAsia" w:ascii="宋体" w:hAnsi="宋体" w:eastAsia="宋体" w:cs="宋体"/>
          <w:color w:val="auto"/>
          <w:szCs w:val="28"/>
          <w:highlight w:val="none"/>
        </w:rPr>
      </w:pPr>
    </w:p>
    <w:p w14:paraId="3D9FA26D">
      <w:pPr>
        <w:pStyle w:val="471"/>
        <w:pageBreakBefore w:val="0"/>
        <w:wordWrap/>
        <w:topLinePunct w:val="0"/>
        <w:bidi w:val="0"/>
        <w:spacing w:line="360" w:lineRule="auto"/>
        <w:ind w:left="0" w:leftChars="0" w:firstLine="0" w:firstLineChars="0"/>
        <w:textAlignment w:val="auto"/>
        <w:rPr>
          <w:rFonts w:hint="eastAsia" w:ascii="宋体" w:hAnsi="宋体" w:eastAsia="宋体" w:cs="宋体"/>
          <w:color w:val="auto"/>
          <w:szCs w:val="28"/>
          <w:highlight w:val="none"/>
        </w:rPr>
      </w:pPr>
    </w:p>
    <w:p w14:paraId="35C83689">
      <w:pPr>
        <w:pStyle w:val="471"/>
        <w:pageBreakBefore w:val="0"/>
        <w:wordWrap/>
        <w:topLinePunct w:val="0"/>
        <w:bidi w:val="0"/>
        <w:spacing w:line="360" w:lineRule="auto"/>
        <w:ind w:left="0" w:leftChars="0" w:firstLine="0" w:firstLineChars="0"/>
        <w:textAlignment w:val="auto"/>
        <w:rPr>
          <w:rFonts w:hint="eastAsia" w:ascii="宋体" w:hAnsi="宋体" w:eastAsia="宋体" w:cs="宋体"/>
          <w:color w:val="auto"/>
          <w:szCs w:val="28"/>
          <w:highlight w:val="none"/>
        </w:rPr>
      </w:pPr>
    </w:p>
    <w:p w14:paraId="6CF78D44">
      <w:pPr>
        <w:pStyle w:val="471"/>
        <w:pageBreakBefore w:val="0"/>
        <w:wordWrap/>
        <w:topLinePunct w:val="0"/>
        <w:bidi w:val="0"/>
        <w:spacing w:line="360" w:lineRule="auto"/>
        <w:ind w:left="0" w:leftChars="0" w:firstLine="0" w:firstLineChars="0"/>
        <w:textAlignment w:val="auto"/>
        <w:rPr>
          <w:rFonts w:hint="eastAsia" w:ascii="宋体" w:hAnsi="宋体" w:eastAsia="宋体" w:cs="宋体"/>
          <w:color w:val="auto"/>
          <w:szCs w:val="28"/>
          <w:highlight w:val="none"/>
        </w:rPr>
      </w:pPr>
    </w:p>
    <w:p w14:paraId="11681429">
      <w:pPr>
        <w:pStyle w:val="2"/>
        <w:pageBreakBefore w:val="0"/>
        <w:wordWrap/>
        <w:topLinePunct w:val="0"/>
        <w:bidi w:val="0"/>
        <w:adjustRightInd w:val="0"/>
        <w:spacing w:line="360" w:lineRule="auto"/>
        <w:ind w:left="0"/>
        <w:textAlignment w:val="auto"/>
        <w:outlineLvl w:val="0"/>
        <w:rPr>
          <w:rFonts w:hint="eastAsia" w:ascii="宋体" w:hAnsi="宋体" w:eastAsia="宋体" w:cs="宋体"/>
          <w:color w:val="auto"/>
          <w:sz w:val="36"/>
          <w:szCs w:val="36"/>
          <w:highlight w:val="none"/>
        </w:rPr>
      </w:pPr>
      <w:bookmarkStart w:id="198" w:name="_Toc8367"/>
      <w:bookmarkStart w:id="199" w:name="_Toc29013"/>
      <w:bookmarkStart w:id="200" w:name="_Toc1421"/>
      <w:bookmarkStart w:id="201" w:name="_Toc18911"/>
      <w:r>
        <w:rPr>
          <w:rFonts w:hint="eastAsia" w:ascii="宋体" w:hAnsi="宋体" w:eastAsia="宋体" w:cs="宋体"/>
          <w:color w:val="auto"/>
          <w:sz w:val="36"/>
          <w:szCs w:val="36"/>
          <w:highlight w:val="none"/>
        </w:rPr>
        <w:t xml:space="preserve">第七篇 </w:t>
      </w:r>
      <w:bookmarkEnd w:id="186"/>
      <w:bookmarkEnd w:id="187"/>
      <w:bookmarkEnd w:id="188"/>
      <w:bookmarkEnd w:id="189"/>
      <w:bookmarkEnd w:id="190"/>
      <w:bookmarkEnd w:id="191"/>
      <w:bookmarkEnd w:id="192"/>
      <w:bookmarkEnd w:id="193"/>
      <w:bookmarkEnd w:id="194"/>
      <w:bookmarkStart w:id="202" w:name="_Toc65660378"/>
      <w:bookmarkStart w:id="203" w:name="_Toc9538"/>
      <w:bookmarkStart w:id="204" w:name="_Toc106034658"/>
      <w:bookmarkStart w:id="205" w:name="_Toc6968"/>
      <w:bookmarkStart w:id="206" w:name="_Toc19762"/>
      <w:bookmarkStart w:id="207" w:name="_Toc12789072"/>
      <w:r>
        <w:rPr>
          <w:rFonts w:hint="eastAsia" w:cs="宋体"/>
          <w:color w:val="auto"/>
          <w:sz w:val="36"/>
          <w:szCs w:val="36"/>
          <w:highlight w:val="none"/>
          <w:lang w:eastAsia="zh-CN"/>
        </w:rPr>
        <w:t>投标</w:t>
      </w:r>
      <w:r>
        <w:rPr>
          <w:rFonts w:hint="eastAsia" w:ascii="宋体" w:hAnsi="宋体" w:eastAsia="宋体" w:cs="宋体"/>
          <w:color w:val="auto"/>
          <w:sz w:val="36"/>
          <w:szCs w:val="36"/>
          <w:highlight w:val="none"/>
        </w:rPr>
        <w:t>文件格式</w:t>
      </w:r>
      <w:bookmarkEnd w:id="198"/>
      <w:bookmarkEnd w:id="199"/>
      <w:bookmarkEnd w:id="200"/>
      <w:bookmarkEnd w:id="201"/>
      <w:bookmarkEnd w:id="202"/>
      <w:bookmarkEnd w:id="203"/>
      <w:bookmarkEnd w:id="204"/>
      <w:bookmarkEnd w:id="205"/>
      <w:bookmarkEnd w:id="206"/>
      <w:bookmarkEnd w:id="207"/>
    </w:p>
    <w:p w14:paraId="4308FC07">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一、经济部分</w:t>
      </w:r>
    </w:p>
    <w:p w14:paraId="63EAF50A">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（一）</w:t>
      </w:r>
      <w:r>
        <w:rPr>
          <w:rFonts w:hint="eastAsia" w:ascii="宋体" w:hAnsi="宋体" w:cs="宋体"/>
          <w:color w:val="auto"/>
          <w:sz w:val="28"/>
          <w:szCs w:val="28"/>
          <w:highlight w:val="none"/>
          <w:lang w:val="en-US" w:eastAsia="zh-CN"/>
        </w:rPr>
        <w:t>采购</w:t>
      </w:r>
      <w:r>
        <w:rPr>
          <w:rFonts w:hint="eastAsia" w:ascii="宋体" w:hAnsi="宋体" w:eastAsia="宋体" w:cs="宋体"/>
          <w:color w:val="auto"/>
          <w:sz w:val="28"/>
          <w:szCs w:val="28"/>
          <w:highlight w:val="none"/>
          <w:lang w:val="en-US" w:eastAsia="zh-CN"/>
        </w:rPr>
        <w:t>报价函</w:t>
      </w:r>
    </w:p>
    <w:p w14:paraId="5048AE17">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Cs w:val="28"/>
          <w:highlight w:val="none"/>
          <w:shd w:val="clear" w:color="auto" w:fill="auto"/>
        </w:rPr>
        <w:t>已标价工程量清单</w:t>
      </w:r>
    </w:p>
    <w:p w14:paraId="749C416C">
      <w:pPr>
        <w:pageBreakBefore w:val="0"/>
        <w:wordWrap/>
        <w:topLinePunct w:val="0"/>
        <w:bidi w:val="0"/>
        <w:adjustRightInd w:val="0"/>
        <w:snapToGrid w:val="0"/>
        <w:spacing w:line="360" w:lineRule="auto"/>
        <w:ind w:firstLine="560" w:firstLineChars="200"/>
        <w:jc w:val="left"/>
        <w:textAlignment w:val="auto"/>
        <w:rPr>
          <w:rFonts w:hint="default" w:ascii="宋体" w:hAnsi="宋体" w:eastAsia="宋体" w:cs="宋体"/>
          <w:color w:val="auto"/>
          <w:sz w:val="28"/>
          <w:szCs w:val="28"/>
          <w:highlight w:val="none"/>
        </w:rPr>
      </w:pPr>
      <w:r>
        <w:rPr>
          <w:rFonts w:hint="eastAsia" w:ascii="宋体" w:hAnsi="宋体" w:eastAsia="宋体" w:cs="宋体"/>
          <w:color w:val="auto"/>
          <w:sz w:val="28"/>
          <w:szCs w:val="28"/>
          <w:highlight w:val="none"/>
        </w:rPr>
        <w:t>二、</w:t>
      </w:r>
      <w:r>
        <w:rPr>
          <w:rFonts w:hint="eastAsia" w:ascii="宋体" w:hAnsi="宋体" w:eastAsia="宋体" w:cs="宋体"/>
          <w:color w:val="auto"/>
          <w:sz w:val="28"/>
          <w:szCs w:val="28"/>
          <w:highlight w:val="none"/>
          <w:lang w:val="en-US" w:eastAsia="zh-CN"/>
        </w:rPr>
        <w:t>技术部分</w:t>
      </w:r>
    </w:p>
    <w:p w14:paraId="355666F4">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(一) </w:t>
      </w:r>
      <w:r>
        <w:rPr>
          <w:rFonts w:hint="eastAsia" w:ascii="宋体" w:hAnsi="宋体" w:eastAsia="宋体" w:cs="宋体"/>
          <w:color w:val="auto"/>
          <w:sz w:val="28"/>
          <w:szCs w:val="28"/>
          <w:highlight w:val="none"/>
          <w:lang w:val="en-US" w:eastAsia="zh-CN"/>
        </w:rPr>
        <w:t>技术</w:t>
      </w:r>
      <w:r>
        <w:rPr>
          <w:rFonts w:hint="eastAsia" w:ascii="宋体" w:hAnsi="宋体" w:eastAsia="宋体" w:cs="宋体"/>
          <w:color w:val="auto"/>
          <w:sz w:val="28"/>
          <w:szCs w:val="28"/>
          <w:highlight w:val="none"/>
        </w:rPr>
        <w:t>条款差异表</w:t>
      </w:r>
    </w:p>
    <w:p w14:paraId="418B2B87">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 xml:space="preserve">(二) </w:t>
      </w:r>
      <w:r>
        <w:rPr>
          <w:rFonts w:hint="eastAsia" w:ascii="宋体" w:hAnsi="宋体" w:eastAsia="宋体" w:cs="宋体"/>
          <w:color w:val="auto"/>
          <w:sz w:val="28"/>
          <w:szCs w:val="28"/>
          <w:highlight w:val="none"/>
          <w:lang w:eastAsia="zh-CN"/>
        </w:rPr>
        <w:t>技术</w:t>
      </w:r>
      <w:r>
        <w:rPr>
          <w:rFonts w:hint="eastAsia" w:ascii="宋体" w:hAnsi="宋体" w:cs="宋体"/>
          <w:color w:val="auto"/>
          <w:sz w:val="28"/>
          <w:szCs w:val="28"/>
          <w:highlight w:val="none"/>
          <w:lang w:eastAsia="zh-CN"/>
        </w:rPr>
        <w:t>方案</w:t>
      </w:r>
    </w:p>
    <w:p w14:paraId="2BDA5C7D">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三、商务文件</w:t>
      </w:r>
    </w:p>
    <w:p w14:paraId="37CC85F3">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(一)商务条款差异表</w:t>
      </w:r>
    </w:p>
    <w:p w14:paraId="56B4CD50">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(二)其他资料（格式自拟）</w:t>
      </w:r>
    </w:p>
    <w:p w14:paraId="05EB5ACF">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四、资格条件及其他</w:t>
      </w:r>
    </w:p>
    <w:p w14:paraId="30C9C62B">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 法人营业执照(副本) 或事业单位法人证书(副本)或个体工商户营业执照或有效的自然人身份证明或社会团体法人登记证书复印件</w:t>
      </w:r>
    </w:p>
    <w:p w14:paraId="78E2F06F">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(二)法定代表人身份证明书(格式)</w:t>
      </w:r>
    </w:p>
    <w:p w14:paraId="490713E9">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(三)法定代表人授权委托书(格式)</w:t>
      </w:r>
    </w:p>
    <w:p w14:paraId="2A3782C2">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(四)基本资格条件承诺函(格式)</w:t>
      </w:r>
    </w:p>
    <w:p w14:paraId="125FDFF6">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Cs w:val="28"/>
          <w:highlight w:val="none"/>
          <w:shd w:val="clear" w:color="auto" w:fill="auto"/>
        </w:rPr>
        <w:t>（五）特定资格条件证书或证明文件</w:t>
      </w:r>
    </w:p>
    <w:p w14:paraId="2F60FA95">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bdr w:val="single" w:color="auto" w:sz="4" w:space="0"/>
        </w:rPr>
      </w:pPr>
      <w:r>
        <w:rPr>
          <w:rFonts w:hint="eastAsia" w:ascii="宋体" w:hAnsi="宋体" w:eastAsia="宋体" w:cs="宋体"/>
          <w:color w:val="auto"/>
          <w:sz w:val="28"/>
          <w:szCs w:val="28"/>
          <w:highlight w:val="none"/>
        </w:rPr>
        <w:t>五、其他资料</w:t>
      </w:r>
    </w:p>
    <w:p w14:paraId="3808B007">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其他与项目有关的资料</w:t>
      </w:r>
    </w:p>
    <w:p w14:paraId="0665558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bdr w:val="single" w:color="auto" w:sz="4" w:space="0"/>
        </w:rPr>
        <w:sectPr>
          <w:headerReference r:id="rId6" w:type="default"/>
          <w:footerReference r:id="rId7" w:type="default"/>
          <w:footerReference r:id="rId8" w:type="even"/>
          <w:pgSz w:w="11907" w:h="16840"/>
          <w:pgMar w:top="1134" w:right="1191" w:bottom="1134" w:left="1304" w:header="851" w:footer="992" w:gutter="0"/>
          <w:pgNumType w:fmt="numberInDash"/>
          <w:cols w:space="720" w:num="1"/>
          <w:docGrid w:linePitch="380" w:charSpace="-5735"/>
        </w:sectPr>
      </w:pPr>
    </w:p>
    <w:p w14:paraId="3A9FF44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bookmarkStart w:id="208" w:name="_Toc313008356"/>
      <w:bookmarkStart w:id="209" w:name="_Toc313888360"/>
      <w:bookmarkStart w:id="210" w:name="_Toc342913419"/>
      <w:bookmarkStart w:id="211" w:name="_Toc14244"/>
      <w:bookmarkStart w:id="212" w:name="_Toc106034659"/>
      <w:bookmarkStart w:id="213" w:name="_Toc65660379"/>
      <w:bookmarkStart w:id="214" w:name="_Toc26343"/>
      <w:bookmarkStart w:id="215" w:name="_Toc283382454"/>
      <w:bookmarkStart w:id="216" w:name="_Toc12789073"/>
      <w:r>
        <w:rPr>
          <w:rFonts w:hint="eastAsia" w:ascii="宋体" w:hAnsi="宋体" w:eastAsia="宋体" w:cs="宋体"/>
          <w:color w:val="auto"/>
          <w:sz w:val="24"/>
          <w:highlight w:val="none"/>
        </w:rPr>
        <w:t>一、经济部分</w:t>
      </w:r>
      <w:bookmarkEnd w:id="208"/>
      <w:bookmarkEnd w:id="209"/>
      <w:bookmarkEnd w:id="210"/>
      <w:bookmarkEnd w:id="211"/>
      <w:bookmarkEnd w:id="212"/>
      <w:bookmarkEnd w:id="213"/>
      <w:bookmarkEnd w:id="214"/>
    </w:p>
    <w:bookmarkEnd w:id="215"/>
    <w:bookmarkEnd w:id="216"/>
    <w:p w14:paraId="2704179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lang w:eastAsia="zh-CN"/>
        </w:rPr>
        <w:t>报价函</w:t>
      </w:r>
    </w:p>
    <w:p w14:paraId="05B08B0A">
      <w:pPr>
        <w:pageBreakBefore w:val="0"/>
        <w:tabs>
          <w:tab w:val="left" w:pos="6300"/>
        </w:tabs>
        <w:wordWrap/>
        <w:topLinePunct w:val="0"/>
        <w:bidi w:val="0"/>
        <w:adjustRightInd w:val="0"/>
        <w:snapToGrid w:val="0"/>
        <w:spacing w:line="360" w:lineRule="auto"/>
        <w:ind w:firstLine="562" w:firstLineChars="200"/>
        <w:jc w:val="center"/>
        <w:textAlignment w:val="auto"/>
        <w:rPr>
          <w:rFonts w:hint="eastAsia" w:ascii="宋体" w:hAnsi="宋体" w:eastAsia="宋体" w:cs="宋体"/>
          <w:b/>
          <w:color w:val="auto"/>
          <w:szCs w:val="28"/>
          <w:highlight w:val="none"/>
          <w:lang w:eastAsia="zh-CN"/>
        </w:rPr>
      </w:pPr>
      <w:r>
        <w:rPr>
          <w:rFonts w:hint="eastAsia" w:ascii="宋体" w:hAnsi="宋体" w:cs="宋体"/>
          <w:b/>
          <w:color w:val="auto"/>
          <w:szCs w:val="28"/>
          <w:highlight w:val="none"/>
          <w:lang w:eastAsia="zh-CN"/>
        </w:rPr>
        <w:t>采购</w:t>
      </w:r>
      <w:r>
        <w:rPr>
          <w:rFonts w:hint="eastAsia" w:ascii="宋体" w:hAnsi="宋体" w:eastAsia="宋体" w:cs="宋体"/>
          <w:b/>
          <w:color w:val="auto"/>
          <w:szCs w:val="28"/>
          <w:highlight w:val="none"/>
          <w:lang w:eastAsia="zh-CN"/>
        </w:rPr>
        <w:t>报价函</w:t>
      </w:r>
    </w:p>
    <w:p w14:paraId="35F357CC">
      <w:pPr>
        <w:pageBreakBefore w:val="0"/>
        <w:tabs>
          <w:tab w:val="left" w:pos="6300"/>
        </w:tabs>
        <w:wordWrap/>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7034899B">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（项目名称）的</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，经详细研究，决定参加该项目的</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w:t>
      </w:r>
    </w:p>
    <w:p w14:paraId="4613CAE6">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1.愿意按照采购文件中的一切要求，提供本项目的服务，</w:t>
      </w:r>
      <w:r>
        <w:rPr>
          <w:rFonts w:hint="eastAsia" w:ascii="宋体" w:hAnsi="宋体" w:eastAsia="宋体" w:cs="宋体"/>
          <w:color w:val="auto"/>
          <w:sz w:val="24"/>
          <w:szCs w:val="24"/>
          <w:highlight w:val="none"/>
          <w:shd w:val="clear" w:color="auto" w:fill="FFFFFF"/>
          <w:lang w:val="en-US" w:eastAsia="zh-CN"/>
        </w:rPr>
        <w:t>投标</w:t>
      </w:r>
      <w:r>
        <w:rPr>
          <w:rFonts w:hint="eastAsia" w:ascii="宋体" w:hAnsi="宋体" w:eastAsia="宋体" w:cs="宋体"/>
          <w:color w:val="auto"/>
          <w:sz w:val="24"/>
          <w:szCs w:val="24"/>
          <w:highlight w:val="none"/>
          <w:shd w:val="clear" w:color="auto" w:fill="FFFFFF"/>
        </w:rPr>
        <w:t>报价为人民币大写：</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；人民币小写：</w:t>
      </w:r>
      <w:r>
        <w:rPr>
          <w:rFonts w:hint="eastAsia" w:ascii="宋体" w:hAnsi="宋体" w:eastAsia="宋体" w:cs="宋体"/>
          <w:snapToGrid w:val="0"/>
          <w:color w:val="auto"/>
          <w:sz w:val="24"/>
          <w:szCs w:val="24"/>
          <w:highlight w:val="none"/>
        </w:rPr>
        <w:t>¥</w:t>
      </w:r>
      <w:r>
        <w:rPr>
          <w:rFonts w:hint="eastAsia" w:ascii="宋体" w:hAnsi="宋体" w:eastAsia="宋体" w:cs="宋体"/>
          <w:color w:val="auto"/>
          <w:sz w:val="24"/>
          <w:szCs w:val="24"/>
          <w:highlight w:val="none"/>
          <w:u w:val="single"/>
          <w:shd w:val="clear" w:color="auto" w:fill="FFFFFF"/>
        </w:rPr>
        <w:t>    </w:t>
      </w:r>
      <w:r>
        <w:rPr>
          <w:rFonts w:hint="eastAsia" w:ascii="宋体" w:hAnsi="宋体" w:eastAsia="宋体" w:cs="宋体"/>
          <w:color w:val="auto"/>
          <w:sz w:val="24"/>
          <w:szCs w:val="24"/>
          <w:highlight w:val="none"/>
          <w:shd w:val="clear" w:color="auto" w:fill="FFFFFF"/>
        </w:rPr>
        <w:t>（其中含安全文明施工费</w:t>
      </w:r>
      <w:r>
        <w:rPr>
          <w:rFonts w:hint="eastAsia" w:ascii="宋体" w:hAnsi="宋体" w:eastAsia="宋体" w:cs="宋体"/>
          <w:snapToGrid w:val="0"/>
          <w:color w:val="auto"/>
          <w:sz w:val="24"/>
          <w:szCs w:val="24"/>
          <w:highlight w:val="none"/>
        </w:rPr>
        <w:t>¥</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w:t>
      </w:r>
    </w:p>
    <w:p w14:paraId="65D4EFA7">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2、我方现提交的响应文件为：响应文件电子文档</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，纸质</w:t>
      </w:r>
      <w:r>
        <w:rPr>
          <w:rFonts w:hint="eastAsia" w:ascii="宋体" w:hAnsi="宋体" w:eastAsia="宋体" w:cs="宋体"/>
          <w:color w:val="auto"/>
          <w:sz w:val="24"/>
          <w:szCs w:val="24"/>
          <w:highlight w:val="none"/>
        </w:rPr>
        <w:t>响应文件正本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val="en-US" w:eastAsia="zh-CN"/>
        </w:rPr>
        <w:t xml:space="preserve"> </w:t>
      </w:r>
    </w:p>
    <w:p w14:paraId="10F990A1">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的有效期为90天。</w:t>
      </w:r>
    </w:p>
    <w:p w14:paraId="67078C73">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的一切规定和要求及评审办法。</w:t>
      </w:r>
    </w:p>
    <w:p w14:paraId="3BBBAC01">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过程中，我方若有违规行为，接受按照本项目《</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》之规定给予惩罚。</w:t>
      </w:r>
    </w:p>
    <w:p w14:paraId="394502B3">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6、我方若中选，将按照</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结果签订合同，并且严格履行合同义务。本承诺函将成为合同不可分割的一部分，与合同具有同等的法律效力。</w:t>
      </w:r>
    </w:p>
    <w:p w14:paraId="0C23BEAF">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7、我方理解，最低报价不是</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的唯一条件。</w:t>
      </w:r>
    </w:p>
    <w:p w14:paraId="4B7C60F1">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8、我方同意按有关规定及</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要求。</w:t>
      </w:r>
    </w:p>
    <w:p w14:paraId="4E24CFC4">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9、若我方中标，愿意按有关规定及</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要求缴纳</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代理服务费。</w:t>
      </w:r>
    </w:p>
    <w:p w14:paraId="71B60084">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131CDA5A">
      <w:pPr>
        <w:pageBreakBefore w:val="0"/>
        <w:tabs>
          <w:tab w:val="left" w:pos="6300"/>
        </w:tabs>
        <w:wordWrap/>
        <w:topLinePunct w:val="0"/>
        <w:bidi w:val="0"/>
        <w:snapToGrid w:val="0"/>
        <w:spacing w:line="360" w:lineRule="auto"/>
        <w:ind w:firstLine="480"/>
        <w:textAlignment w:val="auto"/>
        <w:rPr>
          <w:rFonts w:hint="eastAsia" w:ascii="宋体" w:hAnsi="宋体" w:eastAsia="宋体" w:cs="宋体"/>
          <w:color w:val="auto"/>
          <w:sz w:val="24"/>
          <w:szCs w:val="24"/>
          <w:highlight w:val="none"/>
        </w:rPr>
      </w:pPr>
    </w:p>
    <w:p w14:paraId="291FBE73">
      <w:pPr>
        <w:pageBreakBefore w:val="0"/>
        <w:tabs>
          <w:tab w:val="left" w:pos="6300"/>
        </w:tabs>
        <w:wordWrap/>
        <w:topLinePunct w:val="0"/>
        <w:bidi w:val="0"/>
        <w:snapToGrid w:val="0"/>
        <w:spacing w:line="360" w:lineRule="auto"/>
        <w:ind w:firstLine="480"/>
        <w:textAlignment w:val="auto"/>
        <w:rPr>
          <w:rFonts w:hint="eastAsia" w:ascii="宋体" w:hAnsi="宋体" w:eastAsia="宋体" w:cs="宋体"/>
          <w:color w:val="auto"/>
          <w:sz w:val="24"/>
          <w:szCs w:val="24"/>
          <w:highlight w:val="none"/>
        </w:rPr>
      </w:pPr>
    </w:p>
    <w:p w14:paraId="6C443704">
      <w:pPr>
        <w:pageBreakBefore w:val="0"/>
        <w:tabs>
          <w:tab w:val="left" w:pos="6300"/>
        </w:tabs>
        <w:wordWrap/>
        <w:topLinePunct w:val="0"/>
        <w:bidi w:val="0"/>
        <w:snapToGrid w:val="0"/>
        <w:spacing w:line="360" w:lineRule="auto"/>
        <w:ind w:firstLine="480"/>
        <w:textAlignment w:val="auto"/>
        <w:rPr>
          <w:rFonts w:hint="eastAsia" w:ascii="宋体" w:hAnsi="宋体" w:eastAsia="宋体" w:cs="宋体"/>
          <w:color w:val="auto"/>
          <w:sz w:val="24"/>
          <w:szCs w:val="24"/>
          <w:highlight w:val="none"/>
        </w:rPr>
      </w:pPr>
    </w:p>
    <w:p w14:paraId="34176707">
      <w:pPr>
        <w:pageBreakBefore w:val="0"/>
        <w:tabs>
          <w:tab w:val="left" w:pos="6300"/>
        </w:tabs>
        <w:wordWrap/>
        <w:topLinePunct w:val="0"/>
        <w:bidi w:val="0"/>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名称（公章）：</w:t>
      </w:r>
    </w:p>
    <w:p w14:paraId="04C6DF36">
      <w:pPr>
        <w:pageBreakBefore w:val="0"/>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w:t>
      </w:r>
    </w:p>
    <w:p w14:paraId="622EF6A4">
      <w:pPr>
        <w:pStyle w:val="40"/>
        <w:rPr>
          <w:rFonts w:hint="eastAsia" w:ascii="宋体" w:hAnsi="宋体" w:eastAsia="宋体" w:cs="宋体"/>
          <w:color w:val="auto"/>
          <w:sz w:val="24"/>
          <w:szCs w:val="24"/>
          <w:highlight w:val="none"/>
        </w:rPr>
      </w:pPr>
    </w:p>
    <w:p w14:paraId="3AEF9BE7">
      <w:pPr>
        <w:rPr>
          <w:rFonts w:hint="eastAsia" w:ascii="宋体" w:hAnsi="宋体" w:eastAsia="宋体" w:cs="宋体"/>
          <w:color w:val="auto"/>
          <w:sz w:val="24"/>
          <w:szCs w:val="24"/>
          <w:highlight w:val="none"/>
        </w:rPr>
      </w:pPr>
    </w:p>
    <w:p w14:paraId="0B42AD84">
      <w:pPr>
        <w:pStyle w:val="40"/>
        <w:rPr>
          <w:rFonts w:hint="eastAsia" w:ascii="宋体" w:hAnsi="宋体" w:eastAsia="宋体" w:cs="宋体"/>
          <w:color w:val="auto"/>
          <w:sz w:val="24"/>
          <w:szCs w:val="24"/>
          <w:highlight w:val="none"/>
        </w:rPr>
      </w:pPr>
    </w:p>
    <w:p w14:paraId="136BC7F1">
      <w:pPr>
        <w:rPr>
          <w:rFonts w:hint="eastAsia" w:ascii="宋体" w:hAnsi="宋体" w:eastAsia="宋体" w:cs="宋体"/>
          <w:color w:val="auto"/>
          <w:sz w:val="24"/>
          <w:szCs w:val="24"/>
          <w:highlight w:val="none"/>
        </w:rPr>
      </w:pPr>
    </w:p>
    <w:p w14:paraId="45347592">
      <w:pPr>
        <w:pStyle w:val="40"/>
        <w:rPr>
          <w:rFonts w:hint="eastAsia" w:ascii="宋体" w:hAnsi="宋体" w:eastAsia="宋体" w:cs="宋体"/>
          <w:color w:val="auto"/>
          <w:sz w:val="24"/>
          <w:szCs w:val="24"/>
          <w:highlight w:val="none"/>
        </w:rPr>
      </w:pPr>
    </w:p>
    <w:p w14:paraId="2BC0D3FA">
      <w:pPr>
        <w:rPr>
          <w:rFonts w:hint="eastAsia" w:ascii="宋体" w:hAnsi="宋体" w:eastAsia="宋体" w:cs="宋体"/>
          <w:color w:val="auto"/>
          <w:sz w:val="24"/>
          <w:szCs w:val="24"/>
          <w:highlight w:val="none"/>
        </w:rPr>
      </w:pPr>
    </w:p>
    <w:p w14:paraId="058762C5">
      <w:pPr>
        <w:pStyle w:val="40"/>
        <w:rPr>
          <w:rFonts w:hint="eastAsia" w:ascii="宋体" w:hAnsi="宋体" w:eastAsia="宋体" w:cs="宋体"/>
          <w:color w:val="auto"/>
          <w:sz w:val="24"/>
          <w:szCs w:val="24"/>
          <w:highlight w:val="none"/>
        </w:rPr>
      </w:pPr>
    </w:p>
    <w:p w14:paraId="6EC93709">
      <w:pPr>
        <w:rPr>
          <w:rFonts w:hint="eastAsia" w:ascii="宋体" w:hAnsi="宋体" w:eastAsia="宋体" w:cs="宋体"/>
          <w:color w:val="auto"/>
          <w:sz w:val="24"/>
          <w:szCs w:val="24"/>
          <w:highlight w:val="none"/>
        </w:rPr>
      </w:pPr>
    </w:p>
    <w:p w14:paraId="782DF864">
      <w:pPr>
        <w:pStyle w:val="40"/>
        <w:rPr>
          <w:rFonts w:hint="eastAsia" w:ascii="宋体" w:hAnsi="宋体" w:eastAsia="宋体" w:cs="宋体"/>
          <w:color w:val="auto"/>
          <w:sz w:val="24"/>
          <w:szCs w:val="24"/>
          <w:highlight w:val="none"/>
        </w:rPr>
      </w:pPr>
    </w:p>
    <w:p w14:paraId="15593FD7">
      <w:pPr>
        <w:pStyle w:val="40"/>
        <w:jc w:val="both"/>
        <w:rPr>
          <w:rFonts w:hint="eastAsia" w:ascii="宋体" w:hAnsi="宋体" w:eastAsia="宋体" w:cs="宋体"/>
          <w:color w:val="auto"/>
          <w:sz w:val="24"/>
          <w:szCs w:val="24"/>
          <w:highlight w:val="none"/>
        </w:rPr>
      </w:pPr>
    </w:p>
    <w:p w14:paraId="65366908">
      <w:pPr>
        <w:pStyle w:val="56"/>
        <w:widowControl/>
        <w:spacing w:beforeAutospacing="0" w:afterAutospacing="0" w:line="500" w:lineRule="exact"/>
        <w:rPr>
          <w:rFonts w:hint="eastAsia" w:ascii="宋体" w:hAnsi="宋体" w:eastAsia="宋体" w:cs="宋体"/>
          <w:color w:val="auto"/>
          <w:highlight w:val="none"/>
        </w:rPr>
      </w:pPr>
      <w:r>
        <w:rPr>
          <w:rFonts w:hint="eastAsia" w:ascii="宋体" w:hAnsi="宋体" w:eastAsia="宋体" w:cs="宋体"/>
          <w:color w:val="auto"/>
          <w:szCs w:val="24"/>
          <w:highlight w:val="none"/>
          <w:shd w:val="clear" w:color="auto" w:fill="FFFFFF"/>
        </w:rPr>
        <w:t>（二）已标价工程量清单</w:t>
      </w:r>
    </w:p>
    <w:p w14:paraId="03E6741E">
      <w:pPr>
        <w:pStyle w:val="56"/>
        <w:widowControl/>
        <w:spacing w:beforeAutospacing="0" w:afterAutospacing="0" w:line="500" w:lineRule="exact"/>
        <w:ind w:firstLine="480"/>
        <w:jc w:val="center"/>
        <w:rPr>
          <w:rFonts w:hint="eastAsia" w:ascii="宋体" w:hAnsi="宋体" w:eastAsia="宋体" w:cs="宋体"/>
          <w:color w:val="auto"/>
          <w:szCs w:val="24"/>
          <w:highlight w:val="none"/>
        </w:rPr>
      </w:pPr>
      <w:bookmarkStart w:id="217" w:name="_Toc76462351"/>
      <w:bookmarkEnd w:id="217"/>
      <w:r>
        <w:rPr>
          <w:rFonts w:hint="eastAsia" w:ascii="宋体" w:hAnsi="宋体" w:eastAsia="宋体" w:cs="宋体"/>
          <w:color w:val="auto"/>
          <w:szCs w:val="24"/>
          <w:highlight w:val="none"/>
          <w:shd w:val="clear" w:color="auto" w:fill="FFFFFF"/>
        </w:rPr>
        <w:t>根据工程量清单报价</w:t>
      </w:r>
    </w:p>
    <w:p w14:paraId="015863BB">
      <w:pPr>
        <w:pStyle w:val="56"/>
        <w:widowControl/>
        <w:spacing w:beforeAutospacing="0" w:afterAutospacing="0" w:line="500" w:lineRule="exact"/>
        <w:ind w:firstLine="480"/>
        <w:jc w:val="center"/>
        <w:rPr>
          <w:rFonts w:hint="eastAsia"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t>（</w:t>
      </w:r>
      <w:r>
        <w:rPr>
          <w:rFonts w:hint="eastAsia" w:ascii="宋体" w:hAnsi="宋体" w:eastAsia="宋体" w:cs="宋体"/>
          <w:color w:val="auto"/>
          <w:szCs w:val="24"/>
          <w:highlight w:val="none"/>
          <w:shd w:val="clear" w:color="auto" w:fill="FFFFFF"/>
          <w:lang w:eastAsia="zh-CN"/>
        </w:rPr>
        <w:t>投标人</w:t>
      </w:r>
      <w:r>
        <w:rPr>
          <w:rFonts w:hint="eastAsia" w:ascii="宋体" w:hAnsi="宋体" w:eastAsia="宋体" w:cs="宋体"/>
          <w:color w:val="auto"/>
          <w:szCs w:val="24"/>
          <w:highlight w:val="none"/>
          <w:shd w:val="clear" w:color="auto" w:fill="FFFFFF"/>
        </w:rPr>
        <w:t>按工程量清单格式报价，也装订在响应文件中，也可单独成册）</w:t>
      </w:r>
    </w:p>
    <w:p w14:paraId="4BDC1D91">
      <w:pPr>
        <w:pStyle w:val="56"/>
        <w:widowControl/>
        <w:spacing w:beforeAutospacing="0" w:afterAutospacing="0" w:line="500" w:lineRule="exact"/>
        <w:ind w:firstLine="48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shd w:val="clear" w:color="auto" w:fill="FFFFFF"/>
        </w:rPr>
        <w:t>（根据提供的工程量清单报价，可不提供单价分析表。）</w:t>
      </w:r>
    </w:p>
    <w:p w14:paraId="500C20C8">
      <w:pPr>
        <w:spacing w:line="500" w:lineRule="exact"/>
        <w:rPr>
          <w:rFonts w:hint="eastAsia" w:ascii="宋体" w:hAnsi="宋体" w:eastAsia="宋体" w:cs="宋体"/>
          <w:color w:val="auto"/>
          <w:kern w:val="0"/>
          <w:sz w:val="24"/>
          <w:szCs w:val="24"/>
          <w:highlight w:val="none"/>
          <w:shd w:val="clear" w:color="auto" w:fill="FFFFFF"/>
          <w:lang w:bidi="ar"/>
        </w:rPr>
      </w:pPr>
    </w:p>
    <w:p w14:paraId="6ABB4575">
      <w:pPr>
        <w:spacing w:line="500" w:lineRule="exact"/>
        <w:rPr>
          <w:rFonts w:hint="eastAsia" w:ascii="宋体" w:hAnsi="宋体" w:eastAsia="宋体" w:cs="宋体"/>
          <w:color w:val="auto"/>
          <w:kern w:val="0"/>
          <w:sz w:val="24"/>
          <w:szCs w:val="24"/>
          <w:highlight w:val="none"/>
          <w:shd w:val="clear" w:color="auto" w:fill="FFFFFF"/>
          <w:lang w:bidi="ar"/>
        </w:rPr>
      </w:pPr>
    </w:p>
    <w:p w14:paraId="7A40465C">
      <w:pPr>
        <w:spacing w:line="500" w:lineRule="exact"/>
        <w:rPr>
          <w:rFonts w:hint="eastAsia" w:ascii="宋体" w:hAnsi="宋体" w:eastAsia="宋体" w:cs="宋体"/>
          <w:color w:val="auto"/>
          <w:kern w:val="0"/>
          <w:sz w:val="24"/>
          <w:szCs w:val="24"/>
          <w:highlight w:val="none"/>
          <w:shd w:val="clear" w:color="auto" w:fill="FFFFFF"/>
          <w:lang w:bidi="ar"/>
        </w:rPr>
      </w:pPr>
    </w:p>
    <w:p w14:paraId="5B27FB85">
      <w:pPr>
        <w:pStyle w:val="347"/>
        <w:spacing w:line="360" w:lineRule="auto"/>
        <w:ind w:left="1680"/>
        <w:rPr>
          <w:rFonts w:hint="eastAsia" w:ascii="宋体" w:hAnsi="宋体" w:eastAsia="宋体" w:cs="宋体"/>
          <w:color w:val="auto"/>
          <w:sz w:val="24"/>
          <w:szCs w:val="24"/>
        </w:rPr>
      </w:pPr>
    </w:p>
    <w:p w14:paraId="41D89F5C">
      <w:pPr>
        <w:pStyle w:val="347"/>
        <w:spacing w:line="360" w:lineRule="auto"/>
        <w:ind w:left="168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405EA7BD">
      <w:pPr>
        <w:rPr>
          <w:rFonts w:hint="eastAsia" w:ascii="宋体" w:hAnsi="宋体" w:eastAsia="宋体" w:cs="宋体"/>
          <w:color w:val="auto"/>
        </w:rPr>
      </w:pPr>
    </w:p>
    <w:p w14:paraId="101D06E1">
      <w:pPr>
        <w:rPr>
          <w:rFonts w:hint="eastAsia" w:ascii="宋体" w:hAnsi="宋体" w:eastAsia="宋体" w:cs="宋体"/>
          <w:color w:val="auto"/>
        </w:rPr>
      </w:pPr>
    </w:p>
    <w:p w14:paraId="41554A55">
      <w:pPr>
        <w:spacing w:line="360" w:lineRule="auto"/>
        <w:rPr>
          <w:rFonts w:hint="eastAsia" w:ascii="宋体" w:hAnsi="宋体" w:eastAsia="宋体" w:cs="宋体"/>
          <w:color w:val="auto"/>
        </w:rPr>
      </w:pPr>
      <w:r>
        <w:rPr>
          <w:rFonts w:hint="eastAsia" w:ascii="宋体" w:hAnsi="宋体" w:eastAsia="宋体" w:cs="宋体"/>
          <w:color w:val="auto"/>
          <w:sz w:val="24"/>
          <w:szCs w:val="24"/>
        </w:rPr>
        <w:t xml:space="preserve">                                             </w:t>
      </w:r>
      <w:r>
        <w:rPr>
          <w:rFonts w:hint="eastAsia" w:ascii="宋体" w:hAnsi="宋体" w:cs="宋体"/>
          <w:color w:val="auto"/>
          <w:sz w:val="24"/>
          <w:szCs w:val="24"/>
          <w:lang w:eastAsia="zh-CN"/>
        </w:rPr>
        <w:t>投标人</w:t>
      </w:r>
      <w:r>
        <w:rPr>
          <w:rFonts w:hint="eastAsia" w:ascii="宋体" w:hAnsi="宋体" w:eastAsia="宋体" w:cs="宋体"/>
          <w:color w:val="auto"/>
          <w:sz w:val="24"/>
          <w:szCs w:val="24"/>
        </w:rPr>
        <w:t>名称（公章）或自然人签署：</w:t>
      </w:r>
    </w:p>
    <w:p w14:paraId="09CB2E10">
      <w:pPr>
        <w:bidi w:val="0"/>
        <w:spacing w:line="360" w:lineRule="auto"/>
        <w:ind w:right="480" w:firstLine="6480" w:firstLineChars="2700"/>
        <w:jc w:val="left"/>
        <w:rPr>
          <w:rFonts w:hint="eastAsia" w:ascii="宋体" w:hAnsi="宋体" w:eastAsia="宋体" w:cs="宋体"/>
          <w:color w:val="auto"/>
          <w:lang w:eastAsia="zh-CN"/>
        </w:rPr>
        <w:sectPr>
          <w:headerReference r:id="rId9" w:type="default"/>
          <w:footerReference r:id="rId10" w:type="default"/>
          <w:pgSz w:w="11907" w:h="16840"/>
          <w:pgMar w:top="1134" w:right="1191" w:bottom="1134" w:left="1304" w:header="851" w:footer="992" w:gutter="0"/>
          <w:pgNumType w:fmt="decimal"/>
          <w:cols w:space="720" w:num="1"/>
          <w:docGrid w:linePitch="380" w:charSpace="-5735"/>
        </w:sectPr>
      </w:pPr>
      <w:r>
        <w:rPr>
          <w:rFonts w:hint="eastAsia" w:ascii="宋体" w:hAnsi="宋体" w:eastAsia="宋体" w:cs="宋体"/>
          <w:color w:val="auto"/>
          <w:sz w:val="24"/>
          <w:szCs w:val="24"/>
        </w:rPr>
        <w:t xml:space="preserve">年     月   </w:t>
      </w:r>
    </w:p>
    <w:p w14:paraId="7485312B">
      <w:pPr>
        <w:pageBreakBefore w:val="0"/>
        <w:wordWrap/>
        <w:topLinePunct w:val="0"/>
        <w:bidi w:val="0"/>
        <w:adjustRightInd w:val="0"/>
        <w:snapToGrid w:val="0"/>
        <w:spacing w:line="360" w:lineRule="auto"/>
        <w:ind w:firstLine="0" w:firstLineChars="0"/>
        <w:jc w:val="center"/>
        <w:textAlignment w:val="auto"/>
        <w:rPr>
          <w:rFonts w:hint="default" w:ascii="宋体" w:hAnsi="宋体" w:eastAsia="宋体" w:cs="宋体"/>
          <w:color w:val="auto"/>
          <w:sz w:val="24"/>
          <w:highlight w:val="none"/>
        </w:rPr>
      </w:pPr>
      <w:bookmarkStart w:id="218" w:name="_Toc313888361"/>
      <w:bookmarkStart w:id="219" w:name="_Toc65660380"/>
      <w:bookmarkStart w:id="220" w:name="_Toc22655"/>
      <w:bookmarkStart w:id="221" w:name="_Toc14073"/>
      <w:bookmarkStart w:id="222" w:name="_Toc313008357"/>
      <w:bookmarkStart w:id="223" w:name="_Toc106034660"/>
      <w:bookmarkStart w:id="224" w:name="_Toc342913420"/>
      <w:r>
        <w:rPr>
          <w:rFonts w:hint="eastAsia" w:ascii="宋体" w:hAnsi="宋体" w:eastAsia="宋体" w:cs="宋体"/>
          <w:color w:val="auto"/>
          <w:sz w:val="24"/>
          <w:highlight w:val="none"/>
        </w:rPr>
        <w:t>二、</w:t>
      </w:r>
      <w:bookmarkEnd w:id="218"/>
      <w:bookmarkEnd w:id="219"/>
      <w:bookmarkEnd w:id="220"/>
      <w:bookmarkEnd w:id="221"/>
      <w:bookmarkEnd w:id="222"/>
      <w:bookmarkEnd w:id="223"/>
      <w:bookmarkEnd w:id="224"/>
      <w:r>
        <w:rPr>
          <w:rFonts w:hint="eastAsia" w:ascii="宋体" w:hAnsi="宋体" w:eastAsia="宋体" w:cs="宋体"/>
          <w:color w:val="auto"/>
          <w:sz w:val="24"/>
          <w:highlight w:val="none"/>
          <w:lang w:val="en-US" w:eastAsia="zh-CN"/>
        </w:rPr>
        <w:t>技术部分</w:t>
      </w:r>
    </w:p>
    <w:p w14:paraId="594D053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highlight w:val="none"/>
          <w:lang w:val="en-US" w:eastAsia="zh-CN"/>
        </w:rPr>
        <w:t>技术</w:t>
      </w:r>
      <w:r>
        <w:rPr>
          <w:rFonts w:hint="eastAsia" w:ascii="宋体" w:hAnsi="宋体" w:eastAsia="宋体" w:cs="宋体"/>
          <w:color w:val="auto"/>
          <w:sz w:val="24"/>
          <w:szCs w:val="24"/>
          <w:highlight w:val="none"/>
        </w:rPr>
        <w:t xml:space="preserve">条款差异表                    </w:t>
      </w:r>
    </w:p>
    <w:p w14:paraId="7A0F576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63"/>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1091A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18" w:type="dxa"/>
            <w:vAlign w:val="center"/>
          </w:tcPr>
          <w:p w14:paraId="2D67C089">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844" w:type="dxa"/>
            <w:vAlign w:val="center"/>
          </w:tcPr>
          <w:p w14:paraId="1BAAC2C1">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采购需求</w:t>
            </w:r>
          </w:p>
        </w:tc>
        <w:tc>
          <w:tcPr>
            <w:tcW w:w="2952" w:type="dxa"/>
            <w:vAlign w:val="center"/>
          </w:tcPr>
          <w:p w14:paraId="44FD5AFD">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响应情况</w:t>
            </w:r>
          </w:p>
        </w:tc>
        <w:tc>
          <w:tcPr>
            <w:tcW w:w="2212" w:type="dxa"/>
            <w:vAlign w:val="center"/>
          </w:tcPr>
          <w:p w14:paraId="5ACD2C95">
            <w:pPr>
              <w:pageBreakBefore w:val="0"/>
              <w:tabs>
                <w:tab w:val="left" w:pos="6300"/>
              </w:tabs>
              <w:wordWrap/>
              <w:topLinePunct w:val="0"/>
              <w:bidi w:val="0"/>
              <w:adjustRightInd w:val="0"/>
              <w:snapToGrid w:val="0"/>
              <w:spacing w:line="360" w:lineRule="auto"/>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差异说明</w:t>
            </w:r>
          </w:p>
        </w:tc>
      </w:tr>
      <w:tr w14:paraId="014B6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D22F1BC">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41802B2A">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51B9084E">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提醒：请注明技术参数或具体内容以及响应文件中技术参数或具体内容的位置（页码）</w:t>
            </w:r>
          </w:p>
        </w:tc>
        <w:tc>
          <w:tcPr>
            <w:tcW w:w="2212" w:type="dxa"/>
            <w:vAlign w:val="center"/>
          </w:tcPr>
          <w:p w14:paraId="3598CA05">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5A47C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1E417F6">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1A19A0E4">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7E53E65B">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76462D8F">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5CEC7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5B93F2E">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3F5CDADB">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5894A8FD">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577E4353">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44A95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5961595">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76BA86D0">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44D42CEF">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62BD6529">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6B6C3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813A7D0">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132D2EFF">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23F7E4AD">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163B4D4D">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53A1E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4D802A9">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70687155">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1CD8625D">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32796E54">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49610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FF5526F">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73F8E41C">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56308953">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76733116">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72381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E878D3B">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72BC1A1B">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6E1871C8">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23DD330E">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22C97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8931E7E">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221BF6C4">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3DB95603">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22FE4736">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360A9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D992AB5">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59F93D58">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2C063244">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7FF83F07">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bl>
    <w:p w14:paraId="32C28AF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cs="宋体"/>
          <w:color w:val="auto"/>
          <w:sz w:val="24"/>
          <w:szCs w:val="28"/>
          <w:highlight w:val="none"/>
          <w:lang w:eastAsia="zh-CN"/>
        </w:rPr>
        <w:t>投标人</w:t>
      </w:r>
      <w:r>
        <w:rPr>
          <w:rFonts w:hint="eastAsia" w:ascii="宋体" w:hAnsi="宋体" w:eastAsia="宋体" w:cs="宋体"/>
          <w:color w:val="auto"/>
          <w:sz w:val="24"/>
          <w:szCs w:val="28"/>
          <w:highlight w:val="none"/>
        </w:rPr>
        <w:t xml:space="preserve">：                         </w:t>
      </w:r>
      <w:r>
        <w:rPr>
          <w:rFonts w:hint="eastAsia" w:ascii="宋体" w:hAnsi="宋体" w:eastAsia="宋体" w:cs="宋体"/>
          <w:color w:val="auto"/>
          <w:sz w:val="24"/>
          <w:szCs w:val="24"/>
          <w:highlight w:val="none"/>
        </w:rPr>
        <w:t>法定代表人（或其授权代表）</w:t>
      </w:r>
      <w:r>
        <w:rPr>
          <w:rFonts w:hint="eastAsia" w:ascii="宋体" w:hAnsi="宋体" w:eastAsia="宋体" w:cs="宋体"/>
          <w:color w:val="auto"/>
          <w:sz w:val="24"/>
          <w:szCs w:val="28"/>
          <w:highlight w:val="none"/>
        </w:rPr>
        <w:t>：</w:t>
      </w:r>
    </w:p>
    <w:p w14:paraId="3B99D99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p>
    <w:p w14:paraId="2148C82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w:t>
      </w:r>
      <w:r>
        <w:rPr>
          <w:rFonts w:hint="eastAsia" w:ascii="宋体" w:hAnsi="宋体" w:cs="宋体"/>
          <w:color w:val="auto"/>
          <w:sz w:val="24"/>
          <w:szCs w:val="28"/>
          <w:highlight w:val="none"/>
          <w:lang w:eastAsia="zh-CN"/>
        </w:rPr>
        <w:t>投标人</w:t>
      </w:r>
      <w:r>
        <w:rPr>
          <w:rFonts w:hint="eastAsia" w:ascii="宋体" w:hAnsi="宋体" w:eastAsia="宋体" w:cs="宋体"/>
          <w:color w:val="auto"/>
          <w:sz w:val="24"/>
          <w:szCs w:val="28"/>
          <w:highlight w:val="none"/>
        </w:rPr>
        <w:t>公章）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8"/>
          <w:highlight w:val="none"/>
        </w:rPr>
        <w:t>或盖章）</w:t>
      </w:r>
    </w:p>
    <w:p w14:paraId="6F1CD5C7">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60B08980">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59AD5F53">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1.本表即为对本项目“第二篇 项目</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需求”中所列条款进行比较和响应；</w:t>
      </w:r>
    </w:p>
    <w:p w14:paraId="555E1993">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2.该表必须按照网上</w:t>
      </w:r>
      <w:r>
        <w:rPr>
          <w:rFonts w:hint="eastAsia" w:ascii="宋体" w:hAnsi="宋体" w:cs="宋体"/>
          <w:color w:val="auto"/>
          <w:sz w:val="24"/>
          <w:highlight w:val="none"/>
          <w:lang w:eastAsia="zh-CN"/>
        </w:rPr>
        <w:t>采购文件</w:t>
      </w:r>
      <w:r>
        <w:rPr>
          <w:rFonts w:hint="eastAsia" w:ascii="宋体" w:hAnsi="宋体" w:eastAsia="宋体" w:cs="宋体"/>
          <w:color w:val="auto"/>
          <w:sz w:val="24"/>
          <w:szCs w:val="24"/>
          <w:highlight w:val="none"/>
        </w:rPr>
        <w:t>要求逐条如实填写，“响应情况”栏需逐条填写具体内容，并在“差异说明”项填写正偏离或负偏离，完全符合的填写“无差异”，如“响应情况”栏未填写具体内容或与“采购项目</w:t>
      </w:r>
      <w:r>
        <w:rPr>
          <w:rFonts w:hint="eastAsia" w:ascii="宋体" w:hAnsi="宋体" w:eastAsia="宋体" w:cs="宋体"/>
          <w:color w:val="auto"/>
          <w:sz w:val="24"/>
          <w:szCs w:val="24"/>
          <w:highlight w:val="none"/>
          <w:lang w:val="en-US" w:eastAsia="zh-CN"/>
        </w:rPr>
        <w:t>技术需求</w:t>
      </w:r>
      <w:r>
        <w:rPr>
          <w:rFonts w:hint="eastAsia" w:ascii="宋体" w:hAnsi="宋体" w:eastAsia="宋体" w:cs="宋体"/>
          <w:color w:val="auto"/>
          <w:sz w:val="24"/>
          <w:szCs w:val="24"/>
          <w:highlight w:val="none"/>
        </w:rPr>
        <w:t>”要求的内容不完全一致，则该</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不能通过本项目的符合性审查。如“响应情况”栏具体内容和“采购项目</w:t>
      </w:r>
      <w:r>
        <w:rPr>
          <w:rFonts w:hint="eastAsia" w:ascii="宋体" w:hAnsi="宋体" w:eastAsia="宋体" w:cs="宋体"/>
          <w:color w:val="auto"/>
          <w:sz w:val="24"/>
          <w:szCs w:val="24"/>
          <w:highlight w:val="none"/>
          <w:lang w:val="en-US" w:eastAsia="zh-CN"/>
        </w:rPr>
        <w:t>技术需求</w:t>
      </w:r>
      <w:r>
        <w:rPr>
          <w:rFonts w:hint="eastAsia" w:ascii="宋体" w:hAnsi="宋体" w:eastAsia="宋体" w:cs="宋体"/>
          <w:color w:val="auto"/>
          <w:sz w:val="24"/>
          <w:szCs w:val="24"/>
          <w:highlight w:val="none"/>
        </w:rPr>
        <w:t>”栏具体内容一致但“差异说明”栏未填写则视为无差异。</w:t>
      </w:r>
    </w:p>
    <w:p w14:paraId="28B03031">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3.该表可扩展。</w:t>
      </w:r>
    </w:p>
    <w:p w14:paraId="4F05F0C1">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4.相关证明材料后附。（格式自定）</w:t>
      </w:r>
    </w:p>
    <w:p w14:paraId="0438DAED">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highlight w:val="none"/>
        </w:rPr>
      </w:pPr>
    </w:p>
    <w:p w14:paraId="15222C83">
      <w:pPr>
        <w:kinsoku/>
        <w:overflowPunct/>
        <w:topLinePunct w:val="0"/>
        <w:autoSpaceDE/>
        <w:autoSpaceDN/>
        <w:bidi w:val="0"/>
        <w:snapToGrid w:val="0"/>
        <w:spacing w:line="360" w:lineRule="auto"/>
        <w:jc w:val="center"/>
        <w:rPr>
          <w:rFonts w:hint="eastAsia" w:ascii="宋体" w:hAnsi="宋体" w:eastAsia="宋体" w:cs="宋体"/>
          <w:color w:val="auto"/>
          <w:sz w:val="24"/>
          <w:szCs w:val="24"/>
          <w:highlight w:val="none"/>
          <w:bdr w:val="single" w:color="auto" w:sz="4" w:space="0"/>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技术</w:t>
      </w:r>
      <w:r>
        <w:rPr>
          <w:rFonts w:hint="eastAsia" w:ascii="宋体" w:hAnsi="宋体" w:eastAsia="宋体" w:cs="宋体"/>
          <w:color w:val="auto"/>
          <w:sz w:val="24"/>
          <w:szCs w:val="24"/>
          <w:highlight w:val="none"/>
        </w:rPr>
        <w:t>方案</w:t>
      </w:r>
    </w:p>
    <w:p w14:paraId="7FDCA4F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可根据本</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文件“第四篇 竞采程序及方法、评审标准、无效响应和采购终止→评审标准→</w:t>
      </w:r>
      <w:r>
        <w:rPr>
          <w:rFonts w:hint="eastAsia" w:ascii="宋体" w:hAnsi="宋体" w:eastAsia="宋体" w:cs="宋体"/>
          <w:color w:val="auto"/>
          <w:sz w:val="24"/>
          <w:szCs w:val="24"/>
          <w:highlight w:val="none"/>
          <w:lang w:eastAsia="zh-CN"/>
        </w:rPr>
        <w:t>技术</w:t>
      </w:r>
      <w:r>
        <w:rPr>
          <w:rFonts w:hint="eastAsia" w:ascii="宋体" w:hAnsi="宋体" w:eastAsia="宋体" w:cs="宋体"/>
          <w:color w:val="auto"/>
          <w:sz w:val="24"/>
          <w:szCs w:val="24"/>
          <w:highlight w:val="none"/>
        </w:rPr>
        <w:t>部分”中的要求提供。</w:t>
      </w:r>
    </w:p>
    <w:p w14:paraId="5C2C91B7">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0B0C0993">
      <w:pPr>
        <w:pageBreakBefore w:val="0"/>
        <w:wordWrap/>
        <w:topLinePunct w:val="0"/>
        <w:bidi w:val="0"/>
        <w:adjustRightInd w:val="0"/>
        <w:snapToGrid w:val="0"/>
        <w:spacing w:line="360" w:lineRule="auto"/>
        <w:jc w:val="left"/>
        <w:textAlignment w:val="auto"/>
        <w:rPr>
          <w:rFonts w:hint="eastAsia" w:ascii="宋体" w:hAnsi="宋体" w:eastAsia="宋体" w:cs="宋体"/>
          <w:color w:val="auto"/>
          <w:sz w:val="24"/>
          <w:highlight w:val="none"/>
        </w:rPr>
      </w:pPr>
      <w:bookmarkStart w:id="225" w:name="_Toc32339"/>
      <w:bookmarkStart w:id="226" w:name="_Toc106034661"/>
      <w:bookmarkStart w:id="227" w:name="_Toc65660381"/>
      <w:bookmarkStart w:id="228" w:name="_Toc32158"/>
      <w:bookmarkStart w:id="229" w:name="_Toc342913421"/>
      <w:bookmarkStart w:id="230" w:name="_Toc313008358"/>
      <w:bookmarkStart w:id="231" w:name="_Toc313888362"/>
      <w:r>
        <w:rPr>
          <w:rFonts w:hint="eastAsia" w:ascii="宋体" w:hAnsi="宋体" w:eastAsia="宋体" w:cs="宋体"/>
          <w:color w:val="auto"/>
          <w:sz w:val="24"/>
          <w:highlight w:val="none"/>
        </w:rPr>
        <w:t>三、</w:t>
      </w:r>
      <w:bookmarkEnd w:id="225"/>
      <w:bookmarkEnd w:id="226"/>
      <w:bookmarkEnd w:id="227"/>
      <w:bookmarkEnd w:id="228"/>
      <w:r>
        <w:rPr>
          <w:rFonts w:hint="eastAsia" w:ascii="宋体" w:hAnsi="宋体" w:eastAsia="宋体" w:cs="宋体"/>
          <w:color w:val="auto"/>
          <w:sz w:val="24"/>
          <w:highlight w:val="none"/>
        </w:rPr>
        <w:t>商务文件</w:t>
      </w:r>
    </w:p>
    <w:p w14:paraId="27D74C4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（一）商务条款差异表</w:t>
      </w:r>
    </w:p>
    <w:p w14:paraId="78AE2D2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项目号：                               </w:t>
      </w:r>
    </w:p>
    <w:p w14:paraId="766B30A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63"/>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3407F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512" w:type="dxa"/>
            <w:vAlign w:val="center"/>
          </w:tcPr>
          <w:p w14:paraId="51530CC0">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4"/>
                <w:highlight w:val="none"/>
              </w:rPr>
            </w:pPr>
            <w:r>
              <w:rPr>
                <w:rFonts w:hint="eastAsia" w:ascii="宋体" w:hAnsi="宋体" w:eastAsia="宋体" w:cs="宋体"/>
                <w:b/>
                <w:color w:val="auto"/>
                <w:sz w:val="21"/>
                <w:szCs w:val="24"/>
                <w:highlight w:val="none"/>
              </w:rPr>
              <w:t>序号</w:t>
            </w:r>
          </w:p>
        </w:tc>
        <w:tc>
          <w:tcPr>
            <w:tcW w:w="3184" w:type="dxa"/>
            <w:vAlign w:val="center"/>
          </w:tcPr>
          <w:p w14:paraId="010BBFF3">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4"/>
                <w:highlight w:val="none"/>
              </w:rPr>
            </w:pPr>
            <w:r>
              <w:rPr>
                <w:rFonts w:hint="eastAsia" w:ascii="宋体" w:hAnsi="宋体" w:eastAsia="宋体" w:cs="宋体"/>
                <w:b/>
                <w:color w:val="auto"/>
                <w:sz w:val="21"/>
                <w:szCs w:val="24"/>
                <w:highlight w:val="none"/>
              </w:rPr>
              <w:t>采购需求</w:t>
            </w:r>
          </w:p>
        </w:tc>
        <w:tc>
          <w:tcPr>
            <w:tcW w:w="2438" w:type="dxa"/>
            <w:vAlign w:val="center"/>
          </w:tcPr>
          <w:p w14:paraId="05D62C5E">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4"/>
                <w:highlight w:val="none"/>
              </w:rPr>
            </w:pPr>
            <w:r>
              <w:rPr>
                <w:rFonts w:hint="eastAsia" w:ascii="宋体" w:hAnsi="宋体" w:eastAsia="宋体" w:cs="宋体"/>
                <w:b/>
                <w:color w:val="auto"/>
                <w:sz w:val="21"/>
                <w:szCs w:val="24"/>
                <w:highlight w:val="none"/>
              </w:rPr>
              <w:t>响应情况</w:t>
            </w:r>
          </w:p>
        </w:tc>
        <w:tc>
          <w:tcPr>
            <w:tcW w:w="2359" w:type="dxa"/>
            <w:vAlign w:val="center"/>
          </w:tcPr>
          <w:p w14:paraId="620311FC">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4"/>
                <w:highlight w:val="none"/>
              </w:rPr>
            </w:pPr>
            <w:r>
              <w:rPr>
                <w:rFonts w:hint="eastAsia" w:ascii="宋体" w:hAnsi="宋体" w:eastAsia="宋体" w:cs="宋体"/>
                <w:b/>
                <w:color w:val="auto"/>
                <w:sz w:val="21"/>
                <w:szCs w:val="21"/>
                <w:highlight w:val="none"/>
              </w:rPr>
              <w:t>差异说明</w:t>
            </w:r>
          </w:p>
        </w:tc>
      </w:tr>
      <w:tr w14:paraId="204D4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12CA314">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357E2408">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65F35D4C">
            <w:pPr>
              <w:pageBreakBefore w:val="0"/>
              <w:tabs>
                <w:tab w:val="left" w:pos="6300"/>
              </w:tabs>
              <w:wordWrap/>
              <w:topLinePunct w:val="0"/>
              <w:bidi w:val="0"/>
              <w:adjustRightInd w:val="0"/>
              <w:snapToGrid w:val="0"/>
              <w:spacing w:line="360" w:lineRule="auto"/>
              <w:jc w:val="left"/>
              <w:textAlignment w:val="auto"/>
              <w:rPr>
                <w:rFonts w:hint="eastAsia" w:ascii="宋体" w:hAnsi="宋体" w:eastAsia="宋体" w:cs="宋体"/>
                <w:color w:val="auto"/>
                <w:sz w:val="21"/>
                <w:szCs w:val="24"/>
                <w:highlight w:val="none"/>
              </w:rPr>
            </w:pPr>
            <w:bookmarkStart w:id="232" w:name="_Toc27788"/>
            <w:r>
              <w:rPr>
                <w:rFonts w:hint="eastAsia" w:ascii="宋体" w:hAnsi="宋体" w:eastAsia="宋体" w:cs="宋体"/>
                <w:color w:val="auto"/>
                <w:sz w:val="21"/>
                <w:szCs w:val="21"/>
                <w:highlight w:val="none"/>
              </w:rPr>
              <w:t>提醒：请注明具体内容以及响应文件中具体内容的位置（页码）</w:t>
            </w:r>
            <w:bookmarkEnd w:id="232"/>
          </w:p>
        </w:tc>
        <w:tc>
          <w:tcPr>
            <w:tcW w:w="2359" w:type="dxa"/>
            <w:vAlign w:val="center"/>
          </w:tcPr>
          <w:p w14:paraId="189B3400">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r w14:paraId="2465D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6103060">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5F8E7BDC">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7BDC32F3">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359" w:type="dxa"/>
            <w:vAlign w:val="center"/>
          </w:tcPr>
          <w:p w14:paraId="79F78418">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r w14:paraId="44028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3457331C">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626A1954">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5E6CFA03">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359" w:type="dxa"/>
            <w:vAlign w:val="center"/>
          </w:tcPr>
          <w:p w14:paraId="07D1C3BF">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r w14:paraId="666F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33DDBA1F">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38C9B63F">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781101E6">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359" w:type="dxa"/>
            <w:vAlign w:val="center"/>
          </w:tcPr>
          <w:p w14:paraId="55F36F1F">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r w14:paraId="31E5A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1EA9519E">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3298A927">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05849D8C">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359" w:type="dxa"/>
            <w:vAlign w:val="center"/>
          </w:tcPr>
          <w:p w14:paraId="7C14D81F">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r w14:paraId="151B1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0596CE8F">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75775BA6">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2A9F4418">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359" w:type="dxa"/>
            <w:vAlign w:val="center"/>
          </w:tcPr>
          <w:p w14:paraId="6FC1F6E9">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bl>
    <w:p w14:paraId="1782B5C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cs="宋体"/>
          <w:color w:val="auto"/>
          <w:sz w:val="24"/>
          <w:szCs w:val="28"/>
          <w:highlight w:val="none"/>
          <w:lang w:eastAsia="zh-CN"/>
        </w:rPr>
        <w:t>投标人</w:t>
      </w:r>
      <w:r>
        <w:rPr>
          <w:rFonts w:hint="eastAsia" w:ascii="宋体" w:hAnsi="宋体" w:eastAsia="宋体" w:cs="宋体"/>
          <w:color w:val="auto"/>
          <w:sz w:val="24"/>
          <w:szCs w:val="28"/>
          <w:highlight w:val="none"/>
        </w:rPr>
        <w:t xml:space="preserve">：                          </w:t>
      </w:r>
      <w:r>
        <w:rPr>
          <w:rFonts w:hint="eastAsia" w:ascii="宋体" w:hAnsi="宋体" w:eastAsia="宋体" w:cs="宋体"/>
          <w:color w:val="auto"/>
          <w:sz w:val="24"/>
          <w:szCs w:val="24"/>
          <w:highlight w:val="none"/>
        </w:rPr>
        <w:t>法定代表人（或其授权代表）</w:t>
      </w:r>
      <w:r>
        <w:rPr>
          <w:rFonts w:hint="eastAsia" w:ascii="宋体" w:hAnsi="宋体" w:eastAsia="宋体" w:cs="宋体"/>
          <w:color w:val="auto"/>
          <w:sz w:val="24"/>
          <w:szCs w:val="28"/>
          <w:highlight w:val="none"/>
        </w:rPr>
        <w:t>：</w:t>
      </w:r>
    </w:p>
    <w:p w14:paraId="232BD3E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p>
    <w:p w14:paraId="6796265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w:t>
      </w:r>
      <w:r>
        <w:rPr>
          <w:rFonts w:hint="eastAsia" w:ascii="宋体" w:hAnsi="宋体" w:cs="宋体"/>
          <w:color w:val="auto"/>
          <w:sz w:val="24"/>
          <w:szCs w:val="28"/>
          <w:highlight w:val="none"/>
          <w:lang w:eastAsia="zh-CN"/>
        </w:rPr>
        <w:t>投标人</w:t>
      </w:r>
      <w:r>
        <w:rPr>
          <w:rFonts w:hint="eastAsia" w:ascii="宋体" w:hAnsi="宋体" w:eastAsia="宋体" w:cs="宋体"/>
          <w:color w:val="auto"/>
          <w:sz w:val="24"/>
          <w:szCs w:val="28"/>
          <w:highlight w:val="none"/>
        </w:rPr>
        <w:t>公章）                                     （签字或盖章）</w:t>
      </w:r>
    </w:p>
    <w:p w14:paraId="6B871002">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55F26938">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42A35341">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1.本表即为对本项目“第三篇 项目商务</w:t>
      </w:r>
      <w:r>
        <w:rPr>
          <w:rFonts w:hint="eastAsia" w:ascii="宋体" w:hAnsi="宋体" w:eastAsia="宋体" w:cs="宋体"/>
          <w:color w:val="auto"/>
          <w:sz w:val="24"/>
          <w:highlight w:val="none"/>
          <w:lang w:val="en-US" w:eastAsia="zh-CN"/>
        </w:rPr>
        <w:t>需求</w:t>
      </w:r>
      <w:r>
        <w:rPr>
          <w:rFonts w:hint="eastAsia" w:ascii="宋体" w:hAnsi="宋体" w:eastAsia="宋体" w:cs="宋体"/>
          <w:color w:val="auto"/>
          <w:sz w:val="24"/>
          <w:highlight w:val="none"/>
        </w:rPr>
        <w:t>”中所列条款进行比较和响应；</w:t>
      </w:r>
    </w:p>
    <w:p w14:paraId="0C605419">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2.该表必须按照网上</w:t>
      </w:r>
      <w:r>
        <w:rPr>
          <w:rFonts w:hint="eastAsia" w:ascii="宋体" w:hAnsi="宋体" w:cs="宋体"/>
          <w:color w:val="auto"/>
          <w:sz w:val="24"/>
          <w:highlight w:val="none"/>
          <w:lang w:val="en-US" w:eastAsia="zh-CN"/>
        </w:rPr>
        <w:t>采购文件</w:t>
      </w:r>
      <w:r>
        <w:rPr>
          <w:rFonts w:hint="eastAsia" w:ascii="宋体" w:hAnsi="宋体" w:eastAsia="宋体" w:cs="宋体"/>
          <w:color w:val="auto"/>
          <w:sz w:val="24"/>
          <w:highlight w:val="none"/>
        </w:rPr>
        <w:t>要求逐条如实填写，“响应情况”栏需逐条填写具体内容，并在“差异说明”项填写正偏离或负偏离，完全符合的填写“无差异”，如“响应情况”栏未填写具体内容或与“采购项目商务</w:t>
      </w:r>
      <w:r>
        <w:rPr>
          <w:rFonts w:hint="eastAsia" w:ascii="宋体" w:hAnsi="宋体" w:eastAsia="宋体" w:cs="宋体"/>
          <w:color w:val="auto"/>
          <w:sz w:val="24"/>
          <w:highlight w:val="none"/>
          <w:lang w:val="en-US" w:eastAsia="zh-CN"/>
        </w:rPr>
        <w:t>需求</w:t>
      </w:r>
      <w:r>
        <w:rPr>
          <w:rFonts w:hint="eastAsia" w:ascii="宋体" w:hAnsi="宋体" w:eastAsia="宋体" w:cs="宋体"/>
          <w:color w:val="auto"/>
          <w:sz w:val="24"/>
          <w:highlight w:val="none"/>
        </w:rPr>
        <w:t>”要求的内容不完全一致，则该</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不能通过本项目的符合性审查。如“响应情况”栏具体内容和“采购项目商务</w:t>
      </w:r>
      <w:r>
        <w:rPr>
          <w:rFonts w:hint="eastAsia" w:ascii="宋体" w:hAnsi="宋体" w:eastAsia="宋体" w:cs="宋体"/>
          <w:color w:val="auto"/>
          <w:sz w:val="24"/>
          <w:highlight w:val="none"/>
          <w:lang w:val="en-US" w:eastAsia="zh-CN"/>
        </w:rPr>
        <w:t>需求</w:t>
      </w:r>
      <w:r>
        <w:rPr>
          <w:rFonts w:hint="eastAsia" w:ascii="宋体" w:hAnsi="宋体" w:eastAsia="宋体" w:cs="宋体"/>
          <w:color w:val="auto"/>
          <w:sz w:val="24"/>
          <w:highlight w:val="none"/>
        </w:rPr>
        <w:t>”栏具体内容一致但“差异说明”栏未填写则视为无差异。</w:t>
      </w:r>
    </w:p>
    <w:p w14:paraId="2ECAB227">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3.该表可扩展。</w:t>
      </w:r>
      <w:r>
        <w:rPr>
          <w:rFonts w:hint="eastAsia" w:ascii="宋体" w:hAnsi="宋体" w:eastAsia="宋体" w:cs="宋体"/>
          <w:color w:val="auto"/>
          <w:sz w:val="24"/>
          <w:szCs w:val="24"/>
          <w:highlight w:val="none"/>
        </w:rPr>
        <w:br w:type="page"/>
      </w:r>
    </w:p>
    <w:p w14:paraId="6866B727">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项目管理机构组成表</w:t>
      </w:r>
    </w:p>
    <w:tbl>
      <w:tblPr>
        <w:tblStyle w:val="63"/>
        <w:tblW w:w="0" w:type="auto"/>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509CBA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541FAD15">
            <w:pPr>
              <w:autoSpaceDE w:val="0"/>
              <w:autoSpaceDN w:val="0"/>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职务</w:t>
            </w:r>
          </w:p>
        </w:tc>
        <w:tc>
          <w:tcPr>
            <w:tcW w:w="734" w:type="dxa"/>
            <w:vMerge w:val="restart"/>
            <w:vAlign w:val="center"/>
          </w:tcPr>
          <w:p w14:paraId="23DBE7F4">
            <w:pPr>
              <w:autoSpaceDE w:val="0"/>
              <w:autoSpaceDN w:val="0"/>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姓名</w:t>
            </w:r>
          </w:p>
        </w:tc>
        <w:tc>
          <w:tcPr>
            <w:tcW w:w="776" w:type="dxa"/>
            <w:vMerge w:val="restart"/>
            <w:vAlign w:val="center"/>
          </w:tcPr>
          <w:p w14:paraId="26B37AC3">
            <w:pPr>
              <w:autoSpaceDE w:val="0"/>
              <w:autoSpaceDN w:val="0"/>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职称</w:t>
            </w:r>
          </w:p>
        </w:tc>
        <w:tc>
          <w:tcPr>
            <w:tcW w:w="6220" w:type="dxa"/>
            <w:gridSpan w:val="5"/>
            <w:vAlign w:val="center"/>
          </w:tcPr>
          <w:p w14:paraId="1C65FA59">
            <w:pPr>
              <w:autoSpaceDE w:val="0"/>
              <w:autoSpaceDN w:val="0"/>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执业或职业资格证明</w:t>
            </w:r>
          </w:p>
        </w:tc>
        <w:tc>
          <w:tcPr>
            <w:tcW w:w="896" w:type="dxa"/>
            <w:vAlign w:val="center"/>
          </w:tcPr>
          <w:p w14:paraId="7D58B4AC">
            <w:pPr>
              <w:autoSpaceDE w:val="0"/>
              <w:autoSpaceDN w:val="0"/>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r>
      <w:tr w14:paraId="720227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14:paraId="533BAD8B">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34" w:type="dxa"/>
            <w:vMerge w:val="continue"/>
          </w:tcPr>
          <w:p w14:paraId="2603BFE3">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vMerge w:val="continue"/>
          </w:tcPr>
          <w:p w14:paraId="1AC18824">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1167" w:type="dxa"/>
            <w:vAlign w:val="center"/>
          </w:tcPr>
          <w:p w14:paraId="55853367">
            <w:pPr>
              <w:autoSpaceDE w:val="0"/>
              <w:autoSpaceDN w:val="0"/>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证书名称</w:t>
            </w:r>
          </w:p>
        </w:tc>
        <w:tc>
          <w:tcPr>
            <w:tcW w:w="776" w:type="dxa"/>
            <w:vAlign w:val="center"/>
          </w:tcPr>
          <w:p w14:paraId="42CE7A36">
            <w:pPr>
              <w:autoSpaceDE w:val="0"/>
              <w:autoSpaceDN w:val="0"/>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级别</w:t>
            </w:r>
          </w:p>
        </w:tc>
        <w:tc>
          <w:tcPr>
            <w:tcW w:w="778" w:type="dxa"/>
            <w:vAlign w:val="center"/>
          </w:tcPr>
          <w:p w14:paraId="53032C62">
            <w:pPr>
              <w:autoSpaceDE w:val="0"/>
              <w:autoSpaceDN w:val="0"/>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证号</w:t>
            </w:r>
          </w:p>
        </w:tc>
        <w:tc>
          <w:tcPr>
            <w:tcW w:w="776" w:type="dxa"/>
            <w:vAlign w:val="center"/>
          </w:tcPr>
          <w:p w14:paraId="68885205">
            <w:pPr>
              <w:autoSpaceDE w:val="0"/>
              <w:autoSpaceDN w:val="0"/>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专业</w:t>
            </w:r>
          </w:p>
        </w:tc>
        <w:tc>
          <w:tcPr>
            <w:tcW w:w="2723" w:type="dxa"/>
            <w:vAlign w:val="center"/>
          </w:tcPr>
          <w:p w14:paraId="6898E74B">
            <w:pPr>
              <w:autoSpaceDE w:val="0"/>
              <w:autoSpaceDN w:val="0"/>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养老保险</w:t>
            </w:r>
          </w:p>
        </w:tc>
        <w:tc>
          <w:tcPr>
            <w:tcW w:w="896" w:type="dxa"/>
          </w:tcPr>
          <w:p w14:paraId="0EB93C12">
            <w:pPr>
              <w:autoSpaceDE w:val="0"/>
              <w:autoSpaceDN w:val="0"/>
              <w:adjustRightInd w:val="0"/>
              <w:snapToGrid w:val="0"/>
              <w:jc w:val="left"/>
              <w:rPr>
                <w:rFonts w:hint="eastAsia" w:ascii="宋体" w:hAnsi="宋体" w:eastAsia="宋体" w:cs="宋体"/>
                <w:color w:val="auto"/>
                <w:kern w:val="0"/>
                <w:sz w:val="21"/>
                <w:szCs w:val="21"/>
                <w:highlight w:val="none"/>
              </w:rPr>
            </w:pPr>
          </w:p>
        </w:tc>
      </w:tr>
      <w:tr w14:paraId="4DA59A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14:paraId="2E80CFF8">
            <w:pPr>
              <w:autoSpaceDE w:val="0"/>
              <w:autoSpaceDN w:val="0"/>
              <w:adjustRightInd w:val="0"/>
              <w:snapToGrid w:val="0"/>
              <w:jc w:val="center"/>
              <w:rPr>
                <w:rFonts w:hint="eastAsia" w:ascii="宋体" w:hAnsi="宋体" w:eastAsia="宋体" w:cs="宋体"/>
                <w:color w:val="auto"/>
                <w:kern w:val="0"/>
                <w:sz w:val="21"/>
                <w:szCs w:val="21"/>
                <w:highlight w:val="yellow"/>
              </w:rPr>
            </w:pPr>
          </w:p>
        </w:tc>
        <w:tc>
          <w:tcPr>
            <w:tcW w:w="734" w:type="dxa"/>
          </w:tcPr>
          <w:p w14:paraId="78BB044F">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6" w:type="dxa"/>
          </w:tcPr>
          <w:p w14:paraId="1EEA407C">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1167" w:type="dxa"/>
          </w:tcPr>
          <w:p w14:paraId="3F58D114">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6" w:type="dxa"/>
          </w:tcPr>
          <w:p w14:paraId="21FF39C2">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8" w:type="dxa"/>
          </w:tcPr>
          <w:p w14:paraId="35B3DB58">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6" w:type="dxa"/>
          </w:tcPr>
          <w:p w14:paraId="22633E9C">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2723" w:type="dxa"/>
          </w:tcPr>
          <w:p w14:paraId="1AEA3776">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896" w:type="dxa"/>
          </w:tcPr>
          <w:p w14:paraId="6434D98A">
            <w:pPr>
              <w:autoSpaceDE w:val="0"/>
              <w:autoSpaceDN w:val="0"/>
              <w:adjustRightInd w:val="0"/>
              <w:snapToGrid w:val="0"/>
              <w:jc w:val="left"/>
              <w:rPr>
                <w:rFonts w:hint="eastAsia" w:ascii="宋体" w:hAnsi="宋体" w:eastAsia="宋体" w:cs="宋体"/>
                <w:color w:val="auto"/>
                <w:kern w:val="0"/>
                <w:sz w:val="21"/>
                <w:szCs w:val="21"/>
                <w:highlight w:val="yellow"/>
              </w:rPr>
            </w:pPr>
          </w:p>
        </w:tc>
      </w:tr>
      <w:tr w14:paraId="1D396A5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803" w:hRule="exact"/>
        </w:trPr>
        <w:tc>
          <w:tcPr>
            <w:tcW w:w="856" w:type="dxa"/>
            <w:vAlign w:val="center"/>
          </w:tcPr>
          <w:p w14:paraId="09D6B0F0">
            <w:pPr>
              <w:autoSpaceDE w:val="0"/>
              <w:autoSpaceDN w:val="0"/>
              <w:adjustRightInd w:val="0"/>
              <w:snapToGrid w:val="0"/>
              <w:jc w:val="center"/>
              <w:rPr>
                <w:rFonts w:hint="eastAsia" w:ascii="宋体" w:hAnsi="宋体" w:eastAsia="宋体" w:cs="宋体"/>
                <w:color w:val="auto"/>
                <w:kern w:val="0"/>
                <w:sz w:val="21"/>
                <w:szCs w:val="21"/>
                <w:highlight w:val="yellow"/>
              </w:rPr>
            </w:pPr>
          </w:p>
        </w:tc>
        <w:tc>
          <w:tcPr>
            <w:tcW w:w="734" w:type="dxa"/>
          </w:tcPr>
          <w:p w14:paraId="4802B247">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6" w:type="dxa"/>
          </w:tcPr>
          <w:p w14:paraId="63B42494">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1167" w:type="dxa"/>
          </w:tcPr>
          <w:p w14:paraId="56F91035">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6" w:type="dxa"/>
          </w:tcPr>
          <w:p w14:paraId="07620A93">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8" w:type="dxa"/>
          </w:tcPr>
          <w:p w14:paraId="0C440977">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6" w:type="dxa"/>
          </w:tcPr>
          <w:p w14:paraId="347E7FB2">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2723" w:type="dxa"/>
          </w:tcPr>
          <w:p w14:paraId="579C0B84">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896" w:type="dxa"/>
          </w:tcPr>
          <w:p w14:paraId="68B55587">
            <w:pPr>
              <w:autoSpaceDE w:val="0"/>
              <w:autoSpaceDN w:val="0"/>
              <w:adjustRightInd w:val="0"/>
              <w:snapToGrid w:val="0"/>
              <w:jc w:val="left"/>
              <w:rPr>
                <w:rFonts w:hint="eastAsia" w:ascii="宋体" w:hAnsi="宋体" w:eastAsia="宋体" w:cs="宋体"/>
                <w:color w:val="auto"/>
                <w:kern w:val="0"/>
                <w:sz w:val="21"/>
                <w:szCs w:val="21"/>
                <w:highlight w:val="yellow"/>
              </w:rPr>
            </w:pPr>
          </w:p>
        </w:tc>
      </w:tr>
      <w:tr w14:paraId="164E74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2A363F3">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34" w:type="dxa"/>
          </w:tcPr>
          <w:p w14:paraId="3E9EF2B8">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6" w:type="dxa"/>
          </w:tcPr>
          <w:p w14:paraId="3F294EE3">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1167" w:type="dxa"/>
          </w:tcPr>
          <w:p w14:paraId="1C7CF705">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6" w:type="dxa"/>
          </w:tcPr>
          <w:p w14:paraId="5B1AF14D">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8" w:type="dxa"/>
          </w:tcPr>
          <w:p w14:paraId="093E02DA">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6" w:type="dxa"/>
          </w:tcPr>
          <w:p w14:paraId="1A1810E3">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2723" w:type="dxa"/>
          </w:tcPr>
          <w:p w14:paraId="6A6ED6CA">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896" w:type="dxa"/>
          </w:tcPr>
          <w:p w14:paraId="304AAA71">
            <w:pPr>
              <w:autoSpaceDE w:val="0"/>
              <w:autoSpaceDN w:val="0"/>
              <w:adjustRightInd w:val="0"/>
              <w:snapToGrid w:val="0"/>
              <w:jc w:val="left"/>
              <w:rPr>
                <w:rFonts w:hint="eastAsia" w:ascii="宋体" w:hAnsi="宋体" w:eastAsia="宋体" w:cs="宋体"/>
                <w:color w:val="auto"/>
                <w:kern w:val="0"/>
                <w:sz w:val="21"/>
                <w:szCs w:val="21"/>
                <w:highlight w:val="yellow"/>
              </w:rPr>
            </w:pPr>
          </w:p>
        </w:tc>
      </w:tr>
      <w:tr w14:paraId="402673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089FBE4">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34" w:type="dxa"/>
          </w:tcPr>
          <w:p w14:paraId="3FD618AB">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6" w:type="dxa"/>
          </w:tcPr>
          <w:p w14:paraId="5A9C982D">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1167" w:type="dxa"/>
          </w:tcPr>
          <w:p w14:paraId="63AA02B3">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6" w:type="dxa"/>
          </w:tcPr>
          <w:p w14:paraId="59649C62">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8" w:type="dxa"/>
          </w:tcPr>
          <w:p w14:paraId="17D6071C">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6" w:type="dxa"/>
          </w:tcPr>
          <w:p w14:paraId="3AE892D8">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2723" w:type="dxa"/>
          </w:tcPr>
          <w:p w14:paraId="5F70D11C">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896" w:type="dxa"/>
          </w:tcPr>
          <w:p w14:paraId="522271DE">
            <w:pPr>
              <w:autoSpaceDE w:val="0"/>
              <w:autoSpaceDN w:val="0"/>
              <w:adjustRightInd w:val="0"/>
              <w:snapToGrid w:val="0"/>
              <w:jc w:val="left"/>
              <w:rPr>
                <w:rFonts w:hint="eastAsia" w:ascii="宋体" w:hAnsi="宋体" w:eastAsia="宋体" w:cs="宋体"/>
                <w:color w:val="auto"/>
                <w:kern w:val="0"/>
                <w:sz w:val="21"/>
                <w:szCs w:val="21"/>
                <w:highlight w:val="yellow"/>
              </w:rPr>
            </w:pPr>
          </w:p>
        </w:tc>
      </w:tr>
      <w:tr w14:paraId="27DEC4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BC1A206">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34" w:type="dxa"/>
          </w:tcPr>
          <w:p w14:paraId="19A58A28">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6" w:type="dxa"/>
          </w:tcPr>
          <w:p w14:paraId="30D2F3FB">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1167" w:type="dxa"/>
          </w:tcPr>
          <w:p w14:paraId="2C2F3AF7">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6" w:type="dxa"/>
          </w:tcPr>
          <w:p w14:paraId="7D65666F">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8" w:type="dxa"/>
          </w:tcPr>
          <w:p w14:paraId="499623E2">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6" w:type="dxa"/>
          </w:tcPr>
          <w:p w14:paraId="4DCC0F3D">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2723" w:type="dxa"/>
          </w:tcPr>
          <w:p w14:paraId="56A45012">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896" w:type="dxa"/>
          </w:tcPr>
          <w:p w14:paraId="585CA561">
            <w:pPr>
              <w:autoSpaceDE w:val="0"/>
              <w:autoSpaceDN w:val="0"/>
              <w:adjustRightInd w:val="0"/>
              <w:snapToGrid w:val="0"/>
              <w:jc w:val="left"/>
              <w:rPr>
                <w:rFonts w:hint="eastAsia" w:ascii="宋体" w:hAnsi="宋体" w:eastAsia="宋体" w:cs="宋体"/>
                <w:color w:val="auto"/>
                <w:kern w:val="0"/>
                <w:sz w:val="21"/>
                <w:szCs w:val="21"/>
                <w:highlight w:val="yellow"/>
              </w:rPr>
            </w:pPr>
          </w:p>
        </w:tc>
      </w:tr>
      <w:tr w14:paraId="1A0405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C9D7F92">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34" w:type="dxa"/>
          </w:tcPr>
          <w:p w14:paraId="55A6C425">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6" w:type="dxa"/>
          </w:tcPr>
          <w:p w14:paraId="29175379">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1167" w:type="dxa"/>
          </w:tcPr>
          <w:p w14:paraId="3BAF4C67">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6" w:type="dxa"/>
          </w:tcPr>
          <w:p w14:paraId="1D2CAB91">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8" w:type="dxa"/>
          </w:tcPr>
          <w:p w14:paraId="4D1B7BDB">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6" w:type="dxa"/>
          </w:tcPr>
          <w:p w14:paraId="0B8CBDE8">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2723" w:type="dxa"/>
          </w:tcPr>
          <w:p w14:paraId="04AAFAAF">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896" w:type="dxa"/>
          </w:tcPr>
          <w:p w14:paraId="1F1FB629">
            <w:pPr>
              <w:autoSpaceDE w:val="0"/>
              <w:autoSpaceDN w:val="0"/>
              <w:adjustRightInd w:val="0"/>
              <w:snapToGrid w:val="0"/>
              <w:jc w:val="left"/>
              <w:rPr>
                <w:rFonts w:hint="eastAsia" w:ascii="宋体" w:hAnsi="宋体" w:eastAsia="宋体" w:cs="宋体"/>
                <w:color w:val="auto"/>
                <w:kern w:val="0"/>
                <w:sz w:val="21"/>
                <w:szCs w:val="21"/>
                <w:highlight w:val="yellow"/>
              </w:rPr>
            </w:pPr>
          </w:p>
        </w:tc>
      </w:tr>
      <w:tr w14:paraId="461A94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D8F2D5F">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34" w:type="dxa"/>
          </w:tcPr>
          <w:p w14:paraId="348427A8">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6" w:type="dxa"/>
          </w:tcPr>
          <w:p w14:paraId="589E134A">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1167" w:type="dxa"/>
          </w:tcPr>
          <w:p w14:paraId="10F8771E">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6" w:type="dxa"/>
          </w:tcPr>
          <w:p w14:paraId="2B680D97">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8" w:type="dxa"/>
          </w:tcPr>
          <w:p w14:paraId="35AF0B7B">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6" w:type="dxa"/>
          </w:tcPr>
          <w:p w14:paraId="4FE23711">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2723" w:type="dxa"/>
          </w:tcPr>
          <w:p w14:paraId="514DC704">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896" w:type="dxa"/>
          </w:tcPr>
          <w:p w14:paraId="30DB6062">
            <w:pPr>
              <w:autoSpaceDE w:val="0"/>
              <w:autoSpaceDN w:val="0"/>
              <w:adjustRightInd w:val="0"/>
              <w:snapToGrid w:val="0"/>
              <w:jc w:val="left"/>
              <w:rPr>
                <w:rFonts w:hint="eastAsia" w:ascii="宋体" w:hAnsi="宋体" w:eastAsia="宋体" w:cs="宋体"/>
                <w:color w:val="auto"/>
                <w:kern w:val="0"/>
                <w:sz w:val="21"/>
                <w:szCs w:val="21"/>
                <w:highlight w:val="yellow"/>
              </w:rPr>
            </w:pPr>
          </w:p>
        </w:tc>
      </w:tr>
      <w:tr w14:paraId="6806B9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6788BF4">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34" w:type="dxa"/>
          </w:tcPr>
          <w:p w14:paraId="710DD4CB">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6" w:type="dxa"/>
          </w:tcPr>
          <w:p w14:paraId="37CCCCFB">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1167" w:type="dxa"/>
          </w:tcPr>
          <w:p w14:paraId="5E04353F">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6" w:type="dxa"/>
          </w:tcPr>
          <w:p w14:paraId="135D15EC">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8" w:type="dxa"/>
          </w:tcPr>
          <w:p w14:paraId="4FD8E4E3">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6" w:type="dxa"/>
          </w:tcPr>
          <w:p w14:paraId="3AA9D351">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2723" w:type="dxa"/>
          </w:tcPr>
          <w:p w14:paraId="33D7EE46">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896" w:type="dxa"/>
          </w:tcPr>
          <w:p w14:paraId="2B3278AD">
            <w:pPr>
              <w:autoSpaceDE w:val="0"/>
              <w:autoSpaceDN w:val="0"/>
              <w:adjustRightInd w:val="0"/>
              <w:snapToGrid w:val="0"/>
              <w:jc w:val="left"/>
              <w:rPr>
                <w:rFonts w:hint="eastAsia" w:ascii="宋体" w:hAnsi="宋体" w:eastAsia="宋体" w:cs="宋体"/>
                <w:color w:val="auto"/>
                <w:kern w:val="0"/>
                <w:sz w:val="21"/>
                <w:szCs w:val="21"/>
                <w:highlight w:val="yellow"/>
              </w:rPr>
            </w:pPr>
          </w:p>
        </w:tc>
      </w:tr>
      <w:tr w14:paraId="318EE8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BA9EAE0">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34" w:type="dxa"/>
          </w:tcPr>
          <w:p w14:paraId="0CB59158">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6" w:type="dxa"/>
          </w:tcPr>
          <w:p w14:paraId="7137622D">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1167" w:type="dxa"/>
          </w:tcPr>
          <w:p w14:paraId="213DB090">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6" w:type="dxa"/>
          </w:tcPr>
          <w:p w14:paraId="399D46DD">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8" w:type="dxa"/>
          </w:tcPr>
          <w:p w14:paraId="7E263878">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6" w:type="dxa"/>
          </w:tcPr>
          <w:p w14:paraId="6070A88D">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2723" w:type="dxa"/>
          </w:tcPr>
          <w:p w14:paraId="6DDE9B30">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896" w:type="dxa"/>
          </w:tcPr>
          <w:p w14:paraId="2E529B90">
            <w:pPr>
              <w:autoSpaceDE w:val="0"/>
              <w:autoSpaceDN w:val="0"/>
              <w:adjustRightInd w:val="0"/>
              <w:snapToGrid w:val="0"/>
              <w:jc w:val="left"/>
              <w:rPr>
                <w:rFonts w:hint="eastAsia" w:ascii="宋体" w:hAnsi="宋体" w:eastAsia="宋体" w:cs="宋体"/>
                <w:color w:val="auto"/>
                <w:kern w:val="0"/>
                <w:sz w:val="21"/>
                <w:szCs w:val="21"/>
                <w:highlight w:val="yellow"/>
              </w:rPr>
            </w:pPr>
          </w:p>
        </w:tc>
      </w:tr>
      <w:tr w14:paraId="457417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312C57B">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34" w:type="dxa"/>
          </w:tcPr>
          <w:p w14:paraId="798BE488">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6" w:type="dxa"/>
          </w:tcPr>
          <w:p w14:paraId="2155F646">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1167" w:type="dxa"/>
          </w:tcPr>
          <w:p w14:paraId="3B7D2E3B">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6" w:type="dxa"/>
          </w:tcPr>
          <w:p w14:paraId="72FDD99F">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8" w:type="dxa"/>
          </w:tcPr>
          <w:p w14:paraId="268ACE4A">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6" w:type="dxa"/>
          </w:tcPr>
          <w:p w14:paraId="18559FF2">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2723" w:type="dxa"/>
          </w:tcPr>
          <w:p w14:paraId="117DF3DE">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896" w:type="dxa"/>
          </w:tcPr>
          <w:p w14:paraId="7C7F3A20">
            <w:pPr>
              <w:autoSpaceDE w:val="0"/>
              <w:autoSpaceDN w:val="0"/>
              <w:adjustRightInd w:val="0"/>
              <w:snapToGrid w:val="0"/>
              <w:jc w:val="left"/>
              <w:rPr>
                <w:rFonts w:hint="eastAsia" w:ascii="宋体" w:hAnsi="宋体" w:eastAsia="宋体" w:cs="宋体"/>
                <w:color w:val="auto"/>
                <w:kern w:val="0"/>
                <w:sz w:val="21"/>
                <w:szCs w:val="21"/>
                <w:highlight w:val="yellow"/>
              </w:rPr>
            </w:pPr>
          </w:p>
        </w:tc>
      </w:tr>
      <w:tr w14:paraId="0044D0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CA4308D">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34" w:type="dxa"/>
          </w:tcPr>
          <w:p w14:paraId="1028A499">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6" w:type="dxa"/>
          </w:tcPr>
          <w:p w14:paraId="48F0EC26">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1167" w:type="dxa"/>
          </w:tcPr>
          <w:p w14:paraId="787ABBDC">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6" w:type="dxa"/>
          </w:tcPr>
          <w:p w14:paraId="4C196B1C">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8" w:type="dxa"/>
          </w:tcPr>
          <w:p w14:paraId="6ABB8E39">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6" w:type="dxa"/>
          </w:tcPr>
          <w:p w14:paraId="4FC789FA">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2723" w:type="dxa"/>
          </w:tcPr>
          <w:p w14:paraId="19692CCA">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896" w:type="dxa"/>
          </w:tcPr>
          <w:p w14:paraId="25B78543">
            <w:pPr>
              <w:autoSpaceDE w:val="0"/>
              <w:autoSpaceDN w:val="0"/>
              <w:adjustRightInd w:val="0"/>
              <w:snapToGrid w:val="0"/>
              <w:jc w:val="left"/>
              <w:rPr>
                <w:rFonts w:hint="eastAsia" w:ascii="宋体" w:hAnsi="宋体" w:eastAsia="宋体" w:cs="宋体"/>
                <w:color w:val="auto"/>
                <w:kern w:val="0"/>
                <w:sz w:val="21"/>
                <w:szCs w:val="21"/>
                <w:highlight w:val="yellow"/>
              </w:rPr>
            </w:pPr>
          </w:p>
        </w:tc>
      </w:tr>
      <w:tr w14:paraId="302B65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4D8E071">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34" w:type="dxa"/>
          </w:tcPr>
          <w:p w14:paraId="7F17DBF1">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6" w:type="dxa"/>
          </w:tcPr>
          <w:p w14:paraId="4F26EBDE">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1167" w:type="dxa"/>
          </w:tcPr>
          <w:p w14:paraId="5BE4E6D8">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6" w:type="dxa"/>
          </w:tcPr>
          <w:p w14:paraId="6FADF80C">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8" w:type="dxa"/>
          </w:tcPr>
          <w:p w14:paraId="61294E98">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6" w:type="dxa"/>
          </w:tcPr>
          <w:p w14:paraId="7F455D79">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2723" w:type="dxa"/>
          </w:tcPr>
          <w:p w14:paraId="4DE4AEA4">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896" w:type="dxa"/>
          </w:tcPr>
          <w:p w14:paraId="73B8056A">
            <w:pPr>
              <w:autoSpaceDE w:val="0"/>
              <w:autoSpaceDN w:val="0"/>
              <w:adjustRightInd w:val="0"/>
              <w:snapToGrid w:val="0"/>
              <w:jc w:val="left"/>
              <w:rPr>
                <w:rFonts w:hint="eastAsia" w:ascii="宋体" w:hAnsi="宋体" w:eastAsia="宋体" w:cs="宋体"/>
                <w:color w:val="auto"/>
                <w:kern w:val="0"/>
                <w:sz w:val="21"/>
                <w:szCs w:val="21"/>
                <w:highlight w:val="yellow"/>
              </w:rPr>
            </w:pPr>
          </w:p>
        </w:tc>
      </w:tr>
      <w:tr w14:paraId="689338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A71C4BB">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34" w:type="dxa"/>
          </w:tcPr>
          <w:p w14:paraId="5858AD75">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6" w:type="dxa"/>
          </w:tcPr>
          <w:p w14:paraId="46C4B163">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1167" w:type="dxa"/>
          </w:tcPr>
          <w:p w14:paraId="1A15CEF9">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6" w:type="dxa"/>
          </w:tcPr>
          <w:p w14:paraId="4F504FBB">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8" w:type="dxa"/>
          </w:tcPr>
          <w:p w14:paraId="3393C509">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6" w:type="dxa"/>
          </w:tcPr>
          <w:p w14:paraId="0CDDAF52">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2723" w:type="dxa"/>
          </w:tcPr>
          <w:p w14:paraId="7D1A37F8">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896" w:type="dxa"/>
          </w:tcPr>
          <w:p w14:paraId="6091D173">
            <w:pPr>
              <w:autoSpaceDE w:val="0"/>
              <w:autoSpaceDN w:val="0"/>
              <w:adjustRightInd w:val="0"/>
              <w:snapToGrid w:val="0"/>
              <w:jc w:val="left"/>
              <w:rPr>
                <w:rFonts w:hint="eastAsia" w:ascii="宋体" w:hAnsi="宋体" w:eastAsia="宋体" w:cs="宋体"/>
                <w:color w:val="auto"/>
                <w:kern w:val="0"/>
                <w:sz w:val="21"/>
                <w:szCs w:val="21"/>
                <w:highlight w:val="yellow"/>
              </w:rPr>
            </w:pPr>
          </w:p>
        </w:tc>
      </w:tr>
      <w:tr w14:paraId="561AFEF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D48EE4C">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34" w:type="dxa"/>
          </w:tcPr>
          <w:p w14:paraId="7F7D6129">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6" w:type="dxa"/>
          </w:tcPr>
          <w:p w14:paraId="0ACE4B2B">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1167" w:type="dxa"/>
          </w:tcPr>
          <w:p w14:paraId="0699ED07">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6" w:type="dxa"/>
          </w:tcPr>
          <w:p w14:paraId="71EAB534">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8" w:type="dxa"/>
          </w:tcPr>
          <w:p w14:paraId="364BC780">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6" w:type="dxa"/>
          </w:tcPr>
          <w:p w14:paraId="33E32C60">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2723" w:type="dxa"/>
          </w:tcPr>
          <w:p w14:paraId="1E9B3DDD">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896" w:type="dxa"/>
          </w:tcPr>
          <w:p w14:paraId="5EF6561B">
            <w:pPr>
              <w:autoSpaceDE w:val="0"/>
              <w:autoSpaceDN w:val="0"/>
              <w:adjustRightInd w:val="0"/>
              <w:snapToGrid w:val="0"/>
              <w:jc w:val="left"/>
              <w:rPr>
                <w:rFonts w:hint="eastAsia" w:ascii="宋体" w:hAnsi="宋体" w:eastAsia="宋体" w:cs="宋体"/>
                <w:color w:val="auto"/>
                <w:kern w:val="0"/>
                <w:sz w:val="21"/>
                <w:szCs w:val="21"/>
                <w:highlight w:val="yellow"/>
              </w:rPr>
            </w:pPr>
          </w:p>
        </w:tc>
      </w:tr>
      <w:tr w14:paraId="1825DE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BACA4DF">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34" w:type="dxa"/>
          </w:tcPr>
          <w:p w14:paraId="0447D9B2">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6" w:type="dxa"/>
          </w:tcPr>
          <w:p w14:paraId="62B21014">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1167" w:type="dxa"/>
          </w:tcPr>
          <w:p w14:paraId="4A0B480A">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6" w:type="dxa"/>
          </w:tcPr>
          <w:p w14:paraId="2469B5E9">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8" w:type="dxa"/>
          </w:tcPr>
          <w:p w14:paraId="546D9309">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6" w:type="dxa"/>
          </w:tcPr>
          <w:p w14:paraId="098AF83C">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2723" w:type="dxa"/>
          </w:tcPr>
          <w:p w14:paraId="129F7319">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896" w:type="dxa"/>
          </w:tcPr>
          <w:p w14:paraId="0E1947AD">
            <w:pPr>
              <w:autoSpaceDE w:val="0"/>
              <w:autoSpaceDN w:val="0"/>
              <w:adjustRightInd w:val="0"/>
              <w:snapToGrid w:val="0"/>
              <w:jc w:val="left"/>
              <w:rPr>
                <w:rFonts w:hint="eastAsia" w:ascii="宋体" w:hAnsi="宋体" w:eastAsia="宋体" w:cs="宋体"/>
                <w:color w:val="auto"/>
                <w:kern w:val="0"/>
                <w:sz w:val="21"/>
                <w:szCs w:val="21"/>
                <w:highlight w:val="yellow"/>
              </w:rPr>
            </w:pPr>
          </w:p>
        </w:tc>
      </w:tr>
      <w:tr w14:paraId="5A9041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08" w:hRule="exact"/>
        </w:trPr>
        <w:tc>
          <w:tcPr>
            <w:tcW w:w="856" w:type="dxa"/>
          </w:tcPr>
          <w:p w14:paraId="60768FEE">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34" w:type="dxa"/>
          </w:tcPr>
          <w:p w14:paraId="779C3830">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6" w:type="dxa"/>
          </w:tcPr>
          <w:p w14:paraId="79436CD3">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1167" w:type="dxa"/>
          </w:tcPr>
          <w:p w14:paraId="2F2C8E43">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6" w:type="dxa"/>
          </w:tcPr>
          <w:p w14:paraId="335B673D">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8" w:type="dxa"/>
          </w:tcPr>
          <w:p w14:paraId="7A6DDB11">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6" w:type="dxa"/>
          </w:tcPr>
          <w:p w14:paraId="78A2DF30">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2723" w:type="dxa"/>
          </w:tcPr>
          <w:p w14:paraId="0A66E741">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896" w:type="dxa"/>
          </w:tcPr>
          <w:p w14:paraId="746EFFF1">
            <w:pPr>
              <w:autoSpaceDE w:val="0"/>
              <w:autoSpaceDN w:val="0"/>
              <w:adjustRightInd w:val="0"/>
              <w:snapToGrid w:val="0"/>
              <w:jc w:val="left"/>
              <w:rPr>
                <w:rFonts w:hint="eastAsia" w:ascii="宋体" w:hAnsi="宋体" w:eastAsia="宋体" w:cs="宋体"/>
                <w:color w:val="auto"/>
                <w:kern w:val="0"/>
                <w:sz w:val="21"/>
                <w:szCs w:val="21"/>
                <w:highlight w:val="yellow"/>
              </w:rPr>
            </w:pPr>
          </w:p>
        </w:tc>
      </w:tr>
      <w:tr w14:paraId="4A3670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834448E">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34" w:type="dxa"/>
          </w:tcPr>
          <w:p w14:paraId="54CA3839">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6" w:type="dxa"/>
          </w:tcPr>
          <w:p w14:paraId="3FC93AE0">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1167" w:type="dxa"/>
          </w:tcPr>
          <w:p w14:paraId="5062081D">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6" w:type="dxa"/>
          </w:tcPr>
          <w:p w14:paraId="0E8A43D5">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8" w:type="dxa"/>
          </w:tcPr>
          <w:p w14:paraId="347C3058">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6" w:type="dxa"/>
          </w:tcPr>
          <w:p w14:paraId="1CC8424D">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2723" w:type="dxa"/>
          </w:tcPr>
          <w:p w14:paraId="180C5C09">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896" w:type="dxa"/>
          </w:tcPr>
          <w:p w14:paraId="0C640930">
            <w:pPr>
              <w:autoSpaceDE w:val="0"/>
              <w:autoSpaceDN w:val="0"/>
              <w:adjustRightInd w:val="0"/>
              <w:snapToGrid w:val="0"/>
              <w:jc w:val="left"/>
              <w:rPr>
                <w:rFonts w:hint="eastAsia" w:ascii="宋体" w:hAnsi="宋体" w:eastAsia="宋体" w:cs="宋体"/>
                <w:color w:val="auto"/>
                <w:kern w:val="0"/>
                <w:sz w:val="21"/>
                <w:szCs w:val="21"/>
                <w:highlight w:val="yellow"/>
              </w:rPr>
            </w:pPr>
          </w:p>
        </w:tc>
      </w:tr>
      <w:tr w14:paraId="067730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8A9EED0">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34" w:type="dxa"/>
          </w:tcPr>
          <w:p w14:paraId="5EBFAC68">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6" w:type="dxa"/>
          </w:tcPr>
          <w:p w14:paraId="3A1D2D66">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1167" w:type="dxa"/>
          </w:tcPr>
          <w:p w14:paraId="39226928">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6" w:type="dxa"/>
          </w:tcPr>
          <w:p w14:paraId="1DA24258">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8" w:type="dxa"/>
          </w:tcPr>
          <w:p w14:paraId="4392C275">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776" w:type="dxa"/>
          </w:tcPr>
          <w:p w14:paraId="4CF26F51">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2723" w:type="dxa"/>
          </w:tcPr>
          <w:p w14:paraId="44FCFFF5">
            <w:pPr>
              <w:autoSpaceDE w:val="0"/>
              <w:autoSpaceDN w:val="0"/>
              <w:adjustRightInd w:val="0"/>
              <w:snapToGrid w:val="0"/>
              <w:jc w:val="left"/>
              <w:rPr>
                <w:rFonts w:hint="eastAsia" w:ascii="宋体" w:hAnsi="宋体" w:eastAsia="宋体" w:cs="宋体"/>
                <w:color w:val="auto"/>
                <w:kern w:val="0"/>
                <w:sz w:val="21"/>
                <w:szCs w:val="21"/>
                <w:highlight w:val="yellow"/>
              </w:rPr>
            </w:pPr>
          </w:p>
        </w:tc>
        <w:tc>
          <w:tcPr>
            <w:tcW w:w="896" w:type="dxa"/>
          </w:tcPr>
          <w:p w14:paraId="53889E47">
            <w:pPr>
              <w:autoSpaceDE w:val="0"/>
              <w:autoSpaceDN w:val="0"/>
              <w:adjustRightInd w:val="0"/>
              <w:snapToGrid w:val="0"/>
              <w:jc w:val="left"/>
              <w:rPr>
                <w:rFonts w:hint="eastAsia" w:ascii="宋体" w:hAnsi="宋体" w:eastAsia="宋体" w:cs="宋体"/>
                <w:color w:val="auto"/>
                <w:kern w:val="0"/>
                <w:sz w:val="21"/>
                <w:szCs w:val="21"/>
                <w:highlight w:val="yellow"/>
              </w:rPr>
            </w:pPr>
          </w:p>
        </w:tc>
      </w:tr>
    </w:tbl>
    <w:p w14:paraId="0F1BE5F2">
      <w:pPr>
        <w:spacing w:line="20" w:lineRule="exact"/>
        <w:jc w:val="center"/>
        <w:rPr>
          <w:rFonts w:hint="eastAsia" w:ascii="宋体" w:hAnsi="宋体" w:eastAsia="宋体" w:cs="宋体"/>
          <w:color w:val="auto"/>
          <w:szCs w:val="21"/>
          <w:highlight w:val="yellow"/>
        </w:rPr>
      </w:pPr>
    </w:p>
    <w:p w14:paraId="198D194F">
      <w:pPr>
        <w:pStyle w:val="56"/>
        <w:widowControl/>
        <w:spacing w:beforeAutospacing="0" w:afterAutospacing="0" w:line="500" w:lineRule="exact"/>
        <w:ind w:firstLine="480"/>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备注：本表填写拟派人员相关信息，后附相关证明材料。</w:t>
      </w:r>
    </w:p>
    <w:p w14:paraId="409AF673">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p>
    <w:p w14:paraId="49B01887">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p>
    <w:p w14:paraId="51C7859A">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p>
    <w:p w14:paraId="1CAB5DC6">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p>
    <w:p w14:paraId="600945DA">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p>
    <w:p w14:paraId="34779963">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p>
    <w:p w14:paraId="7EA186AA">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p>
    <w:p w14:paraId="546CBB16">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（二）其他资料（格式自拟）</w:t>
      </w:r>
    </w:p>
    <w:p w14:paraId="229B3F1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br w:type="page"/>
      </w:r>
      <w:bookmarkStart w:id="233" w:name="_Toc2082"/>
      <w:bookmarkStart w:id="234" w:name="_Toc20162"/>
      <w:bookmarkStart w:id="235" w:name="_Toc106034662"/>
      <w:bookmarkStart w:id="236" w:name="_Toc65660382"/>
      <w:r>
        <w:rPr>
          <w:rFonts w:hint="eastAsia" w:ascii="宋体" w:hAnsi="宋体" w:eastAsia="宋体" w:cs="宋体"/>
          <w:color w:val="auto"/>
          <w:sz w:val="24"/>
          <w:highlight w:val="none"/>
        </w:rPr>
        <w:t>四、</w:t>
      </w:r>
      <w:bookmarkEnd w:id="229"/>
      <w:bookmarkEnd w:id="230"/>
      <w:bookmarkEnd w:id="231"/>
      <w:r>
        <w:rPr>
          <w:rFonts w:hint="eastAsia" w:ascii="宋体" w:hAnsi="宋体" w:eastAsia="宋体" w:cs="宋体"/>
          <w:color w:val="auto"/>
          <w:sz w:val="24"/>
          <w:highlight w:val="none"/>
        </w:rPr>
        <w:t>资格条件及其他</w:t>
      </w:r>
      <w:bookmarkEnd w:id="233"/>
      <w:bookmarkEnd w:id="234"/>
      <w:bookmarkEnd w:id="235"/>
      <w:bookmarkEnd w:id="236"/>
      <w:bookmarkStart w:id="237" w:name="_Toc313008359"/>
      <w:bookmarkStart w:id="238" w:name="_Toc313888363"/>
      <w:bookmarkStart w:id="239" w:name="_Toc342913422"/>
    </w:p>
    <w:p w14:paraId="4D0DC98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（一）法人营业执照（副本）或事业单位法人证书（副本）或社会团体法人登记证书复印件</w:t>
      </w:r>
    </w:p>
    <w:p w14:paraId="3092B389">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p>
    <w:p w14:paraId="11AD07D5">
      <w:pPr>
        <w:pageBreakBefore w:val="0"/>
        <w:tabs>
          <w:tab w:val="left" w:pos="6300"/>
        </w:tabs>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highlight w:val="none"/>
        </w:rPr>
      </w:pPr>
    </w:p>
    <w:p w14:paraId="7202BF0C">
      <w:pPr>
        <w:pageBreakBefore w:val="0"/>
        <w:tabs>
          <w:tab w:val="left" w:pos="6300"/>
        </w:tabs>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highlight w:val="none"/>
        </w:rPr>
      </w:pPr>
    </w:p>
    <w:p w14:paraId="1BE7FF1E">
      <w:pPr>
        <w:pageBreakBefore w:val="0"/>
        <w:tabs>
          <w:tab w:val="left" w:pos="6300"/>
        </w:tabs>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highlight w:val="none"/>
        </w:rPr>
      </w:pPr>
    </w:p>
    <w:p w14:paraId="320DCE7A">
      <w:pPr>
        <w:pageBreakBefore w:val="0"/>
        <w:tabs>
          <w:tab w:val="left" w:pos="6300"/>
        </w:tabs>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highlight w:val="none"/>
        </w:rPr>
      </w:pPr>
    </w:p>
    <w:p w14:paraId="409AC351">
      <w:pPr>
        <w:pageBreakBefore w:val="0"/>
        <w:widowControl/>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szCs w:val="24"/>
          <w:highlight w:val="none"/>
        </w:rPr>
        <w:t>（二）法定代表人身份证明书（格式）</w:t>
      </w:r>
    </w:p>
    <w:p w14:paraId="2CEBF619">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0C6DEA27">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14:paraId="53733CD3">
      <w:pPr>
        <w:tabs>
          <w:tab w:val="left" w:pos="6300"/>
        </w:tabs>
        <w:snapToGrid w:val="0"/>
        <w:spacing w:line="500" w:lineRule="exact"/>
        <w:ind w:firstLine="570"/>
        <w:rPr>
          <w:rFonts w:hint="eastAsia" w:ascii="宋体" w:hAnsi="宋体" w:eastAsia="宋体" w:cs="宋体"/>
          <w:color w:val="auto"/>
          <w:sz w:val="24"/>
          <w:szCs w:val="24"/>
          <w:highlight w:val="none"/>
        </w:rPr>
      </w:pPr>
    </w:p>
    <w:p w14:paraId="5984CC42">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（采购代理机构名称）：</w:t>
      </w:r>
    </w:p>
    <w:p w14:paraId="56F2FEAF">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（法定代表人姓名）在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名称）任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（职务名称）职务，是（</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的法定代表人。</w:t>
      </w:r>
    </w:p>
    <w:p w14:paraId="23339CD2">
      <w:pPr>
        <w:tabs>
          <w:tab w:val="left" w:pos="6300"/>
        </w:tabs>
        <w:snapToGrid w:val="0"/>
        <w:spacing w:line="500" w:lineRule="exact"/>
        <w:ind w:firstLine="570"/>
        <w:rPr>
          <w:rFonts w:hint="eastAsia" w:ascii="宋体" w:hAnsi="宋体" w:eastAsia="宋体" w:cs="宋体"/>
          <w:color w:val="auto"/>
          <w:sz w:val="24"/>
          <w:szCs w:val="24"/>
          <w:highlight w:val="none"/>
        </w:rPr>
      </w:pPr>
    </w:p>
    <w:p w14:paraId="1D6F3B5C">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75B30886">
      <w:pPr>
        <w:tabs>
          <w:tab w:val="left" w:pos="6300"/>
        </w:tabs>
        <w:snapToGrid w:val="0"/>
        <w:spacing w:line="500" w:lineRule="exact"/>
        <w:ind w:firstLine="570"/>
        <w:rPr>
          <w:rFonts w:hint="eastAsia" w:ascii="宋体" w:hAnsi="宋体" w:eastAsia="宋体" w:cs="宋体"/>
          <w:color w:val="auto"/>
          <w:sz w:val="24"/>
          <w:szCs w:val="24"/>
          <w:highlight w:val="none"/>
        </w:rPr>
      </w:pPr>
    </w:p>
    <w:p w14:paraId="57CF157C">
      <w:pPr>
        <w:tabs>
          <w:tab w:val="left" w:pos="6300"/>
        </w:tabs>
        <w:snapToGrid w:val="0"/>
        <w:spacing w:line="500" w:lineRule="exact"/>
        <w:ind w:firstLine="570"/>
        <w:rPr>
          <w:rFonts w:hint="eastAsia" w:ascii="宋体" w:hAnsi="宋体" w:eastAsia="宋体" w:cs="宋体"/>
          <w:color w:val="auto"/>
          <w:sz w:val="24"/>
          <w:szCs w:val="24"/>
          <w:highlight w:val="none"/>
        </w:rPr>
      </w:pPr>
    </w:p>
    <w:p w14:paraId="7EE02CDA">
      <w:pPr>
        <w:tabs>
          <w:tab w:val="left" w:pos="6300"/>
        </w:tabs>
        <w:snapToGrid w:val="0"/>
        <w:spacing w:line="500" w:lineRule="exact"/>
        <w:ind w:firstLine="570"/>
        <w:rPr>
          <w:rFonts w:hint="eastAsia" w:ascii="宋体" w:hAnsi="宋体" w:eastAsia="宋体" w:cs="宋体"/>
          <w:color w:val="auto"/>
          <w:sz w:val="24"/>
          <w:szCs w:val="24"/>
          <w:highlight w:val="none"/>
        </w:rPr>
      </w:pPr>
    </w:p>
    <w:p w14:paraId="6BA499EB">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公章）</w:t>
      </w:r>
    </w:p>
    <w:p w14:paraId="4C535525">
      <w:pPr>
        <w:tabs>
          <w:tab w:val="left" w:pos="6300"/>
        </w:tabs>
        <w:snapToGrid w:val="0"/>
        <w:spacing w:line="500" w:lineRule="exact"/>
        <w:ind w:firstLine="570"/>
        <w:rPr>
          <w:rFonts w:hint="eastAsia" w:ascii="宋体" w:hAnsi="宋体" w:eastAsia="宋体" w:cs="宋体"/>
          <w:color w:val="auto"/>
          <w:sz w:val="24"/>
          <w:szCs w:val="24"/>
          <w:highlight w:val="none"/>
        </w:rPr>
      </w:pPr>
    </w:p>
    <w:p w14:paraId="7165BE3B">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0AF89ECA">
      <w:pPr>
        <w:tabs>
          <w:tab w:val="left" w:pos="6300"/>
        </w:tabs>
        <w:snapToGrid w:val="0"/>
        <w:spacing w:line="500" w:lineRule="exact"/>
        <w:ind w:firstLine="570"/>
        <w:rPr>
          <w:rFonts w:hint="eastAsia" w:ascii="宋体" w:hAnsi="宋体" w:eastAsia="宋体" w:cs="宋体"/>
          <w:color w:val="auto"/>
          <w:sz w:val="24"/>
          <w:szCs w:val="24"/>
          <w:highlight w:val="none"/>
        </w:rPr>
      </w:pPr>
    </w:p>
    <w:p w14:paraId="2F266B30">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电子邮箱：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（若授权他人办理并签署</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的可不填写）</w:t>
      </w:r>
    </w:p>
    <w:p w14:paraId="7EAF10AE">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（附：法定代表人身份证正反面复印件）</w:t>
      </w:r>
    </w:p>
    <w:p w14:paraId="56D9B0E8">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p>
    <w:p w14:paraId="33F6884F">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p>
    <w:p w14:paraId="5018483B">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p>
    <w:p w14:paraId="17CAD38F">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p>
    <w:p w14:paraId="4CF0CFEA">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16FD64AE">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22361CE1">
      <w:pPr>
        <w:pageBreakBefore w:val="0"/>
        <w:widowControl/>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（三）法定代表人授权委托书（格式）</w:t>
      </w:r>
    </w:p>
    <w:p w14:paraId="55D0F5DD">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1EE0E7FE">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cs="宋体"/>
          <w:color w:val="auto"/>
          <w:sz w:val="24"/>
          <w:szCs w:val="28"/>
          <w:highlight w:val="none"/>
          <w:lang w:eastAsia="zh-CN"/>
        </w:rPr>
        <w:t>采购</w:t>
      </w:r>
      <w:r>
        <w:rPr>
          <w:rFonts w:hint="eastAsia" w:ascii="宋体" w:hAnsi="宋体" w:eastAsia="宋体" w:cs="宋体"/>
          <w:color w:val="auto"/>
          <w:sz w:val="24"/>
          <w:szCs w:val="28"/>
          <w:highlight w:val="none"/>
        </w:rPr>
        <w:t>项目名称</w:t>
      </w:r>
      <w:r>
        <w:rPr>
          <w:rFonts w:hint="eastAsia" w:ascii="宋体" w:hAnsi="宋体" w:eastAsia="宋体" w:cs="宋体"/>
          <w:color w:val="auto"/>
          <w:sz w:val="24"/>
          <w:highlight w:val="none"/>
        </w:rPr>
        <w:t>：</w:t>
      </w:r>
    </w:p>
    <w:p w14:paraId="07E00EF7">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701A98A1">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（采购代理机构名称）：</w:t>
      </w:r>
    </w:p>
    <w:p w14:paraId="3D47A524">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法定代表人名称）是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名称）的法定代表人，特授权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（被授权人姓名及身份证代码）代表我单位全权办理上述项目的</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、签约等具体工作，并签署全部有关文件、协议及合同。</w:t>
      </w:r>
    </w:p>
    <w:p w14:paraId="167B32F8">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我单位对被授权人的签字负全部责任。</w:t>
      </w:r>
    </w:p>
    <w:p w14:paraId="049FBFF5">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在撤消授权的书面通知以前，本授权书一直有效。被授权人在授权书有效期内签署的所有文件不因授权的撤消而失效。</w:t>
      </w:r>
    </w:p>
    <w:p w14:paraId="039052C5">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4B9BF49D">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34A43995">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被授权人：                                 </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法定代表人：</w:t>
      </w:r>
    </w:p>
    <w:p w14:paraId="086FAF5C">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（签字）                                （签字或盖章）</w:t>
      </w:r>
    </w:p>
    <w:p w14:paraId="5E970123">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p>
    <w:p w14:paraId="482D0AB2">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4B04D9AD">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1B0195FF">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6B97F914">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12608A9C">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2EBCF24F">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公章）</w:t>
      </w:r>
    </w:p>
    <w:p w14:paraId="7012D2EA">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6351F962">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被授权人电话：    电子邮箱：</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（若法定代表人办理并签字响应文件的可不填写）</w:t>
      </w:r>
    </w:p>
    <w:p w14:paraId="5C26240F">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26E11C68">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1.若为法定代表人办理并签字响应文件的，不提供此文件。</w:t>
      </w:r>
    </w:p>
    <w:p w14:paraId="572189F1">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2.若为联合体参与的，法定代表人授权委托书由联合体主办方</w:t>
      </w:r>
      <w:r>
        <w:rPr>
          <w:rFonts w:hint="eastAsia" w:ascii="宋体" w:hAnsi="宋体" w:eastAsia="宋体" w:cs="宋体"/>
          <w:color w:val="auto"/>
          <w:kern w:val="0"/>
          <w:sz w:val="24"/>
          <w:szCs w:val="24"/>
          <w:highlight w:val="none"/>
        </w:rPr>
        <w:t>（主体）</w:t>
      </w:r>
      <w:r>
        <w:rPr>
          <w:rFonts w:hint="eastAsia" w:ascii="宋体" w:hAnsi="宋体" w:eastAsia="宋体" w:cs="宋体"/>
          <w:color w:val="auto"/>
          <w:sz w:val="24"/>
          <w:highlight w:val="none"/>
        </w:rPr>
        <w:t>出具。</w:t>
      </w:r>
    </w:p>
    <w:p w14:paraId="78870D2E">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（四）基本资格条件承诺函（格式）</w:t>
      </w:r>
    </w:p>
    <w:p w14:paraId="3E1C4E90">
      <w:pPr>
        <w:pageBreakBefore w:val="0"/>
        <w:tabs>
          <w:tab w:val="left" w:pos="6300"/>
        </w:tabs>
        <w:wordWrap/>
        <w:topLinePunct w:val="0"/>
        <w:bidi w:val="0"/>
        <w:adjustRightInd w:val="0"/>
        <w:snapToGrid w:val="0"/>
        <w:spacing w:line="360" w:lineRule="auto"/>
        <w:ind w:firstLine="2530" w:firstLineChars="700"/>
        <w:jc w:val="center"/>
        <w:textAlignment w:val="auto"/>
        <w:rPr>
          <w:rFonts w:hint="eastAsia" w:ascii="宋体" w:hAnsi="宋体" w:eastAsia="宋体" w:cs="宋体"/>
          <w:b/>
          <w:bCs/>
          <w:color w:val="auto"/>
          <w:sz w:val="36"/>
          <w:szCs w:val="36"/>
          <w:highlight w:val="none"/>
        </w:rPr>
      </w:pPr>
    </w:p>
    <w:p w14:paraId="052EC432">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b/>
          <w:bCs/>
          <w:color w:val="auto"/>
          <w:sz w:val="36"/>
          <w:szCs w:val="36"/>
          <w:highlight w:val="none"/>
        </w:rPr>
        <w:t>基本资格条件承诺函</w:t>
      </w:r>
    </w:p>
    <w:p w14:paraId="7EEF6A67">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致（采购代理机构名称）：</w:t>
      </w:r>
    </w:p>
    <w:p w14:paraId="21EC78DD">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名称）郑重承诺：</w:t>
      </w:r>
    </w:p>
    <w:p w14:paraId="15E5BD19">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1.我方具有良好的商业信誉和健全的财务会计制度，具有履行合同所必需的设备和专业技术能力，具</w:t>
      </w:r>
      <w:r>
        <w:rPr>
          <w:rFonts w:hint="eastAsia" w:ascii="宋体" w:hAnsi="宋体" w:eastAsia="宋体" w:cs="宋体"/>
          <w:color w:val="auto"/>
          <w:sz w:val="24"/>
          <w:highlight w:val="none"/>
          <w:lang w:val="zh-CN"/>
        </w:rPr>
        <w:t>有依法缴纳税收和社会保障金的良好记录</w:t>
      </w:r>
      <w:r>
        <w:rPr>
          <w:rFonts w:hint="eastAsia" w:ascii="宋体" w:hAnsi="宋体" w:eastAsia="宋体" w:cs="宋体"/>
          <w:color w:val="auto"/>
          <w:sz w:val="24"/>
          <w:highlight w:val="none"/>
        </w:rPr>
        <w:t>，参加本项目采购活动前三年内无重大违法活动记录。</w:t>
      </w:r>
    </w:p>
    <w:p w14:paraId="1F15EBAC">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50FA93BC">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3.我方在采购项目评审（评标）环节结束后，随时接受</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rPr>
        <w:t>、采购代理机构的检查验证，配合提供相关证明材料，证明符合《中华人民共和国政府采购法》及</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文件规定的</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基本资格条件。</w:t>
      </w:r>
    </w:p>
    <w:p w14:paraId="4D02E2B6">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我方对以上承诺负全部法律责任。</w:t>
      </w:r>
    </w:p>
    <w:p w14:paraId="0DFDBBBB">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03D2235A">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5DA4B8F9">
      <w:pPr>
        <w:pageBreakBefore w:val="0"/>
        <w:tabs>
          <w:tab w:val="left" w:pos="6300"/>
        </w:tabs>
        <w:wordWrap/>
        <w:topLinePunct w:val="0"/>
        <w:bidi w:val="0"/>
        <w:adjustRightInd w:val="0"/>
        <w:snapToGrid w:val="0"/>
        <w:spacing w:line="360" w:lineRule="auto"/>
        <w:ind w:firstLine="480" w:firstLineChars="200"/>
        <w:jc w:val="righ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公章）</w:t>
      </w:r>
    </w:p>
    <w:p w14:paraId="35CBED90">
      <w:pPr>
        <w:pageBreakBefore w:val="0"/>
        <w:widowControl/>
        <w:wordWrap/>
        <w:topLinePunct w:val="0"/>
        <w:bidi w:val="0"/>
        <w:adjustRightInd w:val="0"/>
        <w:snapToGrid w:val="0"/>
        <w:spacing w:line="360" w:lineRule="auto"/>
        <w:ind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年   月   日</w:t>
      </w:r>
    </w:p>
    <w:p w14:paraId="01750050">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240" w:name="_Toc3833"/>
      <w:bookmarkStart w:id="241" w:name="_Toc76462354"/>
      <w:bookmarkStart w:id="242" w:name="_Toc106034663"/>
      <w:bookmarkStart w:id="243" w:name="_Toc2080"/>
      <w:bookmarkStart w:id="244" w:name="_Toc17010"/>
      <w:bookmarkStart w:id="245" w:name="_Toc65660383"/>
    </w:p>
    <w:p w14:paraId="5DDC90F7">
      <w:pPr>
        <w:spacing w:line="500" w:lineRule="exact"/>
        <w:jc w:val="center"/>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服务承诺</w:t>
      </w:r>
    </w:p>
    <w:p w14:paraId="3A595E24">
      <w:pPr>
        <w:spacing w:line="500" w:lineRule="exact"/>
        <w:ind w:firstLine="480" w:firstLineChars="200"/>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 xml:space="preserve">我公司参与 </w:t>
      </w:r>
      <w:r>
        <w:rPr>
          <w:rFonts w:hint="eastAsia" w:ascii="宋体" w:hAnsi="宋体" w:eastAsia="宋体" w:cs="宋体"/>
          <w:color w:val="auto"/>
          <w:kern w:val="0"/>
          <w:sz w:val="24"/>
          <w:szCs w:val="24"/>
          <w:highlight w:val="none"/>
          <w:u w:val="single"/>
          <w:shd w:val="clear" w:color="auto" w:fill="FFFFFF"/>
          <w:lang w:bidi="ar"/>
        </w:rPr>
        <w:t xml:space="preserve">               </w:t>
      </w:r>
      <w:r>
        <w:rPr>
          <w:rFonts w:hint="eastAsia" w:ascii="宋体" w:hAnsi="宋体" w:eastAsia="宋体" w:cs="宋体"/>
          <w:color w:val="auto"/>
          <w:kern w:val="0"/>
          <w:sz w:val="24"/>
          <w:szCs w:val="24"/>
          <w:highlight w:val="none"/>
          <w:shd w:val="clear" w:color="auto" w:fill="FFFFFF"/>
          <w:lang w:bidi="ar"/>
        </w:rPr>
        <w:t>项目的</w:t>
      </w:r>
      <w:r>
        <w:rPr>
          <w:rFonts w:hint="eastAsia" w:ascii="宋体" w:hAnsi="宋体" w:cs="宋体"/>
          <w:color w:val="auto"/>
          <w:kern w:val="0"/>
          <w:sz w:val="24"/>
          <w:szCs w:val="24"/>
          <w:highlight w:val="none"/>
          <w:shd w:val="clear" w:color="auto" w:fill="FFFFFF"/>
          <w:lang w:eastAsia="zh-CN" w:bidi="ar"/>
        </w:rPr>
        <w:t>投标</w:t>
      </w:r>
      <w:r>
        <w:rPr>
          <w:rFonts w:hint="eastAsia" w:ascii="宋体" w:hAnsi="宋体" w:eastAsia="宋体" w:cs="宋体"/>
          <w:color w:val="auto"/>
          <w:kern w:val="0"/>
          <w:sz w:val="24"/>
          <w:szCs w:val="24"/>
          <w:highlight w:val="none"/>
          <w:shd w:val="clear" w:color="auto" w:fill="FFFFFF"/>
          <w:lang w:bidi="ar"/>
        </w:rPr>
        <w:t>，若</w:t>
      </w:r>
      <w:r>
        <w:rPr>
          <w:rFonts w:hint="eastAsia" w:ascii="宋体" w:hAnsi="宋体" w:eastAsia="宋体" w:cs="宋体"/>
          <w:color w:val="auto"/>
          <w:kern w:val="0"/>
          <w:sz w:val="24"/>
          <w:szCs w:val="24"/>
          <w:highlight w:val="none"/>
          <w:shd w:val="clear" w:color="auto" w:fill="FFFFFF"/>
          <w:lang w:eastAsia="zh-CN" w:bidi="ar"/>
        </w:rPr>
        <w:t>中标</w:t>
      </w:r>
      <w:r>
        <w:rPr>
          <w:rFonts w:hint="eastAsia" w:ascii="宋体" w:hAnsi="宋体" w:eastAsia="宋体" w:cs="宋体"/>
          <w:color w:val="auto"/>
          <w:kern w:val="0"/>
          <w:sz w:val="24"/>
          <w:szCs w:val="24"/>
          <w:highlight w:val="none"/>
          <w:shd w:val="clear" w:color="auto" w:fill="FFFFFF"/>
          <w:lang w:bidi="ar"/>
        </w:rPr>
        <w:t>，将按如下承诺实施：</w:t>
      </w:r>
    </w:p>
    <w:p w14:paraId="2F0E5C04">
      <w:pPr>
        <w:spacing w:line="500" w:lineRule="exact"/>
        <w:ind w:firstLine="480" w:firstLineChars="200"/>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1、我公司承诺本项目全部内容在合同签订之日起        日历天内完成。</w:t>
      </w:r>
    </w:p>
    <w:p w14:paraId="1816E9A2">
      <w:pPr>
        <w:spacing w:line="500" w:lineRule="exact"/>
        <w:ind w:firstLine="480" w:firstLineChars="200"/>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2、我公司承诺本工程质保期为：</w:t>
      </w:r>
      <w:r>
        <w:rPr>
          <w:rFonts w:hint="eastAsia" w:ascii="宋体" w:hAnsi="宋体" w:eastAsia="宋体" w:cs="宋体"/>
          <w:color w:val="auto"/>
          <w:kern w:val="0"/>
          <w:sz w:val="24"/>
          <w:szCs w:val="24"/>
          <w:highlight w:val="none"/>
          <w:u w:val="single"/>
          <w:shd w:val="clear" w:color="auto" w:fill="FFFFFF"/>
          <w:lang w:bidi="ar"/>
        </w:rPr>
        <w:t xml:space="preserve">                       </w:t>
      </w:r>
      <w:r>
        <w:rPr>
          <w:rFonts w:hint="eastAsia" w:ascii="宋体" w:hAnsi="宋体" w:eastAsia="宋体" w:cs="宋体"/>
          <w:color w:val="auto"/>
          <w:kern w:val="0"/>
          <w:sz w:val="24"/>
          <w:szCs w:val="24"/>
          <w:highlight w:val="none"/>
          <w:shd w:val="clear" w:color="auto" w:fill="FFFFFF"/>
          <w:lang w:bidi="ar"/>
        </w:rPr>
        <w:t>。</w:t>
      </w:r>
    </w:p>
    <w:p w14:paraId="1B791DEB">
      <w:pPr>
        <w:spacing w:line="500" w:lineRule="exact"/>
        <w:ind w:firstLine="480" w:firstLineChars="200"/>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3、我公司承诺本工程质量达到：</w:t>
      </w:r>
      <w:r>
        <w:rPr>
          <w:rFonts w:hint="eastAsia" w:ascii="宋体" w:hAnsi="宋体" w:eastAsia="宋体" w:cs="宋体"/>
          <w:color w:val="auto"/>
          <w:kern w:val="0"/>
          <w:sz w:val="24"/>
          <w:szCs w:val="24"/>
          <w:highlight w:val="none"/>
          <w:u w:val="single"/>
          <w:shd w:val="clear" w:color="auto" w:fill="FFFFFF"/>
          <w:lang w:bidi="ar"/>
        </w:rPr>
        <w:t xml:space="preserve">                       </w:t>
      </w:r>
      <w:r>
        <w:rPr>
          <w:rFonts w:hint="eastAsia" w:ascii="宋体" w:hAnsi="宋体" w:eastAsia="宋体" w:cs="宋体"/>
          <w:color w:val="auto"/>
          <w:kern w:val="0"/>
          <w:sz w:val="24"/>
          <w:szCs w:val="24"/>
          <w:highlight w:val="none"/>
          <w:shd w:val="clear" w:color="auto" w:fill="FFFFFF"/>
          <w:lang w:bidi="ar"/>
        </w:rPr>
        <w:t>。</w:t>
      </w:r>
    </w:p>
    <w:p w14:paraId="09E045C6">
      <w:pPr>
        <w:spacing w:line="500" w:lineRule="exact"/>
        <w:ind w:firstLine="480" w:firstLineChars="200"/>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4、其他优惠承诺</w:t>
      </w:r>
      <w:r>
        <w:rPr>
          <w:rFonts w:hint="eastAsia" w:ascii="宋体" w:hAnsi="宋体" w:eastAsia="宋体" w:cs="宋体"/>
          <w:color w:val="auto"/>
          <w:kern w:val="0"/>
          <w:sz w:val="24"/>
          <w:szCs w:val="24"/>
          <w:highlight w:val="none"/>
          <w:u w:val="single"/>
          <w:shd w:val="clear" w:color="auto" w:fill="FFFFFF"/>
          <w:lang w:bidi="ar"/>
        </w:rPr>
        <w:t xml:space="preserve">                                     </w:t>
      </w:r>
      <w:r>
        <w:rPr>
          <w:rFonts w:hint="eastAsia" w:ascii="宋体" w:hAnsi="宋体" w:eastAsia="宋体" w:cs="宋体"/>
          <w:color w:val="auto"/>
          <w:kern w:val="0"/>
          <w:sz w:val="24"/>
          <w:szCs w:val="24"/>
          <w:highlight w:val="none"/>
          <w:shd w:val="clear" w:color="auto" w:fill="FFFFFF"/>
          <w:lang w:bidi="ar"/>
        </w:rPr>
        <w:t>。</w:t>
      </w:r>
    </w:p>
    <w:p w14:paraId="13E044CF">
      <w:pPr>
        <w:spacing w:line="500" w:lineRule="exact"/>
        <w:ind w:firstLine="6120" w:firstLineChars="2550"/>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eastAsia="zh-CN" w:bidi="ar"/>
        </w:rPr>
        <w:t>投标人</w:t>
      </w:r>
      <w:r>
        <w:rPr>
          <w:rFonts w:hint="eastAsia" w:ascii="宋体" w:hAnsi="宋体" w:eastAsia="宋体" w:cs="宋体"/>
          <w:color w:val="auto"/>
          <w:kern w:val="0"/>
          <w:sz w:val="24"/>
          <w:szCs w:val="24"/>
          <w:highlight w:val="none"/>
          <w:shd w:val="clear" w:color="auto" w:fill="FFFFFF"/>
          <w:lang w:bidi="ar"/>
        </w:rPr>
        <w:t>（鲜章）：</w:t>
      </w:r>
    </w:p>
    <w:p w14:paraId="524B8DEF">
      <w:pPr>
        <w:spacing w:line="500" w:lineRule="exact"/>
        <w:ind w:firstLine="6240" w:firstLineChars="2600"/>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时间：</w:t>
      </w:r>
    </w:p>
    <w:p w14:paraId="3F1702CD">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37951D72">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03CEF810">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0417494D">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0432BCCB">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5DA0A9A0">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14AB1C48">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49250E0B">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5A1903E7">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1408A625">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6885097C">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7D92B1AB">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7731F53D">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5AFDBC1D">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062B8083">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0B2384E7">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7AF378DF">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78E5C1AB">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16715828">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3C18CDFA">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64074998">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463E7D4F">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290ED6CB">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3662F1EA">
      <w:pPr>
        <w:pStyle w:val="56"/>
        <w:widowControl/>
        <w:spacing w:beforeAutospacing="0" w:afterAutospacing="0" w:line="500" w:lineRule="exact"/>
        <w:ind w:firstLine="2160" w:firstLineChars="900"/>
        <w:rPr>
          <w:rFonts w:hint="eastAsia" w:ascii="宋体" w:hAnsi="宋体" w:eastAsia="宋体" w:cs="宋体"/>
          <w:color w:val="auto"/>
          <w:highlight w:val="none"/>
        </w:rPr>
      </w:pPr>
      <w:r>
        <w:rPr>
          <w:rFonts w:hint="eastAsia" w:ascii="宋体" w:hAnsi="宋体" w:eastAsia="宋体" w:cs="宋体"/>
          <w:color w:val="auto"/>
          <w:szCs w:val="24"/>
          <w:highlight w:val="none"/>
          <w:shd w:val="clear" w:color="auto" w:fill="FFFFFF"/>
        </w:rPr>
        <w:t>（五）特定资格条件证书或证明文件</w:t>
      </w:r>
    </w:p>
    <w:p w14:paraId="41D7C629">
      <w:pPr>
        <w:rPr>
          <w:rFonts w:hint="eastAsia"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br w:type="page"/>
      </w:r>
    </w:p>
    <w:p w14:paraId="7A9D7E3A">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6FB86823">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五、其他资料</w:t>
      </w:r>
      <w:bookmarkEnd w:id="240"/>
      <w:bookmarkEnd w:id="241"/>
    </w:p>
    <w:p w14:paraId="67333278">
      <w:pPr>
        <w:pageBreakBefore w:val="0"/>
        <w:wordWrap/>
        <w:topLinePunct w:val="0"/>
        <w:bidi w:val="0"/>
        <w:snapToGrid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w:t>
      </w:r>
    </w:p>
    <w:p w14:paraId="258A526E">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11B7681E">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4823CA04">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056B6F96">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5C0D0F1B">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56F476D6">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6C0CE1DB">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4C46D9DD">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734998F5">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27210743">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0E708AFD">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4FE3072A">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499D227D">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0D76BAD6">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3DFEB076">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2D37FBEC">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tbl>
      <w:tblPr>
        <w:tblStyle w:val="63"/>
        <w:tblpPr w:leftFromText="180" w:rightFromText="180" w:vertAnchor="text" w:horzAnchor="page" w:tblpX="1587" w:tblpY="-56"/>
        <w:tblOverlap w:val="never"/>
        <w:tblW w:w="9546" w:type="dxa"/>
        <w:tblInd w:w="0" w:type="dxa"/>
        <w:tblLayout w:type="autofit"/>
        <w:tblCellMar>
          <w:top w:w="0" w:type="dxa"/>
          <w:left w:w="108" w:type="dxa"/>
          <w:bottom w:w="0" w:type="dxa"/>
          <w:right w:w="108" w:type="dxa"/>
        </w:tblCellMar>
      </w:tblPr>
      <w:tblGrid>
        <w:gridCol w:w="1327"/>
        <w:gridCol w:w="1699"/>
        <w:gridCol w:w="1514"/>
        <w:gridCol w:w="894"/>
        <w:gridCol w:w="1179"/>
        <w:gridCol w:w="1407"/>
        <w:gridCol w:w="1526"/>
      </w:tblGrid>
      <w:tr w14:paraId="0B0EED0F">
        <w:tblPrEx>
          <w:tblCellMar>
            <w:top w:w="0" w:type="dxa"/>
            <w:left w:w="108" w:type="dxa"/>
            <w:bottom w:w="0" w:type="dxa"/>
            <w:right w:w="108" w:type="dxa"/>
          </w:tblCellMar>
        </w:tblPrEx>
        <w:trPr>
          <w:trHeight w:val="456" w:hRule="atLeast"/>
        </w:trPr>
        <w:tc>
          <w:tcPr>
            <w:tcW w:w="9546" w:type="dxa"/>
            <w:gridSpan w:val="7"/>
            <w:tcBorders>
              <w:top w:val="nil"/>
              <w:left w:val="nil"/>
              <w:bottom w:val="nil"/>
              <w:right w:val="nil"/>
            </w:tcBorders>
            <w:noWrap/>
            <w:vAlign w:val="center"/>
          </w:tcPr>
          <w:p w14:paraId="3BBBDA69">
            <w:pPr>
              <w:widowControl/>
              <w:spacing w:line="500" w:lineRule="exact"/>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40"/>
                <w:szCs w:val="40"/>
                <w:highlight w:val="none"/>
              </w:rPr>
              <w:t>投标保证金退还申请表</w:t>
            </w:r>
          </w:p>
        </w:tc>
      </w:tr>
      <w:tr w14:paraId="5172537B">
        <w:tblPrEx>
          <w:tblCellMar>
            <w:top w:w="0" w:type="dxa"/>
            <w:left w:w="108" w:type="dxa"/>
            <w:bottom w:w="0" w:type="dxa"/>
            <w:right w:w="108" w:type="dxa"/>
          </w:tblCellMar>
        </w:tblPrEx>
        <w:trPr>
          <w:trHeight w:val="714" w:hRule="atLeast"/>
        </w:trPr>
        <w:tc>
          <w:tcPr>
            <w:tcW w:w="1327" w:type="dxa"/>
            <w:tcBorders>
              <w:top w:val="single" w:color="auto" w:sz="4" w:space="0"/>
              <w:left w:val="single" w:color="auto" w:sz="4" w:space="0"/>
              <w:bottom w:val="single" w:color="auto" w:sz="4" w:space="0"/>
              <w:right w:val="single" w:color="auto" w:sz="4" w:space="0"/>
            </w:tcBorders>
            <w:noWrap/>
            <w:vAlign w:val="center"/>
          </w:tcPr>
          <w:p w14:paraId="06E743BC">
            <w:pPr>
              <w:widowControl/>
              <w:spacing w:line="500" w:lineRule="exact"/>
              <w:jc w:val="cente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投标项目名称</w:t>
            </w:r>
          </w:p>
        </w:tc>
        <w:tc>
          <w:tcPr>
            <w:tcW w:w="8219" w:type="dxa"/>
            <w:gridSpan w:val="6"/>
            <w:tcBorders>
              <w:top w:val="single" w:color="auto" w:sz="4" w:space="0"/>
              <w:left w:val="nil"/>
              <w:bottom w:val="single" w:color="auto" w:sz="4" w:space="0"/>
              <w:right w:val="single" w:color="auto" w:sz="4" w:space="0"/>
            </w:tcBorders>
            <w:noWrap/>
            <w:vAlign w:val="center"/>
          </w:tcPr>
          <w:p w14:paraId="34A22F35">
            <w:pPr>
              <w:widowControl/>
              <w:spacing w:line="500" w:lineRule="exact"/>
              <w:jc w:val="cente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　</w:t>
            </w:r>
          </w:p>
        </w:tc>
      </w:tr>
      <w:tr w14:paraId="3373784D">
        <w:tblPrEx>
          <w:tblCellMar>
            <w:top w:w="0" w:type="dxa"/>
            <w:left w:w="108" w:type="dxa"/>
            <w:bottom w:w="0" w:type="dxa"/>
            <w:right w:w="108" w:type="dxa"/>
          </w:tblCellMar>
        </w:tblPrEx>
        <w:trPr>
          <w:trHeight w:val="714" w:hRule="atLeast"/>
        </w:trPr>
        <w:tc>
          <w:tcPr>
            <w:tcW w:w="1327" w:type="dxa"/>
            <w:vMerge w:val="restart"/>
            <w:tcBorders>
              <w:top w:val="nil"/>
              <w:left w:val="single" w:color="auto" w:sz="4" w:space="0"/>
              <w:bottom w:val="single" w:color="auto" w:sz="4" w:space="0"/>
              <w:right w:val="single" w:color="auto" w:sz="4" w:space="0"/>
            </w:tcBorders>
            <w:noWrap/>
            <w:textDirection w:val="tbRlV"/>
            <w:vAlign w:val="center"/>
          </w:tcPr>
          <w:p w14:paraId="440A969B">
            <w:pPr>
              <w:widowControl/>
              <w:spacing w:line="5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交款单位信息</w:t>
            </w:r>
          </w:p>
        </w:tc>
        <w:tc>
          <w:tcPr>
            <w:tcW w:w="1699" w:type="dxa"/>
            <w:tcBorders>
              <w:top w:val="nil"/>
              <w:left w:val="nil"/>
              <w:bottom w:val="single" w:color="auto" w:sz="4" w:space="0"/>
              <w:right w:val="single" w:color="auto" w:sz="4" w:space="0"/>
            </w:tcBorders>
            <w:noWrap/>
            <w:vAlign w:val="center"/>
          </w:tcPr>
          <w:p w14:paraId="37A71F97">
            <w:pPr>
              <w:widowControl/>
              <w:spacing w:line="5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名称</w:t>
            </w:r>
          </w:p>
        </w:tc>
        <w:tc>
          <w:tcPr>
            <w:tcW w:w="6520" w:type="dxa"/>
            <w:gridSpan w:val="5"/>
            <w:tcBorders>
              <w:top w:val="single" w:color="auto" w:sz="4" w:space="0"/>
              <w:left w:val="nil"/>
              <w:bottom w:val="single" w:color="auto" w:sz="4" w:space="0"/>
              <w:right w:val="single" w:color="auto" w:sz="4" w:space="0"/>
            </w:tcBorders>
            <w:noWrap/>
            <w:vAlign w:val="center"/>
          </w:tcPr>
          <w:p w14:paraId="4D62D141">
            <w:pPr>
              <w:widowControl/>
              <w:spacing w:line="5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4AAC630B">
        <w:tblPrEx>
          <w:tblCellMar>
            <w:top w:w="0" w:type="dxa"/>
            <w:left w:w="108" w:type="dxa"/>
            <w:bottom w:w="0" w:type="dxa"/>
            <w:right w:w="108" w:type="dxa"/>
          </w:tblCellMar>
        </w:tblPrEx>
        <w:trPr>
          <w:trHeight w:val="714" w:hRule="atLeast"/>
        </w:trPr>
        <w:tc>
          <w:tcPr>
            <w:tcW w:w="1327" w:type="dxa"/>
            <w:vMerge w:val="continue"/>
            <w:tcBorders>
              <w:top w:val="nil"/>
              <w:left w:val="single" w:color="auto" w:sz="4" w:space="0"/>
              <w:bottom w:val="single" w:color="auto" w:sz="4" w:space="0"/>
              <w:right w:val="single" w:color="auto" w:sz="4" w:space="0"/>
            </w:tcBorders>
            <w:vAlign w:val="center"/>
          </w:tcPr>
          <w:p w14:paraId="1E0745CC">
            <w:pPr>
              <w:widowControl/>
              <w:spacing w:line="500" w:lineRule="exact"/>
              <w:jc w:val="left"/>
              <w:rPr>
                <w:rFonts w:hint="eastAsia" w:ascii="宋体" w:hAnsi="宋体" w:eastAsia="宋体" w:cs="宋体"/>
                <w:color w:val="auto"/>
                <w:kern w:val="0"/>
                <w:sz w:val="22"/>
                <w:szCs w:val="22"/>
                <w:highlight w:val="none"/>
              </w:rPr>
            </w:pPr>
          </w:p>
        </w:tc>
        <w:tc>
          <w:tcPr>
            <w:tcW w:w="1699" w:type="dxa"/>
            <w:tcBorders>
              <w:top w:val="nil"/>
              <w:left w:val="nil"/>
              <w:bottom w:val="single" w:color="auto" w:sz="4" w:space="0"/>
              <w:right w:val="single" w:color="auto" w:sz="4" w:space="0"/>
            </w:tcBorders>
            <w:noWrap/>
            <w:vAlign w:val="center"/>
          </w:tcPr>
          <w:p w14:paraId="2F0755AE">
            <w:pPr>
              <w:widowControl/>
              <w:spacing w:line="5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户名</w:t>
            </w:r>
          </w:p>
        </w:tc>
        <w:tc>
          <w:tcPr>
            <w:tcW w:w="6520" w:type="dxa"/>
            <w:gridSpan w:val="5"/>
            <w:tcBorders>
              <w:top w:val="single" w:color="auto" w:sz="4" w:space="0"/>
              <w:left w:val="nil"/>
              <w:bottom w:val="single" w:color="auto" w:sz="4" w:space="0"/>
              <w:right w:val="single" w:color="auto" w:sz="4" w:space="0"/>
            </w:tcBorders>
            <w:noWrap/>
            <w:vAlign w:val="center"/>
          </w:tcPr>
          <w:p w14:paraId="0AEBC51C">
            <w:pPr>
              <w:widowControl/>
              <w:spacing w:line="5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0EC39BE3">
        <w:tblPrEx>
          <w:tblCellMar>
            <w:top w:w="0" w:type="dxa"/>
            <w:left w:w="108" w:type="dxa"/>
            <w:bottom w:w="0" w:type="dxa"/>
            <w:right w:w="108" w:type="dxa"/>
          </w:tblCellMar>
        </w:tblPrEx>
        <w:trPr>
          <w:trHeight w:val="714" w:hRule="atLeast"/>
        </w:trPr>
        <w:tc>
          <w:tcPr>
            <w:tcW w:w="1327" w:type="dxa"/>
            <w:vMerge w:val="continue"/>
            <w:tcBorders>
              <w:top w:val="nil"/>
              <w:left w:val="single" w:color="auto" w:sz="4" w:space="0"/>
              <w:bottom w:val="single" w:color="auto" w:sz="4" w:space="0"/>
              <w:right w:val="single" w:color="auto" w:sz="4" w:space="0"/>
            </w:tcBorders>
            <w:vAlign w:val="center"/>
          </w:tcPr>
          <w:p w14:paraId="4201C5E4">
            <w:pPr>
              <w:widowControl/>
              <w:spacing w:line="500" w:lineRule="exact"/>
              <w:jc w:val="left"/>
              <w:rPr>
                <w:rFonts w:hint="eastAsia" w:ascii="宋体" w:hAnsi="宋体" w:eastAsia="宋体" w:cs="宋体"/>
                <w:color w:val="auto"/>
                <w:kern w:val="0"/>
                <w:sz w:val="22"/>
                <w:szCs w:val="22"/>
                <w:highlight w:val="none"/>
              </w:rPr>
            </w:pPr>
          </w:p>
        </w:tc>
        <w:tc>
          <w:tcPr>
            <w:tcW w:w="1699" w:type="dxa"/>
            <w:tcBorders>
              <w:top w:val="nil"/>
              <w:left w:val="nil"/>
              <w:bottom w:val="single" w:color="auto" w:sz="4" w:space="0"/>
              <w:right w:val="single" w:color="auto" w:sz="4" w:space="0"/>
            </w:tcBorders>
            <w:noWrap/>
            <w:vAlign w:val="center"/>
          </w:tcPr>
          <w:p w14:paraId="767028C0">
            <w:pPr>
              <w:widowControl/>
              <w:spacing w:line="5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账号</w:t>
            </w:r>
          </w:p>
        </w:tc>
        <w:tc>
          <w:tcPr>
            <w:tcW w:w="6520" w:type="dxa"/>
            <w:gridSpan w:val="5"/>
            <w:tcBorders>
              <w:top w:val="single" w:color="auto" w:sz="4" w:space="0"/>
              <w:left w:val="nil"/>
              <w:bottom w:val="single" w:color="auto" w:sz="4" w:space="0"/>
              <w:right w:val="single" w:color="auto" w:sz="4" w:space="0"/>
            </w:tcBorders>
            <w:noWrap/>
            <w:vAlign w:val="center"/>
          </w:tcPr>
          <w:p w14:paraId="75860872">
            <w:pPr>
              <w:widowControl/>
              <w:spacing w:line="5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54E6CE8E">
        <w:tblPrEx>
          <w:tblCellMar>
            <w:top w:w="0" w:type="dxa"/>
            <w:left w:w="108" w:type="dxa"/>
            <w:bottom w:w="0" w:type="dxa"/>
            <w:right w:w="108" w:type="dxa"/>
          </w:tblCellMar>
        </w:tblPrEx>
        <w:trPr>
          <w:trHeight w:val="714" w:hRule="atLeast"/>
        </w:trPr>
        <w:tc>
          <w:tcPr>
            <w:tcW w:w="1327" w:type="dxa"/>
            <w:vMerge w:val="continue"/>
            <w:tcBorders>
              <w:top w:val="nil"/>
              <w:left w:val="single" w:color="auto" w:sz="4" w:space="0"/>
              <w:bottom w:val="single" w:color="auto" w:sz="4" w:space="0"/>
              <w:right w:val="single" w:color="auto" w:sz="4" w:space="0"/>
            </w:tcBorders>
            <w:vAlign w:val="center"/>
          </w:tcPr>
          <w:p w14:paraId="1F7EB9B4">
            <w:pPr>
              <w:widowControl/>
              <w:spacing w:line="500" w:lineRule="exact"/>
              <w:jc w:val="left"/>
              <w:rPr>
                <w:rFonts w:hint="eastAsia" w:ascii="宋体" w:hAnsi="宋体" w:eastAsia="宋体" w:cs="宋体"/>
                <w:color w:val="auto"/>
                <w:kern w:val="0"/>
                <w:sz w:val="22"/>
                <w:szCs w:val="22"/>
                <w:highlight w:val="none"/>
              </w:rPr>
            </w:pPr>
          </w:p>
        </w:tc>
        <w:tc>
          <w:tcPr>
            <w:tcW w:w="1699" w:type="dxa"/>
            <w:tcBorders>
              <w:top w:val="nil"/>
              <w:left w:val="nil"/>
              <w:bottom w:val="single" w:color="auto" w:sz="4" w:space="0"/>
              <w:right w:val="single" w:color="auto" w:sz="4" w:space="0"/>
            </w:tcBorders>
            <w:noWrap/>
            <w:vAlign w:val="center"/>
          </w:tcPr>
          <w:p w14:paraId="66F1C11B">
            <w:pPr>
              <w:widowControl/>
              <w:spacing w:line="5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开户行</w:t>
            </w:r>
          </w:p>
        </w:tc>
        <w:tc>
          <w:tcPr>
            <w:tcW w:w="6520" w:type="dxa"/>
            <w:gridSpan w:val="5"/>
            <w:tcBorders>
              <w:top w:val="single" w:color="auto" w:sz="4" w:space="0"/>
              <w:left w:val="nil"/>
              <w:bottom w:val="single" w:color="auto" w:sz="4" w:space="0"/>
              <w:right w:val="single" w:color="auto" w:sz="4" w:space="0"/>
            </w:tcBorders>
            <w:noWrap/>
            <w:vAlign w:val="center"/>
          </w:tcPr>
          <w:p w14:paraId="79114A9F">
            <w:pPr>
              <w:widowControl/>
              <w:spacing w:line="5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1776E069">
        <w:tblPrEx>
          <w:tblCellMar>
            <w:top w:w="0" w:type="dxa"/>
            <w:left w:w="108" w:type="dxa"/>
            <w:bottom w:w="0" w:type="dxa"/>
            <w:right w:w="108" w:type="dxa"/>
          </w:tblCellMar>
        </w:tblPrEx>
        <w:trPr>
          <w:trHeight w:val="714" w:hRule="atLeast"/>
        </w:trPr>
        <w:tc>
          <w:tcPr>
            <w:tcW w:w="1327" w:type="dxa"/>
            <w:tcBorders>
              <w:top w:val="nil"/>
              <w:left w:val="single" w:color="auto" w:sz="4" w:space="0"/>
              <w:bottom w:val="single" w:color="auto" w:sz="4" w:space="0"/>
              <w:right w:val="single" w:color="auto" w:sz="4" w:space="0"/>
            </w:tcBorders>
            <w:noWrap/>
            <w:vAlign w:val="center"/>
          </w:tcPr>
          <w:p w14:paraId="04403E2D">
            <w:pPr>
              <w:widowControl/>
              <w:spacing w:line="5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保证金缴纳信息</w:t>
            </w:r>
          </w:p>
        </w:tc>
        <w:tc>
          <w:tcPr>
            <w:tcW w:w="1699" w:type="dxa"/>
            <w:tcBorders>
              <w:top w:val="nil"/>
              <w:left w:val="nil"/>
              <w:bottom w:val="single" w:color="auto" w:sz="4" w:space="0"/>
              <w:right w:val="single" w:color="auto" w:sz="4" w:space="0"/>
            </w:tcBorders>
            <w:noWrap/>
            <w:vAlign w:val="center"/>
          </w:tcPr>
          <w:p w14:paraId="08ADEEDF">
            <w:pPr>
              <w:widowControl/>
              <w:spacing w:line="5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缴纳金额（元）</w:t>
            </w:r>
          </w:p>
        </w:tc>
        <w:tc>
          <w:tcPr>
            <w:tcW w:w="2408" w:type="dxa"/>
            <w:gridSpan w:val="2"/>
            <w:tcBorders>
              <w:top w:val="single" w:color="auto" w:sz="4" w:space="0"/>
              <w:left w:val="nil"/>
              <w:bottom w:val="single" w:color="auto" w:sz="4" w:space="0"/>
              <w:right w:val="single" w:color="auto" w:sz="4" w:space="0"/>
            </w:tcBorders>
            <w:noWrap/>
            <w:vAlign w:val="center"/>
          </w:tcPr>
          <w:p w14:paraId="05CC749F">
            <w:pPr>
              <w:widowControl/>
              <w:spacing w:line="5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1179" w:type="dxa"/>
            <w:tcBorders>
              <w:top w:val="nil"/>
              <w:left w:val="nil"/>
              <w:bottom w:val="single" w:color="auto" w:sz="4" w:space="0"/>
              <w:right w:val="single" w:color="auto" w:sz="4" w:space="0"/>
            </w:tcBorders>
            <w:noWrap/>
            <w:vAlign w:val="center"/>
          </w:tcPr>
          <w:p w14:paraId="5BD4276D">
            <w:pPr>
              <w:widowControl/>
              <w:spacing w:line="5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缴纳日期</w:t>
            </w:r>
          </w:p>
        </w:tc>
        <w:tc>
          <w:tcPr>
            <w:tcW w:w="2933" w:type="dxa"/>
            <w:gridSpan w:val="2"/>
            <w:tcBorders>
              <w:top w:val="single" w:color="auto" w:sz="4" w:space="0"/>
              <w:left w:val="nil"/>
              <w:bottom w:val="single" w:color="auto" w:sz="4" w:space="0"/>
              <w:right w:val="single" w:color="auto" w:sz="4" w:space="0"/>
            </w:tcBorders>
            <w:noWrap/>
            <w:vAlign w:val="center"/>
          </w:tcPr>
          <w:p w14:paraId="19E819F7">
            <w:pPr>
              <w:widowControl/>
              <w:spacing w:line="5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07CF151D">
        <w:tblPrEx>
          <w:tblCellMar>
            <w:top w:w="0" w:type="dxa"/>
            <w:left w:w="108" w:type="dxa"/>
            <w:bottom w:w="0" w:type="dxa"/>
            <w:right w:w="108" w:type="dxa"/>
          </w:tblCellMar>
        </w:tblPrEx>
        <w:trPr>
          <w:trHeight w:val="714" w:hRule="atLeast"/>
        </w:trPr>
        <w:tc>
          <w:tcPr>
            <w:tcW w:w="1327" w:type="dxa"/>
            <w:tcBorders>
              <w:top w:val="nil"/>
              <w:left w:val="single" w:color="auto" w:sz="4" w:space="0"/>
              <w:bottom w:val="single" w:color="auto" w:sz="4" w:space="0"/>
              <w:right w:val="single" w:color="auto" w:sz="4" w:space="0"/>
            </w:tcBorders>
            <w:vAlign w:val="center"/>
          </w:tcPr>
          <w:p w14:paraId="75F44DB3">
            <w:pPr>
              <w:widowControl/>
              <w:spacing w:line="5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退还理由    （在正确选项后打“√”）</w:t>
            </w:r>
          </w:p>
        </w:tc>
        <w:tc>
          <w:tcPr>
            <w:tcW w:w="1699" w:type="dxa"/>
            <w:tcBorders>
              <w:top w:val="nil"/>
              <w:left w:val="nil"/>
              <w:bottom w:val="single" w:color="auto" w:sz="4" w:space="0"/>
              <w:right w:val="single" w:color="auto" w:sz="4" w:space="0"/>
            </w:tcBorders>
            <w:noWrap/>
            <w:vAlign w:val="center"/>
          </w:tcPr>
          <w:p w14:paraId="2F61DDEE">
            <w:pPr>
              <w:widowControl/>
              <w:spacing w:line="5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未投标</w:t>
            </w:r>
          </w:p>
        </w:tc>
        <w:tc>
          <w:tcPr>
            <w:tcW w:w="1514" w:type="dxa"/>
            <w:tcBorders>
              <w:top w:val="nil"/>
              <w:left w:val="nil"/>
              <w:bottom w:val="single" w:color="auto" w:sz="4" w:space="0"/>
              <w:right w:val="single" w:color="auto" w:sz="4" w:space="0"/>
            </w:tcBorders>
            <w:noWrap/>
            <w:vAlign w:val="center"/>
          </w:tcPr>
          <w:p w14:paraId="27809C5D">
            <w:pPr>
              <w:widowControl/>
              <w:spacing w:line="5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894" w:type="dxa"/>
            <w:tcBorders>
              <w:top w:val="nil"/>
              <w:left w:val="nil"/>
              <w:bottom w:val="single" w:color="auto" w:sz="4" w:space="0"/>
              <w:right w:val="single" w:color="auto" w:sz="4" w:space="0"/>
            </w:tcBorders>
            <w:noWrap/>
            <w:vAlign w:val="center"/>
          </w:tcPr>
          <w:p w14:paraId="0FA6CB72">
            <w:pPr>
              <w:widowControl/>
              <w:spacing w:line="5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未中标</w:t>
            </w:r>
          </w:p>
        </w:tc>
        <w:tc>
          <w:tcPr>
            <w:tcW w:w="1179" w:type="dxa"/>
            <w:tcBorders>
              <w:top w:val="nil"/>
              <w:left w:val="nil"/>
              <w:bottom w:val="single" w:color="auto" w:sz="4" w:space="0"/>
              <w:right w:val="single" w:color="auto" w:sz="4" w:space="0"/>
            </w:tcBorders>
            <w:noWrap/>
            <w:vAlign w:val="center"/>
          </w:tcPr>
          <w:p w14:paraId="6B04E985">
            <w:pPr>
              <w:widowControl/>
              <w:spacing w:line="5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1407" w:type="dxa"/>
            <w:tcBorders>
              <w:top w:val="single" w:color="auto" w:sz="4" w:space="0"/>
              <w:left w:val="nil"/>
              <w:bottom w:val="single" w:color="auto" w:sz="4" w:space="0"/>
              <w:right w:val="single" w:color="auto" w:sz="4" w:space="0"/>
            </w:tcBorders>
            <w:noWrap/>
            <w:vAlign w:val="center"/>
          </w:tcPr>
          <w:p w14:paraId="60445789">
            <w:pPr>
              <w:widowControl/>
              <w:spacing w:line="5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已缴纳履约</w:t>
            </w:r>
          </w:p>
          <w:p w14:paraId="40A38E17">
            <w:pPr>
              <w:widowControl/>
              <w:spacing w:line="5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保证金</w:t>
            </w:r>
          </w:p>
        </w:tc>
        <w:tc>
          <w:tcPr>
            <w:tcW w:w="1526" w:type="dxa"/>
            <w:tcBorders>
              <w:top w:val="single" w:color="auto" w:sz="4" w:space="0"/>
              <w:left w:val="nil"/>
              <w:bottom w:val="single" w:color="auto" w:sz="4" w:space="0"/>
              <w:right w:val="single" w:color="auto" w:sz="4" w:space="0"/>
            </w:tcBorders>
            <w:noWrap/>
            <w:vAlign w:val="center"/>
          </w:tcPr>
          <w:p w14:paraId="1D081E4B">
            <w:pPr>
              <w:widowControl/>
              <w:spacing w:line="5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543A7DA9">
        <w:tblPrEx>
          <w:tblCellMar>
            <w:top w:w="0" w:type="dxa"/>
            <w:left w:w="108" w:type="dxa"/>
            <w:bottom w:w="0" w:type="dxa"/>
            <w:right w:w="108" w:type="dxa"/>
          </w:tblCellMar>
        </w:tblPrEx>
        <w:trPr>
          <w:trHeight w:val="971" w:hRule="atLeast"/>
        </w:trPr>
        <w:tc>
          <w:tcPr>
            <w:tcW w:w="1327" w:type="dxa"/>
            <w:tcBorders>
              <w:top w:val="nil"/>
              <w:left w:val="single" w:color="auto" w:sz="4" w:space="0"/>
              <w:bottom w:val="single" w:color="auto" w:sz="4" w:space="0"/>
              <w:right w:val="single" w:color="auto" w:sz="4" w:space="0"/>
            </w:tcBorders>
            <w:noWrap/>
            <w:vAlign w:val="center"/>
          </w:tcPr>
          <w:p w14:paraId="359B8738">
            <w:pPr>
              <w:widowControl/>
              <w:spacing w:line="5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经办人姓名</w:t>
            </w:r>
          </w:p>
        </w:tc>
        <w:tc>
          <w:tcPr>
            <w:tcW w:w="1699" w:type="dxa"/>
            <w:tcBorders>
              <w:top w:val="nil"/>
              <w:left w:val="nil"/>
              <w:bottom w:val="single" w:color="auto" w:sz="4" w:space="0"/>
              <w:right w:val="single" w:color="auto" w:sz="4" w:space="0"/>
            </w:tcBorders>
            <w:noWrap/>
            <w:vAlign w:val="center"/>
          </w:tcPr>
          <w:p w14:paraId="6155076D">
            <w:pPr>
              <w:widowControl/>
              <w:spacing w:line="5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1514" w:type="dxa"/>
            <w:tcBorders>
              <w:top w:val="nil"/>
              <w:left w:val="nil"/>
              <w:bottom w:val="single" w:color="auto" w:sz="4" w:space="0"/>
              <w:right w:val="single" w:color="auto" w:sz="4" w:space="0"/>
            </w:tcBorders>
            <w:noWrap/>
            <w:vAlign w:val="center"/>
          </w:tcPr>
          <w:p w14:paraId="3749EA11">
            <w:pPr>
              <w:widowControl/>
              <w:spacing w:line="5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联系方式</w:t>
            </w:r>
          </w:p>
        </w:tc>
        <w:tc>
          <w:tcPr>
            <w:tcW w:w="2073" w:type="dxa"/>
            <w:gridSpan w:val="2"/>
            <w:tcBorders>
              <w:top w:val="single" w:color="auto" w:sz="4" w:space="0"/>
              <w:left w:val="nil"/>
              <w:bottom w:val="single" w:color="auto" w:sz="4" w:space="0"/>
              <w:right w:val="single" w:color="auto" w:sz="4" w:space="0"/>
            </w:tcBorders>
            <w:noWrap/>
            <w:vAlign w:val="center"/>
          </w:tcPr>
          <w:p w14:paraId="3D7DEA7F">
            <w:pPr>
              <w:widowControl/>
              <w:spacing w:line="5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1407" w:type="dxa"/>
            <w:tcBorders>
              <w:top w:val="nil"/>
              <w:left w:val="nil"/>
              <w:bottom w:val="single" w:color="auto" w:sz="4" w:space="0"/>
              <w:right w:val="single" w:color="auto" w:sz="4" w:space="0"/>
            </w:tcBorders>
            <w:noWrap/>
            <w:vAlign w:val="center"/>
          </w:tcPr>
          <w:p w14:paraId="1CEEEE88">
            <w:pPr>
              <w:widowControl/>
              <w:spacing w:line="5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w:t>
            </w:r>
          </w:p>
        </w:tc>
        <w:tc>
          <w:tcPr>
            <w:tcW w:w="1526" w:type="dxa"/>
            <w:tcBorders>
              <w:top w:val="single" w:color="auto" w:sz="4" w:space="0"/>
              <w:left w:val="nil"/>
              <w:bottom w:val="single" w:color="auto" w:sz="4" w:space="0"/>
              <w:right w:val="single" w:color="auto" w:sz="4" w:space="0"/>
            </w:tcBorders>
            <w:noWrap/>
            <w:vAlign w:val="center"/>
          </w:tcPr>
          <w:p w14:paraId="1E33F2C1">
            <w:pPr>
              <w:widowControl/>
              <w:spacing w:line="5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bl>
    <w:p w14:paraId="010A6EE1">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w:t>
      </w:r>
    </w:p>
    <w:p w14:paraId="669A6966">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67D2BC7A">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41A7AC71">
      <w:pPr>
        <w:pageBreakBefore w:val="0"/>
        <w:wordWrap/>
        <w:topLinePunct w:val="0"/>
        <w:bidi w:val="0"/>
        <w:spacing w:line="360" w:lineRule="auto"/>
        <w:ind w:firstLine="480" w:firstLineChars="200"/>
        <w:jc w:val="center"/>
        <w:textAlignment w:val="auto"/>
        <w:outlineLvl w:val="9"/>
        <w:rPr>
          <w:rFonts w:hint="eastAsia" w:ascii="宋体" w:hAnsi="宋体" w:eastAsia="宋体" w:cs="宋体"/>
          <w:color w:val="auto"/>
          <w:highlight w:val="none"/>
        </w:rPr>
      </w:pPr>
      <w:bookmarkStart w:id="246" w:name="_Toc27150"/>
      <w:r>
        <w:rPr>
          <w:rFonts w:hint="eastAsia" w:ascii="宋体" w:hAnsi="宋体" w:eastAsia="宋体" w:cs="宋体"/>
          <w:color w:val="auto"/>
          <w:sz w:val="24"/>
          <w:szCs w:val="24"/>
          <w:highlight w:val="none"/>
        </w:rPr>
        <w:t>（结束）</w:t>
      </w:r>
      <w:bookmarkEnd w:id="246"/>
    </w:p>
    <w:p w14:paraId="0FAFEE57">
      <w:pPr>
        <w:pageBreakBefore w:val="0"/>
        <w:wordWrap/>
        <w:topLinePunct w:val="0"/>
        <w:bidi w:val="0"/>
        <w:spacing w:line="360" w:lineRule="auto"/>
        <w:textAlignment w:val="auto"/>
        <w:outlineLvl w:val="9"/>
        <w:rPr>
          <w:rFonts w:hint="eastAsia" w:ascii="宋体" w:hAnsi="宋体" w:eastAsia="宋体" w:cs="宋体"/>
          <w:color w:val="auto"/>
          <w:highlight w:val="none"/>
        </w:rPr>
      </w:pPr>
    </w:p>
    <w:bookmarkEnd w:id="237"/>
    <w:bookmarkEnd w:id="238"/>
    <w:bookmarkEnd w:id="239"/>
    <w:bookmarkEnd w:id="242"/>
    <w:bookmarkEnd w:id="243"/>
    <w:bookmarkEnd w:id="244"/>
    <w:bookmarkEnd w:id="245"/>
    <w:p w14:paraId="5F12BDB6">
      <w:pPr>
        <w:pageBreakBefore w:val="0"/>
        <w:wordWrap/>
        <w:topLinePunct w:val="0"/>
        <w:bidi w:val="0"/>
        <w:adjustRightInd w:val="0"/>
        <w:snapToGrid w:val="0"/>
        <w:spacing w:line="360" w:lineRule="auto"/>
        <w:ind w:firstLine="560" w:firstLineChars="200"/>
        <w:jc w:val="center"/>
        <w:textAlignment w:val="auto"/>
        <w:rPr>
          <w:rFonts w:hint="eastAsia" w:ascii="宋体" w:hAnsi="宋体" w:eastAsia="宋体" w:cs="宋体"/>
          <w:color w:val="auto"/>
          <w:highlight w:val="none"/>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font>
  <w:font w:name="_x000B__x000C_">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embedRegular r:id="rId1" w:fontKey="{AAE451F4-4998-45BD-9625-520C8734051E}"/>
  </w:font>
  <w:font w:name="Cambria">
    <w:panose1 w:val="02040503050406030204"/>
    <w:charset w:val="00"/>
    <w:family w:val="roman"/>
    <w:pitch w:val="default"/>
    <w:sig w:usb0="E00006FF" w:usb1="420024FF" w:usb2="02000000" w:usb3="00000000" w:csb0="2000019F" w:csb1="00000000"/>
  </w:font>
  <w:font w:name="方正书宋简体">
    <w:altName w:val="宋体"/>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MingLiU">
    <w:panose1 w:val="02010609000101010101"/>
    <w:charset w:val="88"/>
    <w:family w:val="modern"/>
    <w:pitch w:val="default"/>
    <w:sig w:usb0="80000001" w:usb1="28091800" w:usb2="00000016" w:usb3="00000000" w:csb0="00100001" w:csb1="00000000"/>
  </w:font>
  <w:font w:name="ˎ̥">
    <w:altName w:val="微软雅黑"/>
    <w:panose1 w:val="00000000000000000000"/>
    <w:charset w:val="00"/>
    <w:family w:val="auto"/>
    <w:pitch w:val="default"/>
    <w:sig w:usb0="00000000" w:usb1="00000000" w:usb2="00000000"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3F79E">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5FCF2">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B803B">
    <w:pPr>
      <w:pStyle w:val="3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A67B9">
    <w:pPr>
      <w:pStyle w:val="38"/>
      <w:jc w:val="center"/>
      <w:rPr>
        <w:rFonts w:ascii="宋体" w:hAnsi="宋体"/>
        <w:sz w:val="21"/>
        <w:szCs w:val="21"/>
      </w:rPr>
    </w:pPr>
    <w:r>
      <w:rPr>
        <w:rFonts w:ascii="宋体" w:hAnsi="宋体"/>
        <w:sz w:val="21"/>
        <w:szCs w:val="21"/>
      </w:rPr>
      <w:fldChar w:fldCharType="begin"/>
    </w:r>
    <w:r>
      <w:rPr>
        <w:rStyle w:val="67"/>
        <w:rFonts w:ascii="宋体" w:hAnsi="宋体"/>
        <w:sz w:val="21"/>
        <w:szCs w:val="21"/>
      </w:rPr>
      <w:instrText xml:space="preserve"> PAGE </w:instrText>
    </w:r>
    <w:r>
      <w:rPr>
        <w:rFonts w:ascii="宋体" w:hAnsi="宋体"/>
        <w:sz w:val="21"/>
        <w:szCs w:val="21"/>
      </w:rPr>
      <w:fldChar w:fldCharType="separate"/>
    </w:r>
    <w:r>
      <w:rPr>
        <w:rStyle w:val="67"/>
        <w:rFonts w:ascii="宋体" w:hAnsi="宋体"/>
        <w:sz w:val="21"/>
        <w:szCs w:val="21"/>
      </w:rPr>
      <w:t>- 21 -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F485F">
    <w:pPr>
      <w:pStyle w:val="38"/>
      <w:framePr w:wrap="around" w:vAnchor="text" w:hAnchor="margin" w:xAlign="center" w:y="1"/>
      <w:rPr>
        <w:rStyle w:val="67"/>
      </w:rPr>
    </w:pPr>
    <w:r>
      <w:fldChar w:fldCharType="begin"/>
    </w:r>
    <w:r>
      <w:rPr>
        <w:rStyle w:val="67"/>
      </w:rPr>
      <w:instrText xml:space="preserve">PAGE  </w:instrText>
    </w:r>
    <w:r>
      <w:fldChar w:fldCharType="end"/>
    </w:r>
  </w:p>
  <w:p w14:paraId="5BC27C2A">
    <w:pPr>
      <w:pStyle w:val="3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DA806">
    <w:pPr>
      <w:pStyle w:val="3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14:paraId="2F95737B">
                          <w:pPr>
                            <w:pStyle w:val="3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OD4XvDACAABVBAAADgAAAAAAAAABACAAAAAhAQAAZHJzL2Uyb0RvYy54bWxQSwUG&#10;AAAAAAYABgBZAQAAwwUAAAAA&#10;">
              <v:fill on="f" focussize="0,0"/>
              <v:stroke on="f" weight="0.5pt"/>
              <v:imagedata o:title=""/>
              <o:lock v:ext="edit" aspectratio="f"/>
              <v:textbox inset="0mm,0mm,0mm,0mm" style="mso-fit-shape-to-text:t;">
                <w:txbxContent>
                  <w:p w14:paraId="2F95737B">
                    <w:pPr>
                      <w:pStyle w:val="3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FA131">
    <w:pPr>
      <w:pStyle w:val="39"/>
      <w:jc w:val="both"/>
      <w:rPr>
        <w:rFonts w:ascii="方正仿宋_GBK" w:eastAsia="方正仿宋_GBK"/>
        <w:sz w:val="21"/>
        <w:szCs w:val="21"/>
      </w:rPr>
    </w:pPr>
    <w:r>
      <w:rPr>
        <w:rFonts w:hint="eastAsia" w:ascii="方正仿宋_GBK" w:eastAsia="方正仿宋_GBK"/>
        <w:sz w:val="21"/>
        <w:szCs w:val="21"/>
      </w:rPr>
      <w:t xml:space="preserve"> </w:t>
    </w:r>
    <w:r>
      <w:rPr>
        <w:rFonts w:hint="eastAsia" w:ascii="宋体" w:hAnsi="宋体" w:cs="宋体"/>
        <w:sz w:val="21"/>
        <w:szCs w:val="21"/>
        <w:lang w:val="en-US" w:eastAsia="zh-CN"/>
      </w:rPr>
      <w:t>重庆瑞盛工程咨询有限公司</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cs="宋体"/>
        <w:sz w:val="21"/>
        <w:szCs w:val="21"/>
        <w:lang w:eastAsia="zh-CN"/>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0689A">
    <w:pPr>
      <w:pStyle w:val="39"/>
      <w:jc w:val="both"/>
      <w:rPr>
        <w:rFonts w:ascii="宋体" w:hAnsi="宋体"/>
        <w:sz w:val="21"/>
        <w:szCs w:val="21"/>
      </w:rPr>
    </w:pPr>
    <w:r>
      <w:rPr>
        <w:rFonts w:hint="eastAsia" w:ascii="宋体" w:hAnsi="宋体"/>
        <w:sz w:val="21"/>
        <w:szCs w:val="21"/>
        <w:lang w:eastAsia="zh-CN"/>
      </w:rPr>
      <w:t xml:space="preserve">重庆瑞盛工程咨询有限公司 </w:t>
    </w:r>
    <w:r>
      <w:rPr>
        <w:rFonts w:hint="eastAsia" w:ascii="宋体" w:hAnsi="宋体"/>
        <w:sz w:val="21"/>
        <w:szCs w:val="21"/>
      </w:rPr>
      <w:t xml:space="preserve">                                  </w:t>
    </w:r>
    <w:r>
      <w:rPr>
        <w:rFonts w:hint="eastAsia" w:ascii="宋体" w:hAnsi="宋体"/>
        <w:sz w:val="21"/>
        <w:szCs w:val="21"/>
        <w:lang w:eastAsia="zh-CN"/>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1C78B"/>
    <w:multiLevelType w:val="singleLevel"/>
    <w:tmpl w:val="8631C78B"/>
    <w:lvl w:ilvl="0" w:tentative="0">
      <w:start w:val="2"/>
      <w:numFmt w:val="decimal"/>
      <w:lvlText w:val="%1."/>
      <w:lvlJc w:val="left"/>
      <w:pPr>
        <w:tabs>
          <w:tab w:val="left" w:pos="312"/>
        </w:tabs>
      </w:pPr>
    </w:lvl>
  </w:abstractNum>
  <w:abstractNum w:abstractNumId="1">
    <w:nsid w:val="9CD03B0D"/>
    <w:multiLevelType w:val="singleLevel"/>
    <w:tmpl w:val="9CD03B0D"/>
    <w:lvl w:ilvl="0" w:tentative="0">
      <w:start w:val="2"/>
      <w:numFmt w:val="decimal"/>
      <w:lvlText w:val="%1."/>
      <w:lvlJc w:val="left"/>
      <w:pPr>
        <w:tabs>
          <w:tab w:val="left" w:pos="312"/>
        </w:tabs>
      </w:pPr>
    </w:lvl>
  </w:abstractNum>
  <w:abstractNum w:abstractNumId="2">
    <w:nsid w:val="CF1AC377"/>
    <w:multiLevelType w:val="singleLevel"/>
    <w:tmpl w:val="CF1AC377"/>
    <w:lvl w:ilvl="0" w:tentative="0">
      <w:start w:val="2"/>
      <w:numFmt w:val="chineseCounting"/>
      <w:suff w:val="space"/>
      <w:lvlText w:val="第%1篇"/>
      <w:lvlJc w:val="left"/>
      <w:rPr>
        <w:rFonts w:hint="eastAsia"/>
      </w:rPr>
    </w:lvl>
  </w:abstractNum>
  <w:abstractNum w:abstractNumId="3">
    <w:nsid w:val="00000009"/>
    <w:multiLevelType w:val="multilevel"/>
    <w:tmpl w:val="00000009"/>
    <w:lvl w:ilvl="0" w:tentative="0">
      <w:start w:val="1"/>
      <w:numFmt w:val="upperLetter"/>
      <w:pStyle w:val="160"/>
      <w:suff w:val="nothing"/>
      <w:lvlText w:val="附　录　%1"/>
      <w:lvlJc w:val="left"/>
      <w:pPr>
        <w:ind w:left="0" w:firstLine="0"/>
      </w:pPr>
      <w:rPr>
        <w:rFonts w:hint="eastAsia" w:ascii="黑体" w:hAnsi="Times New Roman" w:eastAsia="黑体"/>
        <w:b w:val="0"/>
        <w:i w:val="0"/>
        <w:sz w:val="21"/>
      </w:rPr>
    </w:lvl>
    <w:lvl w:ilvl="1" w:tentative="0">
      <w:start w:val="1"/>
      <w:numFmt w:val="decimal"/>
      <w:pStyle w:val="75"/>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0A"/>
    <w:multiLevelType w:val="multilevel"/>
    <w:tmpl w:val="0000000A"/>
    <w:lvl w:ilvl="0" w:tentative="0">
      <w:start w:val="1"/>
      <w:numFmt w:val="bullet"/>
      <w:pStyle w:val="206"/>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B"/>
    <w:multiLevelType w:val="singleLevel"/>
    <w:tmpl w:val="0000000B"/>
    <w:lvl w:ilvl="0" w:tentative="0">
      <w:start w:val="1"/>
      <w:numFmt w:val="bullet"/>
      <w:pStyle w:val="195"/>
      <w:lvlText w:val=""/>
      <w:lvlJc w:val="left"/>
      <w:pPr>
        <w:tabs>
          <w:tab w:val="left" w:pos="360"/>
        </w:tabs>
        <w:ind w:left="360" w:hanging="360"/>
      </w:pPr>
      <w:rPr>
        <w:rFonts w:hint="default" w:ascii="Wingdings" w:hAnsi="Wingdings"/>
      </w:rPr>
    </w:lvl>
  </w:abstractNum>
  <w:abstractNum w:abstractNumId="6">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7">
    <w:nsid w:val="0000000E"/>
    <w:multiLevelType w:val="multilevel"/>
    <w:tmpl w:val="0000000E"/>
    <w:lvl w:ilvl="0" w:tentative="0">
      <w:start w:val="1"/>
      <w:numFmt w:val="bullet"/>
      <w:pStyle w:val="198"/>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8">
    <w:nsid w:val="00000010"/>
    <w:multiLevelType w:val="singleLevel"/>
    <w:tmpl w:val="00000010"/>
    <w:lvl w:ilvl="0" w:tentative="0">
      <w:start w:val="1"/>
      <w:numFmt w:val="bullet"/>
      <w:pStyle w:val="236"/>
      <w:lvlText w:val=""/>
      <w:lvlJc w:val="left"/>
      <w:pPr>
        <w:tabs>
          <w:tab w:val="left" w:pos="1620"/>
        </w:tabs>
        <w:ind w:left="1620" w:hanging="360"/>
      </w:pPr>
      <w:rPr>
        <w:rFonts w:hint="default" w:ascii="Wingdings" w:hAnsi="Wingdings"/>
      </w:rPr>
    </w:lvl>
  </w:abstractNum>
  <w:abstractNum w:abstractNumId="9">
    <w:nsid w:val="00000011"/>
    <w:multiLevelType w:val="multilevel"/>
    <w:tmpl w:val="00000011"/>
    <w:lvl w:ilvl="0" w:tentative="0">
      <w:start w:val="1"/>
      <w:numFmt w:val="decimal"/>
      <w:pStyle w:val="21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2"/>
    <w:multiLevelType w:val="multilevel"/>
    <w:tmpl w:val="00000012"/>
    <w:lvl w:ilvl="0" w:tentative="0">
      <w:start w:val="1"/>
      <w:numFmt w:val="bullet"/>
      <w:pStyle w:val="22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2">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3">
    <w:nsid w:val="00000016"/>
    <w:multiLevelType w:val="singleLevel"/>
    <w:tmpl w:val="00000016"/>
    <w:lvl w:ilvl="0" w:tentative="0">
      <w:start w:val="1"/>
      <w:numFmt w:val="decimal"/>
      <w:pStyle w:val="214"/>
      <w:lvlText w:val="%1)"/>
      <w:lvlJc w:val="left"/>
      <w:pPr>
        <w:tabs>
          <w:tab w:val="left" w:pos="425"/>
        </w:tabs>
        <w:ind w:left="425" w:hanging="425"/>
      </w:pPr>
      <w:rPr>
        <w:rFonts w:hint="eastAsia"/>
      </w:rPr>
    </w:lvl>
  </w:abstractNum>
  <w:abstractNum w:abstractNumId="14">
    <w:nsid w:val="00000017"/>
    <w:multiLevelType w:val="multilevel"/>
    <w:tmpl w:val="00000017"/>
    <w:lvl w:ilvl="0" w:tentative="0">
      <w:start w:val="1"/>
      <w:numFmt w:val="chineseCountingThousand"/>
      <w:pStyle w:val="16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1"/>
  </w:num>
  <w:num w:numId="2">
    <w:abstractNumId w:val="6"/>
  </w:num>
  <w:num w:numId="3">
    <w:abstractNumId w:val="12"/>
  </w:num>
  <w:num w:numId="4">
    <w:abstractNumId w:val="3"/>
  </w:num>
  <w:num w:numId="5">
    <w:abstractNumId w:val="14"/>
  </w:num>
  <w:num w:numId="6">
    <w:abstractNumId w:val="5"/>
  </w:num>
  <w:num w:numId="7">
    <w:abstractNumId w:val="7"/>
  </w:num>
  <w:num w:numId="8">
    <w:abstractNumId w:val="4"/>
  </w:num>
  <w:num w:numId="9">
    <w:abstractNumId w:val="13"/>
  </w:num>
  <w:num w:numId="10">
    <w:abstractNumId w:val="9"/>
  </w:num>
  <w:num w:numId="11">
    <w:abstractNumId w:val="10"/>
  </w:num>
  <w:num w:numId="12">
    <w:abstractNumId w:val="8"/>
  </w:num>
  <w:num w:numId="13">
    <w:abstractNumId w:val="2"/>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lYzJkZWVjODcwNDBjYmM5NDM0ZTBjYzkyZjUyZTAifQ=="/>
    <w:docVar w:name="KSO_WPS_MARK_KEY" w:val="729a95d5-29ef-4a0e-9d8f-af81a32ba523"/>
  </w:docVars>
  <w:rsids>
    <w:rsidRoot w:val="00172A27"/>
    <w:rsid w:val="00002EAF"/>
    <w:rsid w:val="000040DE"/>
    <w:rsid w:val="00005A02"/>
    <w:rsid w:val="00015A2E"/>
    <w:rsid w:val="00016B79"/>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3981"/>
    <w:rsid w:val="00064FA3"/>
    <w:rsid w:val="00091B1C"/>
    <w:rsid w:val="00092CF5"/>
    <w:rsid w:val="000938CD"/>
    <w:rsid w:val="000946B8"/>
    <w:rsid w:val="000959DA"/>
    <w:rsid w:val="00096E0E"/>
    <w:rsid w:val="000A126B"/>
    <w:rsid w:val="000A164E"/>
    <w:rsid w:val="000A2FE6"/>
    <w:rsid w:val="000A77B9"/>
    <w:rsid w:val="000B42F4"/>
    <w:rsid w:val="000B711E"/>
    <w:rsid w:val="000B7377"/>
    <w:rsid w:val="000B7F54"/>
    <w:rsid w:val="000C024B"/>
    <w:rsid w:val="000C04DB"/>
    <w:rsid w:val="000C1EE4"/>
    <w:rsid w:val="000C34DA"/>
    <w:rsid w:val="000C3C93"/>
    <w:rsid w:val="000C5B30"/>
    <w:rsid w:val="000C6AC7"/>
    <w:rsid w:val="000D15C6"/>
    <w:rsid w:val="000D23F5"/>
    <w:rsid w:val="000D40BA"/>
    <w:rsid w:val="000E3259"/>
    <w:rsid w:val="000F3752"/>
    <w:rsid w:val="000F48FD"/>
    <w:rsid w:val="000F511B"/>
    <w:rsid w:val="000F5ACE"/>
    <w:rsid w:val="000F7DBF"/>
    <w:rsid w:val="00100639"/>
    <w:rsid w:val="00103DA9"/>
    <w:rsid w:val="00103DDC"/>
    <w:rsid w:val="0010418E"/>
    <w:rsid w:val="001077D3"/>
    <w:rsid w:val="00111E71"/>
    <w:rsid w:val="001122C5"/>
    <w:rsid w:val="00113E89"/>
    <w:rsid w:val="00116856"/>
    <w:rsid w:val="00120259"/>
    <w:rsid w:val="00120851"/>
    <w:rsid w:val="00124CD0"/>
    <w:rsid w:val="00124CF0"/>
    <w:rsid w:val="001266BF"/>
    <w:rsid w:val="00131054"/>
    <w:rsid w:val="00133D16"/>
    <w:rsid w:val="0013496A"/>
    <w:rsid w:val="00135B50"/>
    <w:rsid w:val="00135E0D"/>
    <w:rsid w:val="001363B2"/>
    <w:rsid w:val="001376CB"/>
    <w:rsid w:val="001401FF"/>
    <w:rsid w:val="00140C83"/>
    <w:rsid w:val="00140E25"/>
    <w:rsid w:val="00147FB4"/>
    <w:rsid w:val="0015011C"/>
    <w:rsid w:val="00150429"/>
    <w:rsid w:val="0015108F"/>
    <w:rsid w:val="0015129F"/>
    <w:rsid w:val="00153353"/>
    <w:rsid w:val="0015351E"/>
    <w:rsid w:val="001559C6"/>
    <w:rsid w:val="0016035A"/>
    <w:rsid w:val="0016303B"/>
    <w:rsid w:val="00165700"/>
    <w:rsid w:val="00170DDA"/>
    <w:rsid w:val="00172A27"/>
    <w:rsid w:val="0017421F"/>
    <w:rsid w:val="001748ED"/>
    <w:rsid w:val="00177DD5"/>
    <w:rsid w:val="00180ACB"/>
    <w:rsid w:val="00181A7F"/>
    <w:rsid w:val="00181AA8"/>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1F7F7E"/>
    <w:rsid w:val="00200186"/>
    <w:rsid w:val="00202B04"/>
    <w:rsid w:val="00204936"/>
    <w:rsid w:val="002100EE"/>
    <w:rsid w:val="002105E1"/>
    <w:rsid w:val="00211874"/>
    <w:rsid w:val="00211A92"/>
    <w:rsid w:val="0022065B"/>
    <w:rsid w:val="00222097"/>
    <w:rsid w:val="0022517B"/>
    <w:rsid w:val="00225B78"/>
    <w:rsid w:val="002265E2"/>
    <w:rsid w:val="00227BA9"/>
    <w:rsid w:val="00231797"/>
    <w:rsid w:val="00232B77"/>
    <w:rsid w:val="00235F8F"/>
    <w:rsid w:val="00237759"/>
    <w:rsid w:val="00240295"/>
    <w:rsid w:val="0024359D"/>
    <w:rsid w:val="00244E68"/>
    <w:rsid w:val="00252894"/>
    <w:rsid w:val="002539DF"/>
    <w:rsid w:val="00263F49"/>
    <w:rsid w:val="002643C1"/>
    <w:rsid w:val="00267DDF"/>
    <w:rsid w:val="00270ED7"/>
    <w:rsid w:val="00271A27"/>
    <w:rsid w:val="00271D47"/>
    <w:rsid w:val="002721EA"/>
    <w:rsid w:val="00275FED"/>
    <w:rsid w:val="00280E8A"/>
    <w:rsid w:val="00282FBA"/>
    <w:rsid w:val="00283A40"/>
    <w:rsid w:val="00283B57"/>
    <w:rsid w:val="00285164"/>
    <w:rsid w:val="00285D78"/>
    <w:rsid w:val="00293D74"/>
    <w:rsid w:val="002946F4"/>
    <w:rsid w:val="00294EB6"/>
    <w:rsid w:val="00295381"/>
    <w:rsid w:val="002A4956"/>
    <w:rsid w:val="002A5652"/>
    <w:rsid w:val="002A6710"/>
    <w:rsid w:val="002A7598"/>
    <w:rsid w:val="002A7622"/>
    <w:rsid w:val="002B1F56"/>
    <w:rsid w:val="002B3C24"/>
    <w:rsid w:val="002B47A4"/>
    <w:rsid w:val="002B7904"/>
    <w:rsid w:val="002C0821"/>
    <w:rsid w:val="002C2507"/>
    <w:rsid w:val="002C2E6E"/>
    <w:rsid w:val="002C69BF"/>
    <w:rsid w:val="002C6DF1"/>
    <w:rsid w:val="002C74D5"/>
    <w:rsid w:val="002E4C46"/>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FD5"/>
    <w:rsid w:val="00325A26"/>
    <w:rsid w:val="00326BBC"/>
    <w:rsid w:val="00335BDB"/>
    <w:rsid w:val="003360A8"/>
    <w:rsid w:val="003405FD"/>
    <w:rsid w:val="00341DEB"/>
    <w:rsid w:val="00343C3E"/>
    <w:rsid w:val="00346A3D"/>
    <w:rsid w:val="00350C20"/>
    <w:rsid w:val="0035143D"/>
    <w:rsid w:val="003548FA"/>
    <w:rsid w:val="00355A74"/>
    <w:rsid w:val="003607F3"/>
    <w:rsid w:val="00360E24"/>
    <w:rsid w:val="00361427"/>
    <w:rsid w:val="00361441"/>
    <w:rsid w:val="00362402"/>
    <w:rsid w:val="00363A39"/>
    <w:rsid w:val="0036458B"/>
    <w:rsid w:val="00371328"/>
    <w:rsid w:val="00371D2F"/>
    <w:rsid w:val="00372D5B"/>
    <w:rsid w:val="0037335E"/>
    <w:rsid w:val="00375E03"/>
    <w:rsid w:val="0038344F"/>
    <w:rsid w:val="00384161"/>
    <w:rsid w:val="00387610"/>
    <w:rsid w:val="00396FFE"/>
    <w:rsid w:val="003973D3"/>
    <w:rsid w:val="003A0892"/>
    <w:rsid w:val="003A1C4D"/>
    <w:rsid w:val="003A449E"/>
    <w:rsid w:val="003A501C"/>
    <w:rsid w:val="003A57F1"/>
    <w:rsid w:val="003A71F3"/>
    <w:rsid w:val="003B19F5"/>
    <w:rsid w:val="003B2501"/>
    <w:rsid w:val="003B7B71"/>
    <w:rsid w:val="003B7BB1"/>
    <w:rsid w:val="003C0A38"/>
    <w:rsid w:val="003D0E0A"/>
    <w:rsid w:val="003D1569"/>
    <w:rsid w:val="003D55B7"/>
    <w:rsid w:val="003E1F8A"/>
    <w:rsid w:val="003E4727"/>
    <w:rsid w:val="003E5324"/>
    <w:rsid w:val="003E5E67"/>
    <w:rsid w:val="00402B32"/>
    <w:rsid w:val="004044EE"/>
    <w:rsid w:val="00410C93"/>
    <w:rsid w:val="00411B4A"/>
    <w:rsid w:val="00412680"/>
    <w:rsid w:val="004167CD"/>
    <w:rsid w:val="00425367"/>
    <w:rsid w:val="00425EDA"/>
    <w:rsid w:val="0043290D"/>
    <w:rsid w:val="00433ADB"/>
    <w:rsid w:val="004353BF"/>
    <w:rsid w:val="004400CA"/>
    <w:rsid w:val="00446735"/>
    <w:rsid w:val="004474F3"/>
    <w:rsid w:val="004501BD"/>
    <w:rsid w:val="004515DA"/>
    <w:rsid w:val="00452804"/>
    <w:rsid w:val="00453A00"/>
    <w:rsid w:val="004543A5"/>
    <w:rsid w:val="00462878"/>
    <w:rsid w:val="0046417B"/>
    <w:rsid w:val="004657EA"/>
    <w:rsid w:val="00481A49"/>
    <w:rsid w:val="00483EBC"/>
    <w:rsid w:val="00484E88"/>
    <w:rsid w:val="004953EC"/>
    <w:rsid w:val="004A015E"/>
    <w:rsid w:val="004A020F"/>
    <w:rsid w:val="004A0DE1"/>
    <w:rsid w:val="004A21A7"/>
    <w:rsid w:val="004A2410"/>
    <w:rsid w:val="004A27AC"/>
    <w:rsid w:val="004A2B68"/>
    <w:rsid w:val="004A6DDD"/>
    <w:rsid w:val="004A7523"/>
    <w:rsid w:val="004B181C"/>
    <w:rsid w:val="004B7D49"/>
    <w:rsid w:val="004C1DD0"/>
    <w:rsid w:val="004C2ED2"/>
    <w:rsid w:val="004C60EA"/>
    <w:rsid w:val="004C64E4"/>
    <w:rsid w:val="004D1D5E"/>
    <w:rsid w:val="004E0650"/>
    <w:rsid w:val="004E3234"/>
    <w:rsid w:val="004E3AEE"/>
    <w:rsid w:val="004E4EFB"/>
    <w:rsid w:val="004E55DB"/>
    <w:rsid w:val="004F0533"/>
    <w:rsid w:val="004F2A9F"/>
    <w:rsid w:val="004F6879"/>
    <w:rsid w:val="004F7CED"/>
    <w:rsid w:val="005000E9"/>
    <w:rsid w:val="00500D8B"/>
    <w:rsid w:val="00502B2F"/>
    <w:rsid w:val="00505F40"/>
    <w:rsid w:val="00512D00"/>
    <w:rsid w:val="00514179"/>
    <w:rsid w:val="00516CDF"/>
    <w:rsid w:val="005170E4"/>
    <w:rsid w:val="005171C9"/>
    <w:rsid w:val="005214D2"/>
    <w:rsid w:val="00522621"/>
    <w:rsid w:val="00524D8A"/>
    <w:rsid w:val="005266F6"/>
    <w:rsid w:val="0053194F"/>
    <w:rsid w:val="005320C1"/>
    <w:rsid w:val="00536484"/>
    <w:rsid w:val="00545431"/>
    <w:rsid w:val="005460D5"/>
    <w:rsid w:val="0055517C"/>
    <w:rsid w:val="00556AA7"/>
    <w:rsid w:val="005573AE"/>
    <w:rsid w:val="0056050C"/>
    <w:rsid w:val="0056217D"/>
    <w:rsid w:val="00562860"/>
    <w:rsid w:val="005631C8"/>
    <w:rsid w:val="00565746"/>
    <w:rsid w:val="00566A85"/>
    <w:rsid w:val="00570831"/>
    <w:rsid w:val="00570FCB"/>
    <w:rsid w:val="00571368"/>
    <w:rsid w:val="00573AE3"/>
    <w:rsid w:val="00574240"/>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295A"/>
    <w:rsid w:val="005B7775"/>
    <w:rsid w:val="005C0014"/>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10C5F"/>
    <w:rsid w:val="00613410"/>
    <w:rsid w:val="00615434"/>
    <w:rsid w:val="00616C22"/>
    <w:rsid w:val="0061717E"/>
    <w:rsid w:val="00617986"/>
    <w:rsid w:val="00625262"/>
    <w:rsid w:val="0062711F"/>
    <w:rsid w:val="00627DD2"/>
    <w:rsid w:val="00635B4B"/>
    <w:rsid w:val="00640026"/>
    <w:rsid w:val="006414B7"/>
    <w:rsid w:val="00643807"/>
    <w:rsid w:val="00654A48"/>
    <w:rsid w:val="006552FD"/>
    <w:rsid w:val="0065651B"/>
    <w:rsid w:val="00664607"/>
    <w:rsid w:val="0066468B"/>
    <w:rsid w:val="00670089"/>
    <w:rsid w:val="00670560"/>
    <w:rsid w:val="006809DA"/>
    <w:rsid w:val="00680AE4"/>
    <w:rsid w:val="00684E51"/>
    <w:rsid w:val="0069086A"/>
    <w:rsid w:val="00695990"/>
    <w:rsid w:val="0069635B"/>
    <w:rsid w:val="00696F88"/>
    <w:rsid w:val="006A100B"/>
    <w:rsid w:val="006A143A"/>
    <w:rsid w:val="006A278D"/>
    <w:rsid w:val="006A3285"/>
    <w:rsid w:val="006A4743"/>
    <w:rsid w:val="006A55C3"/>
    <w:rsid w:val="006B0048"/>
    <w:rsid w:val="006B17C8"/>
    <w:rsid w:val="006B243E"/>
    <w:rsid w:val="006B5E7E"/>
    <w:rsid w:val="006B72DE"/>
    <w:rsid w:val="006C4BA5"/>
    <w:rsid w:val="006C5FC1"/>
    <w:rsid w:val="006D44E1"/>
    <w:rsid w:val="006D552C"/>
    <w:rsid w:val="006E21FA"/>
    <w:rsid w:val="006E6952"/>
    <w:rsid w:val="006F03F0"/>
    <w:rsid w:val="006F0B65"/>
    <w:rsid w:val="006F0DEB"/>
    <w:rsid w:val="006F0FB7"/>
    <w:rsid w:val="006F15D4"/>
    <w:rsid w:val="006F354D"/>
    <w:rsid w:val="006F511B"/>
    <w:rsid w:val="006F70D3"/>
    <w:rsid w:val="006F7C11"/>
    <w:rsid w:val="00701184"/>
    <w:rsid w:val="00704E5D"/>
    <w:rsid w:val="00705739"/>
    <w:rsid w:val="007113A1"/>
    <w:rsid w:val="0071489C"/>
    <w:rsid w:val="007159B2"/>
    <w:rsid w:val="00717148"/>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9AC"/>
    <w:rsid w:val="007A20E0"/>
    <w:rsid w:val="007A2D82"/>
    <w:rsid w:val="007A3AAA"/>
    <w:rsid w:val="007A64B7"/>
    <w:rsid w:val="007B2204"/>
    <w:rsid w:val="007B4B60"/>
    <w:rsid w:val="007C075F"/>
    <w:rsid w:val="007C2245"/>
    <w:rsid w:val="007C2331"/>
    <w:rsid w:val="007C2636"/>
    <w:rsid w:val="007C4A0F"/>
    <w:rsid w:val="007C75E9"/>
    <w:rsid w:val="007D3CA6"/>
    <w:rsid w:val="007E0D9F"/>
    <w:rsid w:val="007E1CEA"/>
    <w:rsid w:val="007E298C"/>
    <w:rsid w:val="007E30A9"/>
    <w:rsid w:val="007E3989"/>
    <w:rsid w:val="007E64BA"/>
    <w:rsid w:val="007F2295"/>
    <w:rsid w:val="007F3CCE"/>
    <w:rsid w:val="007F5589"/>
    <w:rsid w:val="007F5C55"/>
    <w:rsid w:val="007F6A65"/>
    <w:rsid w:val="00801462"/>
    <w:rsid w:val="008026BD"/>
    <w:rsid w:val="00802CE7"/>
    <w:rsid w:val="00803B59"/>
    <w:rsid w:val="008041D4"/>
    <w:rsid w:val="00804AE5"/>
    <w:rsid w:val="00807C01"/>
    <w:rsid w:val="00807EE7"/>
    <w:rsid w:val="008109A2"/>
    <w:rsid w:val="0081156A"/>
    <w:rsid w:val="00815920"/>
    <w:rsid w:val="00823DF6"/>
    <w:rsid w:val="00825DDF"/>
    <w:rsid w:val="00826964"/>
    <w:rsid w:val="00827398"/>
    <w:rsid w:val="00831290"/>
    <w:rsid w:val="00832559"/>
    <w:rsid w:val="00832F7E"/>
    <w:rsid w:val="008409B0"/>
    <w:rsid w:val="00842974"/>
    <w:rsid w:val="0084353E"/>
    <w:rsid w:val="00851805"/>
    <w:rsid w:val="00853FE4"/>
    <w:rsid w:val="00854ACE"/>
    <w:rsid w:val="00854BF8"/>
    <w:rsid w:val="0085550A"/>
    <w:rsid w:val="0086105E"/>
    <w:rsid w:val="00861103"/>
    <w:rsid w:val="008616EF"/>
    <w:rsid w:val="00863C25"/>
    <w:rsid w:val="008668A0"/>
    <w:rsid w:val="008705BC"/>
    <w:rsid w:val="00872299"/>
    <w:rsid w:val="0087422F"/>
    <w:rsid w:val="00874324"/>
    <w:rsid w:val="00875A42"/>
    <w:rsid w:val="00883BD5"/>
    <w:rsid w:val="008904A8"/>
    <w:rsid w:val="00891344"/>
    <w:rsid w:val="008A2EFF"/>
    <w:rsid w:val="008A30C6"/>
    <w:rsid w:val="008A3B09"/>
    <w:rsid w:val="008A48FC"/>
    <w:rsid w:val="008A7C3B"/>
    <w:rsid w:val="008B12E9"/>
    <w:rsid w:val="008B53D8"/>
    <w:rsid w:val="008B63A1"/>
    <w:rsid w:val="008C28C6"/>
    <w:rsid w:val="008C3708"/>
    <w:rsid w:val="008C510F"/>
    <w:rsid w:val="008D264D"/>
    <w:rsid w:val="008D4DD3"/>
    <w:rsid w:val="008D5EB0"/>
    <w:rsid w:val="008D6EBF"/>
    <w:rsid w:val="008E0E94"/>
    <w:rsid w:val="008E39CA"/>
    <w:rsid w:val="008E50B8"/>
    <w:rsid w:val="008E66B8"/>
    <w:rsid w:val="008F00E5"/>
    <w:rsid w:val="008F1988"/>
    <w:rsid w:val="008F25DB"/>
    <w:rsid w:val="008F2AD5"/>
    <w:rsid w:val="008F2D73"/>
    <w:rsid w:val="008F3F62"/>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F0A"/>
    <w:rsid w:val="0092708B"/>
    <w:rsid w:val="009313BB"/>
    <w:rsid w:val="0093578C"/>
    <w:rsid w:val="00936276"/>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C6"/>
    <w:rsid w:val="00983B43"/>
    <w:rsid w:val="009935C9"/>
    <w:rsid w:val="00996D2C"/>
    <w:rsid w:val="009A070C"/>
    <w:rsid w:val="009A0856"/>
    <w:rsid w:val="009B6D65"/>
    <w:rsid w:val="009C032D"/>
    <w:rsid w:val="009C3034"/>
    <w:rsid w:val="009C40F0"/>
    <w:rsid w:val="009C4958"/>
    <w:rsid w:val="009C7326"/>
    <w:rsid w:val="009D01D6"/>
    <w:rsid w:val="009D0E8D"/>
    <w:rsid w:val="009D2934"/>
    <w:rsid w:val="009D4D86"/>
    <w:rsid w:val="009D6931"/>
    <w:rsid w:val="009E1F06"/>
    <w:rsid w:val="009E2AF3"/>
    <w:rsid w:val="009E737D"/>
    <w:rsid w:val="009E749B"/>
    <w:rsid w:val="009F3B26"/>
    <w:rsid w:val="009F3FE9"/>
    <w:rsid w:val="009F4390"/>
    <w:rsid w:val="009F5335"/>
    <w:rsid w:val="009F5682"/>
    <w:rsid w:val="00A02CBC"/>
    <w:rsid w:val="00A03977"/>
    <w:rsid w:val="00A04BC7"/>
    <w:rsid w:val="00A050D4"/>
    <w:rsid w:val="00A056BA"/>
    <w:rsid w:val="00A065B8"/>
    <w:rsid w:val="00A16C2A"/>
    <w:rsid w:val="00A26FF7"/>
    <w:rsid w:val="00A30B50"/>
    <w:rsid w:val="00A3107D"/>
    <w:rsid w:val="00A330D4"/>
    <w:rsid w:val="00A35338"/>
    <w:rsid w:val="00A417D7"/>
    <w:rsid w:val="00A445DC"/>
    <w:rsid w:val="00A44BEA"/>
    <w:rsid w:val="00A527E2"/>
    <w:rsid w:val="00A553F3"/>
    <w:rsid w:val="00A575D9"/>
    <w:rsid w:val="00A57A7E"/>
    <w:rsid w:val="00A60C8A"/>
    <w:rsid w:val="00A66DEB"/>
    <w:rsid w:val="00A67DFB"/>
    <w:rsid w:val="00A67FC1"/>
    <w:rsid w:val="00A711C6"/>
    <w:rsid w:val="00A7358D"/>
    <w:rsid w:val="00A75ABC"/>
    <w:rsid w:val="00A76732"/>
    <w:rsid w:val="00A7737E"/>
    <w:rsid w:val="00A77D3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7114"/>
    <w:rsid w:val="00B702D7"/>
    <w:rsid w:val="00B71C3A"/>
    <w:rsid w:val="00B75449"/>
    <w:rsid w:val="00B75F36"/>
    <w:rsid w:val="00B77E2F"/>
    <w:rsid w:val="00B823F6"/>
    <w:rsid w:val="00B83831"/>
    <w:rsid w:val="00B93463"/>
    <w:rsid w:val="00B94CCB"/>
    <w:rsid w:val="00BA26B3"/>
    <w:rsid w:val="00BA3FFF"/>
    <w:rsid w:val="00BA4003"/>
    <w:rsid w:val="00BA527C"/>
    <w:rsid w:val="00BA67CA"/>
    <w:rsid w:val="00BA6F7B"/>
    <w:rsid w:val="00BB02CB"/>
    <w:rsid w:val="00BB5D6B"/>
    <w:rsid w:val="00BB7494"/>
    <w:rsid w:val="00BB778C"/>
    <w:rsid w:val="00BC0431"/>
    <w:rsid w:val="00BC19B9"/>
    <w:rsid w:val="00BC1C91"/>
    <w:rsid w:val="00BD0FBA"/>
    <w:rsid w:val="00BD7B7F"/>
    <w:rsid w:val="00BE07A9"/>
    <w:rsid w:val="00BE0A4E"/>
    <w:rsid w:val="00BE2474"/>
    <w:rsid w:val="00BE33D1"/>
    <w:rsid w:val="00BE71C6"/>
    <w:rsid w:val="00BF4FCD"/>
    <w:rsid w:val="00BF5230"/>
    <w:rsid w:val="00BF7EE4"/>
    <w:rsid w:val="00C01161"/>
    <w:rsid w:val="00C1090C"/>
    <w:rsid w:val="00C23C73"/>
    <w:rsid w:val="00C240C8"/>
    <w:rsid w:val="00C25CB6"/>
    <w:rsid w:val="00C26513"/>
    <w:rsid w:val="00C37F72"/>
    <w:rsid w:val="00C420C1"/>
    <w:rsid w:val="00C4525F"/>
    <w:rsid w:val="00C45963"/>
    <w:rsid w:val="00C46D23"/>
    <w:rsid w:val="00C472B8"/>
    <w:rsid w:val="00C477E6"/>
    <w:rsid w:val="00C53124"/>
    <w:rsid w:val="00C53B2E"/>
    <w:rsid w:val="00C53B49"/>
    <w:rsid w:val="00C53FFD"/>
    <w:rsid w:val="00C55080"/>
    <w:rsid w:val="00C6160A"/>
    <w:rsid w:val="00C64326"/>
    <w:rsid w:val="00C65570"/>
    <w:rsid w:val="00C67CCD"/>
    <w:rsid w:val="00C67F86"/>
    <w:rsid w:val="00C7484C"/>
    <w:rsid w:val="00C753F3"/>
    <w:rsid w:val="00C76ECD"/>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2F47"/>
    <w:rsid w:val="00CF329B"/>
    <w:rsid w:val="00CF597A"/>
    <w:rsid w:val="00D0319A"/>
    <w:rsid w:val="00D032D5"/>
    <w:rsid w:val="00D05BAA"/>
    <w:rsid w:val="00D07FB9"/>
    <w:rsid w:val="00D10112"/>
    <w:rsid w:val="00D121B8"/>
    <w:rsid w:val="00D13B7A"/>
    <w:rsid w:val="00D22C4B"/>
    <w:rsid w:val="00D230C7"/>
    <w:rsid w:val="00D235DF"/>
    <w:rsid w:val="00D23E7D"/>
    <w:rsid w:val="00D2405F"/>
    <w:rsid w:val="00D24905"/>
    <w:rsid w:val="00D25FE3"/>
    <w:rsid w:val="00D30C7F"/>
    <w:rsid w:val="00D33B27"/>
    <w:rsid w:val="00D35D2A"/>
    <w:rsid w:val="00D41BA9"/>
    <w:rsid w:val="00D456F3"/>
    <w:rsid w:val="00D46250"/>
    <w:rsid w:val="00D52376"/>
    <w:rsid w:val="00D54CA1"/>
    <w:rsid w:val="00D57B9E"/>
    <w:rsid w:val="00D60F92"/>
    <w:rsid w:val="00D612C2"/>
    <w:rsid w:val="00D64080"/>
    <w:rsid w:val="00D66A2D"/>
    <w:rsid w:val="00D7385C"/>
    <w:rsid w:val="00D743B5"/>
    <w:rsid w:val="00D745E0"/>
    <w:rsid w:val="00D74CF9"/>
    <w:rsid w:val="00D76AA3"/>
    <w:rsid w:val="00D80604"/>
    <w:rsid w:val="00D858F8"/>
    <w:rsid w:val="00D86212"/>
    <w:rsid w:val="00D91FE4"/>
    <w:rsid w:val="00D9460E"/>
    <w:rsid w:val="00D952B8"/>
    <w:rsid w:val="00D95411"/>
    <w:rsid w:val="00DA086B"/>
    <w:rsid w:val="00DA0B92"/>
    <w:rsid w:val="00DA5225"/>
    <w:rsid w:val="00DA565F"/>
    <w:rsid w:val="00DA5E46"/>
    <w:rsid w:val="00DA7E05"/>
    <w:rsid w:val="00DB1007"/>
    <w:rsid w:val="00DB4794"/>
    <w:rsid w:val="00DB4BDE"/>
    <w:rsid w:val="00DB5457"/>
    <w:rsid w:val="00DB5C3E"/>
    <w:rsid w:val="00DB628E"/>
    <w:rsid w:val="00DD1761"/>
    <w:rsid w:val="00DD66DC"/>
    <w:rsid w:val="00DE1E3E"/>
    <w:rsid w:val="00DE4929"/>
    <w:rsid w:val="00DE4DC4"/>
    <w:rsid w:val="00DE5BEB"/>
    <w:rsid w:val="00DE7ABF"/>
    <w:rsid w:val="00DF2028"/>
    <w:rsid w:val="00DF3046"/>
    <w:rsid w:val="00DF348B"/>
    <w:rsid w:val="00DF39A9"/>
    <w:rsid w:val="00DF782C"/>
    <w:rsid w:val="00E023D0"/>
    <w:rsid w:val="00E02BE3"/>
    <w:rsid w:val="00E030A0"/>
    <w:rsid w:val="00E04FF7"/>
    <w:rsid w:val="00E124E3"/>
    <w:rsid w:val="00E1356C"/>
    <w:rsid w:val="00E1419D"/>
    <w:rsid w:val="00E14812"/>
    <w:rsid w:val="00E14F74"/>
    <w:rsid w:val="00E15DDE"/>
    <w:rsid w:val="00E22058"/>
    <w:rsid w:val="00E2339E"/>
    <w:rsid w:val="00E2709C"/>
    <w:rsid w:val="00E30686"/>
    <w:rsid w:val="00E308E8"/>
    <w:rsid w:val="00E3245B"/>
    <w:rsid w:val="00E34DF5"/>
    <w:rsid w:val="00E3707B"/>
    <w:rsid w:val="00E4024B"/>
    <w:rsid w:val="00E40CF1"/>
    <w:rsid w:val="00E4710C"/>
    <w:rsid w:val="00E50685"/>
    <w:rsid w:val="00E570D9"/>
    <w:rsid w:val="00E57F6B"/>
    <w:rsid w:val="00E6284A"/>
    <w:rsid w:val="00E64B94"/>
    <w:rsid w:val="00E654A2"/>
    <w:rsid w:val="00E71934"/>
    <w:rsid w:val="00E7342C"/>
    <w:rsid w:val="00E81737"/>
    <w:rsid w:val="00E8198D"/>
    <w:rsid w:val="00E87232"/>
    <w:rsid w:val="00E872A9"/>
    <w:rsid w:val="00E873EA"/>
    <w:rsid w:val="00E91EC1"/>
    <w:rsid w:val="00E947AE"/>
    <w:rsid w:val="00E95ABA"/>
    <w:rsid w:val="00EA010E"/>
    <w:rsid w:val="00EA4561"/>
    <w:rsid w:val="00EB0588"/>
    <w:rsid w:val="00EB0E2D"/>
    <w:rsid w:val="00EB1E33"/>
    <w:rsid w:val="00EB215E"/>
    <w:rsid w:val="00EB2F99"/>
    <w:rsid w:val="00EB4AA3"/>
    <w:rsid w:val="00EB706C"/>
    <w:rsid w:val="00EC0215"/>
    <w:rsid w:val="00EC029D"/>
    <w:rsid w:val="00EC0881"/>
    <w:rsid w:val="00EC3AB1"/>
    <w:rsid w:val="00ED05EA"/>
    <w:rsid w:val="00ED0742"/>
    <w:rsid w:val="00ED216E"/>
    <w:rsid w:val="00ED579F"/>
    <w:rsid w:val="00ED5AF2"/>
    <w:rsid w:val="00EE061A"/>
    <w:rsid w:val="00EE30AF"/>
    <w:rsid w:val="00EE67BB"/>
    <w:rsid w:val="00EE68E4"/>
    <w:rsid w:val="00EF2477"/>
    <w:rsid w:val="00F009EC"/>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877"/>
    <w:rsid w:val="00F4097C"/>
    <w:rsid w:val="00F426A6"/>
    <w:rsid w:val="00F429FD"/>
    <w:rsid w:val="00F449C4"/>
    <w:rsid w:val="00F538D9"/>
    <w:rsid w:val="00F5531F"/>
    <w:rsid w:val="00F55CE2"/>
    <w:rsid w:val="00F56399"/>
    <w:rsid w:val="00F63953"/>
    <w:rsid w:val="00F6510D"/>
    <w:rsid w:val="00F65545"/>
    <w:rsid w:val="00F6689A"/>
    <w:rsid w:val="00F7213B"/>
    <w:rsid w:val="00F725B2"/>
    <w:rsid w:val="00F7298D"/>
    <w:rsid w:val="00F7750A"/>
    <w:rsid w:val="00F80006"/>
    <w:rsid w:val="00F80084"/>
    <w:rsid w:val="00F81663"/>
    <w:rsid w:val="00F85A30"/>
    <w:rsid w:val="00F92045"/>
    <w:rsid w:val="00F95676"/>
    <w:rsid w:val="00F96A73"/>
    <w:rsid w:val="00FA0979"/>
    <w:rsid w:val="00FA5828"/>
    <w:rsid w:val="00FB3FC5"/>
    <w:rsid w:val="00FB4BA6"/>
    <w:rsid w:val="00FC3EBE"/>
    <w:rsid w:val="00FC66C2"/>
    <w:rsid w:val="00FC6D25"/>
    <w:rsid w:val="00FC6F58"/>
    <w:rsid w:val="00FC6FA8"/>
    <w:rsid w:val="00FD2470"/>
    <w:rsid w:val="00FD26B5"/>
    <w:rsid w:val="00FD5823"/>
    <w:rsid w:val="00FE1B42"/>
    <w:rsid w:val="00FE1C27"/>
    <w:rsid w:val="00FE215B"/>
    <w:rsid w:val="00FE5C31"/>
    <w:rsid w:val="00FE68B1"/>
    <w:rsid w:val="00FF25BA"/>
    <w:rsid w:val="00FF3BC9"/>
    <w:rsid w:val="00FF7175"/>
    <w:rsid w:val="00FF748B"/>
    <w:rsid w:val="00FF7623"/>
    <w:rsid w:val="011473B7"/>
    <w:rsid w:val="013C06BC"/>
    <w:rsid w:val="01435D3B"/>
    <w:rsid w:val="014A102B"/>
    <w:rsid w:val="01626374"/>
    <w:rsid w:val="01633E9B"/>
    <w:rsid w:val="016F2D4F"/>
    <w:rsid w:val="01814321"/>
    <w:rsid w:val="018A1356"/>
    <w:rsid w:val="019D115B"/>
    <w:rsid w:val="01B500F6"/>
    <w:rsid w:val="01C42B8B"/>
    <w:rsid w:val="01C744FB"/>
    <w:rsid w:val="01D33DF6"/>
    <w:rsid w:val="01D628BE"/>
    <w:rsid w:val="01E619E7"/>
    <w:rsid w:val="02005B8D"/>
    <w:rsid w:val="021A09FD"/>
    <w:rsid w:val="021D229B"/>
    <w:rsid w:val="021E2870"/>
    <w:rsid w:val="02775E4F"/>
    <w:rsid w:val="027D3B5B"/>
    <w:rsid w:val="02853836"/>
    <w:rsid w:val="02AD3B9E"/>
    <w:rsid w:val="02B67E74"/>
    <w:rsid w:val="02C40969"/>
    <w:rsid w:val="02FC45A7"/>
    <w:rsid w:val="03011BBD"/>
    <w:rsid w:val="036767B8"/>
    <w:rsid w:val="037F1AAB"/>
    <w:rsid w:val="03866304"/>
    <w:rsid w:val="038F71C9"/>
    <w:rsid w:val="03977E2B"/>
    <w:rsid w:val="03A26EFC"/>
    <w:rsid w:val="03B72EC1"/>
    <w:rsid w:val="03CB2F44"/>
    <w:rsid w:val="03E20FEC"/>
    <w:rsid w:val="04166B3C"/>
    <w:rsid w:val="0438160E"/>
    <w:rsid w:val="04505E01"/>
    <w:rsid w:val="04653DAA"/>
    <w:rsid w:val="046E6DDE"/>
    <w:rsid w:val="0480254A"/>
    <w:rsid w:val="048C54B6"/>
    <w:rsid w:val="04AD7C70"/>
    <w:rsid w:val="04B50EB1"/>
    <w:rsid w:val="04B769D7"/>
    <w:rsid w:val="04BD7D66"/>
    <w:rsid w:val="04C51D80"/>
    <w:rsid w:val="04C95EF8"/>
    <w:rsid w:val="04D23811"/>
    <w:rsid w:val="04D46D43"/>
    <w:rsid w:val="04D72BD5"/>
    <w:rsid w:val="04D7486A"/>
    <w:rsid w:val="04E92909"/>
    <w:rsid w:val="04FC263C"/>
    <w:rsid w:val="0532384F"/>
    <w:rsid w:val="053C6CD4"/>
    <w:rsid w:val="05636D99"/>
    <w:rsid w:val="05657278"/>
    <w:rsid w:val="056E7736"/>
    <w:rsid w:val="057E74F5"/>
    <w:rsid w:val="05880374"/>
    <w:rsid w:val="05946D18"/>
    <w:rsid w:val="05CB200E"/>
    <w:rsid w:val="05D709B3"/>
    <w:rsid w:val="05DD22CE"/>
    <w:rsid w:val="05EA2437"/>
    <w:rsid w:val="061739B6"/>
    <w:rsid w:val="0629010A"/>
    <w:rsid w:val="064C75F3"/>
    <w:rsid w:val="06706D94"/>
    <w:rsid w:val="067B1C86"/>
    <w:rsid w:val="067F4BD4"/>
    <w:rsid w:val="068B011B"/>
    <w:rsid w:val="06AA76C1"/>
    <w:rsid w:val="06AC7A75"/>
    <w:rsid w:val="06B70F10"/>
    <w:rsid w:val="06BE35C9"/>
    <w:rsid w:val="06C64179"/>
    <w:rsid w:val="06D6041C"/>
    <w:rsid w:val="06DB44D3"/>
    <w:rsid w:val="06E415DA"/>
    <w:rsid w:val="06FC2DC7"/>
    <w:rsid w:val="06FF0E81"/>
    <w:rsid w:val="071579E5"/>
    <w:rsid w:val="072B7208"/>
    <w:rsid w:val="072E0AA7"/>
    <w:rsid w:val="07412651"/>
    <w:rsid w:val="075732F0"/>
    <w:rsid w:val="07A0301B"/>
    <w:rsid w:val="07A177E9"/>
    <w:rsid w:val="07A33243"/>
    <w:rsid w:val="07A82607"/>
    <w:rsid w:val="07B54A9B"/>
    <w:rsid w:val="07C32E23"/>
    <w:rsid w:val="07C531B9"/>
    <w:rsid w:val="07CB0DF0"/>
    <w:rsid w:val="08321D15"/>
    <w:rsid w:val="083E2F6B"/>
    <w:rsid w:val="08493DEA"/>
    <w:rsid w:val="084A7B62"/>
    <w:rsid w:val="08590C29"/>
    <w:rsid w:val="086E1CD9"/>
    <w:rsid w:val="08766BA9"/>
    <w:rsid w:val="08934195"/>
    <w:rsid w:val="08B46BE8"/>
    <w:rsid w:val="08C52A1E"/>
    <w:rsid w:val="08D87BDA"/>
    <w:rsid w:val="08E73603"/>
    <w:rsid w:val="08EB30F3"/>
    <w:rsid w:val="08FF094D"/>
    <w:rsid w:val="09007C2E"/>
    <w:rsid w:val="0922463B"/>
    <w:rsid w:val="093D1475"/>
    <w:rsid w:val="09582DA3"/>
    <w:rsid w:val="095E1ED5"/>
    <w:rsid w:val="096156B5"/>
    <w:rsid w:val="097E707D"/>
    <w:rsid w:val="099C619C"/>
    <w:rsid w:val="099E4EE1"/>
    <w:rsid w:val="09B2782C"/>
    <w:rsid w:val="09C32D30"/>
    <w:rsid w:val="09D2576F"/>
    <w:rsid w:val="09D3345E"/>
    <w:rsid w:val="09E40FC0"/>
    <w:rsid w:val="09EB0ED1"/>
    <w:rsid w:val="09FB45F7"/>
    <w:rsid w:val="09FE29B2"/>
    <w:rsid w:val="0A031896"/>
    <w:rsid w:val="0A122902"/>
    <w:rsid w:val="0A14667A"/>
    <w:rsid w:val="0A222B45"/>
    <w:rsid w:val="0A3C7C3D"/>
    <w:rsid w:val="0A4E393A"/>
    <w:rsid w:val="0A5F7231"/>
    <w:rsid w:val="0A7852D1"/>
    <w:rsid w:val="0A894677"/>
    <w:rsid w:val="0A9C4D1B"/>
    <w:rsid w:val="0AAC0660"/>
    <w:rsid w:val="0AB80568"/>
    <w:rsid w:val="0AC534D0"/>
    <w:rsid w:val="0ADD6AE9"/>
    <w:rsid w:val="0B0F62E8"/>
    <w:rsid w:val="0B18491D"/>
    <w:rsid w:val="0B611E67"/>
    <w:rsid w:val="0B696551"/>
    <w:rsid w:val="0B763138"/>
    <w:rsid w:val="0BAB0918"/>
    <w:rsid w:val="0BC13363"/>
    <w:rsid w:val="0BDA3B4F"/>
    <w:rsid w:val="0BE70C6E"/>
    <w:rsid w:val="0C3B522B"/>
    <w:rsid w:val="0C48085D"/>
    <w:rsid w:val="0C4F5747"/>
    <w:rsid w:val="0C8A677F"/>
    <w:rsid w:val="0C9413AC"/>
    <w:rsid w:val="0CE02843"/>
    <w:rsid w:val="0CE461AF"/>
    <w:rsid w:val="0CE560AB"/>
    <w:rsid w:val="0CED22CE"/>
    <w:rsid w:val="0CF85707"/>
    <w:rsid w:val="0CFA741E"/>
    <w:rsid w:val="0D0E115E"/>
    <w:rsid w:val="0D2210AE"/>
    <w:rsid w:val="0D240982"/>
    <w:rsid w:val="0D4F144C"/>
    <w:rsid w:val="0D5154EF"/>
    <w:rsid w:val="0D5374B9"/>
    <w:rsid w:val="0D5E124A"/>
    <w:rsid w:val="0D6520FE"/>
    <w:rsid w:val="0D662D48"/>
    <w:rsid w:val="0D847672"/>
    <w:rsid w:val="0D90562E"/>
    <w:rsid w:val="0D994044"/>
    <w:rsid w:val="0D9B16E9"/>
    <w:rsid w:val="0DB1286B"/>
    <w:rsid w:val="0DC8794B"/>
    <w:rsid w:val="0DD73C46"/>
    <w:rsid w:val="0DD84DFE"/>
    <w:rsid w:val="0E016FFC"/>
    <w:rsid w:val="0E091442"/>
    <w:rsid w:val="0E1C3D4F"/>
    <w:rsid w:val="0E1F5A97"/>
    <w:rsid w:val="0E42306B"/>
    <w:rsid w:val="0E4A4418"/>
    <w:rsid w:val="0E4E34C9"/>
    <w:rsid w:val="0E574D87"/>
    <w:rsid w:val="0E6B25E0"/>
    <w:rsid w:val="0E6E1B81"/>
    <w:rsid w:val="0E87233E"/>
    <w:rsid w:val="0E8865B5"/>
    <w:rsid w:val="0E90420D"/>
    <w:rsid w:val="0E975183"/>
    <w:rsid w:val="0EA603E1"/>
    <w:rsid w:val="0EAC50D3"/>
    <w:rsid w:val="0ECA5559"/>
    <w:rsid w:val="0EDB1514"/>
    <w:rsid w:val="0EE72023"/>
    <w:rsid w:val="0EF13C13"/>
    <w:rsid w:val="0EFD148A"/>
    <w:rsid w:val="0F0C746F"/>
    <w:rsid w:val="0F13478E"/>
    <w:rsid w:val="0F175161"/>
    <w:rsid w:val="0F4A548B"/>
    <w:rsid w:val="0F543075"/>
    <w:rsid w:val="0F9E3017"/>
    <w:rsid w:val="0FAB538A"/>
    <w:rsid w:val="0FCC0A82"/>
    <w:rsid w:val="0FE91A0F"/>
    <w:rsid w:val="0FF22FB9"/>
    <w:rsid w:val="10054A19"/>
    <w:rsid w:val="10125409"/>
    <w:rsid w:val="10174DAD"/>
    <w:rsid w:val="10507C32"/>
    <w:rsid w:val="105D06ED"/>
    <w:rsid w:val="10705587"/>
    <w:rsid w:val="107752B0"/>
    <w:rsid w:val="108F25B6"/>
    <w:rsid w:val="10944070"/>
    <w:rsid w:val="10967DE9"/>
    <w:rsid w:val="10C009C2"/>
    <w:rsid w:val="10E45A56"/>
    <w:rsid w:val="1102722C"/>
    <w:rsid w:val="112B4319"/>
    <w:rsid w:val="112C42A9"/>
    <w:rsid w:val="113A09BB"/>
    <w:rsid w:val="114F61E9"/>
    <w:rsid w:val="115E4A85"/>
    <w:rsid w:val="11634536"/>
    <w:rsid w:val="11822EAC"/>
    <w:rsid w:val="11847C41"/>
    <w:rsid w:val="1193257A"/>
    <w:rsid w:val="11954536"/>
    <w:rsid w:val="11A11CCF"/>
    <w:rsid w:val="11A92009"/>
    <w:rsid w:val="11C72224"/>
    <w:rsid w:val="11CC0366"/>
    <w:rsid w:val="11E44B84"/>
    <w:rsid w:val="11E76422"/>
    <w:rsid w:val="11F70A48"/>
    <w:rsid w:val="11FC011F"/>
    <w:rsid w:val="12135469"/>
    <w:rsid w:val="121D7A9C"/>
    <w:rsid w:val="12376B23"/>
    <w:rsid w:val="124116B4"/>
    <w:rsid w:val="124E70EA"/>
    <w:rsid w:val="12541D09"/>
    <w:rsid w:val="1270692E"/>
    <w:rsid w:val="1291462E"/>
    <w:rsid w:val="12D412AE"/>
    <w:rsid w:val="12D62551"/>
    <w:rsid w:val="12DB2CAB"/>
    <w:rsid w:val="12EF37E0"/>
    <w:rsid w:val="12F232D0"/>
    <w:rsid w:val="13050A16"/>
    <w:rsid w:val="13085987"/>
    <w:rsid w:val="13090559"/>
    <w:rsid w:val="13201BEB"/>
    <w:rsid w:val="13214E77"/>
    <w:rsid w:val="1337507A"/>
    <w:rsid w:val="134E6759"/>
    <w:rsid w:val="136F4921"/>
    <w:rsid w:val="137203A5"/>
    <w:rsid w:val="13755ED0"/>
    <w:rsid w:val="137A57A0"/>
    <w:rsid w:val="137B32C6"/>
    <w:rsid w:val="13857840"/>
    <w:rsid w:val="138B05B3"/>
    <w:rsid w:val="13D103B4"/>
    <w:rsid w:val="13DD7ADC"/>
    <w:rsid w:val="13E12016"/>
    <w:rsid w:val="13F920D4"/>
    <w:rsid w:val="142B6A9A"/>
    <w:rsid w:val="143B7FF8"/>
    <w:rsid w:val="143C2A55"/>
    <w:rsid w:val="145853B5"/>
    <w:rsid w:val="146F2E2A"/>
    <w:rsid w:val="14973EB4"/>
    <w:rsid w:val="14980C4A"/>
    <w:rsid w:val="14DF0BF0"/>
    <w:rsid w:val="14E37374"/>
    <w:rsid w:val="150A4901"/>
    <w:rsid w:val="15237771"/>
    <w:rsid w:val="152C42AB"/>
    <w:rsid w:val="152F196D"/>
    <w:rsid w:val="153170E7"/>
    <w:rsid w:val="1546345F"/>
    <w:rsid w:val="15597637"/>
    <w:rsid w:val="15804BC3"/>
    <w:rsid w:val="159468C1"/>
    <w:rsid w:val="15973CBB"/>
    <w:rsid w:val="15997A33"/>
    <w:rsid w:val="15A5462A"/>
    <w:rsid w:val="15B90428"/>
    <w:rsid w:val="15B91E83"/>
    <w:rsid w:val="15C51C11"/>
    <w:rsid w:val="15D35A39"/>
    <w:rsid w:val="160D1B66"/>
    <w:rsid w:val="161627E2"/>
    <w:rsid w:val="161A6DC6"/>
    <w:rsid w:val="16224153"/>
    <w:rsid w:val="16265085"/>
    <w:rsid w:val="16322361"/>
    <w:rsid w:val="16454C2C"/>
    <w:rsid w:val="16504596"/>
    <w:rsid w:val="16571DC8"/>
    <w:rsid w:val="16692350"/>
    <w:rsid w:val="167F5E6D"/>
    <w:rsid w:val="168E1562"/>
    <w:rsid w:val="16901DA5"/>
    <w:rsid w:val="16B55BED"/>
    <w:rsid w:val="16E96798"/>
    <w:rsid w:val="16F05D79"/>
    <w:rsid w:val="171D5486"/>
    <w:rsid w:val="17346832"/>
    <w:rsid w:val="1743234C"/>
    <w:rsid w:val="174B0F64"/>
    <w:rsid w:val="17524569"/>
    <w:rsid w:val="17614581"/>
    <w:rsid w:val="176F6C9D"/>
    <w:rsid w:val="17794D51"/>
    <w:rsid w:val="17830532"/>
    <w:rsid w:val="17991F6C"/>
    <w:rsid w:val="17C86EC7"/>
    <w:rsid w:val="17EE3867"/>
    <w:rsid w:val="17F90C5D"/>
    <w:rsid w:val="18023FB5"/>
    <w:rsid w:val="181F6915"/>
    <w:rsid w:val="18205ED3"/>
    <w:rsid w:val="182757CA"/>
    <w:rsid w:val="182868AE"/>
    <w:rsid w:val="183048D7"/>
    <w:rsid w:val="18484D29"/>
    <w:rsid w:val="186802BC"/>
    <w:rsid w:val="18695DE3"/>
    <w:rsid w:val="186B3254"/>
    <w:rsid w:val="18736C61"/>
    <w:rsid w:val="187D363C"/>
    <w:rsid w:val="188E6B63"/>
    <w:rsid w:val="18A62B93"/>
    <w:rsid w:val="18D86AC4"/>
    <w:rsid w:val="18DF7E53"/>
    <w:rsid w:val="18E37C17"/>
    <w:rsid w:val="18E6772B"/>
    <w:rsid w:val="190425DE"/>
    <w:rsid w:val="191764DB"/>
    <w:rsid w:val="193A5C23"/>
    <w:rsid w:val="193B777F"/>
    <w:rsid w:val="195C5DB4"/>
    <w:rsid w:val="19747009"/>
    <w:rsid w:val="1992474B"/>
    <w:rsid w:val="19AA0461"/>
    <w:rsid w:val="19AA7A40"/>
    <w:rsid w:val="19D61256"/>
    <w:rsid w:val="1A071637"/>
    <w:rsid w:val="1A0A62AD"/>
    <w:rsid w:val="1A1B310D"/>
    <w:rsid w:val="1A371B2E"/>
    <w:rsid w:val="1A442663"/>
    <w:rsid w:val="1A6745A4"/>
    <w:rsid w:val="1A691EBC"/>
    <w:rsid w:val="1A872550"/>
    <w:rsid w:val="1ABD3F8C"/>
    <w:rsid w:val="1AE343DA"/>
    <w:rsid w:val="1AF47500"/>
    <w:rsid w:val="1AF776D6"/>
    <w:rsid w:val="1B1C713C"/>
    <w:rsid w:val="1B1E55A1"/>
    <w:rsid w:val="1B2D1349"/>
    <w:rsid w:val="1B6A60FA"/>
    <w:rsid w:val="1B6A7EDF"/>
    <w:rsid w:val="1B6B6AFD"/>
    <w:rsid w:val="1B731645"/>
    <w:rsid w:val="1B74431A"/>
    <w:rsid w:val="1B882A24"/>
    <w:rsid w:val="1B8A679C"/>
    <w:rsid w:val="1BA4182E"/>
    <w:rsid w:val="1BCF41AF"/>
    <w:rsid w:val="1BDA2358"/>
    <w:rsid w:val="1BE834C2"/>
    <w:rsid w:val="1C0A7896"/>
    <w:rsid w:val="1C0B7651"/>
    <w:rsid w:val="1C116575"/>
    <w:rsid w:val="1C1222ED"/>
    <w:rsid w:val="1C177AC7"/>
    <w:rsid w:val="1C204A0A"/>
    <w:rsid w:val="1C493F61"/>
    <w:rsid w:val="1C4C3A51"/>
    <w:rsid w:val="1C4F52EF"/>
    <w:rsid w:val="1C746C70"/>
    <w:rsid w:val="1C7859F2"/>
    <w:rsid w:val="1C9849DD"/>
    <w:rsid w:val="1CA532CE"/>
    <w:rsid w:val="1CAB4C1C"/>
    <w:rsid w:val="1CC07ED6"/>
    <w:rsid w:val="1CC12DB8"/>
    <w:rsid w:val="1CC23D13"/>
    <w:rsid w:val="1CD04682"/>
    <w:rsid w:val="1CD94582"/>
    <w:rsid w:val="1D0F5C73"/>
    <w:rsid w:val="1D612DB8"/>
    <w:rsid w:val="1D772D50"/>
    <w:rsid w:val="1D823D48"/>
    <w:rsid w:val="1D927B8A"/>
    <w:rsid w:val="1D94408D"/>
    <w:rsid w:val="1DBB14B2"/>
    <w:rsid w:val="1DC13FCB"/>
    <w:rsid w:val="1DD821DB"/>
    <w:rsid w:val="1DE008F5"/>
    <w:rsid w:val="1DE33F41"/>
    <w:rsid w:val="1DF1193F"/>
    <w:rsid w:val="1E032835"/>
    <w:rsid w:val="1E0D007E"/>
    <w:rsid w:val="1E1862E1"/>
    <w:rsid w:val="1E206CA7"/>
    <w:rsid w:val="1E285DF8"/>
    <w:rsid w:val="1E6B74BA"/>
    <w:rsid w:val="1E6C3F37"/>
    <w:rsid w:val="1E9B0CC0"/>
    <w:rsid w:val="1EA5569B"/>
    <w:rsid w:val="1EB63028"/>
    <w:rsid w:val="1EBA4A39"/>
    <w:rsid w:val="1EBC4A50"/>
    <w:rsid w:val="1EC65D3D"/>
    <w:rsid w:val="1ECA6EAF"/>
    <w:rsid w:val="1ECC0E79"/>
    <w:rsid w:val="1EDC23DC"/>
    <w:rsid w:val="1F016D75"/>
    <w:rsid w:val="1F065879"/>
    <w:rsid w:val="1F460EDF"/>
    <w:rsid w:val="1F4B7FF0"/>
    <w:rsid w:val="1F777037"/>
    <w:rsid w:val="1F9A4AD4"/>
    <w:rsid w:val="1FA250F4"/>
    <w:rsid w:val="1FA94D17"/>
    <w:rsid w:val="1FC27CB1"/>
    <w:rsid w:val="1FCB7383"/>
    <w:rsid w:val="1FD47530"/>
    <w:rsid w:val="1FE67B91"/>
    <w:rsid w:val="1FEC17D3"/>
    <w:rsid w:val="202D2A84"/>
    <w:rsid w:val="203171E6"/>
    <w:rsid w:val="20392737"/>
    <w:rsid w:val="204D1B46"/>
    <w:rsid w:val="204F13EA"/>
    <w:rsid w:val="20717F2A"/>
    <w:rsid w:val="20726CD8"/>
    <w:rsid w:val="207B2B57"/>
    <w:rsid w:val="20814410"/>
    <w:rsid w:val="20987265"/>
    <w:rsid w:val="20A068D9"/>
    <w:rsid w:val="20AA6F98"/>
    <w:rsid w:val="20B3155B"/>
    <w:rsid w:val="20BB2F53"/>
    <w:rsid w:val="20E97FF5"/>
    <w:rsid w:val="20F21569"/>
    <w:rsid w:val="20F8458A"/>
    <w:rsid w:val="20FB243F"/>
    <w:rsid w:val="21093CBF"/>
    <w:rsid w:val="211B3C32"/>
    <w:rsid w:val="212A5E3C"/>
    <w:rsid w:val="21380CCB"/>
    <w:rsid w:val="215A12CF"/>
    <w:rsid w:val="218D48F0"/>
    <w:rsid w:val="219B432E"/>
    <w:rsid w:val="21A06EBB"/>
    <w:rsid w:val="21E738ED"/>
    <w:rsid w:val="21EA12B6"/>
    <w:rsid w:val="21EE1582"/>
    <w:rsid w:val="21F11323"/>
    <w:rsid w:val="22044F84"/>
    <w:rsid w:val="220D5A31"/>
    <w:rsid w:val="22162B37"/>
    <w:rsid w:val="22237002"/>
    <w:rsid w:val="222A4D23"/>
    <w:rsid w:val="22570824"/>
    <w:rsid w:val="22576C8F"/>
    <w:rsid w:val="225B0622"/>
    <w:rsid w:val="229677D4"/>
    <w:rsid w:val="22B1460E"/>
    <w:rsid w:val="22B55875"/>
    <w:rsid w:val="231E0903"/>
    <w:rsid w:val="232D0B4C"/>
    <w:rsid w:val="23353491"/>
    <w:rsid w:val="233A2855"/>
    <w:rsid w:val="234064DA"/>
    <w:rsid w:val="236773C3"/>
    <w:rsid w:val="236F4226"/>
    <w:rsid w:val="23733FB9"/>
    <w:rsid w:val="23751ADF"/>
    <w:rsid w:val="237A5348"/>
    <w:rsid w:val="239913B5"/>
    <w:rsid w:val="23BA1BE8"/>
    <w:rsid w:val="23DC6614"/>
    <w:rsid w:val="240510B5"/>
    <w:rsid w:val="242332EA"/>
    <w:rsid w:val="245B32B8"/>
    <w:rsid w:val="24772BBC"/>
    <w:rsid w:val="247D56A8"/>
    <w:rsid w:val="248D02DF"/>
    <w:rsid w:val="249D12EE"/>
    <w:rsid w:val="24AB32DF"/>
    <w:rsid w:val="24B91EA0"/>
    <w:rsid w:val="24E24F53"/>
    <w:rsid w:val="251024A8"/>
    <w:rsid w:val="25147A2B"/>
    <w:rsid w:val="25412EC8"/>
    <w:rsid w:val="2556149D"/>
    <w:rsid w:val="255D592E"/>
    <w:rsid w:val="256B319A"/>
    <w:rsid w:val="25811C28"/>
    <w:rsid w:val="25824FE5"/>
    <w:rsid w:val="25845AE4"/>
    <w:rsid w:val="25856273"/>
    <w:rsid w:val="25873D30"/>
    <w:rsid w:val="25936A2B"/>
    <w:rsid w:val="25A8619C"/>
    <w:rsid w:val="25BC57A4"/>
    <w:rsid w:val="25CB2A91"/>
    <w:rsid w:val="25CD299F"/>
    <w:rsid w:val="25F15DB5"/>
    <w:rsid w:val="25F3318F"/>
    <w:rsid w:val="25F80A39"/>
    <w:rsid w:val="25FF7D86"/>
    <w:rsid w:val="26014996"/>
    <w:rsid w:val="260158AC"/>
    <w:rsid w:val="26064C71"/>
    <w:rsid w:val="26211AAB"/>
    <w:rsid w:val="26282E39"/>
    <w:rsid w:val="263C4B36"/>
    <w:rsid w:val="2668592C"/>
    <w:rsid w:val="266A7FA7"/>
    <w:rsid w:val="26C32160"/>
    <w:rsid w:val="26DD1E76"/>
    <w:rsid w:val="26FD1009"/>
    <w:rsid w:val="271B299E"/>
    <w:rsid w:val="27374E33"/>
    <w:rsid w:val="274517C9"/>
    <w:rsid w:val="27483067"/>
    <w:rsid w:val="27567D73"/>
    <w:rsid w:val="276854B7"/>
    <w:rsid w:val="27764078"/>
    <w:rsid w:val="277F2F2D"/>
    <w:rsid w:val="27841894"/>
    <w:rsid w:val="27A07B52"/>
    <w:rsid w:val="27D5587D"/>
    <w:rsid w:val="27F91D49"/>
    <w:rsid w:val="27FC6C3D"/>
    <w:rsid w:val="281178FD"/>
    <w:rsid w:val="2813403A"/>
    <w:rsid w:val="281C077C"/>
    <w:rsid w:val="28304227"/>
    <w:rsid w:val="283B3A4D"/>
    <w:rsid w:val="28546167"/>
    <w:rsid w:val="285D39B5"/>
    <w:rsid w:val="286332DD"/>
    <w:rsid w:val="286D7229"/>
    <w:rsid w:val="28AD71C5"/>
    <w:rsid w:val="28E2514F"/>
    <w:rsid w:val="29047631"/>
    <w:rsid w:val="291B7489"/>
    <w:rsid w:val="292875F4"/>
    <w:rsid w:val="292D0CD0"/>
    <w:rsid w:val="294C32E2"/>
    <w:rsid w:val="294E66CE"/>
    <w:rsid w:val="297468DC"/>
    <w:rsid w:val="29AE18A7"/>
    <w:rsid w:val="29B656ED"/>
    <w:rsid w:val="29DC3EF3"/>
    <w:rsid w:val="29DF5F05"/>
    <w:rsid w:val="29E057D9"/>
    <w:rsid w:val="29E90B31"/>
    <w:rsid w:val="29FD282F"/>
    <w:rsid w:val="2A0239A1"/>
    <w:rsid w:val="2A1B3812"/>
    <w:rsid w:val="2A2C67C1"/>
    <w:rsid w:val="2A395DBD"/>
    <w:rsid w:val="2A4B17EC"/>
    <w:rsid w:val="2AAF58B8"/>
    <w:rsid w:val="2AEA4B61"/>
    <w:rsid w:val="2AFE685E"/>
    <w:rsid w:val="2B015402"/>
    <w:rsid w:val="2B152059"/>
    <w:rsid w:val="2B1A4D1A"/>
    <w:rsid w:val="2B286BC5"/>
    <w:rsid w:val="2B37571D"/>
    <w:rsid w:val="2B430715"/>
    <w:rsid w:val="2B4E4339"/>
    <w:rsid w:val="2B6237CA"/>
    <w:rsid w:val="2B6F4CF1"/>
    <w:rsid w:val="2B7D7783"/>
    <w:rsid w:val="2B8856B6"/>
    <w:rsid w:val="2B9F1A31"/>
    <w:rsid w:val="2BA415C7"/>
    <w:rsid w:val="2BA70440"/>
    <w:rsid w:val="2BAD4569"/>
    <w:rsid w:val="2BF02877"/>
    <w:rsid w:val="2C0734F1"/>
    <w:rsid w:val="2C110442"/>
    <w:rsid w:val="2C136339"/>
    <w:rsid w:val="2C2A71DF"/>
    <w:rsid w:val="2C2D2523"/>
    <w:rsid w:val="2C6D5A4A"/>
    <w:rsid w:val="2C736DD8"/>
    <w:rsid w:val="2C7425F5"/>
    <w:rsid w:val="2C770676"/>
    <w:rsid w:val="2CC633AC"/>
    <w:rsid w:val="2CDB69BA"/>
    <w:rsid w:val="2CDF41C5"/>
    <w:rsid w:val="2CE675AA"/>
    <w:rsid w:val="2CEF57C6"/>
    <w:rsid w:val="2D1B4ECE"/>
    <w:rsid w:val="2D1C2FCC"/>
    <w:rsid w:val="2D3D4AC9"/>
    <w:rsid w:val="2D3E2216"/>
    <w:rsid w:val="2D5B4CCA"/>
    <w:rsid w:val="2D7B21DB"/>
    <w:rsid w:val="2D944DDF"/>
    <w:rsid w:val="2DA63E50"/>
    <w:rsid w:val="2DB87C53"/>
    <w:rsid w:val="2DBA057E"/>
    <w:rsid w:val="2E227124"/>
    <w:rsid w:val="2E2C43D2"/>
    <w:rsid w:val="2E5642BC"/>
    <w:rsid w:val="2E5B3D09"/>
    <w:rsid w:val="2E7035CF"/>
    <w:rsid w:val="2E9B1CED"/>
    <w:rsid w:val="2EC13E2B"/>
    <w:rsid w:val="2EC56AB0"/>
    <w:rsid w:val="2ECD6620"/>
    <w:rsid w:val="2ED553D9"/>
    <w:rsid w:val="2EE26B1C"/>
    <w:rsid w:val="2F195A15"/>
    <w:rsid w:val="2F3D5D93"/>
    <w:rsid w:val="2F447F14"/>
    <w:rsid w:val="2F57706B"/>
    <w:rsid w:val="2F854E58"/>
    <w:rsid w:val="2F9B3104"/>
    <w:rsid w:val="2FAE4D4A"/>
    <w:rsid w:val="2FB14F22"/>
    <w:rsid w:val="2FC61CF9"/>
    <w:rsid w:val="2FDF6C0C"/>
    <w:rsid w:val="2FF22AE1"/>
    <w:rsid w:val="2FF67B04"/>
    <w:rsid w:val="2FF811E4"/>
    <w:rsid w:val="2FFF10AF"/>
    <w:rsid w:val="30000983"/>
    <w:rsid w:val="30032221"/>
    <w:rsid w:val="302A28F2"/>
    <w:rsid w:val="302A7C10"/>
    <w:rsid w:val="30393E95"/>
    <w:rsid w:val="304F147C"/>
    <w:rsid w:val="305A2F0B"/>
    <w:rsid w:val="306E12EF"/>
    <w:rsid w:val="30823A8E"/>
    <w:rsid w:val="3099618F"/>
    <w:rsid w:val="30A6152A"/>
    <w:rsid w:val="30B579BF"/>
    <w:rsid w:val="30C220DC"/>
    <w:rsid w:val="30C365CE"/>
    <w:rsid w:val="30C95219"/>
    <w:rsid w:val="30D50061"/>
    <w:rsid w:val="30E57CC3"/>
    <w:rsid w:val="30EC1A78"/>
    <w:rsid w:val="30F304E8"/>
    <w:rsid w:val="30F77FD8"/>
    <w:rsid w:val="310E761B"/>
    <w:rsid w:val="313730A9"/>
    <w:rsid w:val="31532D34"/>
    <w:rsid w:val="318D4356"/>
    <w:rsid w:val="318F577F"/>
    <w:rsid w:val="31D04895"/>
    <w:rsid w:val="31EB19E3"/>
    <w:rsid w:val="31FD161E"/>
    <w:rsid w:val="32002EBC"/>
    <w:rsid w:val="320B726D"/>
    <w:rsid w:val="323E06DC"/>
    <w:rsid w:val="32402C9D"/>
    <w:rsid w:val="324C332C"/>
    <w:rsid w:val="32A221C5"/>
    <w:rsid w:val="32B24BC0"/>
    <w:rsid w:val="32E37080"/>
    <w:rsid w:val="32E620B2"/>
    <w:rsid w:val="32F04CDF"/>
    <w:rsid w:val="331035D3"/>
    <w:rsid w:val="331D30F9"/>
    <w:rsid w:val="33525999"/>
    <w:rsid w:val="33661445"/>
    <w:rsid w:val="33865643"/>
    <w:rsid w:val="338B51B6"/>
    <w:rsid w:val="33B977C6"/>
    <w:rsid w:val="33FA2CCC"/>
    <w:rsid w:val="342235BE"/>
    <w:rsid w:val="343A070C"/>
    <w:rsid w:val="34781430"/>
    <w:rsid w:val="34C957E7"/>
    <w:rsid w:val="34DA0BF7"/>
    <w:rsid w:val="34E432EA"/>
    <w:rsid w:val="34FF423F"/>
    <w:rsid w:val="351078BA"/>
    <w:rsid w:val="35107923"/>
    <w:rsid w:val="35251CAD"/>
    <w:rsid w:val="356B1644"/>
    <w:rsid w:val="359B675B"/>
    <w:rsid w:val="35A92963"/>
    <w:rsid w:val="35A95619"/>
    <w:rsid w:val="35BF45ED"/>
    <w:rsid w:val="35D5640E"/>
    <w:rsid w:val="35D7257B"/>
    <w:rsid w:val="35EA70DE"/>
    <w:rsid w:val="35EC149E"/>
    <w:rsid w:val="35F1750A"/>
    <w:rsid w:val="36064819"/>
    <w:rsid w:val="361E4B80"/>
    <w:rsid w:val="361E7DB5"/>
    <w:rsid w:val="36286FF1"/>
    <w:rsid w:val="363E5DC7"/>
    <w:rsid w:val="369D3F57"/>
    <w:rsid w:val="36EA2EF3"/>
    <w:rsid w:val="36EC5F5B"/>
    <w:rsid w:val="36F6488E"/>
    <w:rsid w:val="371116C7"/>
    <w:rsid w:val="37221BD6"/>
    <w:rsid w:val="372E794B"/>
    <w:rsid w:val="372F0468"/>
    <w:rsid w:val="37455840"/>
    <w:rsid w:val="374750E9"/>
    <w:rsid w:val="37530BAE"/>
    <w:rsid w:val="37531CE0"/>
    <w:rsid w:val="375A7894"/>
    <w:rsid w:val="37757EA8"/>
    <w:rsid w:val="37863E63"/>
    <w:rsid w:val="37926AC3"/>
    <w:rsid w:val="379444BF"/>
    <w:rsid w:val="37983B97"/>
    <w:rsid w:val="38057AB7"/>
    <w:rsid w:val="387719FE"/>
    <w:rsid w:val="387816A6"/>
    <w:rsid w:val="387B208D"/>
    <w:rsid w:val="388B4D8B"/>
    <w:rsid w:val="3899019D"/>
    <w:rsid w:val="389F4256"/>
    <w:rsid w:val="38A50319"/>
    <w:rsid w:val="38C22C79"/>
    <w:rsid w:val="38F65019"/>
    <w:rsid w:val="38FB7F54"/>
    <w:rsid w:val="39355B41"/>
    <w:rsid w:val="394C2E8B"/>
    <w:rsid w:val="39517A15"/>
    <w:rsid w:val="39665CFB"/>
    <w:rsid w:val="397834A0"/>
    <w:rsid w:val="397B6AFE"/>
    <w:rsid w:val="39810D86"/>
    <w:rsid w:val="399F745E"/>
    <w:rsid w:val="39B20F40"/>
    <w:rsid w:val="39B265BA"/>
    <w:rsid w:val="39BC3B6C"/>
    <w:rsid w:val="39C03EA5"/>
    <w:rsid w:val="39D23390"/>
    <w:rsid w:val="39DA66B4"/>
    <w:rsid w:val="39DC07CC"/>
    <w:rsid w:val="3A0E6B2E"/>
    <w:rsid w:val="3A0F7324"/>
    <w:rsid w:val="3A192D6D"/>
    <w:rsid w:val="3A40234C"/>
    <w:rsid w:val="3A43603C"/>
    <w:rsid w:val="3A453F55"/>
    <w:rsid w:val="3A8021DA"/>
    <w:rsid w:val="3A8A1416"/>
    <w:rsid w:val="3AB71C38"/>
    <w:rsid w:val="3ABC7B9C"/>
    <w:rsid w:val="3ADB44C6"/>
    <w:rsid w:val="3AE31E89"/>
    <w:rsid w:val="3AF13CEA"/>
    <w:rsid w:val="3B020A8C"/>
    <w:rsid w:val="3B076B19"/>
    <w:rsid w:val="3B0D2CD2"/>
    <w:rsid w:val="3B293484"/>
    <w:rsid w:val="3B4C0F20"/>
    <w:rsid w:val="3B61416A"/>
    <w:rsid w:val="3B806E1C"/>
    <w:rsid w:val="3B9C4215"/>
    <w:rsid w:val="3BDB5173"/>
    <w:rsid w:val="3BE74161"/>
    <w:rsid w:val="3C1C6A3C"/>
    <w:rsid w:val="3C1F6635"/>
    <w:rsid w:val="3C2D2B00"/>
    <w:rsid w:val="3C3876DA"/>
    <w:rsid w:val="3C3D6ABB"/>
    <w:rsid w:val="3C3E678E"/>
    <w:rsid w:val="3C3F17B5"/>
    <w:rsid w:val="3C522566"/>
    <w:rsid w:val="3C5A22D0"/>
    <w:rsid w:val="3C9F1BDC"/>
    <w:rsid w:val="3CAF5C0A"/>
    <w:rsid w:val="3CD77F41"/>
    <w:rsid w:val="3CE16539"/>
    <w:rsid w:val="3CEA09F1"/>
    <w:rsid w:val="3CEB35AE"/>
    <w:rsid w:val="3D0A2E41"/>
    <w:rsid w:val="3D396C7C"/>
    <w:rsid w:val="3D421363"/>
    <w:rsid w:val="3D583BAC"/>
    <w:rsid w:val="3D5D5666"/>
    <w:rsid w:val="3D624A2B"/>
    <w:rsid w:val="3D6F0EF6"/>
    <w:rsid w:val="3D887B67"/>
    <w:rsid w:val="3D8F15CC"/>
    <w:rsid w:val="3DA74B34"/>
    <w:rsid w:val="3DBF3C2B"/>
    <w:rsid w:val="3DED69EA"/>
    <w:rsid w:val="3E00464F"/>
    <w:rsid w:val="3E241DF6"/>
    <w:rsid w:val="3E3C34CE"/>
    <w:rsid w:val="3E4D56DB"/>
    <w:rsid w:val="3E567559"/>
    <w:rsid w:val="3E5755E5"/>
    <w:rsid w:val="3E664B99"/>
    <w:rsid w:val="3E843743"/>
    <w:rsid w:val="3E8947D1"/>
    <w:rsid w:val="3E8D1015"/>
    <w:rsid w:val="3EA17B98"/>
    <w:rsid w:val="3EC139D3"/>
    <w:rsid w:val="3ED92ACB"/>
    <w:rsid w:val="3EEC6CA2"/>
    <w:rsid w:val="3EF9316D"/>
    <w:rsid w:val="3F4C14EF"/>
    <w:rsid w:val="3F5860E5"/>
    <w:rsid w:val="3F6C0F7A"/>
    <w:rsid w:val="3FA255B3"/>
    <w:rsid w:val="3FAF7CCF"/>
    <w:rsid w:val="3FB452E6"/>
    <w:rsid w:val="3FCE7FB1"/>
    <w:rsid w:val="3FD662F8"/>
    <w:rsid w:val="3FE21E53"/>
    <w:rsid w:val="3FEE6A4A"/>
    <w:rsid w:val="3FFD062E"/>
    <w:rsid w:val="40316936"/>
    <w:rsid w:val="40595071"/>
    <w:rsid w:val="40A6725D"/>
    <w:rsid w:val="40B3559D"/>
    <w:rsid w:val="40B557B9"/>
    <w:rsid w:val="40C61775"/>
    <w:rsid w:val="40E37AEC"/>
    <w:rsid w:val="40EB11DB"/>
    <w:rsid w:val="414C48A8"/>
    <w:rsid w:val="41617C99"/>
    <w:rsid w:val="418A72CE"/>
    <w:rsid w:val="419C22BA"/>
    <w:rsid w:val="41BD423D"/>
    <w:rsid w:val="41E87CE3"/>
    <w:rsid w:val="421558FA"/>
    <w:rsid w:val="421D1892"/>
    <w:rsid w:val="422864FB"/>
    <w:rsid w:val="42366486"/>
    <w:rsid w:val="424961B9"/>
    <w:rsid w:val="424E1A22"/>
    <w:rsid w:val="42807F8D"/>
    <w:rsid w:val="42887E08"/>
    <w:rsid w:val="42896ABC"/>
    <w:rsid w:val="428A6218"/>
    <w:rsid w:val="42961AA8"/>
    <w:rsid w:val="42985935"/>
    <w:rsid w:val="42A6360C"/>
    <w:rsid w:val="42AB2039"/>
    <w:rsid w:val="42B42080"/>
    <w:rsid w:val="42BD2703"/>
    <w:rsid w:val="42DC0DDB"/>
    <w:rsid w:val="42F26851"/>
    <w:rsid w:val="43041195"/>
    <w:rsid w:val="4311195E"/>
    <w:rsid w:val="431C0BEE"/>
    <w:rsid w:val="434279FD"/>
    <w:rsid w:val="435B61A4"/>
    <w:rsid w:val="436F39FE"/>
    <w:rsid w:val="437F408F"/>
    <w:rsid w:val="4393770F"/>
    <w:rsid w:val="439E6707"/>
    <w:rsid w:val="43A925D0"/>
    <w:rsid w:val="43C401ED"/>
    <w:rsid w:val="43CF26EE"/>
    <w:rsid w:val="43D7786D"/>
    <w:rsid w:val="43D85A47"/>
    <w:rsid w:val="43E65043"/>
    <w:rsid w:val="4436276D"/>
    <w:rsid w:val="443B7D84"/>
    <w:rsid w:val="44480CCF"/>
    <w:rsid w:val="44637395"/>
    <w:rsid w:val="4464552C"/>
    <w:rsid w:val="447339C1"/>
    <w:rsid w:val="448A3D0B"/>
    <w:rsid w:val="44AB315B"/>
    <w:rsid w:val="44B07C41"/>
    <w:rsid w:val="44DB3BED"/>
    <w:rsid w:val="44EB0261"/>
    <w:rsid w:val="44F3065E"/>
    <w:rsid w:val="45293834"/>
    <w:rsid w:val="4547145B"/>
    <w:rsid w:val="456E7BE4"/>
    <w:rsid w:val="457226A0"/>
    <w:rsid w:val="45765517"/>
    <w:rsid w:val="4577128F"/>
    <w:rsid w:val="458D0AB3"/>
    <w:rsid w:val="4596073E"/>
    <w:rsid w:val="45997725"/>
    <w:rsid w:val="45BC4EF4"/>
    <w:rsid w:val="45C023E2"/>
    <w:rsid w:val="45EA3329"/>
    <w:rsid w:val="45EF52CA"/>
    <w:rsid w:val="460C7193"/>
    <w:rsid w:val="46181A3C"/>
    <w:rsid w:val="461879B9"/>
    <w:rsid w:val="461F6313"/>
    <w:rsid w:val="462141D2"/>
    <w:rsid w:val="462A00B0"/>
    <w:rsid w:val="46407634"/>
    <w:rsid w:val="465D452E"/>
    <w:rsid w:val="4685178A"/>
    <w:rsid w:val="468679DC"/>
    <w:rsid w:val="469A5235"/>
    <w:rsid w:val="46A47E62"/>
    <w:rsid w:val="46A75BA4"/>
    <w:rsid w:val="46C410F2"/>
    <w:rsid w:val="46CE1383"/>
    <w:rsid w:val="46D83FB0"/>
    <w:rsid w:val="46E42955"/>
    <w:rsid w:val="46F30DEA"/>
    <w:rsid w:val="470D3C59"/>
    <w:rsid w:val="471C3E9C"/>
    <w:rsid w:val="472931FF"/>
    <w:rsid w:val="47356DAD"/>
    <w:rsid w:val="473C2B2E"/>
    <w:rsid w:val="47507FEA"/>
    <w:rsid w:val="475A5F5D"/>
    <w:rsid w:val="4799478F"/>
    <w:rsid w:val="47D26740"/>
    <w:rsid w:val="47D3233B"/>
    <w:rsid w:val="47E250E6"/>
    <w:rsid w:val="47E94736"/>
    <w:rsid w:val="47EC1BB1"/>
    <w:rsid w:val="47F16027"/>
    <w:rsid w:val="48291FCB"/>
    <w:rsid w:val="48313978"/>
    <w:rsid w:val="48384D06"/>
    <w:rsid w:val="484C5992"/>
    <w:rsid w:val="48591CAE"/>
    <w:rsid w:val="485D651B"/>
    <w:rsid w:val="486378A9"/>
    <w:rsid w:val="48715EF0"/>
    <w:rsid w:val="487F0B87"/>
    <w:rsid w:val="488F68F0"/>
    <w:rsid w:val="48C73662"/>
    <w:rsid w:val="48CD674E"/>
    <w:rsid w:val="48E44E8E"/>
    <w:rsid w:val="48FB6AE9"/>
    <w:rsid w:val="490C5F22"/>
    <w:rsid w:val="49162985"/>
    <w:rsid w:val="49753E79"/>
    <w:rsid w:val="49971F00"/>
    <w:rsid w:val="49A17BDC"/>
    <w:rsid w:val="49AE3631"/>
    <w:rsid w:val="49BA174B"/>
    <w:rsid w:val="49F17862"/>
    <w:rsid w:val="49F92273"/>
    <w:rsid w:val="4A02381D"/>
    <w:rsid w:val="4A0C2326"/>
    <w:rsid w:val="4A0C54F3"/>
    <w:rsid w:val="4A1F5AA5"/>
    <w:rsid w:val="4A4554B8"/>
    <w:rsid w:val="4A547DF1"/>
    <w:rsid w:val="4A585179"/>
    <w:rsid w:val="4A5E657A"/>
    <w:rsid w:val="4A6242BC"/>
    <w:rsid w:val="4A653DAC"/>
    <w:rsid w:val="4A6F2535"/>
    <w:rsid w:val="4A8A0D65"/>
    <w:rsid w:val="4A8F0AFF"/>
    <w:rsid w:val="4AB45D3C"/>
    <w:rsid w:val="4AB5517C"/>
    <w:rsid w:val="4ACD0646"/>
    <w:rsid w:val="4ADA11A0"/>
    <w:rsid w:val="4AF71BAD"/>
    <w:rsid w:val="4B0422CE"/>
    <w:rsid w:val="4B0E2C7E"/>
    <w:rsid w:val="4B335C59"/>
    <w:rsid w:val="4B455CCE"/>
    <w:rsid w:val="4B582D53"/>
    <w:rsid w:val="4B8D5369"/>
    <w:rsid w:val="4B95421D"/>
    <w:rsid w:val="4B9C0D0D"/>
    <w:rsid w:val="4BA10E14"/>
    <w:rsid w:val="4BA13AF5"/>
    <w:rsid w:val="4BD36CDD"/>
    <w:rsid w:val="4BDB78EF"/>
    <w:rsid w:val="4C146947"/>
    <w:rsid w:val="4C3E614A"/>
    <w:rsid w:val="4C51283A"/>
    <w:rsid w:val="4C6D6562"/>
    <w:rsid w:val="4C70693B"/>
    <w:rsid w:val="4C8C3872"/>
    <w:rsid w:val="4C8E4207"/>
    <w:rsid w:val="4C9A41A0"/>
    <w:rsid w:val="4CC06EC6"/>
    <w:rsid w:val="4CD314A1"/>
    <w:rsid w:val="4CD90E31"/>
    <w:rsid w:val="4CDB7AA2"/>
    <w:rsid w:val="4CF3615A"/>
    <w:rsid w:val="4CF36C91"/>
    <w:rsid w:val="4CF83380"/>
    <w:rsid w:val="4CF85CC5"/>
    <w:rsid w:val="4D0478AD"/>
    <w:rsid w:val="4D0B7928"/>
    <w:rsid w:val="4D210A97"/>
    <w:rsid w:val="4D453A21"/>
    <w:rsid w:val="4D713137"/>
    <w:rsid w:val="4D91224F"/>
    <w:rsid w:val="4DA846DC"/>
    <w:rsid w:val="4DA8648A"/>
    <w:rsid w:val="4DBA7040"/>
    <w:rsid w:val="4DBF37D4"/>
    <w:rsid w:val="4DF81020"/>
    <w:rsid w:val="4DFC4A28"/>
    <w:rsid w:val="4E011C55"/>
    <w:rsid w:val="4E037B64"/>
    <w:rsid w:val="4E3F2D9E"/>
    <w:rsid w:val="4E4A7541"/>
    <w:rsid w:val="4E5E2FEC"/>
    <w:rsid w:val="4E61488B"/>
    <w:rsid w:val="4E830CA5"/>
    <w:rsid w:val="4E867D30"/>
    <w:rsid w:val="4E916F1E"/>
    <w:rsid w:val="4E9D59AC"/>
    <w:rsid w:val="4E9F3BD0"/>
    <w:rsid w:val="4EA72CE4"/>
    <w:rsid w:val="4EDF127A"/>
    <w:rsid w:val="4EE61C92"/>
    <w:rsid w:val="4EFF657E"/>
    <w:rsid w:val="4F02606E"/>
    <w:rsid w:val="4F0C31DB"/>
    <w:rsid w:val="4F0E2841"/>
    <w:rsid w:val="4F132E19"/>
    <w:rsid w:val="4F1F5B32"/>
    <w:rsid w:val="4F3F2E1E"/>
    <w:rsid w:val="4F432F6D"/>
    <w:rsid w:val="4F754A92"/>
    <w:rsid w:val="4F8B5318"/>
    <w:rsid w:val="4F906FB7"/>
    <w:rsid w:val="4F9D5D96"/>
    <w:rsid w:val="4FA94D5D"/>
    <w:rsid w:val="4FED4628"/>
    <w:rsid w:val="4FF86B2E"/>
    <w:rsid w:val="50091D29"/>
    <w:rsid w:val="500E27F0"/>
    <w:rsid w:val="50166926"/>
    <w:rsid w:val="503153FA"/>
    <w:rsid w:val="503B2279"/>
    <w:rsid w:val="5056535A"/>
    <w:rsid w:val="506863A4"/>
    <w:rsid w:val="50A41749"/>
    <w:rsid w:val="50EC3AC0"/>
    <w:rsid w:val="50EE1EB6"/>
    <w:rsid w:val="50F35B0E"/>
    <w:rsid w:val="51000232"/>
    <w:rsid w:val="5107796B"/>
    <w:rsid w:val="511356C3"/>
    <w:rsid w:val="51583D23"/>
    <w:rsid w:val="51927C26"/>
    <w:rsid w:val="519531C9"/>
    <w:rsid w:val="519F1952"/>
    <w:rsid w:val="51A13350"/>
    <w:rsid w:val="51BB25F2"/>
    <w:rsid w:val="51D51818"/>
    <w:rsid w:val="51DB66D7"/>
    <w:rsid w:val="51F12B60"/>
    <w:rsid w:val="5201260D"/>
    <w:rsid w:val="522B768A"/>
    <w:rsid w:val="523F4EE3"/>
    <w:rsid w:val="525070F0"/>
    <w:rsid w:val="525C76C9"/>
    <w:rsid w:val="525C7843"/>
    <w:rsid w:val="52705BA2"/>
    <w:rsid w:val="52A012CF"/>
    <w:rsid w:val="52A82A88"/>
    <w:rsid w:val="52B61649"/>
    <w:rsid w:val="52C32F8C"/>
    <w:rsid w:val="52E65D61"/>
    <w:rsid w:val="52F67F66"/>
    <w:rsid w:val="53071EA5"/>
    <w:rsid w:val="53091883"/>
    <w:rsid w:val="5311687F"/>
    <w:rsid w:val="531E68CD"/>
    <w:rsid w:val="534B4A7D"/>
    <w:rsid w:val="536C7F5A"/>
    <w:rsid w:val="537B69F9"/>
    <w:rsid w:val="537D5154"/>
    <w:rsid w:val="538E7ED0"/>
    <w:rsid w:val="53B7689E"/>
    <w:rsid w:val="53E85E00"/>
    <w:rsid w:val="53EE096F"/>
    <w:rsid w:val="53FD01C0"/>
    <w:rsid w:val="5406215C"/>
    <w:rsid w:val="541C372E"/>
    <w:rsid w:val="54212E7B"/>
    <w:rsid w:val="542720D3"/>
    <w:rsid w:val="545C6AF1"/>
    <w:rsid w:val="547678F7"/>
    <w:rsid w:val="549A28A4"/>
    <w:rsid w:val="54AE2EBB"/>
    <w:rsid w:val="54B25E40"/>
    <w:rsid w:val="54D45AF0"/>
    <w:rsid w:val="54ED0C26"/>
    <w:rsid w:val="54EF2BF0"/>
    <w:rsid w:val="550F3292"/>
    <w:rsid w:val="55243733"/>
    <w:rsid w:val="555A6680"/>
    <w:rsid w:val="555B675F"/>
    <w:rsid w:val="55776255"/>
    <w:rsid w:val="55957024"/>
    <w:rsid w:val="55C63565"/>
    <w:rsid w:val="55CF47D0"/>
    <w:rsid w:val="55E02539"/>
    <w:rsid w:val="55E73EC2"/>
    <w:rsid w:val="56051FA0"/>
    <w:rsid w:val="560F2617"/>
    <w:rsid w:val="563034C0"/>
    <w:rsid w:val="56310FE7"/>
    <w:rsid w:val="563C2336"/>
    <w:rsid w:val="56551179"/>
    <w:rsid w:val="56586573"/>
    <w:rsid w:val="565A0866"/>
    <w:rsid w:val="565D54C8"/>
    <w:rsid w:val="56BD287A"/>
    <w:rsid w:val="56CC61B5"/>
    <w:rsid w:val="56CD51B3"/>
    <w:rsid w:val="57087F99"/>
    <w:rsid w:val="570F1328"/>
    <w:rsid w:val="571914A3"/>
    <w:rsid w:val="572A730E"/>
    <w:rsid w:val="57370763"/>
    <w:rsid w:val="57597E5D"/>
    <w:rsid w:val="57601B83"/>
    <w:rsid w:val="579B705F"/>
    <w:rsid w:val="57C40364"/>
    <w:rsid w:val="57FB7AFE"/>
    <w:rsid w:val="58711B6E"/>
    <w:rsid w:val="58937D37"/>
    <w:rsid w:val="58A110D6"/>
    <w:rsid w:val="58AF298D"/>
    <w:rsid w:val="58BC103B"/>
    <w:rsid w:val="58E23FB8"/>
    <w:rsid w:val="58EB2E9D"/>
    <w:rsid w:val="59103135"/>
    <w:rsid w:val="5931576B"/>
    <w:rsid w:val="594F0101"/>
    <w:rsid w:val="59525558"/>
    <w:rsid w:val="595C679A"/>
    <w:rsid w:val="59640AA3"/>
    <w:rsid w:val="59C60849"/>
    <w:rsid w:val="59D9651C"/>
    <w:rsid w:val="59F667CF"/>
    <w:rsid w:val="59FA6C1B"/>
    <w:rsid w:val="5A4968FF"/>
    <w:rsid w:val="5A663955"/>
    <w:rsid w:val="5A937DF8"/>
    <w:rsid w:val="5A9B74F7"/>
    <w:rsid w:val="5A9E1033"/>
    <w:rsid w:val="5AA004E9"/>
    <w:rsid w:val="5ABD7FD1"/>
    <w:rsid w:val="5ACB7C5C"/>
    <w:rsid w:val="5ACC65AD"/>
    <w:rsid w:val="5B0E7B48"/>
    <w:rsid w:val="5B294A5A"/>
    <w:rsid w:val="5B32486D"/>
    <w:rsid w:val="5B3710B2"/>
    <w:rsid w:val="5B3A093D"/>
    <w:rsid w:val="5B445093"/>
    <w:rsid w:val="5B4A1B02"/>
    <w:rsid w:val="5B8F47E5"/>
    <w:rsid w:val="5BA65FD3"/>
    <w:rsid w:val="5BB31C4C"/>
    <w:rsid w:val="5BBD4C2B"/>
    <w:rsid w:val="5BC36B85"/>
    <w:rsid w:val="5BD75000"/>
    <w:rsid w:val="5BEA4111"/>
    <w:rsid w:val="5C035546"/>
    <w:rsid w:val="5C275F87"/>
    <w:rsid w:val="5C311D40"/>
    <w:rsid w:val="5C3F5205"/>
    <w:rsid w:val="5C433822"/>
    <w:rsid w:val="5C5123E2"/>
    <w:rsid w:val="5C5E6C6A"/>
    <w:rsid w:val="5C606182"/>
    <w:rsid w:val="5C755CF7"/>
    <w:rsid w:val="5C904CB9"/>
    <w:rsid w:val="5CEA3845"/>
    <w:rsid w:val="5CFD1C22"/>
    <w:rsid w:val="5D076C0F"/>
    <w:rsid w:val="5D105DFA"/>
    <w:rsid w:val="5D1B313B"/>
    <w:rsid w:val="5D2B2C34"/>
    <w:rsid w:val="5D3207E3"/>
    <w:rsid w:val="5D3D0438"/>
    <w:rsid w:val="5D465377"/>
    <w:rsid w:val="5D6D6D7F"/>
    <w:rsid w:val="5D795DB7"/>
    <w:rsid w:val="5D83672F"/>
    <w:rsid w:val="5D861C18"/>
    <w:rsid w:val="5D8E4C63"/>
    <w:rsid w:val="5D9C143B"/>
    <w:rsid w:val="5DAD36A2"/>
    <w:rsid w:val="5DBA29B6"/>
    <w:rsid w:val="5DBB5A68"/>
    <w:rsid w:val="5DC7295C"/>
    <w:rsid w:val="5DD31A49"/>
    <w:rsid w:val="5DDC5CDC"/>
    <w:rsid w:val="5DE84681"/>
    <w:rsid w:val="5DEB5F1F"/>
    <w:rsid w:val="5DEF1EB3"/>
    <w:rsid w:val="5E2356B9"/>
    <w:rsid w:val="5E720D0D"/>
    <w:rsid w:val="5E910B3F"/>
    <w:rsid w:val="5E994529"/>
    <w:rsid w:val="5EA7453C"/>
    <w:rsid w:val="5EAE7E2D"/>
    <w:rsid w:val="5EF41508"/>
    <w:rsid w:val="5F00045A"/>
    <w:rsid w:val="5F0E4D9B"/>
    <w:rsid w:val="5F284930"/>
    <w:rsid w:val="5F4276D9"/>
    <w:rsid w:val="5F431CA7"/>
    <w:rsid w:val="5F6B7317"/>
    <w:rsid w:val="5F781027"/>
    <w:rsid w:val="5F8139C6"/>
    <w:rsid w:val="5F860D1E"/>
    <w:rsid w:val="5F867121"/>
    <w:rsid w:val="5F9C1BC7"/>
    <w:rsid w:val="5FB01347"/>
    <w:rsid w:val="5FB454AF"/>
    <w:rsid w:val="5FD641DF"/>
    <w:rsid w:val="5FE821FD"/>
    <w:rsid w:val="5FFC2665"/>
    <w:rsid w:val="60307719"/>
    <w:rsid w:val="604638E0"/>
    <w:rsid w:val="606677A6"/>
    <w:rsid w:val="60AF1486"/>
    <w:rsid w:val="60B0787D"/>
    <w:rsid w:val="60B60A66"/>
    <w:rsid w:val="60FA5D29"/>
    <w:rsid w:val="610A2E39"/>
    <w:rsid w:val="6156102A"/>
    <w:rsid w:val="61621C83"/>
    <w:rsid w:val="617F70AA"/>
    <w:rsid w:val="6182494F"/>
    <w:rsid w:val="618446C0"/>
    <w:rsid w:val="618F68F6"/>
    <w:rsid w:val="61BE5E24"/>
    <w:rsid w:val="61D877D3"/>
    <w:rsid w:val="62031A89"/>
    <w:rsid w:val="62200D64"/>
    <w:rsid w:val="62210161"/>
    <w:rsid w:val="624D53FA"/>
    <w:rsid w:val="625D2635"/>
    <w:rsid w:val="625D4A66"/>
    <w:rsid w:val="62714880"/>
    <w:rsid w:val="627477B5"/>
    <w:rsid w:val="62AE40EB"/>
    <w:rsid w:val="62B82660"/>
    <w:rsid w:val="62C16C5E"/>
    <w:rsid w:val="62E35BC0"/>
    <w:rsid w:val="62F162BF"/>
    <w:rsid w:val="62FB4E56"/>
    <w:rsid w:val="62FD472A"/>
    <w:rsid w:val="630C0E11"/>
    <w:rsid w:val="631B1054"/>
    <w:rsid w:val="631D7C28"/>
    <w:rsid w:val="63206066"/>
    <w:rsid w:val="63367DC8"/>
    <w:rsid w:val="633D62EA"/>
    <w:rsid w:val="63A86D8C"/>
    <w:rsid w:val="63B82D47"/>
    <w:rsid w:val="63BF7C32"/>
    <w:rsid w:val="63CD6C76"/>
    <w:rsid w:val="63D96043"/>
    <w:rsid w:val="63E5460A"/>
    <w:rsid w:val="640F462D"/>
    <w:rsid w:val="64393E88"/>
    <w:rsid w:val="6460191F"/>
    <w:rsid w:val="648669A1"/>
    <w:rsid w:val="64872E45"/>
    <w:rsid w:val="64EF09EB"/>
    <w:rsid w:val="64F06BF9"/>
    <w:rsid w:val="64FF16AF"/>
    <w:rsid w:val="65356900"/>
    <w:rsid w:val="65420B1A"/>
    <w:rsid w:val="655230FA"/>
    <w:rsid w:val="655F791E"/>
    <w:rsid w:val="65876E75"/>
    <w:rsid w:val="65B57676"/>
    <w:rsid w:val="65B732B6"/>
    <w:rsid w:val="65F61033"/>
    <w:rsid w:val="65F80F0A"/>
    <w:rsid w:val="662E109F"/>
    <w:rsid w:val="66380DF2"/>
    <w:rsid w:val="66434B43"/>
    <w:rsid w:val="664A412A"/>
    <w:rsid w:val="66630D48"/>
    <w:rsid w:val="66664CDC"/>
    <w:rsid w:val="666A0BEA"/>
    <w:rsid w:val="667B2536"/>
    <w:rsid w:val="66815672"/>
    <w:rsid w:val="669A5569"/>
    <w:rsid w:val="66A337D0"/>
    <w:rsid w:val="66AE46A6"/>
    <w:rsid w:val="66B67F68"/>
    <w:rsid w:val="66CD2666"/>
    <w:rsid w:val="66E83943"/>
    <w:rsid w:val="670A1B0C"/>
    <w:rsid w:val="67256946"/>
    <w:rsid w:val="67283D40"/>
    <w:rsid w:val="67341783"/>
    <w:rsid w:val="675B277D"/>
    <w:rsid w:val="676C00D0"/>
    <w:rsid w:val="679940F0"/>
    <w:rsid w:val="679F04A6"/>
    <w:rsid w:val="67B22635"/>
    <w:rsid w:val="67C63C85"/>
    <w:rsid w:val="67CA4DF7"/>
    <w:rsid w:val="67D048F3"/>
    <w:rsid w:val="67D55C76"/>
    <w:rsid w:val="6833299C"/>
    <w:rsid w:val="683A3D2B"/>
    <w:rsid w:val="683B5B7C"/>
    <w:rsid w:val="684400AB"/>
    <w:rsid w:val="68563DA6"/>
    <w:rsid w:val="685E2658"/>
    <w:rsid w:val="686D4100"/>
    <w:rsid w:val="687476C1"/>
    <w:rsid w:val="68802085"/>
    <w:rsid w:val="68906041"/>
    <w:rsid w:val="689E075E"/>
    <w:rsid w:val="68CE25EC"/>
    <w:rsid w:val="68DE4FFE"/>
    <w:rsid w:val="694051ED"/>
    <w:rsid w:val="694A322B"/>
    <w:rsid w:val="69546279"/>
    <w:rsid w:val="69731E41"/>
    <w:rsid w:val="69796AD5"/>
    <w:rsid w:val="698F62F8"/>
    <w:rsid w:val="69A41627"/>
    <w:rsid w:val="69AC2A06"/>
    <w:rsid w:val="69BB70ED"/>
    <w:rsid w:val="69C77840"/>
    <w:rsid w:val="69C9609B"/>
    <w:rsid w:val="69E228CC"/>
    <w:rsid w:val="69E93980"/>
    <w:rsid w:val="69F50851"/>
    <w:rsid w:val="69FD46B9"/>
    <w:rsid w:val="6A051C2A"/>
    <w:rsid w:val="6A061F45"/>
    <w:rsid w:val="6A494F9C"/>
    <w:rsid w:val="6A507835"/>
    <w:rsid w:val="6A5A6906"/>
    <w:rsid w:val="6A5D3814"/>
    <w:rsid w:val="6A6C412A"/>
    <w:rsid w:val="6A9F256B"/>
    <w:rsid w:val="6ABF49BB"/>
    <w:rsid w:val="6AD2649C"/>
    <w:rsid w:val="6AD47AAC"/>
    <w:rsid w:val="6ADC37BF"/>
    <w:rsid w:val="6AF06C91"/>
    <w:rsid w:val="6B283010"/>
    <w:rsid w:val="6B3709F5"/>
    <w:rsid w:val="6B3B6738"/>
    <w:rsid w:val="6B453112"/>
    <w:rsid w:val="6B6A22F3"/>
    <w:rsid w:val="6B7C465A"/>
    <w:rsid w:val="6B7E5D43"/>
    <w:rsid w:val="6B9F7D23"/>
    <w:rsid w:val="6BA53F35"/>
    <w:rsid w:val="6BA77929"/>
    <w:rsid w:val="6BD47E37"/>
    <w:rsid w:val="6BDA5485"/>
    <w:rsid w:val="6BE446D9"/>
    <w:rsid w:val="6C007039"/>
    <w:rsid w:val="6C094CBD"/>
    <w:rsid w:val="6C1D218E"/>
    <w:rsid w:val="6C3A69EF"/>
    <w:rsid w:val="6C465394"/>
    <w:rsid w:val="6C4B6506"/>
    <w:rsid w:val="6C5A0E3F"/>
    <w:rsid w:val="6C731A76"/>
    <w:rsid w:val="6C79668F"/>
    <w:rsid w:val="6CA4287F"/>
    <w:rsid w:val="6CB1415E"/>
    <w:rsid w:val="6CB71DEE"/>
    <w:rsid w:val="6CC12C6C"/>
    <w:rsid w:val="6CC22A4C"/>
    <w:rsid w:val="6CD504C6"/>
    <w:rsid w:val="6CD96208"/>
    <w:rsid w:val="6CEA21C3"/>
    <w:rsid w:val="6CF013AD"/>
    <w:rsid w:val="6D4549E6"/>
    <w:rsid w:val="6D480C98"/>
    <w:rsid w:val="6D6326C2"/>
    <w:rsid w:val="6D920165"/>
    <w:rsid w:val="6D967C55"/>
    <w:rsid w:val="6DBC7D32"/>
    <w:rsid w:val="6DBE71AC"/>
    <w:rsid w:val="6DD33B03"/>
    <w:rsid w:val="6DDA6BAC"/>
    <w:rsid w:val="6DE704B1"/>
    <w:rsid w:val="6DF350A8"/>
    <w:rsid w:val="6DF44C7C"/>
    <w:rsid w:val="6E3C2992"/>
    <w:rsid w:val="6E3D4D64"/>
    <w:rsid w:val="6E8C2E06"/>
    <w:rsid w:val="6E9310B7"/>
    <w:rsid w:val="6E931422"/>
    <w:rsid w:val="6E934195"/>
    <w:rsid w:val="6EAE5472"/>
    <w:rsid w:val="6ED46B64"/>
    <w:rsid w:val="6EDC259C"/>
    <w:rsid w:val="6EE60768"/>
    <w:rsid w:val="6F084B83"/>
    <w:rsid w:val="6F2C3ED9"/>
    <w:rsid w:val="6F406688"/>
    <w:rsid w:val="6F433E0D"/>
    <w:rsid w:val="6F62308B"/>
    <w:rsid w:val="6F6C545A"/>
    <w:rsid w:val="6F926156"/>
    <w:rsid w:val="6F9401C4"/>
    <w:rsid w:val="6F96218E"/>
    <w:rsid w:val="6F9E1043"/>
    <w:rsid w:val="6FA92DAA"/>
    <w:rsid w:val="6FB940CF"/>
    <w:rsid w:val="6FBC59BA"/>
    <w:rsid w:val="6FC97E45"/>
    <w:rsid w:val="70227132"/>
    <w:rsid w:val="70332F6E"/>
    <w:rsid w:val="70346664"/>
    <w:rsid w:val="70561212"/>
    <w:rsid w:val="70820965"/>
    <w:rsid w:val="709169C5"/>
    <w:rsid w:val="70AC11A5"/>
    <w:rsid w:val="70AC7C7E"/>
    <w:rsid w:val="70C40CD5"/>
    <w:rsid w:val="70D54F38"/>
    <w:rsid w:val="70D70CB1"/>
    <w:rsid w:val="70D7164F"/>
    <w:rsid w:val="70E571FE"/>
    <w:rsid w:val="70EE1B56"/>
    <w:rsid w:val="713325D5"/>
    <w:rsid w:val="71520337"/>
    <w:rsid w:val="715E6CDC"/>
    <w:rsid w:val="718D41DB"/>
    <w:rsid w:val="719E17CE"/>
    <w:rsid w:val="71C075FE"/>
    <w:rsid w:val="71C31235"/>
    <w:rsid w:val="71CF4C44"/>
    <w:rsid w:val="71D15310"/>
    <w:rsid w:val="71F94C89"/>
    <w:rsid w:val="72026C0C"/>
    <w:rsid w:val="72037883"/>
    <w:rsid w:val="72127699"/>
    <w:rsid w:val="721C3F61"/>
    <w:rsid w:val="722241AD"/>
    <w:rsid w:val="7235622E"/>
    <w:rsid w:val="724E6D50"/>
    <w:rsid w:val="72582049"/>
    <w:rsid w:val="726D5910"/>
    <w:rsid w:val="72785B7B"/>
    <w:rsid w:val="727E1867"/>
    <w:rsid w:val="7295497F"/>
    <w:rsid w:val="729D3834"/>
    <w:rsid w:val="72B246BC"/>
    <w:rsid w:val="72BF7587"/>
    <w:rsid w:val="72C13B1B"/>
    <w:rsid w:val="72D65ACA"/>
    <w:rsid w:val="72E96A79"/>
    <w:rsid w:val="73116E09"/>
    <w:rsid w:val="73131D48"/>
    <w:rsid w:val="73142912"/>
    <w:rsid w:val="7334520E"/>
    <w:rsid w:val="7358775B"/>
    <w:rsid w:val="73852BE6"/>
    <w:rsid w:val="73861C16"/>
    <w:rsid w:val="73886292"/>
    <w:rsid w:val="739A7D73"/>
    <w:rsid w:val="73CC7691"/>
    <w:rsid w:val="73CC79FC"/>
    <w:rsid w:val="73D94D40"/>
    <w:rsid w:val="73DE4104"/>
    <w:rsid w:val="73E238FF"/>
    <w:rsid w:val="73E7745D"/>
    <w:rsid w:val="73F6144E"/>
    <w:rsid w:val="740F3F40"/>
    <w:rsid w:val="74336D22"/>
    <w:rsid w:val="744855B2"/>
    <w:rsid w:val="74570374"/>
    <w:rsid w:val="74714F78"/>
    <w:rsid w:val="74890514"/>
    <w:rsid w:val="7490551B"/>
    <w:rsid w:val="74943E9C"/>
    <w:rsid w:val="74CA0F89"/>
    <w:rsid w:val="74DD1B29"/>
    <w:rsid w:val="74E76FE8"/>
    <w:rsid w:val="74F1363F"/>
    <w:rsid w:val="74F77A1A"/>
    <w:rsid w:val="74F8162D"/>
    <w:rsid w:val="74FD4A5E"/>
    <w:rsid w:val="750951B1"/>
    <w:rsid w:val="75123F8E"/>
    <w:rsid w:val="75126752"/>
    <w:rsid w:val="75153B55"/>
    <w:rsid w:val="751C1180"/>
    <w:rsid w:val="75265D63"/>
    <w:rsid w:val="754E0E15"/>
    <w:rsid w:val="75662603"/>
    <w:rsid w:val="75874327"/>
    <w:rsid w:val="758D193E"/>
    <w:rsid w:val="758F546C"/>
    <w:rsid w:val="75BE297E"/>
    <w:rsid w:val="760B4F58"/>
    <w:rsid w:val="761958C7"/>
    <w:rsid w:val="76275551"/>
    <w:rsid w:val="763B5B18"/>
    <w:rsid w:val="764F753B"/>
    <w:rsid w:val="7673709D"/>
    <w:rsid w:val="767D7C04"/>
    <w:rsid w:val="76856AB9"/>
    <w:rsid w:val="76885999"/>
    <w:rsid w:val="769215F3"/>
    <w:rsid w:val="76A2766B"/>
    <w:rsid w:val="76A31467"/>
    <w:rsid w:val="76CA6401"/>
    <w:rsid w:val="76D57A40"/>
    <w:rsid w:val="76E175FF"/>
    <w:rsid w:val="76F105F2"/>
    <w:rsid w:val="76FA51E9"/>
    <w:rsid w:val="77057BFA"/>
    <w:rsid w:val="77072CA8"/>
    <w:rsid w:val="771D33A0"/>
    <w:rsid w:val="77304C77"/>
    <w:rsid w:val="77563CD7"/>
    <w:rsid w:val="77665A7F"/>
    <w:rsid w:val="777C4DFC"/>
    <w:rsid w:val="77DE46D3"/>
    <w:rsid w:val="77F953AA"/>
    <w:rsid w:val="781112BD"/>
    <w:rsid w:val="781A76D5"/>
    <w:rsid w:val="783559BC"/>
    <w:rsid w:val="786348A8"/>
    <w:rsid w:val="789E5CA1"/>
    <w:rsid w:val="78A06CA9"/>
    <w:rsid w:val="78A376CA"/>
    <w:rsid w:val="78BE62B2"/>
    <w:rsid w:val="78E0447A"/>
    <w:rsid w:val="78E959D6"/>
    <w:rsid w:val="78F87A16"/>
    <w:rsid w:val="790F6B0E"/>
    <w:rsid w:val="79112886"/>
    <w:rsid w:val="797D43BF"/>
    <w:rsid w:val="798D23B3"/>
    <w:rsid w:val="799D14E6"/>
    <w:rsid w:val="79AD6A52"/>
    <w:rsid w:val="79BF0534"/>
    <w:rsid w:val="79D33147"/>
    <w:rsid w:val="79DB17E3"/>
    <w:rsid w:val="79EB757B"/>
    <w:rsid w:val="7A2F56B9"/>
    <w:rsid w:val="7A4F60BF"/>
    <w:rsid w:val="7A552C46"/>
    <w:rsid w:val="7A8B59BA"/>
    <w:rsid w:val="7A9542D7"/>
    <w:rsid w:val="7AA03EC1"/>
    <w:rsid w:val="7AB43E11"/>
    <w:rsid w:val="7AE534E4"/>
    <w:rsid w:val="7AE84D32"/>
    <w:rsid w:val="7AFE6E3A"/>
    <w:rsid w:val="7B0457FD"/>
    <w:rsid w:val="7B164183"/>
    <w:rsid w:val="7B220D7A"/>
    <w:rsid w:val="7B2F5245"/>
    <w:rsid w:val="7B3B6D5C"/>
    <w:rsid w:val="7B5B428C"/>
    <w:rsid w:val="7B607AF4"/>
    <w:rsid w:val="7B8C5E53"/>
    <w:rsid w:val="7B9C1CE2"/>
    <w:rsid w:val="7BA2010D"/>
    <w:rsid w:val="7BD227A0"/>
    <w:rsid w:val="7BDA1655"/>
    <w:rsid w:val="7BEC1388"/>
    <w:rsid w:val="7BF42DEB"/>
    <w:rsid w:val="7C1C0647"/>
    <w:rsid w:val="7C3658C0"/>
    <w:rsid w:val="7C4215A3"/>
    <w:rsid w:val="7C5246B6"/>
    <w:rsid w:val="7C5B523D"/>
    <w:rsid w:val="7C652626"/>
    <w:rsid w:val="7C6F042B"/>
    <w:rsid w:val="7C7F0063"/>
    <w:rsid w:val="7CCA16C9"/>
    <w:rsid w:val="7CCE46CA"/>
    <w:rsid w:val="7CCE5AF7"/>
    <w:rsid w:val="7CDB45ED"/>
    <w:rsid w:val="7CDC4FC8"/>
    <w:rsid w:val="7CE107C1"/>
    <w:rsid w:val="7CE45748"/>
    <w:rsid w:val="7CEF3AC0"/>
    <w:rsid w:val="7D0071F7"/>
    <w:rsid w:val="7D056C60"/>
    <w:rsid w:val="7D24527D"/>
    <w:rsid w:val="7D287965"/>
    <w:rsid w:val="7D2D52C7"/>
    <w:rsid w:val="7D304BA7"/>
    <w:rsid w:val="7D675B23"/>
    <w:rsid w:val="7D8E0949"/>
    <w:rsid w:val="7DA57A41"/>
    <w:rsid w:val="7DBB1012"/>
    <w:rsid w:val="7DC91981"/>
    <w:rsid w:val="7DF52C92"/>
    <w:rsid w:val="7DFE523D"/>
    <w:rsid w:val="7E24363B"/>
    <w:rsid w:val="7E794E93"/>
    <w:rsid w:val="7E993157"/>
    <w:rsid w:val="7EA47CF8"/>
    <w:rsid w:val="7EAC7BCA"/>
    <w:rsid w:val="7EAF4E63"/>
    <w:rsid w:val="7EB1041A"/>
    <w:rsid w:val="7EB30231"/>
    <w:rsid w:val="7ED607F9"/>
    <w:rsid w:val="7EF14CDF"/>
    <w:rsid w:val="7F236983"/>
    <w:rsid w:val="7F2A644F"/>
    <w:rsid w:val="7F5369AF"/>
    <w:rsid w:val="7F6556D9"/>
    <w:rsid w:val="7F7D2A23"/>
    <w:rsid w:val="7F863192"/>
    <w:rsid w:val="7FBF303C"/>
    <w:rsid w:val="7FC4206D"/>
    <w:rsid w:val="7FDE4398"/>
    <w:rsid w:val="7FDE7399"/>
    <w:rsid w:val="7FFB5C8A"/>
    <w:rsid w:val="7FFB7DEC"/>
    <w:rsid w:val="7FFD489D"/>
    <w:rsid w:val="7FFFC34E"/>
    <w:rsid w:val="BD50B673"/>
    <w:rsid w:val="BFA883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79"/>
    <w:qFormat/>
    <w:uiPriority w:val="0"/>
    <w:pPr>
      <w:keepNext/>
      <w:snapToGrid w:val="0"/>
      <w:spacing w:line="360" w:lineRule="atLeast"/>
      <w:jc w:val="center"/>
      <w:outlineLvl w:val="0"/>
    </w:pPr>
    <w:rPr>
      <w:rFonts w:ascii="宋体" w:hAnsi="宋体" w:eastAsia="宋体"/>
      <w:b/>
      <w:sz w:val="28"/>
    </w:rPr>
  </w:style>
  <w:style w:type="paragraph" w:styleId="3">
    <w:name w:val="heading 2"/>
    <w:basedOn w:val="1"/>
    <w:next w:val="1"/>
    <w:link w:val="80"/>
    <w:qFormat/>
    <w:uiPriority w:val="0"/>
    <w:pPr>
      <w:keepNext/>
      <w:keepLines/>
      <w:outlineLvl w:val="1"/>
    </w:pPr>
    <w:rPr>
      <w:rFonts w:ascii="Arial" w:hAnsi="Arial"/>
    </w:rPr>
  </w:style>
  <w:style w:type="paragraph" w:styleId="4">
    <w:name w:val="heading 3"/>
    <w:basedOn w:val="1"/>
    <w:next w:val="1"/>
    <w:link w:val="92"/>
    <w:qFormat/>
    <w:uiPriority w:val="0"/>
    <w:pPr>
      <w:keepNext/>
      <w:keepLines/>
      <w:spacing w:line="360" w:lineRule="auto"/>
      <w:ind w:left="100" w:leftChars="100" w:right="100" w:rightChars="100" w:firstLine="200" w:firstLineChars="200"/>
      <w:jc w:val="left"/>
      <w:outlineLvl w:val="2"/>
    </w:pPr>
  </w:style>
  <w:style w:type="paragraph" w:styleId="5">
    <w:name w:val="heading 4"/>
    <w:basedOn w:val="1"/>
    <w:next w:val="1"/>
    <w:link w:val="259"/>
    <w:qFormat/>
    <w:uiPriority w:val="0"/>
    <w:pPr>
      <w:keepNext/>
      <w:keepLines/>
      <w:spacing w:line="372" w:lineRule="auto"/>
      <w:outlineLvl w:val="3"/>
    </w:pPr>
    <w:rPr>
      <w:rFonts w:ascii="Arial" w:hAnsi="Arial" w:eastAsia="黑体"/>
      <w:b/>
    </w:rPr>
  </w:style>
  <w:style w:type="paragraph" w:styleId="6">
    <w:name w:val="heading 5"/>
    <w:basedOn w:val="1"/>
    <w:next w:val="1"/>
    <w:link w:val="260"/>
    <w:qFormat/>
    <w:uiPriority w:val="0"/>
    <w:pPr>
      <w:keepNext/>
      <w:keepLines/>
      <w:tabs>
        <w:tab w:val="left" w:pos="2551"/>
      </w:tabs>
      <w:spacing w:line="372" w:lineRule="auto"/>
      <w:ind w:left="2551" w:hanging="850"/>
      <w:outlineLvl w:val="4"/>
    </w:pPr>
    <w:rPr>
      <w:b/>
    </w:rPr>
  </w:style>
  <w:style w:type="paragraph" w:styleId="7">
    <w:name w:val="heading 6"/>
    <w:basedOn w:val="1"/>
    <w:next w:val="1"/>
    <w:link w:val="261"/>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8">
    <w:name w:val="heading 7"/>
    <w:basedOn w:val="1"/>
    <w:next w:val="1"/>
    <w:link w:val="262"/>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9">
    <w:name w:val="heading 8"/>
    <w:basedOn w:val="1"/>
    <w:next w:val="1"/>
    <w:link w:val="263"/>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0">
    <w:name w:val="heading 9"/>
    <w:basedOn w:val="1"/>
    <w:next w:val="1"/>
    <w:link w:val="264"/>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64">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List 3"/>
    <w:basedOn w:val="1"/>
    <w:next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39"/>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line="280" w:lineRule="atLeast"/>
      <w:ind w:left="1418" w:hanging="284"/>
      <w:jc w:val="left"/>
    </w:pPr>
    <w:rPr>
      <w:rFonts w:ascii="宋体"/>
      <w:kern w:val="0"/>
      <w:sz w:val="22"/>
    </w:rPr>
  </w:style>
  <w:style w:type="paragraph" w:styleId="15">
    <w:name w:val="Normal Indent"/>
    <w:basedOn w:val="1"/>
    <w:next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link w:val="272"/>
    <w:qFormat/>
    <w:uiPriority w:val="0"/>
    <w:pPr>
      <w:shd w:val="clear" w:color="auto" w:fill="000080"/>
    </w:pPr>
  </w:style>
  <w:style w:type="paragraph" w:styleId="18">
    <w:name w:val="toa heading"/>
    <w:basedOn w:val="1"/>
    <w:next w:val="1"/>
    <w:qFormat/>
    <w:uiPriority w:val="0"/>
    <w:rPr>
      <w:rFonts w:ascii="Arial" w:hAnsi="Arial"/>
      <w:sz w:val="24"/>
    </w:rPr>
  </w:style>
  <w:style w:type="paragraph" w:styleId="19">
    <w:name w:val="annotation text"/>
    <w:basedOn w:val="1"/>
    <w:link w:val="82"/>
    <w:qFormat/>
    <w:uiPriority w:val="99"/>
    <w:pPr>
      <w:adjustRightInd w:val="0"/>
      <w:spacing w:line="360" w:lineRule="atLeast"/>
      <w:jc w:val="left"/>
      <w:textAlignment w:val="baseline"/>
    </w:pPr>
    <w:rPr>
      <w:kern w:val="0"/>
      <w:sz w:val="24"/>
    </w:rPr>
  </w:style>
  <w:style w:type="paragraph" w:styleId="20">
    <w:name w:val="Body Text 3"/>
    <w:basedOn w:val="1"/>
    <w:link w:val="275"/>
    <w:qFormat/>
    <w:uiPriority w:val="0"/>
    <w:pPr>
      <w:adjustRightInd w:val="0"/>
      <w:snapToGrid w:val="0"/>
      <w:spacing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link w:val="255"/>
    <w:qFormat/>
    <w:uiPriority w:val="0"/>
    <w:rPr>
      <w:rFonts w:ascii="仿宋_GB2312" w:eastAsia="仿宋_GB2312"/>
      <w:sz w:val="32"/>
    </w:rPr>
  </w:style>
  <w:style w:type="paragraph" w:styleId="23">
    <w:name w:val="Body Text Indent"/>
    <w:basedOn w:val="1"/>
    <w:link w:val="83"/>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line="360" w:lineRule="auto"/>
      <w:ind w:left="420" w:leftChars="200"/>
    </w:pPr>
    <w:rPr>
      <w:sz w:val="24"/>
    </w:rPr>
  </w:style>
  <w:style w:type="paragraph" w:styleId="27">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index 4"/>
    <w:basedOn w:val="1"/>
    <w:next w:val="1"/>
    <w:qFormat/>
    <w:uiPriority w:val="0"/>
    <w:pPr>
      <w:ind w:left="600" w:leftChars="600"/>
    </w:pPr>
    <w:rPr>
      <w:sz w:val="21"/>
      <w:szCs w:val="24"/>
    </w:rPr>
  </w:style>
  <w:style w:type="paragraph" w:styleId="30">
    <w:name w:val="toc 5"/>
    <w:basedOn w:val="1"/>
    <w:next w:val="1"/>
    <w:qFormat/>
    <w:uiPriority w:val="39"/>
    <w:pPr>
      <w:ind w:left="1680" w:leftChars="800"/>
    </w:pPr>
  </w:style>
  <w:style w:type="paragraph" w:styleId="31">
    <w:name w:val="toc 3"/>
    <w:basedOn w:val="1"/>
    <w:next w:val="1"/>
    <w:qFormat/>
    <w:uiPriority w:val="39"/>
    <w:pPr>
      <w:ind w:left="840" w:leftChars="400"/>
    </w:pPr>
  </w:style>
  <w:style w:type="paragraph" w:styleId="32">
    <w:name w:val="Plain Text"/>
    <w:basedOn w:val="1"/>
    <w:link w:val="84"/>
    <w:qFormat/>
    <w:uiPriority w:val="0"/>
    <w:rPr>
      <w:rFonts w:ascii="宋体" w:hAnsi="Courier New"/>
      <w:sz w:val="21"/>
    </w:rPr>
  </w:style>
  <w:style w:type="paragraph" w:styleId="33">
    <w:name w:val="toc 8"/>
    <w:basedOn w:val="1"/>
    <w:next w:val="1"/>
    <w:qFormat/>
    <w:uiPriority w:val="39"/>
    <w:pPr>
      <w:ind w:left="2940" w:leftChars="1400"/>
    </w:pPr>
  </w:style>
  <w:style w:type="paragraph" w:styleId="34">
    <w:name w:val="Date"/>
    <w:basedOn w:val="1"/>
    <w:next w:val="1"/>
    <w:link w:val="85"/>
    <w:qFormat/>
    <w:uiPriority w:val="0"/>
  </w:style>
  <w:style w:type="paragraph" w:styleId="35">
    <w:name w:val="Body Text Indent 2"/>
    <w:basedOn w:val="1"/>
    <w:link w:val="86"/>
    <w:qFormat/>
    <w:uiPriority w:val="0"/>
    <w:pPr>
      <w:snapToGrid w:val="0"/>
      <w:spacing w:line="560" w:lineRule="atLeast"/>
      <w:ind w:firstLine="540"/>
    </w:pPr>
  </w:style>
  <w:style w:type="paragraph" w:styleId="36">
    <w:name w:val="endnote text"/>
    <w:basedOn w:val="1"/>
    <w:link w:val="282"/>
    <w:qFormat/>
    <w:uiPriority w:val="0"/>
    <w:pPr>
      <w:widowControl/>
      <w:snapToGrid w:val="0"/>
      <w:jc w:val="left"/>
    </w:pPr>
    <w:rPr>
      <w:rFonts w:ascii="Arial" w:hAnsi="Arial" w:cs="Arial"/>
      <w:kern w:val="0"/>
      <w:sz w:val="20"/>
      <w:szCs w:val="24"/>
      <w:lang w:eastAsia="en-US"/>
    </w:rPr>
  </w:style>
  <w:style w:type="paragraph" w:styleId="37">
    <w:name w:val="Balloon Text"/>
    <w:basedOn w:val="1"/>
    <w:link w:val="283"/>
    <w:qFormat/>
    <w:uiPriority w:val="0"/>
    <w:rPr>
      <w:sz w:val="18"/>
    </w:rPr>
  </w:style>
  <w:style w:type="paragraph" w:styleId="38">
    <w:name w:val="footer"/>
    <w:basedOn w:val="1"/>
    <w:link w:val="87"/>
    <w:qFormat/>
    <w:uiPriority w:val="0"/>
    <w:pPr>
      <w:tabs>
        <w:tab w:val="center" w:pos="4153"/>
        <w:tab w:val="right" w:pos="8306"/>
      </w:tabs>
      <w:snapToGrid w:val="0"/>
      <w:jc w:val="left"/>
    </w:pPr>
    <w:rPr>
      <w:sz w:val="18"/>
    </w:rPr>
  </w:style>
  <w:style w:type="paragraph" w:styleId="39">
    <w:name w:val="header"/>
    <w:basedOn w:val="1"/>
    <w:link w:val="88"/>
    <w:qFormat/>
    <w:uiPriority w:val="0"/>
    <w:pPr>
      <w:pBdr>
        <w:bottom w:val="single" w:color="auto" w:sz="6" w:space="1"/>
      </w:pBdr>
      <w:tabs>
        <w:tab w:val="center" w:pos="4153"/>
        <w:tab w:val="right" w:pos="8306"/>
      </w:tabs>
      <w:snapToGrid w:val="0"/>
      <w:jc w:val="center"/>
    </w:pPr>
    <w:rPr>
      <w:sz w:val="18"/>
    </w:rPr>
  </w:style>
  <w:style w:type="paragraph" w:styleId="40">
    <w:name w:val="toc 1"/>
    <w:basedOn w:val="1"/>
    <w:next w:val="1"/>
    <w:qFormat/>
    <w:uiPriority w:val="39"/>
    <w:pPr>
      <w:spacing w:line="180" w:lineRule="auto"/>
      <w:jc w:val="center"/>
    </w:pPr>
    <w:rPr>
      <w:sz w:val="30"/>
    </w:rPr>
  </w:style>
  <w:style w:type="paragraph" w:styleId="41">
    <w:name w:val="List Continue 4"/>
    <w:basedOn w:val="1"/>
    <w:qFormat/>
    <w:uiPriority w:val="0"/>
    <w:pPr>
      <w:adjustRightInd w:val="0"/>
      <w:snapToGrid w:val="0"/>
      <w:spacing w:line="360" w:lineRule="auto"/>
      <w:ind w:left="1680" w:leftChars="800"/>
    </w:pPr>
    <w:rPr>
      <w:sz w:val="24"/>
    </w:rPr>
  </w:style>
  <w:style w:type="paragraph" w:styleId="42">
    <w:name w:val="toc 4"/>
    <w:basedOn w:val="1"/>
    <w:next w:val="1"/>
    <w:qFormat/>
    <w:uiPriority w:val="39"/>
    <w:pPr>
      <w:ind w:left="1260" w:leftChars="600"/>
    </w:pPr>
  </w:style>
  <w:style w:type="paragraph" w:styleId="43">
    <w:name w:val="Subtitle"/>
    <w:basedOn w:val="1"/>
    <w:link w:val="288"/>
    <w:qFormat/>
    <w:uiPriority w:val="0"/>
    <w:pPr>
      <w:widowControl/>
      <w:jc w:val="center"/>
    </w:pPr>
    <w:rPr>
      <w:kern w:val="0"/>
      <w:sz w:val="20"/>
      <w:szCs w:val="24"/>
      <w:u w:val="single"/>
      <w:lang w:eastAsia="en-US"/>
    </w:rPr>
  </w:style>
  <w:style w:type="paragraph" w:styleId="44">
    <w:name w:val="List"/>
    <w:basedOn w:val="1"/>
    <w:semiHidden/>
    <w:qFormat/>
    <w:uiPriority w:val="0"/>
    <w:pPr>
      <w:ind w:left="200" w:hanging="200" w:hangingChars="200"/>
    </w:pPr>
  </w:style>
  <w:style w:type="paragraph" w:styleId="45">
    <w:name w:val="footnote text"/>
    <w:basedOn w:val="1"/>
    <w:link w:val="89"/>
    <w:qFormat/>
    <w:uiPriority w:val="0"/>
    <w:pPr>
      <w:spacing w:line="360" w:lineRule="auto"/>
    </w:pPr>
    <w:rPr>
      <w:sz w:val="18"/>
    </w:rPr>
  </w:style>
  <w:style w:type="paragraph" w:styleId="46">
    <w:name w:val="toc 6"/>
    <w:basedOn w:val="1"/>
    <w:next w:val="1"/>
    <w:qFormat/>
    <w:uiPriority w:val="39"/>
    <w:pPr>
      <w:ind w:left="2100" w:leftChars="1000"/>
    </w:pPr>
  </w:style>
  <w:style w:type="paragraph" w:styleId="47">
    <w:name w:val="List 5"/>
    <w:basedOn w:val="1"/>
    <w:qFormat/>
    <w:uiPriority w:val="0"/>
    <w:pPr>
      <w:adjustRightInd w:val="0"/>
      <w:snapToGrid w:val="0"/>
      <w:spacing w:line="360" w:lineRule="auto"/>
      <w:ind w:left="100" w:leftChars="800" w:hanging="200" w:hangingChars="200"/>
    </w:pPr>
    <w:rPr>
      <w:sz w:val="24"/>
    </w:rPr>
  </w:style>
  <w:style w:type="paragraph" w:styleId="48">
    <w:name w:val="Body Text Indent 3"/>
    <w:basedOn w:val="1"/>
    <w:link w:val="290"/>
    <w:qFormat/>
    <w:uiPriority w:val="0"/>
    <w:pPr>
      <w:spacing w:line="360" w:lineRule="auto"/>
      <w:ind w:firstLine="632"/>
    </w:pPr>
    <w:rPr>
      <w:rFonts w:ascii="黑体" w:eastAsia="黑体"/>
    </w:rPr>
  </w:style>
  <w:style w:type="paragraph" w:styleId="49">
    <w:name w:val="table of figures"/>
    <w:basedOn w:val="1"/>
    <w:next w:val="1"/>
    <w:qFormat/>
    <w:uiPriority w:val="0"/>
    <w:pPr>
      <w:tabs>
        <w:tab w:val="right" w:leader="dot" w:pos="8640"/>
      </w:tabs>
      <w:spacing w:line="360" w:lineRule="auto"/>
      <w:ind w:left="400" w:hanging="400"/>
    </w:pPr>
    <w:rPr>
      <w:sz w:val="24"/>
    </w:rPr>
  </w:style>
  <w:style w:type="paragraph" w:styleId="50">
    <w:name w:val="toc 2"/>
    <w:basedOn w:val="1"/>
    <w:next w:val="1"/>
    <w:qFormat/>
    <w:uiPriority w:val="39"/>
    <w:pPr>
      <w:ind w:left="420" w:leftChars="200"/>
    </w:pPr>
  </w:style>
  <w:style w:type="paragraph" w:styleId="51">
    <w:name w:val="toc 9"/>
    <w:basedOn w:val="1"/>
    <w:next w:val="1"/>
    <w:qFormat/>
    <w:uiPriority w:val="39"/>
    <w:pPr>
      <w:ind w:left="3360" w:leftChars="1600"/>
    </w:pPr>
  </w:style>
  <w:style w:type="paragraph" w:styleId="52">
    <w:name w:val="Body Text 2"/>
    <w:basedOn w:val="1"/>
    <w:link w:val="292"/>
    <w:qFormat/>
    <w:uiPriority w:val="0"/>
    <w:pPr>
      <w:adjustRightInd w:val="0"/>
      <w:snapToGrid w:val="0"/>
      <w:spacing w:line="480" w:lineRule="auto"/>
    </w:pPr>
    <w:rPr>
      <w:sz w:val="24"/>
    </w:rPr>
  </w:style>
  <w:style w:type="paragraph" w:styleId="53">
    <w:name w:val="List 4"/>
    <w:basedOn w:val="1"/>
    <w:qFormat/>
    <w:uiPriority w:val="0"/>
    <w:pPr>
      <w:adjustRightInd w:val="0"/>
      <w:snapToGrid w:val="0"/>
      <w:spacing w:line="360" w:lineRule="auto"/>
      <w:ind w:left="100" w:leftChars="600" w:hanging="200" w:hangingChars="200"/>
    </w:pPr>
    <w:rPr>
      <w:sz w:val="24"/>
    </w:rPr>
  </w:style>
  <w:style w:type="paragraph" w:styleId="54">
    <w:name w:val="List Continue 2"/>
    <w:basedOn w:val="1"/>
    <w:qFormat/>
    <w:uiPriority w:val="0"/>
    <w:pPr>
      <w:adjustRightInd w:val="0"/>
      <w:snapToGrid w:val="0"/>
      <w:spacing w:line="360" w:lineRule="auto"/>
      <w:ind w:left="840" w:leftChars="400"/>
    </w:pPr>
    <w:rPr>
      <w:sz w:val="24"/>
    </w:rPr>
  </w:style>
  <w:style w:type="paragraph" w:styleId="55">
    <w:name w:val="HTML Preformatted"/>
    <w:basedOn w:val="1"/>
    <w:link w:val="294"/>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paragraph" w:styleId="56">
    <w:name w:val="Normal (Web)"/>
    <w:basedOn w:val="1"/>
    <w:qFormat/>
    <w:uiPriority w:val="0"/>
    <w:pPr>
      <w:widowControl/>
      <w:spacing w:beforeAutospacing="1" w:afterAutospacing="1"/>
      <w:jc w:val="left"/>
    </w:pPr>
    <w:rPr>
      <w:rFonts w:ascii="宋体" w:hAnsi="宋体"/>
      <w:kern w:val="0"/>
      <w:sz w:val="24"/>
    </w:rPr>
  </w:style>
  <w:style w:type="paragraph" w:styleId="57">
    <w:name w:val="List Continue 3"/>
    <w:basedOn w:val="1"/>
    <w:qFormat/>
    <w:uiPriority w:val="0"/>
    <w:pPr>
      <w:adjustRightInd w:val="0"/>
      <w:snapToGrid w:val="0"/>
      <w:spacing w:line="360" w:lineRule="auto"/>
      <w:ind w:left="1260" w:leftChars="600"/>
    </w:pPr>
    <w:rPr>
      <w:sz w:val="24"/>
    </w:rPr>
  </w:style>
  <w:style w:type="paragraph" w:styleId="58">
    <w:name w:val="index 1"/>
    <w:basedOn w:val="1"/>
    <w:next w:val="1"/>
    <w:qFormat/>
    <w:uiPriority w:val="0"/>
    <w:pPr>
      <w:adjustRightInd w:val="0"/>
      <w:spacing w:line="240" w:lineRule="atLeast"/>
      <w:textAlignment w:val="baseline"/>
    </w:pPr>
    <w:rPr>
      <w:rFonts w:ascii="宋体"/>
      <w:kern w:val="0"/>
      <w:sz w:val="21"/>
    </w:rPr>
  </w:style>
  <w:style w:type="paragraph" w:styleId="59">
    <w:name w:val="Title"/>
    <w:basedOn w:val="1"/>
    <w:next w:val="1"/>
    <w:link w:val="295"/>
    <w:qFormat/>
    <w:uiPriority w:val="0"/>
    <w:pPr>
      <w:widowControl/>
      <w:spacing w:line="360" w:lineRule="auto"/>
      <w:jc w:val="center"/>
    </w:pPr>
    <w:rPr>
      <w:rFonts w:ascii="Arial" w:hAnsi="Arial"/>
      <w:b/>
      <w:smallCaps/>
      <w:kern w:val="28"/>
      <w:sz w:val="36"/>
      <w:lang w:eastAsia="en-US"/>
    </w:rPr>
  </w:style>
  <w:style w:type="paragraph" w:styleId="60">
    <w:name w:val="annotation subject"/>
    <w:basedOn w:val="19"/>
    <w:next w:val="19"/>
    <w:link w:val="90"/>
    <w:qFormat/>
    <w:uiPriority w:val="0"/>
    <w:pPr>
      <w:adjustRightInd/>
      <w:spacing w:line="240" w:lineRule="auto"/>
      <w:textAlignment w:val="auto"/>
    </w:pPr>
  </w:style>
  <w:style w:type="paragraph" w:styleId="61">
    <w:name w:val="Body Text First Indent"/>
    <w:basedOn w:val="22"/>
    <w:next w:val="1"/>
    <w:qFormat/>
    <w:uiPriority w:val="0"/>
    <w:pPr>
      <w:spacing w:line="360" w:lineRule="auto"/>
      <w:ind w:firstLine="420"/>
    </w:pPr>
    <w:rPr>
      <w:rFonts w:ascii="宋体" w:hAnsi="宋体"/>
      <w:sz w:val="24"/>
    </w:rPr>
  </w:style>
  <w:style w:type="paragraph" w:styleId="62">
    <w:name w:val="Body Text First Indent 2"/>
    <w:basedOn w:val="23"/>
    <w:link w:val="91"/>
    <w:qFormat/>
    <w:uiPriority w:val="0"/>
    <w:pPr>
      <w:spacing w:line="240" w:lineRule="auto"/>
      <w:ind w:left="420" w:leftChars="200" w:firstLine="420" w:firstLineChars="200"/>
    </w:pPr>
  </w:style>
  <w:style w:type="character" w:styleId="65">
    <w:name w:val="Strong"/>
    <w:qFormat/>
    <w:uiPriority w:val="0"/>
    <w:rPr>
      <w:b/>
    </w:rPr>
  </w:style>
  <w:style w:type="character" w:styleId="66">
    <w:name w:val="endnote reference"/>
    <w:qFormat/>
    <w:uiPriority w:val="0"/>
    <w:rPr>
      <w:vertAlign w:val="superscript"/>
    </w:rPr>
  </w:style>
  <w:style w:type="character" w:styleId="67">
    <w:name w:val="page number"/>
    <w:qFormat/>
    <w:uiPriority w:val="0"/>
  </w:style>
  <w:style w:type="character" w:styleId="68">
    <w:name w:val="FollowedHyperlink"/>
    <w:qFormat/>
    <w:uiPriority w:val="0"/>
    <w:rPr>
      <w:color w:val="800080"/>
      <w:u w:val="single"/>
    </w:rPr>
  </w:style>
  <w:style w:type="character" w:styleId="69">
    <w:name w:val="Emphasis"/>
    <w:qFormat/>
    <w:uiPriority w:val="0"/>
    <w:rPr>
      <w:i/>
    </w:rPr>
  </w:style>
  <w:style w:type="character" w:styleId="70">
    <w:name w:val="Hyperlink"/>
    <w:qFormat/>
    <w:uiPriority w:val="99"/>
    <w:rPr>
      <w:color w:val="0000FF"/>
      <w:u w:val="single"/>
    </w:rPr>
  </w:style>
  <w:style w:type="character" w:styleId="71">
    <w:name w:val="annotation reference"/>
    <w:qFormat/>
    <w:uiPriority w:val="0"/>
    <w:rPr>
      <w:sz w:val="21"/>
      <w:szCs w:val="21"/>
    </w:rPr>
  </w:style>
  <w:style w:type="character" w:styleId="72">
    <w:name w:val="footnote reference"/>
    <w:qFormat/>
    <w:uiPriority w:val="0"/>
    <w:rPr>
      <w:position w:val="6"/>
      <w:sz w:val="14"/>
      <w:vertAlign w:val="superscript"/>
    </w:rPr>
  </w:style>
  <w:style w:type="paragraph" w:customStyle="1" w:styleId="73">
    <w:name w:val="正文+首行缩进2字符"/>
    <w:basedOn w:val="1"/>
    <w:qFormat/>
    <w:uiPriority w:val="0"/>
    <w:pPr>
      <w:adjustRightInd w:val="0"/>
      <w:snapToGrid w:val="0"/>
      <w:spacing w:before="100" w:beforeAutospacing="1" w:after="100" w:afterAutospacing="1" w:line="300" w:lineRule="auto"/>
    </w:pPr>
    <w:rPr>
      <w:rFonts w:ascii="宋体" w:hAnsi="宋体"/>
      <w:snapToGrid w:val="0"/>
      <w:spacing w:val="10"/>
      <w:kern w:val="0"/>
    </w:rPr>
  </w:style>
  <w:style w:type="paragraph" w:customStyle="1" w:styleId="74">
    <w:name w:val="一级条标题"/>
    <w:basedOn w:val="75"/>
    <w:next w:val="76"/>
    <w:qFormat/>
    <w:uiPriority w:val="0"/>
    <w:pPr>
      <w:numPr>
        <w:numId w:val="0"/>
      </w:numPr>
      <w:spacing w:beforeLines="0" w:afterLines="0"/>
      <w:ind w:left="525"/>
      <w:outlineLvl w:val="2"/>
    </w:pPr>
    <w:rPr>
      <w:sz w:val="21"/>
    </w:rPr>
  </w:style>
  <w:style w:type="paragraph" w:customStyle="1" w:styleId="75">
    <w:name w:val="章标题"/>
    <w:next w:val="1"/>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76">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7">
    <w:name w:val="样式3"/>
    <w:basedOn w:val="2"/>
    <w:next w:val="2"/>
    <w:qFormat/>
    <w:uiPriority w:val="0"/>
    <w:pPr>
      <w:keepLines/>
      <w:adjustRightInd w:val="0"/>
      <w:spacing w:line="576" w:lineRule="auto"/>
    </w:pPr>
    <w:rPr>
      <w:rFonts w:ascii="Times New Roman" w:eastAsia="黑体"/>
      <w:b w:val="0"/>
      <w:kern w:val="44"/>
      <w:sz w:val="44"/>
    </w:rPr>
  </w:style>
  <w:style w:type="paragraph" w:customStyle="1" w:styleId="78">
    <w:name w:val="无间隔1"/>
    <w:qFormat/>
    <w:uiPriority w:val="0"/>
    <w:pPr>
      <w:jc w:val="both"/>
    </w:pPr>
    <w:rPr>
      <w:rFonts w:ascii="Times New Roman" w:hAnsi="Times New Roman" w:eastAsia="Times New Roman" w:cs="Times New Roman"/>
      <w:lang w:val="en-US" w:eastAsia="zh-CN" w:bidi="ar-SA"/>
    </w:rPr>
  </w:style>
  <w:style w:type="character" w:customStyle="1" w:styleId="79">
    <w:name w:val="标题 1 Char"/>
    <w:link w:val="2"/>
    <w:qFormat/>
    <w:uiPriority w:val="0"/>
    <w:rPr>
      <w:rFonts w:ascii="宋体" w:hAnsi="宋体" w:eastAsia="宋体"/>
      <w:b/>
      <w:sz w:val="28"/>
    </w:rPr>
  </w:style>
  <w:style w:type="character" w:customStyle="1" w:styleId="80">
    <w:name w:val="标题 2 Char"/>
    <w:link w:val="3"/>
    <w:qFormat/>
    <w:uiPriority w:val="0"/>
    <w:rPr>
      <w:rFonts w:ascii="Arial" w:hAnsi="Arial" w:eastAsia="宋体"/>
      <w:kern w:val="2"/>
      <w:sz w:val="28"/>
    </w:rPr>
  </w:style>
  <w:style w:type="character" w:customStyle="1" w:styleId="81">
    <w:name w:val="标题 3 Char"/>
    <w:link w:val="4"/>
    <w:qFormat/>
    <w:uiPriority w:val="0"/>
    <w:rPr>
      <w:rFonts w:eastAsia="宋体"/>
      <w:b/>
      <w:kern w:val="2"/>
      <w:sz w:val="32"/>
      <w:lang w:val="en-US" w:eastAsia="zh-CN"/>
    </w:rPr>
  </w:style>
  <w:style w:type="character" w:customStyle="1" w:styleId="82">
    <w:name w:val="批注文字 Char"/>
    <w:link w:val="19"/>
    <w:qFormat/>
    <w:uiPriority w:val="0"/>
    <w:rPr>
      <w:sz w:val="24"/>
    </w:rPr>
  </w:style>
  <w:style w:type="character" w:customStyle="1" w:styleId="83">
    <w:name w:val="正文文本缩进 Char"/>
    <w:link w:val="23"/>
    <w:qFormat/>
    <w:uiPriority w:val="0"/>
    <w:rPr>
      <w:kern w:val="2"/>
      <w:sz w:val="44"/>
    </w:rPr>
  </w:style>
  <w:style w:type="character" w:customStyle="1" w:styleId="84">
    <w:name w:val="纯文本 Char"/>
    <w:link w:val="32"/>
    <w:qFormat/>
    <w:uiPriority w:val="0"/>
    <w:rPr>
      <w:rFonts w:ascii="宋体" w:hAnsi="Courier New"/>
      <w:kern w:val="2"/>
      <w:sz w:val="21"/>
    </w:rPr>
  </w:style>
  <w:style w:type="character" w:customStyle="1" w:styleId="85">
    <w:name w:val="日期 Char"/>
    <w:link w:val="34"/>
    <w:qFormat/>
    <w:uiPriority w:val="0"/>
    <w:rPr>
      <w:kern w:val="2"/>
      <w:sz w:val="28"/>
    </w:rPr>
  </w:style>
  <w:style w:type="character" w:customStyle="1" w:styleId="86">
    <w:name w:val="正文文本缩进 2 Char"/>
    <w:link w:val="35"/>
    <w:qFormat/>
    <w:uiPriority w:val="0"/>
    <w:rPr>
      <w:kern w:val="2"/>
      <w:sz w:val="28"/>
    </w:rPr>
  </w:style>
  <w:style w:type="character" w:customStyle="1" w:styleId="87">
    <w:name w:val="页脚 Char"/>
    <w:link w:val="38"/>
    <w:qFormat/>
    <w:uiPriority w:val="0"/>
    <w:rPr>
      <w:kern w:val="2"/>
      <w:sz w:val="18"/>
    </w:rPr>
  </w:style>
  <w:style w:type="character" w:customStyle="1" w:styleId="88">
    <w:name w:val="页眉 Char"/>
    <w:link w:val="39"/>
    <w:qFormat/>
    <w:uiPriority w:val="0"/>
    <w:rPr>
      <w:kern w:val="2"/>
      <w:sz w:val="18"/>
    </w:rPr>
  </w:style>
  <w:style w:type="character" w:customStyle="1" w:styleId="89">
    <w:name w:val="脚注文本 Char"/>
    <w:link w:val="45"/>
    <w:qFormat/>
    <w:uiPriority w:val="0"/>
    <w:rPr>
      <w:kern w:val="2"/>
      <w:sz w:val="18"/>
    </w:rPr>
  </w:style>
  <w:style w:type="character" w:customStyle="1" w:styleId="90">
    <w:name w:val="批注主题 Char"/>
    <w:link w:val="60"/>
    <w:qFormat/>
    <w:uiPriority w:val="0"/>
  </w:style>
  <w:style w:type="character" w:customStyle="1" w:styleId="91">
    <w:name w:val="正文首行缩进 2 Char"/>
    <w:link w:val="62"/>
    <w:qFormat/>
    <w:uiPriority w:val="0"/>
  </w:style>
  <w:style w:type="character" w:customStyle="1" w:styleId="92">
    <w:name w:val="标题 3 Char1"/>
    <w:link w:val="4"/>
    <w:qFormat/>
    <w:uiPriority w:val="0"/>
    <w:rPr>
      <w:kern w:val="2"/>
      <w:sz w:val="28"/>
    </w:rPr>
  </w:style>
  <w:style w:type="character" w:customStyle="1" w:styleId="93">
    <w:name w:val="content-white1"/>
    <w:qFormat/>
    <w:uiPriority w:val="0"/>
    <w:rPr>
      <w:rFonts w:ascii="_x000B__x000C_" w:hAnsi="_x000B__x000C_"/>
      <w:color w:val="auto"/>
      <w:sz w:val="18"/>
      <w:u w:val="none"/>
    </w:rPr>
  </w:style>
  <w:style w:type="character" w:customStyle="1" w:styleId="94">
    <w:name w:val="Char Char3"/>
    <w:qFormat/>
    <w:uiPriority w:val="0"/>
    <w:rPr>
      <w:rFonts w:eastAsia="宋体"/>
      <w:kern w:val="2"/>
      <w:sz w:val="18"/>
      <w:lang w:val="en-US" w:eastAsia="zh-CN"/>
    </w:rPr>
  </w:style>
  <w:style w:type="character" w:customStyle="1" w:styleId="95">
    <w:name w:val="Table Text Char Char Char Char"/>
    <w:link w:val="96"/>
    <w:qFormat/>
    <w:uiPriority w:val="0"/>
    <w:rPr>
      <w:rFonts w:ascii="Arial" w:hAnsi="Arial"/>
      <w:kern w:val="2"/>
      <w:sz w:val="18"/>
      <w:lang w:val="en-US" w:eastAsia="zh-CN" w:bidi="ar-SA"/>
    </w:rPr>
  </w:style>
  <w:style w:type="paragraph" w:customStyle="1" w:styleId="96">
    <w:name w:val="Table Text Char Char Char"/>
    <w:link w:val="95"/>
    <w:qFormat/>
    <w:uiPriority w:val="0"/>
    <w:pPr>
      <w:snapToGrid w:val="0"/>
      <w:spacing w:before="80" w:after="80"/>
    </w:pPr>
    <w:rPr>
      <w:rFonts w:ascii="Arial" w:hAnsi="Arial" w:eastAsia="宋体" w:cs="Times New Roman"/>
      <w:kern w:val="2"/>
      <w:sz w:val="18"/>
      <w:lang w:val="en-US" w:eastAsia="zh-CN" w:bidi="ar-SA"/>
    </w:rPr>
  </w:style>
  <w:style w:type="character" w:customStyle="1" w:styleId="97">
    <w:name w:val="Char Char7"/>
    <w:qFormat/>
    <w:uiPriority w:val="0"/>
    <w:rPr>
      <w:rFonts w:ascii="宋体" w:hAnsi="宋体" w:eastAsia="宋体"/>
      <w:kern w:val="2"/>
      <w:sz w:val="28"/>
    </w:rPr>
  </w:style>
  <w:style w:type="character" w:customStyle="1" w:styleId="98">
    <w:name w:val="未命名11"/>
    <w:qFormat/>
    <w:uiPriority w:val="0"/>
    <w:rPr>
      <w:color w:val="77FFFF"/>
      <w:sz w:val="24"/>
    </w:rPr>
  </w:style>
  <w:style w:type="character" w:customStyle="1" w:styleId="99">
    <w:name w:val="小 Char"/>
    <w:qFormat/>
    <w:uiPriority w:val="0"/>
    <w:rPr>
      <w:rFonts w:ascii="宋体" w:hAnsi="Courier New" w:eastAsia="宋体"/>
      <w:kern w:val="2"/>
      <w:sz w:val="21"/>
      <w:lang w:val="en-US" w:eastAsia="zh-CN" w:bidi="ar-SA"/>
    </w:rPr>
  </w:style>
  <w:style w:type="character" w:customStyle="1" w:styleId="100">
    <w:name w:val="文字 Char"/>
    <w:link w:val="101"/>
    <w:qFormat/>
    <w:uiPriority w:val="0"/>
    <w:rPr>
      <w:rFonts w:ascii="宋体"/>
      <w:kern w:val="2"/>
      <w:sz w:val="28"/>
    </w:rPr>
  </w:style>
  <w:style w:type="paragraph" w:customStyle="1" w:styleId="101">
    <w:name w:val="文字"/>
    <w:basedOn w:val="1"/>
    <w:link w:val="100"/>
    <w:qFormat/>
    <w:uiPriority w:val="0"/>
    <w:pPr>
      <w:tabs>
        <w:tab w:val="left" w:pos="8520"/>
      </w:tabs>
      <w:spacing w:line="312" w:lineRule="auto"/>
      <w:ind w:right="-210" w:firstLine="556"/>
    </w:pPr>
    <w:rPr>
      <w:rFonts w:ascii="宋体"/>
    </w:rPr>
  </w:style>
  <w:style w:type="character" w:customStyle="1" w:styleId="102">
    <w:name w:val="v151"/>
    <w:qFormat/>
    <w:uiPriority w:val="0"/>
    <w:rPr>
      <w:sz w:val="18"/>
    </w:rPr>
  </w:style>
  <w:style w:type="character" w:customStyle="1" w:styleId="103">
    <w:name w:val="Char Char2"/>
    <w:qFormat/>
    <w:uiPriority w:val="0"/>
    <w:rPr>
      <w:rFonts w:eastAsia="宋体"/>
      <w:kern w:val="2"/>
      <w:sz w:val="18"/>
      <w:lang w:val="en-US" w:eastAsia="zh-CN"/>
    </w:rPr>
  </w:style>
  <w:style w:type="character" w:customStyle="1" w:styleId="104">
    <w:name w:val="Table Text Char"/>
    <w:link w:val="105"/>
    <w:qFormat/>
    <w:uiPriority w:val="0"/>
    <w:rPr>
      <w:rFonts w:ascii="Arial" w:hAnsi="Arial"/>
      <w:kern w:val="2"/>
      <w:sz w:val="18"/>
      <w:lang w:val="en-US" w:eastAsia="zh-CN" w:bidi="ar-SA"/>
    </w:rPr>
  </w:style>
  <w:style w:type="paragraph" w:customStyle="1" w:styleId="105">
    <w:name w:val="Table Text"/>
    <w:link w:val="104"/>
    <w:qFormat/>
    <w:uiPriority w:val="0"/>
    <w:pPr>
      <w:snapToGrid w:val="0"/>
      <w:spacing w:before="80" w:after="80"/>
    </w:pPr>
    <w:rPr>
      <w:rFonts w:ascii="Arial" w:hAnsi="Arial" w:eastAsia="宋体" w:cs="Times New Roman"/>
      <w:kern w:val="2"/>
      <w:sz w:val="18"/>
      <w:lang w:val="en-US" w:eastAsia="zh-CN" w:bidi="ar-SA"/>
    </w:rPr>
  </w:style>
  <w:style w:type="character" w:customStyle="1" w:styleId="106">
    <w:name w:val="Table Heading Char Char"/>
    <w:qFormat/>
    <w:uiPriority w:val="0"/>
    <w:rPr>
      <w:rFonts w:ascii="Arial" w:hAnsi="Arial" w:eastAsia="黑体"/>
      <w:kern w:val="2"/>
      <w:sz w:val="18"/>
      <w:lang w:val="en-US" w:eastAsia="zh-CN"/>
    </w:rPr>
  </w:style>
  <w:style w:type="character" w:customStyle="1" w:styleId="107">
    <w:name w:val="Char Char11"/>
    <w:qFormat/>
    <w:uiPriority w:val="0"/>
    <w:rPr>
      <w:rFonts w:ascii="宋体"/>
      <w:kern w:val="2"/>
      <w:sz w:val="28"/>
    </w:rPr>
  </w:style>
  <w:style w:type="character" w:customStyle="1" w:styleId="108">
    <w:name w:val="样式 宋体"/>
    <w:qFormat/>
    <w:uiPriority w:val="0"/>
    <w:rPr>
      <w:rFonts w:ascii="宋体" w:hAnsi="宋体" w:eastAsia="宋体"/>
      <w:sz w:val="28"/>
    </w:rPr>
  </w:style>
  <w:style w:type="character" w:customStyle="1" w:styleId="109">
    <w:name w:val="正文 + 三号 Char"/>
    <w:qFormat/>
    <w:uiPriority w:val="0"/>
    <w:rPr>
      <w:rFonts w:eastAsia="宋体"/>
      <w:kern w:val="2"/>
      <w:sz w:val="21"/>
      <w:lang w:val="en-US" w:eastAsia="zh-CN"/>
    </w:rPr>
  </w:style>
  <w:style w:type="character" w:customStyle="1" w:styleId="110">
    <w:name w:val="crowed11"/>
    <w:qFormat/>
    <w:uiPriority w:val="0"/>
    <w:rPr>
      <w:rFonts w:hint="default" w:ascii="_x000B__x000C_" w:hAnsi="_x000B__x000C_"/>
      <w:sz w:val="24"/>
    </w:rPr>
  </w:style>
  <w:style w:type="character" w:customStyle="1" w:styleId="111">
    <w:name w:val="font1"/>
    <w:qFormat/>
    <w:uiPriority w:val="0"/>
    <w:rPr>
      <w:color w:val="000000"/>
      <w:sz w:val="18"/>
    </w:rPr>
  </w:style>
  <w:style w:type="character" w:customStyle="1" w:styleId="112">
    <w:name w:val="H2 Char"/>
    <w:qFormat/>
    <w:uiPriority w:val="0"/>
    <w:rPr>
      <w:rFonts w:ascii="Arial" w:hAnsi="Arial" w:eastAsia="宋体"/>
      <w:kern w:val="2"/>
      <w:sz w:val="28"/>
      <w:lang w:val="en-US" w:eastAsia="zh-CN"/>
    </w:rPr>
  </w:style>
  <w:style w:type="character" w:customStyle="1" w:styleId="113">
    <w:name w:val="Char Char4"/>
    <w:qFormat/>
    <w:uiPriority w:val="0"/>
    <w:rPr>
      <w:rFonts w:eastAsia="宋体"/>
      <w:b/>
      <w:kern w:val="2"/>
      <w:sz w:val="21"/>
      <w:lang w:val="en-US" w:eastAsia="zh-CN"/>
    </w:rPr>
  </w:style>
  <w:style w:type="character" w:customStyle="1" w:styleId="114">
    <w:name w:val="title_emph1"/>
    <w:qFormat/>
    <w:uiPriority w:val="0"/>
    <w:rPr>
      <w:rFonts w:hint="default" w:ascii="Arial" w:hAnsi="Arial"/>
      <w:b/>
      <w:sz w:val="20"/>
    </w:rPr>
  </w:style>
  <w:style w:type="character" w:customStyle="1" w:styleId="115">
    <w:name w:val="Char Char6"/>
    <w:qFormat/>
    <w:uiPriority w:val="0"/>
    <w:rPr>
      <w:rFonts w:ascii="仿宋_GB2312" w:eastAsia="仿宋_GB2312"/>
      <w:kern w:val="2"/>
      <w:sz w:val="32"/>
    </w:rPr>
  </w:style>
  <w:style w:type="character" w:customStyle="1" w:styleId="116">
    <w:name w:val="top-det1"/>
    <w:qFormat/>
    <w:uiPriority w:val="0"/>
    <w:rPr>
      <w:b/>
      <w:color w:val="000000"/>
    </w:rPr>
  </w:style>
  <w:style w:type="character" w:customStyle="1" w:styleId="117">
    <w:name w:val="Char Char5"/>
    <w:qFormat/>
    <w:uiPriority w:val="0"/>
    <w:rPr>
      <w:rFonts w:ascii="Arial" w:hAnsi="Arial" w:eastAsia="宋体"/>
      <w:b/>
      <w:smallCaps/>
      <w:kern w:val="28"/>
      <w:sz w:val="36"/>
      <w:lang w:val="en-US" w:eastAsia="en-US"/>
    </w:rPr>
  </w:style>
  <w:style w:type="character" w:customStyle="1" w:styleId="118">
    <w:name w:val="标书正文:  0.74 厘米 Char1"/>
    <w:qFormat/>
    <w:uiPriority w:val="0"/>
    <w:rPr>
      <w:rFonts w:eastAsia="宋体"/>
      <w:kern w:val="2"/>
      <w:sz w:val="24"/>
      <w:lang w:val="en-US" w:eastAsia="zh-CN"/>
    </w:rPr>
  </w:style>
  <w:style w:type="character" w:customStyle="1" w:styleId="119">
    <w:name w:val="Table Text Char1 Char"/>
    <w:qFormat/>
    <w:uiPriority w:val="0"/>
    <w:rPr>
      <w:rFonts w:ascii="Arial" w:hAnsi="Arial"/>
      <w:kern w:val="2"/>
      <w:sz w:val="18"/>
      <w:lang w:val="en-US" w:eastAsia="zh-CN" w:bidi="ar-SA"/>
    </w:rPr>
  </w:style>
  <w:style w:type="character" w:customStyle="1" w:styleId="120">
    <w:name w:val="Char Char"/>
    <w:qFormat/>
    <w:uiPriority w:val="0"/>
    <w:rPr>
      <w:rFonts w:ascii="宋体" w:hAnsi="宋体" w:eastAsia="宋体"/>
      <w:kern w:val="2"/>
      <w:sz w:val="24"/>
      <w:lang w:val="en-US" w:eastAsia="zh-CN" w:bidi="ar-SA"/>
    </w:rPr>
  </w:style>
  <w:style w:type="paragraph" w:customStyle="1" w:styleId="121">
    <w:name w:val="IN Feature"/>
    <w:next w:val="122"/>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22">
    <w:name w:val="IN Step"/>
    <w:basedOn w:val="1"/>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23">
    <w:name w:val="表文字"/>
    <w:qFormat/>
    <w:uiPriority w:val="0"/>
    <w:rPr>
      <w:rFonts w:ascii="宋体" w:hAnsi="Times New Roman" w:eastAsia="宋体" w:cs="Times New Roman"/>
      <w:kern w:val="2"/>
      <w:lang w:val="en-US" w:eastAsia="zh-CN" w:bidi="ar-SA"/>
    </w:rPr>
  </w:style>
  <w:style w:type="paragraph" w:customStyle="1" w:styleId="124">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25">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26">
    <w:name w:val="Char1 Char Char Char"/>
    <w:basedOn w:val="1"/>
    <w:qFormat/>
    <w:uiPriority w:val="0"/>
    <w:rPr>
      <w:rFonts w:ascii="Tahoma" w:hAnsi="Tahoma"/>
      <w:sz w:val="30"/>
    </w:rPr>
  </w:style>
  <w:style w:type="paragraph" w:customStyle="1" w:styleId="127">
    <w:name w:val="二级列表"/>
    <w:basedOn w:val="128"/>
    <w:next w:val="128"/>
    <w:qFormat/>
    <w:uiPriority w:val="0"/>
    <w:pPr>
      <w:tabs>
        <w:tab w:val="left" w:pos="2120"/>
      </w:tabs>
      <w:ind w:firstLine="0" w:firstLineChars="0"/>
    </w:pPr>
    <w:rPr>
      <w:b/>
    </w:rPr>
  </w:style>
  <w:style w:type="paragraph" w:customStyle="1" w:styleId="128">
    <w:name w:val="段落正文"/>
    <w:basedOn w:val="1"/>
    <w:qFormat/>
    <w:uiPriority w:val="0"/>
    <w:pPr>
      <w:spacing w:beforeLines="50" w:line="360" w:lineRule="auto"/>
      <w:ind w:firstLine="200" w:firstLineChars="200"/>
    </w:pPr>
    <w:rPr>
      <w:spacing w:val="2"/>
      <w:sz w:val="24"/>
    </w:rPr>
  </w:style>
  <w:style w:type="paragraph" w:customStyle="1" w:styleId="129">
    <w:name w:val="00"/>
    <w:basedOn w:val="1"/>
    <w:qFormat/>
    <w:uiPriority w:val="0"/>
    <w:pPr>
      <w:autoSpaceDE w:val="0"/>
      <w:autoSpaceDN w:val="0"/>
      <w:adjustRightInd w:val="0"/>
      <w:jc w:val="left"/>
    </w:pPr>
    <w:rPr>
      <w:rFonts w:ascii="黑体" w:eastAsia="黑体"/>
      <w:b/>
      <w:kern w:val="0"/>
      <w:sz w:val="20"/>
    </w:rPr>
  </w:style>
  <w:style w:type="paragraph" w:customStyle="1" w:styleId="130">
    <w:name w:val="1.正文"/>
    <w:basedOn w:val="1"/>
    <w:qFormat/>
    <w:uiPriority w:val="0"/>
    <w:pPr>
      <w:spacing w:line="360" w:lineRule="auto"/>
      <w:ind w:left="540" w:leftChars="225" w:firstLine="540" w:firstLineChars="225"/>
    </w:pPr>
    <w:rPr>
      <w:sz w:val="24"/>
    </w:rPr>
  </w:style>
  <w:style w:type="paragraph" w:customStyle="1" w:styleId="131">
    <w:name w:val="内容标题"/>
    <w:basedOn w:val="17"/>
    <w:qFormat/>
    <w:uiPriority w:val="0"/>
    <w:rPr>
      <w:rFonts w:ascii="Tahoma" w:hAnsi="Tahoma"/>
      <w:sz w:val="24"/>
    </w:rPr>
  </w:style>
  <w:style w:type="paragraph" w:customStyle="1" w:styleId="132">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33">
    <w:name w:val="表头"/>
    <w:basedOn w:val="134"/>
    <w:qFormat/>
    <w:uiPriority w:val="0"/>
    <w:pPr>
      <w:jc w:val="center"/>
    </w:pPr>
    <w:rPr>
      <w:b/>
      <w:bCs/>
    </w:rPr>
  </w:style>
  <w:style w:type="paragraph" w:customStyle="1" w:styleId="134">
    <w:name w:val="表格正文"/>
    <w:basedOn w:val="1"/>
    <w:qFormat/>
    <w:uiPriority w:val="0"/>
    <w:rPr>
      <w:rFonts w:ascii="Calibri" w:hAnsi="Calibri" w:eastAsia="仿宋" w:cs="宋体"/>
      <w:sz w:val="24"/>
    </w:rPr>
  </w:style>
  <w:style w:type="paragraph" w:customStyle="1" w:styleId="135">
    <w:name w:val="正文1"/>
    <w:basedOn w:val="1"/>
    <w:qFormat/>
    <w:uiPriority w:val="0"/>
    <w:pPr>
      <w:spacing w:line="300" w:lineRule="auto"/>
      <w:ind w:firstLine="200" w:firstLineChars="200"/>
    </w:pPr>
    <w:rPr>
      <w:sz w:val="24"/>
    </w:rPr>
  </w:style>
  <w:style w:type="paragraph" w:customStyle="1" w:styleId="13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37">
    <w:name w:val="样式 样式 正文首行缩进 2 + 左  0 字符 + 首行缩进:  2.57 字符"/>
    <w:basedOn w:val="1"/>
    <w:next w:val="1"/>
    <w:qFormat/>
    <w:uiPriority w:val="0"/>
    <w:pPr>
      <w:adjustRightInd w:val="0"/>
      <w:snapToGrid w:val="0"/>
      <w:ind w:firstLine="540" w:firstLineChars="257"/>
    </w:pPr>
    <w:rPr>
      <w:sz w:val="21"/>
    </w:rPr>
  </w:style>
  <w:style w:type="paragraph" w:customStyle="1" w:styleId="138">
    <w:name w:val="正文字缩2字"/>
    <w:basedOn w:val="1"/>
    <w:qFormat/>
    <w:uiPriority w:val="0"/>
    <w:pPr>
      <w:spacing w:line="360" w:lineRule="auto"/>
      <w:ind w:left="200" w:leftChars="200" w:firstLine="200" w:firstLineChars="200"/>
    </w:pPr>
    <w:rPr>
      <w:sz w:val="24"/>
    </w:rPr>
  </w:style>
  <w:style w:type="paragraph" w:customStyle="1" w:styleId="13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140">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Title - Date"/>
    <w:basedOn w:val="59"/>
    <w:next w:val="1"/>
    <w:qFormat/>
    <w:uiPriority w:val="0"/>
    <w:rPr>
      <w:sz w:val="28"/>
    </w:rPr>
  </w:style>
  <w:style w:type="paragraph" w:customStyle="1" w:styleId="142">
    <w:name w:val="xl23"/>
    <w:basedOn w:val="1"/>
    <w:qFormat/>
    <w:uiPriority w:val="0"/>
    <w:pPr>
      <w:widowControl/>
      <w:spacing w:beforeAutospacing="1" w:afterAutospacing="1" w:line="360" w:lineRule="auto"/>
      <w:textAlignment w:val="top"/>
    </w:pPr>
    <w:rPr>
      <w:kern w:val="0"/>
      <w:sz w:val="24"/>
    </w:rPr>
  </w:style>
  <w:style w:type="paragraph" w:customStyle="1" w:styleId="143">
    <w:name w:val="没有缩进（为图形使用）"/>
    <w:basedOn w:val="1"/>
    <w:qFormat/>
    <w:uiPriority w:val="0"/>
    <w:pPr>
      <w:spacing w:line="360" w:lineRule="auto"/>
    </w:pPr>
    <w:rPr>
      <w:sz w:val="24"/>
    </w:rPr>
  </w:style>
  <w:style w:type="paragraph" w:customStyle="1" w:styleId="144">
    <w:name w:val="Char1 Char Char Char1"/>
    <w:basedOn w:val="1"/>
    <w:qFormat/>
    <w:uiPriority w:val="0"/>
    <w:rPr>
      <w:rFonts w:ascii="Tahoma" w:hAnsi="Tahoma"/>
      <w:sz w:val="24"/>
    </w:rPr>
  </w:style>
  <w:style w:type="paragraph" w:customStyle="1" w:styleId="145">
    <w:name w:val="Char1"/>
    <w:basedOn w:val="1"/>
    <w:qFormat/>
    <w:uiPriority w:val="0"/>
    <w:rPr>
      <w:sz w:val="21"/>
    </w:rPr>
  </w:style>
  <w:style w:type="paragraph" w:customStyle="1" w:styleId="146">
    <w:name w:val="表头样式"/>
    <w:basedOn w:val="1"/>
    <w:qFormat/>
    <w:uiPriority w:val="0"/>
    <w:pPr>
      <w:autoSpaceDE w:val="0"/>
      <w:autoSpaceDN w:val="0"/>
      <w:adjustRightInd w:val="0"/>
      <w:spacing w:line="360" w:lineRule="auto"/>
      <w:jc w:val="left"/>
    </w:pPr>
    <w:rPr>
      <w:b/>
      <w:kern w:val="0"/>
      <w:sz w:val="21"/>
    </w:rPr>
  </w:style>
  <w:style w:type="paragraph" w:customStyle="1" w:styleId="147">
    <w:name w:val="样式 正文缩进正文（首行缩进两字）表正文正文非缩进特点标题4段1 + 首行缩进:  2 字符"/>
    <w:basedOn w:val="15"/>
    <w:qFormat/>
    <w:uiPriority w:val="0"/>
    <w:pPr>
      <w:ind w:firstLine="480" w:firstLineChars="200"/>
    </w:pPr>
  </w:style>
  <w:style w:type="paragraph" w:customStyle="1" w:styleId="148">
    <w:name w:val="样式4"/>
    <w:basedOn w:val="5"/>
    <w:qFormat/>
    <w:uiPriority w:val="0"/>
    <w:pPr>
      <w:adjustRightInd w:val="0"/>
      <w:snapToGrid w:val="0"/>
    </w:pPr>
  </w:style>
  <w:style w:type="paragraph" w:customStyle="1" w:styleId="149">
    <w:name w:val="正文文本缩进 21"/>
    <w:basedOn w:val="1"/>
    <w:qFormat/>
    <w:uiPriority w:val="0"/>
    <w:pPr>
      <w:adjustRightInd w:val="0"/>
      <w:ind w:firstLine="420"/>
      <w:textAlignment w:val="baseline"/>
    </w:pPr>
    <w:rPr>
      <w:sz w:val="24"/>
    </w:rPr>
  </w:style>
  <w:style w:type="paragraph" w:customStyle="1" w:styleId="150">
    <w:name w:val="首行缩进 1"/>
    <w:basedOn w:val="1"/>
    <w:qFormat/>
    <w:uiPriority w:val="0"/>
    <w:pPr>
      <w:spacing w:line="360" w:lineRule="auto"/>
      <w:ind w:firstLine="200" w:firstLineChars="200"/>
    </w:pPr>
    <w:rPr>
      <w:sz w:val="24"/>
    </w:rPr>
  </w:style>
  <w:style w:type="paragraph" w:customStyle="1" w:styleId="151">
    <w:name w:val="样式 首行缩进:  0.74 厘米"/>
    <w:basedOn w:val="1"/>
    <w:qFormat/>
    <w:uiPriority w:val="0"/>
    <w:pPr>
      <w:spacing w:line="360" w:lineRule="auto"/>
      <w:ind w:firstLine="420"/>
    </w:pPr>
    <w:rPr>
      <w:sz w:val="24"/>
    </w:rPr>
  </w:style>
  <w:style w:type="paragraph" w:customStyle="1" w:styleId="15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5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4">
    <w:name w:val="Char Char Char Char Char Char1 Char"/>
    <w:basedOn w:val="1"/>
    <w:qFormat/>
    <w:uiPriority w:val="0"/>
    <w:pPr>
      <w:widowControl/>
      <w:spacing w:line="240" w:lineRule="exact"/>
      <w:jc w:val="left"/>
    </w:pPr>
    <w:rPr>
      <w:rFonts w:ascii="Verdana" w:hAnsi="Verdana"/>
      <w:kern w:val="0"/>
      <w:sz w:val="21"/>
      <w:lang w:eastAsia="en-US"/>
    </w:rPr>
  </w:style>
  <w:style w:type="paragraph" w:customStyle="1" w:styleId="155">
    <w:name w:val="Title - Revision"/>
    <w:basedOn w:val="59"/>
    <w:qFormat/>
    <w:uiPriority w:val="0"/>
  </w:style>
  <w:style w:type="paragraph" w:customStyle="1" w:styleId="156">
    <w:name w:val="文本框样式1"/>
    <w:basedOn w:val="1"/>
    <w:qFormat/>
    <w:uiPriority w:val="0"/>
    <w:pPr>
      <w:adjustRightInd w:val="0"/>
      <w:snapToGrid w:val="0"/>
      <w:spacing w:line="180" w:lineRule="exact"/>
      <w:jc w:val="center"/>
    </w:pPr>
    <w:rPr>
      <w:sz w:val="21"/>
    </w:rPr>
  </w:style>
  <w:style w:type="paragraph" w:customStyle="1" w:styleId="157">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58">
    <w:name w:val="1"/>
    <w:basedOn w:val="1"/>
    <w:next w:val="32"/>
    <w:qFormat/>
    <w:uiPriority w:val="0"/>
    <w:rPr>
      <w:rFonts w:ascii="宋体" w:hAnsi="Courier New"/>
      <w:sz w:val="21"/>
    </w:rPr>
  </w:style>
  <w:style w:type="paragraph" w:customStyle="1" w:styleId="159">
    <w:name w:val="Table Contents"/>
    <w:basedOn w:val="22"/>
    <w:qFormat/>
    <w:uiPriority w:val="0"/>
    <w:pPr>
      <w:suppressAutoHyphens/>
      <w:jc w:val="left"/>
    </w:pPr>
    <w:rPr>
      <w:rFonts w:ascii="Times New Roman" w:eastAsia="Times New Roman"/>
      <w:kern w:val="0"/>
      <w:sz w:val="24"/>
    </w:rPr>
  </w:style>
  <w:style w:type="paragraph" w:customStyle="1" w:styleId="160">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61">
    <w:name w:val="tabletext"/>
    <w:basedOn w:val="1"/>
    <w:qFormat/>
    <w:uiPriority w:val="0"/>
    <w:pPr>
      <w:widowControl/>
      <w:spacing w:beforeAutospacing="1" w:afterAutospacing="1"/>
      <w:jc w:val="left"/>
    </w:pPr>
    <w:rPr>
      <w:rFonts w:ascii="宋体" w:hAnsi="宋体" w:cs="宋体"/>
      <w:kern w:val="0"/>
      <w:sz w:val="24"/>
      <w:szCs w:val="24"/>
    </w:rPr>
  </w:style>
  <w:style w:type="paragraph" w:customStyle="1" w:styleId="162">
    <w:name w:val="Char Char Char Char Char Char Char"/>
    <w:basedOn w:val="17"/>
    <w:qFormat/>
    <w:uiPriority w:val="0"/>
    <w:rPr>
      <w:rFonts w:ascii="宋体" w:hAnsi="Tahoma"/>
    </w:rPr>
  </w:style>
  <w:style w:type="paragraph" w:customStyle="1" w:styleId="163">
    <w:name w:val="默认段落字体 Para Char Char Char Char Char Char Char Char Char1 Char Char Char Char"/>
    <w:basedOn w:val="1"/>
    <w:qFormat/>
    <w:uiPriority w:val="0"/>
    <w:rPr>
      <w:rFonts w:ascii="Tahoma" w:hAnsi="Tahoma"/>
      <w:sz w:val="24"/>
    </w:rPr>
  </w:style>
  <w:style w:type="paragraph" w:customStyle="1" w:styleId="164">
    <w:name w:val="标题无"/>
    <w:basedOn w:val="1"/>
    <w:qFormat/>
    <w:uiPriority w:val="0"/>
    <w:pPr>
      <w:spacing w:line="360" w:lineRule="auto"/>
    </w:pPr>
    <w:rPr>
      <w:sz w:val="24"/>
    </w:rPr>
  </w:style>
  <w:style w:type="paragraph" w:customStyle="1" w:styleId="165">
    <w:name w:val="样式1"/>
    <w:basedOn w:val="5"/>
    <w:qFormat/>
    <w:uiPriority w:val="0"/>
    <w:pPr>
      <w:tabs>
        <w:tab w:val="left" w:pos="720"/>
      </w:tabs>
      <w:spacing w:line="560" w:lineRule="atLeast"/>
      <w:ind w:left="420" w:hanging="420"/>
    </w:pPr>
  </w:style>
  <w:style w:type="paragraph" w:customStyle="1" w:styleId="166">
    <w:name w:val="二级条标题"/>
    <w:basedOn w:val="74"/>
    <w:next w:val="76"/>
    <w:qFormat/>
    <w:uiPriority w:val="0"/>
    <w:pPr>
      <w:ind w:left="840"/>
      <w:outlineLvl w:val="3"/>
    </w:pPr>
  </w:style>
  <w:style w:type="paragraph" w:customStyle="1" w:styleId="167">
    <w:name w:val="_"/>
    <w:basedOn w:val="1"/>
    <w:qFormat/>
    <w:uiPriority w:val="0"/>
    <w:pPr>
      <w:adjustRightInd w:val="0"/>
      <w:spacing w:line="360" w:lineRule="auto"/>
      <w:ind w:left="480" w:firstLine="200" w:firstLineChars="200"/>
      <w:textAlignment w:val="baseline"/>
    </w:pPr>
    <w:rPr>
      <w:kern w:val="0"/>
      <w:sz w:val="24"/>
    </w:rPr>
  </w:style>
  <w:style w:type="paragraph" w:customStyle="1" w:styleId="168">
    <w:name w:val="关键词"/>
    <w:basedOn w:val="1"/>
    <w:next w:val="1"/>
    <w:qFormat/>
    <w:uiPriority w:val="0"/>
    <w:pPr>
      <w:spacing w:line="360" w:lineRule="auto"/>
    </w:pPr>
    <w:rPr>
      <w:rFonts w:eastAsia="黑体"/>
      <w:sz w:val="20"/>
    </w:rPr>
  </w:style>
  <w:style w:type="paragraph" w:customStyle="1" w:styleId="169">
    <w:name w:val="样式2"/>
    <w:basedOn w:val="5"/>
    <w:qFormat/>
    <w:uiPriority w:val="0"/>
    <w:pPr>
      <w:numPr>
        <w:ilvl w:val="0"/>
        <w:numId w:val="5"/>
      </w:numPr>
      <w:spacing w:line="400" w:lineRule="exact"/>
      <w:jc w:val="center"/>
      <w:outlineLvl w:val="0"/>
    </w:pPr>
    <w:rPr>
      <w:b w:val="0"/>
      <w:sz w:val="44"/>
    </w:rPr>
  </w:style>
  <w:style w:type="paragraph" w:customStyle="1" w:styleId="170">
    <w:name w:val="表头文本"/>
    <w:qFormat/>
    <w:uiPriority w:val="0"/>
    <w:pPr>
      <w:jc w:val="center"/>
    </w:pPr>
    <w:rPr>
      <w:rFonts w:ascii="Arial" w:hAnsi="Arial" w:eastAsia="宋体" w:cs="Times New Roman"/>
      <w:b/>
      <w:sz w:val="21"/>
      <w:lang w:val="en-US" w:eastAsia="zh-CN" w:bidi="ar-SA"/>
    </w:rPr>
  </w:style>
  <w:style w:type="paragraph" w:customStyle="1" w:styleId="171">
    <w:name w:val="_Style 161"/>
    <w:qFormat/>
    <w:uiPriority w:val="0"/>
    <w:rPr>
      <w:rFonts w:ascii="Times New Roman" w:hAnsi="Times New Roman" w:eastAsia="宋体" w:cs="Times New Roman"/>
      <w:kern w:val="2"/>
      <w:sz w:val="21"/>
      <w:lang w:val="en-US" w:eastAsia="zh-CN" w:bidi="ar-SA"/>
    </w:rPr>
  </w:style>
  <w:style w:type="paragraph" w:customStyle="1" w:styleId="172">
    <w:name w:val="图标"/>
    <w:basedOn w:val="1"/>
    <w:next w:val="1"/>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173">
    <w:name w:val="样式 标题 1 + 居中 段前: 6 磅 段后: 6 磅 行距: 1.5 倍行距"/>
    <w:basedOn w:val="2"/>
    <w:qFormat/>
    <w:uiPriority w:val="0"/>
    <w:pPr>
      <w:keepLines/>
      <w:adjustRightInd w:val="0"/>
      <w:spacing w:line="360" w:lineRule="auto"/>
    </w:pPr>
    <w:rPr>
      <w:rFonts w:ascii="Times New Roman"/>
      <w:b w:val="0"/>
      <w:kern w:val="44"/>
      <w:sz w:val="32"/>
    </w:rPr>
  </w:style>
  <w:style w:type="paragraph" w:customStyle="1" w:styleId="17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75">
    <w:name w:val="标题5"/>
    <w:basedOn w:val="1"/>
    <w:link w:val="356"/>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77">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8">
    <w:name w:val="Char Char1 Char Char Char Char Char Char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179">
    <w:name w:val="Char Char Char Char"/>
    <w:basedOn w:val="1"/>
    <w:qFormat/>
    <w:uiPriority w:val="0"/>
    <w:pPr>
      <w:pageBreakBefore/>
      <w:widowControl/>
      <w:spacing w:line="240" w:lineRule="exact"/>
      <w:jc w:val="left"/>
    </w:pPr>
    <w:rPr>
      <w:rFonts w:ascii="Verdana" w:hAnsi="Verdana"/>
      <w:kern w:val="0"/>
      <w:sz w:val="20"/>
      <w:lang w:eastAsia="en-US"/>
    </w:rPr>
  </w:style>
  <w:style w:type="paragraph" w:customStyle="1" w:styleId="180">
    <w:name w:val="样式1xz"/>
    <w:basedOn w:val="1"/>
    <w:qFormat/>
    <w:uiPriority w:val="0"/>
    <w:pPr>
      <w:tabs>
        <w:tab w:val="left" w:pos="1050"/>
        <w:tab w:val="right" w:leader="dot" w:pos="8296"/>
      </w:tabs>
    </w:pPr>
    <w:rPr>
      <w:caps/>
      <w:spacing w:val="20"/>
      <w:sz w:val="24"/>
    </w:rPr>
  </w:style>
  <w:style w:type="paragraph" w:customStyle="1" w:styleId="181">
    <w:name w:val="样式 宋体 五号 行距: 单倍行距"/>
    <w:basedOn w:val="1"/>
    <w:qFormat/>
    <w:uiPriority w:val="0"/>
    <w:pPr>
      <w:adjustRightInd w:val="0"/>
      <w:jc w:val="left"/>
    </w:pPr>
    <w:rPr>
      <w:rFonts w:ascii="宋体" w:hAnsi="宋体"/>
      <w:kern w:val="0"/>
      <w:sz w:val="21"/>
    </w:rPr>
  </w:style>
  <w:style w:type="paragraph" w:customStyle="1" w:styleId="182">
    <w:name w:val="图片文字"/>
    <w:basedOn w:val="1"/>
    <w:qFormat/>
    <w:uiPriority w:val="0"/>
    <w:pPr>
      <w:spacing w:line="240" w:lineRule="atLeast"/>
      <w:jc w:val="center"/>
    </w:pPr>
    <w:rPr>
      <w:sz w:val="21"/>
    </w:rPr>
  </w:style>
  <w:style w:type="paragraph" w:customStyle="1" w:styleId="183">
    <w:name w:val="Char"/>
    <w:basedOn w:val="1"/>
    <w:qFormat/>
    <w:uiPriority w:val="0"/>
    <w:pPr>
      <w:spacing w:line="240" w:lineRule="atLeast"/>
      <w:ind w:left="420" w:firstLine="420"/>
    </w:pPr>
    <w:rPr>
      <w:kern w:val="0"/>
      <w:sz w:val="21"/>
    </w:rPr>
  </w:style>
  <w:style w:type="paragraph" w:customStyle="1" w:styleId="184">
    <w:name w:val="content"/>
    <w:basedOn w:val="1"/>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185">
    <w:name w:val="Note"/>
    <w:basedOn w:val="1"/>
    <w:qFormat/>
    <w:uiPriority w:val="0"/>
    <w:pPr>
      <w:pBdr>
        <w:top w:val="single" w:color="auto" w:sz="12" w:space="3"/>
        <w:bottom w:val="single" w:color="auto" w:sz="12" w:space="3"/>
      </w:pBdr>
      <w:spacing w:line="360" w:lineRule="auto"/>
    </w:pPr>
    <w:rPr>
      <w:sz w:val="24"/>
    </w:rPr>
  </w:style>
  <w:style w:type="paragraph" w:customStyle="1" w:styleId="186">
    <w:name w:val="Char21"/>
    <w:basedOn w:val="1"/>
    <w:qFormat/>
    <w:uiPriority w:val="0"/>
    <w:pPr>
      <w:spacing w:line="240" w:lineRule="atLeast"/>
      <w:ind w:left="420" w:firstLine="420"/>
    </w:pPr>
    <w:rPr>
      <w:kern w:val="0"/>
      <w:sz w:val="21"/>
    </w:rPr>
  </w:style>
  <w:style w:type="paragraph" w:customStyle="1" w:styleId="187">
    <w:name w:val="Char Char Char"/>
    <w:basedOn w:val="1"/>
    <w:qFormat/>
    <w:uiPriority w:val="0"/>
    <w:rPr>
      <w:rFonts w:ascii="Tahoma" w:hAnsi="Tahoma"/>
      <w:sz w:val="24"/>
    </w:rPr>
  </w:style>
  <w:style w:type="paragraph" w:customStyle="1" w:styleId="188">
    <w:name w:val="Char Char1"/>
    <w:basedOn w:val="1"/>
    <w:qFormat/>
    <w:uiPriority w:val="0"/>
    <w:pPr>
      <w:widowControl/>
      <w:spacing w:line="240" w:lineRule="exact"/>
      <w:jc w:val="left"/>
    </w:pPr>
    <w:rPr>
      <w:rFonts w:ascii="Verdana" w:hAnsi="Verdana"/>
      <w:kern w:val="0"/>
      <w:sz w:val="20"/>
      <w:lang w:eastAsia="en-US"/>
    </w:rPr>
  </w:style>
  <w:style w:type="paragraph" w:customStyle="1" w:styleId="189">
    <w:name w:val="标书正文:  0.74 厘米"/>
    <w:basedOn w:val="1"/>
    <w:qFormat/>
    <w:uiPriority w:val="0"/>
    <w:pPr>
      <w:snapToGrid w:val="0"/>
      <w:spacing w:line="360" w:lineRule="auto"/>
      <w:ind w:firstLine="420"/>
    </w:pPr>
    <w:rPr>
      <w:sz w:val="24"/>
    </w:rPr>
  </w:style>
  <w:style w:type="paragraph" w:customStyle="1" w:styleId="190">
    <w:name w:val="Char Char 字元 字元 字元 Char Char Char Char"/>
    <w:basedOn w:val="1"/>
    <w:qFormat/>
    <w:uiPriority w:val="0"/>
    <w:pPr>
      <w:adjustRightInd w:val="0"/>
      <w:spacing w:line="360" w:lineRule="auto"/>
    </w:pPr>
    <w:rPr>
      <w:kern w:val="0"/>
      <w:sz w:val="24"/>
    </w:rPr>
  </w:style>
  <w:style w:type="paragraph" w:customStyle="1" w:styleId="191">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92">
    <w:name w:val="列表项目"/>
    <w:basedOn w:val="1"/>
    <w:qFormat/>
    <w:uiPriority w:val="0"/>
    <w:pPr>
      <w:tabs>
        <w:tab w:val="left" w:pos="420"/>
      </w:tabs>
      <w:spacing w:line="288" w:lineRule="auto"/>
      <w:ind w:left="840" w:leftChars="200" w:hanging="420" w:hangingChars="200"/>
    </w:pPr>
    <w:rPr>
      <w:sz w:val="21"/>
    </w:rPr>
  </w:style>
  <w:style w:type="paragraph" w:customStyle="1" w:styleId="193">
    <w:name w:val="xl27"/>
    <w:basedOn w:val="1"/>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194">
    <w:name w:val="Char Char14 Char Char"/>
    <w:basedOn w:val="1"/>
    <w:qFormat/>
    <w:uiPriority w:val="0"/>
    <w:rPr>
      <w:sz w:val="21"/>
      <w:szCs w:val="24"/>
    </w:rPr>
  </w:style>
  <w:style w:type="paragraph" w:customStyle="1" w:styleId="195">
    <w:name w:val="表号"/>
    <w:basedOn w:val="1"/>
    <w:qFormat/>
    <w:uiPriority w:val="0"/>
    <w:pPr>
      <w:numPr>
        <w:ilvl w:val="0"/>
        <w:numId w:val="6"/>
      </w:numPr>
      <w:tabs>
        <w:tab w:val="left" w:pos="648"/>
        <w:tab w:val="clear" w:pos="360"/>
      </w:tabs>
      <w:autoSpaceDE w:val="0"/>
      <w:autoSpaceDN w:val="0"/>
      <w:adjustRightInd w:val="0"/>
      <w:ind w:left="425" w:hanging="137"/>
      <w:jc w:val="center"/>
    </w:pPr>
    <w:rPr>
      <w:kern w:val="0"/>
      <w:sz w:val="21"/>
      <w:lang w:eastAsia="en-US"/>
    </w:rPr>
  </w:style>
  <w:style w:type="paragraph" w:customStyle="1" w:styleId="196">
    <w:name w:val="可研正文"/>
    <w:basedOn w:val="22"/>
    <w:qFormat/>
    <w:uiPriority w:val="0"/>
    <w:pPr>
      <w:adjustRightInd w:val="0"/>
      <w:snapToGrid w:val="0"/>
      <w:spacing w:line="440" w:lineRule="exact"/>
      <w:ind w:firstLine="567"/>
    </w:pPr>
    <w:rPr>
      <w:sz w:val="28"/>
    </w:rPr>
  </w:style>
  <w:style w:type="paragraph" w:customStyle="1" w:styleId="197">
    <w:name w:val="标题2"/>
    <w:basedOn w:val="3"/>
    <w:qFormat/>
    <w:uiPriority w:val="0"/>
    <w:pPr>
      <w:keepNext w:val="0"/>
      <w:keepLines w:val="0"/>
      <w:adjustRightInd w:val="0"/>
      <w:snapToGrid w:val="0"/>
      <w:spacing w:line="360" w:lineRule="auto"/>
      <w:ind w:firstLine="574" w:firstLineChars="196"/>
      <w:outlineLvl w:val="9"/>
    </w:pPr>
    <w:rPr>
      <w:rFonts w:ascii="宋体" w:hAnsi="宋体"/>
      <w:spacing w:val="6"/>
      <w:u w:val="single"/>
    </w:rPr>
  </w:style>
  <w:style w:type="paragraph" w:customStyle="1" w:styleId="198">
    <w:name w:val="首行缩进"/>
    <w:basedOn w:val="1"/>
    <w:qFormat/>
    <w:uiPriority w:val="0"/>
    <w:pPr>
      <w:numPr>
        <w:ilvl w:val="0"/>
        <w:numId w:val="7"/>
      </w:numPr>
      <w:spacing w:line="360" w:lineRule="auto"/>
    </w:pPr>
    <w:rPr>
      <w:rFonts w:eastAsia="仿宋_GB2312"/>
    </w:rPr>
  </w:style>
  <w:style w:type="paragraph" w:customStyle="1" w:styleId="199">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200">
    <w:name w:val="正文 + 三号"/>
    <w:basedOn w:val="1"/>
    <w:qFormat/>
    <w:uiPriority w:val="0"/>
    <w:rPr>
      <w:sz w:val="21"/>
    </w:rPr>
  </w:style>
  <w:style w:type="paragraph" w:customStyle="1" w:styleId="201">
    <w:name w:val="Char Char1 Char"/>
    <w:basedOn w:val="1"/>
    <w:qFormat/>
    <w:uiPriority w:val="0"/>
    <w:rPr>
      <w:rFonts w:ascii="Tahoma" w:hAnsi="Tahoma"/>
      <w:sz w:val="24"/>
      <w:szCs w:val="24"/>
    </w:rPr>
  </w:style>
  <w:style w:type="paragraph" w:customStyle="1" w:styleId="202">
    <w:name w:val="style1"/>
    <w:basedOn w:val="1"/>
    <w:qFormat/>
    <w:uiPriority w:val="0"/>
    <w:pPr>
      <w:widowControl/>
      <w:spacing w:beforeAutospacing="1" w:afterAutospacing="1"/>
      <w:jc w:val="left"/>
    </w:pPr>
    <w:rPr>
      <w:rFonts w:ascii="宋体" w:hAnsi="宋体"/>
      <w:kern w:val="0"/>
      <w:sz w:val="21"/>
    </w:rPr>
  </w:style>
  <w:style w:type="paragraph" w:customStyle="1" w:styleId="20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04">
    <w:name w:val="正文文本 21"/>
    <w:basedOn w:val="1"/>
    <w:qFormat/>
    <w:uiPriority w:val="0"/>
    <w:pPr>
      <w:adjustRightInd w:val="0"/>
      <w:spacing w:line="360" w:lineRule="auto"/>
      <w:ind w:firstLine="480"/>
      <w:textAlignment w:val="baseline"/>
    </w:pPr>
    <w:rPr>
      <w:sz w:val="24"/>
    </w:rPr>
  </w:style>
  <w:style w:type="paragraph" w:customStyle="1" w:styleId="205">
    <w:name w:val="bt"/>
    <w:basedOn w:val="1"/>
    <w:next w:val="22"/>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206">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20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08">
    <w:name w:val="摘要"/>
    <w:basedOn w:val="1"/>
    <w:next w:val="3"/>
    <w:qFormat/>
    <w:uiPriority w:val="0"/>
    <w:pPr>
      <w:spacing w:line="360" w:lineRule="auto"/>
    </w:pPr>
    <w:rPr>
      <w:rFonts w:eastAsia="黑体"/>
      <w:sz w:val="20"/>
    </w:rPr>
  </w:style>
  <w:style w:type="paragraph" w:customStyle="1" w:styleId="209">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10">
    <w:name w:val="正文（首行不缩进）"/>
    <w:basedOn w:val="1"/>
    <w:qFormat/>
    <w:uiPriority w:val="0"/>
    <w:pPr>
      <w:autoSpaceDE w:val="0"/>
      <w:autoSpaceDN w:val="0"/>
      <w:adjustRightInd w:val="0"/>
      <w:spacing w:line="360" w:lineRule="auto"/>
      <w:jc w:val="left"/>
    </w:pPr>
    <w:rPr>
      <w:kern w:val="0"/>
      <w:sz w:val="21"/>
    </w:rPr>
  </w:style>
  <w:style w:type="paragraph" w:customStyle="1" w:styleId="211">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2">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13">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4">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15">
    <w:name w:val="Char2 Char Char Char Char Char Char"/>
    <w:basedOn w:val="1"/>
    <w:qFormat/>
    <w:uiPriority w:val="0"/>
    <w:rPr>
      <w:rFonts w:ascii="仿宋_GB2312"/>
      <w:b/>
      <w:sz w:val="30"/>
    </w:rPr>
  </w:style>
  <w:style w:type="paragraph" w:customStyle="1" w:styleId="216">
    <w:name w:val="简单回函地址"/>
    <w:basedOn w:val="1"/>
    <w:qFormat/>
    <w:uiPriority w:val="0"/>
    <w:pPr>
      <w:adjustRightInd w:val="0"/>
      <w:snapToGrid w:val="0"/>
      <w:spacing w:line="360" w:lineRule="auto"/>
    </w:pPr>
    <w:rPr>
      <w:sz w:val="24"/>
    </w:rPr>
  </w:style>
  <w:style w:type="paragraph" w:customStyle="1" w:styleId="217">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218">
    <w:name w:val="样式 标题 1章标题Heading 0Section HeadPIM 1H1h11st levell11H1..."/>
    <w:basedOn w:val="2"/>
    <w:qFormat/>
    <w:uiPriority w:val="0"/>
    <w:pPr>
      <w:keepLines/>
      <w:pageBreakBefore/>
      <w:tabs>
        <w:tab w:val="left" w:pos="432"/>
      </w:tabs>
      <w:autoSpaceDE w:val="0"/>
      <w:autoSpaceDN w:val="0"/>
      <w:adjustRightInd w:val="0"/>
      <w:spacing w:line="578" w:lineRule="atLeast"/>
      <w:textAlignment w:val="bottom"/>
    </w:pPr>
    <w:rPr>
      <w:rFonts w:eastAsia="黑体"/>
      <w:b w:val="0"/>
      <w:kern w:val="44"/>
      <w:sz w:val="36"/>
    </w:rPr>
  </w:style>
  <w:style w:type="paragraph" w:customStyle="1" w:styleId="219">
    <w:name w:val="项目"/>
    <w:basedOn w:val="1"/>
    <w:qFormat/>
    <w:uiPriority w:val="0"/>
    <w:pPr>
      <w:tabs>
        <w:tab w:val="left" w:pos="1280"/>
      </w:tabs>
      <w:spacing w:line="360" w:lineRule="auto"/>
      <w:ind w:left="-7" w:firstLine="567"/>
      <w:jc w:val="left"/>
      <w:textAlignment w:val="baseline"/>
    </w:pPr>
    <w:rPr>
      <w:rFonts w:ascii="宋体"/>
      <w:kern w:val="0"/>
      <w:sz w:val="24"/>
    </w:rPr>
  </w:style>
  <w:style w:type="paragraph" w:customStyle="1" w:styleId="220">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1">
    <w:name w:val="普通正文"/>
    <w:basedOn w:val="1"/>
    <w:qFormat/>
    <w:uiPriority w:val="0"/>
    <w:pPr>
      <w:adjustRightInd w:val="0"/>
      <w:spacing w:line="360" w:lineRule="auto"/>
      <w:ind w:firstLine="480"/>
      <w:jc w:val="left"/>
      <w:textAlignment w:val="baseline"/>
    </w:pPr>
    <w:rPr>
      <w:rFonts w:ascii="Arial" w:hAnsi="Arial"/>
      <w:kern w:val="0"/>
      <w:sz w:val="24"/>
    </w:rPr>
  </w:style>
  <w:style w:type="paragraph" w:customStyle="1" w:styleId="222">
    <w:name w:val="Style Heading 3h3Heading 3 - oldLevel 3 HeadH3level_3PIM 3se..."/>
    <w:basedOn w:val="4"/>
    <w:qFormat/>
    <w:uiPriority w:val="0"/>
    <w:pPr>
      <w:tabs>
        <w:tab w:val="left" w:pos="709"/>
        <w:tab w:val="left" w:pos="1620"/>
      </w:tabs>
      <w:spacing w:line="413" w:lineRule="auto"/>
      <w:ind w:left="1620" w:hanging="360"/>
    </w:pPr>
  </w:style>
  <w:style w:type="paragraph" w:customStyle="1" w:styleId="223">
    <w:name w:val="文本1"/>
    <w:basedOn w:val="1"/>
    <w:qFormat/>
    <w:uiPriority w:val="0"/>
    <w:pPr>
      <w:adjustRightInd w:val="0"/>
      <w:spacing w:line="312" w:lineRule="atLeast"/>
      <w:jc w:val="center"/>
      <w:textAlignment w:val="baseline"/>
    </w:pPr>
    <w:rPr>
      <w:kern w:val="0"/>
      <w:sz w:val="18"/>
    </w:rPr>
  </w:style>
  <w:style w:type="paragraph" w:customStyle="1" w:styleId="224">
    <w:name w:val="xl53"/>
    <w:basedOn w:val="1"/>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22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26">
    <w:name w:val="标题3——2"/>
    <w:basedOn w:val="4"/>
    <w:next w:val="61"/>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227">
    <w:name w:val="正文格式"/>
    <w:basedOn w:val="1"/>
    <w:qFormat/>
    <w:uiPriority w:val="0"/>
    <w:pPr>
      <w:widowControl/>
      <w:adjustRightInd w:val="0"/>
      <w:snapToGrid w:val="0"/>
      <w:spacing w:line="360" w:lineRule="auto"/>
      <w:ind w:firstLine="480" w:firstLineChars="200"/>
      <w:jc w:val="left"/>
      <w:textAlignment w:val="baseline"/>
    </w:pPr>
    <w:rPr>
      <w:rFonts w:ascii="宋体" w:hAnsi="宋体"/>
      <w:color w:val="000000"/>
      <w:kern w:val="0"/>
      <w:sz w:val="24"/>
    </w:rPr>
  </w:style>
  <w:style w:type="paragraph" w:customStyle="1" w:styleId="228">
    <w:name w:val="附录3"/>
    <w:basedOn w:val="1"/>
    <w:next w:val="1"/>
    <w:qFormat/>
    <w:uiPriority w:val="0"/>
    <w:pPr>
      <w:tabs>
        <w:tab w:val="left" w:pos="851"/>
      </w:tabs>
      <w:ind w:left="425" w:hanging="425"/>
      <w:outlineLvl w:val="2"/>
    </w:pPr>
    <w:rPr>
      <w:rFonts w:eastAsia="黑体"/>
      <w:b/>
      <w:sz w:val="32"/>
    </w:rPr>
  </w:style>
  <w:style w:type="paragraph" w:customStyle="1" w:styleId="229">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30">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31">
    <w:name w:val="Char Char Char1 Char Char Char Char Char Char Char Char Char Char Char Char Char"/>
    <w:basedOn w:val="1"/>
    <w:qFormat/>
    <w:uiPriority w:val="0"/>
    <w:pPr>
      <w:widowControl/>
      <w:spacing w:line="240" w:lineRule="exact"/>
      <w:jc w:val="left"/>
    </w:pPr>
    <w:rPr>
      <w:rFonts w:ascii="Verdana" w:hAnsi="Verdana"/>
      <w:kern w:val="0"/>
      <w:sz w:val="18"/>
      <w:lang w:eastAsia="en-US"/>
    </w:rPr>
  </w:style>
  <w:style w:type="paragraph" w:customStyle="1" w:styleId="232">
    <w:name w:val="af"/>
    <w:basedOn w:val="1"/>
    <w:qFormat/>
    <w:uiPriority w:val="0"/>
    <w:pPr>
      <w:widowControl/>
      <w:spacing w:line="300" w:lineRule="atLeast"/>
      <w:jc w:val="left"/>
    </w:pPr>
    <w:rPr>
      <w:rFonts w:ascii="宋体" w:hAnsi="宋体"/>
      <w:kern w:val="0"/>
      <w:sz w:val="18"/>
    </w:rPr>
  </w:style>
  <w:style w:type="paragraph" w:customStyle="1" w:styleId="233">
    <w:name w:val="文章正文"/>
    <w:basedOn w:val="1"/>
    <w:qFormat/>
    <w:uiPriority w:val="0"/>
    <w:pPr>
      <w:ind w:firstLine="560" w:firstLineChars="200"/>
    </w:pPr>
    <w:rPr>
      <w:rFonts w:ascii="仿宋_GB2312" w:hAnsi="宋体" w:eastAsia="仿宋_GB2312"/>
      <w:color w:val="000000"/>
    </w:rPr>
  </w:style>
  <w:style w:type="paragraph" w:customStyle="1" w:styleId="234">
    <w:name w:val="图例"/>
    <w:basedOn w:val="1"/>
    <w:qFormat/>
    <w:uiPriority w:val="0"/>
    <w:pPr>
      <w:spacing w:line="360" w:lineRule="auto"/>
      <w:jc w:val="center"/>
    </w:pPr>
    <w:rPr>
      <w:rFonts w:eastAsia="仿宋_GB2312"/>
      <w:b/>
      <w:sz w:val="24"/>
    </w:rPr>
  </w:style>
  <w:style w:type="paragraph" w:customStyle="1" w:styleId="23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6">
    <w:name w:val="Char Char Char Char Char"/>
    <w:basedOn w:val="1"/>
    <w:qFormat/>
    <w:uiPriority w:val="0"/>
    <w:pPr>
      <w:numPr>
        <w:ilvl w:val="0"/>
        <w:numId w:val="12"/>
      </w:numPr>
      <w:tabs>
        <w:tab w:val="left" w:pos="425"/>
        <w:tab w:val="clear" w:pos="1620"/>
      </w:tabs>
    </w:pPr>
    <w:rPr>
      <w:rFonts w:ascii="Tahoma" w:hAnsi="Tahoma"/>
      <w:sz w:val="24"/>
    </w:rPr>
  </w:style>
  <w:style w:type="paragraph" w:customStyle="1" w:styleId="237">
    <w:name w:val="Char Char Char Char Char Char Char Char Char Char Char Char Char"/>
    <w:basedOn w:val="1"/>
    <w:qFormat/>
    <w:uiPriority w:val="0"/>
    <w:pPr>
      <w:widowControl/>
      <w:spacing w:line="240" w:lineRule="exact"/>
      <w:jc w:val="left"/>
    </w:pPr>
    <w:rPr>
      <w:rFonts w:ascii="Verdana" w:hAnsi="Verdana" w:eastAsia="仿宋_GB2312"/>
      <w:kern w:val="0"/>
      <w:sz w:val="24"/>
      <w:lang w:eastAsia="en-US"/>
    </w:rPr>
  </w:style>
  <w:style w:type="paragraph" w:customStyle="1" w:styleId="238">
    <w:name w:val="Default"/>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39">
    <w:name w:val="正文4"/>
    <w:basedOn w:val="1"/>
    <w:qFormat/>
    <w:uiPriority w:val="0"/>
    <w:pPr>
      <w:tabs>
        <w:tab w:val="left" w:pos="1275"/>
      </w:tabs>
      <w:spacing w:line="360" w:lineRule="auto"/>
      <w:ind w:left="820" w:leftChars="400" w:hanging="705"/>
    </w:pPr>
    <w:rPr>
      <w:sz w:val="24"/>
    </w:rPr>
  </w:style>
  <w:style w:type="paragraph" w:customStyle="1" w:styleId="240">
    <w:name w:val="默认段落字体 Para Char Char Char Char Char Char Char"/>
    <w:basedOn w:val="1"/>
    <w:qFormat/>
    <w:uiPriority w:val="0"/>
    <w:rPr>
      <w:rFonts w:ascii="Tahoma" w:hAnsi="Tahoma"/>
      <w:sz w:val="24"/>
    </w:rPr>
  </w:style>
  <w:style w:type="paragraph" w:customStyle="1" w:styleId="241">
    <w:name w:val="编号正文"/>
    <w:basedOn w:val="211"/>
    <w:qFormat/>
    <w:uiPriority w:val="0"/>
    <w:pPr>
      <w:snapToGrid/>
      <w:spacing w:line="360" w:lineRule="auto"/>
      <w:ind w:left="1407" w:hanging="1047"/>
      <w:jc w:val="left"/>
    </w:pPr>
    <w:rPr>
      <w:rFonts w:eastAsia="仿宋_GB2312"/>
    </w:rPr>
  </w:style>
  <w:style w:type="paragraph" w:customStyle="1" w:styleId="242">
    <w:name w:val="表格内文字"/>
    <w:basedOn w:val="32"/>
    <w:qFormat/>
    <w:uiPriority w:val="0"/>
    <w:pPr>
      <w:adjustRightInd w:val="0"/>
    </w:pPr>
    <w:rPr>
      <w:color w:val="000000"/>
      <w:lang w:val="en-GB"/>
    </w:rPr>
  </w:style>
  <w:style w:type="paragraph" w:customStyle="1" w:styleId="243">
    <w:name w:val="样式 行距: 1.5 倍行距1"/>
    <w:basedOn w:val="1"/>
    <w:qFormat/>
    <w:uiPriority w:val="0"/>
    <w:pPr>
      <w:snapToGrid w:val="0"/>
    </w:pPr>
    <w:rPr>
      <w:sz w:val="21"/>
    </w:rPr>
  </w:style>
  <w:style w:type="paragraph" w:customStyle="1" w:styleId="244">
    <w:name w:val="Char Char Char Char Char Char Char1"/>
    <w:basedOn w:val="1"/>
    <w:qFormat/>
    <w:uiPriority w:val="0"/>
    <w:rPr>
      <w:rFonts w:ascii="Tahoma" w:hAnsi="Tahoma"/>
      <w:sz w:val="24"/>
    </w:rPr>
  </w:style>
  <w:style w:type="paragraph" w:customStyle="1" w:styleId="245">
    <w:name w:val="表格文本"/>
    <w:qFormat/>
    <w:uiPriority w:val="0"/>
    <w:pPr>
      <w:tabs>
        <w:tab w:val="decimal" w:pos="0"/>
      </w:tabs>
    </w:pPr>
    <w:rPr>
      <w:rFonts w:ascii="Arial" w:hAnsi="Arial" w:eastAsia="宋体" w:cs="Times New Roman"/>
      <w:sz w:val="21"/>
      <w:lang w:val="en-US" w:eastAsia="zh-CN" w:bidi="ar-SA"/>
    </w:rPr>
  </w:style>
  <w:style w:type="paragraph" w:customStyle="1" w:styleId="246">
    <w:name w:val="正文表格"/>
    <w:basedOn w:val="1"/>
    <w:qFormat/>
    <w:uiPriority w:val="0"/>
    <w:pPr>
      <w:adjustRightInd w:val="0"/>
    </w:pPr>
    <w:rPr>
      <w:sz w:val="24"/>
    </w:rPr>
  </w:style>
  <w:style w:type="paragraph" w:customStyle="1" w:styleId="247">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248">
    <w:name w:val="Char Char Char Char Char Char Char Char Char Char Char Char Char Char Char Char"/>
    <w:basedOn w:val="1"/>
    <w:qFormat/>
    <w:uiPriority w:val="0"/>
    <w:pPr>
      <w:tabs>
        <w:tab w:val="left" w:pos="360"/>
      </w:tabs>
    </w:pPr>
    <w:rPr>
      <w:sz w:val="24"/>
    </w:rPr>
  </w:style>
  <w:style w:type="paragraph" w:customStyle="1" w:styleId="249">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50">
    <w:name w:val="标准正文"/>
    <w:basedOn w:val="23"/>
    <w:qFormat/>
    <w:uiPriority w:val="0"/>
    <w:pPr>
      <w:spacing w:line="360" w:lineRule="auto"/>
      <w:ind w:left="0" w:firstLine="482"/>
    </w:pPr>
    <w:rPr>
      <w:rFonts w:ascii="Arial" w:hAnsi="Arial"/>
      <w:sz w:val="24"/>
    </w:rPr>
  </w:style>
  <w:style w:type="character" w:customStyle="1" w:styleId="251">
    <w:name w:val="font81"/>
    <w:basedOn w:val="64"/>
    <w:qFormat/>
    <w:uiPriority w:val="0"/>
    <w:rPr>
      <w:rFonts w:hint="eastAsia" w:ascii="方正仿宋_GBK" w:hAnsi="方正仿宋_GBK" w:eastAsia="方正仿宋_GBK" w:cs="方正仿宋_GBK"/>
      <w:color w:val="000000"/>
      <w:sz w:val="20"/>
      <w:szCs w:val="20"/>
      <w:u w:val="none"/>
    </w:rPr>
  </w:style>
  <w:style w:type="character" w:customStyle="1" w:styleId="252">
    <w:name w:val="font91"/>
    <w:basedOn w:val="64"/>
    <w:qFormat/>
    <w:uiPriority w:val="0"/>
    <w:rPr>
      <w:rFonts w:hint="eastAsia" w:ascii="方正仿宋_GBK" w:hAnsi="方正仿宋_GBK" w:eastAsia="方正仿宋_GBK" w:cs="方正仿宋_GBK"/>
      <w:b/>
      <w:bCs/>
      <w:color w:val="000000"/>
      <w:sz w:val="20"/>
      <w:szCs w:val="20"/>
      <w:u w:val="none"/>
    </w:rPr>
  </w:style>
  <w:style w:type="character" w:customStyle="1" w:styleId="253">
    <w:name w:val="font41"/>
    <w:basedOn w:val="64"/>
    <w:qFormat/>
    <w:uiPriority w:val="0"/>
    <w:rPr>
      <w:rFonts w:hint="eastAsia" w:ascii="宋体" w:hAnsi="宋体" w:eastAsia="宋体" w:cs="宋体"/>
      <w:color w:val="000000"/>
      <w:sz w:val="20"/>
      <w:szCs w:val="20"/>
      <w:u w:val="none"/>
    </w:rPr>
  </w:style>
  <w:style w:type="paragraph" w:customStyle="1" w:styleId="254">
    <w:name w:val="WPSOffice手动目录 1"/>
    <w:qFormat/>
    <w:uiPriority w:val="0"/>
    <w:rPr>
      <w:rFonts w:ascii="Times New Roman" w:hAnsi="Times New Roman" w:eastAsia="宋体" w:cs="Times New Roman"/>
      <w:lang w:val="en-US" w:eastAsia="zh-CN" w:bidi="ar-SA"/>
    </w:rPr>
  </w:style>
  <w:style w:type="character" w:customStyle="1" w:styleId="255">
    <w:name w:val="正文文本 Char3"/>
    <w:link w:val="22"/>
    <w:qFormat/>
    <w:uiPriority w:val="0"/>
    <w:rPr>
      <w:rFonts w:ascii="仿宋_GB2312" w:eastAsia="仿宋_GB2312"/>
      <w:kern w:val="2"/>
      <w:sz w:val="32"/>
    </w:rPr>
  </w:style>
  <w:style w:type="character" w:customStyle="1" w:styleId="256">
    <w:name w:val="标题 1 Char2"/>
    <w:qFormat/>
    <w:uiPriority w:val="0"/>
    <w:rPr>
      <w:rFonts w:ascii="Times New Roman" w:hAnsi="Times New Roman" w:eastAsia="宋体" w:cs="Times New Roman"/>
      <w:b/>
      <w:bCs/>
      <w:kern w:val="44"/>
      <w:sz w:val="44"/>
      <w:szCs w:val="44"/>
    </w:rPr>
  </w:style>
  <w:style w:type="character" w:customStyle="1" w:styleId="257">
    <w:name w:val="标题 2 Char2"/>
    <w:qFormat/>
    <w:uiPriority w:val="0"/>
    <w:rPr>
      <w:rFonts w:ascii="Cambria" w:hAnsi="Cambria" w:eastAsia="宋体" w:cs="Times New Roman"/>
      <w:b/>
      <w:bCs/>
      <w:sz w:val="32"/>
      <w:szCs w:val="32"/>
    </w:rPr>
  </w:style>
  <w:style w:type="character" w:customStyle="1" w:styleId="258">
    <w:name w:val="标题 3 Char2"/>
    <w:qFormat/>
    <w:uiPriority w:val="0"/>
    <w:rPr>
      <w:rFonts w:ascii="Times New Roman" w:hAnsi="Times New Roman" w:eastAsia="宋体" w:cs="Times New Roman"/>
      <w:b/>
      <w:bCs/>
      <w:sz w:val="32"/>
      <w:szCs w:val="32"/>
    </w:rPr>
  </w:style>
  <w:style w:type="character" w:customStyle="1" w:styleId="259">
    <w:name w:val="标题 4 Char2"/>
    <w:link w:val="5"/>
    <w:qFormat/>
    <w:uiPriority w:val="0"/>
    <w:rPr>
      <w:rFonts w:ascii="Arial" w:hAnsi="Arial" w:eastAsia="黑体"/>
      <w:b/>
      <w:kern w:val="2"/>
      <w:sz w:val="28"/>
    </w:rPr>
  </w:style>
  <w:style w:type="character" w:customStyle="1" w:styleId="260">
    <w:name w:val="标题 5 Char2"/>
    <w:link w:val="6"/>
    <w:qFormat/>
    <w:uiPriority w:val="0"/>
    <w:rPr>
      <w:b/>
      <w:kern w:val="2"/>
      <w:sz w:val="28"/>
    </w:rPr>
  </w:style>
  <w:style w:type="character" w:customStyle="1" w:styleId="261">
    <w:name w:val="标题 6 Char2"/>
    <w:link w:val="7"/>
    <w:qFormat/>
    <w:uiPriority w:val="0"/>
    <w:rPr>
      <w:rFonts w:ascii="Arial" w:hAnsi="Arial" w:eastAsia="黑体"/>
      <w:b/>
      <w:kern w:val="2"/>
      <w:sz w:val="24"/>
    </w:rPr>
  </w:style>
  <w:style w:type="character" w:customStyle="1" w:styleId="262">
    <w:name w:val="标题 7 Char2"/>
    <w:link w:val="8"/>
    <w:qFormat/>
    <w:uiPriority w:val="0"/>
    <w:rPr>
      <w:rFonts w:ascii="Arial" w:hAnsi="Arial" w:eastAsia="黑体"/>
      <w:b/>
      <w:kern w:val="2"/>
      <w:sz w:val="24"/>
    </w:rPr>
  </w:style>
  <w:style w:type="character" w:customStyle="1" w:styleId="263">
    <w:name w:val="标题 8 Char2"/>
    <w:link w:val="9"/>
    <w:qFormat/>
    <w:uiPriority w:val="0"/>
    <w:rPr>
      <w:rFonts w:ascii="Arial" w:hAnsi="Arial" w:eastAsia="黑体"/>
      <w:b/>
      <w:kern w:val="2"/>
      <w:sz w:val="24"/>
    </w:rPr>
  </w:style>
  <w:style w:type="character" w:customStyle="1" w:styleId="264">
    <w:name w:val="标题 9 Char2"/>
    <w:link w:val="10"/>
    <w:qFormat/>
    <w:uiPriority w:val="0"/>
    <w:rPr>
      <w:rFonts w:ascii="Arial" w:hAnsi="Arial" w:eastAsia="黑体"/>
      <w:b/>
      <w:kern w:val="2"/>
      <w:sz w:val="24"/>
    </w:rPr>
  </w:style>
  <w:style w:type="character" w:customStyle="1" w:styleId="265">
    <w:name w:val="标题 4 Char"/>
    <w:basedOn w:val="64"/>
    <w:qFormat/>
    <w:uiPriority w:val="0"/>
    <w:rPr>
      <w:rFonts w:asciiTheme="majorHAnsi" w:hAnsiTheme="majorHAnsi" w:eastAsiaTheme="majorEastAsia" w:cstheme="majorBidi"/>
      <w:b/>
      <w:bCs/>
      <w:sz w:val="28"/>
      <w:szCs w:val="28"/>
    </w:rPr>
  </w:style>
  <w:style w:type="character" w:customStyle="1" w:styleId="266">
    <w:name w:val="标题 5 Char"/>
    <w:basedOn w:val="64"/>
    <w:qFormat/>
    <w:uiPriority w:val="0"/>
    <w:rPr>
      <w:rFonts w:ascii="Times New Roman" w:hAnsi="Times New Roman" w:eastAsia="宋体" w:cs="Times New Roman"/>
      <w:b/>
      <w:bCs/>
      <w:sz w:val="28"/>
      <w:szCs w:val="28"/>
    </w:rPr>
  </w:style>
  <w:style w:type="character" w:customStyle="1" w:styleId="267">
    <w:name w:val="标题 6 Char"/>
    <w:basedOn w:val="64"/>
    <w:qFormat/>
    <w:uiPriority w:val="0"/>
    <w:rPr>
      <w:rFonts w:asciiTheme="majorHAnsi" w:hAnsiTheme="majorHAnsi" w:eastAsiaTheme="majorEastAsia" w:cstheme="majorBidi"/>
      <w:b/>
      <w:bCs/>
      <w:sz w:val="24"/>
      <w:szCs w:val="24"/>
    </w:rPr>
  </w:style>
  <w:style w:type="character" w:customStyle="1" w:styleId="268">
    <w:name w:val="标题 7 Char"/>
    <w:basedOn w:val="64"/>
    <w:qFormat/>
    <w:uiPriority w:val="0"/>
    <w:rPr>
      <w:rFonts w:ascii="Times New Roman" w:hAnsi="Times New Roman" w:eastAsia="宋体" w:cs="Times New Roman"/>
      <w:b/>
      <w:bCs/>
      <w:sz w:val="24"/>
      <w:szCs w:val="24"/>
    </w:rPr>
  </w:style>
  <w:style w:type="character" w:customStyle="1" w:styleId="269">
    <w:name w:val="标题 8 Char"/>
    <w:basedOn w:val="64"/>
    <w:qFormat/>
    <w:uiPriority w:val="0"/>
    <w:rPr>
      <w:rFonts w:asciiTheme="majorHAnsi" w:hAnsiTheme="majorHAnsi" w:eastAsiaTheme="majorEastAsia" w:cstheme="majorBidi"/>
      <w:sz w:val="24"/>
      <w:szCs w:val="24"/>
    </w:rPr>
  </w:style>
  <w:style w:type="character" w:customStyle="1" w:styleId="270">
    <w:name w:val="标题 9 Char"/>
    <w:basedOn w:val="64"/>
    <w:qFormat/>
    <w:uiPriority w:val="0"/>
    <w:rPr>
      <w:rFonts w:asciiTheme="majorHAnsi" w:hAnsiTheme="majorHAnsi" w:eastAsiaTheme="majorEastAsia" w:cstheme="majorBidi"/>
      <w:szCs w:val="21"/>
    </w:rPr>
  </w:style>
  <w:style w:type="character" w:customStyle="1" w:styleId="271">
    <w:name w:val="正文文本 Char"/>
    <w:basedOn w:val="64"/>
    <w:qFormat/>
    <w:uiPriority w:val="0"/>
    <w:rPr>
      <w:rFonts w:ascii="Times New Roman" w:hAnsi="Times New Roman" w:eastAsia="宋体" w:cs="Times New Roman"/>
      <w:szCs w:val="24"/>
    </w:rPr>
  </w:style>
  <w:style w:type="character" w:customStyle="1" w:styleId="272">
    <w:name w:val="文档结构图 Char3"/>
    <w:link w:val="17"/>
    <w:qFormat/>
    <w:uiPriority w:val="0"/>
    <w:rPr>
      <w:kern w:val="2"/>
      <w:sz w:val="28"/>
      <w:shd w:val="clear" w:color="auto" w:fill="000080"/>
    </w:rPr>
  </w:style>
  <w:style w:type="character" w:customStyle="1" w:styleId="273">
    <w:name w:val="文档结构图 Char"/>
    <w:basedOn w:val="64"/>
    <w:qFormat/>
    <w:uiPriority w:val="0"/>
    <w:rPr>
      <w:rFonts w:ascii="宋体" w:hAnsi="Times New Roman" w:eastAsia="宋体" w:cs="Times New Roman"/>
      <w:sz w:val="18"/>
      <w:szCs w:val="18"/>
    </w:rPr>
  </w:style>
  <w:style w:type="character" w:customStyle="1" w:styleId="274">
    <w:name w:val="批注文字 Char3"/>
    <w:qFormat/>
    <w:uiPriority w:val="99"/>
    <w:rPr>
      <w:rFonts w:ascii="Times New Roman" w:hAnsi="Times New Roman" w:eastAsia="宋体" w:cs="Times New Roman"/>
      <w:szCs w:val="24"/>
    </w:rPr>
  </w:style>
  <w:style w:type="character" w:customStyle="1" w:styleId="275">
    <w:name w:val="正文文本 3 Char2"/>
    <w:link w:val="20"/>
    <w:qFormat/>
    <w:uiPriority w:val="0"/>
    <w:rPr>
      <w:kern w:val="2"/>
      <w:sz w:val="16"/>
    </w:rPr>
  </w:style>
  <w:style w:type="character" w:customStyle="1" w:styleId="276">
    <w:name w:val="正文文本 3 Char"/>
    <w:basedOn w:val="64"/>
    <w:qFormat/>
    <w:uiPriority w:val="0"/>
    <w:rPr>
      <w:rFonts w:ascii="Times New Roman" w:hAnsi="Times New Roman" w:eastAsia="宋体" w:cs="Times New Roman"/>
      <w:sz w:val="16"/>
      <w:szCs w:val="16"/>
    </w:rPr>
  </w:style>
  <w:style w:type="character" w:customStyle="1" w:styleId="277">
    <w:name w:val="正文文本缩进 Char2"/>
    <w:qFormat/>
    <w:uiPriority w:val="0"/>
    <w:rPr>
      <w:rFonts w:ascii="Times New Roman" w:hAnsi="Times New Roman" w:eastAsia="宋体" w:cs="Times New Roman"/>
      <w:szCs w:val="24"/>
    </w:rPr>
  </w:style>
  <w:style w:type="character" w:customStyle="1" w:styleId="278">
    <w:name w:val="纯文本 Char2"/>
    <w:qFormat/>
    <w:uiPriority w:val="0"/>
    <w:rPr>
      <w:rFonts w:ascii="宋体" w:hAnsi="Courier New" w:eastAsia="宋体" w:cs="Courier New"/>
      <w:szCs w:val="21"/>
    </w:rPr>
  </w:style>
  <w:style w:type="character" w:customStyle="1" w:styleId="279">
    <w:name w:val="日期 Char3"/>
    <w:qFormat/>
    <w:uiPriority w:val="0"/>
    <w:rPr>
      <w:rFonts w:ascii="Times New Roman" w:hAnsi="Times New Roman" w:eastAsia="宋体" w:cs="Times New Roman"/>
      <w:szCs w:val="24"/>
    </w:rPr>
  </w:style>
  <w:style w:type="character" w:customStyle="1" w:styleId="280">
    <w:name w:val="正文文本缩进 2 Char2"/>
    <w:qFormat/>
    <w:uiPriority w:val="0"/>
    <w:rPr>
      <w:rFonts w:ascii="Times New Roman" w:hAnsi="Times New Roman" w:eastAsia="宋体" w:cs="Times New Roman"/>
      <w:kern w:val="0"/>
      <w:sz w:val="28"/>
      <w:szCs w:val="24"/>
    </w:rPr>
  </w:style>
  <w:style w:type="character" w:customStyle="1" w:styleId="281">
    <w:name w:val="尾注文本 Char"/>
    <w:basedOn w:val="64"/>
    <w:link w:val="36"/>
    <w:qFormat/>
    <w:uiPriority w:val="0"/>
    <w:rPr>
      <w:kern w:val="2"/>
      <w:sz w:val="28"/>
    </w:rPr>
  </w:style>
  <w:style w:type="character" w:customStyle="1" w:styleId="282">
    <w:name w:val="尾注文本 Char2"/>
    <w:link w:val="36"/>
    <w:qFormat/>
    <w:uiPriority w:val="0"/>
    <w:rPr>
      <w:rFonts w:ascii="Arial" w:hAnsi="Arial" w:cs="Arial"/>
      <w:szCs w:val="24"/>
      <w:lang w:eastAsia="en-US"/>
    </w:rPr>
  </w:style>
  <w:style w:type="character" w:customStyle="1" w:styleId="283">
    <w:name w:val="批注框文本 Char3"/>
    <w:link w:val="37"/>
    <w:qFormat/>
    <w:uiPriority w:val="0"/>
    <w:rPr>
      <w:kern w:val="2"/>
      <w:sz w:val="18"/>
    </w:rPr>
  </w:style>
  <w:style w:type="character" w:customStyle="1" w:styleId="284">
    <w:name w:val="批注框文本 Char"/>
    <w:basedOn w:val="64"/>
    <w:qFormat/>
    <w:uiPriority w:val="0"/>
    <w:rPr>
      <w:rFonts w:ascii="Times New Roman" w:hAnsi="Times New Roman" w:eastAsia="宋体" w:cs="Times New Roman"/>
      <w:sz w:val="18"/>
      <w:szCs w:val="18"/>
    </w:rPr>
  </w:style>
  <w:style w:type="character" w:customStyle="1" w:styleId="285">
    <w:name w:val="页脚 Char1"/>
    <w:qFormat/>
    <w:uiPriority w:val="0"/>
    <w:rPr>
      <w:rFonts w:ascii="Times New Roman" w:hAnsi="Times New Roman" w:eastAsia="宋体" w:cs="Times New Roman"/>
      <w:sz w:val="18"/>
      <w:szCs w:val="18"/>
    </w:rPr>
  </w:style>
  <w:style w:type="character" w:customStyle="1" w:styleId="286">
    <w:name w:val="页眉 Char1"/>
    <w:qFormat/>
    <w:uiPriority w:val="0"/>
    <w:rPr>
      <w:rFonts w:ascii="Times New Roman" w:hAnsi="Times New Roman" w:eastAsia="宋体" w:cs="Times New Roman"/>
      <w:sz w:val="18"/>
      <w:szCs w:val="18"/>
    </w:rPr>
  </w:style>
  <w:style w:type="character" w:customStyle="1" w:styleId="287">
    <w:name w:val="副标题 Char"/>
    <w:basedOn w:val="64"/>
    <w:link w:val="43"/>
    <w:qFormat/>
    <w:uiPriority w:val="0"/>
    <w:rPr>
      <w:rFonts w:asciiTheme="majorHAnsi" w:hAnsiTheme="majorHAnsi" w:cstheme="majorBidi"/>
      <w:b/>
      <w:bCs/>
      <w:kern w:val="28"/>
      <w:sz w:val="32"/>
      <w:szCs w:val="32"/>
    </w:rPr>
  </w:style>
  <w:style w:type="character" w:customStyle="1" w:styleId="288">
    <w:name w:val="副标题 Char3"/>
    <w:link w:val="43"/>
    <w:qFormat/>
    <w:uiPriority w:val="0"/>
    <w:rPr>
      <w:szCs w:val="24"/>
      <w:u w:val="single"/>
      <w:lang w:eastAsia="en-US"/>
    </w:rPr>
  </w:style>
  <w:style w:type="character" w:customStyle="1" w:styleId="289">
    <w:name w:val="脚注文本 Char2"/>
    <w:qFormat/>
    <w:uiPriority w:val="0"/>
    <w:rPr>
      <w:rFonts w:ascii="Arial" w:hAnsi="Arial" w:eastAsia="宋体" w:cs="Arial"/>
      <w:kern w:val="0"/>
      <w:sz w:val="18"/>
      <w:szCs w:val="18"/>
      <w:lang w:eastAsia="en-US"/>
    </w:rPr>
  </w:style>
  <w:style w:type="character" w:customStyle="1" w:styleId="290">
    <w:name w:val="正文文本缩进 3 Char2"/>
    <w:link w:val="48"/>
    <w:qFormat/>
    <w:uiPriority w:val="0"/>
    <w:rPr>
      <w:rFonts w:ascii="黑体" w:eastAsia="黑体"/>
      <w:kern w:val="2"/>
      <w:sz w:val="28"/>
    </w:rPr>
  </w:style>
  <w:style w:type="character" w:customStyle="1" w:styleId="291">
    <w:name w:val="正文文本缩进 3 Char"/>
    <w:basedOn w:val="64"/>
    <w:qFormat/>
    <w:uiPriority w:val="0"/>
    <w:rPr>
      <w:rFonts w:ascii="Times New Roman" w:hAnsi="Times New Roman" w:eastAsia="宋体" w:cs="Times New Roman"/>
      <w:sz w:val="16"/>
      <w:szCs w:val="16"/>
    </w:rPr>
  </w:style>
  <w:style w:type="character" w:customStyle="1" w:styleId="292">
    <w:name w:val="正文文本 2 Char"/>
    <w:basedOn w:val="64"/>
    <w:link w:val="52"/>
    <w:qFormat/>
    <w:uiPriority w:val="0"/>
    <w:rPr>
      <w:kern w:val="2"/>
      <w:sz w:val="24"/>
    </w:rPr>
  </w:style>
  <w:style w:type="character" w:customStyle="1" w:styleId="293">
    <w:name w:val="HTML 预设格式 Char"/>
    <w:basedOn w:val="64"/>
    <w:link w:val="55"/>
    <w:qFormat/>
    <w:uiPriority w:val="0"/>
    <w:rPr>
      <w:rFonts w:ascii="Courier New" w:hAnsi="Courier New" w:cs="Courier New"/>
      <w:kern w:val="2"/>
    </w:rPr>
  </w:style>
  <w:style w:type="character" w:customStyle="1" w:styleId="294">
    <w:name w:val="HTML 预设格式 Char2"/>
    <w:link w:val="55"/>
    <w:qFormat/>
    <w:uiPriority w:val="0"/>
    <w:rPr>
      <w:rFonts w:ascii="宋体" w:hAnsi="宋体" w:cs="宋体"/>
      <w:color w:val="000000"/>
      <w:sz w:val="24"/>
      <w:szCs w:val="24"/>
    </w:rPr>
  </w:style>
  <w:style w:type="character" w:customStyle="1" w:styleId="295">
    <w:name w:val="标题 Char3"/>
    <w:link w:val="59"/>
    <w:qFormat/>
    <w:uiPriority w:val="0"/>
    <w:rPr>
      <w:rFonts w:ascii="Arial" w:hAnsi="Arial"/>
      <w:b/>
      <w:smallCaps/>
      <w:kern w:val="28"/>
      <w:sz w:val="36"/>
      <w:lang w:eastAsia="en-US"/>
    </w:rPr>
  </w:style>
  <w:style w:type="character" w:customStyle="1" w:styleId="296">
    <w:name w:val="标题 Char"/>
    <w:basedOn w:val="64"/>
    <w:qFormat/>
    <w:uiPriority w:val="0"/>
    <w:rPr>
      <w:rFonts w:eastAsia="宋体" w:asciiTheme="majorHAnsi" w:hAnsiTheme="majorHAnsi" w:cstheme="majorBidi"/>
      <w:b/>
      <w:bCs/>
      <w:sz w:val="32"/>
      <w:szCs w:val="32"/>
    </w:rPr>
  </w:style>
  <w:style w:type="character" w:customStyle="1" w:styleId="297">
    <w:name w:val="批注主题 Char3"/>
    <w:qFormat/>
    <w:uiPriority w:val="0"/>
    <w:rPr>
      <w:rFonts w:ascii="Times New Roman" w:hAnsi="Times New Roman" w:eastAsia="宋体" w:cs="Times New Roman"/>
      <w:b/>
      <w:bCs/>
      <w:szCs w:val="24"/>
    </w:rPr>
  </w:style>
  <w:style w:type="paragraph" w:customStyle="1" w:styleId="298">
    <w:name w:val="rr"/>
    <w:basedOn w:val="1"/>
    <w:qFormat/>
    <w:uiPriority w:val="0"/>
    <w:pPr>
      <w:widowControl/>
      <w:spacing w:before="100" w:beforeAutospacing="1" w:after="100" w:afterAutospacing="1"/>
      <w:jc w:val="left"/>
    </w:pPr>
    <w:rPr>
      <w:rFonts w:hint="eastAsia" w:ascii="宋体" w:hAnsi="宋体"/>
      <w:kern w:val="0"/>
      <w:sz w:val="21"/>
      <w:szCs w:val="21"/>
    </w:rPr>
  </w:style>
  <w:style w:type="paragraph" w:customStyle="1" w:styleId="299">
    <w:name w:val="_Style 101"/>
    <w:basedOn w:val="1"/>
    <w:qFormat/>
    <w:uiPriority w:val="99"/>
    <w:pPr>
      <w:ind w:firstLine="420" w:firstLineChars="200"/>
    </w:pPr>
    <w:rPr>
      <w:szCs w:val="28"/>
    </w:rPr>
  </w:style>
  <w:style w:type="paragraph" w:customStyle="1" w:styleId="300">
    <w:name w:val="表格标题"/>
    <w:basedOn w:val="301"/>
    <w:qFormat/>
    <w:uiPriority w:val="0"/>
  </w:style>
  <w:style w:type="paragraph" w:customStyle="1" w:styleId="301">
    <w:name w:val="表格内容"/>
    <w:basedOn w:val="1"/>
    <w:qFormat/>
    <w:uiPriority w:val="0"/>
    <w:pPr>
      <w:suppressLineNumbers/>
      <w:suppressAutoHyphens/>
    </w:pPr>
    <w:rPr>
      <w:sz w:val="21"/>
      <w:szCs w:val="24"/>
    </w:rPr>
  </w:style>
  <w:style w:type="paragraph" w:customStyle="1" w:styleId="302">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303">
    <w:name w:val="修订1"/>
    <w:qFormat/>
    <w:uiPriority w:val="0"/>
    <w:rPr>
      <w:rFonts w:ascii="Times New Roman" w:hAnsi="Times New Roman" w:eastAsia="宋体" w:cs="Times New Roman"/>
      <w:kern w:val="2"/>
      <w:sz w:val="21"/>
      <w:szCs w:val="24"/>
      <w:lang w:val="en-US" w:eastAsia="zh-CN" w:bidi="ar-SA"/>
    </w:rPr>
  </w:style>
  <w:style w:type="paragraph" w:customStyle="1" w:styleId="304">
    <w:name w:val="标准样式1"/>
    <w:basedOn w:val="1"/>
    <w:qFormat/>
    <w:uiPriority w:val="0"/>
    <w:pPr>
      <w:spacing w:line="600" w:lineRule="exact"/>
      <w:ind w:firstLine="567"/>
    </w:pPr>
    <w:rPr>
      <w:rFonts w:ascii="Calibri" w:hAnsi="Calibri"/>
      <w:szCs w:val="24"/>
    </w:rPr>
  </w:style>
  <w:style w:type="paragraph" w:customStyle="1" w:styleId="305">
    <w:name w:val="列出段落11"/>
    <w:basedOn w:val="1"/>
    <w:qFormat/>
    <w:uiPriority w:val="0"/>
    <w:pPr>
      <w:ind w:firstLine="420" w:firstLineChars="200"/>
    </w:pPr>
    <w:rPr>
      <w:szCs w:val="28"/>
    </w:rPr>
  </w:style>
  <w:style w:type="paragraph" w:customStyle="1" w:styleId="306">
    <w:name w:val="p17"/>
    <w:basedOn w:val="1"/>
    <w:qFormat/>
    <w:uiPriority w:val="0"/>
    <w:pPr>
      <w:widowControl/>
      <w:spacing w:before="120" w:after="120"/>
      <w:jc w:val="left"/>
    </w:pPr>
    <w:rPr>
      <w:rFonts w:ascii="Calibri" w:hAnsi="Calibri" w:cs="宋体"/>
      <w:b/>
      <w:bCs/>
      <w:caps/>
      <w:kern w:val="0"/>
      <w:szCs w:val="28"/>
    </w:rPr>
  </w:style>
  <w:style w:type="paragraph" w:customStyle="1" w:styleId="307">
    <w:name w:val="WW-表格标题"/>
    <w:basedOn w:val="308"/>
    <w:qFormat/>
    <w:uiPriority w:val="0"/>
  </w:style>
  <w:style w:type="paragraph" w:customStyle="1" w:styleId="308">
    <w:name w:val="WW-表格内容"/>
    <w:basedOn w:val="1"/>
    <w:qFormat/>
    <w:uiPriority w:val="0"/>
    <w:pPr>
      <w:suppressLineNumbers/>
      <w:suppressAutoHyphens/>
    </w:pPr>
    <w:rPr>
      <w:sz w:val="21"/>
      <w:szCs w:val="24"/>
    </w:rPr>
  </w:style>
  <w:style w:type="paragraph" w:customStyle="1" w:styleId="309">
    <w:name w:val="引用2"/>
    <w:basedOn w:val="1"/>
    <w:next w:val="1"/>
    <w:link w:val="310"/>
    <w:qFormat/>
    <w:uiPriority w:val="0"/>
    <w:rPr>
      <w:i/>
      <w:iCs/>
      <w:color w:val="000000"/>
      <w:sz w:val="21"/>
      <w:szCs w:val="24"/>
    </w:rPr>
  </w:style>
  <w:style w:type="character" w:customStyle="1" w:styleId="310">
    <w:name w:val="引用 Char"/>
    <w:link w:val="309"/>
    <w:qFormat/>
    <w:uiPriority w:val="0"/>
    <w:rPr>
      <w:i/>
      <w:iCs/>
      <w:color w:val="000000"/>
      <w:kern w:val="2"/>
      <w:sz w:val="21"/>
      <w:szCs w:val="24"/>
    </w:rPr>
  </w:style>
  <w:style w:type="paragraph" w:customStyle="1" w:styleId="311">
    <w:name w:val="Char Char Char Char Char Char Char Char Char Char"/>
    <w:basedOn w:val="17"/>
    <w:qFormat/>
    <w:uiPriority w:val="0"/>
    <w:pPr>
      <w:spacing w:line="360" w:lineRule="auto"/>
      <w:ind w:firstLine="200" w:firstLineChars="200"/>
    </w:pPr>
    <w:rPr>
      <w:rFonts w:ascii="Tahoma" w:hAnsi="Tahoma"/>
      <w:sz w:val="24"/>
      <w:szCs w:val="24"/>
    </w:rPr>
  </w:style>
  <w:style w:type="paragraph" w:customStyle="1" w:styleId="312">
    <w:name w:val="6'"/>
    <w:basedOn w:val="1"/>
    <w:qFormat/>
    <w:uiPriority w:val="0"/>
    <w:pPr>
      <w:autoSpaceDE w:val="0"/>
      <w:autoSpaceDN w:val="0"/>
      <w:adjustRightInd w:val="0"/>
      <w:snapToGrid w:val="0"/>
      <w:spacing w:line="320" w:lineRule="exact"/>
      <w:jc w:val="center"/>
      <w:textAlignment w:val="baseline"/>
    </w:pPr>
    <w:rPr>
      <w:spacing w:val="20"/>
      <w:kern w:val="28"/>
      <w:sz w:val="21"/>
    </w:rPr>
  </w:style>
  <w:style w:type="paragraph" w:customStyle="1" w:styleId="313">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4">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315">
    <w:name w:val="p16"/>
    <w:basedOn w:val="1"/>
    <w:qFormat/>
    <w:uiPriority w:val="0"/>
    <w:pPr>
      <w:widowControl/>
    </w:pPr>
    <w:rPr>
      <w:rFonts w:ascii="Calibri" w:hAnsi="Calibri" w:cs="宋体"/>
      <w:kern w:val="0"/>
      <w:sz w:val="21"/>
      <w:szCs w:val="21"/>
    </w:rPr>
  </w:style>
  <w:style w:type="paragraph" w:customStyle="1" w:styleId="316">
    <w:name w:val="列出段落1"/>
    <w:basedOn w:val="1"/>
    <w:qFormat/>
    <w:uiPriority w:val="0"/>
    <w:pPr>
      <w:ind w:firstLine="420" w:firstLineChars="200"/>
    </w:pPr>
    <w:rPr>
      <w:szCs w:val="28"/>
    </w:rPr>
  </w:style>
  <w:style w:type="paragraph" w:customStyle="1" w:styleId="317">
    <w:name w:val="ly"/>
    <w:basedOn w:val="1"/>
    <w:qFormat/>
    <w:uiPriority w:val="0"/>
    <w:pPr>
      <w:widowControl/>
      <w:spacing w:before="30"/>
      <w:jc w:val="right"/>
    </w:pPr>
    <w:rPr>
      <w:rFonts w:ascii="方正书宋简体" w:hAnsi="宋体" w:eastAsia="方正书宋简体"/>
      <w:color w:val="000000"/>
      <w:kern w:val="0"/>
      <w:sz w:val="21"/>
      <w:szCs w:val="21"/>
    </w:rPr>
  </w:style>
  <w:style w:type="paragraph" w:customStyle="1" w:styleId="318">
    <w:name w:val="Char9 Char Char Char Char Char Char"/>
    <w:basedOn w:val="17"/>
    <w:qFormat/>
    <w:uiPriority w:val="0"/>
    <w:pPr>
      <w:spacing w:line="360" w:lineRule="auto"/>
      <w:ind w:firstLine="200" w:firstLineChars="200"/>
    </w:pPr>
    <w:rPr>
      <w:rFonts w:ascii="Tahoma" w:hAnsi="Tahoma"/>
      <w:sz w:val="24"/>
      <w:szCs w:val="24"/>
    </w:rPr>
  </w:style>
  <w:style w:type="paragraph" w:customStyle="1" w:styleId="319">
    <w:name w:val="xl65"/>
    <w:basedOn w:val="1"/>
    <w:qFormat/>
    <w:uiPriority w:val="0"/>
    <w:pPr>
      <w:widowControl/>
      <w:spacing w:before="100" w:beforeAutospacing="1" w:after="100" w:afterAutospacing="1"/>
      <w:jc w:val="center"/>
    </w:pPr>
    <w:rPr>
      <w:rFonts w:ascii="黑体" w:hAnsi="宋体" w:eastAsia="黑体"/>
      <w:b/>
      <w:kern w:val="0"/>
      <w:sz w:val="36"/>
    </w:rPr>
  </w:style>
  <w:style w:type="paragraph" w:customStyle="1" w:styleId="320">
    <w:name w:val="引用1"/>
    <w:basedOn w:val="1"/>
    <w:next w:val="1"/>
    <w:link w:val="321"/>
    <w:qFormat/>
    <w:uiPriority w:val="29"/>
    <w:rPr>
      <w:i/>
      <w:iCs/>
      <w:color w:val="000000"/>
      <w:sz w:val="21"/>
    </w:rPr>
  </w:style>
  <w:style w:type="character" w:customStyle="1" w:styleId="321">
    <w:name w:val="引用 Char1"/>
    <w:link w:val="320"/>
    <w:qFormat/>
    <w:uiPriority w:val="29"/>
    <w:rPr>
      <w:i/>
      <w:iCs/>
      <w:color w:val="000000"/>
      <w:kern w:val="2"/>
      <w:sz w:val="21"/>
    </w:rPr>
  </w:style>
  <w:style w:type="paragraph" w:customStyle="1" w:styleId="322">
    <w:name w:val="表格文字"/>
    <w:basedOn w:val="1"/>
    <w:qFormat/>
    <w:uiPriority w:val="0"/>
    <w:pPr>
      <w:adjustRightInd w:val="0"/>
      <w:spacing w:line="420" w:lineRule="atLeast"/>
      <w:jc w:val="left"/>
      <w:textAlignment w:val="baseline"/>
    </w:pPr>
    <w:rPr>
      <w:kern w:val="0"/>
      <w:sz w:val="21"/>
    </w:rPr>
  </w:style>
  <w:style w:type="paragraph" w:customStyle="1" w:styleId="32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324">
    <w:name w:val="_Style 105"/>
    <w:basedOn w:val="2"/>
    <w:next w:val="1"/>
    <w:qFormat/>
    <w:uiPriority w:val="39"/>
    <w:pPr>
      <w:keepLines/>
      <w:snapToGrid/>
      <w:spacing w:before="480" w:line="276" w:lineRule="auto"/>
      <w:jc w:val="left"/>
      <w:outlineLvl w:val="9"/>
    </w:pPr>
    <w:rPr>
      <w:rFonts w:ascii="Cambria" w:hAnsi="Cambria"/>
      <w:bCs/>
      <w:color w:val="365F91"/>
      <w:szCs w:val="28"/>
    </w:rPr>
  </w:style>
  <w:style w:type="paragraph" w:customStyle="1" w:styleId="325">
    <w:name w:val="正  文"/>
    <w:basedOn w:val="1"/>
    <w:qFormat/>
    <w:uiPriority w:val="0"/>
    <w:pPr>
      <w:spacing w:line="360" w:lineRule="auto"/>
      <w:ind w:firstLine="200" w:firstLineChars="200"/>
    </w:pPr>
    <w:rPr>
      <w:rFonts w:ascii="宋体" w:hAnsi="Calibri"/>
      <w:sz w:val="24"/>
      <w:szCs w:val="24"/>
    </w:rPr>
  </w:style>
  <w:style w:type="paragraph" w:customStyle="1" w:styleId="326">
    <w:name w:val="标题4"/>
    <w:basedOn w:val="3"/>
    <w:next w:val="29"/>
    <w:link w:val="327"/>
    <w:qFormat/>
    <w:uiPriority w:val="0"/>
    <w:pPr>
      <w:spacing w:before="260" w:after="260" w:line="413" w:lineRule="auto"/>
    </w:pPr>
    <w:rPr>
      <w:b/>
      <w:bCs/>
      <w:kern w:val="0"/>
      <w:sz w:val="24"/>
      <w:szCs w:val="32"/>
    </w:rPr>
  </w:style>
  <w:style w:type="character" w:customStyle="1" w:styleId="327">
    <w:name w:val="标题4 Char Char"/>
    <w:link w:val="326"/>
    <w:qFormat/>
    <w:uiPriority w:val="0"/>
    <w:rPr>
      <w:rFonts w:ascii="Arial" w:hAnsi="Arial"/>
      <w:b/>
      <w:bCs/>
      <w:sz w:val="24"/>
      <w:szCs w:val="32"/>
    </w:rPr>
  </w:style>
  <w:style w:type="paragraph" w:customStyle="1" w:styleId="328">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329">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0">
    <w:name w:val="标题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1">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332">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333">
    <w:name w:val="g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4">
    <w:name w:val="zz"/>
    <w:basedOn w:val="1"/>
    <w:qFormat/>
    <w:uiPriority w:val="0"/>
    <w:pPr>
      <w:widowControl/>
      <w:spacing w:before="30"/>
      <w:jc w:val="right"/>
    </w:pPr>
    <w:rPr>
      <w:rFonts w:ascii="方正书宋简体" w:hAnsi="宋体" w:eastAsia="方正书宋简体"/>
      <w:color w:val="000000"/>
      <w:kern w:val="0"/>
      <w:sz w:val="21"/>
      <w:szCs w:val="21"/>
    </w:rPr>
  </w:style>
  <w:style w:type="paragraph" w:customStyle="1" w:styleId="335">
    <w:name w:val="1 Char"/>
    <w:basedOn w:val="1"/>
    <w:qFormat/>
    <w:uiPriority w:val="0"/>
    <w:pPr>
      <w:widowControl/>
      <w:spacing w:after="160" w:line="240" w:lineRule="exact"/>
      <w:jc w:val="left"/>
    </w:pPr>
    <w:rPr>
      <w:rFonts w:ascii="Calibri" w:hAnsi="Calibri"/>
      <w:sz w:val="21"/>
    </w:rPr>
  </w:style>
  <w:style w:type="paragraph" w:customStyle="1" w:styleId="336">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337">
    <w:name w:val="pa-34"/>
    <w:basedOn w:val="1"/>
    <w:qFormat/>
    <w:uiPriority w:val="0"/>
    <w:pPr>
      <w:widowControl/>
      <w:spacing w:line="360" w:lineRule="atLeast"/>
      <w:ind w:firstLine="420"/>
      <w:jc w:val="left"/>
    </w:pPr>
    <w:rPr>
      <w:rFonts w:ascii="宋体" w:hAnsi="宋体" w:cs="宋体"/>
      <w:kern w:val="0"/>
      <w:sz w:val="24"/>
      <w:szCs w:val="24"/>
    </w:rPr>
  </w:style>
  <w:style w:type="paragraph" w:customStyle="1" w:styleId="338">
    <w:name w:val="TOC 标题11"/>
    <w:basedOn w:val="2"/>
    <w:next w:val="1"/>
    <w:qFormat/>
    <w:uiPriority w:val="0"/>
    <w:pPr>
      <w:keepLines/>
      <w:snapToGrid/>
      <w:spacing w:before="480" w:line="276" w:lineRule="auto"/>
      <w:jc w:val="left"/>
      <w:outlineLvl w:val="9"/>
    </w:pPr>
    <w:rPr>
      <w:rFonts w:ascii="Cambria" w:hAnsi="Cambria"/>
      <w:bCs/>
      <w:color w:val="365F91"/>
      <w:szCs w:val="28"/>
    </w:rPr>
  </w:style>
  <w:style w:type="paragraph" w:customStyle="1" w:styleId="339">
    <w:name w:val="p15"/>
    <w:basedOn w:val="1"/>
    <w:qFormat/>
    <w:uiPriority w:val="0"/>
    <w:pPr>
      <w:widowControl/>
      <w:spacing w:after="120"/>
    </w:pPr>
    <w:rPr>
      <w:kern w:val="0"/>
      <w:sz w:val="21"/>
      <w:szCs w:val="21"/>
    </w:rPr>
  </w:style>
  <w:style w:type="paragraph" w:customStyle="1" w:styleId="3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41">
    <w:name w:val="_Style 124"/>
    <w:basedOn w:val="1"/>
    <w:next w:val="1"/>
    <w:link w:val="342"/>
    <w:qFormat/>
    <w:uiPriority w:val="0"/>
    <w:rPr>
      <w:i/>
      <w:iCs/>
      <w:color w:val="000000"/>
      <w:sz w:val="21"/>
      <w:szCs w:val="22"/>
    </w:rPr>
  </w:style>
  <w:style w:type="character" w:customStyle="1" w:styleId="342">
    <w:name w:val="引用 Char4"/>
    <w:link w:val="341"/>
    <w:qFormat/>
    <w:uiPriority w:val="0"/>
    <w:rPr>
      <w:i/>
      <w:iCs/>
      <w:color w:val="000000"/>
      <w:kern w:val="2"/>
      <w:sz w:val="21"/>
      <w:szCs w:val="22"/>
    </w:rPr>
  </w:style>
  <w:style w:type="paragraph" w:customStyle="1" w:styleId="343">
    <w:name w:val="zw"/>
    <w:basedOn w:val="1"/>
    <w:qFormat/>
    <w:uiPriority w:val="0"/>
    <w:pPr>
      <w:widowControl/>
      <w:spacing w:before="30"/>
      <w:ind w:left="100" w:right="100"/>
    </w:pPr>
    <w:rPr>
      <w:rFonts w:ascii="方正书宋简体" w:hAnsi="宋体" w:eastAsia="方正书宋简体"/>
      <w:color w:val="000000"/>
      <w:kern w:val="0"/>
      <w:sz w:val="21"/>
      <w:szCs w:val="21"/>
    </w:rPr>
  </w:style>
  <w:style w:type="paragraph" w:customStyle="1" w:styleId="344">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345">
    <w:name w:val="样式 标题 2 + Times New Roman 四号 非加粗 段前: 5 磅 段后: 0 磅 行距: 固定值 20..."/>
    <w:basedOn w:val="3"/>
    <w:qFormat/>
    <w:uiPriority w:val="0"/>
    <w:pPr>
      <w:spacing w:before="100" w:line="400" w:lineRule="exact"/>
    </w:pPr>
    <w:rPr>
      <w:rFonts w:ascii="Times New Roman" w:hAnsi="Times New Roman" w:eastAsia="黑体" w:cs="宋体"/>
    </w:rPr>
  </w:style>
  <w:style w:type="paragraph" w:customStyle="1" w:styleId="346">
    <w:name w:val="pa-27"/>
    <w:basedOn w:val="1"/>
    <w:qFormat/>
    <w:uiPriority w:val="0"/>
    <w:pPr>
      <w:widowControl/>
      <w:spacing w:line="360" w:lineRule="atLeast"/>
      <w:ind w:firstLine="420"/>
    </w:pPr>
    <w:rPr>
      <w:rFonts w:ascii="宋体" w:hAnsi="宋体" w:cs="宋体"/>
      <w:kern w:val="0"/>
      <w:sz w:val="24"/>
      <w:szCs w:val="24"/>
    </w:rPr>
  </w:style>
  <w:style w:type="paragraph" w:customStyle="1" w:styleId="347">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48">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349">
    <w:name w:val="表格"/>
    <w:basedOn w:val="1"/>
    <w:qFormat/>
    <w:uiPriority w:val="0"/>
    <w:pPr>
      <w:jc w:val="center"/>
      <w:textAlignment w:val="center"/>
    </w:pPr>
    <w:rPr>
      <w:rFonts w:ascii="华文细黑" w:hAnsi="华文细黑"/>
      <w:kern w:val="0"/>
      <w:sz w:val="21"/>
    </w:rPr>
  </w:style>
  <w:style w:type="paragraph" w:customStyle="1" w:styleId="350">
    <w:name w:val="明显引用1"/>
    <w:basedOn w:val="1"/>
    <w:next w:val="1"/>
    <w:link w:val="351"/>
    <w:qFormat/>
    <w:uiPriority w:val="30"/>
    <w:pPr>
      <w:pBdr>
        <w:bottom w:val="single" w:color="4F81BD" w:sz="4" w:space="4"/>
      </w:pBdr>
      <w:spacing w:before="200" w:after="280"/>
      <w:ind w:left="936" w:right="936"/>
    </w:pPr>
    <w:rPr>
      <w:b/>
      <w:bCs/>
      <w:i/>
      <w:iCs/>
      <w:color w:val="4F81BD"/>
      <w:sz w:val="21"/>
    </w:rPr>
  </w:style>
  <w:style w:type="character" w:customStyle="1" w:styleId="351">
    <w:name w:val="明显引用 Char1"/>
    <w:link w:val="350"/>
    <w:qFormat/>
    <w:uiPriority w:val="30"/>
    <w:rPr>
      <w:b/>
      <w:bCs/>
      <w:i/>
      <w:iCs/>
      <w:color w:val="4F81BD"/>
      <w:kern w:val="2"/>
      <w:sz w:val="21"/>
    </w:rPr>
  </w:style>
  <w:style w:type="paragraph" w:customStyle="1" w:styleId="352">
    <w:name w:val="样式15"/>
    <w:basedOn w:val="4"/>
    <w:qFormat/>
    <w:uiPriority w:val="0"/>
    <w:pPr>
      <w:keepNext w:val="0"/>
      <w:keepLines w:val="0"/>
      <w:tabs>
        <w:tab w:val="left" w:pos="0"/>
        <w:tab w:val="left" w:pos="210"/>
        <w:tab w:val="left" w:pos="420"/>
        <w:tab w:val="left" w:pos="1260"/>
      </w:tabs>
      <w:adjustRightInd w:val="0"/>
      <w:spacing w:line="240" w:lineRule="auto"/>
      <w:ind w:left="0" w:leftChars="0" w:right="0" w:rightChars="0" w:firstLine="0" w:firstLineChars="0"/>
    </w:pPr>
    <w:rPr>
      <w:rFonts w:ascii="仿宋_GB2312" w:hAnsi="Calibri" w:eastAsia="仿宋_GB2312"/>
      <w:b/>
      <w:sz w:val="32"/>
      <w:szCs w:val="24"/>
    </w:rPr>
  </w:style>
  <w:style w:type="paragraph" w:customStyle="1" w:styleId="353">
    <w:name w:val="TOC 标题2"/>
    <w:basedOn w:val="2"/>
    <w:next w:val="1"/>
    <w:unhideWhenUsed/>
    <w:qFormat/>
    <w:uiPriority w:val="0"/>
    <w:pPr>
      <w:keepLines/>
      <w:widowControl w:val="0"/>
      <w:snapToGrid/>
      <w:spacing w:before="340" w:after="330" w:line="578" w:lineRule="auto"/>
      <w:jc w:val="both"/>
      <w:outlineLvl w:val="9"/>
    </w:pPr>
    <w:rPr>
      <w:rFonts w:ascii="Calibri" w:hAnsi="Calibri"/>
      <w:bCs/>
      <w:kern w:val="44"/>
      <w:sz w:val="44"/>
      <w:szCs w:val="44"/>
    </w:rPr>
  </w:style>
  <w:style w:type="paragraph" w:customStyle="1" w:styleId="354">
    <w:name w:val="样式 标题 1 + 黑体 三号 非加粗 居中 段前: 6 磅 段后: 6 磅 行距: 固定值 20 磅"/>
    <w:basedOn w:val="2"/>
    <w:qFormat/>
    <w:uiPriority w:val="0"/>
    <w:pPr>
      <w:keepLines/>
      <w:widowControl w:val="0"/>
      <w:snapToGrid/>
      <w:spacing w:before="120" w:after="120" w:line="400" w:lineRule="exact"/>
    </w:pPr>
    <w:rPr>
      <w:rFonts w:ascii="黑体" w:hAnsi="黑体" w:eastAsia="黑体" w:cs="宋体"/>
      <w:b w:val="0"/>
      <w:kern w:val="44"/>
      <w:sz w:val="32"/>
    </w:rPr>
  </w:style>
  <w:style w:type="paragraph" w:customStyle="1" w:styleId="355">
    <w:name w:val="intel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56">
    <w:name w:val="标题5 Char Char"/>
    <w:link w:val="175"/>
    <w:qFormat/>
    <w:uiPriority w:val="0"/>
    <w:rPr>
      <w:rFonts w:ascii="宋体"/>
      <w:sz w:val="21"/>
    </w:rPr>
  </w:style>
  <w:style w:type="paragraph" w:customStyle="1" w:styleId="357">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58">
    <w:name w:val="_Style 64"/>
    <w:basedOn w:val="1"/>
    <w:next w:val="1"/>
    <w:link w:val="359"/>
    <w:qFormat/>
    <w:uiPriority w:val="0"/>
    <w:pPr>
      <w:pBdr>
        <w:bottom w:val="single" w:color="4F81BD" w:sz="4" w:space="4"/>
      </w:pBdr>
      <w:spacing w:before="200" w:after="280"/>
      <w:ind w:left="936" w:right="936"/>
    </w:pPr>
    <w:rPr>
      <w:b/>
      <w:bCs/>
      <w:i/>
      <w:iCs/>
      <w:color w:val="4F81BD"/>
      <w:sz w:val="21"/>
      <w:szCs w:val="22"/>
    </w:rPr>
  </w:style>
  <w:style w:type="character" w:customStyle="1" w:styleId="359">
    <w:name w:val="明显引用 Char4"/>
    <w:link w:val="358"/>
    <w:qFormat/>
    <w:uiPriority w:val="0"/>
    <w:rPr>
      <w:b/>
      <w:bCs/>
      <w:i/>
      <w:iCs/>
      <w:color w:val="4F81BD"/>
      <w:kern w:val="2"/>
      <w:sz w:val="21"/>
      <w:szCs w:val="22"/>
    </w:rPr>
  </w:style>
  <w:style w:type="paragraph" w:customStyle="1" w:styleId="360">
    <w:name w:val="_Style 128"/>
    <w:basedOn w:val="2"/>
    <w:next w:val="1"/>
    <w:qFormat/>
    <w:uiPriority w:val="39"/>
    <w:pPr>
      <w:keepLines/>
      <w:snapToGrid/>
      <w:spacing w:before="480" w:line="276" w:lineRule="auto"/>
      <w:jc w:val="left"/>
      <w:outlineLvl w:val="9"/>
    </w:pPr>
    <w:rPr>
      <w:rFonts w:ascii="Cambria" w:hAnsi="Cambria"/>
      <w:bCs/>
      <w:color w:val="365F91"/>
      <w:szCs w:val="28"/>
    </w:rPr>
  </w:style>
  <w:style w:type="paragraph" w:customStyle="1" w:styleId="361">
    <w:name w:val="Char2"/>
    <w:basedOn w:val="1"/>
    <w:qFormat/>
    <w:uiPriority w:val="0"/>
    <w:rPr>
      <w:rFonts w:ascii="Calibri" w:hAnsi="Calibri"/>
      <w:sz w:val="21"/>
      <w:szCs w:val="24"/>
    </w:rPr>
  </w:style>
  <w:style w:type="paragraph" w:customStyle="1" w:styleId="362">
    <w:name w:val="_Style 87"/>
    <w:basedOn w:val="1"/>
    <w:qFormat/>
    <w:uiPriority w:val="99"/>
    <w:pPr>
      <w:ind w:firstLine="420" w:firstLineChars="200"/>
    </w:pPr>
    <w:rPr>
      <w:rFonts w:ascii="Calibri" w:hAnsi="Calibri"/>
      <w:szCs w:val="28"/>
    </w:rPr>
  </w:style>
  <w:style w:type="paragraph" w:customStyle="1" w:styleId="363">
    <w:name w:val="自定样式1"/>
    <w:basedOn w:val="1"/>
    <w:qFormat/>
    <w:uiPriority w:val="0"/>
    <w:pPr>
      <w:suppressAutoHyphens/>
      <w:jc w:val="center"/>
    </w:pPr>
    <w:rPr>
      <w:rFonts w:ascii="宋体" w:hAnsi="宋体"/>
      <w:color w:val="000000"/>
      <w:sz w:val="18"/>
      <w:szCs w:val="24"/>
    </w:rPr>
  </w:style>
  <w:style w:type="paragraph" w:customStyle="1" w:styleId="364">
    <w:name w:val="_Style 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5">
    <w:name w:val="标题1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66">
    <w:name w:val="列表段落1"/>
    <w:basedOn w:val="1"/>
    <w:qFormat/>
    <w:uiPriority w:val="34"/>
    <w:pPr>
      <w:ind w:firstLine="420" w:firstLineChars="200"/>
    </w:pPr>
    <w:rPr>
      <w:rFonts w:ascii="Calibri" w:hAnsi="Calibri"/>
      <w:sz w:val="21"/>
      <w:szCs w:val="24"/>
    </w:rPr>
  </w:style>
  <w:style w:type="paragraph" w:customStyle="1" w:styleId="367">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 w:val="21"/>
      <w:szCs w:val="22"/>
    </w:rPr>
  </w:style>
  <w:style w:type="paragraph" w:customStyle="1" w:styleId="368">
    <w:name w:val="表体"/>
    <w:basedOn w:val="1"/>
    <w:next w:val="1"/>
    <w:qFormat/>
    <w:uiPriority w:val="0"/>
    <w:pPr>
      <w:spacing w:line="0" w:lineRule="atLeast"/>
    </w:pPr>
    <w:rPr>
      <w:rFonts w:ascii="Calibri" w:hAnsi="Calibri"/>
      <w:b/>
      <w:snapToGrid w:val="0"/>
      <w:sz w:val="21"/>
    </w:rPr>
  </w:style>
  <w:style w:type="paragraph" w:customStyle="1" w:styleId="369">
    <w:name w:val="rw"/>
    <w:basedOn w:val="1"/>
    <w:qFormat/>
    <w:uiPriority w:val="0"/>
    <w:pPr>
      <w:widowControl/>
      <w:spacing w:before="30"/>
      <w:ind w:left="100" w:right="100"/>
      <w:jc w:val="right"/>
    </w:pPr>
    <w:rPr>
      <w:rFonts w:ascii="方正仿宋简体" w:hAnsi="宋体" w:eastAsia="方正仿宋简体"/>
      <w:color w:val="000000"/>
      <w:kern w:val="0"/>
      <w:sz w:val="21"/>
      <w:szCs w:val="21"/>
    </w:rPr>
  </w:style>
  <w:style w:type="paragraph" w:customStyle="1" w:styleId="37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371">
    <w:name w:val="Char Char1 Char Char"/>
    <w:basedOn w:val="17"/>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rPr>
  </w:style>
  <w:style w:type="paragraph" w:customStyle="1" w:styleId="372">
    <w:name w:val="Char11"/>
    <w:basedOn w:val="1"/>
    <w:qFormat/>
    <w:uiPriority w:val="0"/>
    <w:rPr>
      <w:sz w:val="21"/>
      <w:szCs w:val="24"/>
    </w:rPr>
  </w:style>
  <w:style w:type="paragraph" w:customStyle="1" w:styleId="373">
    <w:name w:val="Char Char1 Char Char Char Char Char Char Char Char Char Char"/>
    <w:basedOn w:val="1"/>
    <w:qFormat/>
    <w:uiPriority w:val="0"/>
    <w:pPr>
      <w:autoSpaceDE w:val="0"/>
      <w:autoSpaceDN w:val="0"/>
      <w:adjustRightInd w:val="0"/>
      <w:ind w:firstLine="482"/>
    </w:pPr>
    <w:rPr>
      <w:rFonts w:ascii="Calibri" w:hAnsi="Calibri"/>
      <w:sz w:val="21"/>
    </w:rPr>
  </w:style>
  <w:style w:type="paragraph" w:customStyle="1" w:styleId="374">
    <w:name w:val="样式 标题 3 + (中文) 黑体 小四 非加粗 段前: 7.8 磅 段后: 0 磅 行距: 固定值 20 磅"/>
    <w:basedOn w:val="4"/>
    <w:next w:val="1"/>
    <w:qFormat/>
    <w:uiPriority w:val="0"/>
    <w:pPr>
      <w:spacing w:line="400" w:lineRule="exact"/>
      <w:ind w:left="0" w:leftChars="0" w:right="0" w:rightChars="0" w:firstLine="0" w:firstLineChars="0"/>
      <w:jc w:val="both"/>
    </w:pPr>
    <w:rPr>
      <w:rFonts w:eastAsia="黑体" w:cs="宋体"/>
      <w:sz w:val="24"/>
    </w:rPr>
  </w:style>
  <w:style w:type="paragraph" w:customStyle="1" w:styleId="375">
    <w:name w:val="_Style 86"/>
    <w:qFormat/>
    <w:uiPriority w:val="0"/>
    <w:rPr>
      <w:rFonts w:ascii="Times New Roman" w:hAnsi="Times New Roman" w:eastAsia="宋体" w:cs="Times New Roman"/>
      <w:kern w:val="2"/>
      <w:sz w:val="21"/>
      <w:szCs w:val="24"/>
      <w:lang w:val="en-US" w:eastAsia="zh-CN" w:bidi="ar-SA"/>
    </w:rPr>
  </w:style>
  <w:style w:type="paragraph" w:customStyle="1" w:styleId="376">
    <w:name w:val="TOC 标题1"/>
    <w:basedOn w:val="2"/>
    <w:next w:val="1"/>
    <w:qFormat/>
    <w:uiPriority w:val="0"/>
    <w:pPr>
      <w:keepLines/>
      <w:snapToGrid/>
      <w:spacing w:before="480" w:line="276" w:lineRule="auto"/>
      <w:jc w:val="left"/>
      <w:outlineLvl w:val="9"/>
    </w:pPr>
    <w:rPr>
      <w:rFonts w:ascii="Cambria" w:hAnsi="Cambria"/>
      <w:bCs/>
      <w:color w:val="365F91"/>
      <w:szCs w:val="28"/>
    </w:rPr>
  </w:style>
  <w:style w:type="paragraph" w:customStyle="1" w:styleId="377">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37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79">
    <w:name w:val="正文文本 Char2"/>
    <w:qFormat/>
    <w:uiPriority w:val="99"/>
    <w:rPr>
      <w:kern w:val="2"/>
      <w:sz w:val="21"/>
      <w:szCs w:val="24"/>
    </w:rPr>
  </w:style>
  <w:style w:type="character" w:customStyle="1" w:styleId="380">
    <w:name w:val="尾注文本 Char1"/>
    <w:qFormat/>
    <w:uiPriority w:val="0"/>
    <w:rPr>
      <w:rFonts w:ascii="Arial" w:hAnsi="Arial" w:cs="Arial"/>
      <w:szCs w:val="24"/>
      <w:lang w:eastAsia="en-US"/>
    </w:rPr>
  </w:style>
  <w:style w:type="character" w:customStyle="1" w:styleId="381">
    <w:name w:val="Char Char17"/>
    <w:qFormat/>
    <w:uiPriority w:val="0"/>
    <w:rPr>
      <w:kern w:val="2"/>
      <w:sz w:val="26"/>
      <w:szCs w:val="24"/>
    </w:rPr>
  </w:style>
  <w:style w:type="character" w:customStyle="1" w:styleId="382">
    <w:name w:val="副标题 Char1"/>
    <w:qFormat/>
    <w:uiPriority w:val="0"/>
    <w:rPr>
      <w:szCs w:val="24"/>
      <w:u w:val="single"/>
      <w:lang w:eastAsia="en-US"/>
    </w:rPr>
  </w:style>
  <w:style w:type="character" w:customStyle="1" w:styleId="383">
    <w:name w:val="标题 Char1"/>
    <w:qFormat/>
    <w:uiPriority w:val="10"/>
    <w:rPr>
      <w:szCs w:val="24"/>
      <w:u w:val="single"/>
      <w:lang w:eastAsia="en-US"/>
    </w:rPr>
  </w:style>
  <w:style w:type="character" w:customStyle="1" w:styleId="384">
    <w:name w:val="Char Char24"/>
    <w:qFormat/>
    <w:uiPriority w:val="0"/>
    <w:rPr>
      <w:b/>
      <w:bCs/>
      <w:kern w:val="44"/>
      <w:sz w:val="44"/>
      <w:szCs w:val="44"/>
    </w:rPr>
  </w:style>
  <w:style w:type="character" w:customStyle="1" w:styleId="385">
    <w:name w:val="Char Char23"/>
    <w:qFormat/>
    <w:uiPriority w:val="0"/>
    <w:rPr>
      <w:rFonts w:ascii="Cambria" w:hAnsi="Cambria" w:eastAsia="宋体" w:cs="Times New Roman"/>
      <w:b/>
      <w:bCs/>
      <w:kern w:val="2"/>
      <w:sz w:val="32"/>
      <w:szCs w:val="32"/>
    </w:rPr>
  </w:style>
  <w:style w:type="character" w:customStyle="1" w:styleId="386">
    <w:name w:val="ITTHEADER2 Char"/>
    <w:qFormat/>
    <w:uiPriority w:val="0"/>
    <w:rPr>
      <w:rFonts w:ascii="仿宋_GB2312" w:eastAsia="仿宋_GB2312" w:cs="MingLiU"/>
      <w:b/>
      <w:spacing w:val="1"/>
      <w:w w:val="99"/>
      <w:sz w:val="28"/>
      <w:szCs w:val="32"/>
      <w:lang w:val="en-US" w:eastAsia="zh-CN" w:bidi="ar-SA"/>
    </w:rPr>
  </w:style>
  <w:style w:type="character" w:customStyle="1" w:styleId="387">
    <w:name w:val="标题 9 Char1"/>
    <w:qFormat/>
    <w:uiPriority w:val="0"/>
    <w:rPr>
      <w:rFonts w:ascii="Times New Roman" w:hAnsi="Times New Roman" w:eastAsia="仿宋_GB2312" w:cs="Times New Roman"/>
      <w:sz w:val="30"/>
      <w:szCs w:val="20"/>
    </w:rPr>
  </w:style>
  <w:style w:type="character" w:customStyle="1" w:styleId="388">
    <w:name w:val="正文文本 Char1"/>
    <w:qFormat/>
    <w:uiPriority w:val="0"/>
    <w:rPr>
      <w:kern w:val="2"/>
      <w:sz w:val="21"/>
      <w:szCs w:val="22"/>
    </w:rPr>
  </w:style>
  <w:style w:type="character" w:customStyle="1" w:styleId="389">
    <w:name w:val="引用 Char2"/>
    <w:qFormat/>
    <w:uiPriority w:val="99"/>
    <w:rPr>
      <w:i/>
      <w:iCs/>
      <w:color w:val="000000"/>
      <w:kern w:val="2"/>
      <w:sz w:val="21"/>
      <w:szCs w:val="24"/>
    </w:rPr>
  </w:style>
  <w:style w:type="character" w:customStyle="1" w:styleId="390">
    <w:name w:val="批注框文本 Char1"/>
    <w:qFormat/>
    <w:uiPriority w:val="0"/>
    <w:rPr>
      <w:kern w:val="2"/>
      <w:sz w:val="18"/>
      <w:szCs w:val="18"/>
    </w:rPr>
  </w:style>
  <w:style w:type="character" w:customStyle="1" w:styleId="391">
    <w:name w:val="日期 Char1"/>
    <w:qFormat/>
    <w:uiPriority w:val="0"/>
    <w:rPr>
      <w:kern w:val="2"/>
      <w:sz w:val="21"/>
      <w:szCs w:val="22"/>
    </w:rPr>
  </w:style>
  <w:style w:type="character" w:customStyle="1" w:styleId="392">
    <w:name w:val="_Style 171"/>
    <w:qFormat/>
    <w:uiPriority w:val="0"/>
    <w:rPr>
      <w:b/>
      <w:bCs/>
      <w:i/>
      <w:iCs/>
      <w:color w:val="4F81BD"/>
    </w:rPr>
  </w:style>
  <w:style w:type="character" w:customStyle="1" w:styleId="393">
    <w:name w:val="Char Char22"/>
    <w:qFormat/>
    <w:uiPriority w:val="0"/>
    <w:rPr>
      <w:b/>
      <w:bCs/>
      <w:kern w:val="2"/>
      <w:sz w:val="32"/>
      <w:szCs w:val="32"/>
    </w:rPr>
  </w:style>
  <w:style w:type="character" w:customStyle="1" w:styleId="394">
    <w:name w:val="标题 6 Char1"/>
    <w:qFormat/>
    <w:uiPriority w:val="0"/>
    <w:rPr>
      <w:rFonts w:ascii="Times New Roman" w:hAnsi="Arial" w:eastAsia="仿宋_GB2312" w:cs="Times New Roman"/>
      <w:sz w:val="30"/>
      <w:szCs w:val="20"/>
    </w:rPr>
  </w:style>
  <w:style w:type="character" w:customStyle="1" w:styleId="395">
    <w:name w:val="正文文本缩进 Char1"/>
    <w:qFormat/>
    <w:uiPriority w:val="0"/>
    <w:rPr>
      <w:kern w:val="2"/>
      <w:sz w:val="21"/>
      <w:szCs w:val="24"/>
    </w:rPr>
  </w:style>
  <w:style w:type="character" w:customStyle="1" w:styleId="396">
    <w:name w:val="标题 4 Char1"/>
    <w:qFormat/>
    <w:uiPriority w:val="0"/>
    <w:rPr>
      <w:rFonts w:ascii="宋体" w:hAnsi="宋体" w:eastAsia="宋体" w:cs="宋体"/>
      <w:b/>
      <w:bCs/>
      <w:sz w:val="24"/>
      <w:szCs w:val="24"/>
    </w:rPr>
  </w:style>
  <w:style w:type="character" w:customStyle="1" w:styleId="397">
    <w:name w:val="明显强调1"/>
    <w:qFormat/>
    <w:uiPriority w:val="0"/>
    <w:rPr>
      <w:b/>
      <w:bCs/>
      <w:i/>
      <w:iCs/>
      <w:color w:val="4F81BD"/>
    </w:rPr>
  </w:style>
  <w:style w:type="character" w:customStyle="1" w:styleId="398">
    <w:name w:val="_Style 248"/>
    <w:qFormat/>
    <w:uiPriority w:val="0"/>
    <w:rPr>
      <w:b/>
      <w:bCs/>
      <w:smallCaps/>
      <w:spacing w:val="5"/>
    </w:rPr>
  </w:style>
  <w:style w:type="character" w:customStyle="1" w:styleId="399">
    <w:name w:val="明显引用 Char3"/>
    <w:qFormat/>
    <w:uiPriority w:val="30"/>
    <w:rPr>
      <w:rFonts w:ascii="Calibri" w:hAnsi="Calibri" w:eastAsia="宋体" w:cs="Times New Roman"/>
      <w:b/>
      <w:bCs/>
      <w:i/>
      <w:iCs/>
      <w:color w:val="4F81BD"/>
      <w:szCs w:val="24"/>
    </w:rPr>
  </w:style>
  <w:style w:type="character" w:customStyle="1" w:styleId="400">
    <w:name w:val="_Style 254"/>
    <w:qFormat/>
    <w:uiPriority w:val="0"/>
    <w:rPr>
      <w:b/>
      <w:bCs/>
      <w:smallCaps/>
      <w:color w:val="C0504D"/>
      <w:spacing w:val="5"/>
      <w:u w:val="single"/>
    </w:rPr>
  </w:style>
  <w:style w:type="character" w:customStyle="1" w:styleId="401">
    <w:name w:val="引用 Char3"/>
    <w:qFormat/>
    <w:uiPriority w:val="29"/>
    <w:rPr>
      <w:rFonts w:ascii="Calibri" w:hAnsi="Calibri" w:eastAsia="宋体" w:cs="Times New Roman"/>
      <w:i/>
      <w:iCs/>
      <w:color w:val="000000"/>
      <w:szCs w:val="24"/>
    </w:rPr>
  </w:style>
  <w:style w:type="character" w:customStyle="1" w:styleId="402">
    <w:name w:val="Char Char32"/>
    <w:qFormat/>
    <w:uiPriority w:val="0"/>
    <w:rPr>
      <w:rFonts w:ascii="仿宋_GB2312" w:eastAsia="仿宋_GB2312" w:cs="MingLiU"/>
      <w:b/>
      <w:spacing w:val="1"/>
      <w:w w:val="99"/>
      <w:sz w:val="28"/>
      <w:szCs w:val="32"/>
    </w:rPr>
  </w:style>
  <w:style w:type="character" w:customStyle="1" w:styleId="403">
    <w:name w:val="style121"/>
    <w:qFormat/>
    <w:uiPriority w:val="0"/>
    <w:rPr>
      <w:rFonts w:hint="eastAsia" w:ascii="宋体" w:hAnsi="宋体" w:eastAsia="宋体"/>
      <w:sz w:val="18"/>
      <w:szCs w:val="18"/>
    </w:rPr>
  </w:style>
  <w:style w:type="character" w:customStyle="1" w:styleId="404">
    <w:name w:val="ss16"/>
    <w:qFormat/>
    <w:uiPriority w:val="0"/>
    <w:rPr>
      <w:rFonts w:hint="eastAsia" w:ascii="宋体" w:hAnsi="宋体" w:eastAsia="宋体"/>
      <w:color w:val="000000"/>
      <w:sz w:val="9"/>
      <w:szCs w:val="9"/>
    </w:rPr>
  </w:style>
  <w:style w:type="character" w:customStyle="1" w:styleId="405">
    <w:name w:val="textcontents"/>
    <w:qFormat/>
    <w:uiPriority w:val="0"/>
    <w:rPr>
      <w:rFonts w:cs="Times New Roman"/>
    </w:rPr>
  </w:style>
  <w:style w:type="character" w:customStyle="1" w:styleId="406">
    <w:name w:val="14t1"/>
    <w:qFormat/>
    <w:uiPriority w:val="0"/>
    <w:rPr>
      <w:rFonts w:hint="eastAsia" w:ascii="宋体" w:hAnsi="宋体" w:eastAsia="宋体"/>
      <w:sz w:val="11"/>
      <w:szCs w:val="11"/>
    </w:rPr>
  </w:style>
  <w:style w:type="character" w:customStyle="1" w:styleId="407">
    <w:name w:val="不明显参考1"/>
    <w:qFormat/>
    <w:uiPriority w:val="0"/>
    <w:rPr>
      <w:smallCaps/>
      <w:color w:val="C0504D"/>
      <w:u w:val="single"/>
    </w:rPr>
  </w:style>
  <w:style w:type="character" w:customStyle="1" w:styleId="408">
    <w:name w:val="unnamed1"/>
    <w:basedOn w:val="64"/>
    <w:qFormat/>
    <w:uiPriority w:val="0"/>
  </w:style>
  <w:style w:type="character" w:customStyle="1" w:styleId="409">
    <w:name w:val="批注文字 Char2"/>
    <w:qFormat/>
    <w:uiPriority w:val="0"/>
    <w:rPr>
      <w:rFonts w:ascii="Calibri" w:hAnsi="Calibri" w:eastAsia="宋体" w:cs="Times New Roman"/>
      <w:szCs w:val="24"/>
    </w:rPr>
  </w:style>
  <w:style w:type="character" w:customStyle="1" w:styleId="410">
    <w:name w:val="normaltext1"/>
    <w:qFormat/>
    <w:uiPriority w:val="0"/>
    <w:rPr>
      <w:rFonts w:hint="default" w:ascii="ˎ̥" w:hAnsi="ˎ̥"/>
      <w:sz w:val="9"/>
      <w:szCs w:val="9"/>
    </w:rPr>
  </w:style>
  <w:style w:type="character" w:customStyle="1" w:styleId="411">
    <w:name w:val="ca-141"/>
    <w:qFormat/>
    <w:uiPriority w:val="0"/>
    <w:rPr>
      <w:rFonts w:hint="eastAsia" w:ascii="仿宋_GB2312" w:eastAsia="仿宋_GB2312"/>
      <w:sz w:val="21"/>
      <w:szCs w:val="21"/>
    </w:rPr>
  </w:style>
  <w:style w:type="character" w:customStyle="1" w:styleId="412">
    <w:name w:val="main_tdbg_7601"/>
    <w:qFormat/>
    <w:uiPriority w:val="0"/>
    <w:rPr>
      <w:sz w:val="14"/>
      <w:szCs w:val="14"/>
    </w:rPr>
  </w:style>
  <w:style w:type="character" w:customStyle="1" w:styleId="413">
    <w:name w:val="Char Char9"/>
    <w:qFormat/>
    <w:locked/>
    <w:uiPriority w:val="0"/>
    <w:rPr>
      <w:rFonts w:ascii="仿宋_GB2312" w:eastAsia="仿宋_GB2312" w:cs="MingLiU"/>
      <w:b/>
      <w:sz w:val="24"/>
      <w:szCs w:val="28"/>
      <w:lang w:val="en-US" w:eastAsia="zh-CN" w:bidi="ar-SA"/>
    </w:rPr>
  </w:style>
  <w:style w:type="character" w:customStyle="1" w:styleId="414">
    <w:name w:val="title11"/>
    <w:qFormat/>
    <w:uiPriority w:val="0"/>
    <w:rPr>
      <w:b/>
      <w:bCs/>
      <w:color w:val="FFFFFF"/>
      <w:sz w:val="11"/>
      <w:szCs w:val="11"/>
    </w:rPr>
  </w:style>
  <w:style w:type="character" w:customStyle="1" w:styleId="415">
    <w:name w:val="标题 8 Char1"/>
    <w:qFormat/>
    <w:uiPriority w:val="0"/>
    <w:rPr>
      <w:rFonts w:ascii="Times New Roman" w:hAnsi="Arial" w:eastAsia="仿宋_GB2312" w:cs="Times New Roman"/>
      <w:sz w:val="30"/>
      <w:szCs w:val="20"/>
    </w:rPr>
  </w:style>
  <w:style w:type="character" w:customStyle="1" w:styleId="416">
    <w:name w:val="标题 Char2"/>
    <w:qFormat/>
    <w:uiPriority w:val="10"/>
    <w:rPr>
      <w:rFonts w:ascii="Cambria" w:hAnsi="Cambria" w:eastAsia="宋体" w:cs="Times New Roman"/>
      <w:b/>
      <w:bCs/>
      <w:sz w:val="32"/>
      <w:szCs w:val="32"/>
    </w:rPr>
  </w:style>
  <w:style w:type="character" w:customStyle="1" w:styleId="417">
    <w:name w:val="批注主题 Char1"/>
    <w:qFormat/>
    <w:uiPriority w:val="0"/>
    <w:rPr>
      <w:b/>
      <w:bCs/>
      <w:kern w:val="2"/>
      <w:sz w:val="21"/>
      <w:szCs w:val="22"/>
    </w:rPr>
  </w:style>
  <w:style w:type="character" w:customStyle="1" w:styleId="418">
    <w:name w:val="纯文本 Char1"/>
    <w:qFormat/>
    <w:uiPriority w:val="0"/>
    <w:rPr>
      <w:rFonts w:ascii="宋体" w:hAnsi="Courier New" w:cs="Courier New"/>
      <w:kern w:val="2"/>
      <w:sz w:val="21"/>
      <w:szCs w:val="21"/>
    </w:rPr>
  </w:style>
  <w:style w:type="character" w:customStyle="1" w:styleId="419">
    <w:name w:val="标题 2 Char1"/>
    <w:qFormat/>
    <w:uiPriority w:val="0"/>
    <w:rPr>
      <w:rFonts w:ascii="Cambria" w:hAnsi="Cambria" w:eastAsia="宋体" w:cs="Times New Roman"/>
      <w:b/>
      <w:bCs/>
      <w:kern w:val="2"/>
      <w:sz w:val="32"/>
      <w:szCs w:val="32"/>
    </w:rPr>
  </w:style>
  <w:style w:type="character" w:customStyle="1" w:styleId="420">
    <w:name w:val="脚注文本 Char1"/>
    <w:qFormat/>
    <w:uiPriority w:val="0"/>
    <w:rPr>
      <w:rFonts w:ascii="Arial" w:hAnsi="Arial" w:cs="Arial"/>
      <w:sz w:val="18"/>
      <w:szCs w:val="18"/>
      <w:lang w:eastAsia="en-US"/>
    </w:rPr>
  </w:style>
  <w:style w:type="character" w:customStyle="1" w:styleId="421">
    <w:name w:val="s3"/>
    <w:qFormat/>
    <w:uiPriority w:val="0"/>
  </w:style>
  <w:style w:type="character" w:customStyle="1" w:styleId="422">
    <w:name w:val="style21"/>
    <w:qFormat/>
    <w:uiPriority w:val="0"/>
    <w:rPr>
      <w:b/>
      <w:bCs/>
      <w:sz w:val="28"/>
      <w:szCs w:val="28"/>
    </w:rPr>
  </w:style>
  <w:style w:type="character" w:customStyle="1" w:styleId="423">
    <w:name w:val="ht1"/>
    <w:qFormat/>
    <w:uiPriority w:val="0"/>
    <w:rPr>
      <w:rFonts w:ascii="黑体" w:eastAsia="黑体"/>
      <w:b/>
      <w:bCs/>
    </w:rPr>
  </w:style>
  <w:style w:type="character" w:customStyle="1" w:styleId="424">
    <w:name w:val="书籍标题1"/>
    <w:qFormat/>
    <w:uiPriority w:val="0"/>
    <w:rPr>
      <w:b/>
      <w:bCs/>
      <w:smallCaps/>
      <w:spacing w:val="5"/>
    </w:rPr>
  </w:style>
  <w:style w:type="character" w:customStyle="1" w:styleId="425">
    <w:name w:val="标题 7 Char1"/>
    <w:qFormat/>
    <w:uiPriority w:val="0"/>
    <w:rPr>
      <w:rFonts w:ascii="Times New Roman" w:hAnsi="Times New Roman" w:eastAsia="仿宋_GB2312" w:cs="Times New Roman"/>
      <w:sz w:val="30"/>
      <w:szCs w:val="20"/>
    </w:rPr>
  </w:style>
  <w:style w:type="character" w:customStyle="1" w:styleId="426">
    <w:name w:val="明显引用 Char2"/>
    <w:qFormat/>
    <w:uiPriority w:val="99"/>
    <w:rPr>
      <w:b/>
      <w:bCs/>
      <w:i/>
      <w:iCs/>
      <w:color w:val="4F81BD"/>
      <w:kern w:val="2"/>
      <w:sz w:val="21"/>
      <w:szCs w:val="24"/>
    </w:rPr>
  </w:style>
  <w:style w:type="character" w:customStyle="1" w:styleId="427">
    <w:name w:val="不明显强调1"/>
    <w:qFormat/>
    <w:uiPriority w:val="0"/>
    <w:rPr>
      <w:i/>
      <w:iCs/>
      <w:color w:val="808080"/>
    </w:rPr>
  </w:style>
  <w:style w:type="character" w:customStyle="1" w:styleId="428">
    <w:name w:val="普通文字 Char Char2"/>
    <w:qFormat/>
    <w:uiPriority w:val="0"/>
    <w:rPr>
      <w:rFonts w:ascii="宋体" w:hAnsi="Courier New"/>
      <w:kern w:val="2"/>
      <w:sz w:val="28"/>
      <w:szCs w:val="28"/>
    </w:rPr>
  </w:style>
  <w:style w:type="character" w:customStyle="1" w:styleId="429">
    <w:name w:val="l1"/>
    <w:basedOn w:val="64"/>
    <w:qFormat/>
    <w:uiPriority w:val="0"/>
  </w:style>
  <w:style w:type="character" w:customStyle="1" w:styleId="430">
    <w:name w:val="未处理的提及1"/>
    <w:unhideWhenUsed/>
    <w:qFormat/>
    <w:uiPriority w:val="99"/>
    <w:rPr>
      <w:color w:val="808080"/>
      <w:shd w:val="clear" w:color="auto" w:fill="E6E6E6"/>
    </w:rPr>
  </w:style>
  <w:style w:type="character" w:customStyle="1" w:styleId="431">
    <w:name w:val="Char Char35"/>
    <w:qFormat/>
    <w:uiPriority w:val="0"/>
    <w:rPr>
      <w:rFonts w:ascii="仿宋_GB2312" w:eastAsia="仿宋_GB2312" w:cs="MingLiU"/>
      <w:b/>
      <w:sz w:val="24"/>
      <w:szCs w:val="28"/>
    </w:rPr>
  </w:style>
  <w:style w:type="character" w:customStyle="1" w:styleId="432">
    <w:name w:val="style31"/>
    <w:qFormat/>
    <w:uiPriority w:val="0"/>
    <w:rPr>
      <w:sz w:val="10"/>
      <w:szCs w:val="10"/>
    </w:rPr>
  </w:style>
  <w:style w:type="character" w:customStyle="1" w:styleId="433">
    <w:name w:val="0d1471"/>
    <w:qFormat/>
    <w:uiPriority w:val="0"/>
    <w:rPr>
      <w:color w:val="000000"/>
      <w:sz w:val="11"/>
      <w:szCs w:val="11"/>
      <w:u w:val="none"/>
    </w:rPr>
  </w:style>
  <w:style w:type="character" w:customStyle="1" w:styleId="434">
    <w:name w:val="标题 5 Char1"/>
    <w:qFormat/>
    <w:uiPriority w:val="0"/>
    <w:rPr>
      <w:rFonts w:ascii="宋体" w:hAnsi="宋体" w:eastAsia="宋体" w:cs="宋体"/>
      <w:b/>
      <w:bCs/>
      <w:sz w:val="20"/>
      <w:szCs w:val="20"/>
    </w:rPr>
  </w:style>
  <w:style w:type="character" w:customStyle="1" w:styleId="435">
    <w:name w:val="正文文本缩进 3 Char1"/>
    <w:qFormat/>
    <w:uiPriority w:val="0"/>
    <w:rPr>
      <w:rFonts w:ascii="宋体" w:hAnsi="宋体"/>
      <w:kern w:val="2"/>
      <w:sz w:val="28"/>
      <w:szCs w:val="28"/>
    </w:rPr>
  </w:style>
  <w:style w:type="character" w:customStyle="1" w:styleId="436">
    <w:name w:val="Char Char33"/>
    <w:qFormat/>
    <w:uiPriority w:val="0"/>
    <w:rPr>
      <w:rFonts w:ascii="仿宋_GB2312" w:eastAsia="仿宋_GB2312" w:cs="MingLiU"/>
      <w:b/>
      <w:sz w:val="24"/>
      <w:szCs w:val="28"/>
    </w:rPr>
  </w:style>
  <w:style w:type="character" w:customStyle="1" w:styleId="437">
    <w:name w:val="批注文字 Char1"/>
    <w:qFormat/>
    <w:uiPriority w:val="99"/>
    <w:rPr>
      <w:rFonts w:ascii="Times New Roman" w:hAnsi="Times New Roman" w:eastAsia="宋体" w:cs="Times New Roman"/>
      <w:szCs w:val="24"/>
    </w:rPr>
  </w:style>
  <w:style w:type="character" w:customStyle="1" w:styleId="438">
    <w:name w:val="正文文本 3 Char1"/>
    <w:qFormat/>
    <w:uiPriority w:val="0"/>
    <w:rPr>
      <w:kern w:val="2"/>
      <w:sz w:val="16"/>
      <w:szCs w:val="16"/>
    </w:rPr>
  </w:style>
  <w:style w:type="character" w:customStyle="1" w:styleId="439">
    <w:name w:val="明显引用 Char"/>
    <w:qFormat/>
    <w:uiPriority w:val="0"/>
    <w:rPr>
      <w:rFonts w:ascii="Times New Roman" w:hAnsi="Times New Roman" w:eastAsia="宋体" w:cs="Times New Roman"/>
      <w:b/>
      <w:bCs/>
      <w:i/>
      <w:iCs/>
      <w:color w:val="4F81BD"/>
      <w:kern w:val="2"/>
      <w:sz w:val="21"/>
      <w:szCs w:val="24"/>
    </w:rPr>
  </w:style>
  <w:style w:type="character" w:customStyle="1" w:styleId="440">
    <w:name w:val="color_red1"/>
    <w:qFormat/>
    <w:uiPriority w:val="0"/>
    <w:rPr>
      <w:color w:val="FA0004"/>
    </w:rPr>
  </w:style>
  <w:style w:type="character" w:customStyle="1" w:styleId="441">
    <w:name w:val="批注主题 Char2"/>
    <w:qFormat/>
    <w:uiPriority w:val="99"/>
    <w:rPr>
      <w:b/>
      <w:bCs/>
      <w:kern w:val="2"/>
      <w:sz w:val="21"/>
      <w:szCs w:val="24"/>
    </w:rPr>
  </w:style>
  <w:style w:type="character" w:customStyle="1" w:styleId="442">
    <w:name w:val="Char Char34"/>
    <w:qFormat/>
    <w:uiPriority w:val="0"/>
    <w:rPr>
      <w:rFonts w:ascii="仿宋_GB2312" w:eastAsia="仿宋_GB2312" w:cs="MingLiU"/>
      <w:b/>
      <w:spacing w:val="1"/>
      <w:w w:val="99"/>
      <w:sz w:val="28"/>
      <w:szCs w:val="32"/>
    </w:rPr>
  </w:style>
  <w:style w:type="character" w:customStyle="1" w:styleId="443">
    <w:name w:val="docpro"/>
    <w:basedOn w:val="64"/>
    <w:qFormat/>
    <w:uiPriority w:val="0"/>
  </w:style>
  <w:style w:type="character" w:customStyle="1" w:styleId="444">
    <w:name w:val="style161"/>
    <w:qFormat/>
    <w:uiPriority w:val="0"/>
    <w:rPr>
      <w:b/>
      <w:bCs/>
      <w:color w:val="333333"/>
    </w:rPr>
  </w:style>
  <w:style w:type="character" w:customStyle="1" w:styleId="445">
    <w:name w:val="文档结构图 Char2"/>
    <w:qFormat/>
    <w:uiPriority w:val="99"/>
    <w:rPr>
      <w:kern w:val="2"/>
      <w:sz w:val="21"/>
      <w:szCs w:val="24"/>
      <w:shd w:val="clear" w:color="auto" w:fill="000080"/>
    </w:rPr>
  </w:style>
  <w:style w:type="character" w:customStyle="1" w:styleId="446">
    <w:name w:val="日期 Char2"/>
    <w:qFormat/>
    <w:uiPriority w:val="99"/>
    <w:rPr>
      <w:kern w:val="2"/>
      <w:sz w:val="21"/>
      <w:szCs w:val="24"/>
    </w:rPr>
  </w:style>
  <w:style w:type="character" w:customStyle="1" w:styleId="447">
    <w:name w:val="_Style 196"/>
    <w:qFormat/>
    <w:uiPriority w:val="0"/>
    <w:rPr>
      <w:i/>
      <w:iCs/>
      <w:color w:val="808080"/>
    </w:rPr>
  </w:style>
  <w:style w:type="character" w:customStyle="1" w:styleId="448">
    <w:name w:val="Char Char13"/>
    <w:qFormat/>
    <w:uiPriority w:val="0"/>
    <w:rPr>
      <w:kern w:val="2"/>
      <w:sz w:val="18"/>
      <w:szCs w:val="18"/>
    </w:rPr>
  </w:style>
  <w:style w:type="character" w:customStyle="1" w:styleId="449">
    <w:name w:val="正文文本缩进 2 Char1"/>
    <w:qFormat/>
    <w:uiPriority w:val="0"/>
    <w:rPr>
      <w:sz w:val="28"/>
      <w:szCs w:val="24"/>
    </w:rPr>
  </w:style>
  <w:style w:type="character" w:customStyle="1" w:styleId="450">
    <w:name w:val="Char Char21"/>
    <w:qFormat/>
    <w:uiPriority w:val="0"/>
    <w:rPr>
      <w:rFonts w:ascii="宋体" w:hAnsi="宋体" w:cs="宋体"/>
      <w:b/>
      <w:bCs/>
      <w:sz w:val="24"/>
      <w:szCs w:val="24"/>
    </w:rPr>
  </w:style>
  <w:style w:type="character" w:customStyle="1" w:styleId="451">
    <w:name w:val="文档结构图 Char1"/>
    <w:qFormat/>
    <w:uiPriority w:val="0"/>
    <w:rPr>
      <w:rFonts w:ascii="宋体"/>
      <w:kern w:val="2"/>
      <w:sz w:val="18"/>
      <w:szCs w:val="18"/>
    </w:rPr>
  </w:style>
  <w:style w:type="character" w:customStyle="1" w:styleId="452">
    <w:name w:val="_Style 275"/>
    <w:qFormat/>
    <w:uiPriority w:val="0"/>
    <w:rPr>
      <w:smallCaps/>
      <w:color w:val="C0504D"/>
      <w:u w:val="single"/>
    </w:rPr>
  </w:style>
  <w:style w:type="character" w:customStyle="1" w:styleId="453">
    <w:name w:val="Char Char12"/>
    <w:qFormat/>
    <w:uiPriority w:val="0"/>
    <w:rPr>
      <w:rFonts w:eastAsia="黑体"/>
      <w:kern w:val="2"/>
      <w:sz w:val="44"/>
      <w:szCs w:val="44"/>
      <w:lang w:val="en-US" w:eastAsia="zh-CN" w:bidi="ar-SA"/>
    </w:rPr>
  </w:style>
  <w:style w:type="character" w:customStyle="1" w:styleId="454">
    <w:name w:val="明显参考1"/>
    <w:qFormat/>
    <w:uiPriority w:val="0"/>
    <w:rPr>
      <w:b/>
      <w:bCs/>
      <w:smallCaps/>
      <w:color w:val="C0504D"/>
      <w:spacing w:val="5"/>
      <w:u w:val="single"/>
    </w:rPr>
  </w:style>
  <w:style w:type="character" w:customStyle="1" w:styleId="455">
    <w:name w:val="Char Char36"/>
    <w:qFormat/>
    <w:uiPriority w:val="0"/>
    <w:rPr>
      <w:rFonts w:ascii="仿宋_GB2312" w:eastAsia="仿宋_GB2312" w:cs="MingLiU"/>
      <w:b/>
      <w:sz w:val="24"/>
      <w:szCs w:val="28"/>
    </w:rPr>
  </w:style>
  <w:style w:type="character" w:customStyle="1" w:styleId="456">
    <w:name w:val="批注框文本 Char2"/>
    <w:qFormat/>
    <w:uiPriority w:val="99"/>
    <w:rPr>
      <w:kern w:val="2"/>
      <w:sz w:val="18"/>
      <w:szCs w:val="18"/>
    </w:rPr>
  </w:style>
  <w:style w:type="character" w:customStyle="1" w:styleId="457">
    <w:name w:val="subhead1"/>
    <w:qFormat/>
    <w:uiPriority w:val="0"/>
    <w:rPr>
      <w:rFonts w:hint="default" w:ascii="Tahoma" w:hAnsi="Tahoma" w:cs="Tahoma"/>
      <w:color w:val="000000"/>
      <w:sz w:val="18"/>
      <w:szCs w:val="18"/>
      <w:u w:val="none"/>
      <w:shd w:val="clear" w:color="auto" w:fill="FFFFFF"/>
    </w:rPr>
  </w:style>
  <w:style w:type="character" w:customStyle="1" w:styleId="458">
    <w:name w:val="Char Char14"/>
    <w:qFormat/>
    <w:uiPriority w:val="0"/>
    <w:rPr>
      <w:kern w:val="2"/>
      <w:sz w:val="18"/>
      <w:szCs w:val="18"/>
    </w:rPr>
  </w:style>
  <w:style w:type="character" w:customStyle="1" w:styleId="459">
    <w:name w:val="批注文字 Char Char"/>
    <w:qFormat/>
    <w:uiPriority w:val="0"/>
    <w:rPr>
      <w:rFonts w:ascii="宋体" w:hAnsi="Times New Roman" w:eastAsia="宋体" w:cs="Times New Roman"/>
      <w:sz w:val="28"/>
      <w:szCs w:val="20"/>
    </w:rPr>
  </w:style>
  <w:style w:type="character" w:customStyle="1" w:styleId="460">
    <w:name w:val="标题 1 Char1"/>
    <w:qFormat/>
    <w:uiPriority w:val="0"/>
    <w:rPr>
      <w:rFonts w:ascii="Times New Roman" w:hAnsi="Times New Roman" w:eastAsia="宋体" w:cs="Times New Roman"/>
      <w:b/>
      <w:bCs/>
      <w:kern w:val="44"/>
      <w:sz w:val="44"/>
      <w:szCs w:val="44"/>
    </w:rPr>
  </w:style>
  <w:style w:type="character" w:customStyle="1" w:styleId="461">
    <w:name w:val="手改 Char Char"/>
    <w:qFormat/>
    <w:uiPriority w:val="0"/>
    <w:rPr>
      <w:kern w:val="2"/>
      <w:sz w:val="21"/>
      <w:szCs w:val="24"/>
    </w:rPr>
  </w:style>
  <w:style w:type="character" w:customStyle="1" w:styleId="462">
    <w:name w:val="intel3"/>
    <w:basedOn w:val="64"/>
    <w:qFormat/>
    <w:uiPriority w:val="0"/>
  </w:style>
  <w:style w:type="character" w:customStyle="1" w:styleId="463">
    <w:name w:val="副标题 Char2"/>
    <w:qFormat/>
    <w:uiPriority w:val="11"/>
    <w:rPr>
      <w:rFonts w:ascii="Cambria" w:hAnsi="Cambria" w:eastAsia="宋体" w:cs="Times New Roman"/>
      <w:b/>
      <w:bCs/>
      <w:kern w:val="28"/>
      <w:sz w:val="32"/>
      <w:szCs w:val="32"/>
    </w:rPr>
  </w:style>
  <w:style w:type="character" w:customStyle="1" w:styleId="464">
    <w:name w:val="HTML 预设格式 Char1"/>
    <w:qFormat/>
    <w:uiPriority w:val="0"/>
    <w:rPr>
      <w:rFonts w:ascii="宋体" w:hAnsi="宋体" w:cs="宋体"/>
      <w:color w:val="000000"/>
      <w:sz w:val="24"/>
      <w:szCs w:val="24"/>
    </w:rPr>
  </w:style>
  <w:style w:type="character" w:customStyle="1" w:styleId="465">
    <w:name w:val="ITTHEADER1 Char"/>
    <w:qFormat/>
    <w:uiPriority w:val="0"/>
    <w:rPr>
      <w:rFonts w:eastAsia="黑体"/>
      <w:kern w:val="2"/>
      <w:sz w:val="44"/>
      <w:szCs w:val="44"/>
      <w:lang w:val="en-US" w:eastAsia="zh-CN" w:bidi="ar-SA"/>
    </w:rPr>
  </w:style>
  <w:style w:type="character" w:customStyle="1" w:styleId="466">
    <w:name w:val="Section Char"/>
    <w:qFormat/>
    <w:uiPriority w:val="0"/>
    <w:rPr>
      <w:rFonts w:ascii="仿宋_GB2312" w:eastAsia="仿宋_GB2312" w:cs="MingLiU"/>
      <w:b/>
      <w:sz w:val="24"/>
      <w:szCs w:val="28"/>
      <w:lang w:val="en-US" w:eastAsia="zh-CN" w:bidi="ar-SA"/>
    </w:rPr>
  </w:style>
  <w:style w:type="character" w:customStyle="1" w:styleId="467">
    <w:name w:val="普通文字 Char Char1"/>
    <w:qFormat/>
    <w:uiPriority w:val="0"/>
    <w:rPr>
      <w:rFonts w:ascii="宋体" w:hAnsi="Courier New"/>
      <w:kern w:val="2"/>
      <w:sz w:val="28"/>
      <w:szCs w:val="28"/>
    </w:rPr>
  </w:style>
  <w:style w:type="character" w:customStyle="1" w:styleId="468">
    <w:name w:val="font161"/>
    <w:qFormat/>
    <w:uiPriority w:val="0"/>
    <w:rPr>
      <w:b/>
      <w:bCs/>
      <w:sz w:val="32"/>
      <w:szCs w:val="32"/>
    </w:rPr>
  </w:style>
  <w:style w:type="paragraph" w:customStyle="1" w:styleId="469">
    <w:name w:val="列出段落2"/>
    <w:basedOn w:val="1"/>
    <w:qFormat/>
    <w:uiPriority w:val="99"/>
    <w:pPr>
      <w:ind w:firstLine="420" w:firstLineChars="200"/>
    </w:pPr>
    <w:rPr>
      <w:szCs w:val="28"/>
    </w:rPr>
  </w:style>
  <w:style w:type="character" w:customStyle="1" w:styleId="470">
    <w:name w:val="NormalCharacter"/>
    <w:qFormat/>
    <w:uiPriority w:val="0"/>
    <w:rPr>
      <w:szCs w:val="24"/>
    </w:rPr>
  </w:style>
  <w:style w:type="paragraph" w:customStyle="1" w:styleId="471">
    <w:name w:val="电建正文"/>
    <w:basedOn w:val="472"/>
    <w:qFormat/>
    <w:uiPriority w:val="0"/>
    <w:pPr>
      <w:tabs>
        <w:tab w:val="left" w:pos="720"/>
      </w:tabs>
      <w:spacing w:line="360" w:lineRule="auto"/>
      <w:ind w:firstLine="200" w:firstLineChars="200"/>
    </w:pPr>
    <w:rPr>
      <w:rFonts w:ascii="Tahoma" w:hAnsi="Tahoma"/>
      <w:sz w:val="24"/>
    </w:rPr>
  </w:style>
  <w:style w:type="paragraph" w:customStyle="1" w:styleId="472">
    <w:name w:val="List First"/>
    <w:basedOn w:val="44"/>
    <w:next w:val="44"/>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473">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474">
    <w:name w:val="paragraph"/>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47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67</Pages>
  <Words>23564</Words>
  <Characters>24838</Characters>
  <Lines>368</Lines>
  <Paragraphs>103</Paragraphs>
  <TotalTime>20</TotalTime>
  <ScaleCrop>false</ScaleCrop>
  <LinksUpToDate>false</LinksUpToDate>
  <CharactersWithSpaces>26169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2024-07-06T05:02:00Z</dcterms:created>
  <dc:creator>罗成</dc:creator>
  <cp:lastModifiedBy>伟哥13608393733</cp:lastModifiedBy>
  <cp:lastPrinted>2025-06-21T07:39:00Z</cp:lastPrinted>
  <dcterms:modified xsi:type="dcterms:W3CDTF">2025-06-23T13:29:00Z</dcterms:modified>
  <dc:title>竞争性比选文件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468B53EC3E554F43AAC67756FD89F868_13</vt:lpwstr>
  </property>
  <property fmtid="{D5CDD505-2E9C-101B-9397-08002B2CF9AE}" pid="4" name="KSOTemplateDocerSaveRecord">
    <vt:lpwstr>eyJoZGlkIjoiZjFiYmJjZWY0MTM2MjY5OGIzMzAxYTYyMjhiZTE4NzgiLCJ1c2VySWQiOiI0MTQ0MDI4NzUifQ==</vt:lpwstr>
  </property>
</Properties>
</file>