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EEE331">
      <w:pPr>
        <w:jc w:val="center"/>
        <w:rPr>
          <w:rFonts w:ascii="宋体" w:hAnsi="宋体" w:cs="宋体"/>
          <w:color w:val="auto"/>
          <w:highlight w:val="none"/>
        </w:rPr>
      </w:pPr>
    </w:p>
    <w:p w14:paraId="22C17869">
      <w:pPr>
        <w:jc w:val="center"/>
        <w:rPr>
          <w:rFonts w:ascii="宋体" w:hAnsi="宋体" w:cs="宋体"/>
          <w:color w:val="auto"/>
          <w:highlight w:val="none"/>
        </w:rPr>
      </w:pPr>
    </w:p>
    <w:p w14:paraId="4B1807BB">
      <w:pPr>
        <w:jc w:val="center"/>
        <w:rPr>
          <w:rFonts w:ascii="宋体" w:hAnsi="宋体" w:cs="宋体"/>
          <w:color w:val="auto"/>
          <w:highlight w:val="none"/>
        </w:rPr>
      </w:pPr>
    </w:p>
    <w:p w14:paraId="49DCDC2C">
      <w:pPr>
        <w:jc w:val="center"/>
        <w:rPr>
          <w:rFonts w:ascii="宋体" w:hAnsi="宋体" w:cs="宋体"/>
          <w:color w:val="auto"/>
          <w:highlight w:val="none"/>
        </w:rPr>
      </w:pPr>
    </w:p>
    <w:p w14:paraId="4825DFD9">
      <w:pPr>
        <w:jc w:val="center"/>
        <w:rPr>
          <w:rFonts w:ascii="宋体" w:hAnsi="宋体" w:cs="宋体"/>
          <w:color w:val="auto"/>
          <w:highlight w:val="none"/>
        </w:rPr>
      </w:pPr>
    </w:p>
    <w:p w14:paraId="41631DCF">
      <w:pPr>
        <w:jc w:val="center"/>
        <w:rPr>
          <w:rFonts w:ascii="宋体" w:hAnsi="宋体" w:cs="宋体"/>
          <w:color w:val="auto"/>
          <w:sz w:val="144"/>
          <w:szCs w:val="144"/>
          <w:highlight w:val="none"/>
        </w:rPr>
      </w:pPr>
      <w:r>
        <w:rPr>
          <w:rFonts w:hint="eastAsia" w:ascii="宋体" w:hAnsi="宋体" w:cs="宋体"/>
          <w:color w:val="auto"/>
          <w:sz w:val="112"/>
          <w:szCs w:val="112"/>
          <w:highlight w:val="none"/>
        </w:rPr>
        <w:t>竞争性比选文件</w:t>
      </w:r>
    </w:p>
    <w:p w14:paraId="0106FA89">
      <w:pPr>
        <w:spacing w:line="700" w:lineRule="exact"/>
        <w:jc w:val="center"/>
        <w:rPr>
          <w:rFonts w:ascii="宋体" w:hAnsi="宋体" w:cs="宋体"/>
          <w:color w:val="auto"/>
          <w:sz w:val="32"/>
          <w:highlight w:val="none"/>
        </w:rPr>
      </w:pPr>
    </w:p>
    <w:p w14:paraId="2EEC2743">
      <w:pPr>
        <w:spacing w:line="700" w:lineRule="exact"/>
        <w:jc w:val="center"/>
        <w:rPr>
          <w:rFonts w:ascii="宋体" w:hAnsi="宋体" w:cs="宋体"/>
          <w:color w:val="auto"/>
          <w:sz w:val="32"/>
          <w:highlight w:val="none"/>
        </w:rPr>
      </w:pPr>
    </w:p>
    <w:p w14:paraId="29BC57D6">
      <w:pPr>
        <w:spacing w:line="700" w:lineRule="exact"/>
        <w:jc w:val="center"/>
        <w:rPr>
          <w:rFonts w:ascii="宋体" w:hAnsi="宋体" w:cs="宋体"/>
          <w:color w:val="auto"/>
          <w:sz w:val="32"/>
          <w:highlight w:val="none"/>
        </w:rPr>
      </w:pPr>
    </w:p>
    <w:p w14:paraId="0FCDD2CE">
      <w:pPr>
        <w:spacing w:line="500" w:lineRule="exact"/>
        <w:ind w:firstLine="2080" w:firstLineChars="650"/>
        <w:outlineLvl w:val="0"/>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2A67AF2A">
      <w:pPr>
        <w:spacing w:line="600" w:lineRule="exact"/>
        <w:jc w:val="center"/>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采购执行编号：JZHYZB-20250</w:t>
      </w:r>
      <w:r>
        <w:rPr>
          <w:rFonts w:hint="eastAsia" w:ascii="宋体" w:hAnsi="宋体" w:cs="宋体"/>
          <w:color w:val="auto"/>
          <w:sz w:val="32"/>
          <w:szCs w:val="32"/>
          <w:highlight w:val="none"/>
          <w:lang w:val="en-US" w:eastAsia="zh-CN"/>
        </w:rPr>
        <w:t>929</w:t>
      </w:r>
    </w:p>
    <w:p w14:paraId="1DADECDF">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比选项目名称：北国风光</w:t>
      </w:r>
      <w:r>
        <w:rPr>
          <w:rFonts w:hint="eastAsia" w:ascii="宋体" w:hAnsi="宋体" w:cs="宋体"/>
          <w:color w:val="auto"/>
          <w:sz w:val="32"/>
          <w:szCs w:val="32"/>
          <w:highlight w:val="none"/>
          <w:lang w:val="en-US" w:eastAsia="zh-CN"/>
        </w:rPr>
        <w:t>20台</w:t>
      </w:r>
      <w:r>
        <w:rPr>
          <w:rFonts w:hint="eastAsia" w:ascii="宋体" w:hAnsi="宋体" w:cs="宋体"/>
          <w:color w:val="auto"/>
          <w:sz w:val="32"/>
          <w:szCs w:val="32"/>
          <w:highlight w:val="none"/>
        </w:rPr>
        <w:t>电梯更新工程</w:t>
      </w:r>
    </w:p>
    <w:p w14:paraId="5783817F">
      <w:pPr>
        <w:spacing w:line="600" w:lineRule="exact"/>
        <w:jc w:val="center"/>
        <w:rPr>
          <w:rFonts w:ascii="宋体" w:hAnsi="宋体" w:cs="宋体"/>
          <w:color w:val="auto"/>
          <w:sz w:val="32"/>
          <w:szCs w:val="32"/>
          <w:highlight w:val="none"/>
        </w:rPr>
      </w:pPr>
    </w:p>
    <w:p w14:paraId="4317F524">
      <w:pPr>
        <w:spacing w:line="600" w:lineRule="exact"/>
        <w:jc w:val="center"/>
        <w:rPr>
          <w:rFonts w:ascii="宋体" w:hAnsi="宋体" w:cs="宋体"/>
          <w:color w:val="auto"/>
          <w:sz w:val="32"/>
          <w:szCs w:val="32"/>
          <w:highlight w:val="none"/>
        </w:rPr>
      </w:pPr>
    </w:p>
    <w:p w14:paraId="2B909051">
      <w:pPr>
        <w:spacing w:line="600" w:lineRule="exact"/>
        <w:jc w:val="center"/>
        <w:rPr>
          <w:rFonts w:ascii="宋体" w:hAnsi="宋体" w:cs="宋体"/>
          <w:color w:val="auto"/>
          <w:sz w:val="32"/>
          <w:szCs w:val="32"/>
          <w:highlight w:val="none"/>
        </w:rPr>
      </w:pPr>
    </w:p>
    <w:p w14:paraId="45E657C0">
      <w:pPr>
        <w:spacing w:line="600" w:lineRule="exact"/>
        <w:jc w:val="center"/>
        <w:rPr>
          <w:rFonts w:ascii="宋体" w:hAnsi="宋体" w:cs="宋体"/>
          <w:color w:val="auto"/>
          <w:sz w:val="32"/>
          <w:szCs w:val="32"/>
          <w:highlight w:val="none"/>
        </w:rPr>
      </w:pPr>
    </w:p>
    <w:p w14:paraId="0EABFB0D">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采购人：重庆华宇物业服务集团有限公司 </w:t>
      </w:r>
    </w:p>
    <w:p w14:paraId="03CD7B58">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采购代理机构：重庆靖正恒悦项目管理有限公司</w:t>
      </w:r>
    </w:p>
    <w:p w14:paraId="580748AA">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二〇二五年</w:t>
      </w:r>
      <w:r>
        <w:rPr>
          <w:rFonts w:hint="eastAsia" w:ascii="宋体" w:hAnsi="宋体" w:cs="宋体"/>
          <w:color w:val="auto"/>
          <w:sz w:val="32"/>
          <w:szCs w:val="32"/>
          <w:highlight w:val="none"/>
          <w:lang w:val="en-US" w:eastAsia="zh-CN"/>
        </w:rPr>
        <w:t>十</w:t>
      </w:r>
      <w:r>
        <w:rPr>
          <w:rFonts w:hint="eastAsia" w:ascii="宋体" w:hAnsi="宋体" w:cs="宋体"/>
          <w:color w:val="auto"/>
          <w:sz w:val="32"/>
          <w:szCs w:val="32"/>
          <w:highlight w:val="none"/>
        </w:rPr>
        <w:t>月</w:t>
      </w:r>
    </w:p>
    <w:p w14:paraId="19B6352F">
      <w:pPr>
        <w:spacing w:line="600" w:lineRule="exact"/>
        <w:jc w:val="center"/>
        <w:rPr>
          <w:rFonts w:ascii="宋体" w:hAnsi="宋体" w:cs="宋体"/>
          <w:color w:val="auto"/>
          <w:sz w:val="32"/>
          <w:szCs w:val="32"/>
          <w:highlight w:val="none"/>
        </w:rPr>
        <w:sectPr>
          <w:footerReference r:id="rId6" w:type="first"/>
          <w:headerReference r:id="rId3" w:type="default"/>
          <w:footerReference r:id="rId4" w:type="default"/>
          <w:footerReference r:id="rId5" w:type="even"/>
          <w:pgSz w:w="11907" w:h="16840"/>
          <w:pgMar w:top="1134" w:right="953" w:bottom="1134" w:left="1134" w:header="851" w:footer="992" w:gutter="0"/>
          <w:pgNumType w:fmt="numberInDash" w:start="1"/>
          <w:cols w:space="720" w:num="1"/>
          <w:titlePg/>
          <w:docGrid w:linePitch="381" w:charSpace="-5735"/>
        </w:sectPr>
      </w:pPr>
    </w:p>
    <w:p w14:paraId="0BAF5376">
      <w:pPr>
        <w:pStyle w:val="38"/>
        <w:tabs>
          <w:tab w:val="right" w:leader="dot" w:pos="9355"/>
        </w:tabs>
        <w:rPr>
          <w:rFonts w:ascii="宋体" w:hAnsi="宋体" w:cs="宋体"/>
          <w:color w:val="auto"/>
          <w:sz w:val="36"/>
          <w:szCs w:val="30"/>
          <w:highlight w:val="none"/>
        </w:rPr>
      </w:pPr>
      <w:bookmarkStart w:id="0" w:name="_Toc15726"/>
      <w:bookmarkStart w:id="1" w:name="_Toc65660329"/>
      <w:bookmarkStart w:id="2" w:name="_Toc11641050"/>
      <w:bookmarkStart w:id="3" w:name="_Toc24817"/>
      <w:bookmarkStart w:id="4" w:name="_Toc24173"/>
      <w:bookmarkStart w:id="5" w:name="_Toc12789052"/>
      <w:bookmarkStart w:id="6" w:name="_Toc7502"/>
    </w:p>
    <w:p w14:paraId="29F895D4">
      <w:pPr>
        <w:pStyle w:val="38"/>
        <w:tabs>
          <w:tab w:val="right" w:leader="dot" w:pos="9355"/>
        </w:tabs>
        <w:spacing w:line="720" w:lineRule="exact"/>
        <w:rPr>
          <w:rFonts w:ascii="宋体" w:hAnsi="宋体" w:cs="宋体"/>
          <w:color w:val="auto"/>
          <w:sz w:val="36"/>
          <w:szCs w:val="30"/>
          <w:highlight w:val="none"/>
        </w:rPr>
      </w:pPr>
      <w:r>
        <w:rPr>
          <w:rFonts w:hint="eastAsia" w:ascii="宋体" w:hAnsi="宋体" w:cs="宋体"/>
          <w:color w:val="auto"/>
          <w:sz w:val="36"/>
          <w:szCs w:val="30"/>
          <w:highlight w:val="none"/>
        </w:rPr>
        <w:t>目  录</w:t>
      </w:r>
    </w:p>
    <w:p w14:paraId="64FC290F">
      <w:pPr>
        <w:pStyle w:val="38"/>
        <w:tabs>
          <w:tab w:val="right" w:leader="dot" w:pos="9355"/>
        </w:tabs>
        <w:rPr>
          <w:rFonts w:ascii="宋体" w:hAnsi="宋体" w:cs="宋体"/>
          <w:color w:val="auto"/>
          <w:sz w:val="36"/>
          <w:szCs w:val="30"/>
          <w:highlight w:val="none"/>
        </w:rPr>
      </w:pPr>
    </w:p>
    <w:p w14:paraId="730DCE20">
      <w:pPr>
        <w:pStyle w:val="38"/>
        <w:tabs>
          <w:tab w:val="right" w:leader="dot" w:pos="9355"/>
        </w:tabs>
        <w:rPr>
          <w:color w:val="auto"/>
          <w:highlight w:val="none"/>
        </w:rPr>
      </w:pPr>
      <w:r>
        <w:rPr>
          <w:rFonts w:hint="eastAsia" w:ascii="宋体" w:hAnsi="宋体" w:cs="宋体"/>
          <w:color w:val="auto"/>
          <w:sz w:val="36"/>
          <w:szCs w:val="30"/>
          <w:highlight w:val="none"/>
        </w:rPr>
        <w:fldChar w:fldCharType="begin"/>
      </w:r>
      <w:r>
        <w:rPr>
          <w:rFonts w:hint="eastAsia" w:ascii="宋体" w:hAnsi="宋体" w:cs="宋体"/>
          <w:color w:val="auto"/>
          <w:sz w:val="36"/>
          <w:szCs w:val="30"/>
          <w:highlight w:val="none"/>
        </w:rPr>
        <w:instrText xml:space="preserve">TOC \o "1-1" \h \u </w:instrText>
      </w:r>
      <w:r>
        <w:rPr>
          <w:rFonts w:hint="eastAsia" w:ascii="宋体" w:hAnsi="宋体" w:cs="宋体"/>
          <w:color w:val="auto"/>
          <w:sz w:val="36"/>
          <w:szCs w:val="30"/>
          <w:highlight w:val="none"/>
        </w:rPr>
        <w:fldChar w:fldCharType="separate"/>
      </w:r>
      <w:r>
        <w:rPr>
          <w:color w:val="auto"/>
          <w:highlight w:val="none"/>
        </w:rPr>
        <w:fldChar w:fldCharType="begin"/>
      </w:r>
      <w:r>
        <w:rPr>
          <w:color w:val="auto"/>
          <w:highlight w:val="none"/>
        </w:rPr>
        <w:instrText xml:space="preserve"> HYPERLINK \l "_Toc24374" </w:instrText>
      </w:r>
      <w:r>
        <w:rPr>
          <w:color w:val="auto"/>
          <w:highlight w:val="none"/>
        </w:rPr>
        <w:fldChar w:fldCharType="separate"/>
      </w:r>
      <w:r>
        <w:rPr>
          <w:rFonts w:hint="eastAsia" w:ascii="宋体" w:hAnsi="宋体" w:cs="宋体"/>
          <w:bCs/>
          <w:color w:val="auto"/>
          <w:szCs w:val="30"/>
          <w:highlight w:val="none"/>
        </w:rPr>
        <w:t xml:space="preserve">第一篇  </w:t>
      </w:r>
      <w:r>
        <w:rPr>
          <w:rFonts w:hint="eastAsia" w:hAnsi="宋体" w:cs="宋体"/>
          <w:bCs/>
          <w:color w:val="auto"/>
          <w:szCs w:val="30"/>
          <w:highlight w:val="none"/>
        </w:rPr>
        <w:t>比选</w:t>
      </w:r>
      <w:r>
        <w:rPr>
          <w:rFonts w:hint="eastAsia" w:ascii="宋体" w:hAnsi="宋体" w:cs="宋体"/>
          <w:bCs/>
          <w:color w:val="auto"/>
          <w:szCs w:val="30"/>
          <w:highlight w:val="none"/>
        </w:rPr>
        <w:t>采购邀请书</w:t>
      </w:r>
      <w:r>
        <w:rPr>
          <w:color w:val="auto"/>
          <w:highlight w:val="none"/>
        </w:rPr>
        <w:tab/>
      </w:r>
      <w:r>
        <w:rPr>
          <w:color w:val="auto"/>
          <w:highlight w:val="none"/>
        </w:rPr>
        <w:fldChar w:fldCharType="begin"/>
      </w:r>
      <w:r>
        <w:rPr>
          <w:color w:val="auto"/>
          <w:highlight w:val="none"/>
        </w:rPr>
        <w:instrText xml:space="preserve"> PAGEREF _Toc24374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AD63B80">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"_Toc7067" </w:instrText>
      </w:r>
      <w:r>
        <w:rPr>
          <w:color w:val="auto"/>
          <w:highlight w:val="none"/>
        </w:rPr>
        <w:fldChar w:fldCharType="separate"/>
      </w:r>
      <w:r>
        <w:rPr>
          <w:rFonts w:hint="eastAsia" w:ascii="宋体" w:hAnsi="宋体" w:cs="宋体"/>
          <w:bCs/>
          <w:color w:val="auto"/>
          <w:szCs w:val="30"/>
          <w:highlight w:val="none"/>
        </w:rPr>
        <w:t xml:space="preserve">第二篇  </w:t>
      </w:r>
      <w:r>
        <w:rPr>
          <w:rFonts w:hint="eastAsia" w:hAnsi="宋体" w:cs="宋体"/>
          <w:bCs/>
          <w:color w:val="auto"/>
          <w:szCs w:val="30"/>
          <w:highlight w:val="none"/>
        </w:rPr>
        <w:t>比选</w:t>
      </w:r>
      <w:r>
        <w:rPr>
          <w:rFonts w:hint="eastAsia" w:ascii="宋体" w:hAnsi="宋体" w:cs="宋体"/>
          <w:bCs/>
          <w:color w:val="auto"/>
          <w:szCs w:val="30"/>
          <w:highlight w:val="none"/>
        </w:rPr>
        <w:t>项目技术（质量）需求</w:t>
      </w:r>
      <w:r>
        <w:rPr>
          <w:color w:val="auto"/>
          <w:highlight w:val="none"/>
        </w:rPr>
        <w:tab/>
      </w:r>
      <w:r>
        <w:rPr>
          <w:color w:val="auto"/>
          <w:highlight w:val="none"/>
        </w:rPr>
        <w:fldChar w:fldCharType="begin"/>
      </w:r>
      <w:r>
        <w:rPr>
          <w:color w:val="auto"/>
          <w:highlight w:val="none"/>
        </w:rPr>
        <w:instrText xml:space="preserve"> PAGEREF _Toc7067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182A3B6">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"_Toc16875" </w:instrText>
      </w:r>
      <w:r>
        <w:rPr>
          <w:color w:val="auto"/>
          <w:highlight w:val="none"/>
        </w:rPr>
        <w:fldChar w:fldCharType="separate"/>
      </w:r>
      <w:r>
        <w:rPr>
          <w:rFonts w:hint="eastAsia" w:ascii="宋体" w:hAnsi="宋体" w:cs="宋体"/>
          <w:bCs/>
          <w:color w:val="auto"/>
          <w:szCs w:val="30"/>
          <w:highlight w:val="none"/>
        </w:rPr>
        <w:t xml:space="preserve">第三篇  </w:t>
      </w:r>
      <w:r>
        <w:rPr>
          <w:rFonts w:hint="eastAsia" w:hAnsi="宋体" w:cs="宋体"/>
          <w:bCs/>
          <w:color w:val="auto"/>
          <w:szCs w:val="30"/>
          <w:highlight w:val="none"/>
        </w:rPr>
        <w:t>比选</w:t>
      </w:r>
      <w:r>
        <w:rPr>
          <w:rFonts w:hint="eastAsia" w:ascii="宋体" w:hAnsi="宋体" w:cs="宋体"/>
          <w:bCs/>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_Toc16875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AA78116">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"_Toc24816" </w:instrText>
      </w:r>
      <w:r>
        <w:rPr>
          <w:color w:val="auto"/>
          <w:highlight w:val="none"/>
        </w:rPr>
        <w:fldChar w:fldCharType="separate"/>
      </w:r>
      <w:r>
        <w:rPr>
          <w:rFonts w:hint="eastAsia" w:ascii="宋体" w:hAnsi="宋体" w:cs="宋体"/>
          <w:bCs/>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_Toc24816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29925080">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"_Toc8372" </w:instrText>
      </w:r>
      <w:r>
        <w:rPr>
          <w:color w:val="auto"/>
          <w:highlight w:val="none"/>
        </w:rPr>
        <w:fldChar w:fldCharType="separate"/>
      </w:r>
      <w:r>
        <w:rPr>
          <w:rFonts w:hint="eastAsia" w:ascii="宋体" w:hAnsi="宋体" w:cs="宋体"/>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_Toc8372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2031015F">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"_Toc21218" </w:instrText>
      </w:r>
      <w:r>
        <w:rPr>
          <w:color w:val="auto"/>
          <w:highlight w:val="none"/>
        </w:rPr>
        <w:fldChar w:fldCharType="separate"/>
      </w:r>
      <w:r>
        <w:rPr>
          <w:rFonts w:hint="eastAsia" w:ascii="宋体" w:hAnsi="宋体" w:cs="宋体"/>
          <w:bCs/>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_Toc21218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07918748">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"_Toc20499" </w:instrText>
      </w:r>
      <w:r>
        <w:rPr>
          <w:color w:val="auto"/>
          <w:highlight w:val="none"/>
        </w:rPr>
        <w:fldChar w:fldCharType="separate"/>
      </w:r>
      <w:r>
        <w:rPr>
          <w:rFonts w:hint="eastAsia" w:ascii="宋体" w:hAnsi="宋体" w:cs="宋体"/>
          <w:bCs/>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_Toc20499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36FD5A0E">
      <w:pPr>
        <w:rPr>
          <w:rFonts w:ascii="宋体" w:hAnsi="宋体" w:cs="宋体"/>
          <w:color w:val="auto"/>
          <w:sz w:val="36"/>
          <w:szCs w:val="30"/>
          <w:highlight w:val="none"/>
        </w:rPr>
      </w:pPr>
      <w:r>
        <w:rPr>
          <w:rFonts w:hint="eastAsia" w:ascii="宋体" w:hAnsi="宋体" w:cs="宋体"/>
          <w:color w:val="auto"/>
          <w:szCs w:val="30"/>
          <w:highlight w:val="none"/>
        </w:rPr>
        <w:fldChar w:fldCharType="end"/>
      </w:r>
    </w:p>
    <w:p w14:paraId="32CA6F0C">
      <w:pPr>
        <w:rPr>
          <w:rFonts w:ascii="宋体" w:hAnsi="宋体" w:cs="宋体"/>
          <w:color w:val="auto"/>
          <w:highlight w:val="none"/>
        </w:rPr>
      </w:pPr>
      <w:r>
        <w:rPr>
          <w:rFonts w:hint="eastAsia" w:ascii="宋体" w:hAnsi="宋体" w:cs="宋体"/>
          <w:color w:val="auto"/>
          <w:highlight w:val="none"/>
        </w:rPr>
        <w:br w:type="page"/>
      </w:r>
    </w:p>
    <w:p w14:paraId="4BF110E0">
      <w:pPr>
        <w:pStyle w:val="2"/>
        <w:jc w:val="center"/>
        <w:rPr>
          <w:rFonts w:hAnsi="宋体" w:cs="宋体"/>
          <w:b/>
          <w:bCs/>
          <w:color w:val="auto"/>
          <w:sz w:val="30"/>
          <w:szCs w:val="30"/>
          <w:highlight w:val="none"/>
        </w:rPr>
      </w:pPr>
      <w:bookmarkStart w:id="7" w:name="_Toc24374"/>
      <w:r>
        <w:rPr>
          <w:rFonts w:hint="eastAsia" w:hAnsi="宋体" w:cs="宋体"/>
          <w:b/>
          <w:bCs/>
          <w:color w:val="auto"/>
          <w:sz w:val="30"/>
          <w:szCs w:val="30"/>
          <w:highlight w:val="none"/>
        </w:rPr>
        <w:t>第一篇  比选采购邀请书</w:t>
      </w:r>
      <w:bookmarkEnd w:id="0"/>
      <w:bookmarkEnd w:id="1"/>
      <w:bookmarkEnd w:id="2"/>
      <w:bookmarkEnd w:id="3"/>
      <w:bookmarkEnd w:id="4"/>
      <w:bookmarkEnd w:id="5"/>
      <w:bookmarkEnd w:id="6"/>
      <w:bookmarkEnd w:id="7"/>
    </w:p>
    <w:p w14:paraId="4A38FD99">
      <w:pPr>
        <w:snapToGrid w:val="0"/>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rPr>
        <w:t xml:space="preserve">重庆华宇物业服务集团有限公司 </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北国风光20台电梯更新工程</w:t>
      </w:r>
      <w:r>
        <w:rPr>
          <w:rFonts w:hint="eastAsia" w:ascii="宋体" w:hAnsi="宋体" w:cs="宋体"/>
          <w:color w:val="auto"/>
          <w:sz w:val="24"/>
          <w:szCs w:val="24"/>
          <w:highlight w:val="none"/>
        </w:rPr>
        <w:t>进行竞争性比选采购。欢迎有资格的供应商前来参加报价。</w:t>
      </w:r>
    </w:p>
    <w:p w14:paraId="1EAA2FC0">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8" w:name="_Toc18246"/>
      <w:bookmarkStart w:id="9" w:name="_Toc26091"/>
      <w:bookmarkStart w:id="10" w:name="_Toc65660330"/>
      <w:bookmarkStart w:id="11" w:name="_Toc313893526"/>
      <w:bookmarkStart w:id="12" w:name="_Toc9650"/>
      <w:bookmarkStart w:id="13" w:name="_Toc7758"/>
      <w:bookmarkStart w:id="14" w:name="_Toc317775175"/>
      <w:r>
        <w:rPr>
          <w:rFonts w:hint="eastAsia" w:ascii="宋体" w:hAnsi="宋体" w:cs="宋体"/>
          <w:b/>
          <w:color w:val="auto"/>
          <w:sz w:val="24"/>
          <w:highlight w:val="none"/>
        </w:rPr>
        <w:t>一、比选内容</w:t>
      </w:r>
      <w:bookmarkEnd w:id="8"/>
      <w:bookmarkEnd w:id="9"/>
      <w:bookmarkEnd w:id="10"/>
      <w:bookmarkEnd w:id="11"/>
      <w:bookmarkEnd w:id="12"/>
      <w:bookmarkEnd w:id="13"/>
      <w:bookmarkEnd w:id="14"/>
    </w:p>
    <w:tbl>
      <w:tblPr>
        <w:tblStyle w:val="59"/>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4"/>
        <w:gridCol w:w="1844"/>
        <w:gridCol w:w="1392"/>
        <w:gridCol w:w="1740"/>
      </w:tblGrid>
      <w:tr w14:paraId="78CC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73" w:type="pct"/>
            <w:tcBorders>
              <w:top w:val="single" w:color="auto" w:sz="4" w:space="0"/>
              <w:left w:val="single" w:color="auto" w:sz="4" w:space="0"/>
              <w:right w:val="single" w:color="auto" w:sz="4" w:space="0"/>
            </w:tcBorders>
            <w:vAlign w:val="center"/>
          </w:tcPr>
          <w:p w14:paraId="35E30A69">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名称</w:t>
            </w:r>
          </w:p>
        </w:tc>
        <w:tc>
          <w:tcPr>
            <w:tcW w:w="1048" w:type="pct"/>
            <w:tcBorders>
              <w:top w:val="single" w:color="auto" w:sz="4" w:space="0"/>
              <w:left w:val="single" w:color="auto" w:sz="4" w:space="0"/>
              <w:right w:val="single" w:color="auto" w:sz="4" w:space="0"/>
            </w:tcBorders>
            <w:vAlign w:val="center"/>
          </w:tcPr>
          <w:p w14:paraId="64A0E31A">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最高限价（万元）</w:t>
            </w:r>
          </w:p>
        </w:tc>
        <w:tc>
          <w:tcPr>
            <w:tcW w:w="791" w:type="pct"/>
            <w:tcBorders>
              <w:top w:val="single" w:color="auto" w:sz="4" w:space="0"/>
              <w:left w:val="single" w:color="auto" w:sz="4" w:space="0"/>
              <w:right w:val="single" w:color="auto" w:sz="4" w:space="0"/>
            </w:tcBorders>
            <w:vAlign w:val="center"/>
          </w:tcPr>
          <w:p w14:paraId="7932E1D9">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投标保证金</w:t>
            </w:r>
          </w:p>
          <w:p w14:paraId="252B7E96">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（万元）</w:t>
            </w:r>
          </w:p>
        </w:tc>
        <w:tc>
          <w:tcPr>
            <w:tcW w:w="988" w:type="pct"/>
            <w:tcBorders>
              <w:top w:val="single" w:color="auto" w:sz="4" w:space="0"/>
              <w:left w:val="single" w:color="auto" w:sz="4" w:space="0"/>
              <w:right w:val="single" w:color="auto" w:sz="4" w:space="0"/>
            </w:tcBorders>
            <w:vAlign w:val="center"/>
          </w:tcPr>
          <w:p w14:paraId="692E6485">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r>
      <w:tr w14:paraId="4D55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173" w:type="pct"/>
            <w:tcBorders>
              <w:top w:val="single" w:color="auto" w:sz="4" w:space="0"/>
              <w:left w:val="single" w:color="auto" w:sz="4" w:space="0"/>
              <w:bottom w:val="single" w:color="auto" w:sz="4" w:space="0"/>
              <w:right w:val="single" w:color="auto" w:sz="4" w:space="0"/>
            </w:tcBorders>
            <w:vAlign w:val="center"/>
          </w:tcPr>
          <w:p w14:paraId="7C3EE602">
            <w:pPr>
              <w:widowControl/>
              <w:jc w:val="center"/>
              <w:rPr>
                <w:rFonts w:hint="eastAsia" w:ascii="宋体" w:hAnsi="宋体" w:eastAsia="宋体" w:cs="宋体"/>
                <w:color w:val="auto"/>
                <w:kern w:val="0"/>
                <w:sz w:val="21"/>
                <w:szCs w:val="24"/>
                <w:highlight w:val="none"/>
                <w:lang w:eastAsia="zh-CN"/>
              </w:rPr>
            </w:pPr>
            <w:bookmarkStart w:id="15" w:name="_Hlk344477914"/>
            <w:r>
              <w:rPr>
                <w:rFonts w:hint="eastAsia" w:ascii="宋体" w:hAnsi="宋体" w:cs="宋体"/>
                <w:color w:val="auto"/>
                <w:sz w:val="24"/>
                <w:szCs w:val="24"/>
                <w:highlight w:val="none"/>
                <w:lang w:eastAsia="zh-CN"/>
              </w:rPr>
              <w:t>北国风光20台电梯更新工程</w:t>
            </w:r>
          </w:p>
        </w:tc>
        <w:tc>
          <w:tcPr>
            <w:tcW w:w="1048" w:type="pct"/>
            <w:tcBorders>
              <w:top w:val="single" w:color="auto" w:sz="4" w:space="0"/>
              <w:left w:val="single" w:color="auto" w:sz="4" w:space="0"/>
              <w:bottom w:val="single" w:color="auto" w:sz="4" w:space="0"/>
              <w:right w:val="single" w:color="auto" w:sz="4" w:space="0"/>
            </w:tcBorders>
            <w:vAlign w:val="center"/>
          </w:tcPr>
          <w:p w14:paraId="40F1E6DA">
            <w:p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758万元</w:t>
            </w:r>
          </w:p>
          <w:p w14:paraId="5A3D2DA9">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（6栋最高限价56万；7栋、9栋、11栋、12栋最高限价各78万，16栋最高限价156万；17栋、18栋最高限价各117万）</w:t>
            </w:r>
          </w:p>
        </w:tc>
        <w:tc>
          <w:tcPr>
            <w:tcW w:w="791" w:type="pct"/>
            <w:tcBorders>
              <w:top w:val="single" w:color="auto" w:sz="4" w:space="0"/>
              <w:left w:val="single" w:color="auto" w:sz="4" w:space="0"/>
              <w:bottom w:val="single" w:color="auto" w:sz="4" w:space="0"/>
              <w:right w:val="single" w:color="auto" w:sz="4" w:space="0"/>
            </w:tcBorders>
            <w:vAlign w:val="center"/>
          </w:tcPr>
          <w:p w14:paraId="1C66A276">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988" w:type="pct"/>
            <w:tcBorders>
              <w:top w:val="single" w:color="auto" w:sz="4" w:space="0"/>
              <w:left w:val="single" w:color="auto" w:sz="4" w:space="0"/>
              <w:bottom w:val="single" w:color="auto" w:sz="4" w:space="0"/>
              <w:right w:val="single" w:color="auto" w:sz="4" w:space="0"/>
            </w:tcBorders>
            <w:vAlign w:val="center"/>
          </w:tcPr>
          <w:p w14:paraId="2C5E78B0">
            <w:pPr>
              <w:jc w:val="center"/>
              <w:rPr>
                <w:rFonts w:ascii="宋体" w:hAnsi="宋体" w:cs="宋体"/>
                <w:color w:val="auto"/>
                <w:sz w:val="21"/>
                <w:szCs w:val="21"/>
                <w:highlight w:val="none"/>
              </w:rPr>
            </w:pPr>
            <w:r>
              <w:rPr>
                <w:rFonts w:hint="eastAsia" w:ascii="宋体" w:hAnsi="宋体" w:cs="宋体"/>
                <w:color w:val="auto"/>
                <w:sz w:val="21"/>
                <w:szCs w:val="21"/>
                <w:highlight w:val="none"/>
              </w:rPr>
              <w:t>按楼栋确定</w:t>
            </w:r>
          </w:p>
        </w:tc>
      </w:tr>
      <w:bookmarkEnd w:id="15"/>
    </w:tbl>
    <w:p w14:paraId="5E6F9719">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16" w:name="_Toc29483"/>
      <w:bookmarkStart w:id="17" w:name="_Toc4424"/>
      <w:bookmarkStart w:id="18" w:name="_Toc65660331"/>
      <w:bookmarkStart w:id="19" w:name="_Toc3256"/>
      <w:bookmarkStart w:id="20" w:name="_Toc27028"/>
      <w:bookmarkStart w:id="21" w:name="_Toc373860293"/>
      <w:bookmarkStart w:id="22" w:name="_Toc317775178"/>
      <w:r>
        <w:rPr>
          <w:rFonts w:hint="eastAsia" w:ascii="宋体" w:hAnsi="宋体" w:cs="宋体"/>
          <w:b/>
          <w:color w:val="auto"/>
          <w:sz w:val="24"/>
          <w:highlight w:val="none"/>
        </w:rPr>
        <w:t>二、资金来源</w:t>
      </w:r>
      <w:bookmarkEnd w:id="16"/>
      <w:bookmarkEnd w:id="17"/>
      <w:bookmarkEnd w:id="18"/>
      <w:bookmarkEnd w:id="19"/>
      <w:bookmarkEnd w:id="20"/>
    </w:p>
    <w:p w14:paraId="7A9D73F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物业专项维修资金和争取国债补贴。</w:t>
      </w:r>
      <w:bookmarkStart w:id="23" w:name="_Toc64731996"/>
      <w:bookmarkStart w:id="24" w:name="_Toc2244"/>
      <w:bookmarkStart w:id="25" w:name="_Toc13541"/>
      <w:bookmarkStart w:id="26" w:name="_Toc18548"/>
      <w:bookmarkStart w:id="27" w:name="_Toc65660332"/>
      <w:bookmarkStart w:id="28" w:name="_Toc20867"/>
    </w:p>
    <w:p w14:paraId="7B883B4C">
      <w:pPr>
        <w:numPr>
          <w:ilvl w:val="0"/>
          <w:numId w:val="12"/>
        </w:numPr>
        <w:spacing w:line="392"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供应商资格条件</w:t>
      </w:r>
      <w:bookmarkEnd w:id="23"/>
      <w:bookmarkEnd w:id="24"/>
      <w:bookmarkEnd w:id="25"/>
      <w:bookmarkEnd w:id="26"/>
      <w:bookmarkEnd w:id="27"/>
      <w:bookmarkEnd w:id="28"/>
      <w:bookmarkStart w:id="29" w:name="_Toc20379"/>
      <w:bookmarkStart w:id="30" w:name="_Toc9086"/>
      <w:bookmarkStart w:id="31" w:name="_Toc16272"/>
      <w:bookmarkStart w:id="32" w:name="_Toc19434"/>
      <w:bookmarkStart w:id="33" w:name="_Toc11908"/>
      <w:bookmarkStart w:id="34" w:name="_Toc1386"/>
      <w:bookmarkStart w:id="35" w:name="_Toc13903"/>
      <w:bookmarkStart w:id="36" w:name="_Toc65660333"/>
      <w:bookmarkStart w:id="37" w:name="_Toc30747"/>
    </w:p>
    <w:p w14:paraId="305C64D1">
      <w:pPr>
        <w:spacing w:line="392" w:lineRule="exact"/>
        <w:ind w:firstLine="420"/>
        <w:rPr>
          <w:rFonts w:ascii="宋体" w:hAnsi="宋体" w:cs="宋体"/>
          <w:b/>
          <w:bCs/>
          <w:color w:val="auto"/>
          <w:highlight w:val="none"/>
        </w:rPr>
      </w:pPr>
      <w:r>
        <w:rPr>
          <w:rFonts w:hint="eastAsia" w:ascii="宋体" w:hAnsi="宋体" w:cs="宋体"/>
          <w:b/>
          <w:bCs/>
          <w:color w:val="auto"/>
          <w:sz w:val="24"/>
          <w:szCs w:val="24"/>
          <w:highlight w:val="none"/>
        </w:rPr>
        <w:t>（一）基本资格条件</w:t>
      </w:r>
      <w:bookmarkEnd w:id="29"/>
      <w:bookmarkEnd w:id="30"/>
      <w:bookmarkEnd w:id="31"/>
      <w:bookmarkEnd w:id="32"/>
    </w:p>
    <w:p w14:paraId="42791D49">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具有独立承担民事责任的能力；</w:t>
      </w:r>
    </w:p>
    <w:p w14:paraId="5D5A2263">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具有良好的商业信誉和健全的财务会计制度；</w:t>
      </w:r>
    </w:p>
    <w:p w14:paraId="35FDF021">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具有履行合同所必需的设备和专业技术能力；</w:t>
      </w:r>
    </w:p>
    <w:p w14:paraId="71770D22">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有依法缴纳税收和社会保障资金的良好记录；</w:t>
      </w:r>
    </w:p>
    <w:p w14:paraId="44A302A1">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参加政府采购活动前三年内，在经营活动中没有重大违法记录；</w:t>
      </w:r>
    </w:p>
    <w:p w14:paraId="392AFB27">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 法律、行政法规规定的其他条件。</w:t>
      </w:r>
    </w:p>
    <w:p w14:paraId="253FBC59">
      <w:pPr>
        <w:spacing w:line="392" w:lineRule="exact"/>
        <w:ind w:firstLine="420"/>
        <w:rPr>
          <w:rFonts w:ascii="宋体" w:hAnsi="宋体" w:cs="宋体"/>
          <w:b/>
          <w:bCs/>
          <w:color w:val="auto"/>
          <w:sz w:val="24"/>
          <w:szCs w:val="24"/>
          <w:highlight w:val="none"/>
        </w:rPr>
      </w:pPr>
      <w:bookmarkStart w:id="38" w:name="_Toc22654"/>
      <w:bookmarkStart w:id="39" w:name="_Toc10828"/>
      <w:bookmarkStart w:id="40" w:name="_Toc31900"/>
      <w:bookmarkStart w:id="41" w:name="_Toc12446"/>
      <w:r>
        <w:rPr>
          <w:rFonts w:hint="eastAsia" w:ascii="宋体" w:hAnsi="宋体" w:cs="宋体"/>
          <w:b/>
          <w:bCs/>
          <w:color w:val="auto"/>
          <w:sz w:val="24"/>
          <w:szCs w:val="24"/>
          <w:highlight w:val="none"/>
        </w:rPr>
        <w:t>（二）特定资格条件</w:t>
      </w:r>
      <w:bookmarkEnd w:id="38"/>
      <w:bookmarkEnd w:id="39"/>
      <w:bookmarkEnd w:id="40"/>
      <w:bookmarkEnd w:id="41"/>
    </w:p>
    <w:p w14:paraId="7221B33F">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1、若供应商为所投电梯制造商的</w:t>
      </w:r>
    </w:p>
    <w:p w14:paraId="0864054A">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须具有《中华人民共和国特种设备生产许可证》[许可项目为电梯制造（含安装、修理、改造）]，或具有《中华人民共和国特种设备制造许可证》（曳引驱动乘客电梯）B级及以上资质和《中华人民共和国特种设备安装改造维修（或修理）许可证》（电梯）[乘客电梯或曳引驱动乘客电梯B级及以上资质]</w:t>
      </w:r>
      <w:r>
        <w:rPr>
          <w:rFonts w:hint="eastAsia" w:ascii="宋体" w:hAnsi="宋体" w:cs="宋体"/>
          <w:b/>
          <w:bCs/>
          <w:color w:val="auto"/>
          <w:sz w:val="24"/>
          <w:szCs w:val="24"/>
          <w:highlight w:val="none"/>
        </w:rPr>
        <w:t>（提供证书复印件加盖供应商公章）。</w:t>
      </w:r>
    </w:p>
    <w:p w14:paraId="61BC24DE">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2、若供应商为代理商或经销商的</w:t>
      </w:r>
    </w:p>
    <w:p w14:paraId="019C5E06">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1）所投产品制造商应具备以上要求1的前提下，供应商还须具有《中华人民共和国特种设备生产许可证》[许可项目为电梯安装（含修理）]或《中华人民共和国特种设备安装改造维修（或修理）许可证》（电梯）[乘客电梯或曳引驱动乘客电梯B级及以上资质]</w:t>
      </w:r>
      <w:r>
        <w:rPr>
          <w:rFonts w:hint="eastAsia" w:ascii="宋体" w:hAnsi="宋体" w:cs="宋体"/>
          <w:b/>
          <w:bCs/>
          <w:color w:val="auto"/>
          <w:sz w:val="24"/>
          <w:szCs w:val="24"/>
          <w:highlight w:val="none"/>
        </w:rPr>
        <w:t>（提供证书复印件加盖供应商公章）。</w:t>
      </w:r>
    </w:p>
    <w:p w14:paraId="66F3D87B">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（2）须提供所投电梯品牌制造商针对本项目的唯一授权书。特别提醒：同一品牌电梯只能一家供应商参与投标。</w:t>
      </w:r>
      <w:r>
        <w:rPr>
          <w:rFonts w:hint="eastAsia" w:ascii="宋体" w:hAnsi="宋体" w:cs="宋体"/>
          <w:b/>
          <w:bCs/>
          <w:color w:val="auto"/>
          <w:sz w:val="24"/>
          <w:szCs w:val="24"/>
          <w:highlight w:val="none"/>
        </w:rPr>
        <w:t>（提供所投电梯品牌制造商针对本项目授权资料复印件并加盖供应商公章。）</w:t>
      </w:r>
    </w:p>
    <w:p w14:paraId="2AC4214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3、电梯品牌要求</w:t>
      </w:r>
    </w:p>
    <w:p w14:paraId="1BA88114">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 xml:space="preserve"> 本次招标电梯品牌要求须达到以下推荐知名品牌的中、高端系列质量，并满足厂家唯一授权且原厂质保及维保，如下：上海三菱、日立（中国）、通力、迅达、蒂升、奥的</w:t>
      </w:r>
      <w:bookmarkStart w:id="306" w:name="_GoBack"/>
      <w:bookmarkEnd w:id="306"/>
      <w:r>
        <w:rPr>
          <w:rFonts w:hint="eastAsia" w:ascii="宋体" w:hAnsi="宋体" w:cs="宋体"/>
          <w:color w:val="auto"/>
          <w:sz w:val="24"/>
          <w:szCs w:val="24"/>
          <w:highlight w:val="none"/>
        </w:rPr>
        <w:t>斯（中国）</w:t>
      </w:r>
      <w:r>
        <w:rPr>
          <w:rFonts w:hint="eastAsia" w:ascii="宋体" w:hAnsi="宋体" w:cs="宋体"/>
          <w:b/>
          <w:bCs/>
          <w:color w:val="auto"/>
          <w:sz w:val="24"/>
          <w:szCs w:val="24"/>
          <w:highlight w:val="none"/>
        </w:rPr>
        <w:t>（供应商自行承诺所投电梯品牌且提供此电梯后续维修零部件更换清单报价，供应商须邀请厂家协助到开标现场，由厂家或厂家授权单位负责承诺所投电梯品牌提供免费维保期，及免费维保期结束后的维保费单报价（免费维保期满后到整机质保或单个零配件质保期之间的维保单价）。格式自拟，并加盖厂家或厂家授权单位公章。此承诺函将作为合同附件）。格式自拟，并加盖供应商公章。</w:t>
      </w:r>
    </w:p>
    <w:p w14:paraId="4AB4EEDE">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4.业绩要求</w:t>
      </w:r>
    </w:p>
    <w:p w14:paraId="703592F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供应商自2023年1月1日起至投标截止日止</w:t>
      </w:r>
      <w:r>
        <w:rPr>
          <w:rFonts w:hint="eastAsia" w:ascii="宋体" w:hAnsi="宋体" w:cs="宋体"/>
          <w:b/>
          <w:bCs/>
          <w:color w:val="auto"/>
          <w:sz w:val="24"/>
          <w:szCs w:val="24"/>
          <w:highlight w:val="none"/>
        </w:rPr>
        <w:t>（以合同签订时间为准）</w:t>
      </w:r>
      <w:r>
        <w:rPr>
          <w:rFonts w:hint="eastAsia" w:ascii="宋体" w:hAnsi="宋体" w:cs="宋体"/>
          <w:color w:val="auto"/>
          <w:sz w:val="24"/>
          <w:szCs w:val="24"/>
          <w:highlight w:val="none"/>
        </w:rPr>
        <w:t>，至少承接过1个电梯更新或更换项目。</w:t>
      </w:r>
    </w:p>
    <w:p w14:paraId="7E35DE83">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（提供合同复印件并加盖供应商公章）。</w:t>
      </w:r>
    </w:p>
    <w:p w14:paraId="6D812467">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四、比选有关说明</w:t>
      </w:r>
      <w:bookmarkEnd w:id="21"/>
      <w:bookmarkEnd w:id="33"/>
      <w:bookmarkEnd w:id="34"/>
      <w:bookmarkEnd w:id="35"/>
      <w:bookmarkEnd w:id="36"/>
      <w:bookmarkEnd w:id="37"/>
    </w:p>
    <w:p w14:paraId="6B05E77E">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比选采购邀请书同时在行采家平台发布和北国风光小区公告栏张贴。</w:t>
      </w:r>
    </w:p>
    <w:p w14:paraId="6EC3929A">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（二）</w:t>
      </w:r>
      <w:bookmarkEnd w:id="22"/>
      <w:bookmarkStart w:id="42" w:name="_Toc11956"/>
      <w:bookmarkStart w:id="43" w:name="_Toc6178"/>
      <w:bookmarkStart w:id="44" w:name="_Toc525047161"/>
      <w:bookmarkStart w:id="45" w:name="_Toc65660334"/>
      <w:bookmarkStart w:id="46" w:name="_Toc373860294"/>
      <w:bookmarkStart w:id="47" w:name="_Toc521053053"/>
      <w:bookmarkStart w:id="48" w:name="_Toc4638"/>
      <w:r>
        <w:rPr>
          <w:rFonts w:hint="eastAsia" w:ascii="宋体" w:hAnsi="宋体" w:cs="宋体"/>
          <w:b/>
          <w:bCs/>
          <w:color w:val="auto"/>
          <w:sz w:val="24"/>
          <w:szCs w:val="24"/>
          <w:highlight w:val="none"/>
        </w:rPr>
        <w:t>报名及比选文件发售：</w:t>
      </w:r>
    </w:p>
    <w:p w14:paraId="1213307E">
      <w:pPr>
        <w:spacing w:line="392" w:lineRule="exact"/>
        <w:ind w:left="596" w:leftChars="170" w:hanging="120" w:hangingChars="50"/>
        <w:rPr>
          <w:rFonts w:ascii="宋体" w:hAnsi="宋体" w:cs="宋体"/>
          <w:color w:val="auto"/>
          <w:sz w:val="24"/>
          <w:szCs w:val="24"/>
          <w:highlight w:val="none"/>
        </w:rPr>
      </w:pPr>
      <w:bookmarkStart w:id="49" w:name="_Toc23330"/>
      <w:r>
        <w:rPr>
          <w:rFonts w:hint="eastAsia" w:ascii="宋体" w:hAnsi="宋体" w:cs="宋体"/>
          <w:b/>
          <w:bCs/>
          <w:color w:val="auto"/>
          <w:sz w:val="24"/>
          <w:szCs w:val="24"/>
          <w:highlight w:val="none"/>
        </w:rPr>
        <w:t>1.报名期限和比选文件发售期：公告发布之日（2025年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日）起至（2025年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日）17时00分止。</w:t>
      </w:r>
    </w:p>
    <w:p w14:paraId="573FA0B4">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2.比选文件售价：</w:t>
      </w:r>
      <w:r>
        <w:rPr>
          <w:rFonts w:hint="eastAsia" w:ascii="宋体" w:hAnsi="宋体" w:cs="宋体"/>
          <w:color w:val="auto"/>
          <w:sz w:val="24"/>
          <w:szCs w:val="24"/>
          <w:highlight w:val="none"/>
        </w:rPr>
        <w:t>人民币1000元/份（售后不退）。</w:t>
      </w:r>
    </w:p>
    <w:p w14:paraId="03E7E1FA">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3.报名方式</w:t>
      </w:r>
      <w:r>
        <w:rPr>
          <w:rFonts w:hint="eastAsia" w:ascii="宋体" w:hAnsi="宋体" w:cs="宋体"/>
          <w:color w:val="auto"/>
          <w:sz w:val="24"/>
          <w:szCs w:val="24"/>
          <w:highlight w:val="none"/>
        </w:rPr>
        <w:t>：在报名期限和比选文件发售期内，供应商将比选文件购买费用汇至以下账户（转账时备注：</w:t>
      </w:r>
      <w:r>
        <w:rPr>
          <w:color w:val="auto"/>
          <w:highlight w:val="none"/>
        </w:rPr>
        <w:fldChar w:fldCharType="begin"/>
      </w:r>
      <w:r>
        <w:rPr>
          <w:color w:val="auto"/>
          <w:highlight w:val="none"/>
        </w:rP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color w:val="auto"/>
          <w:highlight w:val="none"/>
        </w:rPr>
        <w:fldChar w:fldCharType="separate"/>
      </w:r>
      <w:r>
        <w:rPr>
          <w:rFonts w:hint="eastAsia" w:ascii="宋体" w:hAnsi="宋体" w:cs="宋体"/>
          <w:color w:val="auto"/>
          <w:sz w:val="24"/>
          <w:szCs w:val="24"/>
          <w:highlight w:val="none"/>
        </w:rPr>
        <w:t>供应商简称+北国风光电梯文件费），同时将填写完善的《报名登记表》（格式详见本篇附件）加盖供应商公章扫描后发送至215206226@qq.com（电子邮箱）或到采购代理机构处现场缴纳文件费并递交《报名登记表》报名，在报名期限和比选文件发售期内报名并交纳比选文件费的供应商，其响应文件才能被接收。</w:t>
      </w:r>
      <w:r>
        <w:rPr>
          <w:rFonts w:hint="eastAsia" w:ascii="宋体" w:hAnsi="宋体" w:cs="宋体"/>
          <w:color w:val="auto"/>
          <w:sz w:val="24"/>
          <w:szCs w:val="24"/>
          <w:highlight w:val="none"/>
        </w:rPr>
        <w:fldChar w:fldCharType="end"/>
      </w:r>
    </w:p>
    <w:p w14:paraId="31800BE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4808137B">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3FEA79A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61562AD6">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（三）本项目采用线上+线下相结合的投标方式，请各供应商按如下要求进行投标：</w:t>
      </w:r>
    </w:p>
    <w:p w14:paraId="4D0BB425">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1.线上报价及上传响应文件电子文档</w:t>
      </w:r>
    </w:p>
    <w:p w14:paraId="41F0DEC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17</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分至2025年</w:t>
      </w:r>
      <w:r>
        <w:rPr>
          <w:rFonts w:hint="eastAsia" w:ascii="宋体" w:hAnsi="宋体" w:cs="宋体"/>
          <w:b/>
          <w:bCs/>
          <w:color w:val="auto"/>
          <w:sz w:val="24"/>
          <w:szCs w:val="24"/>
          <w:highlight w:val="none"/>
          <w:lang w:val="en-US" w:eastAsia="zh-CN"/>
        </w:rPr>
        <w:t>10月17</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r>
        <w:rPr>
          <w:rFonts w:hint="eastAsia" w:ascii="宋体" w:hAnsi="宋体" w:cs="宋体"/>
          <w:color w:val="auto"/>
          <w:sz w:val="24"/>
          <w:szCs w:val="24"/>
          <w:highlight w:val="none"/>
        </w:rPr>
        <w:t>。</w:t>
      </w:r>
    </w:p>
    <w:p w14:paraId="4338C44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47F0E825">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2.线下递交纸质响应文件</w:t>
      </w:r>
    </w:p>
    <w:p w14:paraId="4C4FEA2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线下递交纸质响应文件开始时间：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10月17</w:t>
      </w:r>
      <w:r>
        <w:rPr>
          <w:rFonts w:hint="eastAsia" w:ascii="宋体" w:hAnsi="宋体" w:cs="宋体"/>
          <w:b/>
          <w:bCs/>
          <w:color w:val="auto"/>
          <w:sz w:val="24"/>
          <w:szCs w:val="24"/>
          <w:highlight w:val="none"/>
        </w:rPr>
        <w:t xml:space="preserve">日 </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w:t>
      </w:r>
    </w:p>
    <w:p w14:paraId="7174AE6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线下递交纸质响应文件截止时间：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 xml:space="preserve"> 10月17日14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p>
    <w:p w14:paraId="6695C8F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线下递交纸质响应文件地点：北国风光小区客户服务中心【具体会议室以现场安排为准】。逾期送达的或者未送达指定地点的响应文件，采购人不予受理。</w:t>
      </w:r>
    </w:p>
    <w:p w14:paraId="6A0D8E1A">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3.开标时间：同线下递交纸质响应文件截止时间。</w:t>
      </w:r>
    </w:p>
    <w:p w14:paraId="3F258F08">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4.开标地点：同线下递交纸质响应文件地点。</w:t>
      </w:r>
    </w:p>
    <w:p w14:paraId="797F8D11">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5.供应商须满足以下要件，其响应文件才被接受：</w:t>
      </w:r>
    </w:p>
    <w:p w14:paraId="59D38A1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（1）按时报名。</w:t>
      </w:r>
    </w:p>
    <w:p w14:paraId="7959087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（2）按时在行采家（https://www.gec123.com/）进行线上报价并上传签字盖章齐全的pdf格式的响应文件电子文档。</w:t>
      </w:r>
    </w:p>
    <w:p w14:paraId="288B3E8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（3）按时线下递交纸质响应文件。</w:t>
      </w:r>
    </w:p>
    <w:p w14:paraId="792E4A73">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（4）按时签到并按时缴纳投标保证金。</w:t>
      </w:r>
    </w:p>
    <w:p w14:paraId="08AE840B">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五、投标保证金</w:t>
      </w:r>
      <w:bookmarkEnd w:id="42"/>
      <w:bookmarkEnd w:id="43"/>
      <w:bookmarkEnd w:id="44"/>
      <w:bookmarkEnd w:id="45"/>
      <w:bookmarkEnd w:id="46"/>
      <w:bookmarkEnd w:id="47"/>
      <w:bookmarkEnd w:id="48"/>
      <w:bookmarkEnd w:id="49"/>
    </w:p>
    <w:p w14:paraId="4CAE503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（一）保证金递交</w:t>
      </w:r>
    </w:p>
    <w:p w14:paraId="34BCA1C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1.供应商应足额交纳保证金（保证金金额详见本篇，一、比选内容），并汇至如下账户，保证金的到账截止时间同提交响应文件截止时间。</w:t>
      </w:r>
    </w:p>
    <w:p w14:paraId="3E226E3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保证金账户：</w:t>
      </w:r>
    </w:p>
    <w:p w14:paraId="4D38ACF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2C28E69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232E3C2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6D3D17D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6A54DFE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3F7443C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1.未成交供应商的保证金，在成交通知书发放后，采购代理机构在五个工作日内按来款渠道无息直接退还。</w:t>
      </w:r>
    </w:p>
    <w:p w14:paraId="792C0D2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2.成交供应商的保证金，在成交供应商与采购人签订合同后，采购代理机构在五个工作日内按资金来款渠道无息直接退还。</w:t>
      </w:r>
    </w:p>
    <w:p w14:paraId="37722DF4">
      <w:pPr>
        <w:numPr>
          <w:ilvl w:val="0"/>
          <w:numId w:val="13"/>
        </w:numPr>
        <w:spacing w:line="392" w:lineRule="exact"/>
        <w:ind w:firstLine="420"/>
        <w:rPr>
          <w:rFonts w:ascii="宋体" w:hAnsi="宋体" w:cs="宋体"/>
          <w:b/>
          <w:bCs/>
          <w:color w:val="auto"/>
          <w:sz w:val="24"/>
          <w:szCs w:val="24"/>
          <w:highlight w:val="none"/>
        </w:rPr>
      </w:pPr>
      <w:bookmarkStart w:id="50" w:name="_Toc65660335"/>
      <w:bookmarkStart w:id="51" w:name="_Toc4355"/>
      <w:bookmarkStart w:id="52" w:name="_Toc479668114"/>
      <w:bookmarkStart w:id="53" w:name="_Toc6810"/>
      <w:bookmarkStart w:id="54" w:name="_Toc521053054"/>
      <w:bookmarkStart w:id="55" w:name="_Toc2945"/>
      <w:bookmarkStart w:id="56" w:name="_Toc12296"/>
      <w:bookmarkStart w:id="57" w:name="_Toc525047162"/>
      <w:r>
        <w:rPr>
          <w:rFonts w:hint="eastAsia" w:ascii="宋体" w:hAnsi="宋体" w:cs="宋体"/>
          <w:b/>
          <w:bCs/>
          <w:color w:val="auto"/>
          <w:sz w:val="24"/>
          <w:szCs w:val="24"/>
          <w:highlight w:val="none"/>
        </w:rPr>
        <w:t>定标原则</w:t>
      </w:r>
    </w:p>
    <w:p w14:paraId="5BDDBAF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经评审小组专家评审后按评审得分由高到低的顺序推荐三名候选人，三名候选人对各自品牌进行15分钟介绍并对现场业主疑问进行答辩，采购人再行组织相关业主表决并公示，同意率达到法定比例后，由采购人向成交供应商签发成交通知书。</w:t>
      </w:r>
    </w:p>
    <w:p w14:paraId="5060A04E">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七、</w:t>
      </w:r>
      <w:bookmarkEnd w:id="50"/>
      <w:bookmarkEnd w:id="51"/>
      <w:bookmarkEnd w:id="52"/>
      <w:bookmarkEnd w:id="53"/>
      <w:bookmarkEnd w:id="54"/>
      <w:bookmarkEnd w:id="55"/>
      <w:bookmarkEnd w:id="56"/>
      <w:bookmarkEnd w:id="57"/>
      <w:r>
        <w:rPr>
          <w:rFonts w:hint="eastAsia" w:ascii="宋体" w:hAnsi="宋体" w:cs="宋体"/>
          <w:b/>
          <w:bCs/>
          <w:color w:val="auto"/>
          <w:sz w:val="24"/>
          <w:szCs w:val="24"/>
          <w:highlight w:val="none"/>
        </w:rPr>
        <w:t>其他有关规定</w:t>
      </w:r>
    </w:p>
    <w:p w14:paraId="4CD8D163">
      <w:pPr>
        <w:spacing w:line="392" w:lineRule="exact"/>
        <w:ind w:firstLine="420"/>
        <w:rPr>
          <w:rFonts w:ascii="宋体" w:hAnsi="宋体" w:cs="宋体"/>
          <w:color w:val="auto"/>
          <w:sz w:val="24"/>
          <w:szCs w:val="24"/>
          <w:highlight w:val="none"/>
        </w:rPr>
      </w:pPr>
      <w:bookmarkStart w:id="58" w:name="_Toc4164"/>
      <w:r>
        <w:rPr>
          <w:rFonts w:hint="eastAsia" w:ascii="宋体" w:hAnsi="宋体" w:cs="宋体"/>
          <w:color w:val="auto"/>
          <w:sz w:val="24"/>
          <w:szCs w:val="24"/>
          <w:highlight w:val="none"/>
        </w:rPr>
        <w:t>（一）单位负责人为同一人或者存在直接控股、管理关系的不同供应商，不得参加同一合同项下的采购活动，否则均为无效响应。</w:t>
      </w:r>
      <w:bookmarkStart w:id="59" w:name="_Toc26534"/>
      <w:bookmarkStart w:id="60" w:name="_Toc27096"/>
      <w:bookmarkStart w:id="61" w:name="_Toc7523"/>
    </w:p>
    <w:p w14:paraId="14651E73">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（二）为采购项目提供规范编制或者项目管理、监理、检测等服务的供应商，不得再参加该采购项目的其他采购活动，否则均为无效响应。</w:t>
      </w:r>
      <w:bookmarkEnd w:id="59"/>
      <w:bookmarkEnd w:id="60"/>
      <w:bookmarkEnd w:id="61"/>
      <w:bookmarkStart w:id="62" w:name="_Toc28581"/>
      <w:bookmarkStart w:id="63" w:name="_Toc12146"/>
      <w:bookmarkStart w:id="64" w:name="_Toc28271"/>
    </w:p>
    <w:p w14:paraId="3E67E92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（三）本项目的补遗文件（如果有）一律在“行采家”（https://www.gec123.com/）上发布，请各供应商注意下载；无论供应商下载与否，均视同供应商已知晓本项目补遗文件（如果有）的内容。</w:t>
      </w:r>
      <w:bookmarkEnd w:id="62"/>
      <w:bookmarkEnd w:id="63"/>
      <w:bookmarkEnd w:id="64"/>
      <w:bookmarkStart w:id="65" w:name="_Toc15302"/>
      <w:bookmarkStart w:id="66" w:name="_Toc24100"/>
      <w:bookmarkStart w:id="67" w:name="_Toc25083"/>
    </w:p>
    <w:p w14:paraId="245AFDB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bookmarkEnd w:id="65"/>
      <w:bookmarkEnd w:id="66"/>
      <w:bookmarkEnd w:id="67"/>
      <w:bookmarkStart w:id="68" w:name="_Toc8595"/>
      <w:bookmarkStart w:id="69" w:name="_Toc17096"/>
      <w:bookmarkStart w:id="70" w:name="_Toc21653"/>
    </w:p>
    <w:p w14:paraId="6ACF0F2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（五）比选费用：无论比选结果如何，供应商参与本项目比选的所有费用均应由供应商自行承担。</w:t>
      </w:r>
      <w:bookmarkEnd w:id="68"/>
      <w:bookmarkEnd w:id="69"/>
      <w:bookmarkEnd w:id="70"/>
      <w:bookmarkStart w:id="71" w:name="_Toc10564"/>
      <w:bookmarkStart w:id="72" w:name="_Toc20776"/>
      <w:bookmarkStart w:id="73" w:name="_Toc31172"/>
    </w:p>
    <w:p w14:paraId="77BFD04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（六）本项目不接受联合体投标。</w:t>
      </w:r>
      <w:bookmarkEnd w:id="71"/>
      <w:bookmarkEnd w:id="72"/>
      <w:bookmarkEnd w:id="73"/>
    </w:p>
    <w:p w14:paraId="45A0200A">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八、现场踏勘</w:t>
      </w:r>
      <w:bookmarkEnd w:id="58"/>
    </w:p>
    <w:p w14:paraId="725BB20B">
      <w:pPr>
        <w:spacing w:line="392" w:lineRule="exact"/>
        <w:ind w:firstLine="420"/>
        <w:rPr>
          <w:rFonts w:ascii="宋体" w:hAnsi="宋体" w:cs="宋体"/>
          <w:color w:val="auto"/>
          <w:sz w:val="24"/>
          <w:szCs w:val="24"/>
          <w:highlight w:val="none"/>
        </w:rPr>
      </w:pPr>
      <w:bookmarkStart w:id="74" w:name="_Toc1733"/>
      <w:bookmarkStart w:id="75" w:name="_Toc10415"/>
      <w:bookmarkStart w:id="76" w:name="_Toc1552"/>
      <w:bookmarkStart w:id="77" w:name="_Toc521053056"/>
      <w:bookmarkStart w:id="78" w:name="_Toc65660337"/>
      <w:bookmarkStart w:id="79" w:name="_Toc525047164"/>
      <w:r>
        <w:rPr>
          <w:rFonts w:hint="eastAsia" w:ascii="宋体" w:hAnsi="宋体" w:cs="宋体"/>
          <w:color w:val="auto"/>
          <w:sz w:val="24"/>
          <w:szCs w:val="24"/>
          <w:highlight w:val="none"/>
        </w:rPr>
        <w:t>为确保项目的正常实施开展，了解项目有关情况，供应商可以在竞争性比选文件公告期间进行现场自行踏勘，不管供应商踏勘与否，均视作供应商已了解本项目的所有工作内容。</w:t>
      </w:r>
      <w:r>
        <w:rPr>
          <w:rFonts w:hint="eastAsia" w:ascii="宋体" w:hAnsi="宋体" w:cs="宋体"/>
          <w:color w:val="auto"/>
          <w:sz w:val="24"/>
          <w:szCs w:val="24"/>
          <w:highlight w:val="none"/>
        </w:rPr>
        <w:tab/>
      </w:r>
      <w:bookmarkStart w:id="80" w:name="_Toc1061"/>
    </w:p>
    <w:p w14:paraId="7EEAFC02">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九、联系方式</w:t>
      </w:r>
      <w:bookmarkEnd w:id="74"/>
      <w:bookmarkEnd w:id="75"/>
      <w:bookmarkEnd w:id="76"/>
      <w:bookmarkEnd w:id="77"/>
      <w:bookmarkEnd w:id="78"/>
      <w:bookmarkEnd w:id="79"/>
      <w:bookmarkEnd w:id="80"/>
    </w:p>
    <w:p w14:paraId="000A06D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 xml:space="preserve">（一）采购人：重庆华宇物业服务集团有限公司 </w:t>
      </w:r>
    </w:p>
    <w:p w14:paraId="182F2BF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联系人：刘老师</w:t>
      </w:r>
    </w:p>
    <w:p w14:paraId="4586E415">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电  话：18623553978</w:t>
      </w:r>
    </w:p>
    <w:p w14:paraId="54700F1D">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地  址：重庆市江北区建新西路399号</w:t>
      </w:r>
    </w:p>
    <w:p w14:paraId="5B5AA4A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（二）采购代理机构：重庆靖正恒悦项目管理有限公司</w:t>
      </w:r>
    </w:p>
    <w:p w14:paraId="034F7F6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联系人：吕老师</w:t>
      </w:r>
    </w:p>
    <w:p w14:paraId="708D52C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电  话：13658264361</w:t>
      </w:r>
    </w:p>
    <w:p w14:paraId="72C5F605">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 xml:space="preserve">地  址：重庆市江北区爱丁新甸双鱼 A 座 </w:t>
      </w:r>
    </w:p>
    <w:p w14:paraId="2BAF4388">
      <w:pPr>
        <w:spacing w:line="392" w:lineRule="exact"/>
        <w:rPr>
          <w:rFonts w:ascii="宋体" w:hAnsi="宋体" w:cs="宋体"/>
          <w:color w:val="auto"/>
          <w:highlight w:val="none"/>
        </w:rPr>
      </w:pPr>
    </w:p>
    <w:p w14:paraId="02544A52">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12755648">
      <w:pPr>
        <w:snapToGrid w:val="0"/>
        <w:spacing w:line="520" w:lineRule="exact"/>
        <w:ind w:firstLine="880" w:firstLineChars="200"/>
        <w:jc w:val="center"/>
        <w:rPr>
          <w:rFonts w:ascii="宋体" w:hAnsi="宋体" w:cs="宋体"/>
          <w:color w:val="auto"/>
          <w:sz w:val="24"/>
          <w:szCs w:val="24"/>
          <w:highlight w:val="none"/>
        </w:rPr>
      </w:pPr>
      <w:r>
        <w:rPr>
          <w:rFonts w:hint="eastAsia" w:ascii="宋体" w:hAnsi="宋体" w:cs="宋体"/>
          <w:color w:val="auto"/>
          <w:sz w:val="44"/>
          <w:szCs w:val="44"/>
          <w:highlight w:val="none"/>
        </w:rPr>
        <w:t>《报名登记表》</w:t>
      </w:r>
      <w:r>
        <w:rPr>
          <w:rFonts w:hint="eastAsia" w:ascii="宋体" w:hAnsi="宋体" w:cs="宋体"/>
          <w:color w:val="auto"/>
          <w:sz w:val="44"/>
          <w:szCs w:val="44"/>
          <w:highlight w:val="none"/>
        </w:rPr>
        <w:br w:type="textWrapping"/>
      </w:r>
    </w:p>
    <w:tbl>
      <w:tblPr>
        <w:tblStyle w:val="59"/>
        <w:tblW w:w="9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6183"/>
      </w:tblGrid>
      <w:tr w14:paraId="722E7B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53751A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83" w:type="dxa"/>
            <w:vAlign w:val="center"/>
          </w:tcPr>
          <w:p w14:paraId="645F4B6B">
            <w:pPr>
              <w:snapToGrid w:val="0"/>
              <w:spacing w:line="320" w:lineRule="exact"/>
              <w:ind w:firstLine="480" w:firstLineChars="200"/>
              <w:rPr>
                <w:rFonts w:ascii="宋体" w:hAnsi="宋体" w:cs="宋体"/>
                <w:color w:val="auto"/>
                <w:sz w:val="24"/>
                <w:szCs w:val="24"/>
                <w:highlight w:val="none"/>
              </w:rPr>
            </w:pPr>
          </w:p>
        </w:tc>
      </w:tr>
      <w:tr w14:paraId="3BFE8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vAlign w:val="center"/>
          </w:tcPr>
          <w:p w14:paraId="1C595DD5">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83" w:type="dxa"/>
            <w:vAlign w:val="bottom"/>
          </w:tcPr>
          <w:p w14:paraId="5DD6CD33">
            <w:pPr>
              <w:snapToGrid w:val="0"/>
              <w:spacing w:line="320" w:lineRule="exact"/>
              <w:ind w:firstLine="3840" w:firstLineChars="1600"/>
              <w:rPr>
                <w:rFonts w:ascii="宋体" w:hAnsi="宋体" w:cs="宋体"/>
                <w:color w:val="auto"/>
                <w:sz w:val="24"/>
                <w:szCs w:val="24"/>
                <w:highlight w:val="none"/>
              </w:rPr>
            </w:pPr>
            <w:r>
              <w:rPr>
                <w:rFonts w:hint="eastAsia" w:ascii="宋体" w:hAnsi="宋体" w:cs="宋体"/>
                <w:color w:val="auto"/>
                <w:sz w:val="24"/>
                <w:szCs w:val="24"/>
                <w:highlight w:val="none"/>
              </w:rPr>
              <w:t>（供应商加盖公章）</w:t>
            </w:r>
          </w:p>
        </w:tc>
      </w:tr>
      <w:tr w14:paraId="20897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9B63416">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供应商联系人及手机号码</w:t>
            </w:r>
          </w:p>
        </w:tc>
        <w:tc>
          <w:tcPr>
            <w:tcW w:w="6183" w:type="dxa"/>
            <w:vAlign w:val="center"/>
          </w:tcPr>
          <w:p w14:paraId="02285762">
            <w:pPr>
              <w:snapToGrid w:val="0"/>
              <w:spacing w:line="320" w:lineRule="exact"/>
              <w:ind w:firstLine="480" w:firstLineChars="200"/>
              <w:rPr>
                <w:rFonts w:ascii="宋体" w:hAnsi="宋体" w:cs="宋体"/>
                <w:color w:val="auto"/>
                <w:sz w:val="24"/>
                <w:szCs w:val="24"/>
                <w:highlight w:val="none"/>
              </w:rPr>
            </w:pPr>
          </w:p>
        </w:tc>
      </w:tr>
      <w:tr w14:paraId="33EE8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D221E79">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供应商电子邮箱</w:t>
            </w:r>
          </w:p>
        </w:tc>
        <w:tc>
          <w:tcPr>
            <w:tcW w:w="6183" w:type="dxa"/>
            <w:vAlign w:val="center"/>
          </w:tcPr>
          <w:p w14:paraId="5B90C804">
            <w:pPr>
              <w:snapToGrid w:val="0"/>
              <w:spacing w:line="320" w:lineRule="exact"/>
              <w:ind w:firstLine="480" w:firstLineChars="200"/>
              <w:rPr>
                <w:rFonts w:ascii="宋体" w:hAnsi="宋体" w:cs="宋体"/>
                <w:color w:val="auto"/>
                <w:sz w:val="24"/>
                <w:szCs w:val="24"/>
                <w:highlight w:val="none"/>
              </w:rPr>
            </w:pPr>
          </w:p>
        </w:tc>
      </w:tr>
      <w:tr w14:paraId="1C82E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7CA4018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供应商地址</w:t>
            </w:r>
          </w:p>
        </w:tc>
        <w:tc>
          <w:tcPr>
            <w:tcW w:w="6183" w:type="dxa"/>
            <w:vAlign w:val="center"/>
          </w:tcPr>
          <w:p w14:paraId="24A10E96">
            <w:pPr>
              <w:snapToGrid w:val="0"/>
              <w:spacing w:line="320" w:lineRule="exact"/>
              <w:ind w:firstLine="480" w:firstLineChars="200"/>
              <w:rPr>
                <w:rFonts w:ascii="宋体" w:hAnsi="宋体" w:cs="宋体"/>
                <w:color w:val="auto"/>
                <w:sz w:val="24"/>
                <w:szCs w:val="24"/>
                <w:highlight w:val="none"/>
              </w:rPr>
            </w:pPr>
          </w:p>
        </w:tc>
      </w:tr>
      <w:tr w14:paraId="4E5293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917988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所投电梯品牌</w:t>
            </w:r>
          </w:p>
        </w:tc>
        <w:tc>
          <w:tcPr>
            <w:tcW w:w="6183" w:type="dxa"/>
            <w:vAlign w:val="center"/>
          </w:tcPr>
          <w:p w14:paraId="3AB289C0">
            <w:pPr>
              <w:snapToGrid w:val="0"/>
              <w:spacing w:line="320" w:lineRule="exact"/>
              <w:ind w:firstLine="480" w:firstLineChars="200"/>
              <w:rPr>
                <w:rFonts w:ascii="宋体" w:hAnsi="宋体" w:cs="宋体"/>
                <w:color w:val="auto"/>
                <w:sz w:val="24"/>
                <w:szCs w:val="24"/>
                <w:highlight w:val="none"/>
              </w:rPr>
            </w:pPr>
          </w:p>
        </w:tc>
      </w:tr>
      <w:tr w14:paraId="41D814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69" w:type="dxa"/>
            <w:gridSpan w:val="2"/>
            <w:vAlign w:val="center"/>
          </w:tcPr>
          <w:p w14:paraId="36CEE8CC">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报名及获取比选文件日期：     年    月    日 </w:t>
            </w:r>
          </w:p>
        </w:tc>
      </w:tr>
    </w:tbl>
    <w:p w14:paraId="1BCC3C35">
      <w:pPr>
        <w:snapToGrid w:val="0"/>
        <w:spacing w:line="380" w:lineRule="exact"/>
        <w:ind w:firstLine="480" w:firstLineChars="200"/>
        <w:rPr>
          <w:rFonts w:ascii="宋体" w:hAnsi="宋体" w:cs="宋体"/>
          <w:color w:val="auto"/>
          <w:sz w:val="24"/>
          <w:szCs w:val="24"/>
          <w:highlight w:val="none"/>
        </w:rPr>
        <w:sectPr>
          <w:pgSz w:w="11907" w:h="16840"/>
          <w:pgMar w:top="1134" w:right="1134" w:bottom="1134" w:left="1418" w:header="964" w:footer="992" w:gutter="0"/>
          <w:pgNumType w:fmt="numberInDash"/>
          <w:cols w:space="720" w:num="1"/>
          <w:docGrid w:linePitch="312" w:charSpace="0"/>
        </w:sectPr>
      </w:pPr>
    </w:p>
    <w:p w14:paraId="3B203F2C">
      <w:pPr>
        <w:pStyle w:val="2"/>
        <w:jc w:val="center"/>
        <w:rPr>
          <w:rFonts w:hAnsi="宋体" w:cs="宋体"/>
          <w:b/>
          <w:bCs/>
          <w:color w:val="auto"/>
          <w:sz w:val="30"/>
          <w:szCs w:val="30"/>
          <w:highlight w:val="none"/>
        </w:rPr>
      </w:pPr>
      <w:bookmarkStart w:id="81" w:name="_Toc7067"/>
      <w:bookmarkStart w:id="82" w:name="_Toc65660338"/>
      <w:bookmarkStart w:id="83" w:name="_Toc18519"/>
      <w:bookmarkStart w:id="84" w:name="_Toc11327"/>
      <w:bookmarkStart w:id="85" w:name="_Toc14516"/>
      <w:bookmarkStart w:id="86" w:name="_Toc1292"/>
      <w:bookmarkStart w:id="87" w:name="_Toc102227313"/>
      <w:r>
        <w:rPr>
          <w:rFonts w:hint="eastAsia" w:hAnsi="宋体" w:cs="宋体"/>
          <w:b/>
          <w:bCs/>
          <w:color w:val="auto"/>
          <w:sz w:val="30"/>
          <w:szCs w:val="30"/>
          <w:highlight w:val="none"/>
        </w:rPr>
        <w:t>第二篇  比选项目技术（质量）需求</w:t>
      </w:r>
      <w:bookmarkEnd w:id="81"/>
      <w:bookmarkEnd w:id="82"/>
      <w:bookmarkEnd w:id="83"/>
      <w:bookmarkEnd w:id="84"/>
      <w:bookmarkEnd w:id="85"/>
      <w:bookmarkEnd w:id="86"/>
    </w:p>
    <w:p w14:paraId="1573FFF7">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44CD35D4">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北国风光小区自2007年交房至今近18年，小区共有46台电梯。因电梯使用频率高及使用年限较久，为了切实提高电梯运行的安全性和可靠性，保障业主的安全出行，</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栋、</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栋、</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11栋、12栋、16栋、17栋、18栋</w:t>
      </w:r>
      <w:r>
        <w:rPr>
          <w:rFonts w:hint="eastAsia" w:ascii="宋体" w:hAnsi="宋体" w:cs="宋体"/>
          <w:color w:val="auto"/>
          <w:sz w:val="24"/>
          <w:szCs w:val="24"/>
          <w:highlight w:val="none"/>
        </w:rPr>
        <w:t>业主现对</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台电梯进行更新改造。</w:t>
      </w:r>
    </w:p>
    <w:p w14:paraId="54456B0E">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二、项目技术（质量）需求</w:t>
      </w:r>
    </w:p>
    <w:p w14:paraId="6CBEC674">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（一）电梯更新总体要求</w:t>
      </w:r>
    </w:p>
    <w:p w14:paraId="067EE98B">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投标产品及其所有零部件应是技术先进、设计正确、结构合理、安全可靠、节省能源、遵守机械、电器及建筑方面的通用技术要求，并维护方便的产品。投标产品须具有先进、完善的控制系统及自我诊断功能，控制系统、驱动系统和安全保证系统必须具有极好的配套性能，不得有能通过设置密码等技术屏障，影响电梯正常运行和维护保养相关功能。</w:t>
      </w:r>
    </w:p>
    <w:p w14:paraId="63C958DA">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所有电梯的设计、产品质量、制造及安装调试均符合GB7588.1和GB7588.2《电梯制造与安装安全规范》和GB/T10060-2011《电梯技术验收规范》等相关国家标准（同时要求满足消防运行服务功能要求）和《重庆市电梯安全管理办法》等地方法律法规。电梯的设计、制造及调试均应符合国家电梯制造标准，如果国家有最新规定的，从其规定。安装调试以重庆市市场监督管理局检测验收合格为准。</w:t>
      </w:r>
    </w:p>
    <w:p w14:paraId="737B8F0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3、制造电梯的所有零部件和材料都必须达到技术标准，应是全新的，未曾使用过的。</w:t>
      </w:r>
    </w:p>
    <w:p w14:paraId="7B8CBB40">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电梯的井道、机房和滑轮间、层门以及轿厢等的构件尺寸和配合距离均应满足GB7588.1和GB7588.2《电梯制造与安装安全规范》的要求，如果国家有最新规定的，从其规定，并配有完备的安全装置和故障应急措施，能确保乘客、操作人员和维修人员的人身安全。</w:t>
      </w:r>
    </w:p>
    <w:p w14:paraId="380F0E1E">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5、电梯换新；外呼装置(外呼显示装置和按钮装置)的装饰衔接及恢复；电梯厅地面(如有破坏)的装饰衔接及恢复。</w:t>
      </w:r>
    </w:p>
    <w:p w14:paraId="210C90D4">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6、轿厢内应安装高清摄像头，五方应急通话系统和应急照明系统，达到安全、美观与舒适的效果。</w:t>
      </w:r>
    </w:p>
    <w:p w14:paraId="5B161D6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7、本次电梯更新改造工程为“交钥匙工程”，内容包括但不限于电梯及配件的深化设计、制造、运输（含包装、运输和货到现场的二次装卸）、保险（包括但不限于运输、施工、及施工现场涉及的第三方人员等）、现场保管、仓储、井道测量、预埋件、综合布线（工作界面为甲方电梯电源箱出线端以后）、机房及层门门套和层门地坎工作界面修复和回填工作、五方通话、轿内监控摄像头(含轿内监控视频传输设备)、安装（含吊装、施工机具及施工期间的安全及防护、安装人员现场住宿）、调试（含调试材料）、试运行、检验、税费、备品备件、专用工具、技术资料、技术服务、安全文明施工费、措施费、电梯安全评估费用、安装和调试期间与建筑施工单位配合协调、配合消防验收（联动）、直至取得《特种设备使用标志》且本项目通过验收后交付给采购人和质保期内及免费维保期的所有费用（除年检费）包含限速器检测费、125%载荷试验费等；同时还应承担设备质量、小区内运输、堆放现场施工安全、施工现场人员（含路人）安全、进度、施工设备、劳务、以及设备安装完毕取证后等所有涉及电梯设备的相关的工作并承担相应责任。</w:t>
      </w:r>
    </w:p>
    <w:p w14:paraId="1E756DA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8、供应商自行踏勘现场，了解项目位置、施工情况、材料运输等地点及其他足以影响项目价格的情况，无论供应商是否踏勘现场，均视为已了解现场全部情况，结算时对上述因素产生的价格变化不予调整。如未进行查勘，造成一切后果及风险由供应商自行承担。</w:t>
      </w:r>
    </w:p>
    <w:p w14:paraId="28B98DAD">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9.满足“市监特设发〔2025〕52号”文关于“市场监管总局办公厅关于进一步做好住宅老旧电梯更新有关工作的通知”及附件要求。</w:t>
      </w:r>
    </w:p>
    <w:p w14:paraId="260D7231">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10、原厂整梯质保期为10年（大于等于），原厂整机免费维保期为5年（大于等于）。质保期从重庆市特种设备检测研究院验收合格之日算起，质保期内使用配件必须为原厂配件。</w:t>
      </w:r>
    </w:p>
    <w:p w14:paraId="2EF241ED">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b/>
          <w:bCs/>
          <w:color w:val="auto"/>
          <w:sz w:val="24"/>
          <w:szCs w:val="24"/>
          <w:highlight w:val="none"/>
        </w:rPr>
        <w:t>6栋曳引钢丝绳D10以上（大于等于），其余楼栋曳引钢丝绳D12以上（大于等于）。</w:t>
      </w:r>
    </w:p>
    <w:p w14:paraId="402DACD7">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12、须增加曳引绳断丝断股装置（如原厂未配置的可以在安装后进行加装）。</w:t>
      </w:r>
    </w:p>
    <w:p w14:paraId="0D366269">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13、轿厢长、宽、高尺寸不能低于现在使用的轿厢尺寸。</w:t>
      </w:r>
    </w:p>
    <w:p w14:paraId="4D53EDCE">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14、主机防护等级按最新国家标准。</w:t>
      </w:r>
    </w:p>
    <w:p w14:paraId="1EA90E94">
      <w:pPr>
        <w:snapToGrid w:val="0"/>
        <w:spacing w:line="500" w:lineRule="exact"/>
        <w:rPr>
          <w:rFonts w:ascii="宋体" w:hAnsi="宋体" w:cs="宋体"/>
          <w:color w:val="auto"/>
          <w:sz w:val="24"/>
          <w:szCs w:val="24"/>
          <w:highlight w:val="none"/>
        </w:rPr>
      </w:pPr>
    </w:p>
    <w:p w14:paraId="2106DEAC">
      <w:pPr>
        <w:snapToGrid w:val="0"/>
        <w:spacing w:line="5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（二）整机及系统主要配置要求</w:t>
      </w:r>
    </w:p>
    <w:tbl>
      <w:tblPr>
        <w:tblStyle w:val="59"/>
        <w:tblW w:w="9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2"/>
        <w:gridCol w:w="1675"/>
        <w:gridCol w:w="5939"/>
      </w:tblGrid>
      <w:tr w14:paraId="6B976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72F7A21">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675" w:type="dxa"/>
            <w:tcBorders>
              <w:top w:val="single" w:color="000000" w:sz="4" w:space="0"/>
              <w:left w:val="single" w:color="000000" w:sz="4" w:space="0"/>
              <w:bottom w:val="single" w:color="000000" w:sz="4" w:space="0"/>
              <w:right w:val="single" w:color="000000" w:sz="4" w:space="0"/>
            </w:tcBorders>
            <w:vAlign w:val="center"/>
          </w:tcPr>
          <w:p w14:paraId="1456ED96">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5939" w:type="dxa"/>
            <w:tcBorders>
              <w:top w:val="single" w:color="000000" w:sz="4" w:space="0"/>
              <w:left w:val="single" w:color="000000" w:sz="4" w:space="0"/>
              <w:bottom w:val="single" w:color="000000" w:sz="4" w:space="0"/>
              <w:right w:val="single" w:color="auto" w:sz="4" w:space="0"/>
            </w:tcBorders>
            <w:vAlign w:val="center"/>
          </w:tcPr>
          <w:p w14:paraId="4CF714A7">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配置要求</w:t>
            </w:r>
          </w:p>
        </w:tc>
      </w:tr>
      <w:tr w14:paraId="0118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FABF0B3">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75" w:type="dxa"/>
            <w:tcBorders>
              <w:top w:val="single" w:color="000000" w:sz="4" w:space="0"/>
              <w:left w:val="single" w:color="000000" w:sz="4" w:space="0"/>
              <w:bottom w:val="single" w:color="000000" w:sz="4" w:space="0"/>
              <w:right w:val="single" w:color="000000" w:sz="4" w:space="0"/>
            </w:tcBorders>
            <w:vAlign w:val="center"/>
          </w:tcPr>
          <w:p w14:paraId="766F68F5">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操作系统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6A91E369">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全电脑全集选方式</w:t>
            </w:r>
          </w:p>
        </w:tc>
      </w:tr>
      <w:tr w14:paraId="7A52E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F4D204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75" w:type="dxa"/>
            <w:tcBorders>
              <w:top w:val="single" w:color="000000" w:sz="4" w:space="0"/>
              <w:left w:val="single" w:color="000000" w:sz="4" w:space="0"/>
              <w:bottom w:val="single" w:color="000000" w:sz="4" w:space="0"/>
              <w:right w:val="single" w:color="000000" w:sz="4" w:space="0"/>
            </w:tcBorders>
            <w:vAlign w:val="center"/>
          </w:tcPr>
          <w:p w14:paraId="15B0A254">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控制系统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715B3D9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一体化电脑软件控制系统，</w:t>
            </w:r>
          </w:p>
          <w:p w14:paraId="4CE8002D">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传输通讯网络系统串行</w:t>
            </w:r>
          </w:p>
        </w:tc>
      </w:tr>
      <w:tr w14:paraId="4A34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73AC19D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675" w:type="dxa"/>
            <w:tcBorders>
              <w:top w:val="single" w:color="000000" w:sz="4" w:space="0"/>
              <w:left w:val="single" w:color="000000" w:sz="4" w:space="0"/>
              <w:bottom w:val="single" w:color="000000" w:sz="4" w:space="0"/>
              <w:right w:val="single" w:color="000000" w:sz="4" w:space="0"/>
            </w:tcBorders>
            <w:vAlign w:val="center"/>
          </w:tcPr>
          <w:p w14:paraId="65D7A15C">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拖动系统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78574119">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交流变频变压无齿轮拖动系统</w:t>
            </w:r>
          </w:p>
        </w:tc>
      </w:tr>
      <w:tr w14:paraId="3206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2D12E02">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75" w:type="dxa"/>
            <w:tcBorders>
              <w:top w:val="single" w:color="000000" w:sz="4" w:space="0"/>
              <w:left w:val="single" w:color="000000" w:sz="4" w:space="0"/>
              <w:bottom w:val="single" w:color="000000" w:sz="4" w:space="0"/>
              <w:right w:val="single" w:color="000000" w:sz="4" w:space="0"/>
            </w:tcBorders>
            <w:vAlign w:val="center"/>
          </w:tcPr>
          <w:p w14:paraId="6EF9AC2F">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曳引机</w:t>
            </w:r>
          </w:p>
        </w:tc>
        <w:tc>
          <w:tcPr>
            <w:tcW w:w="5939" w:type="dxa"/>
            <w:tcBorders>
              <w:top w:val="single" w:color="000000" w:sz="4" w:space="0"/>
              <w:left w:val="single" w:color="000000" w:sz="4" w:space="0"/>
              <w:bottom w:val="single" w:color="000000" w:sz="4" w:space="0"/>
              <w:right w:val="single" w:color="auto" w:sz="4" w:space="0"/>
            </w:tcBorders>
            <w:vAlign w:val="center"/>
          </w:tcPr>
          <w:p w14:paraId="0D262BA0">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原厂原品牌生产。符合国家防护要求</w:t>
            </w:r>
          </w:p>
        </w:tc>
      </w:tr>
      <w:tr w14:paraId="3E70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70240C7F">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75" w:type="dxa"/>
            <w:tcBorders>
              <w:top w:val="single" w:color="000000" w:sz="4" w:space="0"/>
              <w:left w:val="single" w:color="000000" w:sz="4" w:space="0"/>
              <w:bottom w:val="single" w:color="000000" w:sz="4" w:space="0"/>
              <w:right w:val="single" w:color="000000" w:sz="4" w:space="0"/>
            </w:tcBorders>
            <w:vAlign w:val="center"/>
          </w:tcPr>
          <w:p w14:paraId="305CD082">
            <w:pPr>
              <w:autoSpaceDE/>
              <w:autoSpaceDN/>
              <w:snapToGrid w:val="0"/>
              <w:spacing w:beforeLines="0" w:afterLines="0" w:line="320" w:lineRule="exact"/>
              <w:jc w:val="both"/>
              <w:rPr>
                <w:rFonts w:ascii="宋体" w:hAnsi="宋体" w:cs="宋体"/>
                <w:color w:val="auto"/>
                <w:sz w:val="21"/>
                <w:szCs w:val="21"/>
                <w:highlight w:val="none"/>
              </w:rPr>
            </w:pPr>
            <w:r>
              <w:rPr>
                <w:rFonts w:hint="default" w:hAnsi="宋体" w:cs="宋体"/>
                <w:color w:val="auto"/>
                <w:sz w:val="21"/>
                <w:szCs w:val="21"/>
                <w:highlight w:val="none"/>
              </w:rPr>
              <w:t>曳引钢丝绳（或钢带）</w:t>
            </w:r>
          </w:p>
        </w:tc>
        <w:tc>
          <w:tcPr>
            <w:tcW w:w="5939" w:type="dxa"/>
            <w:tcBorders>
              <w:top w:val="single" w:color="000000" w:sz="4" w:space="0"/>
              <w:left w:val="single" w:color="000000" w:sz="4" w:space="0"/>
              <w:bottom w:val="single" w:color="000000" w:sz="4" w:space="0"/>
              <w:right w:val="single" w:color="auto" w:sz="4" w:space="0"/>
            </w:tcBorders>
            <w:vAlign w:val="center"/>
          </w:tcPr>
          <w:p w14:paraId="5E9255E9">
            <w:pPr>
              <w:autoSpaceDE/>
              <w:autoSpaceDN/>
              <w:snapToGrid w:val="0"/>
              <w:spacing w:beforeLines="0" w:afterLines="0" w:line="320" w:lineRule="exact"/>
              <w:rPr>
                <w:rFonts w:ascii="宋体" w:hAnsi="宋体" w:cs="宋体"/>
                <w:color w:val="auto"/>
                <w:sz w:val="21"/>
                <w:szCs w:val="21"/>
                <w:highlight w:val="none"/>
              </w:rPr>
            </w:pPr>
            <w:r>
              <w:rPr>
                <w:rFonts w:hint="default" w:hAnsi="宋体" w:cs="宋体"/>
                <w:b/>
                <w:bCs/>
                <w:color w:val="auto"/>
                <w:kern w:val="2"/>
                <w:sz w:val="21"/>
                <w:szCs w:val="21"/>
                <w:highlight w:val="none"/>
              </w:rPr>
              <w:t xml:space="preserve">至少5根 </w:t>
            </w:r>
            <w:r>
              <w:rPr>
                <w:rFonts w:hint="default" w:hAnsi="宋体" w:cs="宋体"/>
                <w:b/>
                <w:bCs/>
                <w:color w:val="auto"/>
                <w:sz w:val="21"/>
                <w:szCs w:val="21"/>
                <w:highlight w:val="none"/>
              </w:rPr>
              <w:t>D10（6栋），其余楼栋5根 D12，</w:t>
            </w:r>
            <w:r>
              <w:rPr>
                <w:rFonts w:hint="default" w:hAnsi="宋体" w:cs="宋体"/>
                <w:b/>
                <w:bCs/>
                <w:color w:val="auto"/>
                <w:kern w:val="2"/>
                <w:sz w:val="21"/>
                <w:szCs w:val="21"/>
                <w:highlight w:val="none"/>
              </w:rPr>
              <w:t>电梯专用钢丝绳，应满足国标《电梯用钢丝》GB8903-2005 的要求，如果国家有最新规定的，从其规定。</w:t>
            </w:r>
          </w:p>
        </w:tc>
      </w:tr>
      <w:tr w14:paraId="3685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C5D5FB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75" w:type="dxa"/>
            <w:tcBorders>
              <w:top w:val="single" w:color="000000" w:sz="4" w:space="0"/>
              <w:left w:val="single" w:color="000000" w:sz="4" w:space="0"/>
              <w:bottom w:val="single" w:color="000000" w:sz="4" w:space="0"/>
              <w:right w:val="single" w:color="000000" w:sz="4" w:space="0"/>
            </w:tcBorders>
            <w:vAlign w:val="center"/>
          </w:tcPr>
          <w:p w14:paraId="454FF9CD">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门机</w:t>
            </w:r>
          </w:p>
        </w:tc>
        <w:tc>
          <w:tcPr>
            <w:tcW w:w="5939" w:type="dxa"/>
            <w:tcBorders>
              <w:top w:val="single" w:color="000000" w:sz="4" w:space="0"/>
              <w:left w:val="single" w:color="000000" w:sz="4" w:space="0"/>
              <w:bottom w:val="single" w:color="000000" w:sz="4" w:space="0"/>
              <w:right w:val="single" w:color="auto" w:sz="4" w:space="0"/>
            </w:tcBorders>
            <w:vAlign w:val="center"/>
          </w:tcPr>
          <w:p w14:paraId="219B6C10">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0881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B464A62">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75" w:type="dxa"/>
            <w:tcBorders>
              <w:top w:val="single" w:color="000000" w:sz="4" w:space="0"/>
              <w:left w:val="single" w:color="000000" w:sz="4" w:space="0"/>
              <w:bottom w:val="single" w:color="000000" w:sz="4" w:space="0"/>
              <w:right w:val="single" w:color="000000" w:sz="4" w:space="0"/>
            </w:tcBorders>
            <w:vAlign w:val="center"/>
          </w:tcPr>
          <w:p w14:paraId="4F78673F">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控制柜</w:t>
            </w:r>
          </w:p>
        </w:tc>
        <w:tc>
          <w:tcPr>
            <w:tcW w:w="5939" w:type="dxa"/>
            <w:tcBorders>
              <w:top w:val="single" w:color="000000" w:sz="4" w:space="0"/>
              <w:left w:val="single" w:color="000000" w:sz="4" w:space="0"/>
              <w:bottom w:val="single" w:color="000000" w:sz="4" w:space="0"/>
              <w:right w:val="single" w:color="auto" w:sz="4" w:space="0"/>
            </w:tcBorders>
            <w:vAlign w:val="center"/>
          </w:tcPr>
          <w:p w14:paraId="38002B2C">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5D43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6FA8BDC1">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75" w:type="dxa"/>
            <w:tcBorders>
              <w:top w:val="single" w:color="000000" w:sz="4" w:space="0"/>
              <w:left w:val="single" w:color="000000" w:sz="4" w:space="0"/>
              <w:bottom w:val="single" w:color="000000" w:sz="4" w:space="0"/>
              <w:right w:val="single" w:color="000000" w:sz="4" w:space="0"/>
            </w:tcBorders>
            <w:vAlign w:val="center"/>
          </w:tcPr>
          <w:p w14:paraId="322D1870">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缓冲器</w:t>
            </w:r>
          </w:p>
        </w:tc>
        <w:tc>
          <w:tcPr>
            <w:tcW w:w="5939" w:type="dxa"/>
            <w:tcBorders>
              <w:top w:val="single" w:color="000000" w:sz="4" w:space="0"/>
              <w:left w:val="single" w:color="000000" w:sz="4" w:space="0"/>
              <w:bottom w:val="single" w:color="000000" w:sz="4" w:space="0"/>
              <w:right w:val="single" w:color="auto" w:sz="4" w:space="0"/>
            </w:tcBorders>
            <w:vAlign w:val="center"/>
          </w:tcPr>
          <w:p w14:paraId="53E39B7C">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36D9F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2C346ED">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75" w:type="dxa"/>
            <w:tcBorders>
              <w:top w:val="single" w:color="000000" w:sz="4" w:space="0"/>
              <w:left w:val="single" w:color="000000" w:sz="4" w:space="0"/>
              <w:bottom w:val="single" w:color="000000" w:sz="4" w:space="0"/>
              <w:right w:val="single" w:color="000000" w:sz="4" w:space="0"/>
            </w:tcBorders>
            <w:vAlign w:val="center"/>
          </w:tcPr>
          <w:p w14:paraId="189858F5">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门保护装置</w:t>
            </w:r>
          </w:p>
        </w:tc>
        <w:tc>
          <w:tcPr>
            <w:tcW w:w="5939" w:type="dxa"/>
            <w:tcBorders>
              <w:top w:val="single" w:color="000000" w:sz="4" w:space="0"/>
              <w:left w:val="single" w:color="000000" w:sz="4" w:space="0"/>
              <w:bottom w:val="single" w:color="000000" w:sz="4" w:space="0"/>
              <w:right w:val="single" w:color="auto" w:sz="4" w:space="0"/>
            </w:tcBorders>
            <w:vAlign w:val="center"/>
          </w:tcPr>
          <w:p w14:paraId="5F90AC85">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光幕保护≥1</w:t>
            </w:r>
            <w:r>
              <w:rPr>
                <w:rFonts w:hint="eastAsia" w:hAnsi="宋体" w:cs="宋体"/>
                <w:color w:val="auto"/>
                <w:sz w:val="21"/>
                <w:szCs w:val="21"/>
                <w:highlight w:val="none"/>
              </w:rPr>
              <w:t>80</w:t>
            </w:r>
            <w:r>
              <w:rPr>
                <w:rFonts w:hAnsi="宋体" w:cs="宋体"/>
                <w:color w:val="auto"/>
                <w:sz w:val="21"/>
                <w:szCs w:val="21"/>
                <w:highlight w:val="none"/>
              </w:rPr>
              <w:t>束</w:t>
            </w:r>
          </w:p>
        </w:tc>
      </w:tr>
      <w:tr w14:paraId="73E5D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31666D0">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75" w:type="dxa"/>
            <w:tcBorders>
              <w:top w:val="single" w:color="000000" w:sz="4" w:space="0"/>
              <w:left w:val="single" w:color="000000" w:sz="4" w:space="0"/>
              <w:bottom w:val="single" w:color="000000" w:sz="4" w:space="0"/>
              <w:right w:val="single" w:color="000000" w:sz="4" w:space="0"/>
            </w:tcBorders>
            <w:vAlign w:val="center"/>
          </w:tcPr>
          <w:p w14:paraId="0E601E3B">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限速器</w:t>
            </w:r>
          </w:p>
        </w:tc>
        <w:tc>
          <w:tcPr>
            <w:tcW w:w="5939" w:type="dxa"/>
            <w:tcBorders>
              <w:top w:val="single" w:color="000000" w:sz="4" w:space="0"/>
              <w:left w:val="single" w:color="000000" w:sz="4" w:space="0"/>
              <w:bottom w:val="single" w:color="000000" w:sz="4" w:space="0"/>
              <w:right w:val="single" w:color="auto" w:sz="4" w:space="0"/>
            </w:tcBorders>
            <w:vAlign w:val="center"/>
          </w:tcPr>
          <w:p w14:paraId="5776CE83">
            <w:pPr>
              <w:widowControl/>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53DD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5B00D929">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75" w:type="dxa"/>
            <w:tcBorders>
              <w:top w:val="single" w:color="000000" w:sz="4" w:space="0"/>
              <w:left w:val="single" w:color="000000" w:sz="4" w:space="0"/>
              <w:bottom w:val="single" w:color="000000" w:sz="4" w:space="0"/>
              <w:right w:val="single" w:color="000000" w:sz="4" w:space="0"/>
            </w:tcBorders>
            <w:vAlign w:val="center"/>
          </w:tcPr>
          <w:p w14:paraId="444D7F44">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安全钳</w:t>
            </w:r>
          </w:p>
        </w:tc>
        <w:tc>
          <w:tcPr>
            <w:tcW w:w="5939" w:type="dxa"/>
            <w:tcBorders>
              <w:top w:val="single" w:color="000000" w:sz="4" w:space="0"/>
              <w:left w:val="single" w:color="000000" w:sz="4" w:space="0"/>
              <w:bottom w:val="single" w:color="000000" w:sz="4" w:space="0"/>
              <w:right w:val="single" w:color="auto" w:sz="4" w:space="0"/>
            </w:tcBorders>
            <w:vAlign w:val="center"/>
          </w:tcPr>
          <w:p w14:paraId="30379BA4">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bl>
    <w:p w14:paraId="013BF28F">
      <w:pPr>
        <w:snapToGrid w:val="0"/>
        <w:spacing w:line="500" w:lineRule="exact"/>
        <w:ind w:firstLine="361" w:firstLineChars="150"/>
        <w:rPr>
          <w:rFonts w:ascii="宋体" w:hAnsi="宋体" w:cs="宋体"/>
          <w:b/>
          <w:bCs/>
          <w:color w:val="auto"/>
          <w:sz w:val="24"/>
          <w:szCs w:val="24"/>
          <w:highlight w:val="none"/>
        </w:rPr>
      </w:pPr>
    </w:p>
    <w:p w14:paraId="4AF4E726">
      <w:pPr>
        <w:snapToGrid w:val="0"/>
        <w:spacing w:line="500" w:lineRule="exact"/>
        <w:ind w:firstLine="361" w:firstLineChars="150"/>
        <w:rPr>
          <w:rFonts w:ascii="宋体" w:hAnsi="宋体" w:cs="宋体"/>
          <w:b/>
          <w:bCs/>
          <w:color w:val="auto"/>
          <w:sz w:val="24"/>
          <w:szCs w:val="24"/>
          <w:highlight w:val="none"/>
        </w:rPr>
      </w:pPr>
    </w:p>
    <w:p w14:paraId="59E479BF">
      <w:pPr>
        <w:snapToGrid w:val="0"/>
        <w:spacing w:line="5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（三）电梯主要技术参数</w:t>
      </w:r>
    </w:p>
    <w:p w14:paraId="6AA45901">
      <w:pPr>
        <w:snapToGrid w:val="0"/>
        <w:spacing w:line="320" w:lineRule="exact"/>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0A8D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8284B">
            <w:pPr>
              <w:tabs>
                <w:tab w:val="left" w:pos="1510"/>
              </w:tabs>
              <w:snapToGrid w:val="0"/>
              <w:spacing w:beforeLines="0" w:afterLines="0" w:line="320" w:lineRule="exact"/>
              <w:jc w:val="center"/>
              <w:rPr>
                <w:rFonts w:hint="eastAsia" w:hAnsi="宋体" w:cs="宋体"/>
                <w:kern w:val="2"/>
                <w:sz w:val="21"/>
                <w:szCs w:val="21"/>
                <w:highlight w:val="none"/>
              </w:rPr>
            </w:pPr>
            <w:r>
              <w:rPr>
                <w:rFonts w:hint="eastAsia" w:hAnsi="宋体" w:cs="宋体"/>
                <w:b/>
                <w:kern w:val="2"/>
                <w:sz w:val="24"/>
                <w:szCs w:val="24"/>
                <w:highlight w:val="none"/>
                <w:lang w:bidi="ar"/>
              </w:rPr>
              <w:t>2台电梯：6栋一单元1#、二单元1#</w:t>
            </w:r>
          </w:p>
        </w:tc>
      </w:tr>
      <w:tr w14:paraId="3DF0D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FA454">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642023F">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1A1C60A">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技术参数要求</w:t>
            </w:r>
          </w:p>
        </w:tc>
      </w:tr>
      <w:tr w14:paraId="170B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FF20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537BA2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7B68F4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有机房乘客电梯</w:t>
            </w:r>
          </w:p>
        </w:tc>
      </w:tr>
      <w:tr w14:paraId="261C4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6B85E">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AB1BA2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2444C1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6栋 11层/11站/11门</w:t>
            </w:r>
          </w:p>
        </w:tc>
      </w:tr>
      <w:tr w14:paraId="4AB01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28F8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6B9EA5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D9D46A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2台（全部更换）</w:t>
            </w:r>
          </w:p>
        </w:tc>
      </w:tr>
      <w:tr w14:paraId="1916B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E3C0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6D813E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5B974E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2.5m/s</w:t>
            </w:r>
          </w:p>
        </w:tc>
      </w:tr>
      <w:tr w14:paraId="17557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F8FF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0083F2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26C7BA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≥1000</w:t>
            </w:r>
          </w:p>
        </w:tc>
      </w:tr>
      <w:tr w14:paraId="10B7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92A4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4515ED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5E744DA6">
            <w:pPr>
              <w:widowControl/>
              <w:spacing w:beforeLines="0" w:afterLines="0" w:line="240" w:lineRule="exact"/>
              <w:jc w:val="center"/>
              <w:textAlignment w:val="bottom"/>
              <w:rPr>
                <w:rFonts w:hint="eastAsia" w:hAnsi="宋体" w:cs="宋体"/>
                <w:kern w:val="2"/>
                <w:sz w:val="21"/>
                <w:szCs w:val="21"/>
                <w:highlight w:val="none"/>
              </w:rPr>
            </w:pPr>
            <w:r>
              <w:rPr>
                <w:rFonts w:hint="eastAsia" w:hAnsi="宋体" w:cs="宋体"/>
                <w:sz w:val="21"/>
                <w:szCs w:val="21"/>
                <w:highlight w:val="none"/>
                <w:lang w:bidi="ar"/>
              </w:rPr>
              <w:t xml:space="preserve"> (现场自行实际测量为准)</w:t>
            </w:r>
          </w:p>
        </w:tc>
      </w:tr>
      <w:tr w14:paraId="0179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47CE4">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65C002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2ACDC4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24FB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99BD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DB9F58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E2052E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1B8B6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D84F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84695B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53AFD9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2491A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C6849">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7328C4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D62802A">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 xml:space="preserve">1600 毫米(宽) X 1500 毫米(深) </w:t>
            </w:r>
          </w:p>
          <w:p w14:paraId="7F5AAA7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X 2500 毫米(高) (现场自行实际测量为准)</w:t>
            </w:r>
          </w:p>
        </w:tc>
      </w:tr>
      <w:tr w14:paraId="0F07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171AF">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24AF41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796482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中分</w:t>
            </w:r>
          </w:p>
        </w:tc>
      </w:tr>
      <w:tr w14:paraId="4B0F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593F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5A6513D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7D3FDE7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单独控制。</w:t>
            </w:r>
          </w:p>
        </w:tc>
      </w:tr>
      <w:tr w14:paraId="45E8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D65C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2ABD825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01AE19C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900 毫米(宽) X 2100 毫米(高) (现场自行实际测量为准)</w:t>
            </w:r>
          </w:p>
        </w:tc>
      </w:tr>
      <w:tr w14:paraId="1A2D6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EE43E">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7CB29F6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023DA75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 扇中分自动门</w:t>
            </w:r>
          </w:p>
        </w:tc>
      </w:tr>
      <w:tr w14:paraId="5D4D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54F69">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45E0A1C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213A983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≤±5（mm）</w:t>
            </w:r>
          </w:p>
        </w:tc>
      </w:tr>
      <w:tr w14:paraId="4316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3DF2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65E968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65F84217">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三相五线制动力电源380V</w:t>
            </w:r>
          </w:p>
          <w:p w14:paraId="1A465AF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/照明电源220V50Hz</w:t>
            </w:r>
          </w:p>
        </w:tc>
      </w:tr>
    </w:tbl>
    <w:p w14:paraId="14942249">
      <w:pPr>
        <w:snapToGrid w:val="0"/>
        <w:spacing w:line="32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38EA4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E90F7">
            <w:pPr>
              <w:tabs>
                <w:tab w:val="left" w:pos="1510"/>
              </w:tabs>
              <w:snapToGrid w:val="0"/>
              <w:spacing w:beforeLines="0" w:afterLines="0" w:line="320" w:lineRule="exact"/>
              <w:jc w:val="center"/>
              <w:rPr>
                <w:rFonts w:hint="eastAsia" w:hAnsi="宋体" w:cs="宋体"/>
                <w:kern w:val="2"/>
                <w:sz w:val="21"/>
                <w:szCs w:val="21"/>
                <w:highlight w:val="none"/>
              </w:rPr>
            </w:pPr>
            <w:r>
              <w:rPr>
                <w:rFonts w:hint="eastAsia" w:hAnsi="宋体" w:cs="宋体"/>
                <w:b/>
                <w:kern w:val="2"/>
                <w:sz w:val="24"/>
                <w:szCs w:val="24"/>
                <w:highlight w:val="none"/>
                <w:lang w:bidi="ar"/>
              </w:rPr>
              <w:t>2台电梯：7栋1#、2#</w:t>
            </w:r>
          </w:p>
        </w:tc>
      </w:tr>
      <w:tr w14:paraId="75277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1580F">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76DEA6C">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75F4809">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技术参数要求</w:t>
            </w:r>
          </w:p>
        </w:tc>
      </w:tr>
      <w:tr w14:paraId="27C5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4D95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FD80BF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371F07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有机房乘客电梯</w:t>
            </w:r>
          </w:p>
        </w:tc>
      </w:tr>
      <w:tr w14:paraId="50B8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E219F">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520F7E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69A57E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7栋 35层/35站/35门</w:t>
            </w:r>
          </w:p>
        </w:tc>
      </w:tr>
      <w:tr w14:paraId="51CB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60AF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72FE0D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5315B1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2台（全部更换）</w:t>
            </w:r>
          </w:p>
        </w:tc>
      </w:tr>
      <w:tr w14:paraId="4E63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4066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7F2D29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6BCA8B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2.5m/s</w:t>
            </w:r>
          </w:p>
        </w:tc>
      </w:tr>
      <w:tr w14:paraId="0CEF3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EC7B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CF9385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5F7D22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≥1000</w:t>
            </w:r>
          </w:p>
        </w:tc>
      </w:tr>
      <w:tr w14:paraId="71844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33359">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357BBB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7C9644CA">
            <w:pPr>
              <w:widowControl/>
              <w:spacing w:beforeLines="0" w:afterLines="0" w:line="240" w:lineRule="exact"/>
              <w:jc w:val="center"/>
              <w:textAlignment w:val="bottom"/>
              <w:rPr>
                <w:rFonts w:hint="eastAsia" w:hAnsi="宋体" w:cs="宋体"/>
                <w:kern w:val="2"/>
                <w:sz w:val="21"/>
                <w:szCs w:val="21"/>
                <w:highlight w:val="none"/>
              </w:rPr>
            </w:pPr>
            <w:r>
              <w:rPr>
                <w:rFonts w:hint="eastAsia" w:hAnsi="宋体" w:cs="宋体"/>
                <w:sz w:val="21"/>
                <w:szCs w:val="21"/>
                <w:highlight w:val="none"/>
                <w:lang w:bidi="ar"/>
              </w:rPr>
              <w:t xml:space="preserve"> (现场自行实际测量为准)</w:t>
            </w:r>
          </w:p>
        </w:tc>
      </w:tr>
      <w:tr w14:paraId="7D4C4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DF1BF">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9B734A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814BC2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5D31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8A9FF">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F581AD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1EAB98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2E8A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E8C5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54BDC5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5B6FAF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76E46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DE7A4">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E88821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9282CB6">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 xml:space="preserve">1600 毫米(宽) X 1500 毫米(深) </w:t>
            </w:r>
          </w:p>
          <w:p w14:paraId="5BF4D16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X 2500 毫米(高) (现场自行实际测量为准)</w:t>
            </w:r>
          </w:p>
        </w:tc>
      </w:tr>
      <w:tr w14:paraId="655B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DE05C">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22BA91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B228C1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中分</w:t>
            </w:r>
          </w:p>
        </w:tc>
      </w:tr>
      <w:tr w14:paraId="42D1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4366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666DCEA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51C5D5F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2台并联，可单独控制。</w:t>
            </w:r>
          </w:p>
        </w:tc>
      </w:tr>
      <w:tr w14:paraId="7AF89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5A16F">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6F83479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0F16E9F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900 毫米(宽) X 2100 毫米(高) (现场自行实际测量为准)</w:t>
            </w:r>
          </w:p>
        </w:tc>
      </w:tr>
      <w:tr w14:paraId="77CF1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372D7">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504FD31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C8AC52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 扇中分自动门</w:t>
            </w:r>
          </w:p>
        </w:tc>
      </w:tr>
      <w:tr w14:paraId="460C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A6FF7">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26676BA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5B6F1EA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≤±5（mm）</w:t>
            </w:r>
          </w:p>
        </w:tc>
      </w:tr>
      <w:tr w14:paraId="6A78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8A0C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90AF60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48C3D82">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三相五线制动力电源380V</w:t>
            </w:r>
          </w:p>
          <w:p w14:paraId="5198D1E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/照明电源220V50Hz</w:t>
            </w:r>
          </w:p>
        </w:tc>
      </w:tr>
    </w:tbl>
    <w:p w14:paraId="2D3AFEED">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52914A1F">
      <w:pPr>
        <w:snapToGrid w:val="0"/>
        <w:spacing w:line="320" w:lineRule="exact"/>
        <w:ind w:firstLine="315" w:firstLineChars="150"/>
        <w:rPr>
          <w:rFonts w:hint="eastAsia" w:ascii="宋体" w:hAnsi="宋体" w:cs="宋体"/>
          <w:color w:val="auto"/>
          <w:sz w:val="21"/>
          <w:szCs w:val="21"/>
          <w:highlight w:val="none"/>
        </w:rPr>
      </w:pPr>
    </w:p>
    <w:p w14:paraId="760C4D62">
      <w:pPr>
        <w:snapToGrid w:val="0"/>
        <w:spacing w:line="320" w:lineRule="exact"/>
        <w:ind w:firstLine="315" w:firstLineChars="150"/>
        <w:rPr>
          <w:rFonts w:hint="eastAsia" w:ascii="宋体" w:hAnsi="宋体" w:cs="宋体"/>
          <w:color w:val="auto"/>
          <w:sz w:val="21"/>
          <w:szCs w:val="21"/>
          <w:highlight w:val="none"/>
        </w:rPr>
      </w:pPr>
    </w:p>
    <w:p w14:paraId="0362CF82">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118B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B3964">
            <w:pPr>
              <w:tabs>
                <w:tab w:val="left" w:pos="1510"/>
              </w:tabs>
              <w:snapToGrid w:val="0"/>
              <w:spacing w:beforeLines="0" w:afterLines="0" w:line="320" w:lineRule="exact"/>
              <w:jc w:val="center"/>
              <w:rPr>
                <w:rFonts w:hint="eastAsia" w:hAnsi="宋体" w:cs="宋体"/>
                <w:kern w:val="2"/>
                <w:sz w:val="21"/>
                <w:szCs w:val="21"/>
                <w:highlight w:val="none"/>
              </w:rPr>
            </w:pPr>
            <w:r>
              <w:rPr>
                <w:rFonts w:hint="eastAsia" w:hAnsi="宋体" w:cs="宋体"/>
                <w:b/>
                <w:kern w:val="2"/>
                <w:sz w:val="24"/>
                <w:szCs w:val="24"/>
                <w:highlight w:val="none"/>
                <w:lang w:bidi="ar"/>
              </w:rPr>
              <w:t>2台电梯：9栋1#、2#</w:t>
            </w:r>
          </w:p>
        </w:tc>
      </w:tr>
      <w:tr w14:paraId="795D0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8E9F5">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017C150">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40AFD6E">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技术参数要求</w:t>
            </w:r>
          </w:p>
        </w:tc>
      </w:tr>
      <w:tr w14:paraId="664C9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1D02E">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AADE4A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8A70E7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有机房乘客电梯</w:t>
            </w:r>
          </w:p>
        </w:tc>
      </w:tr>
      <w:tr w14:paraId="12484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54518">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01CFC8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D8EB9A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9栋 32层/32站/32门</w:t>
            </w:r>
          </w:p>
        </w:tc>
      </w:tr>
      <w:tr w14:paraId="15EE8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9E95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94F4C9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A6D3DA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2台（全部更换）</w:t>
            </w:r>
          </w:p>
        </w:tc>
      </w:tr>
      <w:tr w14:paraId="53A4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4A01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F4FDF5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FBE168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2.5m/s</w:t>
            </w:r>
          </w:p>
        </w:tc>
      </w:tr>
      <w:tr w14:paraId="7B461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F869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6417E4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9A70CD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≥1000</w:t>
            </w:r>
          </w:p>
        </w:tc>
      </w:tr>
      <w:tr w14:paraId="7A23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DF3F7">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E84C7F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390A30DB">
            <w:pPr>
              <w:widowControl/>
              <w:spacing w:beforeLines="0" w:afterLines="0" w:line="240" w:lineRule="exact"/>
              <w:jc w:val="center"/>
              <w:textAlignment w:val="bottom"/>
              <w:rPr>
                <w:rFonts w:hint="eastAsia" w:hAnsi="宋体" w:cs="宋体"/>
                <w:kern w:val="2"/>
                <w:sz w:val="21"/>
                <w:szCs w:val="21"/>
                <w:highlight w:val="none"/>
              </w:rPr>
            </w:pPr>
            <w:r>
              <w:rPr>
                <w:rFonts w:hint="eastAsia" w:hAnsi="宋体" w:cs="宋体"/>
                <w:sz w:val="21"/>
                <w:szCs w:val="21"/>
                <w:highlight w:val="none"/>
                <w:lang w:bidi="ar"/>
              </w:rPr>
              <w:t xml:space="preserve"> (现场自行实际测量为准)</w:t>
            </w:r>
          </w:p>
        </w:tc>
      </w:tr>
      <w:tr w14:paraId="19BC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B9F7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563C79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0836C0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2A40A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4C57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8DA5CD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6E0864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243E6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B054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0A9EB2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B3E8A5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34A5D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65EB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7F0EF8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C42124E">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 xml:space="preserve">1600 毫米(宽) X 1500 毫米(深) </w:t>
            </w:r>
          </w:p>
          <w:p w14:paraId="3449BF7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X 2500 毫米(高) (现场自行实际测量为准)</w:t>
            </w:r>
          </w:p>
        </w:tc>
      </w:tr>
      <w:tr w14:paraId="2DAD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B036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EFE3EA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93B8A1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中分</w:t>
            </w:r>
          </w:p>
        </w:tc>
      </w:tr>
      <w:tr w14:paraId="4B34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B6B07">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6B1185A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2D413D2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2台并联，可单独控制。</w:t>
            </w:r>
          </w:p>
        </w:tc>
      </w:tr>
      <w:tr w14:paraId="237E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2A53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3DDD1EB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7D68214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900 毫米(宽) X 2100 毫米(高) (现场自行实际测量为准)</w:t>
            </w:r>
          </w:p>
        </w:tc>
      </w:tr>
      <w:tr w14:paraId="07C3F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75AFF">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400271B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7381A7C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 扇中分自动门</w:t>
            </w:r>
          </w:p>
        </w:tc>
      </w:tr>
      <w:tr w14:paraId="171A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8C83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2AE164A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6283D3C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≤±5（mm）</w:t>
            </w:r>
          </w:p>
        </w:tc>
      </w:tr>
      <w:tr w14:paraId="14C95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D1B7C">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B5B751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25AF3EC5">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三相五线制动力电源380V</w:t>
            </w:r>
          </w:p>
          <w:p w14:paraId="1B87416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/照明电源220V50Hz</w:t>
            </w:r>
          </w:p>
        </w:tc>
      </w:tr>
    </w:tbl>
    <w:p w14:paraId="1B476229">
      <w:pPr>
        <w:pStyle w:val="23"/>
        <w:rPr>
          <w:rFonts w:ascii="宋体" w:hAnsi="宋体" w:cs="宋体"/>
          <w:color w:val="auto"/>
          <w:sz w:val="21"/>
          <w:szCs w:val="21"/>
          <w:highlight w:val="none"/>
        </w:rPr>
      </w:pPr>
    </w:p>
    <w:p w14:paraId="7FE32C2D">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563A9B6D">
      <w:pPr>
        <w:snapToGrid w:val="0"/>
        <w:spacing w:line="320" w:lineRule="exact"/>
        <w:ind w:firstLine="315" w:firstLineChars="150"/>
        <w:rPr>
          <w:rFonts w:hint="eastAsia" w:ascii="宋体" w:hAnsi="宋体" w:cs="宋体"/>
          <w:color w:val="auto"/>
          <w:sz w:val="21"/>
          <w:szCs w:val="21"/>
          <w:highlight w:val="none"/>
        </w:rPr>
      </w:pPr>
    </w:p>
    <w:p w14:paraId="70C32B0E">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0E9F0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5CD99">
            <w:pPr>
              <w:tabs>
                <w:tab w:val="left" w:pos="1510"/>
              </w:tabs>
              <w:snapToGrid w:val="0"/>
              <w:spacing w:beforeLines="0" w:afterLines="0" w:line="320" w:lineRule="exact"/>
              <w:jc w:val="center"/>
              <w:rPr>
                <w:rFonts w:hint="eastAsia" w:hAnsi="宋体" w:cs="宋体"/>
                <w:kern w:val="2"/>
                <w:sz w:val="21"/>
                <w:szCs w:val="21"/>
                <w:highlight w:val="none"/>
              </w:rPr>
            </w:pPr>
            <w:r>
              <w:rPr>
                <w:rFonts w:hint="eastAsia" w:hAnsi="宋体" w:cs="宋体"/>
                <w:b/>
                <w:kern w:val="2"/>
                <w:sz w:val="24"/>
                <w:szCs w:val="24"/>
                <w:highlight w:val="none"/>
                <w:lang w:bidi="ar"/>
              </w:rPr>
              <w:t>2台电梯：11栋1#、2#</w:t>
            </w:r>
          </w:p>
        </w:tc>
      </w:tr>
      <w:tr w14:paraId="6A75A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569C9">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7912FF5">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11FE88D">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技术参数要求</w:t>
            </w:r>
          </w:p>
        </w:tc>
      </w:tr>
      <w:tr w14:paraId="61842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F4B4F">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93D0C2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CB5075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有机房乘客电梯</w:t>
            </w:r>
          </w:p>
        </w:tc>
      </w:tr>
      <w:tr w14:paraId="50D4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D9149">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179D9E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92DDDD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11栋 34层/34站/34门</w:t>
            </w:r>
          </w:p>
        </w:tc>
      </w:tr>
      <w:tr w14:paraId="13C1A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C226C">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058320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D5A35E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2台（全部更换）</w:t>
            </w:r>
          </w:p>
        </w:tc>
      </w:tr>
      <w:tr w14:paraId="57FA9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C5BD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66BA29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3BD5F3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2.5m/s</w:t>
            </w:r>
          </w:p>
        </w:tc>
      </w:tr>
      <w:tr w14:paraId="1A4CC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E401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590A16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55A286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≥1000</w:t>
            </w:r>
          </w:p>
        </w:tc>
      </w:tr>
      <w:tr w14:paraId="3AB8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75E6E">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3D78A9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7463631A">
            <w:pPr>
              <w:widowControl/>
              <w:spacing w:beforeLines="0" w:afterLines="0" w:line="240" w:lineRule="exact"/>
              <w:jc w:val="center"/>
              <w:textAlignment w:val="bottom"/>
              <w:rPr>
                <w:rFonts w:hint="eastAsia" w:hAnsi="宋体" w:cs="宋体"/>
                <w:kern w:val="2"/>
                <w:sz w:val="21"/>
                <w:szCs w:val="21"/>
                <w:highlight w:val="none"/>
              </w:rPr>
            </w:pPr>
            <w:r>
              <w:rPr>
                <w:rFonts w:hint="eastAsia" w:hAnsi="宋体" w:cs="宋体"/>
                <w:sz w:val="21"/>
                <w:szCs w:val="21"/>
                <w:highlight w:val="none"/>
                <w:lang w:bidi="ar"/>
              </w:rPr>
              <w:t xml:space="preserve"> (现场自行实际测量为准)</w:t>
            </w:r>
          </w:p>
        </w:tc>
      </w:tr>
      <w:tr w14:paraId="4836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F13C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FFCAD3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FDA0FA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78E8D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BF57F">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CAB874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61FBD2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72E6F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F8DD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46341F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DF579C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69338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478D9">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1C4C9A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F5B6AAA">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 xml:space="preserve">1600 毫米(宽) X 1500 毫米(深) </w:t>
            </w:r>
          </w:p>
          <w:p w14:paraId="320ED25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X 2500 毫米(高) (现场自行实际测量为准)</w:t>
            </w:r>
          </w:p>
        </w:tc>
      </w:tr>
      <w:tr w14:paraId="0D1A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42A3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675EF5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BE00D7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中分</w:t>
            </w:r>
          </w:p>
        </w:tc>
      </w:tr>
      <w:tr w14:paraId="5FD37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A2CB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3B4DFB9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07307D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2台并联，可单独控制。</w:t>
            </w:r>
          </w:p>
        </w:tc>
      </w:tr>
      <w:tr w14:paraId="7629C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66F95">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1DBC39C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2A17AC3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900 毫米(宽) X 2100 毫米(高) (现场自行实际测量为准)</w:t>
            </w:r>
          </w:p>
        </w:tc>
      </w:tr>
      <w:tr w14:paraId="57E02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44DA7">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56B1B95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5D618A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 扇中分自动门</w:t>
            </w:r>
          </w:p>
        </w:tc>
      </w:tr>
      <w:tr w14:paraId="31B99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AC8C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2F75D7A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06B684D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≤±5（mm）</w:t>
            </w:r>
          </w:p>
        </w:tc>
      </w:tr>
      <w:tr w14:paraId="1DF86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C5CF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E6286F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0160DDA">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三相五线制动力电源380V</w:t>
            </w:r>
          </w:p>
          <w:p w14:paraId="72BE718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/照明电源220V50Hz</w:t>
            </w:r>
          </w:p>
        </w:tc>
      </w:tr>
    </w:tbl>
    <w:p w14:paraId="70E16816">
      <w:pPr>
        <w:snapToGrid w:val="0"/>
        <w:spacing w:line="320" w:lineRule="exact"/>
        <w:ind w:firstLine="315" w:firstLineChars="150"/>
        <w:rPr>
          <w:rFonts w:ascii="宋体" w:hAnsi="宋体" w:cs="宋体"/>
          <w:color w:val="auto"/>
          <w:sz w:val="21"/>
          <w:szCs w:val="21"/>
          <w:highlight w:val="none"/>
        </w:rPr>
      </w:pPr>
    </w:p>
    <w:p w14:paraId="440EB34F">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50DB8F5E">
      <w:pPr>
        <w:snapToGrid w:val="0"/>
        <w:spacing w:line="320" w:lineRule="exact"/>
        <w:ind w:firstLine="315" w:firstLineChars="150"/>
        <w:rPr>
          <w:rFonts w:hint="eastAsia" w:ascii="宋体" w:hAnsi="宋体" w:cs="宋体"/>
          <w:color w:val="auto"/>
          <w:sz w:val="21"/>
          <w:szCs w:val="21"/>
          <w:highlight w:val="none"/>
        </w:rPr>
      </w:pPr>
    </w:p>
    <w:p w14:paraId="45B84A35">
      <w:pPr>
        <w:pStyle w:val="23"/>
        <w:rPr>
          <w:rFonts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0F165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6218A">
            <w:pPr>
              <w:tabs>
                <w:tab w:val="left" w:pos="1510"/>
              </w:tabs>
              <w:snapToGrid w:val="0"/>
              <w:spacing w:beforeLines="0" w:afterLines="0" w:line="320" w:lineRule="exact"/>
              <w:jc w:val="center"/>
              <w:rPr>
                <w:rFonts w:hint="eastAsia" w:hAnsi="宋体" w:cs="宋体"/>
                <w:kern w:val="2"/>
                <w:sz w:val="21"/>
                <w:szCs w:val="21"/>
                <w:highlight w:val="none"/>
              </w:rPr>
            </w:pPr>
            <w:r>
              <w:rPr>
                <w:rFonts w:hint="eastAsia" w:hAnsi="宋体" w:cs="宋体"/>
                <w:b/>
                <w:kern w:val="2"/>
                <w:sz w:val="24"/>
                <w:szCs w:val="24"/>
                <w:highlight w:val="none"/>
                <w:lang w:bidi="ar"/>
              </w:rPr>
              <w:t>2台电梯：12栋1#、2#</w:t>
            </w:r>
          </w:p>
        </w:tc>
      </w:tr>
      <w:tr w14:paraId="2A916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C1DCB">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E7397BE">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7A3C35B">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技术参数要求</w:t>
            </w:r>
          </w:p>
        </w:tc>
      </w:tr>
      <w:tr w14:paraId="7E7D6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38C4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3258C3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702E98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有机房乘客电梯</w:t>
            </w:r>
          </w:p>
        </w:tc>
      </w:tr>
      <w:tr w14:paraId="2F03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5022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58299C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86C1AA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12栋 33层/33站/33门</w:t>
            </w:r>
          </w:p>
        </w:tc>
      </w:tr>
      <w:tr w14:paraId="2808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6C77E">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138CEB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1015F1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2台（全部更换）</w:t>
            </w:r>
          </w:p>
        </w:tc>
      </w:tr>
      <w:tr w14:paraId="6B14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A681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47EA3C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DBFFC9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2.5m/s</w:t>
            </w:r>
          </w:p>
        </w:tc>
      </w:tr>
      <w:tr w14:paraId="3DC5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F01F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7C28E0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D27B69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≥1000</w:t>
            </w:r>
          </w:p>
        </w:tc>
      </w:tr>
      <w:tr w14:paraId="1493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3DB4A">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41B28E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7BD49A0">
            <w:pPr>
              <w:widowControl/>
              <w:spacing w:beforeLines="0" w:afterLines="0" w:line="240" w:lineRule="exact"/>
              <w:jc w:val="center"/>
              <w:textAlignment w:val="bottom"/>
              <w:rPr>
                <w:rFonts w:hint="eastAsia" w:hAnsi="宋体" w:cs="宋体"/>
                <w:kern w:val="2"/>
                <w:sz w:val="21"/>
                <w:szCs w:val="21"/>
                <w:highlight w:val="none"/>
              </w:rPr>
            </w:pPr>
            <w:r>
              <w:rPr>
                <w:rFonts w:hint="eastAsia" w:hAnsi="宋体" w:cs="宋体"/>
                <w:sz w:val="21"/>
                <w:szCs w:val="21"/>
                <w:highlight w:val="none"/>
                <w:lang w:bidi="ar"/>
              </w:rPr>
              <w:t xml:space="preserve"> (现场自行实际测量为准)</w:t>
            </w:r>
          </w:p>
        </w:tc>
      </w:tr>
      <w:tr w14:paraId="5DCA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FDB3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3E5D68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F3CBD4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60784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C6605">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AE43B6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5EDB04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6D8E8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62294">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23984E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AAE872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7D45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AC37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F49753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AB40265">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 xml:space="preserve">1600 毫米(宽) X 1500 毫米(深) </w:t>
            </w:r>
          </w:p>
          <w:p w14:paraId="599E44D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X 2500 毫米(高) (现场自行实际测量为准)</w:t>
            </w:r>
          </w:p>
        </w:tc>
      </w:tr>
      <w:tr w14:paraId="1196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46E5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529889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EA7BFB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中分</w:t>
            </w:r>
          </w:p>
        </w:tc>
      </w:tr>
      <w:tr w14:paraId="18B65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D75F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06FCBC0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527C699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2台并联，可单独控制。</w:t>
            </w:r>
          </w:p>
        </w:tc>
      </w:tr>
      <w:tr w14:paraId="3E27B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73AC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2D302E7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3F6988F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900 毫米(宽) X 2100 毫米(高) (现场自行实际测量为准)</w:t>
            </w:r>
          </w:p>
        </w:tc>
      </w:tr>
      <w:tr w14:paraId="523E8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A52C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2288A3E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6731F0B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 扇中分自动门</w:t>
            </w:r>
          </w:p>
        </w:tc>
      </w:tr>
      <w:tr w14:paraId="313FF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0696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7A7C733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7A5E2D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≤±5（mm）</w:t>
            </w:r>
          </w:p>
        </w:tc>
      </w:tr>
      <w:tr w14:paraId="09CD4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C1AC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1B2754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D27712D">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三相五线制动力电源380V</w:t>
            </w:r>
          </w:p>
          <w:p w14:paraId="2458727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/照明电源220V50Hz</w:t>
            </w:r>
          </w:p>
        </w:tc>
      </w:tr>
    </w:tbl>
    <w:p w14:paraId="327535F7">
      <w:pPr>
        <w:pStyle w:val="23"/>
        <w:rPr>
          <w:rFonts w:ascii="宋体" w:hAnsi="宋体" w:cs="宋体"/>
          <w:color w:val="auto"/>
          <w:sz w:val="21"/>
          <w:szCs w:val="21"/>
          <w:highlight w:val="none"/>
        </w:rPr>
      </w:pPr>
    </w:p>
    <w:p w14:paraId="74836645">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0B191E73">
      <w:pPr>
        <w:snapToGrid w:val="0"/>
        <w:spacing w:line="320" w:lineRule="exact"/>
        <w:ind w:firstLine="315" w:firstLineChars="150"/>
        <w:rPr>
          <w:rFonts w:hint="eastAsia" w:ascii="宋体" w:hAnsi="宋体" w:cs="宋体"/>
          <w:color w:val="auto"/>
          <w:sz w:val="21"/>
          <w:szCs w:val="21"/>
          <w:highlight w:val="none"/>
        </w:rPr>
      </w:pPr>
    </w:p>
    <w:p w14:paraId="75FD8CDF">
      <w:pPr>
        <w:snapToGrid w:val="0"/>
        <w:spacing w:line="320" w:lineRule="exact"/>
        <w:ind w:firstLine="315" w:firstLineChars="150"/>
        <w:rPr>
          <w:rFonts w:hint="eastAsia" w:ascii="宋体" w:hAnsi="宋体" w:cs="宋体"/>
          <w:color w:val="auto"/>
          <w:sz w:val="21"/>
          <w:szCs w:val="21"/>
          <w:highlight w:val="none"/>
        </w:rPr>
      </w:pPr>
    </w:p>
    <w:p w14:paraId="4CF53003">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3D0B3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A4ED5">
            <w:pPr>
              <w:tabs>
                <w:tab w:val="left" w:pos="1510"/>
              </w:tabs>
              <w:snapToGrid w:val="0"/>
              <w:spacing w:beforeLines="0" w:afterLines="0" w:line="320" w:lineRule="exact"/>
              <w:jc w:val="center"/>
              <w:rPr>
                <w:rFonts w:hint="eastAsia" w:hAnsi="宋体" w:cs="宋体"/>
                <w:kern w:val="2"/>
                <w:sz w:val="21"/>
                <w:szCs w:val="21"/>
                <w:highlight w:val="none"/>
              </w:rPr>
            </w:pPr>
            <w:r>
              <w:rPr>
                <w:rFonts w:hint="eastAsia" w:hAnsi="宋体" w:cs="宋体"/>
                <w:b/>
                <w:kern w:val="2"/>
                <w:sz w:val="24"/>
                <w:szCs w:val="24"/>
                <w:highlight w:val="none"/>
                <w:lang w:bidi="ar"/>
              </w:rPr>
              <w:t>4台电梯：16栋一单元1#、2#、二单元1#、2#</w:t>
            </w:r>
          </w:p>
        </w:tc>
      </w:tr>
      <w:tr w14:paraId="7FD0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02EC3">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6261E32">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B145B34">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技术参数要求</w:t>
            </w:r>
          </w:p>
        </w:tc>
      </w:tr>
      <w:tr w14:paraId="28751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0B338">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2D5A48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7EFF19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有机房乘客电梯</w:t>
            </w:r>
          </w:p>
        </w:tc>
      </w:tr>
      <w:tr w14:paraId="10F1F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519C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034190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36A7D3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16栋各36层/36站/36门</w:t>
            </w:r>
          </w:p>
        </w:tc>
      </w:tr>
      <w:tr w14:paraId="33C5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B7BC5">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39E4DB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883D65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4台（全部更换）</w:t>
            </w:r>
          </w:p>
        </w:tc>
      </w:tr>
      <w:tr w14:paraId="2ACB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C9E9E">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980C46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AA9D98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2.5m/s</w:t>
            </w:r>
          </w:p>
        </w:tc>
      </w:tr>
      <w:tr w14:paraId="4630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CA7C9">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9FF71B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C46668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≥1000</w:t>
            </w:r>
          </w:p>
        </w:tc>
      </w:tr>
      <w:tr w14:paraId="1A567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A4F8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B7A20A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1EADB57B">
            <w:pPr>
              <w:widowControl/>
              <w:spacing w:beforeLines="0" w:afterLines="0" w:line="240" w:lineRule="exact"/>
              <w:jc w:val="center"/>
              <w:textAlignment w:val="bottom"/>
              <w:rPr>
                <w:rFonts w:hint="eastAsia" w:hAnsi="宋体" w:cs="宋体"/>
                <w:kern w:val="2"/>
                <w:sz w:val="21"/>
                <w:szCs w:val="21"/>
                <w:highlight w:val="none"/>
              </w:rPr>
            </w:pPr>
            <w:r>
              <w:rPr>
                <w:rFonts w:hint="eastAsia" w:hAnsi="宋体" w:cs="宋体"/>
                <w:sz w:val="21"/>
                <w:szCs w:val="21"/>
                <w:highlight w:val="none"/>
                <w:lang w:bidi="ar"/>
              </w:rPr>
              <w:t xml:space="preserve"> (现场自行实际测量为准)</w:t>
            </w:r>
          </w:p>
        </w:tc>
      </w:tr>
      <w:tr w14:paraId="26D29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7AB28">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C964EF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966319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0F0E2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A4DC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459098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A695C6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4113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E194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630DF8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E5366D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70E2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30F7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3F3A23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E553B57">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 xml:space="preserve">1600 毫米(宽) X 1500 毫米(深) </w:t>
            </w:r>
          </w:p>
          <w:p w14:paraId="6D0C07C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X 2500 毫米(高) (现场自行实际测量为准)</w:t>
            </w:r>
          </w:p>
        </w:tc>
      </w:tr>
      <w:tr w14:paraId="2FE2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5619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336F99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11D90F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中分</w:t>
            </w:r>
          </w:p>
        </w:tc>
      </w:tr>
      <w:tr w14:paraId="69E7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84C3A">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3DF5E84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69DC4E6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2台并联，可单独控制。</w:t>
            </w:r>
          </w:p>
        </w:tc>
      </w:tr>
      <w:tr w14:paraId="1A00E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B605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1A5E299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4F52BD8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900 毫米(宽) X 2100 毫米(高) (现场自行实际测量为准)</w:t>
            </w:r>
          </w:p>
        </w:tc>
      </w:tr>
      <w:tr w14:paraId="5AD8B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11764">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734FE95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75FADCE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 扇中分自动门</w:t>
            </w:r>
          </w:p>
        </w:tc>
      </w:tr>
      <w:tr w14:paraId="6EA4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79117">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70F9BBA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7239A8D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≤±5（mm）</w:t>
            </w:r>
          </w:p>
        </w:tc>
      </w:tr>
      <w:tr w14:paraId="1DFD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0FBB5">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BF12C5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5C6AEBC7">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三相五线制动力电源380V</w:t>
            </w:r>
          </w:p>
          <w:p w14:paraId="4FF43D9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/照明电源220V50Hz</w:t>
            </w:r>
          </w:p>
        </w:tc>
      </w:tr>
    </w:tbl>
    <w:p w14:paraId="3C2B585D">
      <w:pPr>
        <w:snapToGrid w:val="0"/>
        <w:spacing w:line="320" w:lineRule="exact"/>
        <w:ind w:firstLine="315" w:firstLineChars="150"/>
        <w:rPr>
          <w:rFonts w:hint="eastAsia" w:ascii="宋体" w:hAnsi="宋体" w:cs="宋体"/>
          <w:color w:val="auto"/>
          <w:sz w:val="21"/>
          <w:szCs w:val="21"/>
          <w:highlight w:val="none"/>
        </w:rPr>
      </w:pPr>
    </w:p>
    <w:p w14:paraId="4D982B2F">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16D70908">
      <w:pPr>
        <w:snapToGrid w:val="0"/>
        <w:spacing w:line="320" w:lineRule="exact"/>
        <w:ind w:firstLine="315" w:firstLineChars="150"/>
        <w:rPr>
          <w:rFonts w:hint="eastAsia" w:ascii="宋体" w:hAnsi="宋体" w:cs="宋体"/>
          <w:color w:val="auto"/>
          <w:sz w:val="21"/>
          <w:szCs w:val="21"/>
          <w:highlight w:val="none"/>
        </w:rPr>
      </w:pPr>
    </w:p>
    <w:p w14:paraId="08E8E11F">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2E5F7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3611C">
            <w:pPr>
              <w:tabs>
                <w:tab w:val="left" w:pos="1510"/>
              </w:tabs>
              <w:snapToGrid w:val="0"/>
              <w:spacing w:beforeLines="0" w:afterLines="0" w:line="320" w:lineRule="exact"/>
              <w:jc w:val="center"/>
              <w:rPr>
                <w:rFonts w:hint="eastAsia" w:hAnsi="宋体" w:cs="宋体"/>
                <w:kern w:val="2"/>
                <w:sz w:val="21"/>
                <w:szCs w:val="21"/>
                <w:highlight w:val="none"/>
              </w:rPr>
            </w:pPr>
            <w:r>
              <w:rPr>
                <w:rFonts w:hint="eastAsia" w:hAnsi="宋体" w:cs="宋体"/>
                <w:b/>
                <w:kern w:val="2"/>
                <w:sz w:val="24"/>
                <w:szCs w:val="24"/>
                <w:highlight w:val="none"/>
                <w:lang w:bidi="ar"/>
              </w:rPr>
              <w:t>3台电梯：17栋1#、2#、3#</w:t>
            </w:r>
          </w:p>
        </w:tc>
      </w:tr>
      <w:tr w14:paraId="0CF69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142FE">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7F93664">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E505240">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技术参数要求</w:t>
            </w:r>
          </w:p>
        </w:tc>
      </w:tr>
      <w:tr w14:paraId="0F350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1137C">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480482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4DE7A9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有机房乘客电梯</w:t>
            </w:r>
          </w:p>
        </w:tc>
      </w:tr>
      <w:tr w14:paraId="486F4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0D5DA">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7E9614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7D828F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17栋 35/层35站/35门</w:t>
            </w:r>
          </w:p>
        </w:tc>
      </w:tr>
      <w:tr w14:paraId="7E9E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B0BB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87ACFA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F2D466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3台（全部更换）</w:t>
            </w:r>
          </w:p>
        </w:tc>
      </w:tr>
      <w:tr w14:paraId="62AC4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C7DB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ED0430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AF8AED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2.5m/s</w:t>
            </w:r>
          </w:p>
        </w:tc>
      </w:tr>
      <w:tr w14:paraId="2233E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0E8CA">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E55101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FCB3AB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≥1000</w:t>
            </w:r>
          </w:p>
        </w:tc>
      </w:tr>
      <w:tr w14:paraId="1B7B8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F355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BED745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3E67CFE3">
            <w:pPr>
              <w:widowControl/>
              <w:spacing w:beforeLines="0" w:afterLines="0" w:line="240" w:lineRule="exact"/>
              <w:jc w:val="center"/>
              <w:textAlignment w:val="bottom"/>
              <w:rPr>
                <w:rFonts w:hint="eastAsia" w:hAnsi="宋体" w:cs="宋体"/>
                <w:kern w:val="2"/>
                <w:sz w:val="21"/>
                <w:szCs w:val="21"/>
                <w:highlight w:val="none"/>
              </w:rPr>
            </w:pPr>
            <w:r>
              <w:rPr>
                <w:rFonts w:hint="eastAsia" w:hAnsi="宋体" w:cs="宋体"/>
                <w:sz w:val="21"/>
                <w:szCs w:val="21"/>
                <w:highlight w:val="none"/>
                <w:lang w:bidi="ar"/>
              </w:rPr>
              <w:t xml:space="preserve"> (现场自行实际测量为准)</w:t>
            </w:r>
          </w:p>
        </w:tc>
      </w:tr>
      <w:tr w14:paraId="05649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597C4">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0C1039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872865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2ACF8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9FCCC">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8EF046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ABCFD3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5E91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4B707">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DD34CA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1E32EC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30D4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270B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AFBB08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900BB7A">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 xml:space="preserve">1600 毫米(宽) X 1500 毫米(深) </w:t>
            </w:r>
          </w:p>
          <w:p w14:paraId="4650DD1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X 2500 毫米(高) (现场自行实际测量为准)</w:t>
            </w:r>
          </w:p>
        </w:tc>
      </w:tr>
      <w:tr w14:paraId="242EA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A85EA">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25CCA2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2A9FE6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中分</w:t>
            </w:r>
          </w:p>
        </w:tc>
      </w:tr>
      <w:tr w14:paraId="0D2F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8B0DC">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01A0A0B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4C5BA555">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2台并联，可单独控制。</w:t>
            </w:r>
          </w:p>
        </w:tc>
      </w:tr>
      <w:tr w14:paraId="30AC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041E4">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7A2E456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5E8B77C3">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900 毫米(宽) X 2100 毫米(高) (现场自行实际测量为准)</w:t>
            </w:r>
          </w:p>
        </w:tc>
      </w:tr>
      <w:tr w14:paraId="10F3A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EA985">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77B8B20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674BBFC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 扇中分自动门</w:t>
            </w:r>
          </w:p>
        </w:tc>
      </w:tr>
      <w:tr w14:paraId="0D43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B855A">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7C3DA18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64D088E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≤±5（mm）</w:t>
            </w:r>
          </w:p>
        </w:tc>
      </w:tr>
      <w:tr w14:paraId="685B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8EBD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326A31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263F9E0E">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三相五线制动力电源380V</w:t>
            </w:r>
          </w:p>
          <w:p w14:paraId="2B8AE65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/照明电源220V50Hz</w:t>
            </w:r>
          </w:p>
        </w:tc>
      </w:tr>
    </w:tbl>
    <w:p w14:paraId="22D8CF12">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279EA13B">
      <w:pPr>
        <w:snapToGrid w:val="0"/>
        <w:spacing w:line="320" w:lineRule="exact"/>
        <w:ind w:firstLine="315" w:firstLineChars="150"/>
        <w:rPr>
          <w:rFonts w:hint="eastAsia" w:ascii="宋体" w:hAnsi="宋体" w:cs="宋体"/>
          <w:color w:val="auto"/>
          <w:sz w:val="21"/>
          <w:szCs w:val="21"/>
          <w:highlight w:val="none"/>
        </w:rPr>
      </w:pPr>
    </w:p>
    <w:p w14:paraId="4A49D6F7">
      <w:pPr>
        <w:snapToGrid w:val="0"/>
        <w:spacing w:line="320" w:lineRule="exact"/>
        <w:ind w:firstLine="315" w:firstLineChars="150"/>
        <w:rPr>
          <w:rFonts w:hint="eastAsia" w:ascii="宋体" w:hAnsi="宋体" w:cs="宋体"/>
          <w:color w:val="auto"/>
          <w:sz w:val="21"/>
          <w:szCs w:val="21"/>
          <w:highlight w:val="none"/>
        </w:rPr>
      </w:pPr>
    </w:p>
    <w:p w14:paraId="31A78E54">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2A348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3FFFA">
            <w:pPr>
              <w:tabs>
                <w:tab w:val="left" w:pos="1510"/>
              </w:tabs>
              <w:snapToGrid w:val="0"/>
              <w:spacing w:beforeLines="0" w:afterLines="0" w:line="320" w:lineRule="exact"/>
              <w:jc w:val="center"/>
              <w:rPr>
                <w:rFonts w:hint="eastAsia" w:hAnsi="宋体" w:cs="宋体"/>
                <w:kern w:val="2"/>
                <w:sz w:val="21"/>
                <w:szCs w:val="21"/>
                <w:highlight w:val="none"/>
              </w:rPr>
            </w:pPr>
            <w:r>
              <w:rPr>
                <w:rFonts w:hint="eastAsia" w:hAnsi="宋体" w:cs="宋体"/>
                <w:b/>
                <w:kern w:val="2"/>
                <w:sz w:val="24"/>
                <w:szCs w:val="24"/>
                <w:highlight w:val="none"/>
                <w:lang w:bidi="ar"/>
              </w:rPr>
              <w:t>3台电梯：18栋1#、2#、3#</w:t>
            </w:r>
          </w:p>
        </w:tc>
      </w:tr>
      <w:tr w14:paraId="75824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A74F7">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7701CE3">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E4B6B36">
            <w:pPr>
              <w:snapToGrid w:val="0"/>
              <w:spacing w:beforeLines="0" w:afterLines="0" w:line="320" w:lineRule="exact"/>
              <w:jc w:val="center"/>
              <w:rPr>
                <w:rFonts w:hint="eastAsia" w:hAnsi="宋体" w:cs="宋体"/>
                <w:b/>
                <w:kern w:val="2"/>
                <w:sz w:val="21"/>
                <w:szCs w:val="21"/>
                <w:highlight w:val="none"/>
              </w:rPr>
            </w:pPr>
            <w:r>
              <w:rPr>
                <w:rFonts w:hint="eastAsia" w:hAnsi="宋体" w:cs="宋体"/>
                <w:b/>
                <w:kern w:val="2"/>
                <w:sz w:val="21"/>
                <w:szCs w:val="21"/>
                <w:highlight w:val="none"/>
                <w:lang w:bidi="ar"/>
              </w:rPr>
              <w:t>技术参数要求</w:t>
            </w:r>
          </w:p>
        </w:tc>
      </w:tr>
      <w:tr w14:paraId="205FC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8028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7A0BD6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A9F2CA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有机房乘客电梯</w:t>
            </w:r>
          </w:p>
        </w:tc>
      </w:tr>
      <w:tr w14:paraId="01593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AC6A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A001B9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778611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18栋 35/层35站/35门</w:t>
            </w:r>
          </w:p>
        </w:tc>
      </w:tr>
      <w:tr w14:paraId="7333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B5AC1">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4867A9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740550B8">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3台（全部更换）</w:t>
            </w:r>
          </w:p>
        </w:tc>
      </w:tr>
      <w:tr w14:paraId="14D77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967C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BFC26C2">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5D9FC4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2.5m/s</w:t>
            </w:r>
          </w:p>
        </w:tc>
      </w:tr>
      <w:tr w14:paraId="6848B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DB2C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D02022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597023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≥1000</w:t>
            </w:r>
          </w:p>
        </w:tc>
      </w:tr>
      <w:tr w14:paraId="0A671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17540">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369C1CE">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66A2B5C3">
            <w:pPr>
              <w:widowControl/>
              <w:spacing w:beforeLines="0" w:afterLines="0" w:line="240" w:lineRule="exact"/>
              <w:jc w:val="center"/>
              <w:textAlignment w:val="bottom"/>
              <w:rPr>
                <w:rFonts w:hint="eastAsia" w:hAnsi="宋体" w:cs="宋体"/>
                <w:kern w:val="2"/>
                <w:sz w:val="21"/>
                <w:szCs w:val="21"/>
                <w:highlight w:val="none"/>
              </w:rPr>
            </w:pPr>
            <w:r>
              <w:rPr>
                <w:rFonts w:hint="eastAsia" w:hAnsi="宋体" w:cs="宋体"/>
                <w:sz w:val="21"/>
                <w:szCs w:val="21"/>
                <w:highlight w:val="none"/>
                <w:lang w:bidi="ar"/>
              </w:rPr>
              <w:t xml:space="preserve"> (现场自行实际测量为准)</w:t>
            </w:r>
          </w:p>
        </w:tc>
      </w:tr>
      <w:tr w14:paraId="1D28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0074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AEB96B1">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C5F480B">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5F400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D4642">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1B04BF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A6CEE3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407F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1C196">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42F7F9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9EF69A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(现场自行实际测量为准)</w:t>
            </w:r>
          </w:p>
        </w:tc>
      </w:tr>
      <w:tr w14:paraId="21E3B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7431C">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D33EB4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12553E7">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 xml:space="preserve">1600 毫米(宽) X 1500 毫米(深) </w:t>
            </w:r>
          </w:p>
          <w:p w14:paraId="66CF5046">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X 2500 毫米(高) (现场自行实际测量为准)</w:t>
            </w:r>
          </w:p>
        </w:tc>
      </w:tr>
      <w:tr w14:paraId="6B71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1A37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F3AB6F9">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6CDF77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中分</w:t>
            </w:r>
          </w:p>
        </w:tc>
      </w:tr>
      <w:tr w14:paraId="45E9B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09B5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3500832F">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3A9D05B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2台并联，可单独控制。</w:t>
            </w:r>
          </w:p>
        </w:tc>
      </w:tr>
      <w:tr w14:paraId="450F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10D13">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22DFE5F4">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25FB2B27">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900 毫米(宽) X 2100 毫米(高) (现场自行实际测量为准)</w:t>
            </w:r>
          </w:p>
        </w:tc>
      </w:tr>
      <w:tr w14:paraId="48CC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4B00E">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6C42DA5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69D0823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2 扇中分自动门</w:t>
            </w:r>
          </w:p>
        </w:tc>
      </w:tr>
      <w:tr w14:paraId="3E0DE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95D2B">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bottom"/>
          </w:tcPr>
          <w:p w14:paraId="4E146AD0">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3CA6B8EA">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≤±5（mm）</w:t>
            </w:r>
          </w:p>
        </w:tc>
      </w:tr>
      <w:tr w14:paraId="6624A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CEFCD">
            <w:pPr>
              <w:spacing w:beforeLines="0" w:afterLines="0" w:line="240" w:lineRule="exact"/>
              <w:jc w:val="center"/>
              <w:rPr>
                <w:rFonts w:hint="eastAsia" w:hAnsi="宋体" w:cs="宋体"/>
                <w:kern w:val="2"/>
                <w:sz w:val="21"/>
                <w:szCs w:val="21"/>
                <w:highlight w:val="none"/>
              </w:rPr>
            </w:pPr>
            <w:r>
              <w:rPr>
                <w:rFonts w:hint="eastAsia" w:hAnsi="宋体" w:cs="宋体"/>
                <w:kern w:val="2"/>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1ACCD7C">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bottom"/>
          </w:tcPr>
          <w:p w14:paraId="5F3FEADC">
            <w:pPr>
              <w:widowControl/>
              <w:spacing w:beforeLines="0" w:afterLines="0" w:line="240" w:lineRule="exact"/>
              <w:jc w:val="center"/>
              <w:textAlignment w:val="center"/>
              <w:rPr>
                <w:rFonts w:hint="eastAsia" w:hAnsi="宋体" w:cs="宋体"/>
                <w:sz w:val="21"/>
                <w:szCs w:val="21"/>
                <w:highlight w:val="none"/>
              </w:rPr>
            </w:pPr>
            <w:r>
              <w:rPr>
                <w:rFonts w:hint="eastAsia" w:hAnsi="宋体" w:cs="宋体"/>
                <w:sz w:val="21"/>
                <w:szCs w:val="21"/>
                <w:highlight w:val="none"/>
                <w:lang w:bidi="ar"/>
              </w:rPr>
              <w:t>三相五线制动力电源380V</w:t>
            </w:r>
          </w:p>
          <w:p w14:paraId="7FBCC9ED">
            <w:pPr>
              <w:widowControl/>
              <w:spacing w:beforeLines="0" w:afterLines="0" w:line="240" w:lineRule="exact"/>
              <w:jc w:val="center"/>
              <w:textAlignment w:val="center"/>
              <w:rPr>
                <w:rFonts w:hint="eastAsia" w:hAnsi="宋体" w:cs="宋体"/>
                <w:kern w:val="2"/>
                <w:sz w:val="21"/>
                <w:szCs w:val="21"/>
                <w:highlight w:val="none"/>
              </w:rPr>
            </w:pPr>
            <w:r>
              <w:rPr>
                <w:rFonts w:hint="eastAsia" w:hAnsi="宋体" w:cs="宋体"/>
                <w:sz w:val="21"/>
                <w:szCs w:val="21"/>
                <w:highlight w:val="none"/>
                <w:lang w:bidi="ar"/>
              </w:rPr>
              <w:t>/照明电源220V50Hz</w:t>
            </w:r>
          </w:p>
        </w:tc>
      </w:tr>
    </w:tbl>
    <w:p w14:paraId="219ED747">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06B4FF16">
      <w:pPr>
        <w:snapToGrid w:val="0"/>
        <w:spacing w:line="320" w:lineRule="exact"/>
        <w:ind w:firstLine="315" w:firstLineChars="150"/>
        <w:rPr>
          <w:rFonts w:hint="eastAsia" w:ascii="宋体" w:hAnsi="宋体" w:cs="宋体"/>
          <w:color w:val="auto"/>
          <w:sz w:val="21"/>
          <w:szCs w:val="21"/>
          <w:highlight w:val="none"/>
        </w:rPr>
      </w:pPr>
    </w:p>
    <w:p w14:paraId="3FD16873">
      <w:pPr>
        <w:snapToGrid w:val="0"/>
        <w:spacing w:line="320" w:lineRule="exact"/>
        <w:ind w:firstLine="315" w:firstLineChars="150"/>
        <w:rPr>
          <w:rFonts w:hint="eastAsia" w:ascii="宋体" w:hAnsi="宋体" w:cs="宋体"/>
          <w:color w:val="auto"/>
          <w:sz w:val="21"/>
          <w:szCs w:val="21"/>
          <w:highlight w:val="none"/>
        </w:rPr>
      </w:pPr>
    </w:p>
    <w:p w14:paraId="72709C8A">
      <w:pPr>
        <w:snapToGrid w:val="0"/>
        <w:spacing w:line="320" w:lineRule="exact"/>
        <w:ind w:firstLine="315" w:firstLineChars="150"/>
        <w:rPr>
          <w:rFonts w:hint="eastAsia" w:ascii="宋体" w:hAnsi="宋体" w:cs="宋体"/>
          <w:color w:val="auto"/>
          <w:sz w:val="21"/>
          <w:szCs w:val="21"/>
          <w:highlight w:val="none"/>
        </w:rPr>
      </w:pPr>
    </w:p>
    <w:p w14:paraId="6F40D4CB">
      <w:pPr>
        <w:snapToGrid w:val="0"/>
        <w:spacing w:line="320" w:lineRule="exact"/>
        <w:ind w:firstLine="315" w:firstLineChars="150"/>
        <w:rPr>
          <w:rFonts w:hint="eastAsia" w:ascii="宋体" w:hAnsi="宋体" w:cs="宋体"/>
          <w:color w:val="auto"/>
          <w:sz w:val="21"/>
          <w:szCs w:val="21"/>
          <w:highlight w:val="none"/>
        </w:rPr>
      </w:pPr>
    </w:p>
    <w:p w14:paraId="30FE846C">
      <w:pPr>
        <w:numPr>
          <w:ilvl w:val="0"/>
          <w:numId w:val="14"/>
        </w:numPr>
        <w:snapToGrid w:val="0"/>
        <w:spacing w:line="320" w:lineRule="exact"/>
        <w:ind w:left="420" w:leftChars="150"/>
        <w:jc w:val="left"/>
        <w:rPr>
          <w:rFonts w:ascii="宋体" w:hAnsi="宋体" w:cs="宋体"/>
          <w:b/>
          <w:bCs/>
          <w:color w:val="auto"/>
          <w:sz w:val="24"/>
          <w:szCs w:val="24"/>
          <w:highlight w:val="none"/>
        </w:rPr>
      </w:pPr>
      <w:bookmarkStart w:id="88" w:name="_Toc29745"/>
      <w:bookmarkStart w:id="89" w:name="_Toc65660341"/>
      <w:bookmarkStart w:id="90" w:name="_Toc523"/>
      <w:bookmarkStart w:id="91" w:name="_Toc15492"/>
      <w:bookmarkStart w:id="92" w:name="_Toc13356"/>
      <w:r>
        <w:rPr>
          <w:rFonts w:hint="eastAsia" w:ascii="宋体" w:hAnsi="宋体" w:cs="宋体"/>
          <w:b/>
          <w:bCs/>
          <w:color w:val="auto"/>
          <w:sz w:val="24"/>
          <w:szCs w:val="24"/>
          <w:highlight w:val="none"/>
        </w:rPr>
        <w:t>电梯功能配置要求表</w:t>
      </w:r>
    </w:p>
    <w:tbl>
      <w:tblPr>
        <w:tblStyle w:val="59"/>
        <w:tblpPr w:leftFromText="180" w:rightFromText="180" w:vertAnchor="text" w:horzAnchor="page" w:tblpX="1261" w:tblpY="654"/>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923"/>
        <w:gridCol w:w="6400"/>
      </w:tblGrid>
      <w:tr w14:paraId="5542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2E8BB72">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序号</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FE6C6B7">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项目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F212B05">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详细描述</w:t>
            </w:r>
          </w:p>
        </w:tc>
      </w:tr>
      <w:tr w14:paraId="4A2E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B56C7F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系统可靠类功能</w:t>
            </w:r>
          </w:p>
        </w:tc>
      </w:tr>
      <w:tr w14:paraId="6A63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E849DA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6738D2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电机过热保护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95652B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当电机过热时暂停运转以保护电机，延长使用寿命。</w:t>
            </w:r>
          </w:p>
        </w:tc>
      </w:tr>
      <w:tr w14:paraId="48CC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83BF12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434D67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电源缺相检修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66804C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电梯自动检测电源状况，当电动状态出现缺相时，主机停止运动以保护主机。</w:t>
            </w:r>
          </w:p>
        </w:tc>
      </w:tr>
      <w:tr w14:paraId="50B7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90A1BA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438C3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电磁干扰滤波</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A62982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此功能用以防止由于电梯运行产生对建筑物内其它的电子设备的干扰。</w:t>
            </w:r>
          </w:p>
        </w:tc>
      </w:tr>
      <w:tr w14:paraId="488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309C7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091032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限速器涨紧开关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F180F5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设置在涨紧轮上的一个电气开关，在限速器动作后，此开关也会动作并切换电梯的安全回路以通过抱闸制停电梯。</w:t>
            </w:r>
          </w:p>
        </w:tc>
      </w:tr>
      <w:tr w14:paraId="6AE6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E24E2D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电梯运行功能</w:t>
            </w:r>
          </w:p>
        </w:tc>
      </w:tr>
      <w:tr w14:paraId="6CEE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31363D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04538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电梯变频驱动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71522E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精确调整电动机转速，令电梯启动、运行、停止时的速度曲线平稳，圆滑，获得良好的舒适感。 </w:t>
            </w:r>
          </w:p>
        </w:tc>
      </w:tr>
      <w:tr w14:paraId="79CE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3FC8E8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5FA54F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强迫开关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D4FAFC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如果电梯门保持开门的时间超过预定时间，强制功能工作，蜂鸣器发声，门开始以缓慢的速度关闭。</w:t>
            </w:r>
          </w:p>
        </w:tc>
      </w:tr>
      <w:tr w14:paraId="0A5E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8E93AF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0B2218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控制模式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46AA24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同一单元电梯采用联动控制（群控）提升运行效率(消防模式下单独控制)，并可无条件免费根据用户需求调整电梯并联或者群控控制及单双层切换模式等需求。电梯同时具备司机以及普通等运行控制模式。</w:t>
            </w:r>
          </w:p>
        </w:tc>
      </w:tr>
      <w:tr w14:paraId="48F9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0B4E0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0CEC01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分时服务层选择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5DE7D3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系统可以灵活设定分时服务时间段和相应的分时服务楼层。 </w:t>
            </w:r>
          </w:p>
        </w:tc>
      </w:tr>
      <w:tr w14:paraId="1D3B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B8E82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918B78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满载直驶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EB2C97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当轿内满载时，为保持最大运行效率，电梯不响应经过的厅外召唤信号。 </w:t>
            </w:r>
          </w:p>
        </w:tc>
      </w:tr>
      <w:tr w14:paraId="4612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503D92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85BF4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开门时间</w:t>
            </w:r>
          </w:p>
          <w:p w14:paraId="533859B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自动调整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78B570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按照层站召唤或轿厢召唤的区别，自动调整保持开门时间。 </w:t>
            </w:r>
          </w:p>
        </w:tc>
      </w:tr>
      <w:tr w14:paraId="611E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7FF7C6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6DAD93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即时关门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2FF343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电梯停站关门到位时，按下关门按钮，门立即被关闭。 </w:t>
            </w:r>
          </w:p>
        </w:tc>
      </w:tr>
      <w:tr w14:paraId="146D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41E804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CC429A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停梯开门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CDD751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电梯减速平层，直到完全停稳后方可开门。 </w:t>
            </w:r>
          </w:p>
        </w:tc>
      </w:tr>
      <w:tr w14:paraId="409D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D6CBC0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1EE71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指令误登记消除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185921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乘客在操纵箱内可以采用连续按动指令按钮两次的方法来取消上次错误登记的指令。 </w:t>
            </w:r>
          </w:p>
        </w:tc>
      </w:tr>
      <w:tr w14:paraId="0E96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A5057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DA2C41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驻停</w:t>
            </w:r>
          </w:p>
        </w:tc>
        <w:tc>
          <w:tcPr>
            <w:tcW w:w="6400" w:type="dxa"/>
            <w:tcBorders>
              <w:top w:val="single" w:color="auto" w:sz="4" w:space="0"/>
              <w:left w:val="single" w:color="auto" w:sz="4" w:space="0"/>
              <w:bottom w:val="single" w:color="auto" w:sz="4" w:space="0"/>
              <w:right w:val="single" w:color="auto" w:sz="4" w:space="0"/>
              <w:tl2br w:val="nil"/>
              <w:tr2bl w:val="nil"/>
            </w:tcBorders>
            <w:vAlign w:val="bottom"/>
          </w:tcPr>
          <w:p w14:paraId="5DF6447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关闭电锁后电梯进入驻停状态，电梯不再响应任何外呼。 </w:t>
            </w:r>
          </w:p>
        </w:tc>
      </w:tr>
      <w:tr w14:paraId="0E2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5815E4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E18FCC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换站停靠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374F0D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如果电梯在开门超过开门保护时间后，开门到位信号仍然无效， 电梯将自动关门，自动运行至下一层停靠。 </w:t>
            </w:r>
          </w:p>
        </w:tc>
      </w:tr>
      <w:tr w14:paraId="3A4C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830BC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BC8925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低速自救</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3E67CB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当电梯处于非检修状态，且未停在平层区，此时如符合运行的安全要求，电梯将自动以慢速运行至平层区，然后开门。 </w:t>
            </w:r>
          </w:p>
        </w:tc>
      </w:tr>
      <w:tr w14:paraId="26DC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54916B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027CE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启动转矩自动补偿</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4EFDF3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电梯在运行前，自动根据电梯的载重情况，进行启动补偿，达到平稳的启动效果，提高乘坐舒适感。 </w:t>
            </w:r>
          </w:p>
        </w:tc>
      </w:tr>
      <w:tr w14:paraId="6A48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24518B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875318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按钮嵌入自 诊断</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11BE92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若某层呼梯按钮嵌入持续未断开，系统不再登记该层呼梯。 </w:t>
            </w:r>
          </w:p>
        </w:tc>
      </w:tr>
      <w:tr w14:paraId="1E57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8548B8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6F714D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门保持按钮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E8B87A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按下按钮，电梯门将在可调整的时间内保持开门状态</w:t>
            </w:r>
          </w:p>
        </w:tc>
      </w:tr>
      <w:tr w14:paraId="59B2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7FD9C9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A1B2B9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快速开门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989A5F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可以快速响应开门按钮指令的功能，比如在关门过程中，如果按开门按钮，电梯会立即响应开门指令进行反开门。</w:t>
            </w:r>
          </w:p>
        </w:tc>
      </w:tr>
      <w:tr w14:paraId="310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12C6E6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7CD90CC">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空闲反基站</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E3669D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自动状态下，在设定的时间范围内电梯未使用，电梯自动返基站等候乘客。（同一单元电梯可设置不同的楼层为基站）</w:t>
            </w:r>
            <w:r>
              <w:rPr>
                <w:rStyle w:val="212"/>
                <w:color w:val="auto"/>
                <w:sz w:val="21"/>
                <w:szCs w:val="21"/>
                <w:highlight w:val="none"/>
                <w:lang w:bidi="ar"/>
              </w:rPr>
              <w:t xml:space="preserve"> </w:t>
            </w:r>
          </w:p>
        </w:tc>
      </w:tr>
      <w:tr w14:paraId="180C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F494DC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619AAF1">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反向呼梯</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B52D7E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允许登记与轿厢运行方向相反的楼层按钮</w:t>
            </w:r>
          </w:p>
        </w:tc>
      </w:tr>
      <w:tr w14:paraId="7420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19FDFA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279849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消防运行到位</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F07435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消防专用功能启动，电梯运行到制动的返回层站，输出到位信号</w:t>
            </w:r>
          </w:p>
        </w:tc>
      </w:tr>
      <w:tr w14:paraId="04BD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3BB065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76BBD78">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消防返回</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B42BBE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消防状态下，所有召唤均被取消，电梯立即驶往指定救援层站停</w:t>
            </w:r>
            <w:r>
              <w:rPr>
                <w:rStyle w:val="212"/>
                <w:color w:val="auto"/>
                <w:sz w:val="21"/>
                <w:szCs w:val="21"/>
                <w:highlight w:val="none"/>
                <w:lang w:bidi="ar"/>
              </w:rPr>
              <w:t xml:space="preserve"> </w:t>
            </w:r>
            <w:r>
              <w:rPr>
                <w:rFonts w:hAnsi="宋体" w:cs="宋体"/>
                <w:color w:val="auto"/>
                <w:sz w:val="21"/>
                <w:szCs w:val="21"/>
                <w:highlight w:val="none"/>
                <w:lang w:bidi="ar"/>
              </w:rPr>
              <w:t>靠，并自动开门。</w:t>
            </w:r>
            <w:r>
              <w:rPr>
                <w:rStyle w:val="212"/>
                <w:color w:val="auto"/>
                <w:sz w:val="21"/>
                <w:szCs w:val="21"/>
                <w:highlight w:val="none"/>
                <w:lang w:bidi="ar"/>
              </w:rPr>
              <w:t xml:space="preserve">达到消防联动功能。 </w:t>
            </w:r>
          </w:p>
        </w:tc>
      </w:tr>
      <w:tr w14:paraId="2387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6D099A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通讯功能</w:t>
            </w:r>
          </w:p>
        </w:tc>
      </w:tr>
      <w:tr w14:paraId="6F9A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F10F02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EBA299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轿厢警铃</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40D06A2">
            <w:pPr>
              <w:snapToGrid w:val="0"/>
              <w:spacing w:line="320" w:lineRule="exact"/>
              <w:rPr>
                <w:rFonts w:hAnsi="宋体" w:cs="宋体"/>
                <w:color w:val="auto"/>
                <w:sz w:val="21"/>
                <w:szCs w:val="21"/>
                <w:highlight w:val="none"/>
              </w:rPr>
            </w:pPr>
            <w:r>
              <w:rPr>
                <w:rFonts w:hAnsi="宋体" w:cs="宋体"/>
                <w:color w:val="auto"/>
                <w:sz w:val="21"/>
                <w:szCs w:val="21"/>
                <w:highlight w:val="none"/>
                <w:lang w:bidi="ar"/>
              </w:rPr>
              <w:t>当乘客按轿厢操作盘上的报警按钮时，置于轿厢顶部的警铃响起。</w:t>
            </w:r>
          </w:p>
        </w:tc>
      </w:tr>
      <w:tr w14:paraId="029F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ACDDE0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9F6A597">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无线五方通话装置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31825F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通过对讲机，可在轿内、轿顶、电梯机房、井道底坑、救援值班 室之间通话。</w:t>
            </w:r>
          </w:p>
        </w:tc>
      </w:tr>
      <w:tr w14:paraId="0AA1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9FC542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422AE2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轿内指示器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E6950C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位于轿厢内，包括轿厢位置、消防、超载等信息显示。 </w:t>
            </w:r>
          </w:p>
        </w:tc>
      </w:tr>
      <w:tr w14:paraId="7F42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19B41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77F0269">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方向显示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2E467D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运行方向由LED或段码显示。 </w:t>
            </w:r>
          </w:p>
        </w:tc>
      </w:tr>
      <w:tr w14:paraId="4AA0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4B5F2A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89A97FE">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位置指示器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097441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位于大厅呼梯装置上，数字式显示轿厢所在位置及方向。 </w:t>
            </w:r>
          </w:p>
        </w:tc>
      </w:tr>
      <w:tr w14:paraId="6BFA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1CC654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节能功能</w:t>
            </w:r>
          </w:p>
        </w:tc>
      </w:tr>
      <w:tr w14:paraId="47A1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4DDC87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92A4C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风扇、照明自动关闭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705AEB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在规定的时间内没有召唤或指令信号，轿厢内风扇和照明会自动 关闭，节约能源。 </w:t>
            </w:r>
          </w:p>
        </w:tc>
      </w:tr>
      <w:tr w14:paraId="3EF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EB91A5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B8F9C9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独立服务功能配备</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47BF3C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启动位于轿厢操作盘的专用开关，电梯脱离群控，独立运行，并响应电梯的轿内操作。</w:t>
            </w:r>
          </w:p>
        </w:tc>
      </w:tr>
      <w:tr w14:paraId="040B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81C62C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1565154">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定时自动开关梯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531A99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系统按所设置时间自动开梯/关梯。 </w:t>
            </w:r>
          </w:p>
        </w:tc>
      </w:tr>
      <w:tr w14:paraId="577D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D1612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1C96AA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夜间到站钟取消功能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08C3F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在设定的时间范围内，电梯将取消到站钟功能。 </w:t>
            </w:r>
          </w:p>
        </w:tc>
      </w:tr>
      <w:tr w14:paraId="0591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D5D684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应急功能</w:t>
            </w:r>
          </w:p>
        </w:tc>
      </w:tr>
      <w:tr w14:paraId="3DA9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3D2E67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94FE93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应急照明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AFF64F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停电时，自动打开轿内应急照明。 </w:t>
            </w:r>
          </w:p>
        </w:tc>
      </w:tr>
      <w:tr w14:paraId="396B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F7AC50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375750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紧急电动运行</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8D67D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当进入紧急电动状态时，轿厢以低速点动运行。</w:t>
            </w:r>
          </w:p>
        </w:tc>
      </w:tr>
      <w:tr w14:paraId="6AF0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3C1037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01BF5D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手动救援功能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FCA281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电梯停电困人时，通过操作紧急操作盘活救援装置上救援开关，控制轿厢低速运行到平层位置</w:t>
            </w:r>
          </w:p>
        </w:tc>
      </w:tr>
      <w:tr w14:paraId="2704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980F21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5CA328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自动救援操作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4B3BFB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电梯正常运行中突然断电急停后，该装置会迅速动作，当检测到系统处于安全状态下，驱动电梯低速运行到平层位置开门疏散乘客</w:t>
            </w:r>
          </w:p>
        </w:tc>
      </w:tr>
      <w:tr w14:paraId="7AA8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DE822D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FA54134">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底坑进水报警</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065AAB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检测到底坑积水到一定水位时，电梯就近平层，提供报警信号输出</w:t>
            </w:r>
          </w:p>
        </w:tc>
      </w:tr>
      <w:tr w14:paraId="0C65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553BA7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6F7D4E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电梯状态监控系统</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020362">
            <w:pPr>
              <w:snapToGrid w:val="0"/>
              <w:spacing w:line="320" w:lineRule="exact"/>
              <w:rPr>
                <w:rFonts w:hAnsi="宋体" w:cs="宋体"/>
                <w:color w:val="auto"/>
                <w:sz w:val="21"/>
                <w:szCs w:val="21"/>
                <w:highlight w:val="none"/>
              </w:rPr>
            </w:pPr>
            <w:r>
              <w:rPr>
                <w:rFonts w:hAnsi="宋体" w:cs="宋体"/>
                <w:color w:val="auto"/>
                <w:sz w:val="21"/>
                <w:szCs w:val="21"/>
                <w:highlight w:val="none"/>
                <w:lang w:bidi="ar"/>
              </w:rPr>
              <w:t>监测电梯运行及位置情况，必要时提供运行指令</w:t>
            </w:r>
          </w:p>
        </w:tc>
      </w:tr>
      <w:tr w14:paraId="6953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21D244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6D26B91">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门系统自动回路断路器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932AC4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控制柜内配置的可切断门机电源供电的断路器</w:t>
            </w:r>
          </w:p>
        </w:tc>
      </w:tr>
      <w:tr w14:paraId="5FFB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DAB556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电梯安全功能 </w:t>
            </w:r>
          </w:p>
        </w:tc>
      </w:tr>
      <w:tr w14:paraId="03E4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17F926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658F46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抱闸力自动检测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43E760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系统将定期自动对制动器的制动力进行检测，如制动力不符合要求，采取保护措施。 </w:t>
            </w:r>
          </w:p>
        </w:tc>
      </w:tr>
      <w:tr w14:paraId="61C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66E52B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CD1D07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红外线光幕保护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4B5782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红外线光幕被遮挡时，关门动作立即停止且自动开门。红外线光 1</w:t>
            </w:r>
            <w:r>
              <w:rPr>
                <w:rFonts w:hint="eastAsia" w:hAnsi="宋体" w:cs="宋体"/>
                <w:color w:val="auto"/>
                <w:sz w:val="21"/>
                <w:szCs w:val="21"/>
                <w:highlight w:val="none"/>
                <w:lang w:bidi="ar"/>
              </w:rPr>
              <w:t>80</w:t>
            </w:r>
            <w:r>
              <w:rPr>
                <w:rFonts w:hAnsi="宋体" w:cs="宋体"/>
                <w:color w:val="auto"/>
                <w:sz w:val="21"/>
                <w:szCs w:val="21"/>
                <w:highlight w:val="none"/>
                <w:lang w:bidi="ar"/>
              </w:rPr>
              <w:t xml:space="preserve">束及以上且不得有盲区，需覆盖门机所有断面 </w:t>
            </w:r>
          </w:p>
        </w:tc>
      </w:tr>
      <w:tr w14:paraId="68F8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C01B20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38E6BAA">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超载停驶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8EFA71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轿厢超载时，电梯门常开，蜂鸣器鸣响并停止于该层站。 </w:t>
            </w:r>
          </w:p>
        </w:tc>
      </w:tr>
      <w:tr w14:paraId="6D4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23B4A5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3FC878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曳引绳滑动检测</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64CA9A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实时检测电梯运行位置偏移量，钢丝绳打滑超出允许值时，电梯减速，停止运行。  </w:t>
            </w:r>
          </w:p>
        </w:tc>
      </w:tr>
      <w:tr w14:paraId="0342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C6300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935D291">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检修操作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C798C6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当进入检修状态时，轿厢以低速点动运行</w:t>
            </w:r>
          </w:p>
        </w:tc>
      </w:tr>
      <w:tr w14:paraId="5FAE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B288D3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5320D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故障自诊断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C1AC28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系统自动获取故障发生时的状态信息，以便快速排除故障，迅速 恢复电梯运行。 </w:t>
            </w:r>
          </w:p>
        </w:tc>
      </w:tr>
      <w:tr w14:paraId="4147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845906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9FA5C8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重复开关门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D1CD0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电梯开关门时因阻碍或干扰，电梯门会重复打开或关闭。 </w:t>
            </w:r>
          </w:p>
        </w:tc>
      </w:tr>
      <w:tr w14:paraId="7BA5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87EABD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48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E2B4A5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上下越层及上下极限保护装置 </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704BE3B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该装置可有效的防止当电梯万一发生失控时的冲顶或撞底现象，使电梯更安全可靠。</w:t>
            </w:r>
          </w:p>
        </w:tc>
      </w:tr>
      <w:tr w14:paraId="337D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79C3EE7">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49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F014E7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下行超速保护装置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D4D970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当电梯下行运行超速时，该装置自动切断控制电源，使电机停止运转，安全钳动作，强制电梯停止运行。 </w:t>
            </w:r>
          </w:p>
        </w:tc>
      </w:tr>
      <w:tr w14:paraId="305F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65EDAF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035B49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延时驱动保护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A23796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拽引机持续运转时间超过国标限定时，系统自动进入保护状态</w:t>
            </w:r>
          </w:p>
        </w:tc>
      </w:tr>
      <w:tr w14:paraId="1D8E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CB268D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3BE655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安全回路保 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AB357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安全回路断开或安全回路接触器粘连，电梯立即停止。 </w:t>
            </w:r>
          </w:p>
        </w:tc>
      </w:tr>
      <w:tr w14:paraId="6D68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0E442D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4A033C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门连锁保护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34E787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门全部关闭，电梯方可运行，或门锁接触器粘连，电梯立即停止。 </w:t>
            </w:r>
          </w:p>
        </w:tc>
      </w:tr>
      <w:tr w14:paraId="5E47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6FEC9B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4EB20E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抱闸检测保护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5638D7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对抱闸的打开或闭合实时检测，若发生异常，或抱闸接触器粘连， 电梯禁止启动。 </w:t>
            </w:r>
          </w:p>
        </w:tc>
      </w:tr>
      <w:tr w14:paraId="5C77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CABD77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31826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电压自动识 别功能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653C16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系统通过检测输入电压的大小，自动调节电梯运行速度，以适应电源功率不足的情况（如应急运行）。 </w:t>
            </w:r>
          </w:p>
        </w:tc>
      </w:tr>
      <w:tr w14:paraId="05BE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944FFC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111142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防捣乱操作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FDCAE7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为避免空梯运行，电脑通过载重量进行逻辑判断把不正常的指令取消处理。</w:t>
            </w:r>
          </w:p>
        </w:tc>
      </w:tr>
      <w:tr w14:paraId="2B75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FEFDE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522A25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再平层</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DB279F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当由于进出乘客等原因引起负载变化使轿厢地坎与层门地坎的误差超过一定值时，电梯将会自动执行再平层，使轿厢回到准确平层位置。</w:t>
            </w:r>
          </w:p>
        </w:tc>
      </w:tr>
      <w:tr w14:paraId="0548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B2A163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5901B8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电流谐波滤波器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D4731A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控制柜内配置滤波器，以屏蔽变频器输入电源的谐波对变频器造成的影响。</w:t>
            </w:r>
          </w:p>
        </w:tc>
      </w:tr>
      <w:tr w14:paraId="5F93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B26774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B32D36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轿厢意外移动</w:t>
            </w:r>
          </w:p>
          <w:p w14:paraId="1E9DA437">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保护功能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850633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在开锁区域且轿门未关闭的情况下，由于相关元件失效引起轿厢 离开层站，保护装置将立即动作，停止轿厢移动。 </w:t>
            </w:r>
          </w:p>
        </w:tc>
      </w:tr>
      <w:tr w14:paraId="332F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BC926A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18E0F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厅、轿门门锁电气联锁</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630C2C8">
            <w:pPr>
              <w:snapToGrid w:val="0"/>
              <w:spacing w:line="320" w:lineRule="exact"/>
              <w:ind w:firstLine="315" w:firstLineChars="150"/>
              <w:rPr>
                <w:rFonts w:hAnsi="宋体" w:cs="宋体"/>
                <w:color w:val="auto"/>
                <w:sz w:val="21"/>
                <w:szCs w:val="21"/>
                <w:highlight w:val="none"/>
                <w:lang w:bidi="ar"/>
              </w:rPr>
            </w:pPr>
            <w:r>
              <w:rPr>
                <w:color w:val="auto"/>
                <w:sz w:val="21"/>
                <w:szCs w:val="24"/>
                <w:highlight w:val="none"/>
              </w:rPr>
              <w:drawing>
                <wp:anchor distT="0" distB="0" distL="114300" distR="114300" simplePos="0" relativeHeight="251659264" behindDoc="0" locked="0" layoutInCell="1" allowOverlap="1">
                  <wp:simplePos x="0" y="0"/>
                  <wp:positionH relativeFrom="column">
                    <wp:posOffset>85725</wp:posOffset>
                  </wp:positionH>
                  <wp:positionV relativeFrom="paragraph">
                    <wp:posOffset>210820</wp:posOffset>
                  </wp:positionV>
                  <wp:extent cx="1597660" cy="638810"/>
                  <wp:effectExtent l="0" t="0" r="2540" b="889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4"/>
                          <a:stretch>
                            <a:fillRect/>
                          </a:stretch>
                        </pic:blipFill>
                        <pic:spPr>
                          <a:xfrm>
                            <a:off x="0" y="0"/>
                            <a:ext cx="1597660" cy="638810"/>
                          </a:xfrm>
                          <a:prstGeom prst="rect">
                            <a:avLst/>
                          </a:prstGeom>
                          <a:noFill/>
                          <a:ln>
                            <a:noFill/>
                          </a:ln>
                        </pic:spPr>
                      </pic:pic>
                    </a:graphicData>
                  </a:graphic>
                </wp:anchor>
              </w:drawing>
            </w:r>
            <w:r>
              <w:rPr>
                <w:rFonts w:hAnsi="宋体" w:cs="宋体"/>
                <w:color w:val="auto"/>
                <w:sz w:val="21"/>
                <w:szCs w:val="21"/>
                <w:highlight w:val="none"/>
                <w:lang w:bidi="ar"/>
              </w:rPr>
              <w:t>如选用触针与触头/片方式的，须触针向上触头/片向下</w:t>
            </w:r>
          </w:p>
        </w:tc>
      </w:tr>
      <w:tr w14:paraId="0E21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C0B528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人机界面 </w:t>
            </w:r>
          </w:p>
        </w:tc>
      </w:tr>
      <w:tr w14:paraId="1EDC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77EBE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41EDCC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微动指令按钮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7E7825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轿内操纵箱指令按钮及层站召唤按钮采用新型微动按钮。 </w:t>
            </w:r>
          </w:p>
        </w:tc>
      </w:tr>
      <w:tr w14:paraId="7C54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AAB798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8D8FFA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运行状态显示</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C5503D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系统能显示电梯运行方向、层楼、开关门、故障等信息。 </w:t>
            </w:r>
          </w:p>
        </w:tc>
      </w:tr>
      <w:tr w14:paraId="0E38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E88476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5E418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机房选层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E8BDD6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通过控制柜内的按键操作，进行内选登记。 </w:t>
            </w:r>
          </w:p>
        </w:tc>
      </w:tr>
      <w:tr w14:paraId="36C1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754103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A5447E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不停层任意设定 </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6982CA6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可以根据用户需要任意设定不停靠层站。 </w:t>
            </w:r>
          </w:p>
        </w:tc>
      </w:tr>
      <w:tr w14:paraId="5F88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8CF806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5C4603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大厅呼梯登记</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04A38F1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厅外的呼梯登记按钮，在呼梯登记成功后，此按钮的灯也会亮以指示已登记成功。</w:t>
            </w:r>
          </w:p>
        </w:tc>
      </w:tr>
      <w:tr w14:paraId="3495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3DA41C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E1511C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轿厢到站钟</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BCC0E2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当轿厢到达指定楼层时，位于轿顶的到站钟发出响声，提醒乘客电梯已经到达。</w:t>
            </w:r>
          </w:p>
        </w:tc>
      </w:tr>
      <w:tr w14:paraId="7B83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756D66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FA8E97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运行次数及时间记录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24B4C8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统可自动记录电梯运行次数及时间。 </w:t>
            </w:r>
          </w:p>
        </w:tc>
      </w:tr>
      <w:tr w14:paraId="3221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99715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环保要求</w:t>
            </w:r>
          </w:p>
        </w:tc>
      </w:tr>
      <w:tr w14:paraId="41AC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E51320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FE0569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运行噪音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E73FD4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机房内噪声≤75dB(A)、轿厢内噪声≤50dB(A)、开关门噪声≤ 55dB(A)。 </w:t>
            </w:r>
          </w:p>
        </w:tc>
      </w:tr>
      <w:tr w14:paraId="710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5E5B5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维保功能</w:t>
            </w:r>
          </w:p>
        </w:tc>
      </w:tr>
      <w:tr w14:paraId="19AF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DAF3CE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E107A7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轿顶检修盒</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1692B2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启动位于轿顶上的此开关，就可使用轿顶上的一个装置来控制电梯低速运行，便于安装、调试和检修。</w:t>
            </w:r>
          </w:p>
        </w:tc>
      </w:tr>
      <w:tr w14:paraId="07D6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05BB9D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B1EDB8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盘车手轮开关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9E1608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收到盘车时，该开关被打开，以避免电机的电动操作。</w:t>
            </w:r>
          </w:p>
        </w:tc>
      </w:tr>
      <w:tr w14:paraId="3640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5C5552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1D265DC">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故障自动监测</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FEEDE9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控制柜自动检测电梯运行状态，当事故发生时，自动检测并判断故障原因，大大减少维修时间。</w:t>
            </w:r>
          </w:p>
        </w:tc>
      </w:tr>
      <w:tr w14:paraId="38BF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5679F3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169CAD3">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轿厢去底部层站响应呼叫</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02E621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可通过控制柜中的此按钮，直接将电梯呼梯至底层。</w:t>
            </w:r>
          </w:p>
        </w:tc>
      </w:tr>
      <w:tr w14:paraId="57F1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6B3A44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95F0EEF">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轿厢去顶部层站响应呼叫</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12474A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可通过控制柜中的此按钮，直接将电梯呼梯至顶层。</w:t>
            </w:r>
          </w:p>
        </w:tc>
      </w:tr>
      <w:tr w14:paraId="0C3F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F521D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22F388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可控轿厢照明</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342AAB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在轿厢操纵盘下方有独立的开关可以控制轿厢内的照明。</w:t>
            </w:r>
          </w:p>
        </w:tc>
      </w:tr>
      <w:tr w14:paraId="3F28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96D6A0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FB759B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切除大厅呼叫开关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1EA816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可通过控制柜中的此按钮，屏蔽所有楼层的外呼登记。</w:t>
            </w:r>
          </w:p>
        </w:tc>
      </w:tr>
      <w:tr w14:paraId="0F00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A337B1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DBC7B20">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禁止门操作开关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6A2B55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可通过控制柜中的此按钮，屏蔽电梯门的开关操作，即电梯会保持门关闭的状态，达到目前楼层后也不会开门。</w:t>
            </w:r>
          </w:p>
        </w:tc>
      </w:tr>
      <w:tr w14:paraId="7AB5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CB2FE6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B12D86">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厅门旁路操作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237FA3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可通过控制柜中的短接插件旁路厅门门锁回路，在此模式下电梯仅可检修运行。</w:t>
            </w:r>
          </w:p>
        </w:tc>
      </w:tr>
      <w:tr w14:paraId="72AC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7F244C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AADAFC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门区指示灯</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4007B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在控制柜中的一个指示灯用于指示当前轿厢位置是否在门区。</w:t>
            </w:r>
          </w:p>
        </w:tc>
      </w:tr>
      <w:tr w14:paraId="48FB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00107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A5C8A53">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紧急电动操作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DA3E41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位于控制柜中，在紧急条件下，可以控制轿厢上行/下行。</w:t>
            </w:r>
          </w:p>
        </w:tc>
      </w:tr>
      <w:tr w14:paraId="7E9C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913181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69130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主断路器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8F01FE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电梯控制柜内配置可切断除井道照明，轿厢照明以外的电源供电。</w:t>
            </w:r>
          </w:p>
        </w:tc>
      </w:tr>
      <w:tr w14:paraId="60A2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C571F2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EF49B6E">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底坑急停及照明开关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CAF484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底坑顶部入口处设置的急停及照明开关。（开门顺手高度）</w:t>
            </w:r>
          </w:p>
        </w:tc>
      </w:tr>
      <w:tr w14:paraId="6F93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7C61ED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166B4A8">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单相电源开关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80E5C4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配备一个单相220V的电源开关，用于比如井道照明灯的控制。</w:t>
            </w:r>
          </w:p>
        </w:tc>
      </w:tr>
      <w:tr w14:paraId="1AEB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B6FB08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12EC17">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安全钳超速开关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10787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安全钳上配置的电气开关，在电梯超速至限制器联动安全钳动作后，会切断电梯的安全回路以通过抱闸制停电梯。</w:t>
            </w:r>
          </w:p>
        </w:tc>
      </w:tr>
      <w:tr w14:paraId="4BB5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D042A5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086329E">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轿厢顶部插座</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3081DA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在轿厢顶部配置一个电源插座，用于220V设备的供电。</w:t>
            </w:r>
          </w:p>
        </w:tc>
      </w:tr>
      <w:tr w14:paraId="7EC8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8E2B7D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25DF3D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检修限位</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E30702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设置在井道顶部和底部的限位开关，用于限制通过轿顶检修可运行轿厢达到的最远距离。</w:t>
            </w:r>
          </w:p>
        </w:tc>
      </w:tr>
      <w:tr w14:paraId="7FBC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E9199A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CB3CC0">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驻停开关操作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1CD38B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选择此功能将提供驻停钥匙开关盒，当设置在指定楼层的钥匙开关动作后，电梯将在应答完所有指令后返回指定层楼，同时将点亮厅外停梯开关指示灯。</w:t>
            </w:r>
          </w:p>
        </w:tc>
      </w:tr>
      <w:tr w14:paraId="5D08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59F8DD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其它功能</w:t>
            </w:r>
          </w:p>
        </w:tc>
      </w:tr>
      <w:tr w14:paraId="0E5B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B7806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3E428E6">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轿厢内安装防电动车进入功能的高清监控</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EBC52D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半球机，200万像数及以上数字摄像机，短焦距。安装在新电梯内，电梯轿厢到电梯机房信号传输用无线网桥。连入小区监控系统。防电动车进入功能须联动轿门常开，监控画面返回监控室，达到实时监控所需。</w:t>
            </w:r>
          </w:p>
        </w:tc>
      </w:tr>
      <w:tr w14:paraId="5CDE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F53474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435AC2">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电梯运行监控系统</w:t>
            </w:r>
            <w:r>
              <w:rPr>
                <w:color w:val="auto"/>
                <w:sz w:val="21"/>
                <w:szCs w:val="24"/>
                <w:highlight w:val="none"/>
              </w:rPr>
              <w:t>（智慧电梯功能）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DF9B84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物联网电梯，使得用户的楼宇自动化系统可以采集电梯系统，连接计算机等监控系统，实现检测电梯运行状态的作用，接入物联网</w:t>
            </w:r>
          </w:p>
        </w:tc>
      </w:tr>
    </w:tbl>
    <w:p w14:paraId="7CD99C1E">
      <w:pPr>
        <w:pStyle w:val="57"/>
        <w:ind w:firstLine="0"/>
        <w:rPr>
          <w:color w:val="auto"/>
          <w:highlight w:val="none"/>
        </w:rPr>
      </w:pPr>
    </w:p>
    <w:p w14:paraId="0B1F8ED9">
      <w:pPr>
        <w:snapToGrid w:val="0"/>
        <w:spacing w:line="320" w:lineRule="exact"/>
        <w:ind w:left="420" w:leftChars="150"/>
        <w:rPr>
          <w:rFonts w:hAnsi="宋体" w:cs="宋体"/>
          <w:b/>
          <w:color w:val="auto"/>
          <w:sz w:val="21"/>
          <w:szCs w:val="21"/>
          <w:highlight w:val="none"/>
        </w:rPr>
      </w:pPr>
      <w:r>
        <w:rPr>
          <w:rFonts w:hint="eastAsia" w:hAnsi="宋体" w:cs="宋体"/>
          <w:b/>
          <w:color w:val="auto"/>
          <w:sz w:val="21"/>
          <w:szCs w:val="21"/>
          <w:highlight w:val="none"/>
        </w:rPr>
        <w:t>（五）</w:t>
      </w:r>
      <w:r>
        <w:rPr>
          <w:rFonts w:hAnsi="宋体" w:cs="宋体"/>
          <w:b/>
          <w:color w:val="auto"/>
          <w:sz w:val="21"/>
          <w:szCs w:val="21"/>
          <w:highlight w:val="none"/>
        </w:rPr>
        <w:t>、电梯轿厢配置及装饰要求</w:t>
      </w:r>
    </w:p>
    <w:tbl>
      <w:tblPr>
        <w:tblStyle w:val="59"/>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1"/>
        <w:gridCol w:w="2430"/>
        <w:gridCol w:w="5883"/>
      </w:tblGrid>
      <w:tr w14:paraId="636FA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8332">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3E3318B1">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品目</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536C7E9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配置及装饰要求</w:t>
            </w:r>
          </w:p>
        </w:tc>
      </w:tr>
      <w:tr w14:paraId="4324B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9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EFEA6">
            <w:pPr>
              <w:tabs>
                <w:tab w:val="left" w:pos="1875"/>
              </w:tabs>
              <w:autoSpaceDE w:val="0"/>
              <w:adjustRightInd w:val="0"/>
              <w:snapToGrid w:val="0"/>
              <w:spacing w:line="320" w:lineRule="exact"/>
              <w:ind w:firstLine="315" w:firstLineChars="150"/>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轿厢内配置及装饰要求（如有其它内容未进行约定的，按照原有电梯方式配置）</w:t>
            </w:r>
          </w:p>
        </w:tc>
      </w:tr>
      <w:tr w14:paraId="21BC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5C3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4BD18F7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轿厢壁</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5D7C377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轿厢壁及门楣均为304发纹不锈钢，</w:t>
            </w:r>
          </w:p>
          <w:p w14:paraId="198FABBA">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厚度不小于1.5mm</w:t>
            </w:r>
          </w:p>
        </w:tc>
      </w:tr>
      <w:tr w14:paraId="0836F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DC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3DCA2F75">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轿厢通风</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6784F4EA">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default" w:hAnsi="宋体" w:cs="宋体"/>
                <w:color w:val="auto"/>
                <w:sz w:val="21"/>
                <w:szCs w:val="21"/>
                <w:highlight w:val="none"/>
              </w:rPr>
              <w:t>加装超静音横流式风机2个及1P空调</w:t>
            </w:r>
          </w:p>
        </w:tc>
      </w:tr>
      <w:tr w14:paraId="76808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AE2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12A2018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开门方式</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3B883709">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双扇中分自动门</w:t>
            </w:r>
          </w:p>
        </w:tc>
      </w:tr>
      <w:tr w14:paraId="2E9E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4E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2BC3C4E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吊顶及照明</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2F04CDDA">
            <w:pPr>
              <w:tabs>
                <w:tab w:val="left" w:pos="1875"/>
              </w:tabs>
              <w:autoSpaceDE w:val="0"/>
              <w:adjustRightInd w:val="0"/>
              <w:snapToGrid w:val="0"/>
              <w:spacing w:line="32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轿顶集成一体式天花，光源LED照明、通风: 中间通风（或离轿壁不小于200mm），发纹不锈钢材质，配置低噪音风机通风（横流式）。</w:t>
            </w:r>
          </w:p>
        </w:tc>
      </w:tr>
      <w:tr w14:paraId="1937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7AA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4F2A63FD">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轿厢门</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14B02C4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采用304发纹不锈钢轿厢门</w:t>
            </w:r>
          </w:p>
        </w:tc>
      </w:tr>
      <w:tr w14:paraId="11453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8B0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70E9B2D3">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轿厢地面</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6F06132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耐磨高硬度大理石地板</w:t>
            </w:r>
          </w:p>
        </w:tc>
      </w:tr>
      <w:tr w14:paraId="6BD8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866">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04FD8584">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扶手</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6BEB26D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电梯双侧安装不锈钢扶手，Φ25圆角扶手，使用焊接工艺。</w:t>
            </w:r>
          </w:p>
        </w:tc>
      </w:tr>
      <w:tr w14:paraId="6B51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D90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12C9702B">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厅门地坎</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074BBFD9">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轿厢门内外硬质铝合金</w:t>
            </w:r>
          </w:p>
        </w:tc>
      </w:tr>
      <w:tr w14:paraId="4B599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D543">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7C26EBC1">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显示器</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2C142A2D">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轿厢内为液晶显示屏</w:t>
            </w:r>
          </w:p>
        </w:tc>
      </w:tr>
      <w:tr w14:paraId="0DCF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CD7">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06449EDF">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轿厢尺寸（mm）</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1BC5CA5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以现场踏勘为准</w:t>
            </w:r>
          </w:p>
        </w:tc>
      </w:tr>
      <w:tr w14:paraId="00A70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B8C">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721698F2">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电梯按键</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0703ABE1">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竖向中部设置；显示屏背光与显示键有明显区分，便于老年人使用。</w:t>
            </w:r>
          </w:p>
        </w:tc>
      </w:tr>
      <w:tr w14:paraId="5A32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861BA">
            <w:pPr>
              <w:tabs>
                <w:tab w:val="left" w:pos="6954"/>
              </w:tabs>
              <w:autoSpaceDE w:val="0"/>
              <w:adjustRightInd w:val="0"/>
              <w:snapToGrid w:val="0"/>
              <w:spacing w:line="32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讯号装置</w:t>
            </w:r>
            <w:r>
              <w:rPr>
                <w:rFonts w:hint="eastAsia" w:ascii="宋体" w:hAnsi="宋体" w:cs="宋体"/>
                <w:color w:val="auto"/>
                <w:kern w:val="0"/>
                <w:sz w:val="21"/>
                <w:szCs w:val="21"/>
                <w:highlight w:val="none"/>
                <w:lang w:bidi="ar"/>
              </w:rPr>
              <w:tab/>
            </w:r>
          </w:p>
        </w:tc>
      </w:tr>
      <w:tr w14:paraId="7D98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FAF4">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0E6E4462">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轿厢操作板</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7BC93A5E">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全高发纹不锈钢，段码/液晶显示，</w:t>
            </w:r>
          </w:p>
          <w:p w14:paraId="23051644">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按钮背光 </w:t>
            </w:r>
          </w:p>
        </w:tc>
      </w:tr>
      <w:tr w14:paraId="0F600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C543">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7B7F98F1">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轿厢内信号装置</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65588B70">
            <w:pPr>
              <w:tabs>
                <w:tab w:val="left" w:pos="1875"/>
              </w:tabs>
              <w:autoSpaceDE w:val="0"/>
              <w:adjustRightInd w:val="0"/>
              <w:snapToGrid w:val="0"/>
              <w:spacing w:line="32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显示屏配置断码液晶显示，有数字式楼层位置显示器，箭头运行方向指示器，所有楼层选择轻触型按钮均设有数字、白色发光显示器。</w:t>
            </w:r>
          </w:p>
        </w:tc>
      </w:tr>
      <w:tr w14:paraId="7804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92A9">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0536E8C0">
            <w:pPr>
              <w:tabs>
                <w:tab w:val="left" w:pos="1875"/>
              </w:tabs>
              <w:autoSpaceDE w:val="0"/>
              <w:adjustRightInd w:val="0"/>
              <w:snapToGrid w:val="0"/>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厅门信号装置</w:t>
            </w:r>
          </w:p>
        </w:tc>
        <w:tc>
          <w:tcPr>
            <w:tcW w:w="5883" w:type="dxa"/>
            <w:tcBorders>
              <w:top w:val="single" w:color="000000" w:sz="4" w:space="0"/>
              <w:left w:val="nil"/>
              <w:bottom w:val="single" w:color="000000" w:sz="4" w:space="0"/>
              <w:right w:val="single" w:color="000000" w:sz="4" w:space="0"/>
            </w:tcBorders>
            <w:shd w:val="clear" w:color="auto" w:fill="auto"/>
            <w:vAlign w:val="center"/>
          </w:tcPr>
          <w:p w14:paraId="55FA4C99">
            <w:pPr>
              <w:tabs>
                <w:tab w:val="left" w:pos="1875"/>
              </w:tabs>
              <w:autoSpaceDE w:val="0"/>
              <w:adjustRightInd w:val="0"/>
              <w:snapToGrid w:val="0"/>
              <w:spacing w:line="32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断码液晶显示，各层均设有组合式呼梯按钮，并附有数字式楼层位置显示器，箭头运行方向指示器。尺寸不小于310×95mm(原面板大小，要求安装后不能漏出缝隙）</w:t>
            </w:r>
          </w:p>
        </w:tc>
      </w:tr>
    </w:tbl>
    <w:p w14:paraId="12C9AEEE">
      <w:pPr>
        <w:snapToGrid w:val="0"/>
        <w:spacing w:line="320" w:lineRule="exact"/>
        <w:ind w:left="420" w:leftChars="150"/>
        <w:rPr>
          <w:rFonts w:hAnsi="宋体" w:cs="宋体"/>
          <w:b/>
          <w:color w:val="auto"/>
          <w:sz w:val="21"/>
          <w:szCs w:val="21"/>
          <w:highlight w:val="none"/>
        </w:rPr>
      </w:pPr>
    </w:p>
    <w:p w14:paraId="5AB34BBC">
      <w:pPr>
        <w:snapToGrid w:val="0"/>
        <w:spacing w:line="320" w:lineRule="exact"/>
        <w:ind w:left="420" w:leftChars="150"/>
        <w:rPr>
          <w:rFonts w:hAnsi="宋体" w:cs="宋体"/>
          <w:b/>
          <w:color w:val="auto"/>
          <w:sz w:val="21"/>
          <w:szCs w:val="21"/>
          <w:highlight w:val="none"/>
        </w:rPr>
      </w:pPr>
    </w:p>
    <w:p w14:paraId="0BD0E413">
      <w:pPr>
        <w:pStyle w:val="49"/>
        <w:rPr>
          <w:rFonts w:ascii="宋体" w:hAnsi="宋体" w:cs="宋体"/>
          <w:color w:val="auto"/>
          <w:sz w:val="21"/>
          <w:szCs w:val="21"/>
          <w:highlight w:val="none"/>
        </w:rPr>
      </w:pPr>
    </w:p>
    <w:p w14:paraId="4CBC8AEC">
      <w:pPr>
        <w:snapToGrid w:val="0"/>
        <w:spacing w:line="320" w:lineRule="exact"/>
        <w:rPr>
          <w:rFonts w:hAnsi="宋体" w:cs="宋体"/>
          <w:b/>
          <w:color w:val="auto"/>
          <w:sz w:val="21"/>
          <w:szCs w:val="21"/>
          <w:highlight w:val="none"/>
        </w:rPr>
      </w:pPr>
      <w:r>
        <w:rPr>
          <w:rFonts w:hint="eastAsia" w:hAnsi="宋体" w:cs="宋体"/>
          <w:b/>
          <w:color w:val="auto"/>
          <w:sz w:val="21"/>
          <w:szCs w:val="21"/>
          <w:highlight w:val="none"/>
        </w:rPr>
        <w:t>（六）</w:t>
      </w:r>
      <w:r>
        <w:rPr>
          <w:rFonts w:hAnsi="宋体" w:cs="宋体"/>
          <w:b/>
          <w:color w:val="auto"/>
          <w:sz w:val="21"/>
          <w:szCs w:val="21"/>
          <w:highlight w:val="none"/>
        </w:rPr>
        <w:t>其它附属工程</w:t>
      </w:r>
    </w:p>
    <w:tbl>
      <w:tblPr>
        <w:tblStyle w:val="59"/>
        <w:tblW w:w="9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5"/>
        <w:gridCol w:w="1944"/>
        <w:gridCol w:w="5228"/>
      </w:tblGrid>
      <w:tr w14:paraId="51964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blHeader/>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0C61681E">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序号</w:t>
            </w:r>
          </w:p>
        </w:tc>
        <w:tc>
          <w:tcPr>
            <w:tcW w:w="1944" w:type="dxa"/>
            <w:tcBorders>
              <w:top w:val="single" w:color="000000" w:sz="4" w:space="0"/>
              <w:left w:val="single" w:color="000000" w:sz="4" w:space="0"/>
              <w:bottom w:val="single" w:color="000000" w:sz="4" w:space="0"/>
              <w:right w:val="single" w:color="000000" w:sz="4" w:space="0"/>
              <w:tl2br w:val="nil"/>
              <w:tr2bl w:val="nil"/>
            </w:tcBorders>
            <w:vAlign w:val="center"/>
          </w:tcPr>
          <w:p w14:paraId="3B334D32">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品目</w:t>
            </w:r>
          </w:p>
        </w:tc>
        <w:tc>
          <w:tcPr>
            <w:tcW w:w="5228" w:type="dxa"/>
            <w:tcBorders>
              <w:top w:val="single" w:color="000000" w:sz="4" w:space="0"/>
              <w:left w:val="single" w:color="000000" w:sz="4" w:space="0"/>
              <w:bottom w:val="single" w:color="000000" w:sz="4" w:space="0"/>
              <w:right w:val="single" w:color="000000" w:sz="4" w:space="0"/>
              <w:tl2br w:val="nil"/>
              <w:tr2bl w:val="nil"/>
            </w:tcBorders>
            <w:vAlign w:val="center"/>
          </w:tcPr>
          <w:p w14:paraId="6605892C">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配置及装饰要求</w:t>
            </w:r>
          </w:p>
        </w:tc>
      </w:tr>
      <w:tr w14:paraId="70C36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22344622">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运输、成品保护、二次转运等</w:t>
            </w:r>
          </w:p>
        </w:tc>
      </w:tr>
      <w:tr w14:paraId="17DA2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6C8BE27F">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w:t>
            </w:r>
          </w:p>
        </w:tc>
        <w:tc>
          <w:tcPr>
            <w:tcW w:w="1944" w:type="dxa"/>
            <w:tcBorders>
              <w:top w:val="single" w:color="000000" w:sz="4" w:space="0"/>
              <w:left w:val="single" w:color="000000" w:sz="4" w:space="0"/>
              <w:bottom w:val="single" w:color="000000" w:sz="4" w:space="0"/>
              <w:right w:val="single" w:color="000000" w:sz="4" w:space="0"/>
              <w:tl2br w:val="nil"/>
              <w:tr2bl w:val="nil"/>
            </w:tcBorders>
            <w:vAlign w:val="center"/>
          </w:tcPr>
          <w:p w14:paraId="3ED4B61B">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运输、成品保护、二次转运等</w:t>
            </w:r>
          </w:p>
        </w:tc>
        <w:tc>
          <w:tcPr>
            <w:tcW w:w="5228" w:type="dxa"/>
            <w:tcBorders>
              <w:top w:val="single" w:color="000000" w:sz="4" w:space="0"/>
              <w:left w:val="single" w:color="000000" w:sz="4" w:space="0"/>
              <w:bottom w:val="single" w:color="000000" w:sz="4" w:space="0"/>
              <w:right w:val="single" w:color="000000" w:sz="4" w:space="0"/>
              <w:tl2br w:val="nil"/>
              <w:tr2bl w:val="nil"/>
            </w:tcBorders>
            <w:vAlign w:val="center"/>
          </w:tcPr>
          <w:p w14:paraId="111978FF">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比选申请人根据项目现场实际情况制定详尽的产品生产、包装、运输、施工计划等工作，对运输、现场二次转运、设备成品保护、转运和施工过程对现场其他项目成品保护工作均由比选申请人负责，如产生破坏由比选申请人负责修缮及恢复。</w:t>
            </w:r>
          </w:p>
        </w:tc>
      </w:tr>
      <w:tr w14:paraId="7B793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BF23C0D">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其他部分</w:t>
            </w:r>
          </w:p>
        </w:tc>
      </w:tr>
      <w:tr w14:paraId="7CBA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11331D78">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B3638C4">
            <w:pPr>
              <w:tabs>
                <w:tab w:val="left" w:pos="1875"/>
              </w:tabs>
              <w:snapToGrid w:val="0"/>
              <w:spacing w:line="320" w:lineRule="exact"/>
              <w:rPr>
                <w:rFonts w:hAnsi="宋体" w:cs="宋体"/>
                <w:color w:val="auto"/>
                <w:sz w:val="21"/>
                <w:szCs w:val="21"/>
                <w:highlight w:val="none"/>
              </w:rPr>
            </w:pPr>
            <w:r>
              <w:rPr>
                <w:rFonts w:hAnsi="宋体" w:cs="宋体"/>
                <w:color w:val="auto"/>
                <w:sz w:val="21"/>
                <w:szCs w:val="21"/>
                <w:highlight w:val="none"/>
              </w:rPr>
              <w:t>电梯底坑对重防护板如选择封闭式须在齐对重缓冲器上部留观察和检测孔洞</w:t>
            </w:r>
          </w:p>
        </w:tc>
      </w:tr>
      <w:tr w14:paraId="08A2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3809DBDC">
            <w:pPr>
              <w:tabs>
                <w:tab w:val="left" w:pos="1875"/>
              </w:tabs>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4776D30">
            <w:pPr>
              <w:tabs>
                <w:tab w:val="left" w:pos="1875"/>
              </w:tabs>
              <w:snapToGrid w:val="0"/>
              <w:spacing w:line="320" w:lineRule="exact"/>
              <w:rPr>
                <w:rFonts w:hAnsi="宋体" w:cs="宋体"/>
                <w:color w:val="auto"/>
                <w:sz w:val="21"/>
                <w:szCs w:val="21"/>
                <w:highlight w:val="none"/>
              </w:rPr>
            </w:pPr>
            <w:r>
              <w:rPr>
                <w:rFonts w:hint="eastAsia" w:hAnsi="宋体" w:cs="宋体"/>
                <w:color w:val="auto"/>
                <w:sz w:val="21"/>
                <w:szCs w:val="21"/>
                <w:highlight w:val="none"/>
              </w:rPr>
              <w:t>机房改造：增设空调3p柜机（格力品牌）、环氧树脂地坪地面、墙面乳胶漆刷新、甲级钢制防火门。</w:t>
            </w:r>
          </w:p>
        </w:tc>
      </w:tr>
      <w:tr w14:paraId="10BB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14:paraId="45E195A0">
            <w:pPr>
              <w:tabs>
                <w:tab w:val="left" w:pos="1875"/>
              </w:tabs>
              <w:autoSpaceDE w:val="0"/>
              <w:adjustRightInd w:val="0"/>
              <w:snapToGrid w:val="0"/>
              <w:spacing w:line="320" w:lineRule="exact"/>
              <w:jc w:val="center"/>
              <w:rPr>
                <w:rFonts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5AA40DA">
            <w:pPr>
              <w:tabs>
                <w:tab w:val="left" w:pos="1875"/>
              </w:tabs>
              <w:autoSpaceDE w:val="0"/>
              <w:adjustRightInd w:val="0"/>
              <w:snapToGrid w:val="0"/>
              <w:spacing w:line="320" w:lineRule="exact"/>
              <w:jc w:val="left"/>
              <w:rPr>
                <w:rFonts w:hAnsi="宋体" w:cs="宋体"/>
                <w:color w:val="auto"/>
                <w:sz w:val="21"/>
                <w:szCs w:val="21"/>
                <w:highlight w:val="none"/>
              </w:rPr>
            </w:pPr>
            <w:r>
              <w:rPr>
                <w:rFonts w:hint="eastAsia" w:ascii="宋体" w:hAnsi="宋体" w:cs="宋体"/>
                <w:color w:val="auto"/>
                <w:kern w:val="0"/>
                <w:sz w:val="21"/>
                <w:szCs w:val="21"/>
                <w:highlight w:val="none"/>
                <w:lang w:bidi="ar"/>
              </w:rPr>
              <w:t>9栋、12栋、16栋、17栋、18栋增加梯控设置（人脸识别、刷卡同时设置）</w:t>
            </w:r>
          </w:p>
        </w:tc>
      </w:tr>
    </w:tbl>
    <w:p w14:paraId="562D93E5">
      <w:pPr>
        <w:pStyle w:val="57"/>
        <w:ind w:firstLine="0"/>
        <w:rPr>
          <w:color w:val="auto"/>
          <w:highlight w:val="none"/>
        </w:rPr>
      </w:pPr>
    </w:p>
    <w:p w14:paraId="7AF5E37F">
      <w:pPr>
        <w:snapToGrid w:val="0"/>
        <w:spacing w:line="320" w:lineRule="exact"/>
        <w:ind w:left="529" w:leftChars="114" w:hanging="210" w:hangingChars="100"/>
        <w:jc w:val="left"/>
        <w:rPr>
          <w:rFonts w:ascii="宋体" w:hAnsi="宋体" w:cs="宋体"/>
          <w:color w:val="auto"/>
          <w:sz w:val="21"/>
          <w:szCs w:val="21"/>
          <w:highlight w:val="none"/>
        </w:rPr>
      </w:pPr>
    </w:p>
    <w:p w14:paraId="342E8603">
      <w:pPr>
        <w:rPr>
          <w:rFonts w:ascii="宋体" w:hAnsi="宋体" w:cs="宋体"/>
          <w:color w:val="auto"/>
          <w:highlight w:val="none"/>
        </w:rPr>
      </w:pPr>
      <w:r>
        <w:rPr>
          <w:rFonts w:hint="eastAsia" w:ascii="宋体" w:hAnsi="宋体" w:cs="宋体"/>
          <w:color w:val="auto"/>
          <w:highlight w:val="none"/>
        </w:rPr>
        <w:br w:type="page"/>
      </w:r>
    </w:p>
    <w:p w14:paraId="1DE5ED4C">
      <w:pPr>
        <w:pStyle w:val="2"/>
        <w:jc w:val="center"/>
        <w:rPr>
          <w:rFonts w:hAnsi="宋体" w:cs="宋体"/>
          <w:b/>
          <w:bCs/>
          <w:color w:val="auto"/>
          <w:sz w:val="30"/>
          <w:szCs w:val="30"/>
          <w:highlight w:val="none"/>
        </w:rPr>
      </w:pPr>
      <w:bookmarkStart w:id="93" w:name="_Toc16875"/>
      <w:r>
        <w:rPr>
          <w:rFonts w:hint="eastAsia" w:hAnsi="宋体" w:cs="宋体"/>
          <w:b/>
          <w:bCs/>
          <w:color w:val="auto"/>
          <w:sz w:val="30"/>
          <w:szCs w:val="30"/>
          <w:highlight w:val="none"/>
        </w:rPr>
        <w:t xml:space="preserve">第三篇  </w:t>
      </w:r>
      <w:bookmarkEnd w:id="87"/>
      <w:bookmarkEnd w:id="88"/>
      <w:bookmarkEnd w:id="89"/>
      <w:bookmarkEnd w:id="90"/>
      <w:bookmarkEnd w:id="91"/>
      <w:bookmarkEnd w:id="92"/>
      <w:r>
        <w:rPr>
          <w:rFonts w:hint="eastAsia" w:hAnsi="宋体" w:cs="宋体"/>
          <w:b/>
          <w:bCs/>
          <w:color w:val="auto"/>
          <w:sz w:val="30"/>
          <w:szCs w:val="30"/>
          <w:highlight w:val="none"/>
        </w:rPr>
        <w:t>比选项目商务需求</w:t>
      </w:r>
      <w:bookmarkEnd w:id="93"/>
    </w:p>
    <w:p w14:paraId="6F50FAF0">
      <w:pPr>
        <w:keepNext/>
        <w:keepLines/>
        <w:adjustRightInd w:val="0"/>
        <w:snapToGrid w:val="0"/>
        <w:spacing w:line="380" w:lineRule="exact"/>
        <w:ind w:firstLine="482" w:firstLineChars="200"/>
        <w:outlineLvl w:val="1"/>
        <w:rPr>
          <w:rFonts w:ascii="宋体" w:hAnsi="宋体" w:cs="宋体"/>
          <w:b/>
          <w:color w:val="auto"/>
          <w:sz w:val="24"/>
          <w:highlight w:val="none"/>
        </w:rPr>
      </w:pPr>
      <w:bookmarkStart w:id="94" w:name="_Toc65660342"/>
      <w:bookmarkStart w:id="95" w:name="_Toc12935"/>
      <w:bookmarkStart w:id="96" w:name="_Toc17750"/>
      <w:bookmarkStart w:id="97" w:name="_Toc16257"/>
      <w:bookmarkStart w:id="98" w:name="_Toc13555"/>
      <w:bookmarkStart w:id="99" w:name="_Toc342913389"/>
      <w:r>
        <w:rPr>
          <w:rFonts w:hint="eastAsia" w:ascii="宋体" w:hAnsi="宋体" w:cs="宋体"/>
          <w:b/>
          <w:color w:val="auto"/>
          <w:sz w:val="24"/>
          <w:highlight w:val="none"/>
        </w:rPr>
        <w:t>一、工期、地点及验收方式</w:t>
      </w:r>
      <w:bookmarkEnd w:id="94"/>
      <w:bookmarkEnd w:id="95"/>
      <w:bookmarkEnd w:id="96"/>
      <w:bookmarkEnd w:id="97"/>
      <w:bookmarkEnd w:id="98"/>
    </w:p>
    <w:p w14:paraId="66CAF42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（一）工期</w:t>
      </w:r>
    </w:p>
    <w:p w14:paraId="6641AEFA">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成交供应商应在合同签订后</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日历日内交货并完成安装调试（国家法定节假日顺延），同时通过特种设备监督管理部门验收合格并取得合格的检验监督报告。</w:t>
      </w:r>
    </w:p>
    <w:p w14:paraId="0A0B9FB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（二）地点</w:t>
      </w:r>
    </w:p>
    <w:p w14:paraId="6B1D457A">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地点：采购人指定的地点。</w:t>
      </w:r>
    </w:p>
    <w:p w14:paraId="1B1D60DC">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34AAEA4B">
      <w:pPr>
        <w:keepNext/>
        <w:keepLines/>
        <w:adjustRightInd w:val="0"/>
        <w:snapToGrid w:val="0"/>
        <w:spacing w:line="380" w:lineRule="exact"/>
        <w:ind w:firstLine="480" w:firstLineChars="200"/>
        <w:outlineLvl w:val="1"/>
        <w:rPr>
          <w:rFonts w:ascii="宋体" w:hAnsi="宋体" w:cs="宋体"/>
          <w:color w:val="auto"/>
          <w:sz w:val="24"/>
          <w:szCs w:val="24"/>
          <w:highlight w:val="none"/>
        </w:rPr>
      </w:pPr>
      <w:bookmarkStart w:id="100" w:name="_Toc8103"/>
      <w:bookmarkStart w:id="101" w:name="_Toc1838"/>
      <w:bookmarkStart w:id="102" w:name="_Toc65660343"/>
      <w:bookmarkStart w:id="103" w:name="_Toc24110"/>
      <w:bookmarkStart w:id="104" w:name="_Toc2149"/>
      <w:r>
        <w:rPr>
          <w:rFonts w:hint="eastAsia" w:ascii="宋体" w:hAnsi="宋体" w:cs="宋体"/>
          <w:color w:val="auto"/>
          <w:sz w:val="24"/>
          <w:szCs w:val="24"/>
          <w:highlight w:val="none"/>
        </w:rPr>
        <w:t>1、货物到达现场后，成交供应商应在使用单位人员在场情况下当面开箱，共同清点、检查外观，作出开箱记录，双方签字确认。</w:t>
      </w:r>
    </w:p>
    <w:p w14:paraId="27FF2CF7">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2、成交供应商应保证货物到达采购人所在地完好无损，如有缺漏、损坏，由供应商负责调换、补齐或赔偿。</w:t>
      </w:r>
    </w:p>
    <w:p w14:paraId="31DCE362">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3、成交供应商应提供完备的技术资料、装箱单和合格证等，并派遣专业技术人员进行现场安装调试。验收合格条件如下：</w:t>
      </w:r>
    </w:p>
    <w:p w14:paraId="1E40DEFA">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（1）设备技术参数与采购合同一致，性能指标达到规定的标准。</w:t>
      </w:r>
    </w:p>
    <w:p w14:paraId="7FC4547B">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（2）货物技术资料、装箱单、合格证等资料齐全。</w:t>
      </w:r>
    </w:p>
    <w:p w14:paraId="72A1960B">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（3）在系统试运行期间所出现的问题得到解决，并运行正常。</w:t>
      </w:r>
    </w:p>
    <w:p w14:paraId="51594BBE">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（4）在规定时间内完成交货并验收，并经采购人确认。</w:t>
      </w:r>
    </w:p>
    <w:p w14:paraId="6D483CE6">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4、产品在安装调试并试运行符合要求后，才作为最终验收。</w:t>
      </w:r>
    </w:p>
    <w:p w14:paraId="35BD5F5B">
      <w:pPr>
        <w:keepNext/>
        <w:keepLines/>
        <w:adjustRightInd w:val="0"/>
        <w:snapToGrid w:val="0"/>
        <w:spacing w:line="38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w:t>
      </w:r>
      <w:bookmarkEnd w:id="100"/>
      <w:bookmarkEnd w:id="101"/>
      <w:bookmarkEnd w:id="102"/>
      <w:bookmarkEnd w:id="103"/>
      <w:bookmarkStart w:id="105" w:name="_Toc12184"/>
      <w:bookmarkStart w:id="106" w:name="_Toc122"/>
      <w:bookmarkStart w:id="107" w:name="_Toc16974"/>
      <w:bookmarkStart w:id="108" w:name="_Toc65660344"/>
      <w:r>
        <w:rPr>
          <w:rFonts w:hint="eastAsia" w:ascii="宋体" w:hAnsi="宋体" w:cs="宋体"/>
          <w:b/>
          <w:color w:val="auto"/>
          <w:sz w:val="24"/>
          <w:highlight w:val="none"/>
        </w:rPr>
        <w:t>报价要求</w:t>
      </w:r>
      <w:bookmarkEnd w:id="104"/>
      <w:bookmarkEnd w:id="105"/>
      <w:bookmarkEnd w:id="106"/>
      <w:bookmarkEnd w:id="107"/>
      <w:bookmarkEnd w:id="108"/>
    </w:p>
    <w:p w14:paraId="49EE8550">
      <w:pPr>
        <w:snapToGrid w:val="0"/>
        <w:spacing w:line="380" w:lineRule="exact"/>
        <w:ind w:firstLine="360" w:firstLineChars="150"/>
        <w:outlineLvl w:val="2"/>
        <w:rPr>
          <w:rFonts w:ascii="宋体" w:hAnsi="宋体" w:cs="宋体"/>
          <w:color w:val="auto"/>
          <w:sz w:val="24"/>
          <w:szCs w:val="24"/>
          <w:highlight w:val="none"/>
        </w:rPr>
      </w:pPr>
      <w:bookmarkStart w:id="109" w:name="_Toc65660345"/>
      <w:bookmarkStart w:id="110" w:name="_Toc7562"/>
      <w:bookmarkStart w:id="111" w:name="_Toc9192"/>
      <w:bookmarkStart w:id="112" w:name="_Toc9968"/>
      <w:bookmarkStart w:id="113" w:name="_Toc11000"/>
      <w:r>
        <w:rPr>
          <w:rFonts w:hint="eastAsia" w:ascii="宋体" w:hAnsi="宋体" w:cs="宋体"/>
          <w:color w:val="auto"/>
          <w:sz w:val="24"/>
          <w:szCs w:val="24"/>
          <w:highlight w:val="none"/>
        </w:rPr>
        <w:t>1、本项目为交钥匙工程，本次报价须为人民币报价，投标报价包含不限于：招标代理服务费5000元、设备购买费、运输费、装卸费、保险费、安装调试费、现有电梯设备拆除工时费、人工费、税费、培训费、验收全过程直至取得质量技术监督部门验收合格发出运行许可证交付给采购人使用、质保期内的质保及维保售后服务工作等完成项目的所有费用</w:t>
      </w:r>
      <w:r>
        <w:rPr>
          <w:rFonts w:hint="eastAsia" w:ascii="宋体" w:hAnsi="宋体" w:cs="宋体"/>
          <w:b/>
          <w:bCs/>
          <w:color w:val="auto"/>
          <w:sz w:val="24"/>
          <w:szCs w:val="24"/>
          <w:highlight w:val="none"/>
        </w:rPr>
        <w:t>减去旧梯残值费后的金额</w:t>
      </w:r>
      <w:r>
        <w:rPr>
          <w:rFonts w:hint="eastAsia" w:ascii="宋体" w:hAnsi="宋体" w:cs="宋体"/>
          <w:color w:val="auto"/>
          <w:sz w:val="24"/>
          <w:szCs w:val="24"/>
          <w:highlight w:val="none"/>
        </w:rPr>
        <w:t>。采购人除此以外不支付其它费用。</w:t>
      </w:r>
    </w:p>
    <w:p w14:paraId="648058C0">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2、成交供应商根据采购人项目进度需求制定施工计划，分批次进行拆旧换新工作（每栋两台电梯情况的，先更换好一台电梯保证业主的日常生活后在更换另一台电梯），进场即接收旧电梯的日常维护保养工作，保障楼栋电梯的正常安全合规运行，直至全部更新工程的竣工。</w:t>
      </w:r>
    </w:p>
    <w:p w14:paraId="352B4AA1">
      <w:pPr>
        <w:pStyle w:val="57"/>
        <w:spacing w:line="380" w:lineRule="exact"/>
        <w:rPr>
          <w:rFonts w:eastAsia="宋体" w:cs="宋体"/>
          <w:b/>
          <w:bCs/>
          <w:color w:val="auto"/>
          <w:szCs w:val="24"/>
          <w:highlight w:val="none"/>
        </w:rPr>
      </w:pPr>
      <w:r>
        <w:rPr>
          <w:rFonts w:hint="eastAsia" w:eastAsia="宋体" w:cs="宋体"/>
          <w:b/>
          <w:bCs/>
          <w:color w:val="auto"/>
          <w:szCs w:val="24"/>
          <w:highlight w:val="none"/>
        </w:rPr>
        <w:t>3、供应商须按照“第七篇响应文件格式要求”中《比选报价函》及《报价明细表》填报金额，《比选报价函》中的含税投标总报价金额应与《报价明细表》中各楼栋含税报价总计金额之和一致，否则将按无效投标处理。</w:t>
      </w:r>
    </w:p>
    <w:p w14:paraId="14E0303E">
      <w:pPr>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三、付款方式</w:t>
      </w:r>
      <w:bookmarkEnd w:id="109"/>
      <w:bookmarkEnd w:id="110"/>
      <w:bookmarkEnd w:id="111"/>
      <w:bookmarkEnd w:id="112"/>
      <w:bookmarkEnd w:id="113"/>
      <w:bookmarkStart w:id="114" w:name="_Toc12953"/>
      <w:bookmarkStart w:id="115" w:name="_Toc7228"/>
      <w:bookmarkStart w:id="116" w:name="_Toc3786"/>
      <w:bookmarkStart w:id="117" w:name="_Toc24751"/>
      <w:bookmarkStart w:id="118" w:name="_Toc65660346"/>
    </w:p>
    <w:p w14:paraId="262580B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1、合同签订前成交供应商向采购人提供合同金额10%的履约担保保函（见索即付），受益人为采购人，全部工程完工并竣工验收合格后5个工作日内一次性无息退还（不计利息）。</w:t>
      </w:r>
    </w:p>
    <w:p w14:paraId="4EB2A92D">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2、主要材料或设备进场确认完毕，电梯供应商协助物业单位启动政府补贴资金及小区业主大修专项资金的相关手续，工程竣工验收合格经过第三方结算评审后，支付至审定金额100%。</w:t>
      </w:r>
    </w:p>
    <w:p w14:paraId="1CE6C936">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3、支付审定金额的同时，成交供应商向采购人提供审定金额3%的质量保证金，质保期满后无任何质量问题退还。</w:t>
      </w:r>
    </w:p>
    <w:p w14:paraId="0375183E">
      <w:pPr>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四、知识产权</w:t>
      </w:r>
      <w:bookmarkEnd w:id="114"/>
      <w:bookmarkEnd w:id="115"/>
      <w:bookmarkEnd w:id="116"/>
      <w:bookmarkEnd w:id="117"/>
      <w:bookmarkEnd w:id="118"/>
    </w:p>
    <w:p w14:paraId="373BE3A2">
      <w:pPr>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63E3064">
      <w:pPr>
        <w:keepNext/>
        <w:keepLines/>
        <w:adjustRightInd w:val="0"/>
        <w:snapToGrid w:val="0"/>
        <w:spacing w:line="380" w:lineRule="exact"/>
        <w:ind w:firstLine="482" w:firstLineChars="200"/>
        <w:outlineLvl w:val="1"/>
        <w:rPr>
          <w:rFonts w:ascii="宋体" w:hAnsi="宋体" w:cs="宋体"/>
          <w:b/>
          <w:bCs/>
          <w:color w:val="auto"/>
          <w:sz w:val="24"/>
          <w:szCs w:val="24"/>
          <w:highlight w:val="none"/>
        </w:rPr>
      </w:pPr>
      <w:bookmarkStart w:id="119" w:name="_Toc23902"/>
      <w:bookmarkStart w:id="120" w:name="_Toc21248"/>
      <w:bookmarkStart w:id="121" w:name="_Toc65660348"/>
      <w:bookmarkStart w:id="122" w:name="_Toc8437"/>
      <w:bookmarkStart w:id="123" w:name="_Toc31659"/>
      <w:r>
        <w:rPr>
          <w:rFonts w:hint="eastAsia" w:ascii="宋体" w:hAnsi="宋体" w:cs="宋体"/>
          <w:b/>
          <w:bCs/>
          <w:color w:val="auto"/>
          <w:sz w:val="24"/>
          <w:szCs w:val="24"/>
          <w:highlight w:val="none"/>
        </w:rPr>
        <w:t>五、其他</w:t>
      </w:r>
      <w:bookmarkEnd w:id="119"/>
      <w:bookmarkEnd w:id="120"/>
      <w:bookmarkEnd w:id="121"/>
      <w:bookmarkEnd w:id="122"/>
      <w:bookmarkEnd w:id="123"/>
    </w:p>
    <w:p w14:paraId="2ED88D0D">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无。</w:t>
      </w:r>
    </w:p>
    <w:p w14:paraId="40756BF5">
      <w:pPr>
        <w:keepNext/>
        <w:keepLines/>
        <w:spacing w:line="360" w:lineRule="auto"/>
        <w:jc w:val="center"/>
        <w:outlineLvl w:val="1"/>
        <w:rPr>
          <w:rStyle w:val="254"/>
          <w:rFonts w:hAnsi="宋体" w:cs="宋体"/>
          <w:color w:val="auto"/>
          <w:szCs w:val="28"/>
          <w:highlight w:val="none"/>
        </w:rPr>
      </w:pPr>
      <w:r>
        <w:rPr>
          <w:rFonts w:hint="eastAsia" w:ascii="宋体" w:hAnsi="宋体" w:cs="宋体"/>
          <w:color w:val="auto"/>
          <w:sz w:val="36"/>
          <w:szCs w:val="30"/>
          <w:highlight w:val="none"/>
        </w:rPr>
        <w:br w:type="page"/>
      </w:r>
      <w:bookmarkStart w:id="124" w:name="_Toc16123"/>
      <w:bookmarkStart w:id="125" w:name="_Toc3146"/>
      <w:bookmarkStart w:id="126" w:name="_Toc65660349"/>
      <w:bookmarkStart w:id="127" w:name="_Toc31282"/>
      <w:bookmarkStart w:id="128" w:name="_Toc24195"/>
      <w:bookmarkStart w:id="129" w:name="_Toc24816"/>
      <w:r>
        <w:rPr>
          <w:rStyle w:val="254"/>
          <w:rFonts w:hint="eastAsia" w:hAnsi="宋体" w:cs="宋体"/>
          <w:b/>
          <w:bCs/>
          <w:color w:val="auto"/>
          <w:sz w:val="30"/>
          <w:szCs w:val="30"/>
          <w:highlight w:val="none"/>
        </w:rPr>
        <w:t>第四篇  采购程序、评定成交的标准、无效报价及采购终止</w:t>
      </w:r>
      <w:bookmarkEnd w:id="124"/>
      <w:bookmarkEnd w:id="125"/>
      <w:bookmarkEnd w:id="126"/>
      <w:bookmarkEnd w:id="127"/>
      <w:bookmarkEnd w:id="128"/>
    </w:p>
    <w:bookmarkEnd w:id="129"/>
    <w:p w14:paraId="6B7EF74C">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30" w:name="_Toc5167"/>
      <w:bookmarkStart w:id="131" w:name="_Toc27932"/>
      <w:bookmarkStart w:id="132" w:name="_Toc10177"/>
      <w:bookmarkStart w:id="133" w:name="_Toc65660350"/>
      <w:bookmarkStart w:id="134" w:name="_Toc64732012"/>
      <w:bookmarkStart w:id="135" w:name="_Toc9361"/>
      <w:r>
        <w:rPr>
          <w:rFonts w:hint="eastAsia" w:ascii="宋体" w:hAnsi="宋体" w:cs="宋体"/>
          <w:b/>
          <w:color w:val="auto"/>
          <w:sz w:val="24"/>
          <w:highlight w:val="none"/>
        </w:rPr>
        <w:t>一、采购程序</w:t>
      </w:r>
      <w:bookmarkEnd w:id="130"/>
      <w:bookmarkEnd w:id="131"/>
      <w:bookmarkEnd w:id="132"/>
      <w:bookmarkEnd w:id="133"/>
      <w:bookmarkEnd w:id="134"/>
      <w:bookmarkEnd w:id="135"/>
    </w:p>
    <w:p w14:paraId="4181DD1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（一）比选按竞争性比选文件规定的时间和地点进行。</w:t>
      </w:r>
    </w:p>
    <w:p w14:paraId="1471D9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（二）由本项目评审小组对各供应商的资格条件、实质性响应等进行审查并汇总评审得分。</w:t>
      </w:r>
    </w:p>
    <w:p w14:paraId="7019CA2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经评审小组专家评审后按评审得分由高到低的顺序推荐三名候选人，三名候选人对各自品牌进行15分钟介绍并对现场业主疑问进行答辩，采购人再行组织相关业主表决并公示，同意率达到法定比例后，由采购人向成交供应商签发成交通知书。</w:t>
      </w:r>
    </w:p>
    <w:p w14:paraId="2E9715FC">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1.资格性审查。依据法律法规和竞争性比选文件的规定对响应文件进行审查。资格性审查内容如下：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B9A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926BD5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F228B9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BA5834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724F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B22EFCA">
            <w:pP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7D66A38D">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vAlign w:val="center"/>
          </w:tcPr>
          <w:p w14:paraId="4FCE1B68">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67" w:type="dxa"/>
            <w:vAlign w:val="center"/>
          </w:tcPr>
          <w:p w14:paraId="1B0307C6">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E806475">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2BF4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C11F1E6">
            <w:pPr>
              <w:rPr>
                <w:rFonts w:ascii="宋体" w:hAnsi="宋体" w:cs="宋体"/>
                <w:color w:val="auto"/>
                <w:sz w:val="21"/>
                <w:szCs w:val="21"/>
                <w:highlight w:val="none"/>
              </w:rPr>
            </w:pPr>
          </w:p>
        </w:tc>
        <w:tc>
          <w:tcPr>
            <w:tcW w:w="709" w:type="dxa"/>
            <w:vMerge w:val="continue"/>
            <w:vAlign w:val="center"/>
          </w:tcPr>
          <w:p w14:paraId="12C4D999">
            <w:pPr>
              <w:rPr>
                <w:rFonts w:ascii="宋体" w:hAnsi="宋体" w:cs="宋体"/>
                <w:color w:val="auto"/>
                <w:sz w:val="21"/>
                <w:szCs w:val="21"/>
                <w:highlight w:val="none"/>
                <w:lang w:val="zh-CN"/>
              </w:rPr>
            </w:pPr>
          </w:p>
        </w:tc>
        <w:tc>
          <w:tcPr>
            <w:tcW w:w="2835" w:type="dxa"/>
            <w:vAlign w:val="center"/>
          </w:tcPr>
          <w:p w14:paraId="5924F2D0">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67" w:type="dxa"/>
            <w:vMerge w:val="restart"/>
            <w:vAlign w:val="center"/>
          </w:tcPr>
          <w:p w14:paraId="7368C426">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5702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FA767A">
            <w:pPr>
              <w:rPr>
                <w:rFonts w:ascii="宋体" w:hAnsi="宋体" w:cs="宋体"/>
                <w:color w:val="auto"/>
                <w:sz w:val="21"/>
                <w:szCs w:val="21"/>
                <w:highlight w:val="none"/>
              </w:rPr>
            </w:pPr>
          </w:p>
        </w:tc>
        <w:tc>
          <w:tcPr>
            <w:tcW w:w="709" w:type="dxa"/>
            <w:vMerge w:val="continue"/>
            <w:vAlign w:val="center"/>
          </w:tcPr>
          <w:p w14:paraId="7D7442C8">
            <w:pPr>
              <w:rPr>
                <w:rFonts w:ascii="宋体" w:hAnsi="宋体" w:cs="宋体"/>
                <w:color w:val="auto"/>
                <w:sz w:val="21"/>
                <w:szCs w:val="21"/>
                <w:highlight w:val="none"/>
                <w:lang w:val="zh-CN"/>
              </w:rPr>
            </w:pPr>
          </w:p>
        </w:tc>
        <w:tc>
          <w:tcPr>
            <w:tcW w:w="2835" w:type="dxa"/>
            <w:vAlign w:val="center"/>
          </w:tcPr>
          <w:p w14:paraId="3D9D12F8">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67" w:type="dxa"/>
            <w:vMerge w:val="continue"/>
            <w:vAlign w:val="center"/>
          </w:tcPr>
          <w:p w14:paraId="0CE5F0F1">
            <w:pPr>
              <w:rPr>
                <w:rFonts w:ascii="宋体" w:hAnsi="宋体" w:cs="宋体"/>
                <w:color w:val="auto"/>
                <w:sz w:val="21"/>
                <w:szCs w:val="21"/>
                <w:highlight w:val="none"/>
              </w:rPr>
            </w:pPr>
          </w:p>
        </w:tc>
      </w:tr>
      <w:tr w14:paraId="3A68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74CA993">
            <w:pPr>
              <w:rPr>
                <w:rFonts w:ascii="宋体" w:hAnsi="宋体" w:cs="宋体"/>
                <w:color w:val="auto"/>
                <w:sz w:val="21"/>
                <w:szCs w:val="21"/>
                <w:highlight w:val="none"/>
              </w:rPr>
            </w:pPr>
          </w:p>
        </w:tc>
        <w:tc>
          <w:tcPr>
            <w:tcW w:w="709" w:type="dxa"/>
            <w:vMerge w:val="continue"/>
            <w:vAlign w:val="center"/>
          </w:tcPr>
          <w:p w14:paraId="7D3375B6">
            <w:pPr>
              <w:rPr>
                <w:rFonts w:ascii="宋体" w:hAnsi="宋体" w:cs="宋体"/>
                <w:color w:val="auto"/>
                <w:sz w:val="21"/>
                <w:szCs w:val="21"/>
                <w:highlight w:val="none"/>
                <w:lang w:val="zh-CN"/>
              </w:rPr>
            </w:pPr>
          </w:p>
        </w:tc>
        <w:tc>
          <w:tcPr>
            <w:tcW w:w="2835" w:type="dxa"/>
            <w:vAlign w:val="center"/>
          </w:tcPr>
          <w:p w14:paraId="6EAED786">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67" w:type="dxa"/>
            <w:vMerge w:val="continue"/>
            <w:vAlign w:val="center"/>
          </w:tcPr>
          <w:p w14:paraId="2A85381D">
            <w:pPr>
              <w:rPr>
                <w:rFonts w:ascii="宋体" w:hAnsi="宋体" w:cs="宋体"/>
                <w:color w:val="auto"/>
                <w:sz w:val="21"/>
                <w:szCs w:val="21"/>
                <w:highlight w:val="none"/>
              </w:rPr>
            </w:pPr>
          </w:p>
        </w:tc>
      </w:tr>
      <w:tr w14:paraId="2F23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6EF3FBE">
            <w:pPr>
              <w:rPr>
                <w:rFonts w:ascii="宋体" w:hAnsi="宋体" w:cs="宋体"/>
                <w:color w:val="auto"/>
                <w:sz w:val="21"/>
                <w:szCs w:val="21"/>
                <w:highlight w:val="none"/>
              </w:rPr>
            </w:pPr>
          </w:p>
        </w:tc>
        <w:tc>
          <w:tcPr>
            <w:tcW w:w="709" w:type="dxa"/>
            <w:vMerge w:val="continue"/>
            <w:vAlign w:val="center"/>
          </w:tcPr>
          <w:p w14:paraId="22A76EA3">
            <w:pPr>
              <w:rPr>
                <w:rFonts w:ascii="宋体" w:hAnsi="宋体" w:cs="宋体"/>
                <w:color w:val="auto"/>
                <w:sz w:val="21"/>
                <w:szCs w:val="21"/>
                <w:highlight w:val="none"/>
                <w:lang w:val="zh-CN"/>
              </w:rPr>
            </w:pPr>
          </w:p>
        </w:tc>
        <w:tc>
          <w:tcPr>
            <w:tcW w:w="2835" w:type="dxa"/>
            <w:vAlign w:val="center"/>
          </w:tcPr>
          <w:p w14:paraId="0F2C2E33">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67" w:type="dxa"/>
            <w:vMerge w:val="continue"/>
            <w:vAlign w:val="center"/>
          </w:tcPr>
          <w:p w14:paraId="2BB8CF74">
            <w:pPr>
              <w:rPr>
                <w:rFonts w:ascii="宋体" w:hAnsi="宋体" w:cs="宋体"/>
                <w:b/>
                <w:color w:val="auto"/>
                <w:sz w:val="21"/>
                <w:szCs w:val="21"/>
                <w:highlight w:val="none"/>
              </w:rPr>
            </w:pPr>
          </w:p>
        </w:tc>
      </w:tr>
      <w:tr w14:paraId="767D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4963E46">
            <w:pPr>
              <w:rPr>
                <w:rFonts w:ascii="宋体" w:hAnsi="宋体" w:cs="宋体"/>
                <w:color w:val="auto"/>
                <w:sz w:val="21"/>
                <w:szCs w:val="21"/>
                <w:highlight w:val="none"/>
              </w:rPr>
            </w:pPr>
          </w:p>
        </w:tc>
        <w:tc>
          <w:tcPr>
            <w:tcW w:w="709" w:type="dxa"/>
            <w:vMerge w:val="continue"/>
            <w:vAlign w:val="center"/>
          </w:tcPr>
          <w:p w14:paraId="3FB13960">
            <w:pPr>
              <w:rPr>
                <w:rFonts w:ascii="宋体" w:hAnsi="宋体" w:cs="宋体"/>
                <w:color w:val="auto"/>
                <w:sz w:val="21"/>
                <w:szCs w:val="21"/>
                <w:highlight w:val="none"/>
              </w:rPr>
            </w:pPr>
          </w:p>
        </w:tc>
        <w:tc>
          <w:tcPr>
            <w:tcW w:w="2835" w:type="dxa"/>
            <w:vAlign w:val="center"/>
          </w:tcPr>
          <w:p w14:paraId="1B64F8E5">
            <w:pPr>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67" w:type="dxa"/>
            <w:vMerge w:val="continue"/>
            <w:vAlign w:val="center"/>
          </w:tcPr>
          <w:p w14:paraId="50FB800A">
            <w:pPr>
              <w:rPr>
                <w:rFonts w:ascii="宋体" w:hAnsi="宋体" w:cs="宋体"/>
                <w:color w:val="auto"/>
                <w:sz w:val="21"/>
                <w:szCs w:val="21"/>
                <w:highlight w:val="none"/>
              </w:rPr>
            </w:pPr>
          </w:p>
        </w:tc>
      </w:tr>
      <w:tr w14:paraId="1F74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EBCD08F">
            <w:pPr>
              <w:rPr>
                <w:rFonts w:ascii="宋体" w:hAnsi="宋体" w:cs="宋体"/>
                <w:color w:val="auto"/>
                <w:sz w:val="21"/>
                <w:szCs w:val="21"/>
                <w:highlight w:val="none"/>
              </w:rPr>
            </w:pPr>
          </w:p>
        </w:tc>
        <w:tc>
          <w:tcPr>
            <w:tcW w:w="709" w:type="dxa"/>
            <w:vMerge w:val="continue"/>
            <w:vAlign w:val="center"/>
          </w:tcPr>
          <w:p w14:paraId="605423EA">
            <w:pPr>
              <w:rPr>
                <w:rFonts w:ascii="宋体" w:hAnsi="宋体" w:cs="宋体"/>
                <w:color w:val="auto"/>
                <w:sz w:val="21"/>
                <w:szCs w:val="21"/>
                <w:highlight w:val="none"/>
              </w:rPr>
            </w:pPr>
          </w:p>
        </w:tc>
        <w:tc>
          <w:tcPr>
            <w:tcW w:w="2835" w:type="dxa"/>
            <w:vAlign w:val="center"/>
          </w:tcPr>
          <w:p w14:paraId="2B416427">
            <w:pPr>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267" w:type="dxa"/>
            <w:vAlign w:val="center"/>
          </w:tcPr>
          <w:p w14:paraId="7B618DB4">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按“第一篇三、供应商资格要求（二）特定资格条件”的要求提交。</w:t>
            </w:r>
          </w:p>
        </w:tc>
      </w:tr>
      <w:tr w14:paraId="2E4D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Align w:val="center"/>
          </w:tcPr>
          <w:p w14:paraId="4DBEEC81">
            <w:pP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544" w:type="dxa"/>
            <w:gridSpan w:val="2"/>
            <w:vAlign w:val="center"/>
          </w:tcPr>
          <w:p w14:paraId="473CB7F6">
            <w:pP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267" w:type="dxa"/>
            <w:vAlign w:val="center"/>
          </w:tcPr>
          <w:p w14:paraId="5335BFA4">
            <w:pPr>
              <w:rPr>
                <w:rFonts w:ascii="宋体" w:hAnsi="宋体" w:cs="宋体"/>
                <w:color w:val="auto"/>
                <w:sz w:val="21"/>
                <w:szCs w:val="21"/>
                <w:highlight w:val="none"/>
              </w:rPr>
            </w:pPr>
            <w:r>
              <w:rPr>
                <w:rFonts w:hint="eastAsia" w:ascii="宋体" w:hAnsi="宋体" w:cs="宋体"/>
                <w:color w:val="auto"/>
                <w:sz w:val="21"/>
                <w:szCs w:val="21"/>
                <w:highlight w:val="none"/>
              </w:rPr>
              <w:t>按照竞争性比选文件要求足额交纳投标保证金。</w:t>
            </w:r>
          </w:p>
        </w:tc>
      </w:tr>
    </w:tbl>
    <w:p w14:paraId="4AB529F2">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2.实质性响应审查。评审小组应当对响应文件进行评审，并根据竞争性比选文件规定的采购程序、评定成交的标准等事项与实质性响应竞争性比选文件要求的供应商进行评审。未实质性响应竞争性比选文件的响应文件按无效处理，评审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0BC6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0990155">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2694" w:type="dxa"/>
            <w:vAlign w:val="center"/>
          </w:tcPr>
          <w:p w14:paraId="429539F1">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审查因素</w:t>
            </w:r>
          </w:p>
        </w:tc>
        <w:tc>
          <w:tcPr>
            <w:tcW w:w="6259" w:type="dxa"/>
            <w:vAlign w:val="center"/>
          </w:tcPr>
          <w:p w14:paraId="24CC149C">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审查标准</w:t>
            </w:r>
          </w:p>
        </w:tc>
      </w:tr>
      <w:tr w14:paraId="2055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E2D7DC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94" w:type="dxa"/>
            <w:vAlign w:val="center"/>
          </w:tcPr>
          <w:p w14:paraId="543D6CB2">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6259" w:type="dxa"/>
            <w:vAlign w:val="center"/>
          </w:tcPr>
          <w:p w14:paraId="5F890745">
            <w:pPr>
              <w:rPr>
                <w:rFonts w:ascii="宋体" w:hAnsi="宋体" w:cs="宋体"/>
                <w:color w:val="auto"/>
                <w:kern w:val="0"/>
                <w:sz w:val="21"/>
                <w:szCs w:val="21"/>
                <w:highlight w:val="none"/>
              </w:rPr>
            </w:pPr>
            <w:r>
              <w:rPr>
                <w:rFonts w:hint="eastAsia" w:ascii="宋体" w:hAnsi="宋体" w:cs="宋体"/>
                <w:color w:val="auto"/>
                <w:sz w:val="21"/>
                <w:szCs w:val="21"/>
                <w:highlight w:val="none"/>
              </w:rPr>
              <w:t>按“第七篇响应文件格式要求”要求签署或盖章</w:t>
            </w:r>
          </w:p>
        </w:tc>
      </w:tr>
      <w:tr w14:paraId="6437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588B769">
            <w:pPr>
              <w:jc w:val="center"/>
              <w:rPr>
                <w:rFonts w:ascii="宋体" w:hAnsi="宋体" w:cs="宋体"/>
                <w:color w:val="auto"/>
                <w:kern w:val="0"/>
                <w:sz w:val="21"/>
                <w:szCs w:val="21"/>
                <w:highlight w:val="none"/>
              </w:rPr>
            </w:pPr>
          </w:p>
        </w:tc>
        <w:tc>
          <w:tcPr>
            <w:tcW w:w="2694" w:type="dxa"/>
            <w:vAlign w:val="center"/>
          </w:tcPr>
          <w:p w14:paraId="606A3D0F">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259" w:type="dxa"/>
            <w:vAlign w:val="center"/>
          </w:tcPr>
          <w:p w14:paraId="21619C27">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法定代表人身份证明及授权委托书有效，符合竞争性比选文件规定的格式，签署或盖章齐全。</w:t>
            </w:r>
          </w:p>
        </w:tc>
      </w:tr>
      <w:tr w14:paraId="7E6C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0205011">
            <w:pPr>
              <w:jc w:val="center"/>
              <w:rPr>
                <w:rFonts w:ascii="宋体" w:hAnsi="宋体" w:cs="宋体"/>
                <w:color w:val="auto"/>
                <w:kern w:val="0"/>
                <w:sz w:val="21"/>
                <w:szCs w:val="21"/>
                <w:highlight w:val="none"/>
              </w:rPr>
            </w:pPr>
          </w:p>
        </w:tc>
        <w:tc>
          <w:tcPr>
            <w:tcW w:w="2694" w:type="dxa"/>
            <w:vAlign w:val="center"/>
          </w:tcPr>
          <w:p w14:paraId="59D97B03">
            <w:pPr>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259" w:type="dxa"/>
            <w:vAlign w:val="center"/>
          </w:tcPr>
          <w:p w14:paraId="189C2364">
            <w:pPr>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72DD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C37CABF">
            <w:pPr>
              <w:jc w:val="center"/>
              <w:rPr>
                <w:rFonts w:ascii="宋体" w:hAnsi="宋体" w:cs="宋体"/>
                <w:color w:val="auto"/>
                <w:kern w:val="0"/>
                <w:sz w:val="21"/>
                <w:szCs w:val="21"/>
                <w:highlight w:val="none"/>
              </w:rPr>
            </w:pPr>
          </w:p>
        </w:tc>
        <w:tc>
          <w:tcPr>
            <w:tcW w:w="2694" w:type="dxa"/>
            <w:vAlign w:val="center"/>
          </w:tcPr>
          <w:p w14:paraId="6D669D6F">
            <w:pPr>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259" w:type="dxa"/>
            <w:vAlign w:val="center"/>
          </w:tcPr>
          <w:p w14:paraId="13D624FC">
            <w:pPr>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2D19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FE627E7">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94" w:type="dxa"/>
            <w:vAlign w:val="center"/>
          </w:tcPr>
          <w:p w14:paraId="79CAE5E0">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份数</w:t>
            </w:r>
          </w:p>
        </w:tc>
        <w:tc>
          <w:tcPr>
            <w:tcW w:w="6259" w:type="dxa"/>
            <w:vAlign w:val="center"/>
          </w:tcPr>
          <w:p w14:paraId="6A21BE7A">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正、副本数量（含电子文档）符合</w:t>
            </w:r>
            <w:r>
              <w:rPr>
                <w:rFonts w:hint="eastAsia" w:ascii="宋体" w:hAnsi="宋体" w:cs="宋体"/>
                <w:color w:val="auto"/>
                <w:sz w:val="21"/>
                <w:szCs w:val="21"/>
                <w:highlight w:val="none"/>
              </w:rPr>
              <w:t>竞争性比选文件</w:t>
            </w:r>
            <w:r>
              <w:rPr>
                <w:rFonts w:hint="eastAsia" w:ascii="宋体" w:hAnsi="宋体" w:cs="宋体"/>
                <w:color w:val="auto"/>
                <w:sz w:val="21"/>
                <w:szCs w:val="21"/>
                <w:highlight w:val="none"/>
                <w:lang w:val="zh-CN"/>
              </w:rPr>
              <w:t>要求。</w:t>
            </w:r>
          </w:p>
        </w:tc>
      </w:tr>
      <w:tr w14:paraId="4B90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23394D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94" w:type="dxa"/>
            <w:vAlign w:val="center"/>
          </w:tcPr>
          <w:p w14:paraId="051480C9">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259" w:type="dxa"/>
            <w:vAlign w:val="center"/>
          </w:tcPr>
          <w:p w14:paraId="027BC98F">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对竞争性比选文件第二篇、第三篇规定的比选内容进行实质性响应。</w:t>
            </w:r>
          </w:p>
        </w:tc>
      </w:tr>
      <w:tr w14:paraId="7E92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8C7DBCB">
            <w:pPr>
              <w:jc w:val="center"/>
              <w:rPr>
                <w:rFonts w:ascii="宋体" w:hAnsi="宋体" w:cs="宋体"/>
                <w:color w:val="auto"/>
                <w:kern w:val="0"/>
                <w:sz w:val="21"/>
                <w:szCs w:val="21"/>
                <w:highlight w:val="none"/>
              </w:rPr>
            </w:pPr>
          </w:p>
        </w:tc>
        <w:tc>
          <w:tcPr>
            <w:tcW w:w="2694" w:type="dxa"/>
            <w:vAlign w:val="center"/>
          </w:tcPr>
          <w:p w14:paraId="5EFBF4BE">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6259" w:type="dxa"/>
            <w:vAlign w:val="center"/>
          </w:tcPr>
          <w:p w14:paraId="1F4085CA">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13C1BC9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DA153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4AA1BFE">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（四）评审的依据为竞争性比选文件和现场递交的纸质响应文件（含有效的补充文件）。评审小组判断响应文件对竞争性比选文件的响应，仅基于响应文件本身而不靠外部证据。</w:t>
      </w:r>
    </w:p>
    <w:p w14:paraId="53B5DAA0">
      <w:pPr>
        <w:spacing w:line="400" w:lineRule="exact"/>
        <w:ind w:firstLine="360" w:firstLineChars="150"/>
        <w:rPr>
          <w:rFonts w:ascii="宋体" w:hAnsi="宋体" w:cs="宋体"/>
          <w:color w:val="auto"/>
          <w:sz w:val="24"/>
          <w:szCs w:val="24"/>
          <w:highlight w:val="none"/>
        </w:rPr>
      </w:pPr>
      <w:bookmarkStart w:id="136" w:name="_Toc65660351"/>
      <w:bookmarkStart w:id="137" w:name="_Toc64732013"/>
      <w:bookmarkStart w:id="138" w:name="_Toc31463"/>
      <w:bookmarkStart w:id="139" w:name="_Toc11713"/>
      <w:bookmarkStart w:id="140" w:name="_Toc30639"/>
      <w:bookmarkStart w:id="141" w:name="_Toc5149"/>
      <w:r>
        <w:rPr>
          <w:rFonts w:hint="eastAsia" w:ascii="宋体" w:hAnsi="宋体" w:cs="宋体"/>
          <w:color w:val="auto"/>
          <w:sz w:val="24"/>
          <w:szCs w:val="24"/>
          <w:highlight w:val="none"/>
        </w:rPr>
        <w:t>（五）评审小组采用综合评分法对每个有效响应（通过资格性检查、实质性响应检查的供应商）的响应文件进行综合评分。综合评分法，是指响应文件满足比选文件全部实质性要求且按照评审因素的量化指标评审并汇总评审得分。供应商最终得分为评审专家根据评定因素分别按照相应权重值计算分项得分后相加，满分为100分。</w:t>
      </w:r>
    </w:p>
    <w:p w14:paraId="7A951DED">
      <w:pPr>
        <w:keepNext/>
        <w:keepLines/>
        <w:adjustRightInd w:val="0"/>
        <w:snapToGrid w:val="0"/>
        <w:spacing w:line="40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六）评审小组各成员独立对每个有效响应（通过资格性检查、实质性响应检查的供应商）的文件进行评价、打分，然后汇总每个供应商每项评分因素的得分，并根据综合评分情况按照评审得分由高到低顺序推荐3名候选人，并编写评审报告。若供应商的评审得分相同的，按照技术部分优劣顺序排列推荐。技术部分也相同的，按商务部分优劣顺序排列推荐，以上全部相同由评审小组抽签决定排序，若所推荐的供应商的技术部分为0分，将失去成为成交候选供应商的资格。</w:t>
      </w:r>
    </w:p>
    <w:p w14:paraId="25228066">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七）经评审小组专家评审后按评审得分由高到低的顺序推荐三名候选人，三名候选人对各自品牌进行15分钟介绍并对现场业主疑问进行答辩，采购人再行组织相关业主表决并公示，同意率达到法定比例后，由采购人向成交供应商签发成交通知书。（将三名候选人的得票数进行统计，按照票数高低来进行排列，第一名100分，第二名90分，以此类推。此分数用作行采家结果公告。）</w:t>
      </w:r>
    </w:p>
    <w:p w14:paraId="0ABB3B24">
      <w:pPr>
        <w:keepNext/>
        <w:keepLines/>
        <w:adjustRightInd w:val="0"/>
        <w:snapToGrid w:val="0"/>
        <w:spacing w:line="4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highlight w:val="none"/>
        </w:rPr>
        <w:t>评审标准</w:t>
      </w:r>
      <w:bookmarkEnd w:id="136"/>
      <w:bookmarkEnd w:id="137"/>
      <w:bookmarkEnd w:id="138"/>
      <w:bookmarkEnd w:id="139"/>
      <w:bookmarkEnd w:id="140"/>
      <w:bookmarkEnd w:id="141"/>
    </w:p>
    <w:tbl>
      <w:tblPr>
        <w:tblStyle w:val="59"/>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53"/>
        <w:gridCol w:w="1000"/>
        <w:gridCol w:w="5802"/>
        <w:gridCol w:w="1389"/>
      </w:tblGrid>
      <w:tr w14:paraId="56FF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04" w:type="dxa"/>
            <w:vAlign w:val="center"/>
          </w:tcPr>
          <w:p w14:paraId="2C65D895">
            <w:pPr>
              <w:spacing w:line="280" w:lineRule="exact"/>
              <w:jc w:val="center"/>
              <w:rPr>
                <w:rFonts w:ascii="宋体" w:hAnsi="宋体" w:cs="宋体"/>
                <w:b/>
                <w:bCs/>
                <w:color w:val="auto"/>
                <w:sz w:val="24"/>
                <w:szCs w:val="24"/>
                <w:highlight w:val="none"/>
              </w:rPr>
            </w:pPr>
            <w:bookmarkStart w:id="142" w:name="_Toc29113"/>
            <w:bookmarkStart w:id="143" w:name="_Toc65660352"/>
            <w:bookmarkStart w:id="144" w:name="_Toc12644"/>
            <w:bookmarkStart w:id="145" w:name="_Toc5891"/>
            <w:bookmarkStart w:id="146" w:name="_Toc19473"/>
            <w:r>
              <w:rPr>
                <w:rFonts w:hint="eastAsia" w:ascii="宋体" w:hAnsi="宋体" w:cs="宋体"/>
                <w:b/>
                <w:bCs/>
                <w:color w:val="auto"/>
                <w:sz w:val="24"/>
                <w:szCs w:val="24"/>
                <w:highlight w:val="none"/>
              </w:rPr>
              <w:t>序号</w:t>
            </w:r>
          </w:p>
        </w:tc>
        <w:tc>
          <w:tcPr>
            <w:tcW w:w="1153" w:type="dxa"/>
            <w:vAlign w:val="center"/>
          </w:tcPr>
          <w:p w14:paraId="6DBA319F">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评分因素及权重</w:t>
            </w:r>
          </w:p>
        </w:tc>
        <w:tc>
          <w:tcPr>
            <w:tcW w:w="1000" w:type="dxa"/>
            <w:vAlign w:val="center"/>
          </w:tcPr>
          <w:p w14:paraId="6E0856C9">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802" w:type="dxa"/>
            <w:vAlign w:val="center"/>
          </w:tcPr>
          <w:p w14:paraId="37E3AABA">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1389" w:type="dxa"/>
            <w:vAlign w:val="center"/>
          </w:tcPr>
          <w:p w14:paraId="418D4CF4">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tc>
      </w:tr>
      <w:tr w14:paraId="33B6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04" w:type="dxa"/>
            <w:vAlign w:val="center"/>
          </w:tcPr>
          <w:p w14:paraId="20F03D91">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153" w:type="dxa"/>
            <w:vAlign w:val="center"/>
          </w:tcPr>
          <w:p w14:paraId="613F3B48">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投标报价（40%）</w:t>
            </w:r>
          </w:p>
        </w:tc>
        <w:tc>
          <w:tcPr>
            <w:tcW w:w="1000" w:type="dxa"/>
            <w:vAlign w:val="center"/>
          </w:tcPr>
          <w:p w14:paraId="4FA0B652">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40</w:t>
            </w:r>
          </w:p>
        </w:tc>
        <w:tc>
          <w:tcPr>
            <w:tcW w:w="5802" w:type="dxa"/>
            <w:vAlign w:val="center"/>
          </w:tcPr>
          <w:p w14:paraId="4B01D875">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所有通过资格审查和实质性响应审查的有效供应商的投标报价的算术平均值为投标报价的评标基准价。</w:t>
            </w:r>
          </w:p>
          <w:p w14:paraId="0CD8B1EA">
            <w:pPr>
              <w:pStyle w:val="272"/>
              <w:spacing w:line="40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各有效投标报价与评标基准价相比，等于评标基准价的投标报价得满分40分，在此基础上，投标报价与评标基准价相比，每增加1%扣0.2分，每减少1%扣0.1分，按插入法计算得分，扣完为止。</w:t>
            </w:r>
          </w:p>
          <w:p w14:paraId="2196379E">
            <w:pPr>
              <w:spacing w:line="320" w:lineRule="exact"/>
              <w:ind w:firstLine="210" w:firstLineChars="100"/>
              <w:rPr>
                <w:rFonts w:ascii="宋体" w:hAnsi="宋体" w:cs="宋体"/>
                <w:bCs/>
                <w:color w:val="auto"/>
                <w:sz w:val="21"/>
                <w:szCs w:val="21"/>
                <w:highlight w:val="none"/>
              </w:rPr>
            </w:pPr>
            <w:r>
              <w:rPr>
                <w:rFonts w:hint="eastAsia" w:ascii="宋体" w:hAnsi="宋体" w:cs="宋体"/>
                <w:color w:val="auto"/>
                <w:kern w:val="0"/>
                <w:sz w:val="21"/>
                <w:szCs w:val="21"/>
                <w:highlight w:val="none"/>
              </w:rPr>
              <w:t>以上计算取小数点后两位，第三位四舍五入。</w:t>
            </w:r>
          </w:p>
        </w:tc>
        <w:tc>
          <w:tcPr>
            <w:tcW w:w="1389" w:type="dxa"/>
            <w:vAlign w:val="center"/>
          </w:tcPr>
          <w:p w14:paraId="761A141B">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参与评审的投标报价为投标总报价</w:t>
            </w:r>
          </w:p>
        </w:tc>
      </w:tr>
      <w:tr w14:paraId="785E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04" w:type="dxa"/>
            <w:vMerge w:val="restart"/>
            <w:vAlign w:val="center"/>
          </w:tcPr>
          <w:p w14:paraId="7067AC7F">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153" w:type="dxa"/>
            <w:vMerge w:val="restart"/>
            <w:vAlign w:val="center"/>
          </w:tcPr>
          <w:p w14:paraId="422A02F1">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技术部分（45%）</w:t>
            </w:r>
          </w:p>
        </w:tc>
        <w:tc>
          <w:tcPr>
            <w:tcW w:w="1000" w:type="dxa"/>
            <w:vAlign w:val="center"/>
          </w:tcPr>
          <w:p w14:paraId="2F2D8622">
            <w:pPr>
              <w:adjustRightInd w:val="0"/>
              <w:snapToGrid w:val="0"/>
              <w:spacing w:line="240" w:lineRule="exact"/>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核心部件要求（4）</w:t>
            </w:r>
          </w:p>
        </w:tc>
        <w:tc>
          <w:tcPr>
            <w:tcW w:w="5802" w:type="dxa"/>
            <w:vAlign w:val="center"/>
          </w:tcPr>
          <w:p w14:paraId="14510C73">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该项不满足0分，满足得4分。</w:t>
            </w:r>
          </w:p>
          <w:p w14:paraId="20BB6460">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满足核心部件原厂原品牌:曳引机、控制柜、缓冲器、限速器、安全钳。</w:t>
            </w:r>
          </w:p>
          <w:p w14:paraId="67B50686">
            <w:pPr>
              <w:spacing w:line="320" w:lineRule="exact"/>
              <w:ind w:firstLine="210" w:firstLineChars="100"/>
              <w:rPr>
                <w:color w:val="auto"/>
                <w:highlight w:val="none"/>
              </w:rPr>
            </w:pPr>
            <w:r>
              <w:rPr>
                <w:rFonts w:hint="eastAsia" w:ascii="宋体" w:hAnsi="宋体" w:cs="宋体"/>
                <w:bCs/>
                <w:color w:val="auto"/>
                <w:sz w:val="21"/>
                <w:szCs w:val="21"/>
                <w:highlight w:val="none"/>
              </w:rPr>
              <w:t>(提供投标产品型号整机型式试验报告复印件并加盖供应商公章)。</w:t>
            </w:r>
          </w:p>
        </w:tc>
        <w:tc>
          <w:tcPr>
            <w:tcW w:w="1389" w:type="dxa"/>
            <w:vMerge w:val="restart"/>
            <w:vAlign w:val="center"/>
          </w:tcPr>
          <w:p w14:paraId="22244691">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取评审小组独立评审分值的算术平均值为本项得分，得分取小数点后两位，第三位四舍五入。</w:t>
            </w:r>
          </w:p>
        </w:tc>
      </w:tr>
      <w:tr w14:paraId="1110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4" w:type="dxa"/>
            <w:vMerge w:val="continue"/>
            <w:vAlign w:val="center"/>
          </w:tcPr>
          <w:p w14:paraId="54C3FB47">
            <w:pPr>
              <w:spacing w:line="320" w:lineRule="exact"/>
              <w:jc w:val="center"/>
              <w:rPr>
                <w:rFonts w:ascii="宋体" w:hAnsi="宋体" w:cs="宋体"/>
                <w:color w:val="auto"/>
                <w:sz w:val="21"/>
                <w:szCs w:val="21"/>
                <w:highlight w:val="none"/>
              </w:rPr>
            </w:pPr>
          </w:p>
        </w:tc>
        <w:tc>
          <w:tcPr>
            <w:tcW w:w="1153" w:type="dxa"/>
            <w:vMerge w:val="continue"/>
            <w:vAlign w:val="center"/>
          </w:tcPr>
          <w:p w14:paraId="372BB192">
            <w:pPr>
              <w:spacing w:line="320" w:lineRule="exact"/>
              <w:jc w:val="center"/>
              <w:rPr>
                <w:rFonts w:ascii="宋体" w:hAnsi="宋体" w:cs="宋体"/>
                <w:bCs/>
                <w:color w:val="auto"/>
                <w:sz w:val="21"/>
                <w:szCs w:val="21"/>
                <w:highlight w:val="none"/>
              </w:rPr>
            </w:pPr>
          </w:p>
        </w:tc>
        <w:tc>
          <w:tcPr>
            <w:tcW w:w="1000" w:type="dxa"/>
            <w:vAlign w:val="center"/>
          </w:tcPr>
          <w:p w14:paraId="71B49F8E">
            <w:pPr>
              <w:adjustRightInd w:val="0"/>
              <w:snapToGrid w:val="0"/>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主要部件参数要求（6）</w:t>
            </w:r>
          </w:p>
        </w:tc>
        <w:tc>
          <w:tcPr>
            <w:tcW w:w="5802" w:type="dxa"/>
            <w:vAlign w:val="center"/>
          </w:tcPr>
          <w:p w14:paraId="7CACB22C">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该项按提供资料得分，未提供不得分。</w:t>
            </w:r>
          </w:p>
          <w:p w14:paraId="2F5F58A8">
            <w:pPr>
              <w:spacing w:line="320" w:lineRule="exact"/>
              <w:rPr>
                <w:rFonts w:ascii="宋体" w:hAnsi="宋体" w:cs="宋体"/>
                <w:color w:val="auto"/>
                <w:sz w:val="21"/>
                <w:szCs w:val="21"/>
                <w:highlight w:val="none"/>
              </w:rPr>
            </w:pPr>
            <w:r>
              <w:rPr>
                <w:rFonts w:hint="eastAsia" w:ascii="宋体" w:hAnsi="宋体" w:cs="宋体"/>
                <w:color w:val="auto"/>
                <w:sz w:val="21"/>
                <w:szCs w:val="21"/>
                <w:highlight w:val="none"/>
              </w:rPr>
              <w:t>光幕束:光束量≥180得2分；主机:IP防护等级≥IP21 得2分；门机:IP防护等级≥IP40得2分;</w:t>
            </w:r>
          </w:p>
          <w:p w14:paraId="7B7435F6">
            <w:pPr>
              <w:pStyle w:val="57"/>
              <w:ind w:firstLine="0"/>
              <w:rPr>
                <w:color w:val="auto"/>
                <w:highlight w:val="none"/>
              </w:rPr>
            </w:pPr>
            <w:r>
              <w:rPr>
                <w:rFonts w:hint="eastAsia" w:eastAsia="宋体" w:cs="宋体"/>
                <w:bCs/>
                <w:color w:val="auto"/>
                <w:sz w:val="21"/>
                <w:szCs w:val="21"/>
                <w:highlight w:val="none"/>
              </w:rPr>
              <w:t>（提供报告或证书复印件加盖制造商公章)</w:t>
            </w:r>
          </w:p>
        </w:tc>
        <w:tc>
          <w:tcPr>
            <w:tcW w:w="1389" w:type="dxa"/>
            <w:vMerge w:val="continue"/>
            <w:vAlign w:val="center"/>
          </w:tcPr>
          <w:p w14:paraId="37CB33C9">
            <w:pPr>
              <w:spacing w:line="320" w:lineRule="exact"/>
              <w:rPr>
                <w:rFonts w:ascii="宋体" w:hAnsi="宋体" w:cs="宋体"/>
                <w:bCs/>
                <w:color w:val="auto"/>
                <w:sz w:val="21"/>
                <w:szCs w:val="21"/>
                <w:highlight w:val="none"/>
              </w:rPr>
            </w:pPr>
          </w:p>
        </w:tc>
      </w:tr>
      <w:tr w14:paraId="0EFA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04" w:type="dxa"/>
            <w:vMerge w:val="continue"/>
            <w:vAlign w:val="center"/>
          </w:tcPr>
          <w:p w14:paraId="5CE41DF1">
            <w:pPr>
              <w:spacing w:line="320" w:lineRule="exact"/>
              <w:jc w:val="center"/>
              <w:rPr>
                <w:rFonts w:ascii="宋体" w:hAnsi="宋体" w:cs="宋体"/>
                <w:color w:val="auto"/>
                <w:sz w:val="21"/>
                <w:szCs w:val="21"/>
                <w:highlight w:val="none"/>
              </w:rPr>
            </w:pPr>
          </w:p>
        </w:tc>
        <w:tc>
          <w:tcPr>
            <w:tcW w:w="1153" w:type="dxa"/>
            <w:vMerge w:val="continue"/>
            <w:vAlign w:val="center"/>
          </w:tcPr>
          <w:p w14:paraId="3FC3B2AC">
            <w:pPr>
              <w:spacing w:line="320" w:lineRule="exact"/>
              <w:jc w:val="center"/>
              <w:rPr>
                <w:rFonts w:ascii="宋体" w:hAnsi="宋体" w:cs="宋体"/>
                <w:bCs/>
                <w:color w:val="auto"/>
                <w:sz w:val="21"/>
                <w:szCs w:val="21"/>
                <w:highlight w:val="none"/>
              </w:rPr>
            </w:pPr>
          </w:p>
        </w:tc>
        <w:tc>
          <w:tcPr>
            <w:tcW w:w="1000" w:type="dxa"/>
            <w:vAlign w:val="center"/>
          </w:tcPr>
          <w:p w14:paraId="66B9278A">
            <w:pPr>
              <w:adjustRightInd w:val="0"/>
              <w:snapToGrid w:val="0"/>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旧梯拆除施工方案</w:t>
            </w:r>
          </w:p>
          <w:p w14:paraId="68A36E88">
            <w:pPr>
              <w:adjustRightInd w:val="0"/>
              <w:snapToGrid w:val="0"/>
              <w:spacing w:line="240" w:lineRule="exact"/>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（5分）</w:t>
            </w:r>
          </w:p>
        </w:tc>
        <w:tc>
          <w:tcPr>
            <w:tcW w:w="5802" w:type="dxa"/>
            <w:vAlign w:val="center"/>
          </w:tcPr>
          <w:p w14:paraId="5BD25027">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供应商自行提供最优方案（5分）。</w:t>
            </w:r>
          </w:p>
          <w:p w14:paraId="57AF63AD">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1、包括但不限于电梯拆除方案、拆除进度方案等内容。</w:t>
            </w:r>
          </w:p>
          <w:p w14:paraId="545A857F">
            <w:pPr>
              <w:spacing w:line="320" w:lineRule="exact"/>
              <w:ind w:firstLine="210" w:firstLineChars="100"/>
              <w:rPr>
                <w:rFonts w:ascii="宋体" w:hAnsi="宋体" w:cs="宋体"/>
                <w:bCs/>
                <w:color w:val="auto"/>
                <w:sz w:val="21"/>
                <w:szCs w:val="21"/>
                <w:highlight w:val="none"/>
              </w:rPr>
            </w:pPr>
            <w:r>
              <w:rPr>
                <w:rFonts w:hint="eastAsia" w:ascii="宋体" w:hAnsi="宋体" w:cs="宋体"/>
                <w:color w:val="auto"/>
                <w:sz w:val="21"/>
                <w:szCs w:val="21"/>
                <w:highlight w:val="none"/>
              </w:rPr>
              <w:t>2、方案内容详实、具体、可行得5分；方案较详实、具体、可行得3分；方案不够详实、具体，但具有一定可行性得1分；未提供旧梯拆除方案，或与本项目实际不相符的本项得0分。</w:t>
            </w:r>
          </w:p>
        </w:tc>
        <w:tc>
          <w:tcPr>
            <w:tcW w:w="1389" w:type="dxa"/>
            <w:vMerge w:val="continue"/>
            <w:vAlign w:val="center"/>
          </w:tcPr>
          <w:p w14:paraId="615C4286">
            <w:pPr>
              <w:spacing w:line="320" w:lineRule="exact"/>
              <w:rPr>
                <w:rFonts w:ascii="宋体" w:hAnsi="宋体" w:cs="宋体"/>
                <w:bCs/>
                <w:color w:val="auto"/>
                <w:sz w:val="21"/>
                <w:szCs w:val="21"/>
                <w:highlight w:val="none"/>
              </w:rPr>
            </w:pPr>
          </w:p>
        </w:tc>
      </w:tr>
      <w:tr w14:paraId="5363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04" w:type="dxa"/>
            <w:vMerge w:val="continue"/>
            <w:vAlign w:val="center"/>
          </w:tcPr>
          <w:p w14:paraId="6E3C7ED2">
            <w:pPr>
              <w:spacing w:line="320" w:lineRule="exact"/>
              <w:jc w:val="center"/>
              <w:rPr>
                <w:rFonts w:ascii="宋体" w:hAnsi="宋体" w:cs="宋体"/>
                <w:color w:val="auto"/>
                <w:sz w:val="21"/>
                <w:szCs w:val="21"/>
                <w:highlight w:val="none"/>
              </w:rPr>
            </w:pPr>
          </w:p>
        </w:tc>
        <w:tc>
          <w:tcPr>
            <w:tcW w:w="1153" w:type="dxa"/>
            <w:vMerge w:val="continue"/>
            <w:vAlign w:val="center"/>
          </w:tcPr>
          <w:p w14:paraId="035A6F3F">
            <w:pPr>
              <w:spacing w:line="320" w:lineRule="exact"/>
              <w:jc w:val="center"/>
              <w:rPr>
                <w:rFonts w:ascii="宋体" w:hAnsi="宋体" w:cs="宋体"/>
                <w:bCs/>
                <w:color w:val="auto"/>
                <w:sz w:val="21"/>
                <w:szCs w:val="21"/>
                <w:highlight w:val="none"/>
              </w:rPr>
            </w:pPr>
          </w:p>
        </w:tc>
        <w:tc>
          <w:tcPr>
            <w:tcW w:w="1000" w:type="dxa"/>
            <w:vAlign w:val="center"/>
          </w:tcPr>
          <w:p w14:paraId="19B3BA6D">
            <w:pPr>
              <w:jc w:val="center"/>
              <w:rPr>
                <w:rStyle w:val="258"/>
                <w:rFonts w:hAnsi="宋体" w:cs="宋体"/>
                <w:color w:val="auto"/>
                <w:sz w:val="21"/>
                <w:szCs w:val="21"/>
                <w:highlight w:val="none"/>
              </w:rPr>
            </w:pPr>
            <w:r>
              <w:rPr>
                <w:rStyle w:val="258"/>
                <w:rFonts w:hAnsi="宋体" w:cs="宋体"/>
                <w:color w:val="auto"/>
                <w:sz w:val="21"/>
                <w:szCs w:val="21"/>
                <w:highlight w:val="none"/>
              </w:rPr>
              <w:t>新梯安装施工方案</w:t>
            </w:r>
          </w:p>
          <w:p w14:paraId="41C5BA33">
            <w:pPr>
              <w:jc w:val="center"/>
              <w:rPr>
                <w:rFonts w:ascii="宋体" w:hAnsi="宋体" w:cs="宋体"/>
                <w:bCs/>
                <w:color w:val="auto"/>
                <w:sz w:val="21"/>
                <w:szCs w:val="21"/>
                <w:highlight w:val="none"/>
              </w:rPr>
            </w:pPr>
            <w:r>
              <w:rPr>
                <w:rStyle w:val="258"/>
                <w:rFonts w:hAnsi="宋体" w:cs="宋体"/>
                <w:color w:val="auto"/>
                <w:sz w:val="21"/>
                <w:szCs w:val="21"/>
                <w:highlight w:val="none"/>
              </w:rPr>
              <w:t>（15分）</w:t>
            </w:r>
          </w:p>
        </w:tc>
        <w:tc>
          <w:tcPr>
            <w:tcW w:w="5802" w:type="dxa"/>
            <w:vAlign w:val="center"/>
          </w:tcPr>
          <w:p w14:paraId="3BE3F93D">
            <w:pPr>
              <w:pStyle w:val="273"/>
              <w:spacing w:line="320" w:lineRule="exact"/>
              <w:ind w:firstLine="210" w:firstLineChars="100"/>
              <w:jc w:val="left"/>
              <w:rPr>
                <w:rFonts w:ascii="宋体" w:hAnsi="宋体" w:cs="宋体"/>
                <w:color w:val="auto"/>
                <w:highlight w:val="none"/>
              </w:rPr>
            </w:pPr>
            <w:r>
              <w:rPr>
                <w:rFonts w:ascii="宋体" w:hAnsi="宋体" w:cs="宋体"/>
                <w:color w:val="auto"/>
                <w:highlight w:val="none"/>
              </w:rPr>
              <w:t>供应商自行提供最优方案（15分）。</w:t>
            </w:r>
          </w:p>
          <w:p w14:paraId="3D2710E0">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1、根据项目情况编制合理的交货进度计划方案及保证措施，方案中包括但不限于产品生产、供货计划、安装工程进度计划及措施、安装设备投入、安装作业流程、移交流程等方案。</w:t>
            </w:r>
          </w:p>
          <w:p w14:paraId="5D9DB6DA">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2、根据项目情况编制合理的质量保证措施方案，方案中包括但不限于产品生产质量的控制、运输保管措施、安装过程中的质量保证措施。</w:t>
            </w:r>
          </w:p>
          <w:p w14:paraId="4736C520">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3、根据项目情况编制安全文明施工措施，方案中包括但不限于安全生产制度建设、施工操作规程、安全管理培训等内容。</w:t>
            </w:r>
          </w:p>
          <w:p w14:paraId="2499EF8A">
            <w:pPr>
              <w:pStyle w:val="273"/>
              <w:spacing w:line="320" w:lineRule="exact"/>
              <w:ind w:firstLine="210" w:firstLineChars="100"/>
              <w:jc w:val="left"/>
              <w:rPr>
                <w:rFonts w:ascii="宋体" w:hAnsi="宋体" w:cs="宋体"/>
                <w:bCs/>
                <w:color w:val="auto"/>
                <w:szCs w:val="21"/>
                <w:highlight w:val="none"/>
              </w:rPr>
            </w:pPr>
            <w:r>
              <w:rPr>
                <w:rFonts w:hint="eastAsia" w:ascii="宋体" w:hAnsi="宋体" w:cs="宋体"/>
                <w:color w:val="auto"/>
                <w:highlight w:val="none"/>
              </w:rPr>
              <w:t>4</w:t>
            </w:r>
            <w:r>
              <w:rPr>
                <w:rFonts w:ascii="宋体" w:hAnsi="宋体" w:cs="宋体"/>
                <w:color w:val="auto"/>
                <w:highlight w:val="none"/>
              </w:rPr>
              <w:t>、方案内容详实、具体、可行得15分；方案较详实、具体、可行得10分；方案不够详实、具体，但具有一定可行性得</w:t>
            </w:r>
            <w:r>
              <w:rPr>
                <w:rFonts w:hint="eastAsia" w:ascii="宋体" w:hAnsi="宋体" w:cs="宋体"/>
                <w:color w:val="auto"/>
                <w:highlight w:val="none"/>
              </w:rPr>
              <w:t>5</w:t>
            </w:r>
            <w:r>
              <w:rPr>
                <w:rFonts w:ascii="宋体" w:hAnsi="宋体" w:cs="宋体"/>
                <w:color w:val="auto"/>
                <w:highlight w:val="none"/>
              </w:rPr>
              <w:t>分；未提供新梯安装施工方案，或与本项目实际不相符的本项得0分。</w:t>
            </w:r>
          </w:p>
        </w:tc>
        <w:tc>
          <w:tcPr>
            <w:tcW w:w="1389" w:type="dxa"/>
            <w:vMerge w:val="continue"/>
            <w:vAlign w:val="center"/>
          </w:tcPr>
          <w:p w14:paraId="1D850348">
            <w:pPr>
              <w:spacing w:line="320" w:lineRule="exact"/>
              <w:rPr>
                <w:rFonts w:ascii="宋体" w:hAnsi="宋体" w:cs="宋体"/>
                <w:bCs/>
                <w:color w:val="auto"/>
                <w:sz w:val="21"/>
                <w:szCs w:val="21"/>
                <w:highlight w:val="none"/>
              </w:rPr>
            </w:pPr>
          </w:p>
        </w:tc>
      </w:tr>
      <w:tr w14:paraId="00E2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804" w:type="dxa"/>
            <w:vMerge w:val="continue"/>
            <w:vAlign w:val="center"/>
          </w:tcPr>
          <w:p w14:paraId="75DB1257">
            <w:pPr>
              <w:spacing w:line="320" w:lineRule="exact"/>
              <w:jc w:val="center"/>
              <w:rPr>
                <w:rFonts w:ascii="宋体" w:hAnsi="宋体" w:cs="宋体"/>
                <w:color w:val="auto"/>
                <w:sz w:val="21"/>
                <w:szCs w:val="21"/>
                <w:highlight w:val="none"/>
              </w:rPr>
            </w:pPr>
          </w:p>
        </w:tc>
        <w:tc>
          <w:tcPr>
            <w:tcW w:w="1153" w:type="dxa"/>
            <w:vMerge w:val="continue"/>
            <w:vAlign w:val="center"/>
          </w:tcPr>
          <w:p w14:paraId="3810850A">
            <w:pPr>
              <w:spacing w:line="320" w:lineRule="exact"/>
              <w:jc w:val="center"/>
              <w:rPr>
                <w:rFonts w:ascii="宋体" w:hAnsi="宋体" w:cs="宋体"/>
                <w:bCs/>
                <w:color w:val="auto"/>
                <w:sz w:val="21"/>
                <w:szCs w:val="21"/>
                <w:highlight w:val="none"/>
              </w:rPr>
            </w:pPr>
          </w:p>
        </w:tc>
        <w:tc>
          <w:tcPr>
            <w:tcW w:w="1000" w:type="dxa"/>
            <w:vAlign w:val="center"/>
          </w:tcPr>
          <w:p w14:paraId="004F281C">
            <w:pPr>
              <w:tabs>
                <w:tab w:val="left" w:pos="1875"/>
              </w:tabs>
              <w:spacing w:line="400" w:lineRule="exact"/>
              <w:jc w:val="center"/>
              <w:rPr>
                <w:rFonts w:hAnsi="宋体" w:cs="宋体"/>
                <w:color w:val="auto"/>
                <w:sz w:val="21"/>
                <w:szCs w:val="21"/>
                <w:highlight w:val="none"/>
              </w:rPr>
            </w:pPr>
            <w:r>
              <w:rPr>
                <w:rFonts w:hAnsi="宋体" w:cs="宋体"/>
                <w:color w:val="auto"/>
                <w:sz w:val="21"/>
                <w:szCs w:val="21"/>
                <w:highlight w:val="none"/>
              </w:rPr>
              <w:t>售后服务方案</w:t>
            </w:r>
          </w:p>
          <w:p w14:paraId="20061212">
            <w:pPr>
              <w:tabs>
                <w:tab w:val="left" w:pos="1875"/>
              </w:tabs>
              <w:spacing w:line="400" w:lineRule="exact"/>
              <w:jc w:val="center"/>
              <w:rPr>
                <w:rFonts w:ascii="宋体" w:hAnsi="宋体" w:cs="宋体"/>
                <w:bCs/>
                <w:color w:val="auto"/>
                <w:sz w:val="21"/>
                <w:szCs w:val="21"/>
                <w:highlight w:val="none"/>
              </w:rPr>
            </w:pPr>
            <w:r>
              <w:rPr>
                <w:rFonts w:hAnsi="宋体" w:cs="宋体"/>
                <w:color w:val="auto"/>
                <w:sz w:val="21"/>
                <w:szCs w:val="21"/>
                <w:highlight w:val="none"/>
              </w:rPr>
              <w:t>（1</w:t>
            </w:r>
            <w:r>
              <w:rPr>
                <w:rFonts w:hint="eastAsia" w:hAnsi="宋体" w:cs="宋体"/>
                <w:color w:val="auto"/>
                <w:sz w:val="21"/>
                <w:szCs w:val="21"/>
                <w:highlight w:val="none"/>
              </w:rPr>
              <w:t>5</w:t>
            </w:r>
            <w:r>
              <w:rPr>
                <w:rFonts w:hAnsi="宋体" w:cs="宋体"/>
                <w:color w:val="auto"/>
                <w:sz w:val="21"/>
                <w:szCs w:val="21"/>
                <w:highlight w:val="none"/>
              </w:rPr>
              <w:t>分）</w:t>
            </w:r>
          </w:p>
        </w:tc>
        <w:tc>
          <w:tcPr>
            <w:tcW w:w="5802" w:type="dxa"/>
            <w:vAlign w:val="center"/>
          </w:tcPr>
          <w:p w14:paraId="21304290">
            <w:pPr>
              <w:ind w:firstLine="420" w:firstLineChars="200"/>
              <w:rPr>
                <w:rFonts w:hAnsi="宋体" w:cs="宋体"/>
                <w:color w:val="auto"/>
                <w:sz w:val="21"/>
                <w:szCs w:val="21"/>
                <w:highlight w:val="none"/>
              </w:rPr>
            </w:pPr>
            <w:r>
              <w:rPr>
                <w:rFonts w:hAnsi="宋体" w:cs="宋体"/>
                <w:color w:val="auto"/>
                <w:sz w:val="21"/>
                <w:szCs w:val="21"/>
                <w:highlight w:val="none"/>
              </w:rPr>
              <w:t>供应商提供电梯售后服务方案，方案包含维护保养措施和故障处置措施两个方面：</w:t>
            </w:r>
          </w:p>
          <w:p w14:paraId="64880307">
            <w:pPr>
              <w:ind w:firstLine="420" w:firstLineChars="200"/>
              <w:rPr>
                <w:rFonts w:hAnsi="宋体" w:cs="宋体"/>
                <w:color w:val="auto"/>
                <w:sz w:val="21"/>
                <w:szCs w:val="21"/>
                <w:highlight w:val="none"/>
              </w:rPr>
            </w:pPr>
            <w:r>
              <w:rPr>
                <w:rFonts w:hAnsi="宋体" w:cs="宋体"/>
                <w:color w:val="auto"/>
                <w:sz w:val="21"/>
                <w:szCs w:val="21"/>
                <w:highlight w:val="none"/>
              </w:rPr>
              <w:t>一、维护保养措施</w:t>
            </w:r>
          </w:p>
          <w:p w14:paraId="2264378D">
            <w:pPr>
              <w:ind w:firstLine="420" w:firstLineChars="200"/>
              <w:rPr>
                <w:rFonts w:hAnsi="宋体" w:cs="宋体"/>
                <w:color w:val="auto"/>
                <w:sz w:val="21"/>
                <w:szCs w:val="21"/>
                <w:highlight w:val="none"/>
              </w:rPr>
            </w:pPr>
            <w:r>
              <w:rPr>
                <w:rFonts w:hAnsi="宋体" w:cs="宋体"/>
                <w:color w:val="auto"/>
                <w:sz w:val="21"/>
                <w:szCs w:val="21"/>
                <w:highlight w:val="none"/>
              </w:rPr>
              <w:t>1.售后人员安排</w:t>
            </w:r>
          </w:p>
          <w:p w14:paraId="5966B6A3">
            <w:pPr>
              <w:ind w:firstLine="420" w:firstLineChars="200"/>
              <w:rPr>
                <w:rFonts w:hAnsi="宋体" w:cs="宋体"/>
                <w:color w:val="auto"/>
                <w:sz w:val="21"/>
                <w:szCs w:val="21"/>
                <w:highlight w:val="none"/>
              </w:rPr>
            </w:pPr>
            <w:r>
              <w:rPr>
                <w:rFonts w:hAnsi="宋体" w:cs="宋体"/>
                <w:color w:val="auto"/>
                <w:sz w:val="21"/>
                <w:szCs w:val="21"/>
                <w:highlight w:val="none"/>
              </w:rPr>
              <w:t>2.维保设施设备情况</w:t>
            </w:r>
          </w:p>
          <w:p w14:paraId="10624CFA">
            <w:pPr>
              <w:ind w:firstLine="420" w:firstLineChars="200"/>
              <w:rPr>
                <w:rFonts w:hAnsi="宋体" w:cs="宋体"/>
                <w:color w:val="auto"/>
                <w:sz w:val="21"/>
                <w:szCs w:val="21"/>
                <w:highlight w:val="none"/>
              </w:rPr>
            </w:pPr>
            <w:r>
              <w:rPr>
                <w:rFonts w:hAnsi="宋体" w:cs="宋体"/>
                <w:color w:val="auto"/>
                <w:sz w:val="21"/>
                <w:szCs w:val="21"/>
                <w:highlight w:val="none"/>
              </w:rPr>
              <w:t>3.备品备件保障</w:t>
            </w:r>
          </w:p>
          <w:p w14:paraId="709A8D0D">
            <w:pPr>
              <w:ind w:firstLine="420" w:firstLineChars="200"/>
              <w:rPr>
                <w:rFonts w:hAnsi="宋体" w:cs="宋体"/>
                <w:color w:val="auto"/>
                <w:sz w:val="21"/>
                <w:szCs w:val="21"/>
                <w:highlight w:val="none"/>
              </w:rPr>
            </w:pPr>
            <w:r>
              <w:rPr>
                <w:rFonts w:hAnsi="宋体" w:cs="宋体"/>
                <w:color w:val="auto"/>
                <w:sz w:val="21"/>
                <w:szCs w:val="21"/>
                <w:highlight w:val="none"/>
              </w:rPr>
              <w:t>4.维护保养方法</w:t>
            </w:r>
          </w:p>
          <w:p w14:paraId="14D037CF">
            <w:pPr>
              <w:ind w:firstLine="420" w:firstLineChars="200"/>
              <w:rPr>
                <w:rFonts w:hAnsi="宋体" w:cs="宋体"/>
                <w:color w:val="auto"/>
                <w:sz w:val="21"/>
                <w:szCs w:val="21"/>
                <w:highlight w:val="none"/>
              </w:rPr>
            </w:pPr>
            <w:r>
              <w:rPr>
                <w:rFonts w:hAnsi="宋体" w:cs="宋体"/>
                <w:color w:val="auto"/>
                <w:sz w:val="21"/>
                <w:szCs w:val="21"/>
                <w:highlight w:val="none"/>
              </w:rPr>
              <w:t>5.维护保养的质量管理</w:t>
            </w:r>
          </w:p>
          <w:p w14:paraId="59880597">
            <w:pPr>
              <w:ind w:firstLine="420" w:firstLineChars="200"/>
              <w:rPr>
                <w:rFonts w:hAnsi="宋体" w:cs="宋体"/>
                <w:color w:val="auto"/>
                <w:sz w:val="21"/>
                <w:szCs w:val="21"/>
                <w:highlight w:val="none"/>
              </w:rPr>
            </w:pPr>
            <w:r>
              <w:rPr>
                <w:rFonts w:hAnsi="宋体" w:cs="宋体"/>
                <w:color w:val="auto"/>
                <w:sz w:val="21"/>
                <w:szCs w:val="21"/>
                <w:highlight w:val="none"/>
              </w:rPr>
              <w:t>6.维护保养的安全措施</w:t>
            </w:r>
          </w:p>
          <w:p w14:paraId="70D7E5BA">
            <w:pPr>
              <w:ind w:firstLine="420" w:firstLineChars="200"/>
              <w:rPr>
                <w:rFonts w:hAnsi="宋体" w:cs="宋体"/>
                <w:color w:val="auto"/>
                <w:sz w:val="21"/>
                <w:szCs w:val="21"/>
                <w:highlight w:val="none"/>
              </w:rPr>
            </w:pPr>
            <w:r>
              <w:rPr>
                <w:rFonts w:hAnsi="宋体" w:cs="宋体"/>
                <w:color w:val="auto"/>
                <w:sz w:val="21"/>
                <w:szCs w:val="21"/>
                <w:highlight w:val="none"/>
              </w:rPr>
              <w:t>二、故障处置措施</w:t>
            </w:r>
          </w:p>
          <w:p w14:paraId="7870FDF4">
            <w:pPr>
              <w:ind w:firstLine="420" w:firstLineChars="200"/>
              <w:rPr>
                <w:rFonts w:hAnsi="宋体" w:cs="宋体"/>
                <w:color w:val="auto"/>
                <w:sz w:val="21"/>
                <w:szCs w:val="21"/>
                <w:highlight w:val="none"/>
              </w:rPr>
            </w:pPr>
            <w:r>
              <w:rPr>
                <w:rFonts w:hAnsi="宋体" w:cs="宋体"/>
                <w:color w:val="auto"/>
                <w:sz w:val="21"/>
                <w:szCs w:val="21"/>
                <w:highlight w:val="none"/>
              </w:rPr>
              <w:t>1.电梯使用中常见故障介绍</w:t>
            </w:r>
          </w:p>
          <w:p w14:paraId="665C83E3">
            <w:pPr>
              <w:ind w:firstLine="420" w:firstLineChars="200"/>
              <w:rPr>
                <w:rFonts w:hAnsi="宋体" w:cs="宋体"/>
                <w:color w:val="auto"/>
                <w:sz w:val="21"/>
                <w:szCs w:val="21"/>
                <w:highlight w:val="none"/>
              </w:rPr>
            </w:pPr>
            <w:r>
              <w:rPr>
                <w:rFonts w:hAnsi="宋体" w:cs="宋体"/>
                <w:color w:val="auto"/>
                <w:sz w:val="21"/>
                <w:szCs w:val="21"/>
                <w:highlight w:val="none"/>
              </w:rPr>
              <w:t>2.排除故障处理时间</w:t>
            </w:r>
          </w:p>
          <w:p w14:paraId="0EECEB8F">
            <w:pPr>
              <w:ind w:firstLine="420" w:firstLineChars="200"/>
              <w:rPr>
                <w:rFonts w:hAnsi="宋体" w:cs="宋体"/>
                <w:color w:val="auto"/>
                <w:sz w:val="21"/>
                <w:szCs w:val="21"/>
                <w:highlight w:val="none"/>
              </w:rPr>
            </w:pPr>
            <w:r>
              <w:rPr>
                <w:rFonts w:hAnsi="宋体" w:cs="宋体"/>
                <w:color w:val="auto"/>
                <w:sz w:val="21"/>
                <w:szCs w:val="21"/>
                <w:highlight w:val="none"/>
              </w:rPr>
              <w:t>3.故障处置方法介绍</w:t>
            </w:r>
          </w:p>
          <w:p w14:paraId="23F0A84A">
            <w:pPr>
              <w:ind w:firstLine="420" w:firstLineChars="200"/>
              <w:rPr>
                <w:rFonts w:hAnsi="宋体" w:cs="宋体"/>
                <w:color w:val="auto"/>
                <w:sz w:val="21"/>
                <w:szCs w:val="21"/>
                <w:highlight w:val="none"/>
              </w:rPr>
            </w:pPr>
            <w:r>
              <w:rPr>
                <w:rFonts w:hAnsi="宋体" w:cs="宋体"/>
                <w:color w:val="auto"/>
                <w:sz w:val="21"/>
                <w:szCs w:val="21"/>
                <w:highlight w:val="none"/>
              </w:rPr>
              <w:t>4.相关故障解决技术人员情况</w:t>
            </w:r>
          </w:p>
          <w:p w14:paraId="6C422937">
            <w:pPr>
              <w:ind w:firstLine="420" w:firstLineChars="200"/>
              <w:rPr>
                <w:rFonts w:hAnsi="宋体" w:cs="宋体"/>
                <w:color w:val="auto"/>
                <w:sz w:val="21"/>
                <w:szCs w:val="21"/>
                <w:highlight w:val="none"/>
              </w:rPr>
            </w:pPr>
            <w:r>
              <w:rPr>
                <w:rFonts w:hAnsi="宋体" w:cs="宋体"/>
                <w:color w:val="auto"/>
                <w:sz w:val="21"/>
                <w:szCs w:val="21"/>
                <w:highlight w:val="none"/>
              </w:rPr>
              <w:t>5.处理故障过程中注意的安全措施</w:t>
            </w:r>
          </w:p>
          <w:p w14:paraId="2CE551A5">
            <w:pPr>
              <w:snapToGrid w:val="0"/>
              <w:spacing w:line="400" w:lineRule="exact"/>
              <w:ind w:firstLine="420" w:firstLineChars="200"/>
              <w:rPr>
                <w:rFonts w:ascii="宋体" w:hAnsi="宋体" w:cs="宋体"/>
                <w:bCs/>
                <w:color w:val="auto"/>
                <w:sz w:val="21"/>
                <w:szCs w:val="21"/>
                <w:highlight w:val="none"/>
              </w:rPr>
            </w:pPr>
            <w:r>
              <w:rPr>
                <w:rFonts w:hAnsi="宋体" w:cs="宋体"/>
                <w:color w:val="auto"/>
                <w:sz w:val="21"/>
                <w:szCs w:val="21"/>
                <w:highlight w:val="none"/>
              </w:rPr>
              <w:t>方案包含上述所有内容，方案内容详实、具体、可行得</w:t>
            </w:r>
            <w:r>
              <w:rPr>
                <w:rFonts w:hint="eastAsia" w:hAnsi="宋体" w:cs="宋体"/>
                <w:color w:val="auto"/>
                <w:sz w:val="21"/>
                <w:szCs w:val="21"/>
                <w:highlight w:val="none"/>
              </w:rPr>
              <w:t>15</w:t>
            </w:r>
            <w:r>
              <w:rPr>
                <w:rFonts w:hAnsi="宋体" w:cs="宋体"/>
                <w:color w:val="auto"/>
                <w:sz w:val="21"/>
                <w:szCs w:val="21"/>
                <w:highlight w:val="none"/>
              </w:rPr>
              <w:t>分；方案较详实、具体、可行得</w:t>
            </w:r>
            <w:r>
              <w:rPr>
                <w:rFonts w:hint="eastAsia" w:hAnsi="宋体" w:cs="宋体"/>
                <w:color w:val="auto"/>
                <w:sz w:val="21"/>
                <w:szCs w:val="21"/>
                <w:highlight w:val="none"/>
              </w:rPr>
              <w:t>10</w:t>
            </w:r>
            <w:r>
              <w:rPr>
                <w:rFonts w:hAnsi="宋体" w:cs="宋体"/>
                <w:color w:val="auto"/>
                <w:sz w:val="21"/>
                <w:szCs w:val="21"/>
                <w:highlight w:val="none"/>
              </w:rPr>
              <w:t>分；方案不够详实、具体，但具有一定可行性得</w:t>
            </w:r>
            <w:r>
              <w:rPr>
                <w:rFonts w:hint="eastAsia" w:hAnsi="宋体" w:cs="宋体"/>
                <w:color w:val="auto"/>
                <w:sz w:val="21"/>
                <w:szCs w:val="21"/>
                <w:highlight w:val="none"/>
              </w:rPr>
              <w:t>5</w:t>
            </w:r>
            <w:r>
              <w:rPr>
                <w:rFonts w:hAnsi="宋体" w:cs="宋体"/>
                <w:color w:val="auto"/>
                <w:sz w:val="21"/>
                <w:szCs w:val="21"/>
                <w:highlight w:val="none"/>
              </w:rPr>
              <w:t>分；未提供售后服务方案，或与本项目实际不相符的本项得0分。</w:t>
            </w:r>
          </w:p>
        </w:tc>
        <w:tc>
          <w:tcPr>
            <w:tcW w:w="1389" w:type="dxa"/>
            <w:vMerge w:val="continue"/>
            <w:vAlign w:val="center"/>
          </w:tcPr>
          <w:p w14:paraId="6CE6C4ED">
            <w:pPr>
              <w:spacing w:line="320" w:lineRule="exact"/>
              <w:rPr>
                <w:rFonts w:ascii="宋体" w:hAnsi="宋体" w:cs="宋体"/>
                <w:bCs/>
                <w:color w:val="auto"/>
                <w:sz w:val="21"/>
                <w:szCs w:val="21"/>
                <w:highlight w:val="none"/>
              </w:rPr>
            </w:pPr>
          </w:p>
        </w:tc>
      </w:tr>
      <w:tr w14:paraId="466B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04" w:type="dxa"/>
            <w:vMerge w:val="restart"/>
            <w:vAlign w:val="center"/>
          </w:tcPr>
          <w:p w14:paraId="1FAE634D">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153" w:type="dxa"/>
            <w:vMerge w:val="restart"/>
            <w:vAlign w:val="center"/>
          </w:tcPr>
          <w:p w14:paraId="66939027">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商务部分（15%）</w:t>
            </w:r>
          </w:p>
        </w:tc>
        <w:tc>
          <w:tcPr>
            <w:tcW w:w="1000" w:type="dxa"/>
            <w:vAlign w:val="center"/>
          </w:tcPr>
          <w:p w14:paraId="45D195A2">
            <w:pPr>
              <w:tabs>
                <w:tab w:val="left" w:pos="1875"/>
              </w:tabs>
              <w:spacing w:line="400" w:lineRule="exact"/>
              <w:jc w:val="center"/>
              <w:rPr>
                <w:rFonts w:hAnsi="宋体" w:cs="宋体"/>
                <w:color w:val="auto"/>
                <w:sz w:val="21"/>
                <w:szCs w:val="21"/>
                <w:highlight w:val="none"/>
              </w:rPr>
            </w:pPr>
            <w:r>
              <w:rPr>
                <w:rFonts w:hAnsi="宋体" w:cs="宋体"/>
                <w:color w:val="auto"/>
                <w:sz w:val="21"/>
                <w:szCs w:val="21"/>
                <w:highlight w:val="none"/>
              </w:rPr>
              <w:t>体系认证</w:t>
            </w:r>
          </w:p>
          <w:p w14:paraId="7CE8AEA0">
            <w:pPr>
              <w:spacing w:line="320" w:lineRule="exact"/>
              <w:rPr>
                <w:rFonts w:ascii="宋体" w:hAnsi="宋体" w:cs="宋体"/>
                <w:bCs/>
                <w:color w:val="auto"/>
                <w:sz w:val="21"/>
                <w:szCs w:val="21"/>
                <w:highlight w:val="none"/>
              </w:rPr>
            </w:pPr>
            <w:r>
              <w:rPr>
                <w:rFonts w:hint="eastAsia" w:hAnsi="宋体" w:cs="宋体"/>
                <w:color w:val="auto"/>
                <w:sz w:val="21"/>
                <w:szCs w:val="21"/>
                <w:highlight w:val="none"/>
              </w:rPr>
              <w:t>（3</w:t>
            </w:r>
            <w:r>
              <w:rPr>
                <w:rFonts w:hAnsi="宋体" w:cs="宋体"/>
                <w:color w:val="auto"/>
                <w:sz w:val="21"/>
                <w:szCs w:val="21"/>
                <w:highlight w:val="none"/>
              </w:rPr>
              <w:t>分）</w:t>
            </w:r>
          </w:p>
        </w:tc>
        <w:tc>
          <w:tcPr>
            <w:tcW w:w="5802" w:type="dxa"/>
            <w:vAlign w:val="center"/>
          </w:tcPr>
          <w:p w14:paraId="721D5B55">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所投乘客电梯制造商同时具有ISO9001质量管理体系认证证书、ISO14001环境管理体系认证证书以及ISO45001职业健康安全管理体系认证证书的得3分，否则不得分。</w:t>
            </w:r>
          </w:p>
          <w:p w14:paraId="1ACBA19B">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【注：提供有效期内的证书复印件并加盖供应商公章，不提供不得分。】</w:t>
            </w:r>
          </w:p>
        </w:tc>
        <w:tc>
          <w:tcPr>
            <w:tcW w:w="1389" w:type="dxa"/>
            <w:vAlign w:val="center"/>
          </w:tcPr>
          <w:p w14:paraId="5E7718C8">
            <w:pPr>
              <w:spacing w:line="320" w:lineRule="exact"/>
              <w:rPr>
                <w:rFonts w:ascii="宋体" w:hAnsi="宋体" w:cs="宋体"/>
                <w:bCs/>
                <w:color w:val="auto"/>
                <w:sz w:val="21"/>
                <w:szCs w:val="21"/>
                <w:highlight w:val="none"/>
              </w:rPr>
            </w:pPr>
          </w:p>
        </w:tc>
      </w:tr>
      <w:tr w14:paraId="0B70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3FCEE9D6">
            <w:pPr>
              <w:spacing w:line="320" w:lineRule="exact"/>
              <w:jc w:val="center"/>
              <w:rPr>
                <w:rFonts w:ascii="宋体" w:hAnsi="宋体" w:cs="宋体"/>
                <w:color w:val="auto"/>
                <w:sz w:val="21"/>
                <w:szCs w:val="21"/>
                <w:highlight w:val="none"/>
              </w:rPr>
            </w:pPr>
          </w:p>
        </w:tc>
        <w:tc>
          <w:tcPr>
            <w:tcW w:w="1153" w:type="dxa"/>
            <w:vMerge w:val="continue"/>
            <w:vAlign w:val="center"/>
          </w:tcPr>
          <w:p w14:paraId="2EB3BD92">
            <w:pPr>
              <w:spacing w:line="320" w:lineRule="exact"/>
              <w:jc w:val="center"/>
              <w:rPr>
                <w:rFonts w:ascii="宋体" w:hAnsi="宋体" w:cs="宋体"/>
                <w:bCs/>
                <w:color w:val="auto"/>
                <w:sz w:val="21"/>
                <w:szCs w:val="21"/>
                <w:highlight w:val="none"/>
              </w:rPr>
            </w:pPr>
          </w:p>
        </w:tc>
        <w:tc>
          <w:tcPr>
            <w:tcW w:w="1000" w:type="dxa"/>
            <w:vAlign w:val="center"/>
          </w:tcPr>
          <w:p w14:paraId="01C38E10">
            <w:pPr>
              <w:snapToGrid w:val="0"/>
              <w:spacing w:line="400" w:lineRule="exact"/>
              <w:jc w:val="center"/>
              <w:rPr>
                <w:rFonts w:ascii="宋体" w:hAnsi="宋体" w:cs="宋体"/>
                <w:bCs/>
                <w:color w:val="auto"/>
                <w:sz w:val="21"/>
                <w:szCs w:val="21"/>
                <w:highlight w:val="none"/>
              </w:rPr>
            </w:pPr>
            <w:r>
              <w:rPr>
                <w:rFonts w:hAnsi="宋体" w:cs="宋体"/>
                <w:color w:val="auto"/>
                <w:sz w:val="21"/>
                <w:szCs w:val="21"/>
                <w:highlight w:val="none"/>
              </w:rPr>
              <w:t>售后网点（</w:t>
            </w:r>
            <w:r>
              <w:rPr>
                <w:rFonts w:hint="eastAsia" w:hAnsi="宋体" w:cs="宋体"/>
                <w:color w:val="auto"/>
                <w:sz w:val="21"/>
                <w:szCs w:val="21"/>
                <w:highlight w:val="none"/>
              </w:rPr>
              <w:t>4</w:t>
            </w:r>
            <w:r>
              <w:rPr>
                <w:rFonts w:hAnsi="宋体" w:cs="宋体"/>
                <w:color w:val="auto"/>
                <w:sz w:val="21"/>
                <w:szCs w:val="21"/>
                <w:highlight w:val="none"/>
              </w:rPr>
              <w:t>分）</w:t>
            </w:r>
          </w:p>
        </w:tc>
        <w:tc>
          <w:tcPr>
            <w:tcW w:w="5802" w:type="dxa"/>
            <w:vAlign w:val="center"/>
          </w:tcPr>
          <w:p w14:paraId="60020A59">
            <w:pPr>
              <w:spacing w:line="320" w:lineRule="exact"/>
              <w:ind w:firstLine="210" w:firstLineChars="100"/>
              <w:rPr>
                <w:rFonts w:ascii="宋体" w:hAnsi="宋体" w:cs="宋体"/>
                <w:bCs/>
                <w:color w:val="auto"/>
                <w:sz w:val="21"/>
                <w:szCs w:val="21"/>
                <w:highlight w:val="none"/>
              </w:rPr>
            </w:pPr>
            <w:r>
              <w:rPr>
                <w:rFonts w:ascii="宋体" w:hAnsi="宋体" w:cs="宋体"/>
                <w:bCs/>
                <w:color w:val="auto"/>
                <w:sz w:val="21"/>
                <w:szCs w:val="21"/>
                <w:highlight w:val="none"/>
              </w:rPr>
              <w:t>该项未提供0分，满足全分。</w:t>
            </w:r>
          </w:p>
          <w:p w14:paraId="26D5D689">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供应商（制造商或代理商）的售后机构服务网点距离服务地点距离，15分钟以内得4分，20钟以内得2分，30分钟以内得1分，超过30分钟不得分。时速按30公里/小时计算。</w:t>
            </w:r>
          </w:p>
          <w:p w14:paraId="5847F13A">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（提供售后机构服务网点到小区地图距离截图，以及售后机构服务网点照片2张并加盖供应商公章。）</w:t>
            </w:r>
          </w:p>
          <w:p w14:paraId="5D6784D3">
            <w:pPr>
              <w:spacing w:line="320" w:lineRule="exact"/>
              <w:ind w:firstLine="210" w:firstLineChars="100"/>
              <w:rPr>
                <w:color w:val="auto"/>
                <w:highlight w:val="none"/>
              </w:rPr>
            </w:pPr>
            <w:r>
              <w:rPr>
                <w:rFonts w:hint="eastAsia" w:ascii="宋体" w:hAnsi="宋体" w:cs="宋体"/>
                <w:bCs/>
                <w:color w:val="auto"/>
                <w:sz w:val="21"/>
                <w:szCs w:val="21"/>
                <w:highlight w:val="none"/>
              </w:rPr>
              <w:t>注：成交供应商中标后，签订合同前采购人可现场考察售后机构，如有虚假应标，可取消其中标资格，投标保证金不予退还，由第二中标候选人中标，以此类推。</w:t>
            </w:r>
          </w:p>
        </w:tc>
        <w:tc>
          <w:tcPr>
            <w:tcW w:w="1389" w:type="dxa"/>
            <w:vAlign w:val="center"/>
          </w:tcPr>
          <w:p w14:paraId="51DA015C">
            <w:pPr>
              <w:spacing w:line="320" w:lineRule="exact"/>
              <w:rPr>
                <w:rFonts w:ascii="宋体" w:hAnsi="宋体" w:cs="宋体"/>
                <w:bCs/>
                <w:color w:val="auto"/>
                <w:sz w:val="21"/>
                <w:szCs w:val="21"/>
                <w:highlight w:val="none"/>
              </w:rPr>
            </w:pPr>
          </w:p>
        </w:tc>
      </w:tr>
      <w:tr w14:paraId="239A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7C1CE902">
            <w:pPr>
              <w:spacing w:line="320" w:lineRule="exact"/>
              <w:jc w:val="center"/>
              <w:rPr>
                <w:rFonts w:ascii="宋体" w:hAnsi="宋体" w:cs="宋体"/>
                <w:color w:val="auto"/>
                <w:sz w:val="21"/>
                <w:szCs w:val="21"/>
                <w:highlight w:val="none"/>
              </w:rPr>
            </w:pPr>
          </w:p>
        </w:tc>
        <w:tc>
          <w:tcPr>
            <w:tcW w:w="1153" w:type="dxa"/>
            <w:vMerge w:val="continue"/>
            <w:vAlign w:val="center"/>
          </w:tcPr>
          <w:p w14:paraId="633A1850">
            <w:pPr>
              <w:spacing w:line="320" w:lineRule="exact"/>
              <w:jc w:val="center"/>
              <w:rPr>
                <w:rFonts w:ascii="宋体" w:hAnsi="宋体" w:cs="宋体"/>
                <w:bCs/>
                <w:color w:val="auto"/>
                <w:sz w:val="21"/>
                <w:szCs w:val="21"/>
                <w:highlight w:val="none"/>
              </w:rPr>
            </w:pPr>
          </w:p>
        </w:tc>
        <w:tc>
          <w:tcPr>
            <w:tcW w:w="1000" w:type="dxa"/>
            <w:vAlign w:val="center"/>
          </w:tcPr>
          <w:p w14:paraId="1F1FC58D">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维保期年限（3分）</w:t>
            </w:r>
          </w:p>
        </w:tc>
        <w:tc>
          <w:tcPr>
            <w:tcW w:w="5802" w:type="dxa"/>
            <w:vAlign w:val="center"/>
          </w:tcPr>
          <w:p w14:paraId="6CA50C01">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免费维保在原要求上每增加1 年，加1分，此项最多加3分。</w:t>
            </w:r>
          </w:p>
          <w:p w14:paraId="19EE7ACF">
            <w:pPr>
              <w:spacing w:line="320" w:lineRule="exact"/>
              <w:ind w:firstLine="210" w:firstLineChars="100"/>
              <w:rPr>
                <w:color w:val="auto"/>
                <w:highlight w:val="none"/>
              </w:rPr>
            </w:pPr>
            <w:r>
              <w:rPr>
                <w:rFonts w:ascii="宋体" w:hAnsi="宋体" w:cs="宋体"/>
                <w:bCs/>
                <w:color w:val="auto"/>
                <w:sz w:val="21"/>
                <w:szCs w:val="21"/>
                <w:highlight w:val="none"/>
              </w:rPr>
              <w:t>（提供供应商承诺函并加盖供应商公章）</w:t>
            </w:r>
          </w:p>
        </w:tc>
        <w:tc>
          <w:tcPr>
            <w:tcW w:w="1389" w:type="dxa"/>
            <w:vAlign w:val="center"/>
          </w:tcPr>
          <w:p w14:paraId="15552F42">
            <w:pPr>
              <w:spacing w:line="320" w:lineRule="exact"/>
              <w:rPr>
                <w:rFonts w:ascii="宋体" w:hAnsi="宋体" w:cs="宋体"/>
                <w:bCs/>
                <w:color w:val="auto"/>
                <w:sz w:val="21"/>
                <w:szCs w:val="21"/>
                <w:highlight w:val="none"/>
              </w:rPr>
            </w:pPr>
          </w:p>
        </w:tc>
      </w:tr>
      <w:tr w14:paraId="2E88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747F3B08">
            <w:pPr>
              <w:spacing w:line="320" w:lineRule="exact"/>
              <w:jc w:val="center"/>
              <w:rPr>
                <w:rFonts w:ascii="宋体" w:hAnsi="宋体" w:cs="宋体"/>
                <w:color w:val="auto"/>
                <w:sz w:val="21"/>
                <w:szCs w:val="21"/>
                <w:highlight w:val="none"/>
              </w:rPr>
            </w:pPr>
          </w:p>
        </w:tc>
        <w:tc>
          <w:tcPr>
            <w:tcW w:w="1153" w:type="dxa"/>
            <w:vMerge w:val="continue"/>
            <w:vAlign w:val="center"/>
          </w:tcPr>
          <w:p w14:paraId="0C0E029F">
            <w:pPr>
              <w:spacing w:line="320" w:lineRule="exact"/>
              <w:jc w:val="center"/>
              <w:rPr>
                <w:rFonts w:ascii="宋体" w:hAnsi="宋体" w:cs="宋体"/>
                <w:bCs/>
                <w:color w:val="auto"/>
                <w:sz w:val="21"/>
                <w:szCs w:val="21"/>
                <w:highlight w:val="none"/>
              </w:rPr>
            </w:pPr>
          </w:p>
        </w:tc>
        <w:tc>
          <w:tcPr>
            <w:tcW w:w="1000" w:type="dxa"/>
            <w:vAlign w:val="center"/>
          </w:tcPr>
          <w:p w14:paraId="46F6D87C">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人员社保情况（5分）</w:t>
            </w:r>
          </w:p>
        </w:tc>
        <w:tc>
          <w:tcPr>
            <w:tcW w:w="5802" w:type="dxa"/>
            <w:vAlign w:val="center"/>
          </w:tcPr>
          <w:p w14:paraId="6B55292B">
            <w:pPr>
              <w:spacing w:line="320" w:lineRule="exact"/>
              <w:ind w:left="210" w:leftChars="75"/>
              <w:jc w:val="left"/>
              <w:rPr>
                <w:rFonts w:ascii="宋体" w:hAnsi="宋体" w:cs="宋体"/>
                <w:bCs/>
                <w:color w:val="auto"/>
                <w:sz w:val="21"/>
                <w:szCs w:val="21"/>
                <w:highlight w:val="none"/>
              </w:rPr>
            </w:pPr>
            <w:r>
              <w:rPr>
                <w:rFonts w:hint="eastAsia" w:ascii="宋体" w:hAnsi="宋体" w:cs="宋体"/>
                <w:bCs/>
                <w:color w:val="auto"/>
                <w:sz w:val="21"/>
                <w:szCs w:val="21"/>
                <w:highlight w:val="none"/>
              </w:rPr>
              <w:t>公司缴纳社保</w:t>
            </w:r>
            <w:r>
              <w:rPr>
                <w:rFonts w:ascii="Arial" w:hAnsi="Arial" w:cs="Arial"/>
                <w:bCs/>
                <w:color w:val="auto"/>
                <w:sz w:val="21"/>
                <w:szCs w:val="21"/>
                <w:highlight w:val="none"/>
              </w:rPr>
              <w:t>≥</w:t>
            </w:r>
            <w:r>
              <w:rPr>
                <w:rFonts w:hint="eastAsia" w:ascii="宋体" w:hAnsi="宋体" w:cs="宋体"/>
                <w:bCs/>
                <w:color w:val="auto"/>
                <w:sz w:val="21"/>
                <w:szCs w:val="21"/>
                <w:highlight w:val="none"/>
              </w:rPr>
              <w:t>20人：一年及以上得2分；               公司缴纳社保≥30人：一年及以上得3分；</w:t>
            </w:r>
          </w:p>
          <w:p w14:paraId="438B8D16">
            <w:pPr>
              <w:spacing w:line="320" w:lineRule="exact"/>
              <w:ind w:left="210" w:leftChars="75"/>
              <w:jc w:val="left"/>
              <w:rPr>
                <w:rFonts w:ascii="宋体" w:hAnsi="宋体" w:cs="宋体"/>
                <w:bCs/>
                <w:color w:val="auto"/>
                <w:sz w:val="21"/>
                <w:szCs w:val="21"/>
                <w:highlight w:val="none"/>
              </w:rPr>
            </w:pPr>
            <w:r>
              <w:rPr>
                <w:rFonts w:hint="eastAsia" w:ascii="宋体" w:hAnsi="宋体" w:cs="宋体"/>
                <w:bCs/>
                <w:color w:val="auto"/>
                <w:sz w:val="21"/>
                <w:szCs w:val="21"/>
                <w:highlight w:val="none"/>
              </w:rPr>
              <w:t>公司缴纳社保≥50人：一年及以上得5分；</w:t>
            </w:r>
          </w:p>
          <w:p w14:paraId="73DB816C">
            <w:pPr>
              <w:spacing w:line="320" w:lineRule="exact"/>
              <w:ind w:firstLine="210" w:firstLineChars="100"/>
              <w:rPr>
                <w:color w:val="auto"/>
                <w:highlight w:val="none"/>
              </w:rPr>
            </w:pPr>
            <w:r>
              <w:rPr>
                <w:rFonts w:hint="eastAsia" w:ascii="宋体" w:hAnsi="宋体" w:cs="宋体"/>
                <w:bCs/>
                <w:color w:val="auto"/>
                <w:sz w:val="21"/>
                <w:szCs w:val="21"/>
                <w:highlight w:val="none"/>
              </w:rPr>
              <w:t>（提供有效的单位社保缴费证明，不提供不得分。）</w:t>
            </w:r>
          </w:p>
        </w:tc>
        <w:tc>
          <w:tcPr>
            <w:tcW w:w="1389" w:type="dxa"/>
            <w:vAlign w:val="center"/>
          </w:tcPr>
          <w:p w14:paraId="6103116A">
            <w:pPr>
              <w:spacing w:line="320" w:lineRule="exact"/>
              <w:rPr>
                <w:rFonts w:ascii="宋体" w:hAnsi="宋体" w:cs="宋体"/>
                <w:bCs/>
                <w:color w:val="auto"/>
                <w:sz w:val="21"/>
                <w:szCs w:val="21"/>
                <w:highlight w:val="none"/>
              </w:rPr>
            </w:pPr>
          </w:p>
        </w:tc>
      </w:tr>
    </w:tbl>
    <w:p w14:paraId="01150103">
      <w:pPr>
        <w:snapToGrid w:val="0"/>
        <w:spacing w:line="36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7B960389">
      <w:pPr>
        <w:keepNext/>
        <w:keepLines/>
        <w:adjustRightInd w:val="0"/>
        <w:snapToGrid w:val="0"/>
        <w:spacing w:line="400" w:lineRule="exact"/>
        <w:ind w:firstLine="480" w:firstLineChars="200"/>
        <w:outlineLvl w:val="1"/>
        <w:rPr>
          <w:rFonts w:ascii="宋体" w:hAnsi="宋体" w:cs="宋体"/>
          <w:b/>
          <w:color w:val="auto"/>
          <w:sz w:val="24"/>
          <w:highlight w:val="none"/>
        </w:rPr>
      </w:pPr>
      <w:bookmarkStart w:id="147" w:name="_Toc31747"/>
      <w:bookmarkStart w:id="148" w:name="_Toc21473"/>
      <w:r>
        <w:rPr>
          <w:rFonts w:hint="eastAsia" w:ascii="宋体" w:hAnsi="宋体" w:cs="宋体"/>
          <w:color w:val="auto"/>
          <w:sz w:val="24"/>
          <w:szCs w:val="24"/>
          <w:highlight w:val="none"/>
        </w:rPr>
        <w:t>评审小组认为供应商的投标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响应处理。</w:t>
      </w:r>
      <w:bookmarkEnd w:id="147"/>
      <w:bookmarkEnd w:id="148"/>
    </w:p>
    <w:p w14:paraId="7A0760CE">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三、无效</w:t>
      </w:r>
      <w:bookmarkEnd w:id="142"/>
      <w:bookmarkEnd w:id="143"/>
      <w:bookmarkEnd w:id="144"/>
      <w:r>
        <w:rPr>
          <w:rFonts w:hint="eastAsia" w:ascii="宋体" w:hAnsi="宋体" w:cs="宋体"/>
          <w:b/>
          <w:color w:val="auto"/>
          <w:sz w:val="24"/>
          <w:highlight w:val="none"/>
        </w:rPr>
        <w:t>报价</w:t>
      </w:r>
      <w:bookmarkEnd w:id="145"/>
      <w:bookmarkEnd w:id="146"/>
    </w:p>
    <w:p w14:paraId="6488163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4E6A7AB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3B6E85E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3E58675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w:t>
      </w:r>
    </w:p>
    <w:p w14:paraId="2EB14F2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0EC32B7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714A76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（六）供应商不接受评审小组修正后的价格的；</w:t>
      </w:r>
    </w:p>
    <w:p w14:paraId="0998C8A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1064FE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1C2D2E1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1D23B5E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4F172954">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（十一）法律、法规和竞争性比选规定的其他无效情形。</w:t>
      </w:r>
    </w:p>
    <w:p w14:paraId="2088411F">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49" w:name="_Toc65660353"/>
      <w:bookmarkStart w:id="150" w:name="_Toc29298"/>
      <w:bookmarkStart w:id="151" w:name="_Toc22716"/>
      <w:bookmarkStart w:id="152" w:name="_Toc28422"/>
      <w:bookmarkStart w:id="153" w:name="_Toc12152"/>
      <w:r>
        <w:rPr>
          <w:rFonts w:hint="eastAsia" w:ascii="宋体" w:hAnsi="宋体" w:cs="宋体"/>
          <w:b/>
          <w:color w:val="auto"/>
          <w:sz w:val="24"/>
          <w:highlight w:val="none"/>
        </w:rPr>
        <w:t>四、采购终止</w:t>
      </w:r>
      <w:bookmarkEnd w:id="149"/>
      <w:bookmarkEnd w:id="150"/>
      <w:bookmarkEnd w:id="151"/>
      <w:bookmarkEnd w:id="152"/>
      <w:bookmarkEnd w:id="153"/>
    </w:p>
    <w:p w14:paraId="1BE3DA6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出现下列情形之一的，采购人或者采购代理机构应当终止比选采购活动，发布项目终止公告并说明原因，重新开展采购活动：</w:t>
      </w:r>
    </w:p>
    <w:p w14:paraId="3037740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（一）因情况变化，不再符合规定的比选采购方式适用情形的；</w:t>
      </w:r>
    </w:p>
    <w:p w14:paraId="1B93F85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C3FF2F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252533E9">
      <w:pPr>
        <w:keepNext/>
        <w:keepLines/>
        <w:spacing w:line="360" w:lineRule="auto"/>
        <w:outlineLvl w:val="1"/>
        <w:rPr>
          <w:rFonts w:ascii="宋体" w:hAnsi="宋体" w:cs="宋体"/>
          <w:b/>
          <w:bCs/>
          <w:color w:val="auto"/>
          <w:sz w:val="30"/>
          <w:szCs w:val="30"/>
          <w:highlight w:val="none"/>
        </w:rPr>
      </w:pPr>
      <w:r>
        <w:rPr>
          <w:rFonts w:hint="eastAsia" w:ascii="宋体" w:hAnsi="宋体" w:cs="宋体"/>
          <w:b/>
          <w:color w:val="auto"/>
          <w:sz w:val="24"/>
          <w:szCs w:val="24"/>
          <w:highlight w:val="none"/>
        </w:rPr>
        <w:br w:type="page"/>
      </w:r>
      <w:bookmarkStart w:id="154" w:name="_Toc20055"/>
      <w:bookmarkStart w:id="155" w:name="_Toc65660354"/>
      <w:bookmarkStart w:id="156" w:name="_Toc8916"/>
      <w:bookmarkStart w:id="157" w:name="_Toc8372"/>
      <w:bookmarkStart w:id="158" w:name="_Toc22379"/>
      <w:bookmarkStart w:id="159" w:name="_Toc10768"/>
      <w:r>
        <w:rPr>
          <w:rStyle w:val="254"/>
          <w:rFonts w:hint="eastAsia" w:hAnsi="宋体" w:cs="宋体"/>
          <w:b/>
          <w:bCs/>
          <w:color w:val="auto"/>
          <w:sz w:val="30"/>
          <w:szCs w:val="30"/>
          <w:highlight w:val="none"/>
        </w:rPr>
        <w:t>第五篇  供应商须知</w:t>
      </w:r>
      <w:bookmarkEnd w:id="154"/>
      <w:bookmarkEnd w:id="155"/>
      <w:bookmarkEnd w:id="156"/>
      <w:bookmarkEnd w:id="157"/>
      <w:bookmarkEnd w:id="158"/>
      <w:bookmarkEnd w:id="159"/>
    </w:p>
    <w:p w14:paraId="3E3BB9A9">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0" w:name="_Toc16524"/>
      <w:bookmarkStart w:id="161" w:name="_Toc5290"/>
      <w:bookmarkStart w:id="162" w:name="_Toc2864"/>
      <w:bookmarkStart w:id="163" w:name="_Toc9357"/>
      <w:bookmarkStart w:id="164" w:name="_Toc65660355"/>
      <w:r>
        <w:rPr>
          <w:rFonts w:hint="eastAsia" w:ascii="宋体" w:hAnsi="宋体" w:cs="宋体"/>
          <w:b/>
          <w:color w:val="auto"/>
          <w:sz w:val="24"/>
          <w:highlight w:val="none"/>
        </w:rPr>
        <w:t>一、比选费用</w:t>
      </w:r>
      <w:bookmarkEnd w:id="160"/>
      <w:bookmarkEnd w:id="161"/>
      <w:bookmarkEnd w:id="162"/>
      <w:bookmarkEnd w:id="163"/>
      <w:bookmarkEnd w:id="164"/>
    </w:p>
    <w:p w14:paraId="1166423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参与报价的供应商应承担其编制响应文件与递交响应文件所涉及的一切费用，不论比选结果如何，采购人和采购代理机构在任何情况下无义务也无责任承担这些费用。</w:t>
      </w:r>
    </w:p>
    <w:p w14:paraId="74D583B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5" w:name="_Toc31739"/>
      <w:bookmarkStart w:id="166" w:name="_Toc65660356"/>
      <w:bookmarkStart w:id="167" w:name="_Toc31070"/>
      <w:bookmarkStart w:id="168" w:name="_Toc5915"/>
      <w:bookmarkStart w:id="169" w:name="_Toc25444"/>
      <w:r>
        <w:rPr>
          <w:rFonts w:hint="eastAsia" w:ascii="宋体" w:hAnsi="宋体" w:cs="宋体"/>
          <w:b/>
          <w:color w:val="auto"/>
          <w:sz w:val="24"/>
          <w:highlight w:val="none"/>
        </w:rPr>
        <w:t>二、</w:t>
      </w:r>
      <w:bookmarkEnd w:id="165"/>
      <w:bookmarkEnd w:id="166"/>
      <w:bookmarkEnd w:id="167"/>
      <w:bookmarkEnd w:id="168"/>
      <w:bookmarkEnd w:id="169"/>
      <w:r>
        <w:rPr>
          <w:rFonts w:hint="eastAsia" w:ascii="宋体" w:hAnsi="宋体" w:cs="宋体"/>
          <w:b/>
          <w:color w:val="auto"/>
          <w:sz w:val="24"/>
          <w:highlight w:val="none"/>
        </w:rPr>
        <w:t>竞争性比选</w:t>
      </w:r>
      <w:r>
        <w:rPr>
          <w:rFonts w:hint="eastAsia" w:ascii="宋体" w:hAnsi="宋体" w:cs="宋体"/>
          <w:b/>
          <w:color w:val="auto"/>
          <w:sz w:val="24"/>
          <w:highlight w:val="none"/>
        </w:rPr>
        <w:tab/>
      </w:r>
    </w:p>
    <w:p w14:paraId="7B2CF012">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（一）竞争性比选文件由比选采购邀请书、比选项目技术（质量）需求、比选项目商务需求、采购程序、评定成交的标准、无效报价及采购终止、供应商须知、合同草案条款、响应文件格式要求七部分组成。</w:t>
      </w:r>
    </w:p>
    <w:p w14:paraId="3EA7A593">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（二）采购人（或采购代理机构）所作的一切有效的书面通知、修改及补充，都是竞争性比选文件不可分割的部分。</w:t>
      </w:r>
    </w:p>
    <w:p w14:paraId="346704AD">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0" w:name="_Toc3061"/>
      <w:bookmarkStart w:id="171" w:name="_Toc5273"/>
      <w:bookmarkStart w:id="172" w:name="_Toc65660357"/>
      <w:bookmarkStart w:id="173" w:name="_Toc9532"/>
      <w:bookmarkStart w:id="174" w:name="_Toc1922"/>
      <w:r>
        <w:rPr>
          <w:rFonts w:hint="eastAsia" w:ascii="宋体" w:hAnsi="宋体" w:cs="宋体"/>
          <w:b/>
          <w:color w:val="auto"/>
          <w:sz w:val="24"/>
          <w:highlight w:val="none"/>
        </w:rPr>
        <w:t>三、报价要求</w:t>
      </w:r>
      <w:bookmarkEnd w:id="170"/>
      <w:bookmarkEnd w:id="171"/>
      <w:bookmarkEnd w:id="172"/>
      <w:bookmarkEnd w:id="173"/>
      <w:bookmarkEnd w:id="174"/>
    </w:p>
    <w:p w14:paraId="26172AA3">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5357ED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供应商应当按照竞争性比选文件的要求编制响应文件，并对竞争性比选文件提出的要求和条件作出实质性响应，响应文件原则上采用软面订本。</w:t>
      </w:r>
    </w:p>
    <w:p w14:paraId="578A6F7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1.响应文件组成</w:t>
      </w:r>
    </w:p>
    <w:p w14:paraId="2E226D5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942E4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w:t>
      </w:r>
    </w:p>
    <w:p w14:paraId="50AB9E6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本项目不接受联合体。</w:t>
      </w:r>
    </w:p>
    <w:p w14:paraId="415ECC0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3.报价有效期：响应文件及有关承诺文件有效期为提交响应文件截止时间起90天。</w:t>
      </w:r>
    </w:p>
    <w:p w14:paraId="5723B6D8">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（二）保证金：</w:t>
      </w:r>
    </w:p>
    <w:p w14:paraId="1106828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u w:val="single"/>
        </w:rPr>
        <w:t>第一篇比选采购邀请书”</w:t>
      </w:r>
      <w:r>
        <w:rPr>
          <w:rFonts w:hint="eastAsia" w:ascii="宋体" w:hAnsi="宋体" w:cs="宋体"/>
          <w:color w:val="auto"/>
          <w:sz w:val="24"/>
          <w:szCs w:val="24"/>
          <w:highlight w:val="none"/>
        </w:rPr>
        <w:t>；</w:t>
      </w:r>
    </w:p>
    <w:p w14:paraId="5A02FB6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4CD212D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56AAC4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2A67F82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2.3除因不可抗力或竞争性比选文件认可的情形以外，成交供应商不与采购人签订合同的；</w:t>
      </w:r>
    </w:p>
    <w:p w14:paraId="08211A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6C81A2D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2.5成交供应商不按规定的时间或拒绝按成交状态签订合同（即不按照竞争性比选文件确定的合同文本以及采购标的、规格型号、采购金额、采购数量、技术（质量）和服务要求等事项签订合同的）。</w:t>
      </w:r>
    </w:p>
    <w:p w14:paraId="4CAEA08A">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保证金的有效期限在</w:t>
      </w:r>
      <w:r>
        <w:rPr>
          <w:rFonts w:hint="eastAsia" w:ascii="宋体" w:hAnsi="宋体" w:cs="宋体"/>
          <w:color w:val="auto"/>
          <w:sz w:val="24"/>
          <w:szCs w:val="24"/>
          <w:highlight w:val="none"/>
        </w:rPr>
        <w:t>报价有效期</w:t>
      </w:r>
      <w:r>
        <w:rPr>
          <w:rFonts w:hint="eastAsia" w:ascii="宋体" w:hAnsi="宋体" w:cs="宋体"/>
          <w:color w:val="auto"/>
          <w:sz w:val="24"/>
          <w:highlight w:val="none"/>
        </w:rPr>
        <w:t>过后三十天继续有效。</w:t>
      </w:r>
    </w:p>
    <w:p w14:paraId="7290FEE4">
      <w:pPr>
        <w:pStyle w:val="23"/>
        <w:rPr>
          <w:rFonts w:ascii="宋体" w:hAnsi="宋体" w:eastAsia="宋体" w:cs="宋体"/>
          <w:color w:val="auto"/>
          <w:sz w:val="24"/>
          <w:szCs w:val="24"/>
          <w:highlight w:val="none"/>
        </w:rPr>
      </w:pPr>
      <w:r>
        <w:rPr>
          <w:rFonts w:hint="eastAsia"/>
          <w:color w:val="auto"/>
          <w:highlight w:val="none"/>
        </w:rPr>
        <w:t xml:space="preserve">   </w:t>
      </w:r>
      <w:r>
        <w:rPr>
          <w:rFonts w:hint="eastAsia" w:ascii="宋体" w:hAnsi="宋体" w:eastAsia="宋体" w:cs="宋体"/>
          <w:color w:val="auto"/>
          <w:sz w:val="24"/>
          <w:szCs w:val="24"/>
          <w:highlight w:val="none"/>
        </w:rPr>
        <w:t>4、由电梯厂家提供不低于10万/台的保函作为第二篇比选项目技术(质量)需求第（一）条内容的执行。</w:t>
      </w:r>
    </w:p>
    <w:p w14:paraId="1199EFEF">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（三）修正错误</w:t>
      </w:r>
    </w:p>
    <w:p w14:paraId="03F2360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若供应商所递交的响应文件或报价中的价格出现大写金额和小写金额不一致的错误，以大写金额修正为准。</w:t>
      </w:r>
    </w:p>
    <w:p w14:paraId="58E751F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评审小组或采购人按上述修正错误的原则及方法修正供应商的报价，供应商同意并签署确认后，修正后的报价对供应商具有约束作用。如果供应商不接受修正后的价格，将视为无效报价。</w:t>
      </w:r>
    </w:p>
    <w:p w14:paraId="5E821346">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（四）提交响应文件的份数和签署</w:t>
      </w:r>
    </w:p>
    <w:p w14:paraId="3762DCB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上传行采家网站响应文件电子文档一份；纸质副本可为纸质正本的复印件，应与纸质正本一致，如出现不一致情况以纸质正本为准，响应文件电子文档应为签字盖章齐全的纸质响应文件正本的扫描件（PDF格式），若与纸质响应文件正本不一致的，以纸质响应文件正本为准。</w:t>
      </w:r>
    </w:p>
    <w:p w14:paraId="4466A113">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在响应文件正本中，竞争性比选文件第七篇响应文件格式中规定签署、盖章的地方必须按其规定签署、盖章。</w:t>
      </w:r>
    </w:p>
    <w:p w14:paraId="7BD596D3">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3.若供应商对响应文件的错处作必要修改，则应在修改处加盖供应商公章或由法定代表人（或其授权代表）或自然人</w:t>
      </w:r>
      <w:r>
        <w:rPr>
          <w:rFonts w:hint="eastAsia" w:ascii="宋体" w:hAnsi="宋体" w:cs="宋体"/>
          <w:color w:val="auto"/>
          <w:sz w:val="24"/>
          <w:szCs w:val="24"/>
          <w:highlight w:val="none"/>
        </w:rPr>
        <w:t>（供应商为自然人）签署</w:t>
      </w:r>
      <w:r>
        <w:rPr>
          <w:rFonts w:hint="eastAsia" w:ascii="宋体" w:hAnsi="宋体" w:cs="宋体"/>
          <w:color w:val="auto"/>
          <w:sz w:val="24"/>
          <w:highlight w:val="none"/>
        </w:rPr>
        <w:t>确认。</w:t>
      </w:r>
    </w:p>
    <w:p w14:paraId="082EBDC5">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4、本项目纸质响应文件概不接受邮递。</w:t>
      </w:r>
    </w:p>
    <w:p w14:paraId="1153AEA2">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（五）响应文件的递交</w:t>
      </w:r>
    </w:p>
    <w:p w14:paraId="05B01D1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纸质响应文件的正本、副本均应密封送达递交响应文件地点，应在封套上注明项目名称、供应商名称。若正本、副本分别进行密封的，还应在封套上注明“正本”、“副本”字样。响应文件电子文档应在线上报价的同时上传行采家网站。</w:t>
      </w:r>
    </w:p>
    <w:p w14:paraId="4DAD0265">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（六）响应文件语言：简体中文</w:t>
      </w:r>
    </w:p>
    <w:p w14:paraId="72C6EB8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5" w:name="_Toc14702"/>
      <w:bookmarkStart w:id="176" w:name="_Toc6242"/>
      <w:bookmarkStart w:id="177" w:name="_Toc22146"/>
      <w:bookmarkStart w:id="178" w:name="_Toc65660358"/>
      <w:bookmarkStart w:id="179" w:name="_Toc10172"/>
      <w:r>
        <w:rPr>
          <w:rFonts w:hint="eastAsia" w:ascii="宋体" w:hAnsi="宋体" w:cs="宋体"/>
          <w:b/>
          <w:color w:val="auto"/>
          <w:sz w:val="24"/>
          <w:highlight w:val="none"/>
        </w:rPr>
        <w:t>四、成交供应商的确定和变更</w:t>
      </w:r>
      <w:bookmarkEnd w:id="175"/>
      <w:bookmarkEnd w:id="176"/>
      <w:bookmarkEnd w:id="177"/>
      <w:bookmarkEnd w:id="178"/>
      <w:bookmarkEnd w:id="179"/>
    </w:p>
    <w:p w14:paraId="2EE5EEA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经评审小组专家评审后按评审得分由高到低的顺序推荐三名候选人，三名候选人各自品牌进行15分钟介绍并对现场业主疑问进行答辩，采购人再行组织相关业主表决并公示，同意率达到法定比例后，由采购人向成交供应商签发成交通知书。</w:t>
      </w:r>
    </w:p>
    <w:p w14:paraId="44B0F36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99BC25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交供应商拒绝签订合同的，采购人可以按照评审报告推荐的成交候选人顺序，确定排名下一位的候选人为成交供应商，也可以重新开展采购活动。拒绝签订合同的成交供应商不得参加对该项目重新开展的采购活动。</w:t>
      </w:r>
    </w:p>
    <w:p w14:paraId="1FACB3D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2.成交供应商无充分理由放弃成交的，采购人将向监督部门报告，监督部门将根据相关法律法规的规定进行处理。</w:t>
      </w:r>
    </w:p>
    <w:p w14:paraId="5D6E0B05">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80" w:name="_Toc29821"/>
      <w:bookmarkStart w:id="181" w:name="_Toc65660359"/>
      <w:bookmarkStart w:id="182" w:name="_Toc1092"/>
      <w:bookmarkStart w:id="183" w:name="_Toc10504"/>
      <w:bookmarkStart w:id="184" w:name="_Toc29725"/>
      <w:r>
        <w:rPr>
          <w:rFonts w:hint="eastAsia" w:ascii="宋体" w:hAnsi="宋体" w:cs="宋体"/>
          <w:b/>
          <w:color w:val="auto"/>
          <w:sz w:val="24"/>
          <w:highlight w:val="none"/>
        </w:rPr>
        <w:t>五、成交通知</w:t>
      </w:r>
      <w:bookmarkEnd w:id="180"/>
      <w:bookmarkEnd w:id="181"/>
      <w:bookmarkEnd w:id="182"/>
      <w:bookmarkEnd w:id="183"/>
      <w:bookmarkEnd w:id="184"/>
    </w:p>
    <w:p w14:paraId="1389333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（一）成交供应商确定后，采购人将在行采家平台发布及北国风光小区公告栏张贴中标（成交）结果公告。</w:t>
      </w:r>
    </w:p>
    <w:p w14:paraId="531C94B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2054ED0">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41777408">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85" w:name="_Toc65660360"/>
      <w:bookmarkStart w:id="186" w:name="_Toc31082"/>
      <w:bookmarkStart w:id="187" w:name="_Toc1010"/>
      <w:bookmarkStart w:id="188" w:name="_Toc1398"/>
      <w:bookmarkStart w:id="189" w:name="_Toc30909"/>
      <w:r>
        <w:rPr>
          <w:rFonts w:hint="eastAsia" w:ascii="宋体" w:hAnsi="宋体" w:cs="宋体"/>
          <w:b/>
          <w:color w:val="auto"/>
          <w:sz w:val="24"/>
          <w:highlight w:val="none"/>
        </w:rPr>
        <w:t>六、关于质疑和投诉</w:t>
      </w:r>
      <w:bookmarkEnd w:id="185"/>
      <w:bookmarkEnd w:id="186"/>
      <w:bookmarkEnd w:id="187"/>
      <w:bookmarkEnd w:id="188"/>
      <w:bookmarkEnd w:id="189"/>
    </w:p>
    <w:p w14:paraId="18065C2F">
      <w:pPr>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（一）质疑</w:t>
      </w:r>
    </w:p>
    <w:p w14:paraId="51F5B27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供应商认为比选文件、比选过程和成交结果使自己的权益收到伤害的，可向采购人或采购代理机构以书面形式提出质疑。</w:t>
      </w:r>
    </w:p>
    <w:p w14:paraId="0E93298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 xml:space="preserve">提出质疑的应当是参与所质疑项目采购活动的供应商。 </w:t>
      </w:r>
    </w:p>
    <w:p w14:paraId="0DF3B10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1337EFA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1.1供应商认为竞争性比选文件、采购过程、成交结果使自己的权益受到损害的，可以在知道或者应知其权益受到损害之日起3个工作日内，以书面形式向采购人、采购代理机构提出质疑。</w:t>
      </w:r>
    </w:p>
    <w:p w14:paraId="693C659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3FA33B5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332BC00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szCs w:val="24"/>
          <w:highlight w:val="none"/>
        </w:rPr>
        <w:t>质疑项目的项目名称、采购执行编号以及采购执行编号</w:t>
      </w:r>
      <w:r>
        <w:rPr>
          <w:rFonts w:hint="eastAsia" w:ascii="宋体" w:hAnsi="宋体" w:cs="宋体"/>
          <w:color w:val="auto"/>
          <w:sz w:val="24"/>
          <w:highlight w:val="none"/>
        </w:rPr>
        <w:t>；</w:t>
      </w:r>
    </w:p>
    <w:p w14:paraId="05EAD3A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5CD46E9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4F790BE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5EB544E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6693AC6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0CFC30C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11D43B0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69CD67D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2BA67EE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采购人、采购代理机构应当在收到供应商的书面质疑后3个工作日内作出答复，并以书面形式通知质疑供应商和其他有关供应商。</w:t>
      </w:r>
    </w:p>
    <w:p w14:paraId="4242950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1DB462B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3.1供应商应在本项目规定的质疑期内一次性提出针对同一采购程序环节的质疑。</w:t>
      </w:r>
    </w:p>
    <w:p w14:paraId="268215F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3.2质疑函范本可在监督部门户网站和中国政府采购网下载。</w:t>
      </w:r>
    </w:p>
    <w:p w14:paraId="14FA8203">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3FC4B6B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1.供应商对采购人、采购代理机构的答复不满意，或者采购人、采购代理机构未在规定时间内作出答复的，可以在答复期满后15个工作日内按照相关法律法规向监督部门提起投诉。</w:t>
      </w:r>
    </w:p>
    <w:p w14:paraId="6535C798">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2.供应商应按照《政府采购质疑和投诉办法》（财政部令第94号）及相关法律法规要求递交投诉书和必要的证明材料。投诉书范本可在监督部门户网站和中国政府采购网下载。</w:t>
      </w:r>
    </w:p>
    <w:p w14:paraId="6BC3120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8A120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4526C43">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90" w:name="_Toc23778"/>
      <w:bookmarkStart w:id="191" w:name="_Toc65660361"/>
      <w:bookmarkStart w:id="192" w:name="_Toc3127"/>
      <w:bookmarkStart w:id="193" w:name="_Toc5724"/>
      <w:bookmarkStart w:id="194" w:name="_Toc16648"/>
      <w:r>
        <w:rPr>
          <w:rFonts w:hint="eastAsia" w:ascii="宋体" w:hAnsi="宋体" w:cs="宋体"/>
          <w:b/>
          <w:color w:val="auto"/>
          <w:sz w:val="24"/>
          <w:highlight w:val="none"/>
        </w:rPr>
        <w:t>七、签订合同</w:t>
      </w:r>
      <w:bookmarkEnd w:id="190"/>
      <w:bookmarkEnd w:id="191"/>
      <w:bookmarkEnd w:id="192"/>
      <w:bookmarkEnd w:id="193"/>
      <w:bookmarkEnd w:id="194"/>
    </w:p>
    <w:p w14:paraId="3B34B726">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采购人原则上应在成交通知书发出之日起二十日内和成交供应商签订合同，无正当理由不得拒绝或拖延合同签订</w:t>
      </w:r>
      <w:r>
        <w:rPr>
          <w:rFonts w:hint="eastAsia" w:ascii="宋体" w:hAnsi="宋体" w:cs="宋体"/>
          <w:color w:val="auto"/>
          <w:sz w:val="24"/>
          <w:szCs w:val="24"/>
          <w:highlight w:val="none"/>
        </w:rPr>
        <w:t>。所签订的合同不得对竞争性比选和供应商的响应文件作实质性修改。其他未尽事宜由采购人和成交供应商在采购合同中详细约定。</w:t>
      </w:r>
    </w:p>
    <w:p w14:paraId="3C6BDBD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（二）竞争性比选文件、供应商的响应文件及澄清文件等，均为签订合同的依据。</w:t>
      </w:r>
    </w:p>
    <w:p w14:paraId="34BB2AE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29879C6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（四）采购人要求成交供应商提供履约保证金的，应当在竞争性比选中予以约定。成交供应商履约完毕后，采购人或采购代理机构根据竞争性比选文件规定无息退还其履约保证金。</w:t>
      </w:r>
    </w:p>
    <w:p w14:paraId="4D8BA228">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95" w:name="_Toc2438"/>
      <w:bookmarkStart w:id="196" w:name="_Toc65660362"/>
      <w:bookmarkStart w:id="197" w:name="_Toc32594"/>
      <w:bookmarkStart w:id="198" w:name="_Toc29513"/>
      <w:bookmarkStart w:id="199" w:name="_Toc6247"/>
      <w:r>
        <w:rPr>
          <w:rFonts w:hint="eastAsia" w:ascii="宋体" w:hAnsi="宋体" w:cs="宋体"/>
          <w:b/>
          <w:color w:val="auto"/>
          <w:sz w:val="24"/>
          <w:highlight w:val="none"/>
        </w:rPr>
        <w:t>八、采购代理服务费</w:t>
      </w:r>
      <w:bookmarkEnd w:id="195"/>
      <w:bookmarkEnd w:id="196"/>
      <w:bookmarkEnd w:id="197"/>
      <w:bookmarkEnd w:id="198"/>
      <w:bookmarkEnd w:id="199"/>
    </w:p>
    <w:p w14:paraId="64891DFD">
      <w:pPr>
        <w:spacing w:line="400" w:lineRule="exact"/>
        <w:ind w:firstLine="360" w:firstLineChars="150"/>
        <w:rPr>
          <w:rFonts w:ascii="宋体" w:hAnsi="宋体" w:cs="宋体"/>
          <w:color w:val="auto"/>
          <w:sz w:val="24"/>
          <w:highlight w:val="none"/>
        </w:rPr>
      </w:pPr>
      <w:bookmarkStart w:id="200" w:name="_Toc15521"/>
      <w:bookmarkStart w:id="201" w:name="_Toc65660363"/>
      <w:bookmarkStart w:id="202" w:name="_Toc4867"/>
      <w:bookmarkStart w:id="203" w:name="_Toc9730"/>
      <w:r>
        <w:rPr>
          <w:rFonts w:hint="eastAsia" w:ascii="宋体" w:hAnsi="宋体" w:cs="宋体"/>
          <w:color w:val="auto"/>
          <w:sz w:val="24"/>
          <w:highlight w:val="none"/>
        </w:rPr>
        <w:t>成交供应商在领取成交通知书前一次性向采购代理机构缴纳采购代理服务费人民币5000元。</w:t>
      </w:r>
    </w:p>
    <w:p w14:paraId="265435D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采购代理服务费收款账户信息：</w:t>
      </w:r>
    </w:p>
    <w:p w14:paraId="21B0799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户  名：重庆靖正恒悦项目管理有限公司</w:t>
      </w:r>
    </w:p>
    <w:p w14:paraId="61491BA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开户行：浙商银行重庆沙坪坝支行</w:t>
      </w:r>
    </w:p>
    <w:p w14:paraId="6908F2B4">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账  号：6530000810120100049709</w:t>
      </w:r>
    </w:p>
    <w:bookmarkEnd w:id="99"/>
    <w:bookmarkEnd w:id="200"/>
    <w:bookmarkEnd w:id="201"/>
    <w:bookmarkEnd w:id="202"/>
    <w:bookmarkEnd w:id="203"/>
    <w:p w14:paraId="52E790FF">
      <w:pPr>
        <w:rPr>
          <w:rFonts w:ascii="宋体" w:hAnsi="宋体" w:cs="宋体"/>
          <w:b/>
          <w:bCs/>
          <w:color w:val="auto"/>
          <w:sz w:val="30"/>
          <w:szCs w:val="30"/>
          <w:highlight w:val="none"/>
        </w:rPr>
      </w:pPr>
      <w:bookmarkStart w:id="204" w:name="_Toc12789059"/>
      <w:bookmarkStart w:id="205" w:name="_Toc11641055"/>
      <w:bookmarkStart w:id="206" w:name="_Toc65660365"/>
      <w:bookmarkStart w:id="207" w:name="_Toc19901"/>
      <w:bookmarkStart w:id="208" w:name="_Toc10599"/>
      <w:bookmarkStart w:id="209" w:name="_Toc14861"/>
      <w:bookmarkStart w:id="210" w:name="_Toc28162"/>
      <w:r>
        <w:rPr>
          <w:rFonts w:hint="eastAsia" w:ascii="宋体" w:hAnsi="宋体" w:cs="宋体"/>
          <w:b/>
          <w:bCs/>
          <w:color w:val="auto"/>
          <w:sz w:val="30"/>
          <w:szCs w:val="30"/>
          <w:highlight w:val="none"/>
        </w:rPr>
        <w:br w:type="page"/>
      </w:r>
    </w:p>
    <w:p w14:paraId="4005A8C9">
      <w:pPr>
        <w:pStyle w:val="2"/>
        <w:jc w:val="center"/>
        <w:rPr>
          <w:rFonts w:hAnsi="宋体" w:cs="宋体"/>
          <w:b/>
          <w:bCs/>
          <w:color w:val="auto"/>
          <w:sz w:val="30"/>
          <w:szCs w:val="30"/>
          <w:highlight w:val="none"/>
        </w:rPr>
      </w:pPr>
      <w:bookmarkStart w:id="211" w:name="_Toc21218"/>
      <w:r>
        <w:rPr>
          <w:rFonts w:hint="eastAsia" w:hAnsi="宋体" w:cs="宋体"/>
          <w:b/>
          <w:bCs/>
          <w:color w:val="auto"/>
          <w:sz w:val="30"/>
          <w:szCs w:val="30"/>
          <w:highlight w:val="none"/>
        </w:rPr>
        <w:t xml:space="preserve">第六篇  </w:t>
      </w:r>
      <w:bookmarkEnd w:id="204"/>
      <w:bookmarkEnd w:id="205"/>
      <w:r>
        <w:rPr>
          <w:rFonts w:hint="eastAsia" w:hAnsi="宋体" w:cs="宋体"/>
          <w:b/>
          <w:bCs/>
          <w:color w:val="auto"/>
          <w:sz w:val="30"/>
          <w:szCs w:val="30"/>
          <w:highlight w:val="none"/>
        </w:rPr>
        <w:t>合同草案条款</w:t>
      </w:r>
      <w:bookmarkEnd w:id="206"/>
      <w:bookmarkEnd w:id="207"/>
      <w:bookmarkEnd w:id="208"/>
      <w:bookmarkEnd w:id="209"/>
      <w:bookmarkEnd w:id="210"/>
      <w:bookmarkEnd w:id="211"/>
    </w:p>
    <w:p w14:paraId="009D3600">
      <w:pPr>
        <w:spacing w:line="480" w:lineRule="exact"/>
        <w:jc w:val="center"/>
        <w:rPr>
          <w:rStyle w:val="258"/>
          <w:rFonts w:ascii="宋体" w:hAnsi="宋体" w:cs="宋体"/>
          <w:b/>
          <w:color w:val="auto"/>
          <w:sz w:val="36"/>
          <w:szCs w:val="36"/>
          <w:highlight w:val="none"/>
        </w:rPr>
      </w:pPr>
    </w:p>
    <w:p w14:paraId="55523442">
      <w:pPr>
        <w:spacing w:line="480" w:lineRule="exact"/>
        <w:jc w:val="center"/>
        <w:rPr>
          <w:rStyle w:val="258"/>
          <w:rFonts w:ascii="宋体" w:hAnsi="宋体" w:cs="宋体"/>
          <w:b/>
          <w:color w:val="auto"/>
          <w:sz w:val="36"/>
          <w:szCs w:val="36"/>
          <w:highlight w:val="none"/>
        </w:rPr>
      </w:pPr>
    </w:p>
    <w:p w14:paraId="5B84FC2C">
      <w:pPr>
        <w:spacing w:line="480" w:lineRule="exact"/>
        <w:jc w:val="center"/>
        <w:rPr>
          <w:rStyle w:val="258"/>
          <w:rFonts w:ascii="宋体" w:hAnsi="宋体" w:cs="宋体"/>
          <w:b/>
          <w:color w:val="auto"/>
          <w:sz w:val="36"/>
          <w:szCs w:val="36"/>
          <w:highlight w:val="none"/>
        </w:rPr>
      </w:pPr>
    </w:p>
    <w:p w14:paraId="0E7B4130">
      <w:pPr>
        <w:jc w:val="center"/>
        <w:rPr>
          <w:b/>
          <w:bCs/>
          <w:color w:val="auto"/>
          <w:highlight w:val="none"/>
        </w:rPr>
      </w:pPr>
      <w:r>
        <w:rPr>
          <w:rFonts w:hint="eastAsia"/>
          <w:b/>
          <w:bCs/>
          <w:color w:val="auto"/>
          <w:highlight w:val="none"/>
        </w:rPr>
        <w:t>货物采购合同</w:t>
      </w:r>
    </w:p>
    <w:p w14:paraId="2DC6EB60">
      <w:pPr>
        <w:tabs>
          <w:tab w:val="left" w:pos="8820"/>
        </w:tabs>
        <w:rPr>
          <w:rStyle w:val="258"/>
          <w:rFonts w:ascii="宋体" w:hAnsi="宋体" w:cs="宋体"/>
          <w:b/>
          <w:color w:val="auto"/>
          <w:szCs w:val="28"/>
          <w:highlight w:val="none"/>
        </w:rPr>
      </w:pPr>
      <w:r>
        <w:rPr>
          <w:rStyle w:val="258"/>
          <w:rFonts w:hint="eastAsia" w:ascii="宋体" w:hAnsi="宋体" w:cs="宋体"/>
          <w:b/>
          <w:color w:val="auto"/>
          <w:szCs w:val="28"/>
          <w:highlight w:val="none"/>
        </w:rPr>
        <w:t xml:space="preserve">                                                        </w:t>
      </w:r>
    </w:p>
    <w:p w14:paraId="5F6B0661">
      <w:pPr>
        <w:tabs>
          <w:tab w:val="left" w:pos="8820"/>
        </w:tabs>
        <w:rPr>
          <w:rStyle w:val="258"/>
          <w:rFonts w:ascii="宋体" w:hAnsi="宋体" w:cs="宋体"/>
          <w:b/>
          <w:color w:val="auto"/>
          <w:szCs w:val="28"/>
          <w:highlight w:val="none"/>
        </w:rPr>
      </w:pPr>
    </w:p>
    <w:p w14:paraId="301D4407">
      <w:pPr>
        <w:tabs>
          <w:tab w:val="left" w:pos="8820"/>
        </w:tabs>
        <w:ind w:firstLine="4819" w:firstLineChars="2000"/>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合 同 编 号：</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 xml:space="preserve">   </w:t>
      </w:r>
    </w:p>
    <w:p w14:paraId="1B134869">
      <w:pPr>
        <w:spacing w:line="300" w:lineRule="auto"/>
        <w:jc w:val="center"/>
        <w:rPr>
          <w:rStyle w:val="258"/>
          <w:rFonts w:ascii="宋体" w:hAnsi="宋体" w:cs="宋体"/>
          <w:bCs/>
          <w:color w:val="auto"/>
          <w:sz w:val="24"/>
          <w:szCs w:val="24"/>
          <w:highlight w:val="none"/>
        </w:rPr>
      </w:pPr>
      <w:r>
        <w:rPr>
          <w:rStyle w:val="258"/>
          <w:rFonts w:hint="eastAsia" w:ascii="宋体" w:hAnsi="宋体" w:cs="宋体"/>
          <w:b/>
          <w:color w:val="auto"/>
          <w:sz w:val="24"/>
          <w:szCs w:val="24"/>
          <w:highlight w:val="none"/>
        </w:rPr>
        <w:t xml:space="preserve">               合同签订地点：</w:t>
      </w:r>
      <w:r>
        <w:rPr>
          <w:rStyle w:val="258"/>
          <w:rFonts w:hint="eastAsia" w:ascii="宋体" w:hAnsi="宋体" w:cs="宋体"/>
          <w:bCs/>
          <w:color w:val="auto"/>
          <w:sz w:val="24"/>
          <w:szCs w:val="24"/>
          <w:highlight w:val="none"/>
        </w:rPr>
        <w:t xml:space="preserve"> </w:t>
      </w:r>
      <w:r>
        <w:rPr>
          <w:rStyle w:val="258"/>
          <w:rFonts w:hint="eastAsia" w:ascii="宋体" w:hAnsi="宋体" w:cs="宋体"/>
          <w:bCs/>
          <w:color w:val="auto"/>
          <w:sz w:val="24"/>
          <w:szCs w:val="24"/>
          <w:highlight w:val="none"/>
          <w:u w:val="single"/>
        </w:rPr>
        <w:t xml:space="preserve">                  </w:t>
      </w:r>
      <w:r>
        <w:rPr>
          <w:rStyle w:val="258"/>
          <w:rFonts w:hint="eastAsia" w:ascii="宋体" w:hAnsi="宋体" w:cs="宋体"/>
          <w:bCs/>
          <w:color w:val="auto"/>
          <w:sz w:val="24"/>
          <w:szCs w:val="24"/>
          <w:highlight w:val="none"/>
        </w:rPr>
        <w:t xml:space="preserve">                 </w:t>
      </w:r>
      <w:r>
        <w:rPr>
          <w:rStyle w:val="258"/>
          <w:rFonts w:hint="eastAsia" w:ascii="宋体" w:hAnsi="宋体" w:cs="宋体"/>
          <w:bCs/>
          <w:color w:val="auto"/>
          <w:sz w:val="24"/>
          <w:szCs w:val="24"/>
          <w:highlight w:val="none"/>
          <w:u w:val="single"/>
        </w:rPr>
        <w:t xml:space="preserve">  </w:t>
      </w:r>
      <w:r>
        <w:rPr>
          <w:rStyle w:val="258"/>
          <w:rFonts w:hint="eastAsia" w:ascii="宋体" w:hAnsi="宋体" w:cs="宋体"/>
          <w:bCs/>
          <w:color w:val="auto"/>
          <w:sz w:val="24"/>
          <w:szCs w:val="24"/>
          <w:highlight w:val="none"/>
          <w:u w:val="single" w:color="000000"/>
        </w:rPr>
        <w:t xml:space="preserve">        </w:t>
      </w:r>
      <w:r>
        <w:rPr>
          <w:rStyle w:val="258"/>
          <w:rFonts w:hint="eastAsia" w:ascii="宋体" w:hAnsi="宋体" w:cs="宋体"/>
          <w:bCs/>
          <w:color w:val="auto"/>
          <w:sz w:val="24"/>
          <w:szCs w:val="24"/>
          <w:highlight w:val="none"/>
        </w:rPr>
        <w:t xml:space="preserve"> </w:t>
      </w:r>
    </w:p>
    <w:p w14:paraId="78B6EA57">
      <w:pPr>
        <w:spacing w:line="300" w:lineRule="auto"/>
        <w:jc w:val="center"/>
        <w:rPr>
          <w:rStyle w:val="258"/>
          <w:rFonts w:ascii="宋体" w:hAnsi="宋体" w:cs="宋体"/>
          <w:bCs/>
          <w:color w:val="auto"/>
          <w:sz w:val="24"/>
          <w:szCs w:val="24"/>
          <w:highlight w:val="none"/>
        </w:rPr>
      </w:pPr>
    </w:p>
    <w:p w14:paraId="105F8C47">
      <w:pPr>
        <w:spacing w:line="300" w:lineRule="auto"/>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购货方（甲方）                             供货方（乙方）</w:t>
      </w:r>
    </w:p>
    <w:tbl>
      <w:tblPr>
        <w:tblStyle w:val="59"/>
        <w:tblW w:w="9844" w:type="dxa"/>
        <w:tblInd w:w="-47" w:type="dxa"/>
        <w:tblLayout w:type="fixed"/>
        <w:tblCellMar>
          <w:top w:w="0" w:type="dxa"/>
          <w:left w:w="0" w:type="dxa"/>
          <w:bottom w:w="0" w:type="dxa"/>
          <w:right w:w="0" w:type="dxa"/>
        </w:tblCellMar>
      </w:tblPr>
      <w:tblGrid>
        <w:gridCol w:w="4965"/>
        <w:gridCol w:w="4879"/>
      </w:tblGrid>
      <w:tr w14:paraId="437047A8">
        <w:tblPrEx>
          <w:tblCellMar>
            <w:top w:w="0" w:type="dxa"/>
            <w:left w:w="0" w:type="dxa"/>
            <w:bottom w:w="0" w:type="dxa"/>
            <w:right w:w="0" w:type="dxa"/>
          </w:tblCellMar>
        </w:tblPrEx>
        <w:trPr>
          <w:trHeight w:val="567" w:hRule="atLeast"/>
        </w:trPr>
        <w:tc>
          <w:tcPr>
            <w:tcW w:w="4965" w:type="dxa"/>
            <w:tcBorders>
              <w:top w:val="nil"/>
              <w:left w:val="nil"/>
              <w:bottom w:val="nil"/>
              <w:right w:val="nil"/>
            </w:tcBorders>
            <w:vAlign w:val="center"/>
          </w:tcPr>
          <w:p w14:paraId="0523A9C7">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单位名称：重庆华宇物业服务集团有限公司 </w:t>
            </w:r>
          </w:p>
        </w:tc>
        <w:tc>
          <w:tcPr>
            <w:tcW w:w="4879" w:type="dxa"/>
            <w:tcBorders>
              <w:top w:val="nil"/>
              <w:left w:val="nil"/>
              <w:bottom w:val="nil"/>
              <w:right w:val="nil"/>
            </w:tcBorders>
            <w:vAlign w:val="center"/>
          </w:tcPr>
          <w:p w14:paraId="7DC20D70">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单位名称:</w:t>
            </w:r>
          </w:p>
        </w:tc>
      </w:tr>
      <w:tr w14:paraId="6A33C9EB">
        <w:tblPrEx>
          <w:tblCellMar>
            <w:top w:w="0" w:type="dxa"/>
            <w:left w:w="0" w:type="dxa"/>
            <w:bottom w:w="0" w:type="dxa"/>
            <w:right w:w="0" w:type="dxa"/>
          </w:tblCellMar>
        </w:tblPrEx>
        <w:trPr>
          <w:trHeight w:val="575" w:hRule="atLeast"/>
        </w:trPr>
        <w:tc>
          <w:tcPr>
            <w:tcW w:w="4965" w:type="dxa"/>
            <w:tcBorders>
              <w:top w:val="nil"/>
              <w:left w:val="nil"/>
              <w:bottom w:val="nil"/>
              <w:right w:val="nil"/>
            </w:tcBorders>
            <w:vAlign w:val="center"/>
          </w:tcPr>
          <w:p w14:paraId="3BBCC542">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公司地址：</w:t>
            </w:r>
          </w:p>
        </w:tc>
        <w:tc>
          <w:tcPr>
            <w:tcW w:w="4879" w:type="dxa"/>
            <w:tcBorders>
              <w:top w:val="nil"/>
              <w:left w:val="nil"/>
              <w:bottom w:val="nil"/>
              <w:right w:val="nil"/>
            </w:tcBorders>
            <w:vAlign w:val="center"/>
          </w:tcPr>
          <w:p w14:paraId="39852A3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公司地址：</w:t>
            </w:r>
          </w:p>
        </w:tc>
      </w:tr>
      <w:tr w14:paraId="46F297D4">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176D54FE">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电话：</w:t>
            </w:r>
          </w:p>
        </w:tc>
        <w:tc>
          <w:tcPr>
            <w:tcW w:w="4879" w:type="dxa"/>
            <w:tcBorders>
              <w:top w:val="nil"/>
              <w:left w:val="nil"/>
              <w:bottom w:val="nil"/>
              <w:right w:val="nil"/>
            </w:tcBorders>
            <w:vAlign w:val="center"/>
          </w:tcPr>
          <w:p w14:paraId="6FB010F1">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电话： </w:t>
            </w:r>
          </w:p>
        </w:tc>
      </w:tr>
      <w:tr w14:paraId="0A39CA52">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3C77365C">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邮编： </w:t>
            </w:r>
          </w:p>
        </w:tc>
        <w:tc>
          <w:tcPr>
            <w:tcW w:w="4879" w:type="dxa"/>
            <w:tcBorders>
              <w:top w:val="nil"/>
              <w:left w:val="nil"/>
              <w:bottom w:val="nil"/>
              <w:right w:val="nil"/>
            </w:tcBorders>
            <w:vAlign w:val="center"/>
          </w:tcPr>
          <w:p w14:paraId="6E2BC476">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邮编：</w:t>
            </w:r>
          </w:p>
        </w:tc>
      </w:tr>
      <w:tr w14:paraId="4ED87570">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7B081D8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开户银行：</w:t>
            </w:r>
          </w:p>
        </w:tc>
        <w:tc>
          <w:tcPr>
            <w:tcW w:w="4879" w:type="dxa"/>
            <w:tcBorders>
              <w:top w:val="nil"/>
              <w:left w:val="nil"/>
              <w:bottom w:val="nil"/>
              <w:right w:val="nil"/>
            </w:tcBorders>
            <w:vAlign w:val="center"/>
          </w:tcPr>
          <w:p w14:paraId="3F677110">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开户银行：</w:t>
            </w:r>
          </w:p>
        </w:tc>
      </w:tr>
      <w:tr w14:paraId="161708BF">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05EAF314">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银行帐号： </w:t>
            </w:r>
          </w:p>
        </w:tc>
        <w:tc>
          <w:tcPr>
            <w:tcW w:w="4879" w:type="dxa"/>
            <w:tcBorders>
              <w:top w:val="nil"/>
              <w:left w:val="nil"/>
              <w:bottom w:val="nil"/>
              <w:right w:val="nil"/>
            </w:tcBorders>
            <w:vAlign w:val="center"/>
          </w:tcPr>
          <w:p w14:paraId="62C7925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银行帐号：</w:t>
            </w:r>
          </w:p>
        </w:tc>
      </w:tr>
      <w:tr w14:paraId="01E2905D">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44217FCA">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统一社会信用代码：</w:t>
            </w:r>
          </w:p>
        </w:tc>
        <w:tc>
          <w:tcPr>
            <w:tcW w:w="4879" w:type="dxa"/>
            <w:tcBorders>
              <w:top w:val="nil"/>
              <w:left w:val="nil"/>
              <w:bottom w:val="nil"/>
              <w:right w:val="nil"/>
            </w:tcBorders>
            <w:vAlign w:val="center"/>
          </w:tcPr>
          <w:p w14:paraId="3D20A0FB">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统一社会信用代码：</w:t>
            </w:r>
          </w:p>
        </w:tc>
      </w:tr>
      <w:tr w14:paraId="13CDBEE6">
        <w:tblPrEx>
          <w:tblCellMar>
            <w:top w:w="0" w:type="dxa"/>
            <w:left w:w="0" w:type="dxa"/>
            <w:bottom w:w="0" w:type="dxa"/>
            <w:right w:w="0" w:type="dxa"/>
          </w:tblCellMar>
        </w:tblPrEx>
        <w:trPr>
          <w:trHeight w:val="478" w:hRule="atLeast"/>
        </w:trPr>
        <w:tc>
          <w:tcPr>
            <w:tcW w:w="4965" w:type="dxa"/>
            <w:tcBorders>
              <w:top w:val="nil"/>
              <w:left w:val="nil"/>
              <w:bottom w:val="nil"/>
              <w:right w:val="nil"/>
            </w:tcBorders>
            <w:vAlign w:val="center"/>
          </w:tcPr>
          <w:p w14:paraId="1A422055">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项目联系人及电话：</w:t>
            </w:r>
          </w:p>
        </w:tc>
        <w:tc>
          <w:tcPr>
            <w:tcW w:w="4879" w:type="dxa"/>
            <w:tcBorders>
              <w:top w:val="nil"/>
              <w:left w:val="nil"/>
              <w:bottom w:val="nil"/>
              <w:right w:val="nil"/>
            </w:tcBorders>
            <w:vAlign w:val="center"/>
          </w:tcPr>
          <w:p w14:paraId="64068077">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项目联系人及电话： </w:t>
            </w:r>
          </w:p>
        </w:tc>
      </w:tr>
    </w:tbl>
    <w:p w14:paraId="7F506C1C">
      <w:pPr>
        <w:spacing w:line="480" w:lineRule="exact"/>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 xml:space="preserve">   </w:t>
      </w:r>
    </w:p>
    <w:p w14:paraId="5244F954">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甲方盖章：                          乙方盖章：</w:t>
      </w:r>
    </w:p>
    <w:p w14:paraId="3AD11D27">
      <w:pPr>
        <w:rPr>
          <w:rStyle w:val="258"/>
          <w:rFonts w:ascii="宋体" w:hAnsi="宋体" w:cs="宋体"/>
          <w:b/>
          <w:color w:val="auto"/>
          <w:sz w:val="24"/>
          <w:szCs w:val="24"/>
          <w:highlight w:val="none"/>
        </w:rPr>
      </w:pPr>
    </w:p>
    <w:p w14:paraId="529A0C10">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甲方法定代表人或                    乙方法定代表人或</w:t>
      </w:r>
    </w:p>
    <w:p w14:paraId="2DCB0D91">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委托代理人签字：                    委托代理人签字：</w:t>
      </w:r>
      <w:r>
        <w:rPr>
          <w:rStyle w:val="258"/>
          <w:rFonts w:hint="eastAsia" w:ascii="宋体" w:hAnsi="宋体" w:cs="宋体"/>
          <w:b/>
          <w:color w:val="auto"/>
          <w:sz w:val="24"/>
          <w:szCs w:val="24"/>
          <w:highlight w:val="none"/>
          <w:u w:val="single" w:color="000000"/>
        </w:rPr>
        <w:t xml:space="preserve">                     </w:t>
      </w:r>
    </w:p>
    <w:p w14:paraId="5644974F">
      <w:pPr>
        <w:rPr>
          <w:rStyle w:val="258"/>
          <w:rFonts w:ascii="宋体" w:hAnsi="宋体" w:cs="宋体"/>
          <w:b/>
          <w:color w:val="auto"/>
          <w:sz w:val="24"/>
          <w:szCs w:val="24"/>
          <w:highlight w:val="none"/>
          <w:u w:val="single" w:color="000000"/>
        </w:rPr>
      </w:pPr>
    </w:p>
    <w:p w14:paraId="649596D2">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年</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月</w:t>
      </w:r>
      <w:r>
        <w:rPr>
          <w:rStyle w:val="258"/>
          <w:rFonts w:hint="eastAsia" w:ascii="宋体" w:hAnsi="宋体" w:cs="宋体"/>
          <w:b/>
          <w:color w:val="auto"/>
          <w:sz w:val="24"/>
          <w:szCs w:val="24"/>
          <w:highlight w:val="none"/>
          <w:u w:val="single"/>
        </w:rPr>
        <w:t xml:space="preserve">      </w:t>
      </w:r>
      <w:r>
        <w:rPr>
          <w:rStyle w:val="258"/>
          <w:rFonts w:hint="eastAsia" w:ascii="宋体" w:hAnsi="宋体" w:cs="宋体"/>
          <w:b/>
          <w:color w:val="auto"/>
          <w:sz w:val="24"/>
          <w:szCs w:val="24"/>
          <w:highlight w:val="none"/>
        </w:rPr>
        <w:t xml:space="preserve">日              </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年</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月</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日</w:t>
      </w:r>
    </w:p>
    <w:p w14:paraId="15F6CA50">
      <w:pPr>
        <w:spacing w:line="360" w:lineRule="auto"/>
        <w:rPr>
          <w:rStyle w:val="258"/>
          <w:rFonts w:ascii="宋体" w:hAnsi="宋体" w:cs="宋体"/>
          <w:color w:val="auto"/>
          <w:szCs w:val="28"/>
          <w:highlight w:val="none"/>
        </w:rPr>
      </w:pPr>
      <w:r>
        <w:rPr>
          <w:rStyle w:val="258"/>
          <w:rFonts w:hint="eastAsia" w:ascii="宋体" w:hAnsi="宋体" w:cs="宋体"/>
          <w:color w:val="auto"/>
          <w:szCs w:val="28"/>
          <w:highlight w:val="none"/>
        </w:rPr>
        <w:t xml:space="preserve">      </w:t>
      </w:r>
    </w:p>
    <w:p w14:paraId="57C841BF">
      <w:pPr>
        <w:spacing w:line="360" w:lineRule="auto"/>
        <w:rPr>
          <w:rStyle w:val="258"/>
          <w:rFonts w:ascii="宋体" w:hAnsi="宋体" w:cs="宋体"/>
          <w:color w:val="auto"/>
          <w:szCs w:val="28"/>
          <w:highlight w:val="none"/>
        </w:rPr>
      </w:pPr>
    </w:p>
    <w:p w14:paraId="0B962870">
      <w:pPr>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br w:type="page"/>
      </w:r>
    </w:p>
    <w:p w14:paraId="303BAB59">
      <w:pPr>
        <w:spacing w:line="420" w:lineRule="exact"/>
        <w:ind w:firstLine="480" w:firstLineChars="200"/>
        <w:rPr>
          <w:rStyle w:val="258"/>
          <w:rFonts w:ascii="宋体" w:hAnsi="宋体" w:cs="宋体"/>
          <w:b/>
          <w:color w:val="auto"/>
          <w:sz w:val="24"/>
          <w:szCs w:val="24"/>
          <w:highlight w:val="none"/>
          <w:u w:val="single" w:color="000000"/>
        </w:rPr>
      </w:pPr>
      <w:r>
        <w:rPr>
          <w:rStyle w:val="258"/>
          <w:rFonts w:hint="eastAsia" w:ascii="宋体" w:hAnsi="宋体" w:cs="宋体"/>
          <w:color w:val="auto"/>
          <w:sz w:val="24"/>
          <w:szCs w:val="24"/>
          <w:highlight w:val="none"/>
        </w:rPr>
        <w:t>甲乙双方本着自愿、友好、平等协商的原则，依据《中华人民共和国民法典》等相关法律规定，就甲方向乙方采购货物事宜达成如下条款，希双方共同遵守：</w:t>
      </w:r>
    </w:p>
    <w:p w14:paraId="36311600">
      <w:pPr>
        <w:tabs>
          <w:tab w:val="left" w:pos="0"/>
        </w:tabs>
        <w:spacing w:line="420" w:lineRule="exact"/>
        <w:ind w:firstLine="482" w:firstLineChars="200"/>
        <w:rPr>
          <w:rStyle w:val="258"/>
          <w:rFonts w:ascii="宋体" w:hAnsi="宋体" w:cs="宋体"/>
          <w:b/>
          <w:color w:val="auto"/>
          <w:sz w:val="24"/>
          <w:szCs w:val="24"/>
          <w:highlight w:val="none"/>
          <w:u w:val="single" w:color="000000"/>
        </w:rPr>
      </w:pPr>
      <w:r>
        <w:rPr>
          <w:rStyle w:val="258"/>
          <w:rFonts w:hint="eastAsia" w:ascii="宋体" w:hAnsi="宋体" w:cs="宋体"/>
          <w:b/>
          <w:color w:val="auto"/>
          <w:sz w:val="24"/>
          <w:szCs w:val="24"/>
          <w:highlight w:val="none"/>
        </w:rPr>
        <w:t>一、送货项目名称：</w:t>
      </w:r>
      <w:r>
        <w:rPr>
          <w:rStyle w:val="258"/>
          <w:rFonts w:hint="eastAsia" w:ascii="宋体" w:hAnsi="宋体" w:cs="宋体"/>
          <w:b/>
          <w:color w:val="auto"/>
          <w:sz w:val="24"/>
          <w:szCs w:val="24"/>
          <w:highlight w:val="none"/>
          <w:u w:val="single"/>
        </w:rPr>
        <w:t xml:space="preserve">                  </w:t>
      </w:r>
    </w:p>
    <w:p w14:paraId="159313E0">
      <w:pPr>
        <w:spacing w:line="420" w:lineRule="exact"/>
        <w:ind w:firstLine="482" w:firstLineChars="200"/>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二、货物名称、技术参数、计量单位、单价：</w:t>
      </w:r>
    </w:p>
    <w:tbl>
      <w:tblPr>
        <w:tblStyle w:val="59"/>
        <w:tblW w:w="10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805"/>
        <w:gridCol w:w="1649"/>
        <w:gridCol w:w="1213"/>
        <w:gridCol w:w="1399"/>
        <w:gridCol w:w="1489"/>
        <w:gridCol w:w="1743"/>
      </w:tblGrid>
      <w:tr w14:paraId="55E25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20DC163C">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06E65D8B">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货物名称</w:t>
            </w:r>
          </w:p>
        </w:tc>
        <w:tc>
          <w:tcPr>
            <w:tcW w:w="1649" w:type="dxa"/>
            <w:tcBorders>
              <w:top w:val="single" w:color="000000" w:sz="4" w:space="0"/>
              <w:left w:val="single" w:color="000000" w:sz="4" w:space="0"/>
              <w:bottom w:val="single" w:color="000000" w:sz="4" w:space="0"/>
              <w:right w:val="single" w:color="000000" w:sz="4" w:space="0"/>
            </w:tcBorders>
            <w:vAlign w:val="center"/>
          </w:tcPr>
          <w:p w14:paraId="18E0A4BC">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color w:val="auto"/>
                <w:sz w:val="24"/>
                <w:szCs w:val="24"/>
                <w:highlight w:val="none"/>
              </w:rPr>
              <w:t>技术参数</w:t>
            </w:r>
          </w:p>
        </w:tc>
        <w:tc>
          <w:tcPr>
            <w:tcW w:w="1213" w:type="dxa"/>
            <w:tcBorders>
              <w:top w:val="single" w:color="000000" w:sz="4" w:space="0"/>
              <w:left w:val="single" w:color="000000" w:sz="4" w:space="0"/>
              <w:bottom w:val="single" w:color="000000" w:sz="4" w:space="0"/>
              <w:right w:val="single" w:color="000000" w:sz="4" w:space="0"/>
            </w:tcBorders>
            <w:vAlign w:val="center"/>
          </w:tcPr>
          <w:p w14:paraId="17C452BD">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单位</w:t>
            </w:r>
          </w:p>
        </w:tc>
        <w:tc>
          <w:tcPr>
            <w:tcW w:w="1399" w:type="dxa"/>
            <w:tcBorders>
              <w:top w:val="single" w:color="000000" w:sz="4" w:space="0"/>
              <w:left w:val="single" w:color="000000" w:sz="4" w:space="0"/>
              <w:bottom w:val="single" w:color="000000" w:sz="4" w:space="0"/>
              <w:right w:val="single" w:color="000000" w:sz="4" w:space="0"/>
            </w:tcBorders>
            <w:vAlign w:val="center"/>
          </w:tcPr>
          <w:p w14:paraId="0582B220">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数量</w:t>
            </w:r>
          </w:p>
        </w:tc>
        <w:tc>
          <w:tcPr>
            <w:tcW w:w="1489" w:type="dxa"/>
            <w:tcBorders>
              <w:top w:val="single" w:color="000000" w:sz="4" w:space="0"/>
              <w:left w:val="single" w:color="000000" w:sz="4" w:space="0"/>
              <w:bottom w:val="single" w:color="000000" w:sz="4" w:space="0"/>
              <w:right w:val="single" w:color="000000" w:sz="4" w:space="0"/>
            </w:tcBorders>
            <w:vAlign w:val="center"/>
          </w:tcPr>
          <w:p w14:paraId="0CA834E3">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单价（元）</w:t>
            </w:r>
          </w:p>
        </w:tc>
        <w:tc>
          <w:tcPr>
            <w:tcW w:w="1743" w:type="dxa"/>
            <w:tcBorders>
              <w:top w:val="single" w:color="000000" w:sz="4" w:space="0"/>
              <w:left w:val="single" w:color="000000" w:sz="4" w:space="0"/>
              <w:bottom w:val="single" w:color="000000" w:sz="4" w:space="0"/>
              <w:right w:val="single" w:color="000000" w:sz="4" w:space="0"/>
            </w:tcBorders>
            <w:vAlign w:val="center"/>
          </w:tcPr>
          <w:p w14:paraId="003A005A">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小计（元）</w:t>
            </w:r>
          </w:p>
        </w:tc>
      </w:tr>
      <w:tr w14:paraId="4486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3FB96724">
            <w:pPr>
              <w:spacing w:line="500" w:lineRule="exact"/>
              <w:jc w:val="center"/>
              <w:rPr>
                <w:rStyle w:val="258"/>
                <w:rFonts w:ascii="宋体" w:hAnsi="宋体" w:cs="宋体"/>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32677A8A">
            <w:pPr>
              <w:spacing w:line="500" w:lineRule="exact"/>
              <w:jc w:val="center"/>
              <w:rPr>
                <w:rStyle w:val="258"/>
                <w:rFonts w:ascii="宋体" w:hAnsi="宋体" w:cs="宋体"/>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2F64853">
            <w:pPr>
              <w:spacing w:line="500" w:lineRule="exact"/>
              <w:jc w:val="center"/>
              <w:rPr>
                <w:rStyle w:val="258"/>
                <w:rFonts w:ascii="宋体" w:hAnsi="宋体" w:cs="宋体"/>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BB6FC3">
            <w:pPr>
              <w:spacing w:line="500" w:lineRule="exact"/>
              <w:jc w:val="center"/>
              <w:rPr>
                <w:rStyle w:val="258"/>
                <w:rFonts w:ascii="宋体" w:hAnsi="宋体" w:cs="宋体"/>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7BDA2AC1">
            <w:pPr>
              <w:spacing w:line="500" w:lineRule="exact"/>
              <w:jc w:val="center"/>
              <w:rPr>
                <w:rStyle w:val="258"/>
                <w:rFonts w:ascii="宋体" w:hAnsi="宋体" w:cs="宋体"/>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0DA5892">
            <w:pPr>
              <w:spacing w:line="500" w:lineRule="exact"/>
              <w:jc w:val="center"/>
              <w:rPr>
                <w:rStyle w:val="258"/>
                <w:rFonts w:ascii="宋体" w:hAnsi="宋体" w:cs="宋体"/>
                <w:color w:val="auto"/>
                <w:sz w:val="24"/>
                <w:szCs w:val="24"/>
                <w:highlight w:val="none"/>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1C8A1B6">
            <w:pPr>
              <w:spacing w:line="500" w:lineRule="exact"/>
              <w:jc w:val="center"/>
              <w:rPr>
                <w:rStyle w:val="258"/>
                <w:rFonts w:ascii="宋体" w:hAnsi="宋体" w:cs="宋体"/>
                <w:color w:val="auto"/>
                <w:sz w:val="24"/>
                <w:szCs w:val="24"/>
                <w:highlight w:val="none"/>
              </w:rPr>
            </w:pPr>
          </w:p>
        </w:tc>
      </w:tr>
      <w:tr w14:paraId="7C2A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5E136022">
            <w:pPr>
              <w:spacing w:line="500" w:lineRule="exact"/>
              <w:jc w:val="center"/>
              <w:rPr>
                <w:rStyle w:val="258"/>
                <w:rFonts w:ascii="宋体" w:hAnsi="宋体" w:cs="宋体"/>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BE4C5FA">
            <w:pPr>
              <w:spacing w:line="500" w:lineRule="exact"/>
              <w:jc w:val="center"/>
              <w:rPr>
                <w:rStyle w:val="258"/>
                <w:rFonts w:ascii="宋体" w:hAnsi="宋体" w:cs="宋体"/>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3CA8423">
            <w:pPr>
              <w:spacing w:line="500" w:lineRule="exact"/>
              <w:jc w:val="center"/>
              <w:rPr>
                <w:rStyle w:val="258"/>
                <w:rFonts w:ascii="宋体" w:hAnsi="宋体" w:cs="宋体"/>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32FC05">
            <w:pPr>
              <w:spacing w:line="500" w:lineRule="exact"/>
              <w:jc w:val="center"/>
              <w:rPr>
                <w:rStyle w:val="258"/>
                <w:rFonts w:ascii="宋体" w:hAnsi="宋体" w:cs="宋体"/>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42658010">
            <w:pPr>
              <w:spacing w:line="500" w:lineRule="exact"/>
              <w:jc w:val="center"/>
              <w:rPr>
                <w:rStyle w:val="258"/>
                <w:rFonts w:ascii="宋体" w:hAnsi="宋体" w:cs="宋体"/>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39133CB9">
            <w:pPr>
              <w:spacing w:line="500" w:lineRule="exact"/>
              <w:jc w:val="center"/>
              <w:rPr>
                <w:rStyle w:val="258"/>
                <w:rFonts w:ascii="宋体" w:hAnsi="宋体" w:cs="宋体"/>
                <w:color w:val="auto"/>
                <w:sz w:val="24"/>
                <w:szCs w:val="24"/>
                <w:highlight w:val="none"/>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108C0114">
            <w:pPr>
              <w:spacing w:line="500" w:lineRule="exact"/>
              <w:jc w:val="center"/>
              <w:rPr>
                <w:rStyle w:val="258"/>
                <w:rFonts w:ascii="宋体" w:hAnsi="宋体" w:cs="宋体"/>
                <w:color w:val="auto"/>
                <w:sz w:val="24"/>
                <w:szCs w:val="24"/>
                <w:highlight w:val="none"/>
              </w:rPr>
            </w:pPr>
          </w:p>
        </w:tc>
      </w:tr>
      <w:tr w14:paraId="555A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2573" w:type="dxa"/>
            <w:gridSpan w:val="2"/>
            <w:tcBorders>
              <w:top w:val="single" w:color="000000" w:sz="4" w:space="0"/>
              <w:left w:val="single" w:color="000000" w:sz="4" w:space="0"/>
              <w:bottom w:val="single" w:color="000000" w:sz="4" w:space="0"/>
              <w:right w:val="single" w:color="000000" w:sz="4" w:space="0"/>
            </w:tcBorders>
            <w:vAlign w:val="center"/>
          </w:tcPr>
          <w:p w14:paraId="59A264A5">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 xml:space="preserve">合同金额   </w:t>
            </w:r>
          </w:p>
        </w:tc>
        <w:tc>
          <w:tcPr>
            <w:tcW w:w="7493" w:type="dxa"/>
            <w:gridSpan w:val="5"/>
            <w:tcBorders>
              <w:top w:val="single" w:color="000000" w:sz="4" w:space="0"/>
              <w:left w:val="single" w:color="000000" w:sz="4" w:space="0"/>
              <w:bottom w:val="single" w:color="000000" w:sz="4" w:space="0"/>
              <w:right w:val="single" w:color="000000" w:sz="4" w:space="0"/>
            </w:tcBorders>
            <w:vAlign w:val="center"/>
          </w:tcPr>
          <w:p w14:paraId="3D6C380C">
            <w:pPr>
              <w:spacing w:line="500" w:lineRule="exact"/>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人民币小写：        大写：</w:t>
            </w:r>
          </w:p>
        </w:tc>
      </w:tr>
    </w:tbl>
    <w:p w14:paraId="392E8991">
      <w:pPr>
        <w:spacing w:line="400" w:lineRule="exact"/>
        <w:ind w:firstLine="420"/>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具体订货量以及交货时间以书面、短信、微信等方式确认，成交量以</w:t>
      </w:r>
      <w:r>
        <w:rPr>
          <w:rStyle w:val="67"/>
          <w:rFonts w:hint="eastAsia" w:ascii="宋体" w:hAnsi="宋体" w:cs="宋体"/>
          <w:color w:val="auto"/>
          <w:sz w:val="24"/>
          <w:szCs w:val="24"/>
          <w:highlight w:val="none"/>
        </w:rPr>
        <w:t>甲方现场专管人员对</w:t>
      </w:r>
      <w:r>
        <w:rPr>
          <w:rStyle w:val="258"/>
          <w:rFonts w:hint="eastAsia" w:ascii="宋体" w:hAnsi="宋体" w:cs="宋体"/>
          <w:color w:val="auto"/>
          <w:sz w:val="24"/>
          <w:szCs w:val="24"/>
          <w:highlight w:val="none"/>
        </w:rPr>
        <w:t>乙方送货单或对账单</w:t>
      </w:r>
      <w:r>
        <w:rPr>
          <w:rStyle w:val="67"/>
          <w:rFonts w:hint="eastAsia" w:ascii="宋体" w:hAnsi="宋体" w:cs="宋体"/>
          <w:color w:val="auto"/>
          <w:sz w:val="24"/>
          <w:szCs w:val="24"/>
          <w:highlight w:val="none"/>
        </w:rPr>
        <w:t>签字盖章</w:t>
      </w:r>
      <w:r>
        <w:rPr>
          <w:rStyle w:val="258"/>
          <w:rFonts w:hint="eastAsia" w:ascii="宋体" w:hAnsi="宋体" w:cs="宋体"/>
          <w:color w:val="auto"/>
          <w:sz w:val="24"/>
          <w:szCs w:val="24"/>
          <w:highlight w:val="none"/>
        </w:rPr>
        <w:t>为准。以上单价均为含增值税发票（税率</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随国家政策调整）、招标代理服务费5000元、设备购买费、运输费、装卸费、保险费、安装调试费、现有电梯设备拆除工时费、人工费、税费、培训费、验收全过程直至取得质量技术监督部门验收合格发出运行许可证交付给采购人使用、质保期内的质保及维保售后服务工作等完成项目的所有费用减去旧梯残值费后的金额。采购人除此以外不支付其它费用。</w:t>
      </w:r>
    </w:p>
    <w:p w14:paraId="54A95F0C">
      <w:pPr>
        <w:spacing w:line="400" w:lineRule="exact"/>
        <w:ind w:firstLine="420"/>
        <w:rPr>
          <w:b/>
          <w:bCs/>
          <w:color w:val="auto"/>
          <w:sz w:val="24"/>
          <w:szCs w:val="24"/>
          <w:highlight w:val="none"/>
        </w:rPr>
      </w:pPr>
      <w:bookmarkStart w:id="212" w:name="_Toc10098"/>
      <w:bookmarkStart w:id="213" w:name="_Toc22065"/>
      <w:bookmarkStart w:id="214" w:name="_Toc16865"/>
      <w:r>
        <w:rPr>
          <w:rFonts w:hint="eastAsia"/>
          <w:b/>
          <w:bCs/>
          <w:color w:val="auto"/>
          <w:sz w:val="24"/>
          <w:szCs w:val="24"/>
          <w:highlight w:val="none"/>
        </w:rPr>
        <w:t>三、货物交付：</w:t>
      </w:r>
      <w:bookmarkEnd w:id="212"/>
      <w:bookmarkEnd w:id="213"/>
      <w:bookmarkEnd w:id="214"/>
      <w:r>
        <w:rPr>
          <w:rFonts w:hint="eastAsia"/>
          <w:b/>
          <w:bCs/>
          <w:color w:val="auto"/>
          <w:sz w:val="24"/>
          <w:szCs w:val="24"/>
          <w:highlight w:val="none"/>
        </w:rPr>
        <w:t xml:space="preserve"> </w:t>
      </w:r>
    </w:p>
    <w:p w14:paraId="5041B0C5">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15" w:name="_Toc13562"/>
      <w:bookmarkStart w:id="216" w:name="_Toc10029"/>
      <w:bookmarkStart w:id="217" w:name="_Toc26907"/>
      <w:r>
        <w:rPr>
          <w:rStyle w:val="258"/>
          <w:rFonts w:hint="eastAsia" w:ascii="宋体" w:hAnsi="宋体" w:cs="宋体"/>
          <w:color w:val="auto"/>
          <w:sz w:val="24"/>
          <w:szCs w:val="24"/>
          <w:highlight w:val="none"/>
        </w:rPr>
        <w:t>1、交货时间：</w:t>
      </w:r>
      <w:bookmarkEnd w:id="215"/>
      <w:bookmarkEnd w:id="216"/>
      <w:bookmarkEnd w:id="217"/>
      <w:r>
        <w:rPr>
          <w:rStyle w:val="258"/>
          <w:rFonts w:hint="eastAsia" w:ascii="宋体" w:hAnsi="宋体" w:cs="宋体"/>
          <w:color w:val="auto"/>
          <w:sz w:val="24"/>
          <w:szCs w:val="24"/>
          <w:highlight w:val="none"/>
        </w:rPr>
        <w:t>自本合同签订生效之日起，乙方按甲方要求安排订货并进场施工。</w:t>
      </w:r>
    </w:p>
    <w:p w14:paraId="1BF5888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2、包装标准：按乙方出厂标准执行，由乙方负责交货时的产品完好。</w:t>
      </w:r>
    </w:p>
    <w:p w14:paraId="5A147512">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lang w:val="en-IE"/>
        </w:rPr>
      </w:pPr>
      <w:bookmarkStart w:id="218" w:name="_Toc19335"/>
      <w:bookmarkStart w:id="219" w:name="_Toc20037"/>
      <w:bookmarkStart w:id="220" w:name="_Toc21265"/>
      <w:r>
        <w:rPr>
          <w:rStyle w:val="258"/>
          <w:rFonts w:hint="eastAsia" w:ascii="宋体" w:hAnsi="宋体" w:cs="宋体"/>
          <w:color w:val="auto"/>
          <w:sz w:val="24"/>
          <w:szCs w:val="24"/>
          <w:highlight w:val="none"/>
        </w:rPr>
        <w:t>3、交（提）货方式及地点：</w:t>
      </w:r>
      <w:bookmarkEnd w:id="218"/>
      <w:bookmarkEnd w:id="219"/>
      <w:bookmarkEnd w:id="220"/>
    </w:p>
    <w:p w14:paraId="7F6A5582">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（1）交货地点和收货人姓名：交货地点：</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 xml:space="preserve"> ， </w:t>
      </w:r>
    </w:p>
    <w:p w14:paraId="45CF1088">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收货人姓名：</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 xml:space="preserve"> 。</w:t>
      </w:r>
    </w:p>
    <w:p w14:paraId="7D97DF50">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（2）运输：乙方将货物运输至项目现场。</w:t>
      </w:r>
    </w:p>
    <w:p w14:paraId="33876BD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（3）下列情形除外：</w:t>
      </w:r>
    </w:p>
    <w:p w14:paraId="6D428A9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A、甲方项目在本合同交货地点时，根据现场的需求提供货源，保质保量运送到甲方指定地点。</w:t>
      </w:r>
    </w:p>
    <w:p w14:paraId="32345F6C">
      <w:pPr>
        <w:widowControl/>
        <w:adjustRightInd w:val="0"/>
        <w:spacing w:line="400" w:lineRule="exact"/>
        <w:ind w:firstLine="456" w:firstLineChars="200"/>
        <w:textAlignment w:val="baseline"/>
        <w:rPr>
          <w:rStyle w:val="258"/>
          <w:rFonts w:ascii="宋体" w:hAnsi="宋体" w:cs="宋体"/>
          <w:color w:val="auto"/>
          <w:spacing w:val="-6"/>
          <w:sz w:val="24"/>
          <w:szCs w:val="24"/>
          <w:highlight w:val="none"/>
        </w:rPr>
      </w:pPr>
      <w:r>
        <w:rPr>
          <w:rStyle w:val="258"/>
          <w:rFonts w:hint="eastAsia" w:ascii="宋体" w:hAnsi="宋体" w:cs="宋体"/>
          <w:color w:val="auto"/>
          <w:spacing w:val="-6"/>
          <w:sz w:val="24"/>
          <w:szCs w:val="24"/>
          <w:highlight w:val="none"/>
        </w:rPr>
        <w:t>B、</w:t>
      </w:r>
      <w:r>
        <w:rPr>
          <w:rFonts w:hint="eastAsia" w:ascii="宋体" w:hAnsi="宋体" w:cs="宋体"/>
          <w:color w:val="auto"/>
          <w:sz w:val="24"/>
          <w:szCs w:val="24"/>
          <w:highlight w:val="none"/>
        </w:rPr>
        <w:t>甲方验收合格并接受货物之前，货物毁损、灭失等风险不发生转移。</w:t>
      </w:r>
    </w:p>
    <w:p w14:paraId="2F363F7E">
      <w:pPr>
        <w:spacing w:line="400" w:lineRule="exact"/>
        <w:ind w:firstLine="420"/>
        <w:rPr>
          <w:b/>
          <w:bCs/>
          <w:color w:val="auto"/>
          <w:sz w:val="24"/>
          <w:szCs w:val="24"/>
          <w:highlight w:val="none"/>
        </w:rPr>
      </w:pPr>
      <w:bookmarkStart w:id="221" w:name="_Toc7375"/>
      <w:bookmarkStart w:id="222" w:name="_Toc462"/>
      <w:bookmarkStart w:id="223" w:name="_Toc32697"/>
      <w:r>
        <w:rPr>
          <w:rFonts w:hint="eastAsia"/>
          <w:b/>
          <w:bCs/>
          <w:color w:val="auto"/>
          <w:sz w:val="24"/>
          <w:szCs w:val="24"/>
          <w:highlight w:val="none"/>
        </w:rPr>
        <w:t>四、货物的验收：</w:t>
      </w:r>
      <w:bookmarkEnd w:id="221"/>
      <w:bookmarkEnd w:id="222"/>
      <w:bookmarkEnd w:id="223"/>
    </w:p>
    <w:p w14:paraId="39CAA065">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1、乙方保证所供材料的品质及数量。甲方对所供货物标准包装进行随机抽样。</w:t>
      </w:r>
    </w:p>
    <w:p w14:paraId="7C634E28">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2、乙方在甲方约定时间内交货。乙方对甲方验收有异议时，有权复验。</w:t>
      </w:r>
    </w:p>
    <w:p w14:paraId="330F826A">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3、在交货地点由甲、乙双方同时在场情况下进行货物验收。</w:t>
      </w:r>
      <w:r>
        <w:rPr>
          <w:rFonts w:hint="eastAsia" w:ascii="宋体" w:hAnsi="宋体" w:cs="宋体"/>
          <w:color w:val="auto"/>
          <w:sz w:val="24"/>
          <w:szCs w:val="24"/>
          <w:highlight w:val="none"/>
        </w:rPr>
        <w:t>甲方仅对货物的数量和外观进行检验,并不因此减轻或免除乙方所应承担的质量保证责任。</w:t>
      </w:r>
      <w:r>
        <w:rPr>
          <w:rStyle w:val="258"/>
          <w:rFonts w:hint="eastAsia" w:ascii="宋体" w:hAnsi="宋体" w:cs="宋体"/>
          <w:color w:val="auto"/>
          <w:sz w:val="24"/>
          <w:szCs w:val="24"/>
          <w:highlight w:val="none"/>
        </w:rPr>
        <w:t>乙方货物到场，甲方应在24小时内验收签字确认，质量异议甲方应当在收货后三日内提出，</w:t>
      </w:r>
      <w:r>
        <w:rPr>
          <w:rFonts w:hint="eastAsia" w:ascii="宋体" w:hAnsi="宋体" w:cs="宋体"/>
          <w:color w:val="auto"/>
          <w:sz w:val="24"/>
          <w:szCs w:val="24"/>
          <w:highlight w:val="none"/>
        </w:rPr>
        <w:t>乙方对货物的质量保证责任不因甲方是否提出异议而免除</w:t>
      </w:r>
      <w:r>
        <w:rPr>
          <w:rStyle w:val="258"/>
          <w:rFonts w:hint="eastAsia" w:ascii="宋体" w:hAnsi="宋体" w:cs="宋体"/>
          <w:color w:val="auto"/>
          <w:sz w:val="24"/>
          <w:szCs w:val="24"/>
          <w:highlight w:val="none"/>
        </w:rPr>
        <w:t>。</w:t>
      </w:r>
    </w:p>
    <w:p w14:paraId="65D25887">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4、乙方提供产品合格证、检验、检测报告。产品质量符合乙方企业标准及国家合格标准，</w:t>
      </w:r>
      <w:r>
        <w:rPr>
          <w:rFonts w:hint="eastAsia" w:ascii="宋体" w:hAnsi="宋体" w:cs="宋体"/>
          <w:color w:val="auto"/>
          <w:sz w:val="24"/>
          <w:szCs w:val="24"/>
          <w:highlight w:val="none"/>
        </w:rPr>
        <w:t>否则视为乙方违约。</w:t>
      </w:r>
    </w:p>
    <w:p w14:paraId="50A2584F">
      <w:pPr>
        <w:spacing w:line="400" w:lineRule="exact"/>
        <w:ind w:firstLine="420"/>
        <w:rPr>
          <w:b/>
          <w:bCs/>
          <w:color w:val="auto"/>
          <w:sz w:val="24"/>
          <w:szCs w:val="24"/>
          <w:highlight w:val="none"/>
        </w:rPr>
      </w:pPr>
      <w:bookmarkStart w:id="224" w:name="_Toc19293"/>
      <w:bookmarkStart w:id="225" w:name="_Toc7090"/>
      <w:bookmarkStart w:id="226" w:name="_Toc29062"/>
      <w:r>
        <w:rPr>
          <w:rFonts w:hint="eastAsia"/>
          <w:b/>
          <w:bCs/>
          <w:color w:val="auto"/>
          <w:sz w:val="24"/>
          <w:szCs w:val="24"/>
          <w:highlight w:val="none"/>
        </w:rPr>
        <w:t>五、结算方式：</w:t>
      </w:r>
      <w:bookmarkEnd w:id="224"/>
      <w:bookmarkEnd w:id="225"/>
      <w:bookmarkEnd w:id="226"/>
    </w:p>
    <w:p w14:paraId="474E48D7">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27" w:name="_Toc32078"/>
      <w:bookmarkStart w:id="228" w:name="_Toc13571"/>
      <w:bookmarkStart w:id="229" w:name="_Toc29916"/>
      <w:r>
        <w:rPr>
          <w:rStyle w:val="258"/>
          <w:rFonts w:hint="eastAsia" w:ascii="宋体" w:hAnsi="宋体" w:cs="宋体"/>
          <w:color w:val="auto"/>
          <w:sz w:val="24"/>
          <w:szCs w:val="24"/>
          <w:highlight w:val="none"/>
        </w:rPr>
        <w:t>1、结算方式：</w:t>
      </w:r>
      <w:r>
        <w:rPr>
          <w:rStyle w:val="258"/>
          <w:rFonts w:hint="eastAsia" w:ascii="宋体" w:hAnsi="宋体" w:cs="宋体"/>
          <w:color w:val="auto"/>
          <w:sz w:val="24"/>
          <w:szCs w:val="24"/>
          <w:highlight w:val="none"/>
          <w:u w:val="single" w:color="000000"/>
        </w:rPr>
        <w:t xml:space="preserve"> 对公转账</w:t>
      </w:r>
      <w:r>
        <w:rPr>
          <w:rStyle w:val="258"/>
          <w:rFonts w:hint="eastAsia" w:ascii="宋体" w:hAnsi="宋体" w:cs="宋体"/>
          <w:color w:val="auto"/>
          <w:sz w:val="24"/>
          <w:szCs w:val="24"/>
          <w:highlight w:val="none"/>
        </w:rPr>
        <w:t>。</w:t>
      </w:r>
      <w:bookmarkEnd w:id="227"/>
      <w:bookmarkEnd w:id="228"/>
      <w:bookmarkEnd w:id="229"/>
    </w:p>
    <w:p w14:paraId="33A834AA">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2、合同签订前成交供应商向采购人提供合同金额10%的履约担保保函（见索即付），受益人为采购人，全部工程完工并竣工验收合格后5个工作日内一次性无息退还（不计利息）。</w:t>
      </w:r>
    </w:p>
    <w:p w14:paraId="755C3AD4">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3、主要材料或设备进场确认完毕，电梯供应商协助物业单位启动政府补贴资金（如有）及小区业主大修专项资金的相关手续，工程竣工验收合格经过第三方结算评审后，支付至审定金额100%。</w:t>
      </w:r>
    </w:p>
    <w:p w14:paraId="3C991973">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4、支付审定金额的同时，成交供应商向采购人提供审定金额3%的质量保证金，质保期满后无任何质量问题退还。</w:t>
      </w:r>
    </w:p>
    <w:p w14:paraId="29882F2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5、甲方授权甲方代表</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 xml:space="preserve"> 电话：</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与乙方核对账目，以上人员在对账单签字的行为视为甲方对对账单的认可，并加盖甲方公章。乙方将对账单书面送达甲方后，甲方应当在7日内对账目进行核对，有异议书面向乙方提出。</w:t>
      </w:r>
    </w:p>
    <w:p w14:paraId="028FDC9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6、甲方应按照合同约定的付款方式及时履行付款义务。</w:t>
      </w:r>
      <w:r>
        <w:rPr>
          <w:rFonts w:hint="eastAsia" w:ascii="宋体" w:hAnsi="宋体" w:cs="宋体"/>
          <w:color w:val="auto"/>
          <w:sz w:val="24"/>
          <w:szCs w:val="24"/>
          <w:highlight w:val="none"/>
        </w:rPr>
        <w:t>付款前，乙方应提供真实有效的增值税发票，否则甲方有权暂不付款，并不承担逾期付款违约责任。</w:t>
      </w:r>
      <w:r>
        <w:rPr>
          <w:rStyle w:val="258"/>
          <w:rFonts w:hint="eastAsia" w:ascii="宋体" w:hAnsi="宋体" w:cs="宋体"/>
          <w:color w:val="auto"/>
          <w:sz w:val="24"/>
          <w:szCs w:val="24"/>
          <w:highlight w:val="none"/>
        </w:rPr>
        <w:t xml:space="preserve"> </w:t>
      </w:r>
    </w:p>
    <w:p w14:paraId="37157D3B">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30" w:name="_Toc24402"/>
      <w:bookmarkStart w:id="231" w:name="_Toc23128"/>
      <w:bookmarkStart w:id="232" w:name="_Toc3542"/>
      <w:r>
        <w:rPr>
          <w:rStyle w:val="258"/>
          <w:rFonts w:hint="eastAsia" w:ascii="宋体" w:hAnsi="宋体" w:cs="宋体"/>
          <w:color w:val="auto"/>
          <w:sz w:val="24"/>
          <w:szCs w:val="24"/>
          <w:highlight w:val="none"/>
        </w:rPr>
        <w:t>7、付款时注意事项：</w:t>
      </w:r>
      <w:bookmarkEnd w:id="230"/>
      <w:bookmarkEnd w:id="231"/>
      <w:bookmarkEnd w:id="232"/>
    </w:p>
    <w:p w14:paraId="1A156ABA">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支付货款时，须注明付款单位名称和项目名称；</w:t>
      </w:r>
    </w:p>
    <w:p w14:paraId="58EB633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付款后及时将支付凭证以书面、短信、微信等方式传给乙方授权代表人，以便及时确认；</w:t>
      </w:r>
    </w:p>
    <w:p w14:paraId="1500AC1A">
      <w:pPr>
        <w:spacing w:line="400" w:lineRule="exact"/>
        <w:ind w:firstLine="420"/>
        <w:rPr>
          <w:b/>
          <w:bCs/>
          <w:color w:val="auto"/>
          <w:sz w:val="24"/>
          <w:szCs w:val="24"/>
          <w:highlight w:val="none"/>
        </w:rPr>
      </w:pPr>
      <w:bookmarkStart w:id="233" w:name="_Toc15362"/>
      <w:bookmarkStart w:id="234" w:name="_Toc9141"/>
      <w:bookmarkStart w:id="235" w:name="_Toc5711"/>
      <w:r>
        <w:rPr>
          <w:rFonts w:hint="eastAsia"/>
          <w:b/>
          <w:bCs/>
          <w:color w:val="auto"/>
          <w:sz w:val="24"/>
          <w:szCs w:val="24"/>
          <w:highlight w:val="none"/>
        </w:rPr>
        <w:t>六、安装验收</w:t>
      </w:r>
      <w:bookmarkEnd w:id="233"/>
      <w:bookmarkEnd w:id="234"/>
      <w:bookmarkEnd w:id="235"/>
    </w:p>
    <w:p w14:paraId="100907E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1、供货清单的确认；</w:t>
      </w:r>
    </w:p>
    <w:p w14:paraId="06B8D19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2、电梯的综合性能检查；</w:t>
      </w:r>
    </w:p>
    <w:p w14:paraId="1830472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3、竣工资料一套；</w:t>
      </w:r>
    </w:p>
    <w:p w14:paraId="3B86B96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4、重庆特种设备检测研究院的检验报告和检验结论。</w:t>
      </w:r>
    </w:p>
    <w:p w14:paraId="3BC5E042">
      <w:pPr>
        <w:spacing w:line="400" w:lineRule="exact"/>
        <w:ind w:firstLine="420"/>
        <w:rPr>
          <w:b/>
          <w:bCs/>
          <w:color w:val="auto"/>
          <w:sz w:val="24"/>
          <w:szCs w:val="24"/>
          <w:highlight w:val="none"/>
        </w:rPr>
      </w:pPr>
      <w:bookmarkStart w:id="236" w:name="_Toc7963"/>
      <w:bookmarkStart w:id="237" w:name="_Toc7202"/>
      <w:bookmarkStart w:id="238" w:name="_Toc9544"/>
      <w:r>
        <w:rPr>
          <w:rFonts w:hint="eastAsia"/>
          <w:b/>
          <w:bCs/>
          <w:color w:val="auto"/>
          <w:sz w:val="24"/>
          <w:szCs w:val="24"/>
          <w:highlight w:val="none"/>
        </w:rPr>
        <w:t>七、质保期限：</w:t>
      </w:r>
      <w:bookmarkEnd w:id="236"/>
      <w:bookmarkEnd w:id="237"/>
      <w:bookmarkEnd w:id="238"/>
    </w:p>
    <w:p w14:paraId="2F7C45E3">
      <w:pPr>
        <w:widowControl/>
        <w:adjustRightInd w:val="0"/>
        <w:spacing w:line="400" w:lineRule="exact"/>
        <w:ind w:firstLine="480" w:firstLineChars="200"/>
        <w:textAlignment w:val="baseline"/>
        <w:rPr>
          <w:rStyle w:val="258"/>
          <w:rFonts w:ascii="宋体" w:hAnsi="宋体" w:cs="宋体"/>
          <w:color w:val="auto"/>
          <w:sz w:val="24"/>
          <w:szCs w:val="24"/>
          <w:highlight w:val="none"/>
        </w:rPr>
      </w:pPr>
      <w:bookmarkStart w:id="239" w:name="_Toc12138"/>
      <w:bookmarkStart w:id="240" w:name="_Toc27856"/>
      <w:bookmarkStart w:id="241" w:name="_Toc29930"/>
      <w:r>
        <w:rPr>
          <w:rStyle w:val="258"/>
          <w:rFonts w:hint="eastAsia" w:ascii="宋体" w:hAnsi="宋体" w:cs="宋体"/>
          <w:color w:val="auto"/>
          <w:sz w:val="24"/>
          <w:szCs w:val="24"/>
          <w:highlight w:val="none"/>
        </w:rPr>
        <w:t>1.原厂整梯质保期为</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年，原厂整机免费维保期为</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年。质保期从重庆市特种设备检测研究院验收合格之日算起，质保期内使用配件必须为原厂配件。</w:t>
      </w:r>
    </w:p>
    <w:p w14:paraId="6C20804E">
      <w:pPr>
        <w:pStyle w:val="23"/>
        <w:ind w:firstLine="480" w:firstLineChars="200"/>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2.维保人员在30分钟之内到场。</w:t>
      </w:r>
    </w:p>
    <w:p w14:paraId="19FD9F0F">
      <w:pPr>
        <w:pStyle w:val="23"/>
        <w:ind w:firstLine="480" w:firstLineChars="200"/>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3.如违反维保约定条款，无条件出场，按人民币500元/台/月，并承担违约责任。</w:t>
      </w:r>
    </w:p>
    <w:p w14:paraId="74666CA2">
      <w:pPr>
        <w:spacing w:line="400" w:lineRule="exact"/>
        <w:ind w:firstLine="420"/>
        <w:rPr>
          <w:b/>
          <w:bCs/>
          <w:color w:val="auto"/>
          <w:sz w:val="24"/>
          <w:szCs w:val="24"/>
          <w:highlight w:val="none"/>
        </w:rPr>
      </w:pPr>
      <w:r>
        <w:rPr>
          <w:rFonts w:hint="eastAsia"/>
          <w:b/>
          <w:bCs/>
          <w:color w:val="auto"/>
          <w:sz w:val="24"/>
          <w:szCs w:val="24"/>
          <w:highlight w:val="none"/>
        </w:rPr>
        <w:t>八、合同解除：</w:t>
      </w:r>
      <w:bookmarkEnd w:id="239"/>
      <w:bookmarkEnd w:id="240"/>
      <w:bookmarkEnd w:id="241"/>
    </w:p>
    <w:p w14:paraId="3AD0B1FE">
      <w:pPr>
        <w:widowControl/>
        <w:adjustRightInd w:val="0"/>
        <w:spacing w:line="400" w:lineRule="exact"/>
        <w:ind w:firstLine="482" w:firstLineChars="200"/>
        <w:textAlignment w:val="baseline"/>
        <w:rPr>
          <w:rStyle w:val="258"/>
          <w:rFonts w:ascii="宋体" w:hAnsi="宋体" w:cs="宋体"/>
          <w:color w:val="auto"/>
          <w:sz w:val="24"/>
          <w:szCs w:val="24"/>
          <w:highlight w:val="none"/>
        </w:rPr>
      </w:pPr>
      <w:r>
        <w:rPr>
          <w:rStyle w:val="258"/>
          <w:rFonts w:hint="eastAsia" w:ascii="宋体" w:hAnsi="宋体" w:cs="宋体"/>
          <w:b/>
          <w:color w:val="auto"/>
          <w:sz w:val="24"/>
          <w:szCs w:val="24"/>
          <w:highlight w:val="none"/>
        </w:rPr>
        <w:t>1、</w:t>
      </w:r>
      <w:r>
        <w:rPr>
          <w:rStyle w:val="258"/>
          <w:rFonts w:hint="eastAsia" w:ascii="宋体" w:hAnsi="宋体" w:cs="宋体"/>
          <w:bCs/>
          <w:color w:val="auto"/>
          <w:sz w:val="24"/>
          <w:szCs w:val="24"/>
          <w:highlight w:val="none"/>
        </w:rPr>
        <w:t>甲乙双方按合同要求履行完毕</w:t>
      </w:r>
      <w:r>
        <w:rPr>
          <w:rStyle w:val="258"/>
          <w:rFonts w:hint="eastAsia" w:ascii="宋体" w:hAnsi="宋体" w:cs="宋体"/>
          <w:color w:val="auto"/>
          <w:sz w:val="24"/>
          <w:szCs w:val="24"/>
          <w:highlight w:val="none"/>
        </w:rPr>
        <w:t>；</w:t>
      </w:r>
    </w:p>
    <w:p w14:paraId="5952ED9B">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2、乙方提供的材料存在质量原因的；</w:t>
      </w:r>
    </w:p>
    <w:p w14:paraId="45A9DBED">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3、未按甲方的相关要求供货并经双方协商未达成一致意见的；</w:t>
      </w:r>
    </w:p>
    <w:p w14:paraId="458C0F69">
      <w:pPr>
        <w:widowControl/>
        <w:adjustRightInd w:val="0"/>
        <w:spacing w:line="400" w:lineRule="exact"/>
        <w:ind w:firstLine="480" w:firstLineChars="200"/>
        <w:textAlignment w:val="baseline"/>
        <w:rPr>
          <w:rStyle w:val="258"/>
          <w:rFonts w:ascii="宋体" w:hAnsi="宋体" w:cs="宋体"/>
          <w:b/>
          <w:color w:val="auto"/>
          <w:sz w:val="24"/>
          <w:szCs w:val="24"/>
          <w:highlight w:val="none"/>
        </w:rPr>
      </w:pPr>
      <w:r>
        <w:rPr>
          <w:rStyle w:val="258"/>
          <w:rFonts w:hint="eastAsia" w:ascii="宋体" w:hAnsi="宋体" w:cs="宋体"/>
          <w:color w:val="auto"/>
          <w:sz w:val="24"/>
          <w:szCs w:val="24"/>
          <w:highlight w:val="none"/>
        </w:rPr>
        <w:t>4、遇到不可抗力因素的。</w:t>
      </w:r>
    </w:p>
    <w:p w14:paraId="4F400D4C">
      <w:pPr>
        <w:spacing w:line="400" w:lineRule="exact"/>
        <w:ind w:firstLine="420"/>
        <w:rPr>
          <w:b/>
          <w:bCs/>
          <w:color w:val="auto"/>
          <w:sz w:val="24"/>
          <w:szCs w:val="24"/>
          <w:highlight w:val="none"/>
        </w:rPr>
      </w:pPr>
      <w:bookmarkStart w:id="242" w:name="_Toc12498"/>
      <w:bookmarkStart w:id="243" w:name="_Toc16340"/>
      <w:bookmarkStart w:id="244" w:name="_Toc1875"/>
      <w:r>
        <w:rPr>
          <w:rFonts w:hint="eastAsia"/>
          <w:b/>
          <w:bCs/>
          <w:color w:val="auto"/>
          <w:sz w:val="24"/>
          <w:szCs w:val="24"/>
          <w:highlight w:val="none"/>
        </w:rPr>
        <w:t>九、违约责任：</w:t>
      </w:r>
      <w:bookmarkEnd w:id="242"/>
      <w:bookmarkEnd w:id="243"/>
      <w:bookmarkEnd w:id="244"/>
    </w:p>
    <w:p w14:paraId="1921671E">
      <w:pPr>
        <w:widowControl/>
        <w:adjustRightInd w:val="0"/>
        <w:spacing w:line="400" w:lineRule="exact"/>
        <w:ind w:firstLine="480" w:firstLineChars="200"/>
        <w:jc w:val="left"/>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 xml:space="preserve">1、甲方承诺按照规定以申请特别超长期国债的方式支工程款，在特别超长期国债审批过程中的延误支付，不视为甲方付款违约行为。 </w:t>
      </w:r>
    </w:p>
    <w:p w14:paraId="4C6510E2">
      <w:pPr>
        <w:widowControl/>
        <w:adjustRightInd w:val="0"/>
        <w:spacing w:line="400" w:lineRule="exact"/>
        <w:ind w:firstLine="480" w:firstLineChars="200"/>
        <w:textAlignment w:val="baseline"/>
        <w:rPr>
          <w:rStyle w:val="258"/>
          <w:rFonts w:ascii="宋体" w:hAnsi="宋体" w:cs="宋体"/>
          <w:b/>
          <w:color w:val="auto"/>
          <w:sz w:val="24"/>
          <w:szCs w:val="24"/>
          <w:highlight w:val="none"/>
        </w:rPr>
      </w:pPr>
      <w:r>
        <w:rPr>
          <w:rStyle w:val="258"/>
          <w:rFonts w:hint="eastAsia" w:ascii="宋体" w:hAnsi="宋体" w:cs="宋体"/>
          <w:color w:val="auto"/>
          <w:sz w:val="24"/>
          <w:szCs w:val="24"/>
          <w:highlight w:val="none"/>
        </w:rPr>
        <w:t>2、付款前，乙方应提供真实有效的</w:t>
      </w:r>
      <w:r>
        <w:rPr>
          <w:rFonts w:hint="eastAsia" w:ascii="宋体" w:hAnsi="宋体" w:cs="宋体"/>
          <w:color w:val="auto"/>
          <w:sz w:val="24"/>
          <w:szCs w:val="24"/>
          <w:highlight w:val="none"/>
        </w:rPr>
        <w:t>增值税普通发票</w:t>
      </w:r>
      <w:r>
        <w:rPr>
          <w:rStyle w:val="258"/>
          <w:rFonts w:hint="eastAsia" w:ascii="宋体" w:hAnsi="宋体" w:cs="宋体"/>
          <w:color w:val="auto"/>
          <w:sz w:val="24"/>
          <w:szCs w:val="24"/>
          <w:highlight w:val="none"/>
        </w:rPr>
        <w:t>，否则甲方有权暂不付款，并不承担逾期付款违约责任。</w:t>
      </w:r>
    </w:p>
    <w:p w14:paraId="713498E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3、甲方应提前三到五个工作日通知乙方，明确乙方交货的时间、货物，乙方应在订购单货物交货期内将货运达约定地点。乙方若逾期交货，每延迟交货一天，按所涉货款的</w:t>
      </w:r>
      <w:r>
        <w:rPr>
          <w:rStyle w:val="258"/>
          <w:rFonts w:hint="eastAsia" w:ascii="宋体" w:hAnsi="宋体" w:cs="宋体"/>
          <w:color w:val="auto"/>
          <w:sz w:val="24"/>
          <w:szCs w:val="24"/>
          <w:highlight w:val="none"/>
          <w:u w:val="single" w:color="000000"/>
        </w:rPr>
        <w:t>万分之3</w:t>
      </w:r>
      <w:r>
        <w:rPr>
          <w:rStyle w:val="258"/>
          <w:rFonts w:hint="eastAsia" w:ascii="宋体" w:hAnsi="宋体" w:cs="宋体"/>
          <w:color w:val="auto"/>
          <w:sz w:val="24"/>
          <w:szCs w:val="24"/>
          <w:highlight w:val="none"/>
          <w:u w:val="single"/>
        </w:rPr>
        <w:t>/天</w:t>
      </w:r>
      <w:r>
        <w:rPr>
          <w:rStyle w:val="258"/>
          <w:rFonts w:hint="eastAsia" w:ascii="宋体" w:hAnsi="宋体" w:cs="宋体"/>
          <w:color w:val="auto"/>
          <w:sz w:val="24"/>
          <w:szCs w:val="24"/>
          <w:highlight w:val="none"/>
        </w:rPr>
        <w:t>向甲方支付违约金（甲方原因导致延期和不可抗力因素除外）。</w:t>
      </w:r>
    </w:p>
    <w:p w14:paraId="172D6CFD">
      <w:pPr>
        <w:spacing w:line="400" w:lineRule="exact"/>
        <w:ind w:firstLine="420"/>
        <w:rPr>
          <w:b/>
          <w:bCs/>
          <w:color w:val="auto"/>
          <w:sz w:val="24"/>
          <w:szCs w:val="24"/>
          <w:highlight w:val="none"/>
        </w:rPr>
      </w:pPr>
      <w:bookmarkStart w:id="245" w:name="_Toc8473"/>
      <w:bookmarkStart w:id="246" w:name="_Toc27930"/>
      <w:bookmarkStart w:id="247" w:name="_Toc12288"/>
      <w:r>
        <w:rPr>
          <w:rFonts w:hint="eastAsia"/>
          <w:b/>
          <w:bCs/>
          <w:color w:val="auto"/>
          <w:sz w:val="24"/>
          <w:szCs w:val="24"/>
          <w:highlight w:val="none"/>
        </w:rPr>
        <w:t>十、双方联络：</w:t>
      </w:r>
      <w:bookmarkEnd w:id="245"/>
      <w:bookmarkEnd w:id="246"/>
      <w:bookmarkEnd w:id="247"/>
    </w:p>
    <w:p w14:paraId="3EC0E02E">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1、甲方确认以下地址为其通讯地址</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收件人和电话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若甲方相关信息变更，应当及时通知乙方，否则以以上地址为准，未能收件的后果由甲方承担。</w:t>
      </w:r>
    </w:p>
    <w:p w14:paraId="508F1432">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2、乙方确认以下地址为其通讯地址</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，收件人和电话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若乙方相关信息变更，应当及时通知甲方，否则以以上地址为准，未能收件的后果由乙方承担</w:t>
      </w:r>
      <w:r>
        <w:rPr>
          <w:rFonts w:hint="eastAsia" w:ascii="宋体" w:hAnsi="宋体" w:cs="宋体"/>
          <w:color w:val="auto"/>
          <w:sz w:val="24"/>
          <w:szCs w:val="24"/>
          <w:highlight w:val="none"/>
        </w:rPr>
        <w:t>，且甲方或司法机关向上述地址邮寄文书的，寄出之日起满3日视为送达</w:t>
      </w:r>
      <w:r>
        <w:rPr>
          <w:rStyle w:val="258"/>
          <w:rFonts w:hint="eastAsia" w:ascii="宋体" w:hAnsi="宋体" w:cs="宋体"/>
          <w:color w:val="auto"/>
          <w:sz w:val="24"/>
          <w:szCs w:val="24"/>
          <w:highlight w:val="none"/>
        </w:rPr>
        <w:t xml:space="preserve"> 。</w:t>
      </w:r>
    </w:p>
    <w:p w14:paraId="27EC112E">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w:t>
      </w:r>
      <w:r>
        <w:rPr>
          <w:rFonts w:hint="eastAsia" w:ascii="宋体" w:hAnsi="宋体" w:cs="宋体"/>
          <w:color w:val="auto"/>
          <w:sz w:val="24"/>
          <w:szCs w:val="24"/>
          <w:highlight w:val="none"/>
        </w:rPr>
        <w:t>乙方指定的前述收件人负责处理本合同的相关事务，其签署的一切书面性文件（包含微信、短信中确认的内容）的行为均有效代表乙方，对乙方产生法律效力。</w:t>
      </w:r>
    </w:p>
    <w:p w14:paraId="1FA25118">
      <w:pPr>
        <w:spacing w:line="400" w:lineRule="exact"/>
        <w:ind w:firstLine="420"/>
        <w:rPr>
          <w:b/>
          <w:bCs/>
          <w:color w:val="auto"/>
          <w:sz w:val="24"/>
          <w:szCs w:val="24"/>
          <w:highlight w:val="none"/>
        </w:rPr>
      </w:pPr>
      <w:bookmarkStart w:id="248" w:name="_Toc8699"/>
      <w:bookmarkStart w:id="249" w:name="_Toc15025"/>
      <w:bookmarkStart w:id="250" w:name="_Toc12356"/>
      <w:r>
        <w:rPr>
          <w:rFonts w:hint="eastAsia"/>
          <w:b/>
          <w:bCs/>
          <w:color w:val="auto"/>
          <w:sz w:val="24"/>
          <w:szCs w:val="24"/>
          <w:highlight w:val="none"/>
        </w:rPr>
        <w:t>十一、解决合同纠纷的方式：</w:t>
      </w:r>
      <w:bookmarkEnd w:id="248"/>
      <w:bookmarkEnd w:id="249"/>
      <w:bookmarkEnd w:id="250"/>
    </w:p>
    <w:p w14:paraId="4CB1F3A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本合同在履行中发生的争议，由双方当事人协商解决。协商或解决不成的，依法向</w:t>
      </w:r>
      <w:r>
        <w:rPr>
          <w:rStyle w:val="258"/>
          <w:rFonts w:hint="eastAsia" w:ascii="宋体" w:hAnsi="宋体" w:cs="宋体"/>
          <w:color w:val="auto"/>
          <w:sz w:val="24"/>
          <w:szCs w:val="24"/>
          <w:highlight w:val="none"/>
          <w:u w:val="single" w:color="000000"/>
        </w:rPr>
        <w:t>甲方所在地</w:t>
      </w:r>
      <w:r>
        <w:rPr>
          <w:rStyle w:val="258"/>
          <w:rFonts w:hint="eastAsia" w:ascii="宋体" w:hAnsi="宋体" w:cs="宋体"/>
          <w:color w:val="auto"/>
          <w:sz w:val="24"/>
          <w:szCs w:val="24"/>
          <w:highlight w:val="none"/>
        </w:rPr>
        <w:t>人民法院起诉。</w:t>
      </w:r>
    </w:p>
    <w:p w14:paraId="4633A4FE">
      <w:pPr>
        <w:spacing w:line="400" w:lineRule="exact"/>
        <w:ind w:firstLine="420"/>
        <w:rPr>
          <w:b/>
          <w:bCs/>
          <w:color w:val="auto"/>
          <w:sz w:val="24"/>
          <w:szCs w:val="24"/>
          <w:highlight w:val="none"/>
        </w:rPr>
      </w:pPr>
      <w:bookmarkStart w:id="251" w:name="_Toc3059"/>
      <w:bookmarkStart w:id="252" w:name="_Toc12582"/>
      <w:bookmarkStart w:id="253" w:name="_Toc2737"/>
      <w:r>
        <w:rPr>
          <w:rFonts w:hint="eastAsia"/>
          <w:b/>
          <w:bCs/>
          <w:color w:val="auto"/>
          <w:sz w:val="24"/>
          <w:szCs w:val="24"/>
          <w:highlight w:val="none"/>
        </w:rPr>
        <w:t>十二、安全责任：</w:t>
      </w:r>
      <w:bookmarkEnd w:id="251"/>
      <w:bookmarkEnd w:id="252"/>
      <w:bookmarkEnd w:id="253"/>
    </w:p>
    <w:p w14:paraId="043861A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1、乙方应遵守工程建设安全生产有关管理规定，严格按安全标准组织施工并随时接受行业安全检查人员依法实施的监督检查，采取必要的安全防护措施，及时消除事故隐患。</w:t>
      </w:r>
    </w:p>
    <w:p w14:paraId="4B961F3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2、在施工过程中发生安全事故，给甲、乙双方及其他第三方造成人身、财产损害的，由乙方承担民事赔偿责任和其他行政、刑事责任，甲方不承担任何责任。</w:t>
      </w:r>
    </w:p>
    <w:p w14:paraId="1C1B9A71">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3、发生重大伤亡及其他安全事故，乙方应按有关规定立即通知甲方并上报有关部门，同时按政府有关部门要求处理。</w:t>
      </w:r>
    </w:p>
    <w:p w14:paraId="5BCACD3D">
      <w:pPr>
        <w:spacing w:line="400" w:lineRule="exact"/>
        <w:ind w:firstLine="420"/>
        <w:rPr>
          <w:b/>
          <w:bCs/>
          <w:color w:val="auto"/>
          <w:sz w:val="24"/>
          <w:szCs w:val="24"/>
          <w:highlight w:val="none"/>
        </w:rPr>
      </w:pPr>
      <w:bookmarkStart w:id="254" w:name="_Toc8658"/>
      <w:bookmarkStart w:id="255" w:name="_Toc6364"/>
      <w:r>
        <w:rPr>
          <w:rFonts w:hint="eastAsia"/>
          <w:b/>
          <w:bCs/>
          <w:color w:val="auto"/>
          <w:sz w:val="24"/>
          <w:szCs w:val="24"/>
          <w:highlight w:val="none"/>
        </w:rPr>
        <w:t>十三、其他约定事项：</w:t>
      </w:r>
      <w:bookmarkEnd w:id="254"/>
      <w:bookmarkEnd w:id="255"/>
    </w:p>
    <w:p w14:paraId="481085A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1、业主如需申报政府相关补贴，乙方应全力配合。</w:t>
      </w:r>
    </w:p>
    <w:p w14:paraId="4C1BD45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2、乙方货物进场至电梯监督检验之前，货物保管、成品保护由乙方自行负责。</w:t>
      </w:r>
    </w:p>
    <w:p w14:paraId="07AA762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3、在本合同签定后，合同如需加以补充或变更，需要双方签署书面补充合同或变更合同。</w:t>
      </w:r>
    </w:p>
    <w:p w14:paraId="45708F48">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56" w:name="_Toc23580"/>
      <w:bookmarkStart w:id="257" w:name="_Toc27941"/>
      <w:bookmarkStart w:id="258" w:name="_Toc516"/>
      <w:r>
        <w:rPr>
          <w:rStyle w:val="258"/>
          <w:rFonts w:hint="eastAsia" w:ascii="宋体" w:hAnsi="宋体" w:cs="宋体"/>
          <w:color w:val="auto"/>
          <w:sz w:val="24"/>
          <w:szCs w:val="24"/>
          <w:highlight w:val="none"/>
        </w:rPr>
        <w:t>4、合同未列入之条款，应按照《中华人民共和国</w:t>
      </w:r>
      <w:r>
        <w:rPr>
          <w:rFonts w:hint="eastAsia" w:ascii="宋体" w:hAnsi="宋体" w:cs="宋体"/>
          <w:color w:val="auto"/>
          <w:sz w:val="24"/>
          <w:szCs w:val="24"/>
          <w:highlight w:val="none"/>
        </w:rPr>
        <w:t>民法典</w:t>
      </w:r>
      <w:r>
        <w:rPr>
          <w:rStyle w:val="258"/>
          <w:rFonts w:hint="eastAsia" w:ascii="宋体" w:hAnsi="宋体" w:cs="宋体"/>
          <w:color w:val="auto"/>
          <w:sz w:val="24"/>
          <w:szCs w:val="24"/>
          <w:highlight w:val="none"/>
        </w:rPr>
        <w:t>》处理。</w:t>
      </w:r>
      <w:bookmarkEnd w:id="256"/>
      <w:bookmarkEnd w:id="257"/>
      <w:bookmarkEnd w:id="258"/>
    </w:p>
    <w:p w14:paraId="016A0DEB">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5、本项目的比选文件作为本合同的附件，具有同等法律效力。</w:t>
      </w:r>
    </w:p>
    <w:p w14:paraId="71B2A510">
      <w:pPr>
        <w:widowControl/>
        <w:adjustRightInd w:val="0"/>
        <w:spacing w:line="400" w:lineRule="exact"/>
        <w:ind w:firstLine="480" w:firstLineChars="200"/>
        <w:textAlignment w:val="baseline"/>
        <w:rPr>
          <w:rFonts w:ascii="宋体" w:hAnsi="宋体" w:cs="宋体"/>
          <w:color w:val="auto"/>
          <w:szCs w:val="28"/>
          <w:highlight w:val="none"/>
        </w:rPr>
      </w:pPr>
      <w:r>
        <w:rPr>
          <w:rStyle w:val="258"/>
          <w:rFonts w:hint="eastAsia" w:ascii="宋体" w:hAnsi="宋体" w:cs="宋体"/>
          <w:color w:val="auto"/>
          <w:sz w:val="24"/>
          <w:szCs w:val="24"/>
          <w:highlight w:val="none"/>
        </w:rPr>
        <w:t>6、本合同一式肆份，甲方执两份，乙方执两份，具有同等法律效力。经双方签字（盖章）后生效。</w:t>
      </w:r>
    </w:p>
    <w:p w14:paraId="6867150E">
      <w:pPr>
        <w:spacing w:line="400" w:lineRule="exact"/>
        <w:ind w:right="12" w:firstLine="480"/>
        <w:rPr>
          <w:rFonts w:ascii="宋体" w:hAnsi="宋体" w:cs="宋体"/>
          <w:color w:val="auto"/>
          <w:sz w:val="24"/>
          <w:highlight w:val="none"/>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133F73D2">
      <w:pPr>
        <w:pStyle w:val="2"/>
        <w:jc w:val="center"/>
        <w:rPr>
          <w:rFonts w:hAnsi="宋体" w:cs="宋体"/>
          <w:b/>
          <w:bCs/>
          <w:color w:val="auto"/>
          <w:sz w:val="30"/>
          <w:szCs w:val="30"/>
          <w:highlight w:val="none"/>
        </w:rPr>
      </w:pPr>
      <w:bookmarkStart w:id="259" w:name="_Hlt41879464"/>
      <w:bookmarkEnd w:id="259"/>
      <w:bookmarkStart w:id="260" w:name="_Toc12789072"/>
      <w:bookmarkStart w:id="261" w:name="_Toc18521"/>
      <w:bookmarkStart w:id="262" w:name="_Toc65660378"/>
      <w:bookmarkStart w:id="263" w:name="_Toc23317"/>
      <w:bookmarkStart w:id="264" w:name="_Toc9538"/>
      <w:bookmarkStart w:id="265" w:name="_Toc20499"/>
      <w:bookmarkStart w:id="266" w:name="_Toc6968"/>
      <w:r>
        <w:rPr>
          <w:rFonts w:hint="eastAsia" w:hAnsi="宋体" w:cs="宋体"/>
          <w:b/>
          <w:bCs/>
          <w:color w:val="auto"/>
          <w:sz w:val="30"/>
          <w:szCs w:val="30"/>
          <w:highlight w:val="none"/>
        </w:rPr>
        <w:t>第七篇  响应文件格式要求</w:t>
      </w:r>
      <w:bookmarkEnd w:id="260"/>
      <w:bookmarkEnd w:id="261"/>
      <w:bookmarkEnd w:id="262"/>
      <w:bookmarkEnd w:id="263"/>
      <w:bookmarkEnd w:id="264"/>
      <w:bookmarkEnd w:id="265"/>
      <w:bookmarkEnd w:id="266"/>
    </w:p>
    <w:p w14:paraId="729B1688">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一、经济部分</w:t>
      </w:r>
    </w:p>
    <w:p w14:paraId="1691F0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（一）比选报价函</w:t>
      </w:r>
    </w:p>
    <w:p w14:paraId="08F6282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422950CA">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二、技术（质量）部分</w:t>
      </w:r>
    </w:p>
    <w:p w14:paraId="71B589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4404E79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39296BE">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三、商务部分</w:t>
      </w:r>
    </w:p>
    <w:p w14:paraId="200F56F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D906D2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21380843">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四、资格条件及其他</w:t>
      </w:r>
    </w:p>
    <w:p w14:paraId="1829EFD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w:t>
      </w:r>
    </w:p>
    <w:p w14:paraId="2E71D0E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59B15B7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D7BA64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23CC135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1CCA2D0C">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五、其他资料</w:t>
      </w:r>
    </w:p>
    <w:p w14:paraId="595F224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780128F5">
      <w:pPr>
        <w:snapToGrid w:val="0"/>
        <w:spacing w:line="360" w:lineRule="auto"/>
        <w:rPr>
          <w:rFonts w:ascii="宋体" w:hAnsi="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115B10E">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267" w:name="_Toc342913419"/>
      <w:bookmarkStart w:id="268" w:name="_Toc737"/>
      <w:bookmarkStart w:id="269" w:name="_Toc30982"/>
      <w:bookmarkStart w:id="270" w:name="_Toc26343"/>
      <w:bookmarkStart w:id="271" w:name="_Toc313008356"/>
      <w:bookmarkStart w:id="272" w:name="_Toc313888360"/>
      <w:bookmarkStart w:id="273" w:name="_Toc14244"/>
      <w:bookmarkStart w:id="274" w:name="_Toc65660379"/>
      <w:bookmarkStart w:id="275" w:name="_Toc12789073"/>
      <w:bookmarkStart w:id="276" w:name="_Toc283382454"/>
      <w:r>
        <w:rPr>
          <w:rFonts w:hint="eastAsia" w:ascii="宋体" w:hAnsi="宋体" w:cs="宋体"/>
          <w:b/>
          <w:color w:val="auto"/>
          <w:sz w:val="24"/>
          <w:highlight w:val="none"/>
        </w:rPr>
        <w:t>一、经济部分</w:t>
      </w:r>
      <w:bookmarkEnd w:id="267"/>
      <w:bookmarkEnd w:id="268"/>
      <w:bookmarkEnd w:id="269"/>
      <w:bookmarkEnd w:id="270"/>
      <w:bookmarkEnd w:id="271"/>
      <w:bookmarkEnd w:id="272"/>
      <w:bookmarkEnd w:id="273"/>
      <w:bookmarkEnd w:id="274"/>
    </w:p>
    <w:bookmarkEnd w:id="275"/>
    <w:bookmarkEnd w:id="276"/>
    <w:p w14:paraId="0DDA89A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3788B9B4">
      <w:pPr>
        <w:tabs>
          <w:tab w:val="left" w:pos="6300"/>
        </w:tabs>
        <w:snapToGrid w:val="0"/>
        <w:spacing w:line="312" w:lineRule="auto"/>
        <w:ind w:firstLine="562" w:firstLineChars="200"/>
        <w:jc w:val="center"/>
        <w:rPr>
          <w:rFonts w:ascii="宋体" w:hAnsi="宋体" w:cs="宋体"/>
          <w:b/>
          <w:color w:val="auto"/>
          <w:szCs w:val="28"/>
          <w:highlight w:val="none"/>
        </w:rPr>
      </w:pPr>
      <w:r>
        <w:rPr>
          <w:rFonts w:hint="eastAsia" w:ascii="宋体" w:hAnsi="宋体" w:cs="宋体"/>
          <w:b/>
          <w:color w:val="auto"/>
          <w:szCs w:val="28"/>
          <w:highlight w:val="none"/>
        </w:rPr>
        <w:t>比选报价函</w:t>
      </w:r>
    </w:p>
    <w:p w14:paraId="117D9B15">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重庆靖正恒悦项目管理有限公司（采购代理机构名称）</w:t>
      </w:r>
      <w:r>
        <w:rPr>
          <w:rFonts w:hint="eastAsia" w:ascii="宋体" w:hAnsi="宋体" w:cs="宋体"/>
          <w:color w:val="auto"/>
          <w:sz w:val="24"/>
          <w:szCs w:val="24"/>
          <w:highlight w:val="none"/>
        </w:rPr>
        <w:t>：</w:t>
      </w:r>
    </w:p>
    <w:p w14:paraId="28B475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（比选项目名称）</w:t>
      </w:r>
      <w:r>
        <w:rPr>
          <w:rFonts w:hint="eastAsia" w:ascii="宋体" w:hAnsi="宋体" w:cs="宋体"/>
          <w:color w:val="auto"/>
          <w:sz w:val="24"/>
          <w:szCs w:val="24"/>
          <w:highlight w:val="none"/>
        </w:rPr>
        <w:t>的竞争性比选文件，经详细研究，决定参加该比选项目的报价。</w:t>
      </w:r>
    </w:p>
    <w:p w14:paraId="725F9938">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1.愿意按照竞争性比选文件中的一切要求，提供本项目的交货及技术服务，</w:t>
      </w:r>
      <w:r>
        <w:rPr>
          <w:rFonts w:hint="eastAsia" w:ascii="宋体" w:hAnsi="宋体" w:cs="宋体"/>
          <w:b/>
          <w:bCs/>
          <w:color w:val="auto"/>
          <w:sz w:val="24"/>
          <w:szCs w:val="24"/>
          <w:highlight w:val="none"/>
        </w:rPr>
        <w:t>我方所投电梯品牌为：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；投标总报价（含税）为人民币大写：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元整；人民币小写：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元。税率为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w:t>
      </w:r>
    </w:p>
    <w:p w14:paraId="7DAB546C">
      <w:pPr>
        <w:tabs>
          <w:tab w:val="left" w:pos="6300"/>
        </w:tabs>
        <w:snapToGrid w:val="0"/>
        <w:spacing w:line="312"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2.我方现提交的响应文件为：响应文件正本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份，副本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份，行采家网站上传响应文件电子文档</w:t>
      </w:r>
      <w:r>
        <w:rPr>
          <w:rFonts w:hint="eastAsia" w:ascii="宋体" w:hAnsi="宋体" w:cs="宋体"/>
          <w:b/>
          <w:bCs/>
          <w:color w:val="auto"/>
          <w:sz w:val="24"/>
          <w:szCs w:val="24"/>
          <w:highlight w:val="none"/>
          <w:u w:val="single"/>
        </w:rPr>
        <w:t xml:space="preserve"> 1 </w:t>
      </w:r>
      <w:r>
        <w:rPr>
          <w:rFonts w:hint="eastAsia" w:ascii="宋体" w:hAnsi="宋体" w:cs="宋体"/>
          <w:b/>
          <w:bCs/>
          <w:color w:val="auto"/>
          <w:sz w:val="24"/>
          <w:szCs w:val="24"/>
          <w:highlight w:val="none"/>
        </w:rPr>
        <w:t>份。</w:t>
      </w:r>
    </w:p>
    <w:p w14:paraId="1670E78C">
      <w:pPr>
        <w:tabs>
          <w:tab w:val="left" w:pos="6300"/>
        </w:tabs>
        <w:snapToGrid w:val="0"/>
        <w:spacing w:line="312"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3.我方承诺：应在合同签订后</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日历日内交货并完成安装调试（国家法定节假日顺延），同时通过特种设备监督管理部门验收合格并取得合格的检验监督报告。原厂整梯质保期为</w:t>
      </w:r>
    </w:p>
    <w:p w14:paraId="3C28E882">
      <w:pPr>
        <w:tabs>
          <w:tab w:val="left" w:pos="6300"/>
        </w:tabs>
        <w:snapToGrid w:val="0"/>
        <w:spacing w:line="312" w:lineRule="auto"/>
        <w:rPr>
          <w:rFonts w:ascii="宋体" w:hAnsi="宋体" w:cs="宋体"/>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年，原厂整机免费维保期为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年。质保期从重庆市特种设备检测研究院验收合格之日算起，质保期内使用配件必须为原厂配件。</w:t>
      </w:r>
    </w:p>
    <w:p w14:paraId="4EA72C8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4.我方承诺：本次报价的有效期为提交响应文件截止时间起90天。</w:t>
      </w:r>
    </w:p>
    <w:p w14:paraId="3620F1D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5.我方完全理解和接受贵方竞争性比选文件的一切规定和要求及评审办法。</w:t>
      </w:r>
    </w:p>
    <w:p w14:paraId="5368338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6.在整个比选过程中，我方若有违规行为，接受按照《中华人民共和国政府采购法》和本项目《竞争性比选文件》之规定给予惩罚。</w:t>
      </w:r>
    </w:p>
    <w:p w14:paraId="461A207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7.我方若成为成交供应商，将按照最终报价结果签订合同，并且严格履行合同义务。本承诺函将成为合同不可分割的一部分，与合同具有同等的法律效力。</w:t>
      </w:r>
    </w:p>
    <w:p w14:paraId="24A7A15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8.我方同意按竞争性比选文件规定，交纳竞争性比选文件要求的保证金。如果我方成为成交供应商，保证在接到成交通知书后，向采购代理机构缴纳竞争性比选文件规定的采购代理服务费。</w:t>
      </w:r>
    </w:p>
    <w:p w14:paraId="153438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6AFF28C6">
      <w:pPr>
        <w:tabs>
          <w:tab w:val="left" w:pos="6300"/>
        </w:tabs>
        <w:snapToGrid w:val="0"/>
        <w:spacing w:line="312" w:lineRule="auto"/>
        <w:ind w:firstLine="570"/>
        <w:rPr>
          <w:rFonts w:ascii="宋体" w:hAnsi="宋体" w:cs="宋体"/>
          <w:color w:val="auto"/>
          <w:sz w:val="24"/>
          <w:szCs w:val="24"/>
          <w:highlight w:val="none"/>
        </w:rPr>
      </w:pPr>
    </w:p>
    <w:p w14:paraId="0F85C17B">
      <w:pPr>
        <w:tabs>
          <w:tab w:val="left" w:pos="6300"/>
        </w:tabs>
        <w:snapToGrid w:val="0"/>
        <w:spacing w:line="312" w:lineRule="auto"/>
        <w:ind w:firstLine="570"/>
        <w:rPr>
          <w:rFonts w:ascii="宋体" w:hAnsi="宋体" w:cs="宋体"/>
          <w:color w:val="auto"/>
          <w:sz w:val="24"/>
          <w:szCs w:val="24"/>
          <w:highlight w:val="none"/>
        </w:rPr>
      </w:pPr>
    </w:p>
    <w:p w14:paraId="1C8160A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3AB7D87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19F78D54">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p w14:paraId="643BF54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11D25C0F">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3FC62A5">
      <w:pPr>
        <w:snapToGrid w:val="0"/>
        <w:spacing w:line="312" w:lineRule="auto"/>
        <w:ind w:firstLine="480" w:firstLineChars="200"/>
        <w:rPr>
          <w:rFonts w:ascii="宋体" w:hAnsi="宋体" w:cs="宋体"/>
          <w:color w:val="auto"/>
          <w:sz w:val="24"/>
          <w:szCs w:val="24"/>
          <w:highlight w:val="none"/>
        </w:rPr>
      </w:pPr>
    </w:p>
    <w:p w14:paraId="3F7F587E">
      <w:pPr>
        <w:snapToGrid w:val="0"/>
        <w:spacing w:line="312" w:lineRule="auto"/>
        <w:ind w:firstLine="1680" w:firstLineChars="700"/>
        <w:jc w:val="right"/>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年   月   日</w:t>
      </w:r>
    </w:p>
    <w:p w14:paraId="6A05B54D">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4AA38AB8">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147FF12E">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1、《比选报价函》中的含税投标总报价金额应与《报价明细表》中各楼栋含税报价总计金额之和一致，否则将按无效投标处理。</w:t>
      </w:r>
    </w:p>
    <w:p w14:paraId="57F9F659">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2、供应商应按下表填写各楼栋报价明细表中相应数据，未填报数据视为报价已包含项目实施的此项费用，由此产生的后果皆由供应商自行承担责任，采购人不再补偿。</w:t>
      </w:r>
    </w:p>
    <w:p w14:paraId="07AB0314">
      <w:pPr>
        <w:pStyle w:val="49"/>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报价明细表-1</w:t>
      </w:r>
    </w:p>
    <w:p w14:paraId="7400EA8A">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台电梯：</w:t>
      </w:r>
      <w:r>
        <w:rPr>
          <w:rFonts w:hint="eastAsia" w:ascii="宋体" w:hAnsi="宋体" w:cs="宋体"/>
          <w:b/>
          <w:bCs/>
          <w:color w:val="auto"/>
          <w:sz w:val="24"/>
          <w:szCs w:val="24"/>
          <w:highlight w:val="none"/>
          <w:lang w:val="en-US" w:eastAsia="zh-CN"/>
        </w:rPr>
        <w:t>6</w:t>
      </w:r>
      <w:r>
        <w:rPr>
          <w:rFonts w:ascii="宋体" w:hAnsi="宋体" w:cs="宋体"/>
          <w:b/>
          <w:bCs/>
          <w:color w:val="auto"/>
          <w:sz w:val="24"/>
          <w:szCs w:val="24"/>
          <w:highlight w:val="none"/>
        </w:rPr>
        <w:t>栋</w:t>
      </w:r>
      <w:r>
        <w:rPr>
          <w:rFonts w:hint="eastAsia" w:ascii="宋体" w:hAnsi="宋体" w:cs="宋体"/>
          <w:b/>
          <w:bCs/>
          <w:color w:val="auto"/>
          <w:sz w:val="24"/>
          <w:szCs w:val="24"/>
          <w:highlight w:val="none"/>
          <w:lang w:val="en-US" w:eastAsia="zh-CN"/>
        </w:rPr>
        <w:t>一单元</w:t>
      </w:r>
      <w:r>
        <w:rPr>
          <w:rFonts w:ascii="宋体" w:hAnsi="宋体" w:cs="宋体"/>
          <w:b/>
          <w:bCs/>
          <w:color w:val="auto"/>
          <w:sz w:val="24"/>
          <w:szCs w:val="24"/>
          <w:highlight w:val="none"/>
        </w:rPr>
        <w:t>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4F10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vAlign w:val="center"/>
          </w:tcPr>
          <w:p w14:paraId="7025D01E">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5195" w:type="dxa"/>
            <w:vAlign w:val="center"/>
          </w:tcPr>
          <w:p w14:paraId="7CC0DA93">
            <w:pPr>
              <w:jc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分部分项工程项目清单计价表</w:t>
            </w:r>
          </w:p>
        </w:tc>
        <w:tc>
          <w:tcPr>
            <w:tcW w:w="2160" w:type="dxa"/>
            <w:vAlign w:val="center"/>
          </w:tcPr>
          <w:p w14:paraId="147B4E80">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含税金额（元）</w:t>
            </w:r>
          </w:p>
        </w:tc>
        <w:tc>
          <w:tcPr>
            <w:tcW w:w="1373" w:type="dxa"/>
            <w:vAlign w:val="center"/>
          </w:tcPr>
          <w:p w14:paraId="144DC243">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4E83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602D3FC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shd w:val="clear" w:color="auto" w:fill="auto"/>
            <w:vAlign w:val="center"/>
          </w:tcPr>
          <w:p w14:paraId="7CC0029D">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vAlign w:val="center"/>
          </w:tcPr>
          <w:p w14:paraId="5A71CE74">
            <w:pPr>
              <w:jc w:val="center"/>
              <w:rPr>
                <w:rFonts w:ascii="宋体" w:hAnsi="宋体" w:cs="宋体"/>
                <w:color w:val="auto"/>
                <w:sz w:val="24"/>
                <w:szCs w:val="24"/>
                <w:highlight w:val="none"/>
              </w:rPr>
            </w:pPr>
          </w:p>
        </w:tc>
        <w:tc>
          <w:tcPr>
            <w:tcW w:w="1373" w:type="dxa"/>
            <w:vAlign w:val="center"/>
          </w:tcPr>
          <w:p w14:paraId="03BE29C6">
            <w:pPr>
              <w:jc w:val="center"/>
              <w:rPr>
                <w:rFonts w:ascii="宋体" w:hAnsi="宋体" w:cs="宋体"/>
                <w:color w:val="auto"/>
                <w:sz w:val="24"/>
                <w:szCs w:val="24"/>
                <w:highlight w:val="none"/>
              </w:rPr>
            </w:pPr>
          </w:p>
        </w:tc>
      </w:tr>
      <w:tr w14:paraId="17F5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5B08C28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shd w:val="clear" w:color="auto" w:fill="auto"/>
            <w:vAlign w:val="center"/>
          </w:tcPr>
          <w:p w14:paraId="4C2796E1">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vAlign w:val="center"/>
          </w:tcPr>
          <w:p w14:paraId="7E21A36A">
            <w:pPr>
              <w:jc w:val="center"/>
              <w:rPr>
                <w:rFonts w:ascii="宋体" w:hAnsi="宋体" w:cs="宋体"/>
                <w:color w:val="auto"/>
                <w:sz w:val="24"/>
                <w:szCs w:val="24"/>
                <w:highlight w:val="none"/>
              </w:rPr>
            </w:pPr>
          </w:p>
        </w:tc>
        <w:tc>
          <w:tcPr>
            <w:tcW w:w="1373" w:type="dxa"/>
            <w:vAlign w:val="center"/>
          </w:tcPr>
          <w:p w14:paraId="737C0990">
            <w:pPr>
              <w:jc w:val="center"/>
              <w:rPr>
                <w:rFonts w:ascii="宋体" w:hAnsi="宋体" w:cs="宋体"/>
                <w:color w:val="auto"/>
                <w:sz w:val="24"/>
                <w:szCs w:val="24"/>
                <w:highlight w:val="none"/>
              </w:rPr>
            </w:pPr>
          </w:p>
        </w:tc>
      </w:tr>
      <w:tr w14:paraId="163C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538FE8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shd w:val="clear" w:color="auto" w:fill="auto"/>
            <w:vAlign w:val="center"/>
          </w:tcPr>
          <w:p w14:paraId="55EFF190">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vAlign w:val="center"/>
          </w:tcPr>
          <w:p w14:paraId="5F0DD20F">
            <w:pPr>
              <w:jc w:val="center"/>
              <w:rPr>
                <w:rFonts w:ascii="宋体" w:hAnsi="宋体" w:cs="宋体"/>
                <w:color w:val="auto"/>
                <w:sz w:val="24"/>
                <w:szCs w:val="24"/>
                <w:highlight w:val="none"/>
              </w:rPr>
            </w:pPr>
          </w:p>
        </w:tc>
        <w:tc>
          <w:tcPr>
            <w:tcW w:w="1373" w:type="dxa"/>
            <w:vAlign w:val="center"/>
          </w:tcPr>
          <w:p w14:paraId="7EB253E2">
            <w:pPr>
              <w:jc w:val="center"/>
              <w:rPr>
                <w:rFonts w:ascii="宋体" w:hAnsi="宋体" w:cs="宋体"/>
                <w:color w:val="auto"/>
                <w:sz w:val="24"/>
                <w:szCs w:val="24"/>
                <w:highlight w:val="none"/>
              </w:rPr>
            </w:pPr>
          </w:p>
        </w:tc>
      </w:tr>
      <w:tr w14:paraId="5422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06B262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shd w:val="clear" w:color="auto" w:fill="auto"/>
            <w:vAlign w:val="center"/>
          </w:tcPr>
          <w:p w14:paraId="7AD1ACEF">
            <w:pPr>
              <w:pStyle w:val="49"/>
              <w:spacing w:line="240" w:lineRule="auto"/>
              <w:jc w:val="left"/>
              <w:rPr>
                <w:rFonts w:ascii="宋体" w:hAnsi="宋体" w:cs="宋体"/>
                <w:color w:val="auto"/>
                <w:kern w:val="0"/>
                <w:szCs w:val="24"/>
                <w:highlight w:val="none"/>
                <w:lang w:bidi="ar"/>
              </w:rPr>
            </w:pPr>
            <w:r>
              <w:rPr>
                <w:rFonts w:hint="eastAsia" w:ascii="宋体" w:hAnsi="宋体" w:cs="宋体"/>
                <w:color w:val="auto"/>
                <w:kern w:val="0"/>
                <w:szCs w:val="24"/>
                <w:highlight w:val="none"/>
                <w:lang w:bidi="ar"/>
              </w:rPr>
              <w:t>电梯机房部分装修装饰</w:t>
            </w:r>
          </w:p>
        </w:tc>
        <w:tc>
          <w:tcPr>
            <w:tcW w:w="2160" w:type="dxa"/>
            <w:vAlign w:val="center"/>
          </w:tcPr>
          <w:p w14:paraId="0954E7CB">
            <w:pPr>
              <w:jc w:val="center"/>
              <w:rPr>
                <w:rFonts w:ascii="宋体" w:hAnsi="宋体" w:cs="宋体"/>
                <w:color w:val="auto"/>
                <w:sz w:val="24"/>
                <w:szCs w:val="24"/>
                <w:highlight w:val="none"/>
              </w:rPr>
            </w:pPr>
          </w:p>
        </w:tc>
        <w:tc>
          <w:tcPr>
            <w:tcW w:w="1373" w:type="dxa"/>
            <w:vAlign w:val="center"/>
          </w:tcPr>
          <w:p w14:paraId="1C6DE264">
            <w:pPr>
              <w:jc w:val="center"/>
              <w:rPr>
                <w:rFonts w:ascii="宋体" w:hAnsi="宋体" w:cs="宋体"/>
                <w:color w:val="auto"/>
                <w:sz w:val="24"/>
                <w:szCs w:val="24"/>
                <w:highlight w:val="none"/>
              </w:rPr>
            </w:pPr>
          </w:p>
        </w:tc>
      </w:tr>
      <w:tr w14:paraId="2389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1CE7295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shd w:val="clear" w:color="auto" w:fill="auto"/>
            <w:vAlign w:val="center"/>
          </w:tcPr>
          <w:p w14:paraId="0143344B">
            <w:pPr>
              <w:pStyle w:val="49"/>
              <w:spacing w:line="240" w:lineRule="auto"/>
              <w:jc w:val="left"/>
              <w:rPr>
                <w:rFonts w:ascii="宋体" w:hAnsi="宋体" w:cs="宋体"/>
                <w:color w:val="auto"/>
                <w:szCs w:val="24"/>
                <w:highlight w:val="none"/>
              </w:rPr>
            </w:pPr>
            <w:r>
              <w:rPr>
                <w:rFonts w:hint="eastAsia" w:ascii="宋体" w:hAnsi="宋体" w:cs="宋体"/>
                <w:color w:val="auto"/>
                <w:kern w:val="0"/>
                <w:szCs w:val="24"/>
                <w:highlight w:val="none"/>
                <w:lang w:bidi="ar"/>
              </w:rPr>
              <w:t>措施项目费</w:t>
            </w:r>
          </w:p>
        </w:tc>
        <w:tc>
          <w:tcPr>
            <w:tcW w:w="2160" w:type="dxa"/>
            <w:vAlign w:val="center"/>
          </w:tcPr>
          <w:p w14:paraId="1C3CBB8B">
            <w:pPr>
              <w:jc w:val="center"/>
              <w:rPr>
                <w:rFonts w:ascii="宋体" w:hAnsi="宋体" w:cs="宋体"/>
                <w:color w:val="auto"/>
                <w:sz w:val="24"/>
                <w:szCs w:val="24"/>
                <w:highlight w:val="none"/>
              </w:rPr>
            </w:pPr>
          </w:p>
        </w:tc>
        <w:tc>
          <w:tcPr>
            <w:tcW w:w="1373" w:type="dxa"/>
            <w:vAlign w:val="center"/>
          </w:tcPr>
          <w:p w14:paraId="40079BF4">
            <w:pPr>
              <w:jc w:val="center"/>
              <w:rPr>
                <w:rFonts w:ascii="宋体" w:hAnsi="宋体" w:cs="宋体"/>
                <w:color w:val="auto"/>
                <w:sz w:val="24"/>
                <w:szCs w:val="24"/>
                <w:highlight w:val="none"/>
              </w:rPr>
            </w:pPr>
          </w:p>
        </w:tc>
      </w:tr>
      <w:tr w14:paraId="094A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1029E6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shd w:val="clear" w:color="auto" w:fill="auto"/>
            <w:vAlign w:val="center"/>
          </w:tcPr>
          <w:p w14:paraId="69475962">
            <w:pPr>
              <w:widowControl/>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其他费用</w:t>
            </w:r>
          </w:p>
        </w:tc>
        <w:tc>
          <w:tcPr>
            <w:tcW w:w="2160" w:type="dxa"/>
            <w:vAlign w:val="center"/>
          </w:tcPr>
          <w:p w14:paraId="666375C5">
            <w:pPr>
              <w:jc w:val="center"/>
              <w:rPr>
                <w:rFonts w:ascii="宋体" w:hAnsi="宋体" w:cs="宋体"/>
                <w:color w:val="auto"/>
                <w:sz w:val="24"/>
                <w:szCs w:val="24"/>
                <w:highlight w:val="none"/>
              </w:rPr>
            </w:pPr>
          </w:p>
        </w:tc>
        <w:tc>
          <w:tcPr>
            <w:tcW w:w="1373" w:type="dxa"/>
            <w:vAlign w:val="center"/>
          </w:tcPr>
          <w:p w14:paraId="2D52F038">
            <w:pPr>
              <w:jc w:val="center"/>
              <w:rPr>
                <w:rFonts w:ascii="宋体" w:hAnsi="宋体" w:cs="宋体"/>
                <w:color w:val="auto"/>
                <w:sz w:val="24"/>
                <w:szCs w:val="24"/>
                <w:highlight w:val="none"/>
              </w:rPr>
            </w:pPr>
          </w:p>
        </w:tc>
      </w:tr>
      <w:tr w14:paraId="7025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7F0066F0">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w:t>
            </w:r>
          </w:p>
        </w:tc>
        <w:tc>
          <w:tcPr>
            <w:tcW w:w="5195" w:type="dxa"/>
            <w:shd w:val="clear" w:color="auto" w:fill="auto"/>
            <w:vAlign w:val="center"/>
          </w:tcPr>
          <w:p w14:paraId="4FBCCA0D">
            <w:pPr>
              <w:widowControl/>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旧梯残值</w:t>
            </w:r>
          </w:p>
        </w:tc>
        <w:tc>
          <w:tcPr>
            <w:tcW w:w="2160" w:type="dxa"/>
            <w:vAlign w:val="center"/>
          </w:tcPr>
          <w:p w14:paraId="67D3F8AF">
            <w:pPr>
              <w:jc w:val="center"/>
              <w:rPr>
                <w:rFonts w:ascii="宋体" w:hAnsi="宋体" w:cs="宋体"/>
                <w:color w:val="auto"/>
                <w:sz w:val="24"/>
                <w:szCs w:val="24"/>
                <w:highlight w:val="none"/>
              </w:rPr>
            </w:pPr>
          </w:p>
        </w:tc>
        <w:tc>
          <w:tcPr>
            <w:tcW w:w="1373" w:type="dxa"/>
            <w:vAlign w:val="center"/>
          </w:tcPr>
          <w:p w14:paraId="688E013B">
            <w:pPr>
              <w:jc w:val="center"/>
              <w:rPr>
                <w:rFonts w:ascii="宋体" w:hAnsi="宋体" w:cs="宋体"/>
                <w:color w:val="auto"/>
                <w:sz w:val="24"/>
                <w:szCs w:val="24"/>
                <w:highlight w:val="none"/>
              </w:rPr>
            </w:pPr>
          </w:p>
        </w:tc>
      </w:tr>
      <w:tr w14:paraId="5567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5C4F0AC7">
            <w:pPr>
              <w:widowControl/>
              <w:jc w:val="center"/>
              <w:textAlignment w:val="center"/>
              <w:rPr>
                <w:rFonts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shd w:val="clear" w:color="auto" w:fill="auto"/>
            <w:vAlign w:val="center"/>
          </w:tcPr>
          <w:p w14:paraId="48366FA7">
            <w:pPr>
              <w:widowControl/>
              <w:jc w:val="left"/>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此楼栋含税报价总计金额=（1+2+3+4+5+6）-7</w:t>
            </w:r>
          </w:p>
        </w:tc>
        <w:tc>
          <w:tcPr>
            <w:tcW w:w="2160" w:type="dxa"/>
            <w:vAlign w:val="center"/>
          </w:tcPr>
          <w:p w14:paraId="60D8FBED">
            <w:pPr>
              <w:jc w:val="center"/>
              <w:rPr>
                <w:rFonts w:ascii="宋体" w:hAnsi="宋体" w:cs="宋体"/>
                <w:color w:val="auto"/>
                <w:sz w:val="24"/>
                <w:szCs w:val="24"/>
                <w:highlight w:val="none"/>
              </w:rPr>
            </w:pPr>
          </w:p>
        </w:tc>
        <w:tc>
          <w:tcPr>
            <w:tcW w:w="1373" w:type="dxa"/>
            <w:vAlign w:val="center"/>
          </w:tcPr>
          <w:p w14:paraId="6104E147">
            <w:pPr>
              <w:jc w:val="center"/>
              <w:rPr>
                <w:rFonts w:ascii="宋体" w:hAnsi="宋体" w:cs="宋体"/>
                <w:color w:val="auto"/>
                <w:sz w:val="24"/>
                <w:szCs w:val="24"/>
                <w:highlight w:val="none"/>
              </w:rPr>
            </w:pPr>
          </w:p>
        </w:tc>
      </w:tr>
    </w:tbl>
    <w:p w14:paraId="38C2FE4B">
      <w:pPr>
        <w:pStyle w:val="269"/>
        <w:ind w:left="0" w:leftChars="0" w:firstLine="0" w:firstLineChars="0"/>
        <w:rPr>
          <w:rFonts w:ascii="宋体" w:hAnsi="宋体" w:cs="宋体"/>
          <w:color w:val="auto"/>
          <w:sz w:val="24"/>
          <w:highlight w:val="none"/>
        </w:rPr>
      </w:pPr>
    </w:p>
    <w:p w14:paraId="5189F4CB">
      <w:pPr>
        <w:adjustRightInd w:val="0"/>
        <w:snapToGrid w:val="0"/>
        <w:spacing w:line="480" w:lineRule="auto"/>
        <w:jc w:val="left"/>
        <w:rPr>
          <w:rFonts w:ascii="宋体" w:hAnsi="宋体" w:cs="宋体"/>
          <w:b/>
          <w:bCs/>
          <w:color w:val="auto"/>
          <w:szCs w:val="28"/>
          <w:highlight w:val="none"/>
        </w:rPr>
      </w:pPr>
      <w:r>
        <w:rPr>
          <w:rFonts w:hint="eastAsia" w:ascii="宋体" w:hAnsi="宋体" w:cs="宋体"/>
          <w:color w:val="auto"/>
          <w:sz w:val="24"/>
          <w:szCs w:val="24"/>
          <w:highlight w:val="none"/>
        </w:rPr>
        <w:t xml:space="preserve">注：原电梯残值抵扣不低于1万元/台。 </w:t>
      </w:r>
      <w:r>
        <w:rPr>
          <w:rFonts w:hint="eastAsia" w:ascii="宋体" w:hAnsi="宋体" w:cs="宋体"/>
          <w:b/>
          <w:bCs/>
          <w:color w:val="auto"/>
          <w:szCs w:val="28"/>
          <w:highlight w:val="none"/>
        </w:rPr>
        <w:t xml:space="preserve">                        </w:t>
      </w:r>
    </w:p>
    <w:p w14:paraId="7EC27481">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Cs w:val="28"/>
          <w:highlight w:val="none"/>
        </w:rPr>
        <w:t xml:space="preserve">                              </w:t>
      </w:r>
      <w:r>
        <w:rPr>
          <w:rFonts w:hint="eastAsia" w:ascii="宋体" w:hAnsi="宋体" w:cs="宋体"/>
          <w:b/>
          <w:bCs/>
          <w:color w:val="auto"/>
          <w:sz w:val="24"/>
          <w:szCs w:val="24"/>
          <w:highlight w:val="none"/>
        </w:rPr>
        <w:t>供应商名称（公章）：</w:t>
      </w:r>
    </w:p>
    <w:p w14:paraId="5CBAC5A1">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年   月   日</w:t>
      </w:r>
    </w:p>
    <w:p w14:paraId="7F36238D">
      <w:pPr>
        <w:adjustRightInd w:val="0"/>
        <w:snapToGrid w:val="0"/>
        <w:spacing w:line="480" w:lineRule="auto"/>
        <w:jc w:val="center"/>
        <w:rPr>
          <w:rFonts w:ascii="宋体" w:hAnsi="宋体" w:cs="宋体"/>
          <w:b/>
          <w:bCs/>
          <w:color w:val="auto"/>
          <w:szCs w:val="28"/>
          <w:highlight w:val="none"/>
        </w:rPr>
      </w:pPr>
    </w:p>
    <w:p w14:paraId="554CBF5A">
      <w:pPr>
        <w:adjustRightInd w:val="0"/>
        <w:snapToGrid w:val="0"/>
        <w:spacing w:line="480" w:lineRule="auto"/>
        <w:jc w:val="center"/>
        <w:rPr>
          <w:rFonts w:ascii="宋体" w:hAnsi="宋体" w:cs="宋体"/>
          <w:b/>
          <w:bCs/>
          <w:color w:val="auto"/>
          <w:szCs w:val="28"/>
          <w:highlight w:val="none"/>
        </w:rPr>
      </w:pPr>
    </w:p>
    <w:p w14:paraId="7AEE3352">
      <w:pPr>
        <w:adjustRightInd w:val="0"/>
        <w:snapToGrid w:val="0"/>
        <w:spacing w:line="480" w:lineRule="auto"/>
        <w:jc w:val="center"/>
        <w:rPr>
          <w:rFonts w:ascii="宋体" w:hAnsi="宋体" w:cs="宋体"/>
          <w:b/>
          <w:bCs/>
          <w:color w:val="auto"/>
          <w:szCs w:val="28"/>
          <w:highlight w:val="none"/>
        </w:rPr>
      </w:pPr>
    </w:p>
    <w:p w14:paraId="389326B3">
      <w:pPr>
        <w:adjustRightInd w:val="0"/>
        <w:snapToGrid w:val="0"/>
        <w:spacing w:line="480" w:lineRule="auto"/>
        <w:jc w:val="center"/>
        <w:rPr>
          <w:rFonts w:ascii="宋体" w:hAnsi="宋体" w:cs="宋体"/>
          <w:b/>
          <w:bCs/>
          <w:color w:val="auto"/>
          <w:szCs w:val="28"/>
          <w:highlight w:val="none"/>
        </w:rPr>
      </w:pPr>
    </w:p>
    <w:p w14:paraId="6263CA95">
      <w:pPr>
        <w:adjustRightInd w:val="0"/>
        <w:snapToGrid w:val="0"/>
        <w:spacing w:line="480" w:lineRule="auto"/>
        <w:jc w:val="center"/>
        <w:rPr>
          <w:rFonts w:ascii="宋体" w:hAnsi="宋体" w:cs="宋体"/>
          <w:b/>
          <w:bCs/>
          <w:color w:val="auto"/>
          <w:szCs w:val="28"/>
          <w:highlight w:val="none"/>
        </w:rPr>
      </w:pPr>
    </w:p>
    <w:p w14:paraId="73C05E30">
      <w:pPr>
        <w:adjustRightInd w:val="0"/>
        <w:snapToGrid w:val="0"/>
        <w:spacing w:line="480" w:lineRule="auto"/>
        <w:jc w:val="center"/>
        <w:rPr>
          <w:rFonts w:ascii="宋体" w:hAnsi="宋体" w:cs="宋体"/>
          <w:b/>
          <w:bCs/>
          <w:color w:val="auto"/>
          <w:szCs w:val="28"/>
          <w:highlight w:val="none"/>
        </w:rPr>
      </w:pPr>
    </w:p>
    <w:p w14:paraId="06D34405">
      <w:pPr>
        <w:adjustRightInd w:val="0"/>
        <w:snapToGrid w:val="0"/>
        <w:spacing w:line="480" w:lineRule="auto"/>
        <w:jc w:val="center"/>
        <w:rPr>
          <w:rFonts w:ascii="宋体" w:hAnsi="宋体" w:cs="宋体"/>
          <w:b/>
          <w:bCs/>
          <w:color w:val="auto"/>
          <w:szCs w:val="28"/>
          <w:highlight w:val="none"/>
        </w:rPr>
      </w:pPr>
      <w:r>
        <w:rPr>
          <w:rFonts w:hint="eastAsia" w:ascii="宋体" w:hAnsi="宋体" w:cs="宋体"/>
          <w:b/>
          <w:bCs/>
          <w:color w:val="auto"/>
          <w:szCs w:val="28"/>
          <w:highlight w:val="none"/>
        </w:rPr>
        <w:t>报价明细表-2</w:t>
      </w:r>
    </w:p>
    <w:p w14:paraId="5D59F448">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台电梯：</w:t>
      </w:r>
      <w:r>
        <w:rPr>
          <w:rFonts w:hint="eastAsia" w:ascii="宋体" w:hAnsi="宋体" w:cs="宋体"/>
          <w:b/>
          <w:bCs/>
          <w:color w:val="auto"/>
          <w:sz w:val="24"/>
          <w:szCs w:val="24"/>
          <w:highlight w:val="none"/>
          <w:lang w:val="en-US" w:eastAsia="zh-CN"/>
        </w:rPr>
        <w:t>6</w:t>
      </w:r>
      <w:r>
        <w:rPr>
          <w:rFonts w:ascii="宋体" w:hAnsi="宋体" w:cs="宋体"/>
          <w:b/>
          <w:bCs/>
          <w:color w:val="auto"/>
          <w:sz w:val="24"/>
          <w:szCs w:val="24"/>
          <w:highlight w:val="none"/>
        </w:rPr>
        <w:t>栋</w:t>
      </w:r>
      <w:r>
        <w:rPr>
          <w:rFonts w:hint="eastAsia" w:ascii="宋体" w:hAnsi="宋体" w:cs="宋体"/>
          <w:b/>
          <w:bCs/>
          <w:color w:val="auto"/>
          <w:sz w:val="24"/>
          <w:szCs w:val="24"/>
          <w:highlight w:val="none"/>
          <w:lang w:val="en-US" w:eastAsia="zh-CN"/>
        </w:rPr>
        <w:t>二单元1</w:t>
      </w:r>
      <w:r>
        <w:rPr>
          <w:rFonts w:ascii="宋体" w:hAnsi="宋体" w:cs="宋体"/>
          <w:b/>
          <w:bCs/>
          <w:color w:val="auto"/>
          <w:sz w:val="24"/>
          <w:szCs w:val="24"/>
          <w:highlight w:val="none"/>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7009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vAlign w:val="center"/>
          </w:tcPr>
          <w:p w14:paraId="43F561B0">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5195" w:type="dxa"/>
            <w:vAlign w:val="center"/>
          </w:tcPr>
          <w:p w14:paraId="6653F36C">
            <w:pPr>
              <w:jc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分部分项工程项目清单计价表</w:t>
            </w:r>
          </w:p>
        </w:tc>
        <w:tc>
          <w:tcPr>
            <w:tcW w:w="2160" w:type="dxa"/>
            <w:vAlign w:val="center"/>
          </w:tcPr>
          <w:p w14:paraId="24602D52">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含税金额（元）</w:t>
            </w:r>
          </w:p>
        </w:tc>
        <w:tc>
          <w:tcPr>
            <w:tcW w:w="1373" w:type="dxa"/>
            <w:vAlign w:val="center"/>
          </w:tcPr>
          <w:p w14:paraId="7B6A2742">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38A0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47DC198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shd w:val="clear" w:color="auto" w:fill="auto"/>
            <w:vAlign w:val="center"/>
          </w:tcPr>
          <w:p w14:paraId="207B5392">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vAlign w:val="center"/>
          </w:tcPr>
          <w:p w14:paraId="1419FA91">
            <w:pPr>
              <w:jc w:val="center"/>
              <w:rPr>
                <w:rFonts w:ascii="宋体" w:hAnsi="宋体" w:cs="宋体"/>
                <w:color w:val="auto"/>
                <w:sz w:val="24"/>
                <w:szCs w:val="24"/>
                <w:highlight w:val="none"/>
              </w:rPr>
            </w:pPr>
          </w:p>
        </w:tc>
        <w:tc>
          <w:tcPr>
            <w:tcW w:w="1373" w:type="dxa"/>
            <w:vAlign w:val="center"/>
          </w:tcPr>
          <w:p w14:paraId="40BEF097">
            <w:pPr>
              <w:jc w:val="center"/>
              <w:rPr>
                <w:rFonts w:ascii="宋体" w:hAnsi="宋体" w:cs="宋体"/>
                <w:color w:val="auto"/>
                <w:sz w:val="24"/>
                <w:szCs w:val="24"/>
                <w:highlight w:val="none"/>
              </w:rPr>
            </w:pPr>
          </w:p>
        </w:tc>
      </w:tr>
      <w:tr w14:paraId="1860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365B250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shd w:val="clear" w:color="auto" w:fill="auto"/>
            <w:vAlign w:val="center"/>
          </w:tcPr>
          <w:p w14:paraId="5BA165DA">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vAlign w:val="center"/>
          </w:tcPr>
          <w:p w14:paraId="1F66F3F3">
            <w:pPr>
              <w:jc w:val="center"/>
              <w:rPr>
                <w:rFonts w:ascii="宋体" w:hAnsi="宋体" w:cs="宋体"/>
                <w:color w:val="auto"/>
                <w:sz w:val="24"/>
                <w:szCs w:val="24"/>
                <w:highlight w:val="none"/>
              </w:rPr>
            </w:pPr>
          </w:p>
        </w:tc>
        <w:tc>
          <w:tcPr>
            <w:tcW w:w="1373" w:type="dxa"/>
            <w:vAlign w:val="center"/>
          </w:tcPr>
          <w:p w14:paraId="38D49FA6">
            <w:pPr>
              <w:jc w:val="center"/>
              <w:rPr>
                <w:rFonts w:ascii="宋体" w:hAnsi="宋体" w:cs="宋体"/>
                <w:color w:val="auto"/>
                <w:sz w:val="24"/>
                <w:szCs w:val="24"/>
                <w:highlight w:val="none"/>
              </w:rPr>
            </w:pPr>
          </w:p>
        </w:tc>
      </w:tr>
      <w:tr w14:paraId="7679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5A0CF63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shd w:val="clear" w:color="auto" w:fill="auto"/>
            <w:vAlign w:val="center"/>
          </w:tcPr>
          <w:p w14:paraId="744227BD">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vAlign w:val="center"/>
          </w:tcPr>
          <w:p w14:paraId="17FA9EEA">
            <w:pPr>
              <w:jc w:val="center"/>
              <w:rPr>
                <w:rFonts w:ascii="宋体" w:hAnsi="宋体" w:cs="宋体"/>
                <w:color w:val="auto"/>
                <w:sz w:val="24"/>
                <w:szCs w:val="24"/>
                <w:highlight w:val="none"/>
              </w:rPr>
            </w:pPr>
          </w:p>
        </w:tc>
        <w:tc>
          <w:tcPr>
            <w:tcW w:w="1373" w:type="dxa"/>
            <w:vAlign w:val="center"/>
          </w:tcPr>
          <w:p w14:paraId="1FF4FDD8">
            <w:pPr>
              <w:jc w:val="center"/>
              <w:rPr>
                <w:rFonts w:ascii="宋体" w:hAnsi="宋体" w:cs="宋体"/>
                <w:color w:val="auto"/>
                <w:sz w:val="24"/>
                <w:szCs w:val="24"/>
                <w:highlight w:val="none"/>
              </w:rPr>
            </w:pPr>
          </w:p>
        </w:tc>
      </w:tr>
      <w:tr w14:paraId="3001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6F299E6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shd w:val="clear" w:color="auto" w:fill="auto"/>
            <w:vAlign w:val="center"/>
          </w:tcPr>
          <w:p w14:paraId="3BA88122">
            <w:pPr>
              <w:adjustRightInd w:val="0"/>
              <w:snapToGrid w:val="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电梯机房部分装修装饰</w:t>
            </w:r>
          </w:p>
        </w:tc>
        <w:tc>
          <w:tcPr>
            <w:tcW w:w="2160" w:type="dxa"/>
            <w:vAlign w:val="center"/>
          </w:tcPr>
          <w:p w14:paraId="57F08839">
            <w:pPr>
              <w:jc w:val="center"/>
              <w:rPr>
                <w:rFonts w:ascii="宋体" w:hAnsi="宋体" w:cs="宋体"/>
                <w:color w:val="auto"/>
                <w:sz w:val="24"/>
                <w:szCs w:val="24"/>
                <w:highlight w:val="none"/>
              </w:rPr>
            </w:pPr>
          </w:p>
        </w:tc>
        <w:tc>
          <w:tcPr>
            <w:tcW w:w="1373" w:type="dxa"/>
            <w:vAlign w:val="center"/>
          </w:tcPr>
          <w:p w14:paraId="48931082">
            <w:pPr>
              <w:jc w:val="center"/>
              <w:rPr>
                <w:rFonts w:ascii="宋体" w:hAnsi="宋体" w:cs="宋体"/>
                <w:color w:val="auto"/>
                <w:sz w:val="24"/>
                <w:szCs w:val="24"/>
                <w:highlight w:val="none"/>
              </w:rPr>
            </w:pPr>
          </w:p>
        </w:tc>
      </w:tr>
      <w:tr w14:paraId="27A4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1DFEF19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shd w:val="clear" w:color="auto" w:fill="auto"/>
            <w:vAlign w:val="center"/>
          </w:tcPr>
          <w:p w14:paraId="00C658FF">
            <w:pPr>
              <w:adjustRightInd w:val="0"/>
              <w:snapToGrid w:val="0"/>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vAlign w:val="center"/>
          </w:tcPr>
          <w:p w14:paraId="3B1509BD">
            <w:pPr>
              <w:jc w:val="center"/>
              <w:rPr>
                <w:rFonts w:ascii="宋体" w:hAnsi="宋体" w:cs="宋体"/>
                <w:color w:val="auto"/>
                <w:sz w:val="24"/>
                <w:szCs w:val="24"/>
                <w:highlight w:val="none"/>
              </w:rPr>
            </w:pPr>
          </w:p>
        </w:tc>
        <w:tc>
          <w:tcPr>
            <w:tcW w:w="1373" w:type="dxa"/>
            <w:vAlign w:val="center"/>
          </w:tcPr>
          <w:p w14:paraId="3CE1D335">
            <w:pPr>
              <w:jc w:val="center"/>
              <w:rPr>
                <w:rFonts w:ascii="宋体" w:hAnsi="宋体" w:cs="宋体"/>
                <w:color w:val="auto"/>
                <w:sz w:val="24"/>
                <w:szCs w:val="24"/>
                <w:highlight w:val="none"/>
              </w:rPr>
            </w:pPr>
          </w:p>
        </w:tc>
      </w:tr>
      <w:tr w14:paraId="6217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1B5D758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shd w:val="clear" w:color="auto" w:fill="auto"/>
            <w:vAlign w:val="center"/>
          </w:tcPr>
          <w:p w14:paraId="138A99DE">
            <w:pPr>
              <w:widowControl/>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其他费用</w:t>
            </w:r>
          </w:p>
        </w:tc>
        <w:tc>
          <w:tcPr>
            <w:tcW w:w="2160" w:type="dxa"/>
            <w:vAlign w:val="center"/>
          </w:tcPr>
          <w:p w14:paraId="0B0A35D3">
            <w:pPr>
              <w:jc w:val="center"/>
              <w:rPr>
                <w:rFonts w:ascii="宋体" w:hAnsi="宋体" w:cs="宋体"/>
                <w:color w:val="auto"/>
                <w:sz w:val="24"/>
                <w:szCs w:val="24"/>
                <w:highlight w:val="none"/>
              </w:rPr>
            </w:pPr>
          </w:p>
        </w:tc>
        <w:tc>
          <w:tcPr>
            <w:tcW w:w="1373" w:type="dxa"/>
            <w:vAlign w:val="center"/>
          </w:tcPr>
          <w:p w14:paraId="34D4F9BE">
            <w:pPr>
              <w:jc w:val="center"/>
              <w:rPr>
                <w:rFonts w:ascii="宋体" w:hAnsi="宋体" w:cs="宋体"/>
                <w:color w:val="auto"/>
                <w:sz w:val="24"/>
                <w:szCs w:val="24"/>
                <w:highlight w:val="none"/>
              </w:rPr>
            </w:pPr>
          </w:p>
        </w:tc>
      </w:tr>
      <w:tr w14:paraId="1424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7BD0FDA0">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w:t>
            </w:r>
          </w:p>
        </w:tc>
        <w:tc>
          <w:tcPr>
            <w:tcW w:w="5195" w:type="dxa"/>
            <w:shd w:val="clear" w:color="auto" w:fill="auto"/>
            <w:vAlign w:val="center"/>
          </w:tcPr>
          <w:p w14:paraId="1689973B">
            <w:pPr>
              <w:widowControl/>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旧梯残值</w:t>
            </w:r>
          </w:p>
        </w:tc>
        <w:tc>
          <w:tcPr>
            <w:tcW w:w="2160" w:type="dxa"/>
            <w:vAlign w:val="center"/>
          </w:tcPr>
          <w:p w14:paraId="438B377C">
            <w:pPr>
              <w:jc w:val="center"/>
              <w:rPr>
                <w:rFonts w:ascii="宋体" w:hAnsi="宋体" w:cs="宋体"/>
                <w:color w:val="auto"/>
                <w:sz w:val="24"/>
                <w:szCs w:val="24"/>
                <w:highlight w:val="none"/>
              </w:rPr>
            </w:pPr>
          </w:p>
        </w:tc>
        <w:tc>
          <w:tcPr>
            <w:tcW w:w="1373" w:type="dxa"/>
            <w:vAlign w:val="center"/>
          </w:tcPr>
          <w:p w14:paraId="7F806569">
            <w:pPr>
              <w:jc w:val="center"/>
              <w:rPr>
                <w:rFonts w:ascii="宋体" w:hAnsi="宋体" w:cs="宋体"/>
                <w:color w:val="auto"/>
                <w:sz w:val="24"/>
                <w:szCs w:val="24"/>
                <w:highlight w:val="none"/>
              </w:rPr>
            </w:pPr>
          </w:p>
        </w:tc>
      </w:tr>
      <w:tr w14:paraId="25BE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7E042492">
            <w:pPr>
              <w:widowControl/>
              <w:jc w:val="center"/>
              <w:textAlignment w:val="center"/>
              <w:rPr>
                <w:rFonts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shd w:val="clear" w:color="auto" w:fill="auto"/>
            <w:vAlign w:val="center"/>
          </w:tcPr>
          <w:p w14:paraId="17461AC9">
            <w:pPr>
              <w:widowControl/>
              <w:jc w:val="left"/>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此楼栋含税报价总计金额=（1+2+3+4+5+6）-7</w:t>
            </w:r>
          </w:p>
        </w:tc>
        <w:tc>
          <w:tcPr>
            <w:tcW w:w="2160" w:type="dxa"/>
            <w:vAlign w:val="center"/>
          </w:tcPr>
          <w:p w14:paraId="724F330F">
            <w:pPr>
              <w:jc w:val="center"/>
              <w:rPr>
                <w:rFonts w:ascii="宋体" w:hAnsi="宋体" w:cs="宋体"/>
                <w:color w:val="auto"/>
                <w:sz w:val="24"/>
                <w:szCs w:val="24"/>
                <w:highlight w:val="none"/>
              </w:rPr>
            </w:pPr>
          </w:p>
        </w:tc>
        <w:tc>
          <w:tcPr>
            <w:tcW w:w="1373" w:type="dxa"/>
            <w:vAlign w:val="center"/>
          </w:tcPr>
          <w:p w14:paraId="31065777">
            <w:pPr>
              <w:jc w:val="center"/>
              <w:rPr>
                <w:rFonts w:ascii="宋体" w:hAnsi="宋体" w:cs="宋体"/>
                <w:color w:val="auto"/>
                <w:sz w:val="24"/>
                <w:szCs w:val="24"/>
                <w:highlight w:val="none"/>
              </w:rPr>
            </w:pPr>
          </w:p>
        </w:tc>
      </w:tr>
    </w:tbl>
    <w:p w14:paraId="2D613C58">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注：原电梯残值抵扣不低于1万元/台。</w:t>
      </w:r>
    </w:p>
    <w:p w14:paraId="00483C74">
      <w:pPr>
        <w:snapToGrid w:val="0"/>
        <w:spacing w:line="380" w:lineRule="exact"/>
        <w:ind w:firstLine="420"/>
        <w:rPr>
          <w:rFonts w:ascii="宋体" w:hAnsi="宋体" w:cs="宋体"/>
          <w:b/>
          <w:bCs/>
          <w:color w:val="auto"/>
          <w:sz w:val="24"/>
          <w:szCs w:val="24"/>
          <w:highlight w:val="none"/>
        </w:rPr>
      </w:pPr>
    </w:p>
    <w:p w14:paraId="7526A0B9">
      <w:pPr>
        <w:snapToGrid w:val="0"/>
        <w:spacing w:line="380" w:lineRule="exact"/>
        <w:ind w:firstLine="420"/>
        <w:rPr>
          <w:rFonts w:ascii="宋体" w:hAnsi="宋体" w:cs="宋体"/>
          <w:b/>
          <w:bCs/>
          <w:color w:val="auto"/>
          <w:sz w:val="24"/>
          <w:szCs w:val="24"/>
          <w:highlight w:val="none"/>
        </w:rPr>
      </w:pPr>
    </w:p>
    <w:p w14:paraId="0379ED48">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供应商名称（公章）：</w:t>
      </w:r>
    </w:p>
    <w:p w14:paraId="4FC11B2C">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年   月   日</w:t>
      </w:r>
    </w:p>
    <w:p w14:paraId="035AF7BB">
      <w:pPr>
        <w:pStyle w:val="23"/>
        <w:rPr>
          <w:rFonts w:ascii="宋体" w:hAnsi="宋体" w:cs="宋体"/>
          <w:b/>
          <w:bCs/>
          <w:color w:val="auto"/>
          <w:sz w:val="24"/>
          <w:szCs w:val="24"/>
          <w:highlight w:val="none"/>
        </w:rPr>
      </w:pPr>
    </w:p>
    <w:p w14:paraId="6F6C0867">
      <w:pPr>
        <w:pStyle w:val="23"/>
        <w:rPr>
          <w:rFonts w:ascii="宋体" w:hAnsi="宋体" w:cs="宋体"/>
          <w:b/>
          <w:bCs/>
          <w:color w:val="auto"/>
          <w:sz w:val="24"/>
          <w:szCs w:val="24"/>
          <w:highlight w:val="none"/>
        </w:rPr>
      </w:pPr>
    </w:p>
    <w:p w14:paraId="2B828633">
      <w:pPr>
        <w:pStyle w:val="23"/>
        <w:rPr>
          <w:rFonts w:ascii="宋体" w:hAnsi="宋体" w:cs="宋体"/>
          <w:b/>
          <w:bCs/>
          <w:color w:val="auto"/>
          <w:sz w:val="24"/>
          <w:szCs w:val="24"/>
          <w:highlight w:val="none"/>
        </w:rPr>
      </w:pPr>
    </w:p>
    <w:p w14:paraId="1E9E571B">
      <w:pPr>
        <w:pStyle w:val="23"/>
        <w:rPr>
          <w:rFonts w:ascii="宋体" w:hAnsi="宋体" w:cs="宋体"/>
          <w:b/>
          <w:bCs/>
          <w:color w:val="auto"/>
          <w:sz w:val="24"/>
          <w:szCs w:val="24"/>
          <w:highlight w:val="none"/>
        </w:rPr>
      </w:pPr>
    </w:p>
    <w:p w14:paraId="12F2649A">
      <w:pPr>
        <w:pStyle w:val="23"/>
        <w:rPr>
          <w:rFonts w:ascii="宋体" w:hAnsi="宋体" w:cs="宋体"/>
          <w:b/>
          <w:bCs/>
          <w:color w:val="auto"/>
          <w:sz w:val="24"/>
          <w:szCs w:val="24"/>
          <w:highlight w:val="none"/>
        </w:rPr>
      </w:pPr>
    </w:p>
    <w:p w14:paraId="75BEDC28">
      <w:pPr>
        <w:pStyle w:val="23"/>
        <w:rPr>
          <w:rFonts w:ascii="宋体" w:hAnsi="宋体" w:cs="宋体"/>
          <w:b/>
          <w:bCs/>
          <w:color w:val="auto"/>
          <w:sz w:val="24"/>
          <w:szCs w:val="24"/>
          <w:highlight w:val="none"/>
        </w:rPr>
      </w:pPr>
    </w:p>
    <w:p w14:paraId="34A5640D">
      <w:pPr>
        <w:pStyle w:val="23"/>
        <w:rPr>
          <w:rFonts w:ascii="宋体" w:hAnsi="宋体" w:cs="宋体"/>
          <w:b/>
          <w:bCs/>
          <w:color w:val="auto"/>
          <w:sz w:val="24"/>
          <w:szCs w:val="24"/>
          <w:highlight w:val="none"/>
        </w:rPr>
      </w:pPr>
    </w:p>
    <w:p w14:paraId="57F3286F">
      <w:pPr>
        <w:pStyle w:val="23"/>
        <w:rPr>
          <w:rFonts w:ascii="宋体" w:hAnsi="宋体" w:cs="宋体"/>
          <w:b/>
          <w:bCs/>
          <w:color w:val="auto"/>
          <w:sz w:val="24"/>
          <w:szCs w:val="24"/>
          <w:highlight w:val="none"/>
        </w:rPr>
      </w:pPr>
    </w:p>
    <w:p w14:paraId="11785F2D">
      <w:pPr>
        <w:pStyle w:val="23"/>
        <w:rPr>
          <w:rFonts w:ascii="宋体" w:hAnsi="宋体" w:cs="宋体"/>
          <w:b/>
          <w:bCs/>
          <w:color w:val="auto"/>
          <w:sz w:val="24"/>
          <w:szCs w:val="24"/>
          <w:highlight w:val="none"/>
        </w:rPr>
      </w:pPr>
    </w:p>
    <w:p w14:paraId="7EAC1CF0">
      <w:pPr>
        <w:pStyle w:val="23"/>
        <w:rPr>
          <w:rFonts w:ascii="宋体" w:hAnsi="宋体" w:cs="宋体"/>
          <w:b/>
          <w:bCs/>
          <w:color w:val="auto"/>
          <w:sz w:val="24"/>
          <w:szCs w:val="24"/>
          <w:highlight w:val="none"/>
        </w:rPr>
      </w:pPr>
    </w:p>
    <w:p w14:paraId="63372230">
      <w:pPr>
        <w:pStyle w:val="23"/>
        <w:rPr>
          <w:rFonts w:ascii="宋体" w:hAnsi="宋体" w:cs="宋体"/>
          <w:b/>
          <w:bCs/>
          <w:color w:val="auto"/>
          <w:sz w:val="24"/>
          <w:szCs w:val="24"/>
          <w:highlight w:val="none"/>
        </w:rPr>
      </w:pPr>
    </w:p>
    <w:p w14:paraId="15954883">
      <w:pPr>
        <w:pStyle w:val="23"/>
        <w:rPr>
          <w:rFonts w:ascii="宋体" w:hAnsi="宋体" w:cs="宋体"/>
          <w:b/>
          <w:bCs/>
          <w:color w:val="auto"/>
          <w:sz w:val="24"/>
          <w:szCs w:val="24"/>
          <w:highlight w:val="none"/>
        </w:rPr>
      </w:pPr>
    </w:p>
    <w:p w14:paraId="23D9311F">
      <w:pPr>
        <w:adjustRightInd w:val="0"/>
        <w:snapToGrid w:val="0"/>
        <w:spacing w:line="480" w:lineRule="auto"/>
        <w:jc w:val="center"/>
        <w:rPr>
          <w:rFonts w:ascii="宋体" w:hAnsi="宋体" w:cs="宋体"/>
          <w:b/>
          <w:bCs/>
          <w:color w:val="auto"/>
          <w:szCs w:val="28"/>
          <w:highlight w:val="none"/>
        </w:rPr>
      </w:pPr>
      <w:r>
        <w:rPr>
          <w:rFonts w:hint="eastAsia" w:ascii="宋体" w:hAnsi="宋体" w:cs="宋体"/>
          <w:b/>
          <w:bCs/>
          <w:color w:val="auto"/>
          <w:szCs w:val="28"/>
          <w:highlight w:val="none"/>
          <w:lang w:bidi="ar"/>
        </w:rPr>
        <w:t>报价明细表-3</w:t>
      </w:r>
    </w:p>
    <w:p w14:paraId="1AD826E1">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1台电梯：</w:t>
      </w:r>
      <w:r>
        <w:rPr>
          <w:rFonts w:hint="eastAsia" w:ascii="宋体" w:hAnsi="宋体" w:cs="宋体"/>
          <w:b/>
          <w:bCs/>
          <w:color w:val="auto"/>
          <w:sz w:val="24"/>
          <w:szCs w:val="24"/>
          <w:highlight w:val="none"/>
          <w:lang w:val="en-US" w:eastAsia="zh-CN" w:bidi="ar"/>
        </w:rPr>
        <w:t>7</w:t>
      </w:r>
      <w:r>
        <w:rPr>
          <w:rFonts w:hint="eastAsia" w:ascii="宋体" w:hAnsi="宋体" w:cs="宋体"/>
          <w:b/>
          <w:bCs/>
          <w:color w:val="auto"/>
          <w:sz w:val="24"/>
          <w:szCs w:val="24"/>
          <w:highlight w:val="none"/>
          <w:lang w:bidi="ar"/>
        </w:rPr>
        <w:t>栋1#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1C84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6B818927">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6AB3235F">
            <w:pPr>
              <w:jc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1347F7C4">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3FC3EBDC">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备注</w:t>
            </w:r>
          </w:p>
        </w:tc>
      </w:tr>
      <w:tr w14:paraId="4938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1174750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7EEF8AFD">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5BDC1917">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4C0C74B7">
            <w:pPr>
              <w:jc w:val="center"/>
              <w:rPr>
                <w:rFonts w:ascii="宋体" w:hAnsi="宋体" w:cs="宋体"/>
                <w:color w:val="auto"/>
                <w:sz w:val="24"/>
                <w:szCs w:val="24"/>
                <w:highlight w:val="none"/>
              </w:rPr>
            </w:pPr>
          </w:p>
        </w:tc>
      </w:tr>
      <w:tr w14:paraId="1D65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3ABE04A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0E2E9EE6">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74AAE34">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577404A1">
            <w:pPr>
              <w:jc w:val="center"/>
              <w:rPr>
                <w:rFonts w:ascii="宋体" w:hAnsi="宋体" w:cs="宋体"/>
                <w:color w:val="auto"/>
                <w:sz w:val="24"/>
                <w:szCs w:val="24"/>
                <w:highlight w:val="none"/>
              </w:rPr>
            </w:pPr>
          </w:p>
        </w:tc>
      </w:tr>
      <w:tr w14:paraId="08E0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74A778B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09AB659A">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16B7FCBE">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7DB407B3">
            <w:pPr>
              <w:jc w:val="center"/>
              <w:rPr>
                <w:rFonts w:ascii="宋体" w:hAnsi="宋体" w:cs="宋体"/>
                <w:color w:val="auto"/>
                <w:sz w:val="24"/>
                <w:szCs w:val="24"/>
                <w:highlight w:val="none"/>
              </w:rPr>
            </w:pPr>
          </w:p>
        </w:tc>
      </w:tr>
      <w:tr w14:paraId="706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139EC1F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2034E971">
            <w:pPr>
              <w:adjustRightInd w:val="0"/>
              <w:snapToGri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034F2A98">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7E2431B0">
            <w:pPr>
              <w:jc w:val="center"/>
              <w:rPr>
                <w:rFonts w:ascii="宋体" w:hAnsi="宋体" w:cs="宋体"/>
                <w:color w:val="auto"/>
                <w:sz w:val="24"/>
                <w:szCs w:val="24"/>
                <w:highlight w:val="none"/>
              </w:rPr>
            </w:pPr>
          </w:p>
        </w:tc>
      </w:tr>
      <w:tr w14:paraId="4491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0821414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44A2FD42">
            <w:pPr>
              <w:adjustRightInd w:val="0"/>
              <w:snapToGrid w:val="0"/>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B125A76">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08E5467E">
            <w:pPr>
              <w:jc w:val="center"/>
              <w:rPr>
                <w:rFonts w:ascii="宋体" w:hAnsi="宋体" w:cs="宋体"/>
                <w:color w:val="auto"/>
                <w:sz w:val="24"/>
                <w:szCs w:val="24"/>
                <w:highlight w:val="none"/>
              </w:rPr>
            </w:pPr>
          </w:p>
        </w:tc>
      </w:tr>
      <w:tr w14:paraId="3037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2CC0E76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3DBC89C2">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41297261">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2FD196B2">
            <w:pPr>
              <w:jc w:val="center"/>
              <w:rPr>
                <w:rFonts w:ascii="宋体" w:hAnsi="宋体" w:cs="宋体"/>
                <w:color w:val="auto"/>
                <w:sz w:val="24"/>
                <w:szCs w:val="24"/>
                <w:highlight w:val="none"/>
              </w:rPr>
            </w:pPr>
          </w:p>
        </w:tc>
      </w:tr>
      <w:tr w14:paraId="2D8B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762FD1DE">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6EEF2FF2">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DF8CD2E">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08D2C7F5">
            <w:pPr>
              <w:jc w:val="center"/>
              <w:rPr>
                <w:rFonts w:ascii="宋体" w:hAnsi="宋体" w:cs="宋体"/>
                <w:color w:val="auto"/>
                <w:sz w:val="24"/>
                <w:szCs w:val="24"/>
                <w:highlight w:val="none"/>
              </w:rPr>
            </w:pPr>
          </w:p>
        </w:tc>
      </w:tr>
      <w:tr w14:paraId="06BF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76CBADD7">
            <w:pPr>
              <w:widowControl/>
              <w:jc w:val="center"/>
              <w:textAlignment w:val="center"/>
              <w:rPr>
                <w:rFonts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cBorders>
            <w:shd w:val="clear" w:color="auto" w:fill="auto"/>
            <w:vAlign w:val="center"/>
          </w:tcPr>
          <w:p w14:paraId="2FDB509E">
            <w:pPr>
              <w:widowControl/>
              <w:jc w:val="left"/>
              <w:textAlignment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15F1C686">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61F7DB4C">
            <w:pPr>
              <w:jc w:val="center"/>
              <w:rPr>
                <w:rFonts w:ascii="宋体" w:hAnsi="宋体" w:cs="宋体"/>
                <w:color w:val="auto"/>
                <w:sz w:val="24"/>
                <w:szCs w:val="24"/>
                <w:highlight w:val="none"/>
              </w:rPr>
            </w:pPr>
          </w:p>
        </w:tc>
      </w:tr>
    </w:tbl>
    <w:p w14:paraId="7B346AD7">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27BAF0F4">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390F1E59">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7E142A38">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供应商名称（公章）：</w:t>
      </w:r>
    </w:p>
    <w:p w14:paraId="3A362062">
      <w:pPr>
        <w:snapToGrid w:val="0"/>
        <w:spacing w:line="380" w:lineRule="exact"/>
        <w:ind w:firstLine="420"/>
        <w:jc w:val="right"/>
        <w:rPr>
          <w:color w:val="auto"/>
          <w:highlight w:val="none"/>
        </w:rPr>
      </w:pPr>
      <w:r>
        <w:rPr>
          <w:rFonts w:hint="eastAsia" w:ascii="宋体" w:hAnsi="宋体" w:cs="宋体"/>
          <w:b/>
          <w:bCs/>
          <w:color w:val="auto"/>
          <w:sz w:val="24"/>
          <w:szCs w:val="24"/>
          <w:highlight w:val="none"/>
          <w:lang w:bidi="ar"/>
        </w:rPr>
        <w:t xml:space="preserve">                                             年   月   日</w:t>
      </w:r>
    </w:p>
    <w:p w14:paraId="37B40B7E">
      <w:pPr>
        <w:spacing w:line="380" w:lineRule="exact"/>
        <w:ind w:firstLine="420"/>
        <w:jc w:val="right"/>
        <w:rPr>
          <w:rFonts w:ascii="宋体" w:hAnsi="宋体" w:cs="宋体"/>
          <w:b/>
          <w:bCs/>
          <w:color w:val="auto"/>
          <w:sz w:val="24"/>
          <w:szCs w:val="24"/>
          <w:highlight w:val="none"/>
        </w:rPr>
        <w:sectPr>
          <w:footerReference r:id="rId9" w:type="default"/>
          <w:pgSz w:w="12242" w:h="15842"/>
          <w:pgMar w:top="1134" w:right="1191" w:bottom="1134" w:left="1304" w:header="851" w:footer="992" w:gutter="0"/>
          <w:pgNumType w:fmt="numberInDash"/>
          <w:cols w:space="720" w:num="1"/>
          <w:docGrid w:linePitch="380" w:charSpace="-5735"/>
        </w:sectPr>
      </w:pPr>
    </w:p>
    <w:p w14:paraId="59FBC68A">
      <w:pPr>
        <w:adjustRightInd w:val="0"/>
        <w:snapToGrid w:val="0"/>
        <w:spacing w:line="480" w:lineRule="auto"/>
        <w:jc w:val="center"/>
        <w:rPr>
          <w:rFonts w:ascii="宋体" w:hAnsi="宋体" w:cs="宋体"/>
          <w:b/>
          <w:bCs/>
          <w:color w:val="auto"/>
          <w:szCs w:val="28"/>
          <w:highlight w:val="none"/>
        </w:rPr>
      </w:pPr>
      <w:r>
        <w:rPr>
          <w:rFonts w:hint="eastAsia" w:ascii="宋体" w:hAnsi="宋体" w:cs="宋体"/>
          <w:b/>
          <w:bCs/>
          <w:color w:val="auto"/>
          <w:szCs w:val="28"/>
          <w:highlight w:val="none"/>
          <w:lang w:bidi="ar"/>
        </w:rPr>
        <w:t>报价明细表-4</w:t>
      </w:r>
    </w:p>
    <w:p w14:paraId="386F9695">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1台电梯：</w:t>
      </w:r>
      <w:r>
        <w:rPr>
          <w:rFonts w:hint="eastAsia" w:ascii="宋体" w:hAnsi="宋体" w:cs="宋体"/>
          <w:b/>
          <w:bCs/>
          <w:color w:val="auto"/>
          <w:sz w:val="24"/>
          <w:szCs w:val="24"/>
          <w:highlight w:val="none"/>
          <w:lang w:val="en-US" w:eastAsia="zh-CN" w:bidi="ar"/>
        </w:rPr>
        <w:t>7</w:t>
      </w:r>
      <w:r>
        <w:rPr>
          <w:rFonts w:hint="eastAsia" w:ascii="宋体" w:hAnsi="宋体" w:cs="宋体"/>
          <w:b/>
          <w:bCs/>
          <w:color w:val="auto"/>
          <w:sz w:val="24"/>
          <w:szCs w:val="24"/>
          <w:highlight w:val="none"/>
          <w:lang w:bidi="ar"/>
        </w:rPr>
        <w:t>栋2#</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529E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5DCF7AA8">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5195" w:type="dxa"/>
            <w:tcBorders>
              <w:top w:val="single" w:color="auto" w:sz="4" w:space="0"/>
              <w:left w:val="nil"/>
              <w:bottom w:val="single" w:color="auto" w:sz="4" w:space="0"/>
              <w:right w:val="single" w:color="auto" w:sz="4" w:space="0"/>
            </w:tcBorders>
            <w:shd w:val="clear" w:color="auto" w:fill="auto"/>
            <w:vAlign w:val="center"/>
          </w:tcPr>
          <w:p w14:paraId="1C482731">
            <w:pPr>
              <w:jc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分部分项工程项目清单计价表</w:t>
            </w:r>
          </w:p>
        </w:tc>
        <w:tc>
          <w:tcPr>
            <w:tcW w:w="2160" w:type="dxa"/>
            <w:tcBorders>
              <w:top w:val="single" w:color="auto" w:sz="4" w:space="0"/>
              <w:left w:val="nil"/>
              <w:bottom w:val="single" w:color="auto" w:sz="4" w:space="0"/>
              <w:right w:val="single" w:color="auto" w:sz="4" w:space="0"/>
            </w:tcBorders>
            <w:shd w:val="clear" w:color="auto" w:fill="auto"/>
            <w:vAlign w:val="center"/>
          </w:tcPr>
          <w:p w14:paraId="3F5DAEBE">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含税金额（元）</w:t>
            </w:r>
          </w:p>
        </w:tc>
        <w:tc>
          <w:tcPr>
            <w:tcW w:w="1373" w:type="dxa"/>
            <w:tcBorders>
              <w:top w:val="single" w:color="auto" w:sz="4" w:space="0"/>
              <w:left w:val="nil"/>
              <w:bottom w:val="single" w:color="auto" w:sz="4" w:space="0"/>
              <w:right w:val="single" w:color="auto" w:sz="4" w:space="0"/>
            </w:tcBorders>
            <w:shd w:val="clear" w:color="auto" w:fill="auto"/>
            <w:vAlign w:val="center"/>
          </w:tcPr>
          <w:p w14:paraId="5D433852">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备注</w:t>
            </w:r>
          </w:p>
        </w:tc>
      </w:tr>
      <w:tr w14:paraId="34AA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2B15E28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nil"/>
              <w:bottom w:val="single" w:color="auto" w:sz="4" w:space="0"/>
              <w:right w:val="single" w:color="auto" w:sz="4" w:space="0"/>
            </w:tcBorders>
            <w:shd w:val="clear" w:color="auto" w:fill="auto"/>
            <w:vAlign w:val="center"/>
          </w:tcPr>
          <w:p w14:paraId="7545BD19">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nil"/>
              <w:bottom w:val="single" w:color="auto" w:sz="4" w:space="0"/>
              <w:right w:val="single" w:color="auto" w:sz="4" w:space="0"/>
            </w:tcBorders>
            <w:shd w:val="clear" w:color="auto" w:fill="auto"/>
            <w:vAlign w:val="center"/>
          </w:tcPr>
          <w:p w14:paraId="17DEFDAE">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0B0E3B5A">
            <w:pPr>
              <w:jc w:val="center"/>
              <w:rPr>
                <w:rFonts w:ascii="宋体" w:hAnsi="宋体" w:cs="宋体"/>
                <w:color w:val="auto"/>
                <w:sz w:val="24"/>
                <w:szCs w:val="24"/>
                <w:highlight w:val="none"/>
              </w:rPr>
            </w:pPr>
          </w:p>
        </w:tc>
      </w:tr>
      <w:tr w14:paraId="3620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74638F0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nil"/>
              <w:bottom w:val="single" w:color="auto" w:sz="4" w:space="0"/>
              <w:right w:val="single" w:color="auto" w:sz="4" w:space="0"/>
            </w:tcBorders>
            <w:shd w:val="clear" w:color="auto" w:fill="auto"/>
            <w:vAlign w:val="center"/>
          </w:tcPr>
          <w:p w14:paraId="7E365485">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nil"/>
              <w:bottom w:val="single" w:color="auto" w:sz="4" w:space="0"/>
              <w:right w:val="single" w:color="auto" w:sz="4" w:space="0"/>
            </w:tcBorders>
            <w:shd w:val="clear" w:color="auto" w:fill="auto"/>
            <w:vAlign w:val="center"/>
          </w:tcPr>
          <w:p w14:paraId="613D20EA">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38600239">
            <w:pPr>
              <w:jc w:val="center"/>
              <w:rPr>
                <w:rFonts w:ascii="宋体" w:hAnsi="宋体" w:cs="宋体"/>
                <w:color w:val="auto"/>
                <w:sz w:val="24"/>
                <w:szCs w:val="24"/>
                <w:highlight w:val="none"/>
              </w:rPr>
            </w:pPr>
          </w:p>
        </w:tc>
      </w:tr>
      <w:tr w14:paraId="3649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2204A88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nil"/>
              <w:bottom w:val="single" w:color="auto" w:sz="4" w:space="0"/>
              <w:right w:val="single" w:color="auto" w:sz="4" w:space="0"/>
            </w:tcBorders>
            <w:shd w:val="clear" w:color="auto" w:fill="auto"/>
            <w:vAlign w:val="center"/>
          </w:tcPr>
          <w:p w14:paraId="6B68745E">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nil"/>
              <w:bottom w:val="single" w:color="auto" w:sz="4" w:space="0"/>
              <w:right w:val="single" w:color="auto" w:sz="4" w:space="0"/>
            </w:tcBorders>
            <w:shd w:val="clear" w:color="auto" w:fill="auto"/>
            <w:vAlign w:val="center"/>
          </w:tcPr>
          <w:p w14:paraId="76BC733E">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309802C4">
            <w:pPr>
              <w:jc w:val="center"/>
              <w:rPr>
                <w:rFonts w:ascii="宋体" w:hAnsi="宋体" w:cs="宋体"/>
                <w:color w:val="auto"/>
                <w:sz w:val="24"/>
                <w:szCs w:val="24"/>
                <w:highlight w:val="none"/>
              </w:rPr>
            </w:pPr>
          </w:p>
        </w:tc>
      </w:tr>
      <w:tr w14:paraId="38F5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0B27C54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nil"/>
              <w:bottom w:val="single" w:color="auto" w:sz="4" w:space="0"/>
              <w:right w:val="single" w:color="auto" w:sz="4" w:space="0"/>
            </w:tcBorders>
            <w:shd w:val="clear" w:color="auto" w:fill="auto"/>
            <w:vAlign w:val="center"/>
          </w:tcPr>
          <w:p w14:paraId="50CFFBFD">
            <w:pPr>
              <w:adjustRightInd w:val="0"/>
              <w:snapToGri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nil"/>
              <w:bottom w:val="single" w:color="auto" w:sz="4" w:space="0"/>
              <w:right w:val="single" w:color="auto" w:sz="4" w:space="0"/>
            </w:tcBorders>
            <w:shd w:val="clear" w:color="auto" w:fill="auto"/>
            <w:vAlign w:val="center"/>
          </w:tcPr>
          <w:p w14:paraId="309CDC39">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5A0B0B15">
            <w:pPr>
              <w:jc w:val="center"/>
              <w:rPr>
                <w:rFonts w:ascii="宋体" w:hAnsi="宋体" w:cs="宋体"/>
                <w:color w:val="auto"/>
                <w:sz w:val="24"/>
                <w:szCs w:val="24"/>
                <w:highlight w:val="none"/>
              </w:rPr>
            </w:pPr>
          </w:p>
        </w:tc>
      </w:tr>
      <w:tr w14:paraId="6AD4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14173547">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nil"/>
              <w:bottom w:val="single" w:color="auto" w:sz="4" w:space="0"/>
              <w:right w:val="single" w:color="auto" w:sz="4" w:space="0"/>
            </w:tcBorders>
            <w:shd w:val="clear" w:color="auto" w:fill="auto"/>
            <w:vAlign w:val="center"/>
          </w:tcPr>
          <w:p w14:paraId="4E481B73">
            <w:pPr>
              <w:adjustRightInd w:val="0"/>
              <w:snapToGrid w:val="0"/>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nil"/>
              <w:bottom w:val="single" w:color="auto" w:sz="4" w:space="0"/>
              <w:right w:val="single" w:color="auto" w:sz="4" w:space="0"/>
            </w:tcBorders>
            <w:shd w:val="clear" w:color="auto" w:fill="auto"/>
            <w:vAlign w:val="center"/>
          </w:tcPr>
          <w:p w14:paraId="7A3B0BEF">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08CD3164">
            <w:pPr>
              <w:jc w:val="center"/>
              <w:rPr>
                <w:rFonts w:ascii="宋体" w:hAnsi="宋体" w:cs="宋体"/>
                <w:color w:val="auto"/>
                <w:sz w:val="24"/>
                <w:szCs w:val="24"/>
                <w:highlight w:val="none"/>
              </w:rPr>
            </w:pPr>
          </w:p>
        </w:tc>
      </w:tr>
      <w:tr w14:paraId="6E29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16B2808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nil"/>
              <w:bottom w:val="single" w:color="auto" w:sz="4" w:space="0"/>
              <w:right w:val="single" w:color="auto" w:sz="4" w:space="0"/>
            </w:tcBorders>
            <w:shd w:val="clear" w:color="auto" w:fill="auto"/>
            <w:vAlign w:val="center"/>
          </w:tcPr>
          <w:p w14:paraId="0DE6E6D7">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nil"/>
              <w:bottom w:val="single" w:color="auto" w:sz="4" w:space="0"/>
              <w:right w:val="single" w:color="auto" w:sz="4" w:space="0"/>
            </w:tcBorders>
            <w:shd w:val="clear" w:color="auto" w:fill="auto"/>
            <w:vAlign w:val="center"/>
          </w:tcPr>
          <w:p w14:paraId="468B454A">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2380AF69">
            <w:pPr>
              <w:jc w:val="center"/>
              <w:rPr>
                <w:rFonts w:ascii="宋体" w:hAnsi="宋体" w:cs="宋体"/>
                <w:color w:val="auto"/>
                <w:sz w:val="24"/>
                <w:szCs w:val="24"/>
                <w:highlight w:val="none"/>
              </w:rPr>
            </w:pPr>
          </w:p>
        </w:tc>
      </w:tr>
      <w:tr w14:paraId="5AEF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768B8592">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nil"/>
              <w:bottom w:val="single" w:color="auto" w:sz="4" w:space="0"/>
              <w:right w:val="single" w:color="auto" w:sz="4" w:space="0"/>
            </w:tcBorders>
            <w:shd w:val="clear" w:color="auto" w:fill="auto"/>
            <w:vAlign w:val="center"/>
          </w:tcPr>
          <w:p w14:paraId="1BE1E90D">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nil"/>
              <w:bottom w:val="single" w:color="auto" w:sz="4" w:space="0"/>
              <w:right w:val="single" w:color="auto" w:sz="4" w:space="0"/>
            </w:tcBorders>
            <w:shd w:val="clear" w:color="auto" w:fill="auto"/>
            <w:vAlign w:val="center"/>
          </w:tcPr>
          <w:p w14:paraId="6963FDE8">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58F09247">
            <w:pPr>
              <w:jc w:val="center"/>
              <w:rPr>
                <w:rFonts w:ascii="宋体" w:hAnsi="宋体" w:cs="宋体"/>
                <w:color w:val="auto"/>
                <w:sz w:val="24"/>
                <w:szCs w:val="24"/>
                <w:highlight w:val="none"/>
              </w:rPr>
            </w:pPr>
          </w:p>
        </w:tc>
      </w:tr>
      <w:tr w14:paraId="39AE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3562C6F3">
            <w:pPr>
              <w:widowControl/>
              <w:jc w:val="center"/>
              <w:textAlignment w:val="center"/>
              <w:rPr>
                <w:rFonts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nil"/>
              <w:bottom w:val="single" w:color="auto" w:sz="4" w:space="0"/>
              <w:right w:val="single" w:color="auto" w:sz="4" w:space="0"/>
            </w:tcBorders>
            <w:shd w:val="clear" w:color="auto" w:fill="auto"/>
            <w:vAlign w:val="center"/>
          </w:tcPr>
          <w:p w14:paraId="0F7ED5E3">
            <w:pPr>
              <w:widowControl/>
              <w:jc w:val="left"/>
              <w:textAlignment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bidi="ar"/>
              </w:rPr>
              <w:t>此楼栋含税报价总计金额=（1+2+3+4+5+6）-7</w:t>
            </w:r>
          </w:p>
        </w:tc>
        <w:tc>
          <w:tcPr>
            <w:tcW w:w="2160" w:type="dxa"/>
            <w:tcBorders>
              <w:top w:val="single" w:color="auto" w:sz="4" w:space="0"/>
              <w:left w:val="nil"/>
              <w:bottom w:val="single" w:color="auto" w:sz="4" w:space="0"/>
              <w:right w:val="single" w:color="auto" w:sz="4" w:space="0"/>
            </w:tcBorders>
            <w:shd w:val="clear" w:color="auto" w:fill="auto"/>
            <w:vAlign w:val="center"/>
          </w:tcPr>
          <w:p w14:paraId="523B708C">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68053855">
            <w:pPr>
              <w:jc w:val="center"/>
              <w:rPr>
                <w:rFonts w:ascii="宋体" w:hAnsi="宋体" w:cs="宋体"/>
                <w:color w:val="auto"/>
                <w:sz w:val="24"/>
                <w:szCs w:val="24"/>
                <w:highlight w:val="none"/>
              </w:rPr>
            </w:pPr>
          </w:p>
        </w:tc>
      </w:tr>
    </w:tbl>
    <w:p w14:paraId="4092F489">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40C5DCB3">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2BF2E6A2">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1D38FFC7">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供应商名称（公章）：</w:t>
      </w:r>
    </w:p>
    <w:p w14:paraId="0C90AE56">
      <w:pPr>
        <w:snapToGrid w:val="0"/>
        <w:spacing w:line="380" w:lineRule="exact"/>
        <w:ind w:firstLine="420"/>
        <w:jc w:val="right"/>
        <w:rPr>
          <w:color w:val="auto"/>
          <w:szCs w:val="28"/>
          <w:highlight w:val="none"/>
        </w:rPr>
      </w:pPr>
      <w:r>
        <w:rPr>
          <w:rFonts w:hint="eastAsia" w:ascii="宋体" w:hAnsi="宋体" w:cs="宋体"/>
          <w:b/>
          <w:bCs/>
          <w:color w:val="auto"/>
          <w:sz w:val="24"/>
          <w:szCs w:val="24"/>
          <w:highlight w:val="none"/>
          <w:lang w:bidi="ar"/>
        </w:rPr>
        <w:t xml:space="preserve">                                             年   月   日</w:t>
      </w:r>
    </w:p>
    <w:p w14:paraId="3EC18FA6">
      <w:pPr>
        <w:spacing w:line="380" w:lineRule="exact"/>
        <w:ind w:firstLine="420"/>
        <w:jc w:val="right"/>
        <w:rPr>
          <w:rFonts w:ascii="宋体" w:hAnsi="宋体" w:cs="宋体"/>
          <w:b/>
          <w:bCs/>
          <w:color w:val="auto"/>
          <w:sz w:val="24"/>
          <w:szCs w:val="24"/>
          <w:highlight w:val="none"/>
        </w:rPr>
        <w:sectPr>
          <w:pgSz w:w="12242" w:h="15842"/>
          <w:pgMar w:top="1134" w:right="1191" w:bottom="1134" w:left="1304" w:header="851" w:footer="992" w:gutter="0"/>
          <w:pgNumType w:fmt="numberInDash"/>
          <w:cols w:space="720" w:num="1"/>
          <w:docGrid w:linePitch="380" w:charSpace="-5735"/>
        </w:sectPr>
      </w:pPr>
    </w:p>
    <w:p w14:paraId="159DCBA8">
      <w:pPr>
        <w:adjustRightInd w:val="0"/>
        <w:snapToGrid w:val="0"/>
        <w:spacing w:line="480" w:lineRule="auto"/>
        <w:jc w:val="center"/>
        <w:rPr>
          <w:rFonts w:ascii="宋体" w:hAnsi="宋体" w:cs="宋体"/>
          <w:b/>
          <w:color w:val="auto"/>
          <w:szCs w:val="28"/>
          <w:highlight w:val="none"/>
        </w:rPr>
      </w:pPr>
      <w:r>
        <w:rPr>
          <w:rFonts w:hint="eastAsia" w:ascii="宋体" w:hAnsi="宋体" w:cs="宋体"/>
          <w:b/>
          <w:color w:val="auto"/>
          <w:szCs w:val="28"/>
          <w:highlight w:val="none"/>
          <w:lang w:bidi="ar"/>
        </w:rPr>
        <w:t>报价明细表-5</w:t>
      </w:r>
    </w:p>
    <w:p w14:paraId="6ACE344D">
      <w:pPr>
        <w:snapToGrid w:val="0"/>
        <w:spacing w:line="300" w:lineRule="exact"/>
        <w:rPr>
          <w:rFonts w:ascii="宋体" w:hAnsi="宋体" w:cs="宋体"/>
          <w:b/>
          <w:color w:val="auto"/>
          <w:sz w:val="24"/>
          <w:szCs w:val="24"/>
          <w:highlight w:val="none"/>
        </w:rPr>
      </w:pPr>
      <w:r>
        <w:rPr>
          <w:rFonts w:hint="eastAsia" w:ascii="宋体" w:hAnsi="宋体" w:cs="宋体"/>
          <w:b/>
          <w:color w:val="auto"/>
          <w:sz w:val="24"/>
          <w:szCs w:val="24"/>
          <w:highlight w:val="none"/>
          <w:lang w:bidi="ar"/>
        </w:rPr>
        <w:t>1台电梯：</w:t>
      </w:r>
      <w:r>
        <w:rPr>
          <w:rFonts w:hint="eastAsia" w:ascii="宋体" w:hAnsi="宋体" w:cs="宋体"/>
          <w:b/>
          <w:color w:val="auto"/>
          <w:sz w:val="24"/>
          <w:szCs w:val="24"/>
          <w:highlight w:val="none"/>
          <w:lang w:val="en-US" w:eastAsia="zh-CN" w:bidi="ar"/>
        </w:rPr>
        <w:t>9</w:t>
      </w:r>
      <w:r>
        <w:rPr>
          <w:rFonts w:hint="eastAsia" w:ascii="宋体" w:hAnsi="宋体" w:cs="宋体"/>
          <w:b/>
          <w:color w:val="auto"/>
          <w:sz w:val="24"/>
          <w:szCs w:val="24"/>
          <w:highlight w:val="none"/>
          <w:lang w:bidi="ar"/>
        </w:rPr>
        <w:t>栋1#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1FFD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0433E9F7">
            <w:pPr>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215A8EFD">
            <w:pPr>
              <w:jc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7C79AD85">
            <w:pPr>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2C41CD4F">
            <w:pPr>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6FFC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56226A9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2E8B0BCE">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786D37EB">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5A0C5F8D">
            <w:pPr>
              <w:jc w:val="center"/>
              <w:rPr>
                <w:rFonts w:ascii="宋体" w:hAnsi="宋体" w:cs="宋体"/>
                <w:color w:val="auto"/>
                <w:sz w:val="24"/>
                <w:szCs w:val="24"/>
                <w:highlight w:val="none"/>
              </w:rPr>
            </w:pPr>
          </w:p>
        </w:tc>
      </w:tr>
      <w:tr w14:paraId="288B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1A5E136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65262EF4">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19547973">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61820013">
            <w:pPr>
              <w:jc w:val="center"/>
              <w:rPr>
                <w:rFonts w:ascii="宋体" w:hAnsi="宋体" w:cs="宋体"/>
                <w:color w:val="auto"/>
                <w:sz w:val="24"/>
                <w:szCs w:val="24"/>
                <w:highlight w:val="none"/>
              </w:rPr>
            </w:pPr>
          </w:p>
        </w:tc>
      </w:tr>
      <w:tr w14:paraId="47D5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32CD69D7">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38788C6C">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2CE42529">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0D9E539F">
            <w:pPr>
              <w:jc w:val="center"/>
              <w:rPr>
                <w:rFonts w:ascii="宋体" w:hAnsi="宋体" w:cs="宋体"/>
                <w:color w:val="auto"/>
                <w:sz w:val="24"/>
                <w:szCs w:val="24"/>
                <w:highlight w:val="none"/>
              </w:rPr>
            </w:pPr>
          </w:p>
        </w:tc>
      </w:tr>
      <w:tr w14:paraId="7014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7E1F9307">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308D2630">
            <w:pPr>
              <w:adjustRightInd w:val="0"/>
              <w:snapToGri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06D3A179">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509AE307">
            <w:pPr>
              <w:jc w:val="center"/>
              <w:rPr>
                <w:rFonts w:ascii="宋体" w:hAnsi="宋体" w:cs="宋体"/>
                <w:color w:val="auto"/>
                <w:sz w:val="24"/>
                <w:szCs w:val="24"/>
                <w:highlight w:val="none"/>
              </w:rPr>
            </w:pPr>
          </w:p>
        </w:tc>
      </w:tr>
      <w:tr w14:paraId="5EC9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25A0DBE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4EB27884">
            <w:pPr>
              <w:adjustRightInd w:val="0"/>
              <w:snapToGrid w:val="0"/>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565E789D">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3DBFA99A">
            <w:pPr>
              <w:jc w:val="center"/>
              <w:rPr>
                <w:rFonts w:ascii="宋体" w:hAnsi="宋体" w:cs="宋体"/>
                <w:color w:val="auto"/>
                <w:sz w:val="24"/>
                <w:szCs w:val="24"/>
                <w:highlight w:val="none"/>
              </w:rPr>
            </w:pPr>
          </w:p>
        </w:tc>
      </w:tr>
      <w:tr w14:paraId="22CA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7E260CC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4618809F">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2A984757">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40793924">
            <w:pPr>
              <w:jc w:val="center"/>
              <w:rPr>
                <w:rFonts w:ascii="宋体" w:hAnsi="宋体" w:cs="宋体"/>
                <w:color w:val="auto"/>
                <w:sz w:val="24"/>
                <w:szCs w:val="24"/>
                <w:highlight w:val="none"/>
              </w:rPr>
            </w:pPr>
          </w:p>
        </w:tc>
      </w:tr>
      <w:tr w14:paraId="72CA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180E6378">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335DDF34">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62D5FE48">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3A6E56AE">
            <w:pPr>
              <w:jc w:val="center"/>
              <w:rPr>
                <w:rFonts w:ascii="宋体" w:hAnsi="宋体" w:cs="宋体"/>
                <w:color w:val="auto"/>
                <w:sz w:val="24"/>
                <w:szCs w:val="24"/>
                <w:highlight w:val="none"/>
              </w:rPr>
            </w:pPr>
          </w:p>
        </w:tc>
      </w:tr>
      <w:tr w14:paraId="5BE9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54BEC5FF">
            <w:pPr>
              <w:widowControl/>
              <w:jc w:val="center"/>
              <w:textAlignment w:val="center"/>
              <w:rPr>
                <w:rFonts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vAlign w:val="center"/>
          </w:tcPr>
          <w:p w14:paraId="3AE16FCD">
            <w:pPr>
              <w:widowControl/>
              <w:jc w:val="left"/>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729C68F5">
            <w:pPr>
              <w:jc w:val="center"/>
              <w:rPr>
                <w:rFonts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vAlign w:val="center"/>
          </w:tcPr>
          <w:p w14:paraId="1954D96E">
            <w:pPr>
              <w:jc w:val="center"/>
              <w:rPr>
                <w:rFonts w:ascii="宋体" w:hAnsi="宋体" w:cs="宋体"/>
                <w:color w:val="auto"/>
                <w:sz w:val="24"/>
                <w:szCs w:val="24"/>
                <w:highlight w:val="none"/>
              </w:rPr>
            </w:pPr>
          </w:p>
        </w:tc>
      </w:tr>
    </w:tbl>
    <w:p w14:paraId="7F33421C">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257975D0">
      <w:pPr>
        <w:snapToGrid w:val="0"/>
        <w:spacing w:line="380" w:lineRule="exact"/>
        <w:ind w:firstLine="420"/>
        <w:rPr>
          <w:rFonts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6E73CD3B">
      <w:pPr>
        <w:snapToGrid w:val="0"/>
        <w:spacing w:line="380" w:lineRule="exact"/>
        <w:ind w:firstLine="420"/>
        <w:rPr>
          <w:rFonts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43B1B2F1">
      <w:pPr>
        <w:snapToGrid w:val="0"/>
        <w:spacing w:line="380" w:lineRule="exact"/>
        <w:ind w:firstLine="420"/>
        <w:jc w:val="right"/>
        <w:rPr>
          <w:rFonts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35F09AD8">
      <w:pPr>
        <w:snapToGrid w:val="0"/>
        <w:spacing w:line="380" w:lineRule="exact"/>
        <w:ind w:firstLine="420"/>
        <w:jc w:val="right"/>
        <w:rPr>
          <w:color w:val="auto"/>
          <w:szCs w:val="24"/>
          <w:highlight w:val="none"/>
        </w:rPr>
      </w:pPr>
      <w:r>
        <w:rPr>
          <w:rFonts w:hint="eastAsia" w:ascii="宋体" w:hAnsi="宋体" w:cs="宋体"/>
          <w:b/>
          <w:color w:val="auto"/>
          <w:sz w:val="24"/>
          <w:szCs w:val="24"/>
          <w:highlight w:val="none"/>
          <w:lang w:bidi="ar"/>
        </w:rPr>
        <w:t xml:space="preserve">                                             年   月   日</w:t>
      </w:r>
    </w:p>
    <w:p w14:paraId="0ABB8EBC">
      <w:pPr>
        <w:spacing w:line="380" w:lineRule="exact"/>
        <w:ind w:firstLine="420"/>
        <w:jc w:val="right"/>
        <w:rPr>
          <w:rFonts w:ascii="宋体" w:hAnsi="宋体" w:cs="宋体"/>
          <w:b/>
          <w:color w:val="auto"/>
          <w:sz w:val="24"/>
          <w:szCs w:val="24"/>
          <w:highlight w:val="none"/>
        </w:rPr>
      </w:pPr>
    </w:p>
    <w:p w14:paraId="2E6402D5">
      <w:pPr>
        <w:spacing w:line="380" w:lineRule="exact"/>
        <w:ind w:firstLine="420"/>
        <w:jc w:val="right"/>
        <w:rPr>
          <w:rFonts w:ascii="宋体" w:hAnsi="宋体" w:cs="宋体"/>
          <w:b/>
          <w:color w:val="auto"/>
          <w:sz w:val="24"/>
          <w:szCs w:val="24"/>
          <w:highlight w:val="none"/>
        </w:rPr>
      </w:pPr>
    </w:p>
    <w:p w14:paraId="5B557665">
      <w:pPr>
        <w:spacing w:line="380" w:lineRule="exact"/>
        <w:ind w:firstLine="420"/>
        <w:jc w:val="right"/>
        <w:rPr>
          <w:rFonts w:ascii="宋体" w:hAnsi="宋体" w:cs="宋体"/>
          <w:b/>
          <w:color w:val="auto"/>
          <w:sz w:val="24"/>
          <w:szCs w:val="24"/>
          <w:highlight w:val="none"/>
        </w:rPr>
      </w:pPr>
    </w:p>
    <w:p w14:paraId="5B498332">
      <w:pPr>
        <w:spacing w:line="380" w:lineRule="exact"/>
        <w:ind w:firstLine="420"/>
        <w:jc w:val="right"/>
        <w:rPr>
          <w:rFonts w:ascii="宋体" w:hAnsi="宋体" w:cs="宋体"/>
          <w:b/>
          <w:color w:val="auto"/>
          <w:sz w:val="24"/>
          <w:szCs w:val="24"/>
          <w:highlight w:val="none"/>
        </w:rPr>
      </w:pPr>
    </w:p>
    <w:p w14:paraId="140E8FF7">
      <w:pPr>
        <w:spacing w:line="380" w:lineRule="exact"/>
        <w:ind w:firstLine="420"/>
        <w:jc w:val="right"/>
        <w:rPr>
          <w:rFonts w:ascii="宋体" w:hAnsi="宋体" w:cs="宋体"/>
          <w:b/>
          <w:color w:val="auto"/>
          <w:sz w:val="24"/>
          <w:szCs w:val="24"/>
          <w:highlight w:val="none"/>
        </w:rPr>
      </w:pPr>
    </w:p>
    <w:p w14:paraId="0589D6EF">
      <w:pPr>
        <w:spacing w:line="380" w:lineRule="exact"/>
        <w:ind w:firstLine="420"/>
        <w:jc w:val="right"/>
        <w:rPr>
          <w:rFonts w:ascii="宋体" w:hAnsi="宋体" w:cs="宋体"/>
          <w:b/>
          <w:color w:val="auto"/>
          <w:sz w:val="24"/>
          <w:szCs w:val="24"/>
          <w:highlight w:val="none"/>
        </w:rPr>
      </w:pPr>
    </w:p>
    <w:p w14:paraId="59F0C3A7">
      <w:pPr>
        <w:spacing w:line="380" w:lineRule="exact"/>
        <w:ind w:firstLine="420"/>
        <w:jc w:val="right"/>
        <w:rPr>
          <w:rFonts w:ascii="宋体" w:hAnsi="宋体" w:cs="宋体"/>
          <w:b/>
          <w:color w:val="auto"/>
          <w:sz w:val="24"/>
          <w:szCs w:val="24"/>
          <w:highlight w:val="none"/>
        </w:rPr>
      </w:pPr>
    </w:p>
    <w:p w14:paraId="43B0EF6C">
      <w:pPr>
        <w:spacing w:line="380" w:lineRule="exact"/>
        <w:ind w:firstLine="420"/>
        <w:jc w:val="right"/>
        <w:rPr>
          <w:rFonts w:ascii="宋体" w:hAnsi="宋体" w:cs="宋体"/>
          <w:b/>
          <w:color w:val="auto"/>
          <w:sz w:val="24"/>
          <w:szCs w:val="24"/>
          <w:highlight w:val="none"/>
        </w:rPr>
      </w:pPr>
    </w:p>
    <w:p w14:paraId="7DA41D44">
      <w:pPr>
        <w:spacing w:line="380" w:lineRule="exact"/>
        <w:ind w:firstLine="420"/>
        <w:jc w:val="right"/>
        <w:rPr>
          <w:rFonts w:ascii="宋体" w:hAnsi="宋体" w:cs="宋体"/>
          <w:b/>
          <w:color w:val="auto"/>
          <w:sz w:val="24"/>
          <w:szCs w:val="24"/>
          <w:highlight w:val="none"/>
        </w:rPr>
      </w:pPr>
    </w:p>
    <w:p w14:paraId="06A0A64A">
      <w:pPr>
        <w:spacing w:line="380" w:lineRule="exact"/>
        <w:ind w:firstLine="420"/>
        <w:jc w:val="right"/>
        <w:rPr>
          <w:rFonts w:ascii="宋体" w:hAnsi="宋体" w:cs="宋体"/>
          <w:b/>
          <w:color w:val="auto"/>
          <w:sz w:val="24"/>
          <w:szCs w:val="24"/>
          <w:highlight w:val="none"/>
        </w:rPr>
      </w:pPr>
    </w:p>
    <w:p w14:paraId="5957E0A2">
      <w:pPr>
        <w:spacing w:line="380" w:lineRule="exact"/>
        <w:ind w:firstLine="420"/>
        <w:jc w:val="right"/>
        <w:rPr>
          <w:rFonts w:ascii="宋体" w:hAnsi="宋体" w:cs="宋体"/>
          <w:b/>
          <w:color w:val="auto"/>
          <w:sz w:val="24"/>
          <w:szCs w:val="24"/>
          <w:highlight w:val="none"/>
        </w:rPr>
      </w:pPr>
    </w:p>
    <w:p w14:paraId="370A8AD1">
      <w:pPr>
        <w:spacing w:line="380" w:lineRule="exact"/>
        <w:ind w:firstLine="420"/>
        <w:jc w:val="right"/>
        <w:rPr>
          <w:rFonts w:ascii="宋体" w:hAnsi="宋体" w:cs="宋体"/>
          <w:b/>
          <w:color w:val="auto"/>
          <w:sz w:val="24"/>
          <w:szCs w:val="24"/>
          <w:highlight w:val="none"/>
        </w:rPr>
      </w:pPr>
    </w:p>
    <w:p w14:paraId="43389F5E">
      <w:pPr>
        <w:spacing w:line="380" w:lineRule="exact"/>
        <w:ind w:firstLine="420"/>
        <w:jc w:val="right"/>
        <w:rPr>
          <w:rFonts w:ascii="宋体" w:hAnsi="宋体" w:cs="宋体"/>
          <w:b/>
          <w:color w:val="auto"/>
          <w:sz w:val="24"/>
          <w:szCs w:val="24"/>
          <w:highlight w:val="none"/>
        </w:rPr>
      </w:pPr>
    </w:p>
    <w:p w14:paraId="0C4A52DD">
      <w:pPr>
        <w:spacing w:line="380" w:lineRule="exact"/>
        <w:ind w:firstLine="420"/>
        <w:jc w:val="right"/>
        <w:rPr>
          <w:rFonts w:ascii="宋体" w:hAnsi="宋体" w:cs="宋体"/>
          <w:b/>
          <w:color w:val="auto"/>
          <w:sz w:val="24"/>
          <w:szCs w:val="24"/>
          <w:highlight w:val="none"/>
        </w:rPr>
      </w:pPr>
    </w:p>
    <w:p w14:paraId="7CAF9D27">
      <w:pPr>
        <w:adjustRightInd w:val="0"/>
        <w:snapToGrid w:val="0"/>
        <w:spacing w:line="480" w:lineRule="auto"/>
        <w:jc w:val="center"/>
        <w:rPr>
          <w:rFonts w:ascii="宋体" w:hAnsi="宋体" w:cs="宋体"/>
          <w:b/>
          <w:bCs/>
          <w:color w:val="auto"/>
          <w:szCs w:val="28"/>
          <w:highlight w:val="none"/>
        </w:rPr>
      </w:pPr>
      <w:r>
        <w:rPr>
          <w:rFonts w:hint="eastAsia" w:ascii="宋体" w:hAnsi="宋体" w:cs="宋体"/>
          <w:b/>
          <w:bCs/>
          <w:color w:val="auto"/>
          <w:szCs w:val="28"/>
          <w:highlight w:val="none"/>
          <w:lang w:bidi="ar"/>
        </w:rPr>
        <w:t>报价明细表-6</w:t>
      </w:r>
    </w:p>
    <w:p w14:paraId="7CC78C90">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1台电梯：</w:t>
      </w:r>
      <w:r>
        <w:rPr>
          <w:rFonts w:hint="eastAsia" w:ascii="宋体" w:hAnsi="宋体" w:cs="宋体"/>
          <w:b/>
          <w:bCs/>
          <w:color w:val="auto"/>
          <w:sz w:val="24"/>
          <w:szCs w:val="24"/>
          <w:highlight w:val="none"/>
          <w:lang w:val="en-US" w:eastAsia="zh-CN" w:bidi="ar"/>
        </w:rPr>
        <w:t>9</w:t>
      </w:r>
      <w:r>
        <w:rPr>
          <w:rFonts w:hint="eastAsia" w:ascii="宋体" w:hAnsi="宋体" w:cs="宋体"/>
          <w:b/>
          <w:bCs/>
          <w:color w:val="auto"/>
          <w:sz w:val="24"/>
          <w:szCs w:val="24"/>
          <w:highlight w:val="none"/>
          <w:lang w:bidi="ar"/>
        </w:rPr>
        <w:t>栋2#</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2E22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0093135E">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5195" w:type="dxa"/>
            <w:tcBorders>
              <w:top w:val="single" w:color="auto" w:sz="4" w:space="0"/>
              <w:left w:val="nil"/>
              <w:bottom w:val="single" w:color="auto" w:sz="4" w:space="0"/>
              <w:right w:val="single" w:color="auto" w:sz="4" w:space="0"/>
            </w:tcBorders>
            <w:shd w:val="clear" w:color="auto" w:fill="auto"/>
            <w:vAlign w:val="center"/>
          </w:tcPr>
          <w:p w14:paraId="24E369EE">
            <w:pPr>
              <w:jc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分部分项工程项目清单计价表</w:t>
            </w:r>
          </w:p>
        </w:tc>
        <w:tc>
          <w:tcPr>
            <w:tcW w:w="2160" w:type="dxa"/>
            <w:tcBorders>
              <w:top w:val="single" w:color="auto" w:sz="4" w:space="0"/>
              <w:left w:val="nil"/>
              <w:bottom w:val="single" w:color="auto" w:sz="4" w:space="0"/>
              <w:right w:val="single" w:color="auto" w:sz="4" w:space="0"/>
            </w:tcBorders>
            <w:shd w:val="clear" w:color="auto" w:fill="auto"/>
            <w:vAlign w:val="center"/>
          </w:tcPr>
          <w:p w14:paraId="7B769189">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含税金额（元）</w:t>
            </w:r>
          </w:p>
        </w:tc>
        <w:tc>
          <w:tcPr>
            <w:tcW w:w="1373" w:type="dxa"/>
            <w:tcBorders>
              <w:top w:val="single" w:color="auto" w:sz="4" w:space="0"/>
              <w:left w:val="nil"/>
              <w:bottom w:val="single" w:color="auto" w:sz="4" w:space="0"/>
              <w:right w:val="single" w:color="auto" w:sz="4" w:space="0"/>
            </w:tcBorders>
            <w:shd w:val="clear" w:color="auto" w:fill="auto"/>
            <w:vAlign w:val="center"/>
          </w:tcPr>
          <w:p w14:paraId="17D186A7">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备注</w:t>
            </w:r>
          </w:p>
        </w:tc>
      </w:tr>
      <w:tr w14:paraId="6565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0741A8E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nil"/>
              <w:bottom w:val="single" w:color="auto" w:sz="4" w:space="0"/>
              <w:right w:val="single" w:color="auto" w:sz="4" w:space="0"/>
            </w:tcBorders>
            <w:shd w:val="clear" w:color="auto" w:fill="auto"/>
            <w:vAlign w:val="center"/>
          </w:tcPr>
          <w:p w14:paraId="0436E18D">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nil"/>
              <w:bottom w:val="single" w:color="auto" w:sz="4" w:space="0"/>
              <w:right w:val="single" w:color="auto" w:sz="4" w:space="0"/>
            </w:tcBorders>
            <w:shd w:val="clear" w:color="auto" w:fill="auto"/>
            <w:vAlign w:val="center"/>
          </w:tcPr>
          <w:p w14:paraId="19011106">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7AFC4858">
            <w:pPr>
              <w:jc w:val="center"/>
              <w:rPr>
                <w:rFonts w:ascii="宋体" w:hAnsi="宋体" w:cs="宋体"/>
                <w:color w:val="auto"/>
                <w:sz w:val="24"/>
                <w:szCs w:val="24"/>
                <w:highlight w:val="none"/>
              </w:rPr>
            </w:pPr>
          </w:p>
        </w:tc>
      </w:tr>
      <w:tr w14:paraId="423B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18188E5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nil"/>
              <w:bottom w:val="single" w:color="auto" w:sz="4" w:space="0"/>
              <w:right w:val="single" w:color="auto" w:sz="4" w:space="0"/>
            </w:tcBorders>
            <w:shd w:val="clear" w:color="auto" w:fill="auto"/>
            <w:vAlign w:val="center"/>
          </w:tcPr>
          <w:p w14:paraId="110361F8">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nil"/>
              <w:bottom w:val="single" w:color="auto" w:sz="4" w:space="0"/>
              <w:right w:val="single" w:color="auto" w:sz="4" w:space="0"/>
            </w:tcBorders>
            <w:shd w:val="clear" w:color="auto" w:fill="auto"/>
            <w:vAlign w:val="center"/>
          </w:tcPr>
          <w:p w14:paraId="49A56E7E">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2B79AF6A">
            <w:pPr>
              <w:jc w:val="center"/>
              <w:rPr>
                <w:rFonts w:ascii="宋体" w:hAnsi="宋体" w:cs="宋体"/>
                <w:color w:val="auto"/>
                <w:sz w:val="24"/>
                <w:szCs w:val="24"/>
                <w:highlight w:val="none"/>
              </w:rPr>
            </w:pPr>
          </w:p>
        </w:tc>
      </w:tr>
      <w:tr w14:paraId="5CA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02F7E84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nil"/>
              <w:bottom w:val="single" w:color="auto" w:sz="4" w:space="0"/>
              <w:right w:val="single" w:color="auto" w:sz="4" w:space="0"/>
            </w:tcBorders>
            <w:shd w:val="clear" w:color="auto" w:fill="auto"/>
            <w:vAlign w:val="center"/>
          </w:tcPr>
          <w:p w14:paraId="62728CDF">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nil"/>
              <w:bottom w:val="single" w:color="auto" w:sz="4" w:space="0"/>
              <w:right w:val="single" w:color="auto" w:sz="4" w:space="0"/>
            </w:tcBorders>
            <w:shd w:val="clear" w:color="auto" w:fill="auto"/>
            <w:vAlign w:val="center"/>
          </w:tcPr>
          <w:p w14:paraId="523F2B6C">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0939EC53">
            <w:pPr>
              <w:jc w:val="center"/>
              <w:rPr>
                <w:rFonts w:ascii="宋体" w:hAnsi="宋体" w:cs="宋体"/>
                <w:color w:val="auto"/>
                <w:sz w:val="24"/>
                <w:szCs w:val="24"/>
                <w:highlight w:val="none"/>
              </w:rPr>
            </w:pPr>
          </w:p>
        </w:tc>
      </w:tr>
      <w:tr w14:paraId="3B20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2F15C79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nil"/>
              <w:bottom w:val="single" w:color="auto" w:sz="4" w:space="0"/>
              <w:right w:val="single" w:color="auto" w:sz="4" w:space="0"/>
            </w:tcBorders>
            <w:shd w:val="clear" w:color="auto" w:fill="auto"/>
            <w:vAlign w:val="center"/>
          </w:tcPr>
          <w:p w14:paraId="599F5DC8">
            <w:pPr>
              <w:adjustRightInd w:val="0"/>
              <w:snapToGri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nil"/>
              <w:bottom w:val="single" w:color="auto" w:sz="4" w:space="0"/>
              <w:right w:val="single" w:color="auto" w:sz="4" w:space="0"/>
            </w:tcBorders>
            <w:shd w:val="clear" w:color="auto" w:fill="auto"/>
            <w:vAlign w:val="center"/>
          </w:tcPr>
          <w:p w14:paraId="3E894EAE">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66EDFBED">
            <w:pPr>
              <w:jc w:val="center"/>
              <w:rPr>
                <w:rFonts w:ascii="宋体" w:hAnsi="宋体" w:cs="宋体"/>
                <w:color w:val="auto"/>
                <w:sz w:val="24"/>
                <w:szCs w:val="24"/>
                <w:highlight w:val="none"/>
              </w:rPr>
            </w:pPr>
          </w:p>
        </w:tc>
      </w:tr>
      <w:tr w14:paraId="37AD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55748977">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nil"/>
              <w:bottom w:val="single" w:color="auto" w:sz="4" w:space="0"/>
              <w:right w:val="single" w:color="auto" w:sz="4" w:space="0"/>
            </w:tcBorders>
            <w:shd w:val="clear" w:color="auto" w:fill="auto"/>
            <w:vAlign w:val="center"/>
          </w:tcPr>
          <w:p w14:paraId="5CA7C06A">
            <w:pPr>
              <w:adjustRightInd w:val="0"/>
              <w:snapToGrid w:val="0"/>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nil"/>
              <w:bottom w:val="single" w:color="auto" w:sz="4" w:space="0"/>
              <w:right w:val="single" w:color="auto" w:sz="4" w:space="0"/>
            </w:tcBorders>
            <w:shd w:val="clear" w:color="auto" w:fill="auto"/>
            <w:vAlign w:val="center"/>
          </w:tcPr>
          <w:p w14:paraId="1DE6F5AB">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5B81344A">
            <w:pPr>
              <w:jc w:val="center"/>
              <w:rPr>
                <w:rFonts w:ascii="宋体" w:hAnsi="宋体" w:cs="宋体"/>
                <w:color w:val="auto"/>
                <w:sz w:val="24"/>
                <w:szCs w:val="24"/>
                <w:highlight w:val="none"/>
              </w:rPr>
            </w:pPr>
          </w:p>
        </w:tc>
      </w:tr>
      <w:tr w14:paraId="24E7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50F7A77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nil"/>
              <w:bottom w:val="single" w:color="auto" w:sz="4" w:space="0"/>
              <w:right w:val="single" w:color="auto" w:sz="4" w:space="0"/>
            </w:tcBorders>
            <w:shd w:val="clear" w:color="auto" w:fill="auto"/>
            <w:vAlign w:val="center"/>
          </w:tcPr>
          <w:p w14:paraId="5B921A29">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nil"/>
              <w:bottom w:val="single" w:color="auto" w:sz="4" w:space="0"/>
              <w:right w:val="single" w:color="auto" w:sz="4" w:space="0"/>
            </w:tcBorders>
            <w:shd w:val="clear" w:color="auto" w:fill="auto"/>
            <w:vAlign w:val="center"/>
          </w:tcPr>
          <w:p w14:paraId="36594DCD">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61190719">
            <w:pPr>
              <w:jc w:val="center"/>
              <w:rPr>
                <w:rFonts w:ascii="宋体" w:hAnsi="宋体" w:cs="宋体"/>
                <w:color w:val="auto"/>
                <w:sz w:val="24"/>
                <w:szCs w:val="24"/>
                <w:highlight w:val="none"/>
              </w:rPr>
            </w:pPr>
          </w:p>
        </w:tc>
      </w:tr>
      <w:tr w14:paraId="6785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547744B8">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nil"/>
              <w:bottom w:val="single" w:color="auto" w:sz="4" w:space="0"/>
              <w:right w:val="single" w:color="auto" w:sz="4" w:space="0"/>
            </w:tcBorders>
            <w:shd w:val="clear" w:color="auto" w:fill="auto"/>
            <w:vAlign w:val="center"/>
          </w:tcPr>
          <w:p w14:paraId="20ED60DC">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nil"/>
              <w:bottom w:val="single" w:color="auto" w:sz="4" w:space="0"/>
              <w:right w:val="single" w:color="auto" w:sz="4" w:space="0"/>
            </w:tcBorders>
            <w:shd w:val="clear" w:color="auto" w:fill="auto"/>
            <w:vAlign w:val="center"/>
          </w:tcPr>
          <w:p w14:paraId="02F13F15">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26A495D1">
            <w:pPr>
              <w:jc w:val="center"/>
              <w:rPr>
                <w:rFonts w:ascii="宋体" w:hAnsi="宋体" w:cs="宋体"/>
                <w:color w:val="auto"/>
                <w:sz w:val="24"/>
                <w:szCs w:val="24"/>
                <w:highlight w:val="none"/>
              </w:rPr>
            </w:pPr>
          </w:p>
        </w:tc>
      </w:tr>
      <w:tr w14:paraId="2C22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12C5766C">
            <w:pPr>
              <w:widowControl/>
              <w:jc w:val="center"/>
              <w:textAlignment w:val="center"/>
              <w:rPr>
                <w:rFonts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nil"/>
              <w:bottom w:val="single" w:color="auto" w:sz="4" w:space="0"/>
              <w:right w:val="single" w:color="auto" w:sz="4" w:space="0"/>
            </w:tcBorders>
            <w:shd w:val="clear" w:color="auto" w:fill="auto"/>
            <w:vAlign w:val="center"/>
          </w:tcPr>
          <w:p w14:paraId="39EBF8EC">
            <w:pPr>
              <w:widowControl/>
              <w:jc w:val="left"/>
              <w:textAlignment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bidi="ar"/>
              </w:rPr>
              <w:t>此楼栋含税报价总计金额=（1+2+3+4+5+6）-7</w:t>
            </w:r>
          </w:p>
        </w:tc>
        <w:tc>
          <w:tcPr>
            <w:tcW w:w="2160" w:type="dxa"/>
            <w:tcBorders>
              <w:top w:val="single" w:color="auto" w:sz="4" w:space="0"/>
              <w:left w:val="nil"/>
              <w:bottom w:val="single" w:color="auto" w:sz="4" w:space="0"/>
              <w:right w:val="single" w:color="auto" w:sz="4" w:space="0"/>
            </w:tcBorders>
            <w:shd w:val="clear" w:color="auto" w:fill="auto"/>
            <w:vAlign w:val="center"/>
          </w:tcPr>
          <w:p w14:paraId="4F39865D">
            <w:pPr>
              <w:jc w:val="center"/>
              <w:rPr>
                <w:rFonts w:ascii="宋体" w:hAnsi="宋体" w:cs="宋体"/>
                <w:color w:val="auto"/>
                <w:sz w:val="24"/>
                <w:szCs w:val="24"/>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2E268154">
            <w:pPr>
              <w:jc w:val="center"/>
              <w:rPr>
                <w:rFonts w:ascii="宋体" w:hAnsi="宋体" w:cs="宋体"/>
                <w:color w:val="auto"/>
                <w:sz w:val="24"/>
                <w:szCs w:val="24"/>
                <w:highlight w:val="none"/>
              </w:rPr>
            </w:pPr>
          </w:p>
        </w:tc>
      </w:tr>
    </w:tbl>
    <w:p w14:paraId="16287A19">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2C70CC10">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25DA44EF">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091CFE8C">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供应商名称（公章）：</w:t>
      </w:r>
    </w:p>
    <w:p w14:paraId="2FC7B1D5">
      <w:pPr>
        <w:snapToGrid w:val="0"/>
        <w:spacing w:line="380" w:lineRule="exact"/>
        <w:ind w:firstLine="420"/>
        <w:jc w:val="right"/>
        <w:rPr>
          <w:color w:val="auto"/>
          <w:szCs w:val="28"/>
          <w:highlight w:val="none"/>
        </w:rPr>
      </w:pPr>
      <w:r>
        <w:rPr>
          <w:rFonts w:hint="eastAsia" w:ascii="宋体" w:hAnsi="宋体" w:cs="宋体"/>
          <w:b/>
          <w:bCs/>
          <w:color w:val="auto"/>
          <w:sz w:val="24"/>
          <w:szCs w:val="24"/>
          <w:highlight w:val="none"/>
          <w:lang w:bidi="ar"/>
        </w:rPr>
        <w:t xml:space="preserve">                                年   月   日</w:t>
      </w:r>
    </w:p>
    <w:p w14:paraId="0E4C5E33">
      <w:pPr>
        <w:spacing w:line="380" w:lineRule="exact"/>
        <w:ind w:firstLine="420"/>
        <w:jc w:val="right"/>
        <w:rPr>
          <w:rFonts w:ascii="宋体" w:hAnsi="宋体" w:cs="宋体"/>
          <w:b/>
          <w:bCs/>
          <w:color w:val="auto"/>
          <w:sz w:val="24"/>
          <w:szCs w:val="24"/>
          <w:highlight w:val="none"/>
        </w:rPr>
      </w:pPr>
    </w:p>
    <w:p w14:paraId="41E51FDD">
      <w:pPr>
        <w:spacing w:line="380" w:lineRule="exact"/>
        <w:ind w:firstLine="420"/>
        <w:jc w:val="right"/>
        <w:rPr>
          <w:rFonts w:ascii="宋体" w:hAnsi="宋体" w:cs="宋体"/>
          <w:b/>
          <w:bCs/>
          <w:color w:val="auto"/>
          <w:sz w:val="24"/>
          <w:szCs w:val="24"/>
          <w:highlight w:val="none"/>
        </w:rPr>
      </w:pPr>
    </w:p>
    <w:p w14:paraId="5DD41801">
      <w:pPr>
        <w:spacing w:line="380" w:lineRule="exact"/>
        <w:ind w:firstLine="420"/>
        <w:jc w:val="right"/>
        <w:rPr>
          <w:rFonts w:ascii="宋体" w:hAnsi="宋体" w:cs="宋体"/>
          <w:b/>
          <w:bCs/>
          <w:color w:val="auto"/>
          <w:sz w:val="24"/>
          <w:szCs w:val="24"/>
          <w:highlight w:val="none"/>
        </w:rPr>
      </w:pPr>
    </w:p>
    <w:p w14:paraId="20C9FE86">
      <w:pPr>
        <w:spacing w:line="380" w:lineRule="exact"/>
        <w:ind w:firstLine="420"/>
        <w:jc w:val="right"/>
        <w:rPr>
          <w:rFonts w:ascii="宋体" w:hAnsi="宋体" w:cs="宋体"/>
          <w:b/>
          <w:bCs/>
          <w:color w:val="auto"/>
          <w:sz w:val="24"/>
          <w:szCs w:val="24"/>
          <w:highlight w:val="none"/>
        </w:rPr>
      </w:pPr>
    </w:p>
    <w:p w14:paraId="08E7FF58">
      <w:pPr>
        <w:spacing w:line="380" w:lineRule="exact"/>
        <w:ind w:firstLine="420"/>
        <w:jc w:val="right"/>
        <w:rPr>
          <w:rFonts w:ascii="宋体" w:hAnsi="宋体" w:cs="宋体"/>
          <w:b/>
          <w:bCs/>
          <w:color w:val="auto"/>
          <w:sz w:val="24"/>
          <w:szCs w:val="24"/>
          <w:highlight w:val="none"/>
        </w:rPr>
      </w:pPr>
    </w:p>
    <w:p w14:paraId="3C556FE1">
      <w:pPr>
        <w:spacing w:line="380" w:lineRule="exact"/>
        <w:ind w:firstLine="420"/>
        <w:jc w:val="right"/>
        <w:rPr>
          <w:rFonts w:ascii="宋体" w:hAnsi="宋体" w:cs="宋体"/>
          <w:b/>
          <w:bCs/>
          <w:color w:val="auto"/>
          <w:sz w:val="24"/>
          <w:szCs w:val="24"/>
          <w:highlight w:val="none"/>
        </w:rPr>
      </w:pPr>
    </w:p>
    <w:p w14:paraId="2E0DE704">
      <w:pPr>
        <w:spacing w:line="380" w:lineRule="exact"/>
        <w:ind w:firstLine="420"/>
        <w:jc w:val="right"/>
        <w:rPr>
          <w:rFonts w:ascii="宋体" w:hAnsi="宋体" w:cs="宋体"/>
          <w:b/>
          <w:bCs/>
          <w:color w:val="auto"/>
          <w:sz w:val="24"/>
          <w:szCs w:val="24"/>
          <w:highlight w:val="none"/>
        </w:rPr>
      </w:pPr>
    </w:p>
    <w:p w14:paraId="120A7534">
      <w:pPr>
        <w:spacing w:line="380" w:lineRule="exact"/>
        <w:ind w:firstLine="420"/>
        <w:jc w:val="right"/>
        <w:rPr>
          <w:rFonts w:ascii="宋体" w:hAnsi="宋体" w:cs="宋体"/>
          <w:b/>
          <w:bCs/>
          <w:color w:val="auto"/>
          <w:sz w:val="24"/>
          <w:szCs w:val="24"/>
          <w:highlight w:val="none"/>
        </w:rPr>
      </w:pPr>
    </w:p>
    <w:p w14:paraId="4677336E">
      <w:pPr>
        <w:spacing w:line="380" w:lineRule="exact"/>
        <w:ind w:firstLine="420"/>
        <w:jc w:val="right"/>
        <w:rPr>
          <w:rFonts w:ascii="宋体" w:hAnsi="宋体" w:cs="宋体"/>
          <w:b/>
          <w:bCs/>
          <w:color w:val="auto"/>
          <w:sz w:val="24"/>
          <w:szCs w:val="24"/>
          <w:highlight w:val="none"/>
        </w:rPr>
      </w:pPr>
    </w:p>
    <w:p w14:paraId="5AF59540">
      <w:pPr>
        <w:spacing w:line="380" w:lineRule="exact"/>
        <w:ind w:firstLine="420"/>
        <w:jc w:val="right"/>
        <w:rPr>
          <w:rFonts w:ascii="宋体" w:hAnsi="宋体" w:cs="宋体"/>
          <w:b/>
          <w:bCs/>
          <w:color w:val="auto"/>
          <w:sz w:val="24"/>
          <w:szCs w:val="24"/>
          <w:highlight w:val="none"/>
        </w:rPr>
      </w:pPr>
    </w:p>
    <w:p w14:paraId="6C0C563E">
      <w:pPr>
        <w:spacing w:line="380" w:lineRule="exact"/>
        <w:ind w:firstLine="420"/>
        <w:jc w:val="right"/>
        <w:rPr>
          <w:rFonts w:ascii="宋体" w:hAnsi="宋体" w:cs="宋体"/>
          <w:b/>
          <w:bCs/>
          <w:color w:val="auto"/>
          <w:sz w:val="24"/>
          <w:szCs w:val="24"/>
          <w:highlight w:val="none"/>
        </w:rPr>
      </w:pPr>
    </w:p>
    <w:p w14:paraId="26AE0F7F">
      <w:pPr>
        <w:spacing w:line="380" w:lineRule="exact"/>
        <w:ind w:firstLine="420"/>
        <w:jc w:val="right"/>
        <w:rPr>
          <w:rFonts w:ascii="宋体" w:hAnsi="宋体" w:cs="宋体"/>
          <w:b/>
          <w:bCs/>
          <w:color w:val="auto"/>
          <w:sz w:val="24"/>
          <w:szCs w:val="24"/>
          <w:highlight w:val="none"/>
        </w:rPr>
      </w:pPr>
    </w:p>
    <w:p w14:paraId="164189F5">
      <w:pPr>
        <w:spacing w:line="380" w:lineRule="exact"/>
        <w:ind w:firstLine="420"/>
        <w:jc w:val="right"/>
        <w:rPr>
          <w:rFonts w:ascii="宋体" w:hAnsi="宋体" w:cs="宋体"/>
          <w:b/>
          <w:bCs/>
          <w:color w:val="auto"/>
          <w:sz w:val="24"/>
          <w:szCs w:val="24"/>
          <w:highlight w:val="none"/>
        </w:rPr>
      </w:pPr>
    </w:p>
    <w:p w14:paraId="3F0A2F2E">
      <w:pPr>
        <w:adjustRightInd w:val="0"/>
        <w:snapToGrid w:val="0"/>
        <w:spacing w:beforeLines="0" w:afterLines="0"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w:t>
      </w:r>
      <w:r>
        <w:rPr>
          <w:rFonts w:hint="eastAsia" w:ascii="宋体" w:hAnsi="宋体" w:cs="宋体"/>
          <w:b/>
          <w:color w:val="auto"/>
          <w:sz w:val="28"/>
          <w:szCs w:val="28"/>
          <w:highlight w:val="none"/>
          <w:lang w:val="en-US" w:eastAsia="zh-CN" w:bidi="ar"/>
        </w:rPr>
        <w:t>7</w:t>
      </w:r>
    </w:p>
    <w:p w14:paraId="14FE8D90">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w:t>
      </w:r>
      <w:r>
        <w:rPr>
          <w:rFonts w:hint="eastAsia" w:ascii="宋体" w:hAnsi="宋体" w:cs="宋体"/>
          <w:b/>
          <w:color w:val="auto"/>
          <w:sz w:val="24"/>
          <w:szCs w:val="24"/>
          <w:highlight w:val="none"/>
          <w:lang w:val="en-US" w:eastAsia="zh-CN" w:bidi="ar"/>
        </w:rPr>
        <w:t>11</w:t>
      </w:r>
      <w:r>
        <w:rPr>
          <w:rFonts w:hint="eastAsia" w:ascii="宋体" w:hAnsi="宋体" w:cs="宋体"/>
          <w:b/>
          <w:color w:val="auto"/>
          <w:sz w:val="24"/>
          <w:szCs w:val="24"/>
          <w:highlight w:val="none"/>
          <w:lang w:bidi="ar"/>
        </w:rPr>
        <w:t>栋1#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7B68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B9429">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2F64B6">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CB5215">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8D696">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3632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5735D">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9048C">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DEA6B">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F7FD8">
            <w:pPr>
              <w:spacing w:beforeLines="0" w:afterLines="0"/>
              <w:jc w:val="center"/>
              <w:rPr>
                <w:rFonts w:hint="eastAsia" w:ascii="宋体" w:hAnsi="宋体" w:cs="宋体"/>
                <w:color w:val="auto"/>
                <w:sz w:val="24"/>
                <w:szCs w:val="24"/>
                <w:highlight w:val="none"/>
              </w:rPr>
            </w:pPr>
          </w:p>
        </w:tc>
      </w:tr>
      <w:tr w14:paraId="2962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1C099">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EFFE1">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68E43">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0C367">
            <w:pPr>
              <w:spacing w:beforeLines="0" w:afterLines="0"/>
              <w:jc w:val="center"/>
              <w:rPr>
                <w:rFonts w:hint="eastAsia" w:ascii="宋体" w:hAnsi="宋体" w:cs="宋体"/>
                <w:color w:val="auto"/>
                <w:sz w:val="24"/>
                <w:szCs w:val="24"/>
                <w:highlight w:val="none"/>
              </w:rPr>
            </w:pPr>
          </w:p>
        </w:tc>
      </w:tr>
      <w:tr w14:paraId="518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110F9">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BA7B3">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AD33">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B9737">
            <w:pPr>
              <w:spacing w:beforeLines="0" w:afterLines="0"/>
              <w:jc w:val="center"/>
              <w:rPr>
                <w:rFonts w:hint="eastAsia" w:ascii="宋体" w:hAnsi="宋体" w:cs="宋体"/>
                <w:color w:val="auto"/>
                <w:sz w:val="24"/>
                <w:szCs w:val="24"/>
                <w:highlight w:val="none"/>
              </w:rPr>
            </w:pPr>
          </w:p>
        </w:tc>
      </w:tr>
      <w:tr w14:paraId="7508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6C25D">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6648C">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F5601">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72A53">
            <w:pPr>
              <w:spacing w:beforeLines="0" w:afterLines="0"/>
              <w:jc w:val="center"/>
              <w:rPr>
                <w:rFonts w:hint="eastAsia" w:ascii="宋体" w:hAnsi="宋体" w:cs="宋体"/>
                <w:color w:val="auto"/>
                <w:sz w:val="24"/>
                <w:szCs w:val="24"/>
                <w:highlight w:val="none"/>
              </w:rPr>
            </w:pPr>
          </w:p>
        </w:tc>
      </w:tr>
      <w:tr w14:paraId="4EA7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ACEE8">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51FEB">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1BAD2">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5A92E">
            <w:pPr>
              <w:spacing w:beforeLines="0" w:afterLines="0"/>
              <w:jc w:val="center"/>
              <w:rPr>
                <w:rFonts w:hint="eastAsia" w:ascii="宋体" w:hAnsi="宋体" w:cs="宋体"/>
                <w:color w:val="auto"/>
                <w:sz w:val="24"/>
                <w:szCs w:val="24"/>
                <w:highlight w:val="none"/>
              </w:rPr>
            </w:pPr>
          </w:p>
        </w:tc>
      </w:tr>
      <w:tr w14:paraId="7A78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9C2C7">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32E15">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03E71">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8B784">
            <w:pPr>
              <w:spacing w:beforeLines="0" w:afterLines="0"/>
              <w:jc w:val="center"/>
              <w:rPr>
                <w:rFonts w:hint="eastAsia" w:ascii="宋体" w:hAnsi="宋体" w:cs="宋体"/>
                <w:color w:val="auto"/>
                <w:sz w:val="24"/>
                <w:szCs w:val="24"/>
                <w:highlight w:val="none"/>
              </w:rPr>
            </w:pPr>
          </w:p>
        </w:tc>
      </w:tr>
      <w:tr w14:paraId="6C53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B0A47">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35CBB">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6A6DE">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83430">
            <w:pPr>
              <w:spacing w:beforeLines="0" w:afterLines="0"/>
              <w:jc w:val="center"/>
              <w:rPr>
                <w:rFonts w:hint="eastAsia" w:ascii="宋体" w:hAnsi="宋体" w:cs="宋体"/>
                <w:color w:val="auto"/>
                <w:sz w:val="24"/>
                <w:szCs w:val="24"/>
                <w:highlight w:val="none"/>
              </w:rPr>
            </w:pPr>
          </w:p>
        </w:tc>
      </w:tr>
      <w:tr w14:paraId="3858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82A83">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DD995">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07729">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9A4F54">
            <w:pPr>
              <w:spacing w:beforeLines="0" w:afterLines="0"/>
              <w:jc w:val="center"/>
              <w:rPr>
                <w:rFonts w:hint="eastAsia" w:ascii="宋体" w:hAnsi="宋体" w:cs="宋体"/>
                <w:color w:val="auto"/>
                <w:sz w:val="24"/>
                <w:szCs w:val="24"/>
                <w:highlight w:val="none"/>
              </w:rPr>
            </w:pPr>
          </w:p>
        </w:tc>
      </w:tr>
    </w:tbl>
    <w:p w14:paraId="50D143A6">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21D2E0FA">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1B1DF018">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4484676C">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22E6BBD2">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5814B651">
      <w:pPr>
        <w:spacing w:beforeLines="0" w:afterLines="0" w:line="380" w:lineRule="exact"/>
        <w:ind w:firstLine="420"/>
        <w:jc w:val="right"/>
        <w:rPr>
          <w:rFonts w:hint="eastAsia" w:ascii="宋体" w:hAnsi="宋体" w:cs="宋体"/>
          <w:b/>
          <w:color w:val="auto"/>
          <w:sz w:val="24"/>
          <w:szCs w:val="24"/>
          <w:highlight w:val="none"/>
        </w:rPr>
      </w:pPr>
    </w:p>
    <w:p w14:paraId="4701D394">
      <w:pPr>
        <w:spacing w:beforeLines="0" w:afterLines="0" w:line="380" w:lineRule="exact"/>
        <w:ind w:firstLine="420"/>
        <w:jc w:val="right"/>
        <w:rPr>
          <w:rFonts w:hint="eastAsia" w:ascii="宋体" w:hAnsi="宋体" w:cs="宋体"/>
          <w:b/>
          <w:color w:val="auto"/>
          <w:sz w:val="24"/>
          <w:szCs w:val="24"/>
          <w:highlight w:val="none"/>
        </w:rPr>
      </w:pPr>
    </w:p>
    <w:p w14:paraId="0C295359">
      <w:pPr>
        <w:spacing w:beforeLines="0" w:afterLines="0" w:line="380" w:lineRule="exact"/>
        <w:ind w:firstLine="420"/>
        <w:jc w:val="right"/>
        <w:rPr>
          <w:rFonts w:hint="eastAsia" w:ascii="宋体" w:hAnsi="宋体" w:cs="宋体"/>
          <w:b/>
          <w:color w:val="auto"/>
          <w:sz w:val="24"/>
          <w:szCs w:val="24"/>
          <w:highlight w:val="none"/>
        </w:rPr>
      </w:pPr>
    </w:p>
    <w:p w14:paraId="1B84BBC3">
      <w:pPr>
        <w:spacing w:beforeLines="0" w:afterLines="0" w:line="380" w:lineRule="exact"/>
        <w:ind w:firstLine="420"/>
        <w:jc w:val="right"/>
        <w:rPr>
          <w:rFonts w:hint="eastAsia" w:ascii="宋体" w:hAnsi="宋体" w:cs="宋体"/>
          <w:b/>
          <w:color w:val="auto"/>
          <w:sz w:val="24"/>
          <w:szCs w:val="24"/>
          <w:highlight w:val="none"/>
        </w:rPr>
      </w:pPr>
    </w:p>
    <w:p w14:paraId="7EEBA7FE">
      <w:pPr>
        <w:spacing w:beforeLines="0" w:afterLines="0" w:line="380" w:lineRule="exact"/>
        <w:ind w:firstLine="420"/>
        <w:jc w:val="right"/>
        <w:rPr>
          <w:rFonts w:hint="eastAsia" w:ascii="宋体" w:hAnsi="宋体" w:cs="宋体"/>
          <w:b/>
          <w:color w:val="auto"/>
          <w:sz w:val="24"/>
          <w:szCs w:val="24"/>
          <w:highlight w:val="none"/>
        </w:rPr>
      </w:pPr>
    </w:p>
    <w:p w14:paraId="2AF1D820">
      <w:pPr>
        <w:spacing w:beforeLines="0" w:afterLines="0" w:line="380" w:lineRule="exact"/>
        <w:ind w:firstLine="420"/>
        <w:jc w:val="right"/>
        <w:rPr>
          <w:rFonts w:hint="eastAsia" w:ascii="宋体" w:hAnsi="宋体" w:cs="宋体"/>
          <w:b/>
          <w:color w:val="auto"/>
          <w:sz w:val="24"/>
          <w:szCs w:val="24"/>
          <w:highlight w:val="none"/>
        </w:rPr>
      </w:pPr>
    </w:p>
    <w:p w14:paraId="5EF829BF">
      <w:pPr>
        <w:spacing w:beforeLines="0" w:afterLines="0" w:line="380" w:lineRule="exact"/>
        <w:ind w:firstLine="420"/>
        <w:jc w:val="right"/>
        <w:rPr>
          <w:rFonts w:hint="eastAsia" w:ascii="宋体" w:hAnsi="宋体" w:cs="宋体"/>
          <w:b/>
          <w:color w:val="auto"/>
          <w:sz w:val="24"/>
          <w:szCs w:val="24"/>
          <w:highlight w:val="none"/>
        </w:rPr>
      </w:pPr>
    </w:p>
    <w:p w14:paraId="19570B0F">
      <w:pPr>
        <w:spacing w:beforeLines="0" w:afterLines="0" w:line="380" w:lineRule="exact"/>
        <w:ind w:firstLine="420"/>
        <w:jc w:val="right"/>
        <w:rPr>
          <w:rFonts w:hint="eastAsia" w:ascii="宋体" w:hAnsi="宋体" w:cs="宋体"/>
          <w:b/>
          <w:color w:val="auto"/>
          <w:sz w:val="24"/>
          <w:szCs w:val="24"/>
          <w:highlight w:val="none"/>
        </w:rPr>
      </w:pPr>
    </w:p>
    <w:p w14:paraId="3CF7D72F">
      <w:pPr>
        <w:spacing w:beforeLines="0" w:afterLines="0" w:line="380" w:lineRule="exact"/>
        <w:ind w:firstLine="420"/>
        <w:jc w:val="right"/>
        <w:rPr>
          <w:rFonts w:hint="eastAsia" w:ascii="宋体" w:hAnsi="宋体" w:cs="宋体"/>
          <w:b/>
          <w:color w:val="auto"/>
          <w:sz w:val="24"/>
          <w:szCs w:val="24"/>
          <w:highlight w:val="none"/>
        </w:rPr>
      </w:pPr>
    </w:p>
    <w:p w14:paraId="143458A4">
      <w:pPr>
        <w:spacing w:beforeLines="0" w:afterLines="0" w:line="380" w:lineRule="exact"/>
        <w:ind w:firstLine="420"/>
        <w:jc w:val="right"/>
        <w:rPr>
          <w:rFonts w:hint="eastAsia" w:ascii="宋体" w:hAnsi="宋体" w:cs="宋体"/>
          <w:b/>
          <w:color w:val="auto"/>
          <w:sz w:val="24"/>
          <w:szCs w:val="24"/>
          <w:highlight w:val="none"/>
        </w:rPr>
      </w:pPr>
    </w:p>
    <w:p w14:paraId="1C1EE4FA">
      <w:pPr>
        <w:spacing w:beforeLines="0" w:afterLines="0" w:line="380" w:lineRule="exact"/>
        <w:ind w:firstLine="420"/>
        <w:jc w:val="right"/>
        <w:rPr>
          <w:rFonts w:hint="eastAsia" w:ascii="宋体" w:hAnsi="宋体" w:cs="宋体"/>
          <w:b/>
          <w:color w:val="auto"/>
          <w:sz w:val="24"/>
          <w:szCs w:val="24"/>
          <w:highlight w:val="none"/>
        </w:rPr>
      </w:pPr>
    </w:p>
    <w:p w14:paraId="6055593D">
      <w:pPr>
        <w:spacing w:line="380" w:lineRule="exact"/>
        <w:ind w:firstLine="420"/>
        <w:jc w:val="right"/>
        <w:rPr>
          <w:rFonts w:ascii="宋体" w:hAnsi="宋体" w:cs="宋体"/>
          <w:b/>
          <w:bCs/>
          <w:color w:val="auto"/>
          <w:sz w:val="24"/>
          <w:szCs w:val="24"/>
          <w:highlight w:val="none"/>
        </w:rPr>
        <w:sectPr>
          <w:footerReference r:id="rId10" w:type="default"/>
          <w:pgSz w:w="12242" w:h="15842"/>
          <w:pgMar w:top="1134" w:right="1191" w:bottom="1134" w:left="1304" w:header="851" w:footer="992" w:gutter="0"/>
          <w:pgNumType w:fmt="numberInDash"/>
          <w:cols w:space="720" w:num="1"/>
          <w:docGrid w:linePitch="380" w:charSpace="-5735"/>
        </w:sectPr>
      </w:pPr>
    </w:p>
    <w:p w14:paraId="6146D603">
      <w:pPr>
        <w:adjustRightInd w:val="0"/>
        <w:snapToGrid w:val="0"/>
        <w:spacing w:beforeLines="0" w:afterLines="0" w:line="480" w:lineRule="auto"/>
        <w:jc w:val="center"/>
        <w:rPr>
          <w:rFonts w:hint="eastAsia" w:ascii="宋体" w:hAnsi="宋体" w:eastAsia="宋体" w:cs="宋体"/>
          <w:b/>
          <w:color w:val="auto"/>
          <w:sz w:val="28"/>
          <w:szCs w:val="28"/>
          <w:highlight w:val="none"/>
          <w:lang w:eastAsia="zh-CN"/>
        </w:rPr>
      </w:pPr>
      <w:bookmarkStart w:id="277" w:name="_Toc26085"/>
      <w:bookmarkStart w:id="278" w:name="_Toc65660380"/>
      <w:bookmarkStart w:id="279" w:name="_Toc313008357"/>
      <w:bookmarkStart w:id="280" w:name="_Toc313888361"/>
      <w:bookmarkStart w:id="281" w:name="_Toc14073"/>
      <w:bookmarkStart w:id="282" w:name="_Toc342913420"/>
      <w:bookmarkStart w:id="283" w:name="_Toc32307"/>
      <w:bookmarkStart w:id="284" w:name="_Toc22655"/>
      <w:r>
        <w:rPr>
          <w:rFonts w:hint="eastAsia" w:ascii="宋体" w:hAnsi="宋体" w:cs="宋体"/>
          <w:b/>
          <w:color w:val="auto"/>
          <w:sz w:val="28"/>
          <w:szCs w:val="28"/>
          <w:highlight w:val="none"/>
          <w:lang w:bidi="ar"/>
        </w:rPr>
        <w:t>报价明细表-</w:t>
      </w:r>
      <w:r>
        <w:rPr>
          <w:rFonts w:hint="eastAsia" w:ascii="宋体" w:hAnsi="宋体" w:cs="宋体"/>
          <w:b/>
          <w:color w:val="auto"/>
          <w:sz w:val="28"/>
          <w:szCs w:val="28"/>
          <w:highlight w:val="none"/>
          <w:lang w:val="en-US" w:eastAsia="zh-CN" w:bidi="ar"/>
        </w:rPr>
        <w:t>8</w:t>
      </w:r>
    </w:p>
    <w:p w14:paraId="013D958C">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w:t>
      </w:r>
      <w:r>
        <w:rPr>
          <w:rFonts w:hint="eastAsia" w:ascii="宋体" w:hAnsi="宋体" w:cs="宋体"/>
          <w:b/>
          <w:color w:val="auto"/>
          <w:sz w:val="24"/>
          <w:szCs w:val="24"/>
          <w:highlight w:val="none"/>
          <w:lang w:val="en-US" w:eastAsia="zh-CN" w:bidi="ar"/>
        </w:rPr>
        <w:t>11</w:t>
      </w:r>
      <w:r>
        <w:rPr>
          <w:rFonts w:hint="eastAsia" w:ascii="宋体" w:hAnsi="宋体" w:cs="宋体"/>
          <w:b/>
          <w:color w:val="auto"/>
          <w:sz w:val="24"/>
          <w:szCs w:val="24"/>
          <w:highlight w:val="none"/>
          <w:lang w:bidi="ar"/>
        </w:rPr>
        <w:t>栋</w:t>
      </w:r>
      <w:r>
        <w:rPr>
          <w:rFonts w:hint="eastAsia" w:ascii="宋体" w:hAnsi="宋体" w:cs="宋体"/>
          <w:b/>
          <w:color w:val="auto"/>
          <w:sz w:val="24"/>
          <w:szCs w:val="24"/>
          <w:highlight w:val="none"/>
          <w:lang w:val="en-US" w:eastAsia="zh-CN" w:bidi="ar"/>
        </w:rPr>
        <w:t>2</w:t>
      </w:r>
      <w:r>
        <w:rPr>
          <w:rFonts w:hint="eastAsia" w:ascii="宋体" w:hAnsi="宋体" w:cs="宋体"/>
          <w:b/>
          <w:color w:val="auto"/>
          <w:sz w:val="24"/>
          <w:szCs w:val="24"/>
          <w:highlight w:val="none"/>
          <w:lang w:bidi="ar"/>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527B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DE293F">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DB50">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45F8E">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34C06">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42C1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2435C8">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AA0E9">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5172B">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3A271">
            <w:pPr>
              <w:spacing w:beforeLines="0" w:afterLines="0"/>
              <w:jc w:val="center"/>
              <w:rPr>
                <w:rFonts w:hint="eastAsia" w:ascii="宋体" w:hAnsi="宋体" w:cs="宋体"/>
                <w:color w:val="auto"/>
                <w:sz w:val="24"/>
                <w:szCs w:val="24"/>
                <w:highlight w:val="none"/>
              </w:rPr>
            </w:pPr>
          </w:p>
        </w:tc>
      </w:tr>
      <w:tr w14:paraId="7CCA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6755C">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1D6BA">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7CDD2">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EE2B2">
            <w:pPr>
              <w:spacing w:beforeLines="0" w:afterLines="0"/>
              <w:jc w:val="center"/>
              <w:rPr>
                <w:rFonts w:hint="eastAsia" w:ascii="宋体" w:hAnsi="宋体" w:cs="宋体"/>
                <w:color w:val="auto"/>
                <w:sz w:val="24"/>
                <w:szCs w:val="24"/>
                <w:highlight w:val="none"/>
              </w:rPr>
            </w:pPr>
          </w:p>
        </w:tc>
      </w:tr>
      <w:tr w14:paraId="0C5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11C22">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32532">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BEB3B">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9D7E5">
            <w:pPr>
              <w:spacing w:beforeLines="0" w:afterLines="0"/>
              <w:jc w:val="center"/>
              <w:rPr>
                <w:rFonts w:hint="eastAsia" w:ascii="宋体" w:hAnsi="宋体" w:cs="宋体"/>
                <w:color w:val="auto"/>
                <w:sz w:val="24"/>
                <w:szCs w:val="24"/>
                <w:highlight w:val="none"/>
              </w:rPr>
            </w:pPr>
          </w:p>
        </w:tc>
      </w:tr>
      <w:tr w14:paraId="2077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B1B994">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58EE5">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0C314A">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D37F9">
            <w:pPr>
              <w:spacing w:beforeLines="0" w:afterLines="0"/>
              <w:jc w:val="center"/>
              <w:rPr>
                <w:rFonts w:hint="eastAsia" w:ascii="宋体" w:hAnsi="宋体" w:cs="宋体"/>
                <w:color w:val="auto"/>
                <w:sz w:val="24"/>
                <w:szCs w:val="24"/>
                <w:highlight w:val="none"/>
              </w:rPr>
            </w:pPr>
          </w:p>
        </w:tc>
      </w:tr>
      <w:tr w14:paraId="287B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998E7">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F708B">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79905">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428C6">
            <w:pPr>
              <w:spacing w:beforeLines="0" w:afterLines="0"/>
              <w:jc w:val="center"/>
              <w:rPr>
                <w:rFonts w:hint="eastAsia" w:ascii="宋体" w:hAnsi="宋体" w:cs="宋体"/>
                <w:color w:val="auto"/>
                <w:sz w:val="24"/>
                <w:szCs w:val="24"/>
                <w:highlight w:val="none"/>
              </w:rPr>
            </w:pPr>
          </w:p>
        </w:tc>
      </w:tr>
      <w:tr w14:paraId="380A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F61CA1">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A3F30">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80E32">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F7ED3">
            <w:pPr>
              <w:spacing w:beforeLines="0" w:afterLines="0"/>
              <w:jc w:val="center"/>
              <w:rPr>
                <w:rFonts w:hint="eastAsia" w:ascii="宋体" w:hAnsi="宋体" w:cs="宋体"/>
                <w:color w:val="auto"/>
                <w:sz w:val="24"/>
                <w:szCs w:val="24"/>
                <w:highlight w:val="none"/>
              </w:rPr>
            </w:pPr>
          </w:p>
        </w:tc>
      </w:tr>
      <w:tr w14:paraId="664F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99F7D">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5CAC2">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2DE60">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2E890">
            <w:pPr>
              <w:spacing w:beforeLines="0" w:afterLines="0"/>
              <w:jc w:val="center"/>
              <w:rPr>
                <w:rFonts w:hint="eastAsia" w:ascii="宋体" w:hAnsi="宋体" w:cs="宋体"/>
                <w:color w:val="auto"/>
                <w:sz w:val="24"/>
                <w:szCs w:val="24"/>
                <w:highlight w:val="none"/>
              </w:rPr>
            </w:pPr>
          </w:p>
        </w:tc>
      </w:tr>
      <w:tr w14:paraId="76AB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7EAE7">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DD1C5">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57C3">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486218">
            <w:pPr>
              <w:spacing w:beforeLines="0" w:afterLines="0"/>
              <w:jc w:val="center"/>
              <w:rPr>
                <w:rFonts w:hint="eastAsia" w:ascii="宋体" w:hAnsi="宋体" w:cs="宋体"/>
                <w:color w:val="auto"/>
                <w:sz w:val="24"/>
                <w:szCs w:val="24"/>
                <w:highlight w:val="none"/>
              </w:rPr>
            </w:pPr>
          </w:p>
        </w:tc>
      </w:tr>
    </w:tbl>
    <w:p w14:paraId="04A02581">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2866A3C0">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0AF779FE">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620CF749">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17F0FF27">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131D94A0">
      <w:pPr>
        <w:spacing w:beforeLines="0" w:afterLines="0" w:line="380" w:lineRule="exact"/>
        <w:ind w:firstLine="420"/>
        <w:jc w:val="right"/>
        <w:rPr>
          <w:rFonts w:hint="eastAsia" w:ascii="宋体" w:hAnsi="宋体" w:cs="宋体"/>
          <w:b/>
          <w:color w:val="auto"/>
          <w:sz w:val="24"/>
          <w:szCs w:val="24"/>
          <w:highlight w:val="none"/>
        </w:rPr>
      </w:pPr>
    </w:p>
    <w:p w14:paraId="24630C92">
      <w:pPr>
        <w:spacing w:beforeLines="0" w:afterLines="0" w:line="380" w:lineRule="exact"/>
        <w:ind w:firstLine="420"/>
        <w:jc w:val="right"/>
        <w:rPr>
          <w:rFonts w:hint="eastAsia" w:ascii="宋体" w:hAnsi="宋体" w:cs="宋体"/>
          <w:b/>
          <w:color w:val="auto"/>
          <w:sz w:val="24"/>
          <w:szCs w:val="24"/>
          <w:highlight w:val="none"/>
        </w:rPr>
      </w:pPr>
    </w:p>
    <w:p w14:paraId="0DD073DB">
      <w:pPr>
        <w:spacing w:beforeLines="0" w:afterLines="0" w:line="380" w:lineRule="exact"/>
        <w:ind w:firstLine="420"/>
        <w:jc w:val="right"/>
        <w:rPr>
          <w:rFonts w:hint="eastAsia" w:ascii="宋体" w:hAnsi="宋体" w:cs="宋体"/>
          <w:b/>
          <w:color w:val="auto"/>
          <w:sz w:val="24"/>
          <w:szCs w:val="24"/>
          <w:highlight w:val="none"/>
        </w:rPr>
      </w:pPr>
    </w:p>
    <w:p w14:paraId="56C020CF">
      <w:pPr>
        <w:spacing w:beforeLines="0" w:afterLines="0" w:line="380" w:lineRule="exact"/>
        <w:ind w:firstLine="420"/>
        <w:jc w:val="right"/>
        <w:rPr>
          <w:rFonts w:hint="eastAsia" w:ascii="宋体" w:hAnsi="宋体" w:cs="宋体"/>
          <w:b/>
          <w:color w:val="auto"/>
          <w:sz w:val="24"/>
          <w:szCs w:val="24"/>
          <w:highlight w:val="none"/>
        </w:rPr>
      </w:pPr>
    </w:p>
    <w:p w14:paraId="05851725">
      <w:pPr>
        <w:spacing w:beforeLines="0" w:afterLines="0" w:line="380" w:lineRule="exact"/>
        <w:ind w:firstLine="420"/>
        <w:jc w:val="right"/>
        <w:rPr>
          <w:rFonts w:hint="eastAsia" w:ascii="宋体" w:hAnsi="宋体" w:cs="宋体"/>
          <w:b/>
          <w:color w:val="auto"/>
          <w:sz w:val="24"/>
          <w:szCs w:val="24"/>
          <w:highlight w:val="none"/>
        </w:rPr>
      </w:pPr>
    </w:p>
    <w:p w14:paraId="254177F8">
      <w:pPr>
        <w:spacing w:beforeLines="0" w:afterLines="0" w:line="380" w:lineRule="exact"/>
        <w:ind w:firstLine="420"/>
        <w:jc w:val="right"/>
        <w:rPr>
          <w:rFonts w:hint="eastAsia" w:ascii="宋体" w:hAnsi="宋体" w:cs="宋体"/>
          <w:b/>
          <w:color w:val="auto"/>
          <w:sz w:val="24"/>
          <w:szCs w:val="24"/>
          <w:highlight w:val="none"/>
        </w:rPr>
      </w:pPr>
    </w:p>
    <w:p w14:paraId="040D3782">
      <w:pPr>
        <w:spacing w:beforeLines="0" w:afterLines="0" w:line="380" w:lineRule="exact"/>
        <w:ind w:firstLine="420"/>
        <w:jc w:val="right"/>
        <w:rPr>
          <w:rFonts w:hint="eastAsia" w:ascii="宋体" w:hAnsi="宋体" w:cs="宋体"/>
          <w:b/>
          <w:color w:val="auto"/>
          <w:sz w:val="24"/>
          <w:szCs w:val="24"/>
          <w:highlight w:val="none"/>
        </w:rPr>
      </w:pPr>
    </w:p>
    <w:p w14:paraId="403E87EE">
      <w:pPr>
        <w:spacing w:beforeLines="0" w:afterLines="0" w:line="380" w:lineRule="exact"/>
        <w:ind w:firstLine="420"/>
        <w:jc w:val="right"/>
        <w:rPr>
          <w:rFonts w:hint="eastAsia" w:ascii="宋体" w:hAnsi="宋体" w:cs="宋体"/>
          <w:b/>
          <w:color w:val="auto"/>
          <w:sz w:val="24"/>
          <w:szCs w:val="24"/>
          <w:highlight w:val="none"/>
        </w:rPr>
      </w:pPr>
    </w:p>
    <w:p w14:paraId="4232977D">
      <w:pPr>
        <w:spacing w:beforeLines="0" w:afterLines="0" w:line="380" w:lineRule="exact"/>
        <w:ind w:firstLine="420"/>
        <w:jc w:val="right"/>
        <w:rPr>
          <w:rFonts w:hint="eastAsia" w:ascii="宋体" w:hAnsi="宋体" w:cs="宋体"/>
          <w:b/>
          <w:color w:val="auto"/>
          <w:sz w:val="24"/>
          <w:szCs w:val="24"/>
          <w:highlight w:val="none"/>
        </w:rPr>
      </w:pPr>
    </w:p>
    <w:p w14:paraId="70382201">
      <w:pPr>
        <w:spacing w:beforeLines="0" w:afterLines="0" w:line="380" w:lineRule="exact"/>
        <w:ind w:firstLine="420"/>
        <w:jc w:val="right"/>
        <w:rPr>
          <w:rFonts w:hint="eastAsia" w:ascii="宋体" w:hAnsi="宋体" w:cs="宋体"/>
          <w:b/>
          <w:color w:val="auto"/>
          <w:sz w:val="24"/>
          <w:szCs w:val="24"/>
          <w:highlight w:val="none"/>
        </w:rPr>
      </w:pPr>
    </w:p>
    <w:p w14:paraId="6D35AAE0">
      <w:pPr>
        <w:spacing w:beforeLines="0" w:afterLines="0" w:line="380" w:lineRule="exact"/>
        <w:ind w:firstLine="420"/>
        <w:jc w:val="right"/>
        <w:rPr>
          <w:rFonts w:hint="eastAsia" w:ascii="宋体" w:hAnsi="宋体" w:cs="宋体"/>
          <w:b/>
          <w:color w:val="auto"/>
          <w:sz w:val="24"/>
          <w:szCs w:val="24"/>
          <w:highlight w:val="none"/>
        </w:rPr>
      </w:pPr>
    </w:p>
    <w:p w14:paraId="3255FC62">
      <w:pPr>
        <w:spacing w:beforeLines="0" w:afterLines="0" w:line="380" w:lineRule="exact"/>
        <w:ind w:firstLine="420"/>
        <w:jc w:val="right"/>
        <w:rPr>
          <w:rFonts w:hint="eastAsia" w:ascii="宋体" w:hAnsi="宋体" w:cs="宋体"/>
          <w:b/>
          <w:color w:val="auto"/>
          <w:sz w:val="24"/>
          <w:szCs w:val="24"/>
          <w:highlight w:val="none"/>
        </w:rPr>
      </w:pPr>
    </w:p>
    <w:p w14:paraId="79D49884">
      <w:pPr>
        <w:spacing w:beforeLines="0" w:afterLines="0" w:line="380" w:lineRule="exact"/>
        <w:ind w:firstLine="420"/>
        <w:jc w:val="right"/>
        <w:rPr>
          <w:rFonts w:hint="eastAsia" w:ascii="宋体" w:hAnsi="宋体" w:cs="宋体"/>
          <w:b/>
          <w:color w:val="auto"/>
          <w:sz w:val="24"/>
          <w:szCs w:val="24"/>
          <w:highlight w:val="none"/>
        </w:rPr>
      </w:pPr>
    </w:p>
    <w:p w14:paraId="5AFFDCC3">
      <w:pPr>
        <w:spacing w:beforeLines="0" w:afterLines="0" w:line="380" w:lineRule="exact"/>
        <w:ind w:firstLine="420"/>
        <w:jc w:val="right"/>
        <w:rPr>
          <w:rFonts w:hint="eastAsia" w:ascii="宋体" w:hAnsi="宋体" w:cs="宋体"/>
          <w:b/>
          <w:color w:val="auto"/>
          <w:sz w:val="24"/>
          <w:szCs w:val="24"/>
          <w:highlight w:val="none"/>
        </w:rPr>
      </w:pPr>
    </w:p>
    <w:p w14:paraId="6A3B2FFC">
      <w:pPr>
        <w:spacing w:beforeLines="0" w:afterLines="0" w:line="380" w:lineRule="exact"/>
        <w:ind w:firstLine="420"/>
        <w:jc w:val="right"/>
        <w:rPr>
          <w:rFonts w:hint="eastAsia" w:ascii="宋体" w:hAnsi="宋体" w:cs="宋体"/>
          <w:b/>
          <w:color w:val="auto"/>
          <w:sz w:val="24"/>
          <w:szCs w:val="24"/>
          <w:highlight w:val="none"/>
        </w:rPr>
      </w:pPr>
    </w:p>
    <w:p w14:paraId="7928C503">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49552B5F">
      <w:pPr>
        <w:adjustRightInd w:val="0"/>
        <w:snapToGrid w:val="0"/>
        <w:spacing w:beforeLines="0" w:afterLines="0"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w:t>
      </w:r>
      <w:r>
        <w:rPr>
          <w:rFonts w:hint="eastAsia" w:ascii="宋体" w:hAnsi="宋体" w:cs="宋体"/>
          <w:b/>
          <w:color w:val="auto"/>
          <w:sz w:val="28"/>
          <w:szCs w:val="28"/>
          <w:highlight w:val="none"/>
          <w:lang w:val="en-US" w:eastAsia="zh-CN" w:bidi="ar"/>
        </w:rPr>
        <w:t>9</w:t>
      </w:r>
    </w:p>
    <w:p w14:paraId="5E1A1C5E">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w:t>
      </w:r>
      <w:r>
        <w:rPr>
          <w:rFonts w:hint="eastAsia" w:ascii="宋体" w:hAnsi="宋体" w:cs="宋体"/>
          <w:b/>
          <w:color w:val="auto"/>
          <w:sz w:val="24"/>
          <w:szCs w:val="24"/>
          <w:highlight w:val="none"/>
          <w:lang w:val="en-US" w:eastAsia="zh-CN" w:bidi="ar"/>
        </w:rPr>
        <w:t>12</w:t>
      </w:r>
      <w:r>
        <w:rPr>
          <w:rFonts w:hint="eastAsia" w:ascii="宋体" w:hAnsi="宋体" w:cs="宋体"/>
          <w:b/>
          <w:color w:val="auto"/>
          <w:sz w:val="24"/>
          <w:szCs w:val="24"/>
          <w:highlight w:val="none"/>
          <w:lang w:bidi="ar"/>
        </w:rPr>
        <w:t>栋1#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7366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C8414">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6C784">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1240B">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F28D64">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5A1D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040A5">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3191A">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BBE3A">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3ADBB">
            <w:pPr>
              <w:spacing w:beforeLines="0" w:afterLines="0"/>
              <w:jc w:val="center"/>
              <w:rPr>
                <w:rFonts w:hint="eastAsia" w:ascii="宋体" w:hAnsi="宋体" w:cs="宋体"/>
                <w:color w:val="auto"/>
                <w:sz w:val="24"/>
                <w:szCs w:val="24"/>
                <w:highlight w:val="none"/>
              </w:rPr>
            </w:pPr>
          </w:p>
        </w:tc>
      </w:tr>
      <w:tr w14:paraId="6BD3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B3CDF">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94705">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44819">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4A762">
            <w:pPr>
              <w:spacing w:beforeLines="0" w:afterLines="0"/>
              <w:jc w:val="center"/>
              <w:rPr>
                <w:rFonts w:hint="eastAsia" w:ascii="宋体" w:hAnsi="宋体" w:cs="宋体"/>
                <w:color w:val="auto"/>
                <w:sz w:val="24"/>
                <w:szCs w:val="24"/>
                <w:highlight w:val="none"/>
              </w:rPr>
            </w:pPr>
          </w:p>
        </w:tc>
      </w:tr>
      <w:tr w14:paraId="35C7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796A2">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6E829">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4F726C">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4DBB1A">
            <w:pPr>
              <w:spacing w:beforeLines="0" w:afterLines="0"/>
              <w:jc w:val="center"/>
              <w:rPr>
                <w:rFonts w:hint="eastAsia" w:ascii="宋体" w:hAnsi="宋体" w:cs="宋体"/>
                <w:color w:val="auto"/>
                <w:sz w:val="24"/>
                <w:szCs w:val="24"/>
                <w:highlight w:val="none"/>
              </w:rPr>
            </w:pPr>
          </w:p>
        </w:tc>
      </w:tr>
      <w:tr w14:paraId="2B6D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349996">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07091">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78CC6">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4C163">
            <w:pPr>
              <w:spacing w:beforeLines="0" w:afterLines="0"/>
              <w:jc w:val="center"/>
              <w:rPr>
                <w:rFonts w:hint="eastAsia" w:ascii="宋体" w:hAnsi="宋体" w:cs="宋体"/>
                <w:color w:val="auto"/>
                <w:sz w:val="24"/>
                <w:szCs w:val="24"/>
                <w:highlight w:val="none"/>
              </w:rPr>
            </w:pPr>
          </w:p>
        </w:tc>
      </w:tr>
      <w:tr w14:paraId="216B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E2A37">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872B8">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7152C">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90B8A">
            <w:pPr>
              <w:spacing w:beforeLines="0" w:afterLines="0"/>
              <w:jc w:val="center"/>
              <w:rPr>
                <w:rFonts w:hint="eastAsia" w:ascii="宋体" w:hAnsi="宋体" w:cs="宋体"/>
                <w:color w:val="auto"/>
                <w:sz w:val="24"/>
                <w:szCs w:val="24"/>
                <w:highlight w:val="none"/>
              </w:rPr>
            </w:pPr>
          </w:p>
        </w:tc>
      </w:tr>
      <w:tr w14:paraId="426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9C2A7">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84076">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E298A">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B996F">
            <w:pPr>
              <w:spacing w:beforeLines="0" w:afterLines="0"/>
              <w:jc w:val="center"/>
              <w:rPr>
                <w:rFonts w:hint="eastAsia" w:ascii="宋体" w:hAnsi="宋体" w:cs="宋体"/>
                <w:color w:val="auto"/>
                <w:sz w:val="24"/>
                <w:szCs w:val="24"/>
                <w:highlight w:val="none"/>
              </w:rPr>
            </w:pPr>
          </w:p>
        </w:tc>
      </w:tr>
      <w:tr w14:paraId="74E5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FD93B">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6CD62">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C1594">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6CF97">
            <w:pPr>
              <w:spacing w:beforeLines="0" w:afterLines="0"/>
              <w:jc w:val="center"/>
              <w:rPr>
                <w:rFonts w:hint="eastAsia" w:ascii="宋体" w:hAnsi="宋体" w:cs="宋体"/>
                <w:color w:val="auto"/>
                <w:sz w:val="24"/>
                <w:szCs w:val="24"/>
                <w:highlight w:val="none"/>
              </w:rPr>
            </w:pPr>
          </w:p>
        </w:tc>
      </w:tr>
      <w:tr w14:paraId="3EBB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B23970">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783FE">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E81011">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8C20A">
            <w:pPr>
              <w:spacing w:beforeLines="0" w:afterLines="0"/>
              <w:jc w:val="center"/>
              <w:rPr>
                <w:rFonts w:hint="eastAsia" w:ascii="宋体" w:hAnsi="宋体" w:cs="宋体"/>
                <w:color w:val="auto"/>
                <w:sz w:val="24"/>
                <w:szCs w:val="24"/>
                <w:highlight w:val="none"/>
              </w:rPr>
            </w:pPr>
          </w:p>
        </w:tc>
      </w:tr>
    </w:tbl>
    <w:p w14:paraId="31386573">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3828F26A">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336CBC4C">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46912537">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483F96FC">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64BD9C46">
      <w:pPr>
        <w:spacing w:beforeLines="0" w:afterLines="0" w:line="380" w:lineRule="exact"/>
        <w:ind w:firstLine="420"/>
        <w:jc w:val="right"/>
        <w:rPr>
          <w:rFonts w:hint="eastAsia" w:ascii="宋体" w:hAnsi="宋体" w:cs="宋体"/>
          <w:b/>
          <w:color w:val="auto"/>
          <w:sz w:val="24"/>
          <w:szCs w:val="24"/>
          <w:highlight w:val="none"/>
        </w:rPr>
      </w:pPr>
    </w:p>
    <w:p w14:paraId="12FA2C7B">
      <w:pPr>
        <w:spacing w:beforeLines="0" w:afterLines="0" w:line="380" w:lineRule="exact"/>
        <w:ind w:firstLine="420"/>
        <w:jc w:val="right"/>
        <w:rPr>
          <w:rFonts w:hint="eastAsia" w:ascii="宋体" w:hAnsi="宋体" w:cs="宋体"/>
          <w:b/>
          <w:color w:val="auto"/>
          <w:sz w:val="24"/>
          <w:szCs w:val="24"/>
          <w:highlight w:val="none"/>
        </w:rPr>
      </w:pPr>
    </w:p>
    <w:p w14:paraId="15735B8F">
      <w:pPr>
        <w:spacing w:beforeLines="0" w:afterLines="0" w:line="380" w:lineRule="exact"/>
        <w:ind w:firstLine="420"/>
        <w:jc w:val="right"/>
        <w:rPr>
          <w:rFonts w:hint="eastAsia" w:ascii="宋体" w:hAnsi="宋体" w:cs="宋体"/>
          <w:b/>
          <w:color w:val="auto"/>
          <w:sz w:val="24"/>
          <w:szCs w:val="24"/>
          <w:highlight w:val="none"/>
        </w:rPr>
      </w:pPr>
    </w:p>
    <w:p w14:paraId="50055ECD">
      <w:pPr>
        <w:spacing w:beforeLines="0" w:afterLines="0" w:line="380" w:lineRule="exact"/>
        <w:ind w:firstLine="420"/>
        <w:jc w:val="right"/>
        <w:rPr>
          <w:rFonts w:hint="eastAsia" w:ascii="宋体" w:hAnsi="宋体" w:cs="宋体"/>
          <w:b/>
          <w:color w:val="auto"/>
          <w:sz w:val="24"/>
          <w:szCs w:val="24"/>
          <w:highlight w:val="none"/>
        </w:rPr>
      </w:pPr>
    </w:p>
    <w:p w14:paraId="22FA1DB4">
      <w:pPr>
        <w:spacing w:beforeLines="0" w:afterLines="0" w:line="380" w:lineRule="exact"/>
        <w:ind w:firstLine="420"/>
        <w:jc w:val="right"/>
        <w:rPr>
          <w:rFonts w:hint="eastAsia" w:ascii="宋体" w:hAnsi="宋体" w:cs="宋体"/>
          <w:b/>
          <w:color w:val="auto"/>
          <w:sz w:val="24"/>
          <w:szCs w:val="24"/>
          <w:highlight w:val="none"/>
        </w:rPr>
      </w:pPr>
    </w:p>
    <w:p w14:paraId="64C7C8DA">
      <w:pPr>
        <w:spacing w:beforeLines="0" w:afterLines="0" w:line="380" w:lineRule="exact"/>
        <w:ind w:firstLine="420"/>
        <w:jc w:val="right"/>
        <w:rPr>
          <w:rFonts w:hint="eastAsia" w:ascii="宋体" w:hAnsi="宋体" w:cs="宋体"/>
          <w:b/>
          <w:color w:val="auto"/>
          <w:sz w:val="24"/>
          <w:szCs w:val="24"/>
          <w:highlight w:val="none"/>
        </w:rPr>
      </w:pPr>
    </w:p>
    <w:p w14:paraId="77435532">
      <w:pPr>
        <w:spacing w:beforeLines="0" w:afterLines="0" w:line="380" w:lineRule="exact"/>
        <w:ind w:firstLine="420"/>
        <w:jc w:val="right"/>
        <w:rPr>
          <w:rFonts w:hint="eastAsia" w:ascii="宋体" w:hAnsi="宋体" w:cs="宋体"/>
          <w:b/>
          <w:color w:val="auto"/>
          <w:sz w:val="24"/>
          <w:szCs w:val="24"/>
          <w:highlight w:val="none"/>
        </w:rPr>
      </w:pPr>
    </w:p>
    <w:p w14:paraId="14813169">
      <w:pPr>
        <w:spacing w:beforeLines="0" w:afterLines="0" w:line="380" w:lineRule="exact"/>
        <w:ind w:firstLine="420"/>
        <w:jc w:val="right"/>
        <w:rPr>
          <w:rFonts w:hint="eastAsia" w:ascii="宋体" w:hAnsi="宋体" w:cs="宋体"/>
          <w:b/>
          <w:color w:val="auto"/>
          <w:sz w:val="24"/>
          <w:szCs w:val="24"/>
          <w:highlight w:val="none"/>
        </w:rPr>
      </w:pPr>
    </w:p>
    <w:p w14:paraId="3ACBB81B">
      <w:pPr>
        <w:spacing w:beforeLines="0" w:afterLines="0" w:line="380" w:lineRule="exact"/>
        <w:ind w:firstLine="420"/>
        <w:jc w:val="right"/>
        <w:rPr>
          <w:rFonts w:hint="eastAsia" w:ascii="宋体" w:hAnsi="宋体" w:cs="宋体"/>
          <w:b/>
          <w:color w:val="auto"/>
          <w:sz w:val="24"/>
          <w:szCs w:val="24"/>
          <w:highlight w:val="none"/>
        </w:rPr>
      </w:pPr>
    </w:p>
    <w:p w14:paraId="2BA4E115">
      <w:pPr>
        <w:spacing w:beforeLines="0" w:afterLines="0" w:line="380" w:lineRule="exact"/>
        <w:ind w:firstLine="420"/>
        <w:jc w:val="right"/>
        <w:rPr>
          <w:rFonts w:hint="eastAsia" w:ascii="宋体" w:hAnsi="宋体" w:cs="宋体"/>
          <w:b/>
          <w:color w:val="auto"/>
          <w:sz w:val="24"/>
          <w:szCs w:val="24"/>
          <w:highlight w:val="none"/>
        </w:rPr>
      </w:pPr>
    </w:p>
    <w:p w14:paraId="6A02EDCB">
      <w:pPr>
        <w:spacing w:beforeLines="0" w:afterLines="0" w:line="380" w:lineRule="exact"/>
        <w:ind w:firstLine="420"/>
        <w:jc w:val="right"/>
        <w:rPr>
          <w:rFonts w:hint="eastAsia" w:ascii="宋体" w:hAnsi="宋体" w:cs="宋体"/>
          <w:b/>
          <w:color w:val="auto"/>
          <w:sz w:val="24"/>
          <w:szCs w:val="24"/>
          <w:highlight w:val="none"/>
        </w:rPr>
      </w:pPr>
    </w:p>
    <w:p w14:paraId="723F3F3F">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3F72C865">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1985BC65">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68FEB398">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5D9E4DB7">
      <w:pPr>
        <w:adjustRightInd w:val="0"/>
        <w:snapToGrid w:val="0"/>
        <w:spacing w:beforeLines="0" w:afterLines="0" w:line="480" w:lineRule="auto"/>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bidi="ar"/>
        </w:rPr>
        <w:t>报价明细表-</w:t>
      </w:r>
      <w:r>
        <w:rPr>
          <w:rFonts w:hint="eastAsia" w:ascii="宋体" w:hAnsi="宋体" w:cs="宋体"/>
          <w:b/>
          <w:color w:val="auto"/>
          <w:sz w:val="28"/>
          <w:szCs w:val="28"/>
          <w:highlight w:val="none"/>
          <w:lang w:val="en-US" w:eastAsia="zh-CN" w:bidi="ar"/>
        </w:rPr>
        <w:t>10</w:t>
      </w:r>
    </w:p>
    <w:p w14:paraId="209AE018">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w:t>
      </w:r>
      <w:r>
        <w:rPr>
          <w:rFonts w:hint="eastAsia" w:ascii="宋体" w:hAnsi="宋体" w:cs="宋体"/>
          <w:b/>
          <w:color w:val="auto"/>
          <w:sz w:val="24"/>
          <w:szCs w:val="24"/>
          <w:highlight w:val="none"/>
          <w:lang w:val="en-US" w:eastAsia="zh-CN" w:bidi="ar"/>
        </w:rPr>
        <w:t>12</w:t>
      </w:r>
      <w:r>
        <w:rPr>
          <w:rFonts w:hint="eastAsia" w:ascii="宋体" w:hAnsi="宋体" w:cs="宋体"/>
          <w:b/>
          <w:color w:val="auto"/>
          <w:sz w:val="24"/>
          <w:szCs w:val="24"/>
          <w:highlight w:val="none"/>
          <w:lang w:bidi="ar"/>
        </w:rPr>
        <w:t>栋</w:t>
      </w:r>
      <w:r>
        <w:rPr>
          <w:rFonts w:hint="eastAsia" w:ascii="宋体" w:hAnsi="宋体" w:cs="宋体"/>
          <w:b/>
          <w:color w:val="auto"/>
          <w:sz w:val="24"/>
          <w:szCs w:val="24"/>
          <w:highlight w:val="none"/>
          <w:lang w:val="en-US" w:eastAsia="zh-CN" w:bidi="ar"/>
        </w:rPr>
        <w:t>2</w:t>
      </w:r>
      <w:r>
        <w:rPr>
          <w:rFonts w:hint="eastAsia" w:ascii="宋体" w:hAnsi="宋体" w:cs="宋体"/>
          <w:b/>
          <w:color w:val="auto"/>
          <w:sz w:val="24"/>
          <w:szCs w:val="24"/>
          <w:highlight w:val="none"/>
          <w:lang w:bidi="ar"/>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7308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67997">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20DAB">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9B2E3">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66D4D">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2B11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AB2C0">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ECE2A">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12ED8">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D024D">
            <w:pPr>
              <w:spacing w:beforeLines="0" w:afterLines="0"/>
              <w:jc w:val="center"/>
              <w:rPr>
                <w:rFonts w:hint="eastAsia" w:ascii="宋体" w:hAnsi="宋体" w:cs="宋体"/>
                <w:color w:val="auto"/>
                <w:sz w:val="24"/>
                <w:szCs w:val="24"/>
                <w:highlight w:val="none"/>
              </w:rPr>
            </w:pPr>
          </w:p>
        </w:tc>
      </w:tr>
      <w:tr w14:paraId="32FA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2B8E5">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314A4">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1CDF6">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17B33A">
            <w:pPr>
              <w:spacing w:beforeLines="0" w:afterLines="0"/>
              <w:jc w:val="center"/>
              <w:rPr>
                <w:rFonts w:hint="eastAsia" w:ascii="宋体" w:hAnsi="宋体" w:cs="宋体"/>
                <w:color w:val="auto"/>
                <w:sz w:val="24"/>
                <w:szCs w:val="24"/>
                <w:highlight w:val="none"/>
              </w:rPr>
            </w:pPr>
          </w:p>
        </w:tc>
      </w:tr>
      <w:tr w14:paraId="3FAE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A792A">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8DD330">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0F1BA">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72EAD">
            <w:pPr>
              <w:spacing w:beforeLines="0" w:afterLines="0"/>
              <w:jc w:val="center"/>
              <w:rPr>
                <w:rFonts w:hint="eastAsia" w:ascii="宋体" w:hAnsi="宋体" w:cs="宋体"/>
                <w:color w:val="auto"/>
                <w:sz w:val="24"/>
                <w:szCs w:val="24"/>
                <w:highlight w:val="none"/>
              </w:rPr>
            </w:pPr>
          </w:p>
        </w:tc>
      </w:tr>
      <w:tr w14:paraId="78C0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1770D">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56750">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86785">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EC03">
            <w:pPr>
              <w:spacing w:beforeLines="0" w:afterLines="0"/>
              <w:jc w:val="center"/>
              <w:rPr>
                <w:rFonts w:hint="eastAsia" w:ascii="宋体" w:hAnsi="宋体" w:cs="宋体"/>
                <w:color w:val="auto"/>
                <w:sz w:val="24"/>
                <w:szCs w:val="24"/>
                <w:highlight w:val="none"/>
              </w:rPr>
            </w:pPr>
          </w:p>
        </w:tc>
      </w:tr>
      <w:tr w14:paraId="053D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D9AA3">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7F995">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09F6E">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CA548">
            <w:pPr>
              <w:spacing w:beforeLines="0" w:afterLines="0"/>
              <w:jc w:val="center"/>
              <w:rPr>
                <w:rFonts w:hint="eastAsia" w:ascii="宋体" w:hAnsi="宋体" w:cs="宋体"/>
                <w:color w:val="auto"/>
                <w:sz w:val="24"/>
                <w:szCs w:val="24"/>
                <w:highlight w:val="none"/>
              </w:rPr>
            </w:pPr>
          </w:p>
        </w:tc>
      </w:tr>
      <w:tr w14:paraId="4AB8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5EDC5">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62922A">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1C349">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F0ADE">
            <w:pPr>
              <w:spacing w:beforeLines="0" w:afterLines="0"/>
              <w:jc w:val="center"/>
              <w:rPr>
                <w:rFonts w:hint="eastAsia" w:ascii="宋体" w:hAnsi="宋体" w:cs="宋体"/>
                <w:color w:val="auto"/>
                <w:sz w:val="24"/>
                <w:szCs w:val="24"/>
                <w:highlight w:val="none"/>
              </w:rPr>
            </w:pPr>
          </w:p>
        </w:tc>
      </w:tr>
      <w:tr w14:paraId="253A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C756F">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B55CFD">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58D4D8">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090EC">
            <w:pPr>
              <w:spacing w:beforeLines="0" w:afterLines="0"/>
              <w:jc w:val="center"/>
              <w:rPr>
                <w:rFonts w:hint="eastAsia" w:ascii="宋体" w:hAnsi="宋体" w:cs="宋体"/>
                <w:color w:val="auto"/>
                <w:sz w:val="24"/>
                <w:szCs w:val="24"/>
                <w:highlight w:val="none"/>
              </w:rPr>
            </w:pPr>
          </w:p>
        </w:tc>
      </w:tr>
      <w:tr w14:paraId="67FF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FF5CA">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D8F1B">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85A55">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8A99C">
            <w:pPr>
              <w:spacing w:beforeLines="0" w:afterLines="0"/>
              <w:jc w:val="center"/>
              <w:rPr>
                <w:rFonts w:hint="eastAsia" w:ascii="宋体" w:hAnsi="宋体" w:cs="宋体"/>
                <w:color w:val="auto"/>
                <w:sz w:val="24"/>
                <w:szCs w:val="24"/>
                <w:highlight w:val="none"/>
              </w:rPr>
            </w:pPr>
          </w:p>
        </w:tc>
      </w:tr>
    </w:tbl>
    <w:p w14:paraId="0FF5DE0F">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624ADC3B">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3F258DE6">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41AEEFE1">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7D7C2B50">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102792D4">
      <w:pPr>
        <w:spacing w:beforeLines="0" w:afterLines="0" w:line="380" w:lineRule="exact"/>
        <w:ind w:firstLine="420"/>
        <w:jc w:val="right"/>
        <w:rPr>
          <w:rFonts w:hint="eastAsia" w:ascii="宋体" w:hAnsi="宋体" w:cs="宋体"/>
          <w:b/>
          <w:color w:val="auto"/>
          <w:sz w:val="24"/>
          <w:szCs w:val="24"/>
          <w:highlight w:val="none"/>
        </w:rPr>
      </w:pPr>
    </w:p>
    <w:p w14:paraId="137AFBB5">
      <w:pPr>
        <w:spacing w:beforeLines="0" w:afterLines="0" w:line="380" w:lineRule="exact"/>
        <w:ind w:firstLine="420"/>
        <w:jc w:val="right"/>
        <w:rPr>
          <w:rFonts w:hint="eastAsia" w:ascii="宋体" w:hAnsi="宋体" w:cs="宋体"/>
          <w:b/>
          <w:color w:val="auto"/>
          <w:sz w:val="24"/>
          <w:szCs w:val="24"/>
          <w:highlight w:val="none"/>
        </w:rPr>
      </w:pPr>
    </w:p>
    <w:p w14:paraId="0EAF9FB4">
      <w:pPr>
        <w:spacing w:beforeLines="0" w:afterLines="0" w:line="380" w:lineRule="exact"/>
        <w:ind w:firstLine="420"/>
        <w:jc w:val="right"/>
        <w:rPr>
          <w:rFonts w:hint="eastAsia" w:ascii="宋体" w:hAnsi="宋体" w:cs="宋体"/>
          <w:b/>
          <w:color w:val="auto"/>
          <w:sz w:val="24"/>
          <w:szCs w:val="24"/>
          <w:highlight w:val="none"/>
        </w:rPr>
      </w:pPr>
    </w:p>
    <w:p w14:paraId="6C78D98D">
      <w:pPr>
        <w:spacing w:beforeLines="0" w:afterLines="0" w:line="380" w:lineRule="exact"/>
        <w:ind w:firstLine="420"/>
        <w:jc w:val="right"/>
        <w:rPr>
          <w:rFonts w:hint="eastAsia" w:ascii="宋体" w:hAnsi="宋体" w:cs="宋体"/>
          <w:b/>
          <w:color w:val="auto"/>
          <w:sz w:val="24"/>
          <w:szCs w:val="24"/>
          <w:highlight w:val="none"/>
        </w:rPr>
      </w:pPr>
    </w:p>
    <w:p w14:paraId="571EB321">
      <w:pPr>
        <w:spacing w:beforeLines="0" w:afterLines="0" w:line="380" w:lineRule="exact"/>
        <w:ind w:firstLine="420"/>
        <w:jc w:val="right"/>
        <w:rPr>
          <w:rFonts w:hint="eastAsia" w:ascii="宋体" w:hAnsi="宋体" w:cs="宋体"/>
          <w:b/>
          <w:color w:val="auto"/>
          <w:sz w:val="24"/>
          <w:szCs w:val="24"/>
          <w:highlight w:val="none"/>
        </w:rPr>
      </w:pPr>
    </w:p>
    <w:p w14:paraId="6B68160C">
      <w:pPr>
        <w:spacing w:beforeLines="0" w:afterLines="0" w:line="380" w:lineRule="exact"/>
        <w:ind w:firstLine="420"/>
        <w:jc w:val="right"/>
        <w:rPr>
          <w:rFonts w:hint="eastAsia" w:ascii="宋体" w:hAnsi="宋体" w:cs="宋体"/>
          <w:b/>
          <w:color w:val="auto"/>
          <w:sz w:val="24"/>
          <w:szCs w:val="24"/>
          <w:highlight w:val="none"/>
        </w:rPr>
      </w:pPr>
    </w:p>
    <w:p w14:paraId="58C81603">
      <w:pPr>
        <w:spacing w:beforeLines="0" w:afterLines="0" w:line="380" w:lineRule="exact"/>
        <w:ind w:firstLine="420"/>
        <w:jc w:val="right"/>
        <w:rPr>
          <w:rFonts w:hint="eastAsia" w:ascii="宋体" w:hAnsi="宋体" w:cs="宋体"/>
          <w:b/>
          <w:color w:val="auto"/>
          <w:sz w:val="24"/>
          <w:szCs w:val="24"/>
          <w:highlight w:val="none"/>
        </w:rPr>
      </w:pPr>
    </w:p>
    <w:p w14:paraId="637BADEA">
      <w:pPr>
        <w:spacing w:beforeLines="0" w:afterLines="0" w:line="380" w:lineRule="exact"/>
        <w:ind w:firstLine="420"/>
        <w:jc w:val="right"/>
        <w:rPr>
          <w:rFonts w:hint="eastAsia" w:ascii="宋体" w:hAnsi="宋体" w:cs="宋体"/>
          <w:b/>
          <w:color w:val="auto"/>
          <w:sz w:val="24"/>
          <w:szCs w:val="24"/>
          <w:highlight w:val="none"/>
        </w:rPr>
      </w:pPr>
    </w:p>
    <w:p w14:paraId="0AE276E7">
      <w:pPr>
        <w:spacing w:beforeLines="0" w:afterLines="0" w:line="380" w:lineRule="exact"/>
        <w:ind w:firstLine="420"/>
        <w:jc w:val="right"/>
        <w:rPr>
          <w:rFonts w:hint="eastAsia" w:ascii="宋体" w:hAnsi="宋体" w:cs="宋体"/>
          <w:b/>
          <w:color w:val="auto"/>
          <w:sz w:val="24"/>
          <w:szCs w:val="24"/>
          <w:highlight w:val="none"/>
        </w:rPr>
      </w:pPr>
    </w:p>
    <w:p w14:paraId="0AA7EB1B">
      <w:pPr>
        <w:spacing w:beforeLines="0" w:afterLines="0" w:line="380" w:lineRule="exact"/>
        <w:ind w:firstLine="420"/>
        <w:jc w:val="right"/>
        <w:rPr>
          <w:rFonts w:hint="eastAsia" w:ascii="宋体" w:hAnsi="宋体" w:cs="宋体"/>
          <w:b/>
          <w:color w:val="auto"/>
          <w:sz w:val="24"/>
          <w:szCs w:val="24"/>
          <w:highlight w:val="none"/>
        </w:rPr>
      </w:pPr>
    </w:p>
    <w:p w14:paraId="464DFD7C">
      <w:pPr>
        <w:spacing w:beforeLines="0" w:afterLines="0" w:line="380" w:lineRule="exact"/>
        <w:ind w:firstLine="420"/>
        <w:jc w:val="right"/>
        <w:rPr>
          <w:rFonts w:hint="eastAsia" w:ascii="宋体" w:hAnsi="宋体" w:cs="宋体"/>
          <w:b/>
          <w:color w:val="auto"/>
          <w:sz w:val="24"/>
          <w:szCs w:val="24"/>
          <w:highlight w:val="none"/>
        </w:rPr>
      </w:pPr>
    </w:p>
    <w:p w14:paraId="6A3809BA">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6C68BA14">
      <w:pPr>
        <w:adjustRightInd w:val="0"/>
        <w:snapToGrid w:val="0"/>
        <w:spacing w:beforeLines="0" w:afterLines="0" w:line="480" w:lineRule="auto"/>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bidi="ar"/>
        </w:rPr>
        <w:t>报价明细表-</w:t>
      </w:r>
      <w:r>
        <w:rPr>
          <w:rFonts w:hint="eastAsia" w:ascii="宋体" w:hAnsi="宋体" w:cs="宋体"/>
          <w:b/>
          <w:color w:val="auto"/>
          <w:sz w:val="28"/>
          <w:szCs w:val="28"/>
          <w:highlight w:val="none"/>
          <w:lang w:val="en-US" w:eastAsia="zh-CN" w:bidi="ar"/>
        </w:rPr>
        <w:t>11</w:t>
      </w:r>
    </w:p>
    <w:p w14:paraId="241BABF3">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w:t>
      </w:r>
      <w:r>
        <w:rPr>
          <w:rFonts w:hint="eastAsia" w:ascii="宋体" w:hAnsi="宋体" w:cs="宋体"/>
          <w:b/>
          <w:color w:val="auto"/>
          <w:sz w:val="24"/>
          <w:szCs w:val="24"/>
          <w:highlight w:val="none"/>
          <w:lang w:val="en-US" w:eastAsia="zh-CN" w:bidi="ar"/>
        </w:rPr>
        <w:t>16</w:t>
      </w:r>
      <w:r>
        <w:rPr>
          <w:rFonts w:hint="eastAsia" w:ascii="宋体" w:hAnsi="宋体" w:cs="宋体"/>
          <w:b/>
          <w:color w:val="auto"/>
          <w:sz w:val="24"/>
          <w:szCs w:val="24"/>
          <w:highlight w:val="none"/>
          <w:lang w:bidi="ar"/>
        </w:rPr>
        <w:t>栋</w:t>
      </w:r>
      <w:r>
        <w:rPr>
          <w:rFonts w:hint="eastAsia" w:ascii="宋体" w:hAnsi="宋体" w:cs="宋体"/>
          <w:b/>
          <w:color w:val="auto"/>
          <w:sz w:val="24"/>
          <w:szCs w:val="24"/>
          <w:highlight w:val="none"/>
          <w:lang w:val="en-US" w:eastAsia="zh-CN" w:bidi="ar"/>
        </w:rPr>
        <w:t>一单元</w:t>
      </w:r>
      <w:r>
        <w:rPr>
          <w:rFonts w:hint="eastAsia" w:ascii="宋体" w:hAnsi="宋体" w:cs="宋体"/>
          <w:b/>
          <w:color w:val="auto"/>
          <w:sz w:val="24"/>
          <w:szCs w:val="24"/>
          <w:highlight w:val="none"/>
          <w:lang w:bidi="ar"/>
        </w:rPr>
        <w:t>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658F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CC5C8">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B8009">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B4A03">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CCD63">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4BD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4FC14">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B57BB0">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BF01B">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56BA86">
            <w:pPr>
              <w:spacing w:beforeLines="0" w:afterLines="0"/>
              <w:jc w:val="center"/>
              <w:rPr>
                <w:rFonts w:hint="eastAsia" w:ascii="宋体" w:hAnsi="宋体" w:cs="宋体"/>
                <w:color w:val="auto"/>
                <w:sz w:val="24"/>
                <w:szCs w:val="24"/>
                <w:highlight w:val="none"/>
              </w:rPr>
            </w:pPr>
          </w:p>
        </w:tc>
      </w:tr>
      <w:tr w14:paraId="741E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8806B">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AD6D5">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915D6">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F00F6">
            <w:pPr>
              <w:spacing w:beforeLines="0" w:afterLines="0"/>
              <w:jc w:val="center"/>
              <w:rPr>
                <w:rFonts w:hint="eastAsia" w:ascii="宋体" w:hAnsi="宋体" w:cs="宋体"/>
                <w:color w:val="auto"/>
                <w:sz w:val="24"/>
                <w:szCs w:val="24"/>
                <w:highlight w:val="none"/>
              </w:rPr>
            </w:pPr>
          </w:p>
        </w:tc>
      </w:tr>
      <w:tr w14:paraId="01A5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9F050">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70C26">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04359C">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DBC47">
            <w:pPr>
              <w:spacing w:beforeLines="0" w:afterLines="0"/>
              <w:jc w:val="center"/>
              <w:rPr>
                <w:rFonts w:hint="eastAsia" w:ascii="宋体" w:hAnsi="宋体" w:cs="宋体"/>
                <w:color w:val="auto"/>
                <w:sz w:val="24"/>
                <w:szCs w:val="24"/>
                <w:highlight w:val="none"/>
              </w:rPr>
            </w:pPr>
          </w:p>
        </w:tc>
      </w:tr>
      <w:tr w14:paraId="0593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EE82B">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DDAEE">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B6B17">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F631C">
            <w:pPr>
              <w:spacing w:beforeLines="0" w:afterLines="0"/>
              <w:jc w:val="center"/>
              <w:rPr>
                <w:rFonts w:hint="eastAsia" w:ascii="宋体" w:hAnsi="宋体" w:cs="宋体"/>
                <w:color w:val="auto"/>
                <w:sz w:val="24"/>
                <w:szCs w:val="24"/>
                <w:highlight w:val="none"/>
              </w:rPr>
            </w:pPr>
          </w:p>
        </w:tc>
      </w:tr>
      <w:tr w14:paraId="60A0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B1436">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A6B37">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A545FF">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3B9449">
            <w:pPr>
              <w:spacing w:beforeLines="0" w:afterLines="0"/>
              <w:jc w:val="center"/>
              <w:rPr>
                <w:rFonts w:hint="eastAsia" w:ascii="宋体" w:hAnsi="宋体" w:cs="宋体"/>
                <w:color w:val="auto"/>
                <w:sz w:val="24"/>
                <w:szCs w:val="24"/>
                <w:highlight w:val="none"/>
              </w:rPr>
            </w:pPr>
          </w:p>
        </w:tc>
      </w:tr>
      <w:tr w14:paraId="1C56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9BEEC">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ABC9D">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2B83A">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FB8CD">
            <w:pPr>
              <w:spacing w:beforeLines="0" w:afterLines="0"/>
              <w:jc w:val="center"/>
              <w:rPr>
                <w:rFonts w:hint="eastAsia" w:ascii="宋体" w:hAnsi="宋体" w:cs="宋体"/>
                <w:color w:val="auto"/>
                <w:sz w:val="24"/>
                <w:szCs w:val="24"/>
                <w:highlight w:val="none"/>
              </w:rPr>
            </w:pPr>
          </w:p>
        </w:tc>
      </w:tr>
      <w:tr w14:paraId="7A25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EC7E4">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9486C">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A7CF1">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6D4B8">
            <w:pPr>
              <w:spacing w:beforeLines="0" w:afterLines="0"/>
              <w:jc w:val="center"/>
              <w:rPr>
                <w:rFonts w:hint="eastAsia" w:ascii="宋体" w:hAnsi="宋体" w:cs="宋体"/>
                <w:color w:val="auto"/>
                <w:sz w:val="24"/>
                <w:szCs w:val="24"/>
                <w:highlight w:val="none"/>
              </w:rPr>
            </w:pPr>
          </w:p>
        </w:tc>
      </w:tr>
      <w:tr w14:paraId="5C8F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F35D9">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9BB566">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888E5">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D190A">
            <w:pPr>
              <w:spacing w:beforeLines="0" w:afterLines="0"/>
              <w:jc w:val="center"/>
              <w:rPr>
                <w:rFonts w:hint="eastAsia" w:ascii="宋体" w:hAnsi="宋体" w:cs="宋体"/>
                <w:color w:val="auto"/>
                <w:sz w:val="24"/>
                <w:szCs w:val="24"/>
                <w:highlight w:val="none"/>
              </w:rPr>
            </w:pPr>
          </w:p>
        </w:tc>
      </w:tr>
    </w:tbl>
    <w:p w14:paraId="0D02590C">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5D6BA709">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74342B50">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544439DB">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3DE59F4B">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143F71E7">
      <w:pPr>
        <w:spacing w:beforeLines="0" w:afterLines="0" w:line="380" w:lineRule="exact"/>
        <w:ind w:firstLine="420"/>
        <w:jc w:val="right"/>
        <w:rPr>
          <w:rFonts w:hint="eastAsia" w:ascii="宋体" w:hAnsi="宋体" w:cs="宋体"/>
          <w:b/>
          <w:color w:val="auto"/>
          <w:sz w:val="24"/>
          <w:szCs w:val="24"/>
          <w:highlight w:val="none"/>
        </w:rPr>
      </w:pPr>
    </w:p>
    <w:p w14:paraId="0D7D7F13">
      <w:pPr>
        <w:spacing w:beforeLines="0" w:afterLines="0" w:line="380" w:lineRule="exact"/>
        <w:ind w:firstLine="420"/>
        <w:jc w:val="right"/>
        <w:rPr>
          <w:rFonts w:hint="eastAsia" w:ascii="宋体" w:hAnsi="宋体" w:cs="宋体"/>
          <w:b/>
          <w:color w:val="auto"/>
          <w:sz w:val="24"/>
          <w:szCs w:val="24"/>
          <w:highlight w:val="none"/>
        </w:rPr>
      </w:pPr>
    </w:p>
    <w:p w14:paraId="3DC2EAEC">
      <w:pPr>
        <w:spacing w:beforeLines="0" w:afterLines="0" w:line="380" w:lineRule="exact"/>
        <w:ind w:firstLine="420"/>
        <w:jc w:val="right"/>
        <w:rPr>
          <w:rFonts w:hint="eastAsia" w:ascii="宋体" w:hAnsi="宋体" w:cs="宋体"/>
          <w:b/>
          <w:color w:val="auto"/>
          <w:sz w:val="24"/>
          <w:szCs w:val="24"/>
          <w:highlight w:val="none"/>
        </w:rPr>
      </w:pPr>
    </w:p>
    <w:p w14:paraId="326EC049">
      <w:pPr>
        <w:spacing w:beforeLines="0" w:afterLines="0" w:line="380" w:lineRule="exact"/>
        <w:ind w:firstLine="420"/>
        <w:jc w:val="right"/>
        <w:rPr>
          <w:rFonts w:hint="eastAsia" w:ascii="宋体" w:hAnsi="宋体" w:cs="宋体"/>
          <w:b/>
          <w:color w:val="auto"/>
          <w:sz w:val="24"/>
          <w:szCs w:val="24"/>
          <w:highlight w:val="none"/>
        </w:rPr>
      </w:pPr>
    </w:p>
    <w:p w14:paraId="3CF80CC2">
      <w:pPr>
        <w:spacing w:beforeLines="0" w:afterLines="0" w:line="380" w:lineRule="exact"/>
        <w:ind w:firstLine="420"/>
        <w:jc w:val="right"/>
        <w:rPr>
          <w:rFonts w:hint="eastAsia" w:ascii="宋体" w:hAnsi="宋体" w:cs="宋体"/>
          <w:b/>
          <w:color w:val="auto"/>
          <w:sz w:val="24"/>
          <w:szCs w:val="24"/>
          <w:highlight w:val="none"/>
        </w:rPr>
      </w:pPr>
    </w:p>
    <w:p w14:paraId="0DC1CCC8">
      <w:pPr>
        <w:spacing w:beforeLines="0" w:afterLines="0" w:line="380" w:lineRule="exact"/>
        <w:ind w:firstLine="420"/>
        <w:jc w:val="right"/>
        <w:rPr>
          <w:rFonts w:hint="eastAsia" w:ascii="宋体" w:hAnsi="宋体" w:cs="宋体"/>
          <w:b/>
          <w:color w:val="auto"/>
          <w:sz w:val="24"/>
          <w:szCs w:val="24"/>
          <w:highlight w:val="none"/>
        </w:rPr>
      </w:pPr>
    </w:p>
    <w:p w14:paraId="1087E04D">
      <w:pPr>
        <w:spacing w:beforeLines="0" w:afterLines="0" w:line="380" w:lineRule="exact"/>
        <w:ind w:firstLine="420"/>
        <w:jc w:val="right"/>
        <w:rPr>
          <w:rFonts w:hint="eastAsia" w:ascii="宋体" w:hAnsi="宋体" w:cs="宋体"/>
          <w:b/>
          <w:color w:val="auto"/>
          <w:sz w:val="24"/>
          <w:szCs w:val="24"/>
          <w:highlight w:val="none"/>
        </w:rPr>
      </w:pPr>
    </w:p>
    <w:p w14:paraId="0A268198">
      <w:pPr>
        <w:spacing w:beforeLines="0" w:afterLines="0" w:line="380" w:lineRule="exact"/>
        <w:ind w:firstLine="420"/>
        <w:jc w:val="right"/>
        <w:rPr>
          <w:rFonts w:hint="eastAsia" w:ascii="宋体" w:hAnsi="宋体" w:cs="宋体"/>
          <w:b/>
          <w:color w:val="auto"/>
          <w:sz w:val="24"/>
          <w:szCs w:val="24"/>
          <w:highlight w:val="none"/>
        </w:rPr>
      </w:pPr>
    </w:p>
    <w:p w14:paraId="0FDB3ABA">
      <w:pPr>
        <w:spacing w:beforeLines="0" w:afterLines="0" w:line="380" w:lineRule="exact"/>
        <w:ind w:firstLine="420"/>
        <w:jc w:val="right"/>
        <w:rPr>
          <w:rFonts w:hint="eastAsia" w:ascii="宋体" w:hAnsi="宋体" w:cs="宋体"/>
          <w:b/>
          <w:color w:val="auto"/>
          <w:sz w:val="24"/>
          <w:szCs w:val="24"/>
          <w:highlight w:val="none"/>
        </w:rPr>
      </w:pPr>
    </w:p>
    <w:p w14:paraId="2ED73FF8">
      <w:pPr>
        <w:spacing w:beforeLines="0" w:afterLines="0" w:line="380" w:lineRule="exact"/>
        <w:ind w:firstLine="420"/>
        <w:jc w:val="right"/>
        <w:rPr>
          <w:rFonts w:hint="eastAsia" w:ascii="宋体" w:hAnsi="宋体" w:cs="宋体"/>
          <w:b/>
          <w:color w:val="auto"/>
          <w:sz w:val="24"/>
          <w:szCs w:val="24"/>
          <w:highlight w:val="none"/>
        </w:rPr>
      </w:pPr>
    </w:p>
    <w:p w14:paraId="6DAF6626">
      <w:pPr>
        <w:spacing w:beforeLines="0" w:afterLines="0" w:line="380" w:lineRule="exact"/>
        <w:ind w:firstLine="420"/>
        <w:jc w:val="right"/>
        <w:rPr>
          <w:rFonts w:hint="eastAsia" w:ascii="宋体" w:hAnsi="宋体" w:cs="宋体"/>
          <w:b/>
          <w:color w:val="auto"/>
          <w:sz w:val="24"/>
          <w:szCs w:val="24"/>
          <w:highlight w:val="none"/>
        </w:rPr>
      </w:pPr>
    </w:p>
    <w:p w14:paraId="2CCA7823">
      <w:pPr>
        <w:spacing w:beforeLines="0" w:afterLines="0" w:line="380" w:lineRule="exact"/>
        <w:ind w:firstLine="420"/>
        <w:jc w:val="right"/>
        <w:rPr>
          <w:rFonts w:hint="eastAsia" w:ascii="宋体" w:hAnsi="宋体" w:cs="宋体"/>
          <w:b/>
          <w:color w:val="auto"/>
          <w:sz w:val="24"/>
          <w:szCs w:val="24"/>
          <w:highlight w:val="none"/>
        </w:rPr>
      </w:pPr>
    </w:p>
    <w:p w14:paraId="3F64A1A3">
      <w:pPr>
        <w:spacing w:beforeLines="0" w:afterLines="0" w:line="380" w:lineRule="exact"/>
        <w:ind w:firstLine="420"/>
        <w:jc w:val="right"/>
        <w:rPr>
          <w:rFonts w:hint="eastAsia" w:ascii="宋体" w:hAnsi="宋体" w:cs="宋体"/>
          <w:b/>
          <w:color w:val="auto"/>
          <w:sz w:val="24"/>
          <w:szCs w:val="24"/>
          <w:highlight w:val="none"/>
        </w:rPr>
      </w:pPr>
    </w:p>
    <w:p w14:paraId="70D96410">
      <w:pPr>
        <w:spacing w:beforeLines="0" w:afterLines="0" w:line="380" w:lineRule="exact"/>
        <w:ind w:firstLine="420"/>
        <w:jc w:val="right"/>
        <w:rPr>
          <w:rFonts w:hint="eastAsia" w:ascii="宋体" w:hAnsi="宋体" w:cs="宋体"/>
          <w:b/>
          <w:color w:val="auto"/>
          <w:sz w:val="24"/>
          <w:szCs w:val="24"/>
          <w:highlight w:val="none"/>
        </w:rPr>
      </w:pPr>
    </w:p>
    <w:p w14:paraId="4EAF9C7B">
      <w:pPr>
        <w:adjustRightInd w:val="0"/>
        <w:snapToGrid w:val="0"/>
        <w:spacing w:line="480" w:lineRule="auto"/>
        <w:jc w:val="center"/>
        <w:rPr>
          <w:rFonts w:hint="eastAsia" w:ascii="宋体" w:hAnsi="宋体" w:cs="宋体"/>
          <w:b/>
          <w:color w:val="auto"/>
          <w:sz w:val="28"/>
          <w:szCs w:val="28"/>
          <w:highlight w:val="none"/>
          <w:lang w:bidi="ar"/>
        </w:rPr>
      </w:pPr>
    </w:p>
    <w:p w14:paraId="6FE409AE">
      <w:pPr>
        <w:adjustRightInd w:val="0"/>
        <w:snapToGrid w:val="0"/>
        <w:spacing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报价明细表-1</w:t>
      </w:r>
      <w:r>
        <w:rPr>
          <w:rFonts w:hint="eastAsia" w:ascii="宋体" w:hAnsi="宋体" w:cs="宋体"/>
          <w:b/>
          <w:color w:val="auto"/>
          <w:sz w:val="28"/>
          <w:szCs w:val="28"/>
          <w:highlight w:val="none"/>
          <w:lang w:val="en-US" w:eastAsia="zh-CN" w:bidi="ar"/>
        </w:rPr>
        <w:t>2</w:t>
      </w:r>
    </w:p>
    <w:p w14:paraId="62492DE0">
      <w:pPr>
        <w:snapToGrid w:val="0"/>
        <w:spacing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1台电梯：16栋一单元</w:t>
      </w:r>
      <w:r>
        <w:rPr>
          <w:rFonts w:hint="eastAsia" w:ascii="宋体" w:hAnsi="宋体" w:cs="宋体"/>
          <w:b/>
          <w:color w:val="auto"/>
          <w:sz w:val="24"/>
          <w:szCs w:val="24"/>
          <w:highlight w:val="none"/>
          <w:lang w:val="en-US" w:eastAsia="zh-CN" w:bidi="ar"/>
        </w:rPr>
        <w:t>2</w:t>
      </w:r>
      <w:r>
        <w:rPr>
          <w:rFonts w:hint="eastAsia" w:ascii="宋体" w:hAnsi="宋体" w:cs="宋体"/>
          <w:b/>
          <w:color w:val="auto"/>
          <w:sz w:val="24"/>
          <w:szCs w:val="24"/>
          <w:highlight w:val="none"/>
          <w:lang w:bidi="ar"/>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6442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856F5">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6A7349">
            <w:pPr>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A53E6">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114EC">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2529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BCF00">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DE7E9">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0AB02">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758F87">
            <w:pPr>
              <w:jc w:val="center"/>
              <w:rPr>
                <w:rFonts w:hint="eastAsia" w:ascii="宋体" w:hAnsi="宋体" w:cs="宋体"/>
                <w:color w:val="auto"/>
                <w:sz w:val="24"/>
                <w:szCs w:val="24"/>
                <w:highlight w:val="none"/>
              </w:rPr>
            </w:pPr>
          </w:p>
        </w:tc>
      </w:tr>
      <w:tr w14:paraId="57C5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31AFD">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EE42D">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69573">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03A9F">
            <w:pPr>
              <w:jc w:val="center"/>
              <w:rPr>
                <w:rFonts w:hint="eastAsia" w:ascii="宋体" w:hAnsi="宋体" w:cs="宋体"/>
                <w:color w:val="auto"/>
                <w:sz w:val="24"/>
                <w:szCs w:val="24"/>
                <w:highlight w:val="none"/>
              </w:rPr>
            </w:pPr>
          </w:p>
        </w:tc>
      </w:tr>
      <w:tr w14:paraId="5668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E8D1A">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6A0D4">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02966">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275010">
            <w:pPr>
              <w:jc w:val="center"/>
              <w:rPr>
                <w:rFonts w:hint="eastAsia" w:ascii="宋体" w:hAnsi="宋体" w:cs="宋体"/>
                <w:color w:val="auto"/>
                <w:sz w:val="24"/>
                <w:szCs w:val="24"/>
                <w:highlight w:val="none"/>
              </w:rPr>
            </w:pPr>
          </w:p>
        </w:tc>
      </w:tr>
      <w:tr w14:paraId="66D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85F32">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F664E">
            <w:pPr>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6CE14">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0526B">
            <w:pPr>
              <w:jc w:val="center"/>
              <w:rPr>
                <w:rFonts w:hint="eastAsia" w:ascii="宋体" w:hAnsi="宋体" w:cs="宋体"/>
                <w:color w:val="auto"/>
                <w:sz w:val="24"/>
                <w:szCs w:val="24"/>
                <w:highlight w:val="none"/>
              </w:rPr>
            </w:pPr>
          </w:p>
        </w:tc>
      </w:tr>
      <w:tr w14:paraId="6CD2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E1D78">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186A">
            <w:pPr>
              <w:adjustRightInd w:val="0"/>
              <w:snapToGrid w:val="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163D9">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4DF7D">
            <w:pPr>
              <w:jc w:val="center"/>
              <w:rPr>
                <w:rFonts w:hint="eastAsia" w:ascii="宋体" w:hAnsi="宋体" w:cs="宋体"/>
                <w:color w:val="auto"/>
                <w:sz w:val="24"/>
                <w:szCs w:val="24"/>
                <w:highlight w:val="none"/>
              </w:rPr>
            </w:pPr>
          </w:p>
        </w:tc>
      </w:tr>
      <w:tr w14:paraId="2340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C4B48">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1FC3D2">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53882A">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9EC0C4">
            <w:pPr>
              <w:jc w:val="center"/>
              <w:rPr>
                <w:rFonts w:hint="eastAsia" w:ascii="宋体" w:hAnsi="宋体" w:cs="宋体"/>
                <w:color w:val="auto"/>
                <w:sz w:val="24"/>
                <w:szCs w:val="24"/>
                <w:highlight w:val="none"/>
              </w:rPr>
            </w:pPr>
          </w:p>
        </w:tc>
      </w:tr>
      <w:tr w14:paraId="1281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C3C0E">
            <w:pPr>
              <w:widowControl/>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5CCC3F">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49929">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269A7">
            <w:pPr>
              <w:jc w:val="center"/>
              <w:rPr>
                <w:rFonts w:hint="eastAsia" w:ascii="宋体" w:hAnsi="宋体" w:cs="宋体"/>
                <w:color w:val="auto"/>
                <w:sz w:val="24"/>
                <w:szCs w:val="24"/>
                <w:highlight w:val="none"/>
              </w:rPr>
            </w:pPr>
          </w:p>
        </w:tc>
      </w:tr>
      <w:tr w14:paraId="16B1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DE5B0">
            <w:pPr>
              <w:widowControl/>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85AAB">
            <w:pPr>
              <w:widowControl/>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9B1F9">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2CD89">
            <w:pPr>
              <w:jc w:val="center"/>
              <w:rPr>
                <w:rFonts w:hint="eastAsia" w:ascii="宋体" w:hAnsi="宋体" w:cs="宋体"/>
                <w:color w:val="auto"/>
                <w:sz w:val="24"/>
                <w:szCs w:val="24"/>
                <w:highlight w:val="none"/>
              </w:rPr>
            </w:pPr>
          </w:p>
        </w:tc>
      </w:tr>
    </w:tbl>
    <w:p w14:paraId="669C474C">
      <w:pPr>
        <w:snapToGrid w:val="0"/>
        <w:spacing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6E888349">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72A650CD">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1DE11F59">
      <w:pPr>
        <w:snapToGrid w:val="0"/>
        <w:spacing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0B815805">
      <w:pPr>
        <w:snapToGrid w:val="0"/>
        <w:spacing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1B74892B">
      <w:pPr>
        <w:spacing w:line="380" w:lineRule="exact"/>
        <w:ind w:firstLine="420"/>
        <w:jc w:val="right"/>
        <w:rPr>
          <w:rFonts w:hint="eastAsia" w:ascii="宋体" w:hAnsi="宋体" w:cs="宋体"/>
          <w:b/>
          <w:color w:val="auto"/>
          <w:sz w:val="24"/>
          <w:szCs w:val="24"/>
          <w:highlight w:val="none"/>
        </w:rPr>
      </w:pPr>
    </w:p>
    <w:p w14:paraId="10D63856">
      <w:pPr>
        <w:spacing w:line="380" w:lineRule="exact"/>
        <w:ind w:firstLine="420"/>
        <w:jc w:val="right"/>
        <w:rPr>
          <w:rFonts w:hint="eastAsia" w:ascii="宋体" w:hAnsi="宋体" w:cs="宋体"/>
          <w:b/>
          <w:color w:val="auto"/>
          <w:sz w:val="24"/>
          <w:szCs w:val="24"/>
          <w:highlight w:val="none"/>
        </w:rPr>
      </w:pPr>
    </w:p>
    <w:p w14:paraId="78BB203C">
      <w:pPr>
        <w:spacing w:line="380" w:lineRule="exact"/>
        <w:ind w:firstLine="420"/>
        <w:jc w:val="right"/>
        <w:rPr>
          <w:rFonts w:hint="eastAsia" w:ascii="宋体" w:hAnsi="宋体" w:cs="宋体"/>
          <w:b/>
          <w:color w:val="auto"/>
          <w:sz w:val="24"/>
          <w:szCs w:val="24"/>
          <w:highlight w:val="none"/>
        </w:rPr>
      </w:pPr>
    </w:p>
    <w:p w14:paraId="2B927A27">
      <w:pPr>
        <w:spacing w:line="380" w:lineRule="exact"/>
        <w:ind w:firstLine="420"/>
        <w:jc w:val="right"/>
        <w:rPr>
          <w:rFonts w:hint="eastAsia" w:ascii="宋体" w:hAnsi="宋体" w:cs="宋体"/>
          <w:b/>
          <w:color w:val="auto"/>
          <w:sz w:val="24"/>
          <w:szCs w:val="24"/>
          <w:highlight w:val="none"/>
        </w:rPr>
      </w:pPr>
    </w:p>
    <w:p w14:paraId="1B64D7F3">
      <w:pPr>
        <w:spacing w:line="380" w:lineRule="exact"/>
        <w:ind w:firstLine="420"/>
        <w:jc w:val="right"/>
        <w:rPr>
          <w:rFonts w:hint="eastAsia" w:ascii="宋体" w:hAnsi="宋体" w:cs="宋体"/>
          <w:b/>
          <w:color w:val="auto"/>
          <w:sz w:val="24"/>
          <w:szCs w:val="24"/>
          <w:highlight w:val="none"/>
        </w:rPr>
      </w:pPr>
    </w:p>
    <w:p w14:paraId="155E0FA2">
      <w:pPr>
        <w:spacing w:line="380" w:lineRule="exact"/>
        <w:ind w:firstLine="420"/>
        <w:jc w:val="right"/>
        <w:rPr>
          <w:rFonts w:hint="eastAsia" w:ascii="宋体" w:hAnsi="宋体" w:cs="宋体"/>
          <w:b/>
          <w:color w:val="auto"/>
          <w:sz w:val="24"/>
          <w:szCs w:val="24"/>
          <w:highlight w:val="none"/>
        </w:rPr>
      </w:pPr>
    </w:p>
    <w:p w14:paraId="550853C8">
      <w:pPr>
        <w:spacing w:line="380" w:lineRule="exact"/>
        <w:ind w:firstLine="420"/>
        <w:jc w:val="right"/>
        <w:rPr>
          <w:rFonts w:hint="eastAsia" w:ascii="宋体" w:hAnsi="宋体" w:cs="宋体"/>
          <w:b/>
          <w:color w:val="auto"/>
          <w:sz w:val="24"/>
          <w:szCs w:val="24"/>
          <w:highlight w:val="none"/>
        </w:rPr>
      </w:pPr>
    </w:p>
    <w:p w14:paraId="51339941">
      <w:pPr>
        <w:spacing w:line="380" w:lineRule="exact"/>
        <w:ind w:firstLine="420"/>
        <w:jc w:val="right"/>
        <w:rPr>
          <w:rFonts w:hint="eastAsia" w:ascii="宋体" w:hAnsi="宋体" w:cs="宋体"/>
          <w:b/>
          <w:color w:val="auto"/>
          <w:sz w:val="24"/>
          <w:szCs w:val="24"/>
          <w:highlight w:val="none"/>
        </w:rPr>
      </w:pPr>
    </w:p>
    <w:p w14:paraId="4F7AD545">
      <w:pPr>
        <w:spacing w:line="380" w:lineRule="exact"/>
        <w:ind w:firstLine="420"/>
        <w:jc w:val="right"/>
        <w:rPr>
          <w:rFonts w:hint="eastAsia" w:ascii="宋体" w:hAnsi="宋体" w:cs="宋体"/>
          <w:b/>
          <w:color w:val="auto"/>
          <w:sz w:val="24"/>
          <w:szCs w:val="24"/>
          <w:highlight w:val="none"/>
        </w:rPr>
      </w:pPr>
    </w:p>
    <w:p w14:paraId="4DF276C2">
      <w:pPr>
        <w:spacing w:line="380" w:lineRule="exact"/>
        <w:ind w:firstLine="420"/>
        <w:jc w:val="right"/>
        <w:rPr>
          <w:rFonts w:hint="eastAsia" w:ascii="宋体" w:hAnsi="宋体" w:cs="宋体"/>
          <w:b/>
          <w:color w:val="auto"/>
          <w:sz w:val="24"/>
          <w:szCs w:val="24"/>
          <w:highlight w:val="none"/>
        </w:rPr>
      </w:pPr>
    </w:p>
    <w:p w14:paraId="4357C9AA">
      <w:pPr>
        <w:spacing w:line="380" w:lineRule="exact"/>
        <w:ind w:firstLine="420"/>
        <w:jc w:val="right"/>
        <w:rPr>
          <w:rFonts w:hint="eastAsia" w:ascii="宋体" w:hAnsi="宋体" w:cs="宋体"/>
          <w:b/>
          <w:color w:val="auto"/>
          <w:sz w:val="24"/>
          <w:szCs w:val="24"/>
          <w:highlight w:val="none"/>
        </w:rPr>
      </w:pPr>
    </w:p>
    <w:p w14:paraId="2816C1A7">
      <w:pPr>
        <w:spacing w:line="380" w:lineRule="exact"/>
        <w:ind w:firstLine="420"/>
        <w:jc w:val="right"/>
        <w:rPr>
          <w:rFonts w:hint="eastAsia" w:ascii="宋体" w:hAnsi="宋体" w:cs="宋体"/>
          <w:b/>
          <w:color w:val="auto"/>
          <w:sz w:val="24"/>
          <w:szCs w:val="24"/>
          <w:highlight w:val="none"/>
        </w:rPr>
      </w:pPr>
    </w:p>
    <w:p w14:paraId="53DB0962">
      <w:pPr>
        <w:spacing w:line="380" w:lineRule="exact"/>
        <w:ind w:firstLine="420"/>
        <w:jc w:val="right"/>
        <w:rPr>
          <w:rFonts w:hint="eastAsia" w:ascii="宋体" w:hAnsi="宋体" w:cs="宋体"/>
          <w:b/>
          <w:color w:val="auto"/>
          <w:sz w:val="24"/>
          <w:szCs w:val="24"/>
          <w:highlight w:val="none"/>
        </w:rPr>
      </w:pPr>
    </w:p>
    <w:p w14:paraId="2E91D4E5">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556071C4">
      <w:pPr>
        <w:adjustRightInd w:val="0"/>
        <w:snapToGrid w:val="0"/>
        <w:spacing w:line="480" w:lineRule="auto"/>
        <w:jc w:val="center"/>
        <w:rPr>
          <w:rFonts w:hint="eastAsia" w:ascii="宋体" w:hAnsi="宋体" w:cs="宋体"/>
          <w:b/>
          <w:color w:val="auto"/>
          <w:sz w:val="28"/>
          <w:szCs w:val="28"/>
          <w:highlight w:val="none"/>
          <w:lang w:bidi="ar"/>
        </w:rPr>
      </w:pPr>
    </w:p>
    <w:p w14:paraId="3F998796">
      <w:pPr>
        <w:adjustRightInd w:val="0"/>
        <w:snapToGrid w:val="0"/>
        <w:spacing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报价明细表-1</w:t>
      </w:r>
      <w:r>
        <w:rPr>
          <w:rFonts w:hint="eastAsia" w:ascii="宋体" w:hAnsi="宋体" w:cs="宋体"/>
          <w:b/>
          <w:color w:val="auto"/>
          <w:sz w:val="28"/>
          <w:szCs w:val="28"/>
          <w:highlight w:val="none"/>
          <w:lang w:val="en-US" w:eastAsia="zh-CN" w:bidi="ar"/>
        </w:rPr>
        <w:t>3</w:t>
      </w:r>
    </w:p>
    <w:p w14:paraId="195275DF">
      <w:pPr>
        <w:snapToGrid w:val="0"/>
        <w:spacing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1台电梯：16栋</w:t>
      </w:r>
      <w:r>
        <w:rPr>
          <w:rFonts w:hint="eastAsia" w:ascii="宋体" w:hAnsi="宋体" w:cs="宋体"/>
          <w:b/>
          <w:color w:val="auto"/>
          <w:sz w:val="24"/>
          <w:szCs w:val="24"/>
          <w:highlight w:val="none"/>
          <w:lang w:val="en-US" w:eastAsia="zh-CN" w:bidi="ar"/>
        </w:rPr>
        <w:t>二</w:t>
      </w:r>
      <w:r>
        <w:rPr>
          <w:rFonts w:hint="eastAsia" w:ascii="宋体" w:hAnsi="宋体" w:cs="宋体"/>
          <w:b/>
          <w:color w:val="auto"/>
          <w:sz w:val="24"/>
          <w:szCs w:val="24"/>
          <w:highlight w:val="none"/>
          <w:lang w:bidi="ar"/>
        </w:rPr>
        <w:t>单元1#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353D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0100E">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9E489">
            <w:pPr>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E4283E">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D954F">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3A93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CD554">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2096B">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EE29F">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DE082">
            <w:pPr>
              <w:jc w:val="center"/>
              <w:rPr>
                <w:rFonts w:hint="eastAsia" w:ascii="宋体" w:hAnsi="宋体" w:cs="宋体"/>
                <w:color w:val="auto"/>
                <w:sz w:val="24"/>
                <w:szCs w:val="24"/>
                <w:highlight w:val="none"/>
              </w:rPr>
            </w:pPr>
          </w:p>
        </w:tc>
      </w:tr>
      <w:tr w14:paraId="4DE7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41583">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D0502">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95276">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F2FFD">
            <w:pPr>
              <w:jc w:val="center"/>
              <w:rPr>
                <w:rFonts w:hint="eastAsia" w:ascii="宋体" w:hAnsi="宋体" w:cs="宋体"/>
                <w:color w:val="auto"/>
                <w:sz w:val="24"/>
                <w:szCs w:val="24"/>
                <w:highlight w:val="none"/>
              </w:rPr>
            </w:pPr>
          </w:p>
        </w:tc>
      </w:tr>
      <w:tr w14:paraId="4BC5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071E9">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52874">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A29B8">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F2F33">
            <w:pPr>
              <w:jc w:val="center"/>
              <w:rPr>
                <w:rFonts w:hint="eastAsia" w:ascii="宋体" w:hAnsi="宋体" w:cs="宋体"/>
                <w:color w:val="auto"/>
                <w:sz w:val="24"/>
                <w:szCs w:val="24"/>
                <w:highlight w:val="none"/>
              </w:rPr>
            </w:pPr>
          </w:p>
        </w:tc>
      </w:tr>
      <w:tr w14:paraId="2737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6A3B7">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35A62">
            <w:pPr>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685B3">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B383D">
            <w:pPr>
              <w:jc w:val="center"/>
              <w:rPr>
                <w:rFonts w:hint="eastAsia" w:ascii="宋体" w:hAnsi="宋体" w:cs="宋体"/>
                <w:color w:val="auto"/>
                <w:sz w:val="24"/>
                <w:szCs w:val="24"/>
                <w:highlight w:val="none"/>
              </w:rPr>
            </w:pPr>
          </w:p>
        </w:tc>
      </w:tr>
      <w:tr w14:paraId="67A1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86B4A">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98283">
            <w:pPr>
              <w:adjustRightInd w:val="0"/>
              <w:snapToGrid w:val="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9B833">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BE8E5">
            <w:pPr>
              <w:jc w:val="center"/>
              <w:rPr>
                <w:rFonts w:hint="eastAsia" w:ascii="宋体" w:hAnsi="宋体" w:cs="宋体"/>
                <w:color w:val="auto"/>
                <w:sz w:val="24"/>
                <w:szCs w:val="24"/>
                <w:highlight w:val="none"/>
              </w:rPr>
            </w:pPr>
          </w:p>
        </w:tc>
      </w:tr>
      <w:tr w14:paraId="28E3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E8E05">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2E69D">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9520A">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8DE4A">
            <w:pPr>
              <w:jc w:val="center"/>
              <w:rPr>
                <w:rFonts w:hint="eastAsia" w:ascii="宋体" w:hAnsi="宋体" w:cs="宋体"/>
                <w:color w:val="auto"/>
                <w:sz w:val="24"/>
                <w:szCs w:val="24"/>
                <w:highlight w:val="none"/>
              </w:rPr>
            </w:pPr>
          </w:p>
        </w:tc>
      </w:tr>
      <w:tr w14:paraId="715C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F495E">
            <w:pPr>
              <w:widowControl/>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A5A98">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C50BD">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4D426F">
            <w:pPr>
              <w:jc w:val="center"/>
              <w:rPr>
                <w:rFonts w:hint="eastAsia" w:ascii="宋体" w:hAnsi="宋体" w:cs="宋体"/>
                <w:color w:val="auto"/>
                <w:sz w:val="24"/>
                <w:szCs w:val="24"/>
                <w:highlight w:val="none"/>
              </w:rPr>
            </w:pPr>
          </w:p>
        </w:tc>
      </w:tr>
      <w:tr w14:paraId="2E74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C8AA3">
            <w:pPr>
              <w:widowControl/>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B42D9D">
            <w:pPr>
              <w:widowControl/>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7F2E1">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279EF">
            <w:pPr>
              <w:jc w:val="center"/>
              <w:rPr>
                <w:rFonts w:hint="eastAsia" w:ascii="宋体" w:hAnsi="宋体" w:cs="宋体"/>
                <w:color w:val="auto"/>
                <w:sz w:val="24"/>
                <w:szCs w:val="24"/>
                <w:highlight w:val="none"/>
              </w:rPr>
            </w:pPr>
          </w:p>
        </w:tc>
      </w:tr>
    </w:tbl>
    <w:p w14:paraId="637A50D5">
      <w:pPr>
        <w:snapToGrid w:val="0"/>
        <w:spacing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548209AD">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2C54B806">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10646B35">
      <w:pPr>
        <w:snapToGrid w:val="0"/>
        <w:spacing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23AB3774">
      <w:pPr>
        <w:snapToGrid w:val="0"/>
        <w:spacing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618D7BA7">
      <w:pPr>
        <w:spacing w:line="380" w:lineRule="exact"/>
        <w:ind w:firstLine="420"/>
        <w:jc w:val="right"/>
        <w:rPr>
          <w:rFonts w:hint="eastAsia" w:ascii="宋体" w:hAnsi="宋体" w:cs="宋体"/>
          <w:b/>
          <w:color w:val="auto"/>
          <w:sz w:val="24"/>
          <w:szCs w:val="24"/>
          <w:highlight w:val="none"/>
        </w:rPr>
      </w:pPr>
    </w:p>
    <w:p w14:paraId="24DF60EA">
      <w:pPr>
        <w:spacing w:line="380" w:lineRule="exact"/>
        <w:ind w:firstLine="420"/>
        <w:jc w:val="right"/>
        <w:rPr>
          <w:rFonts w:hint="eastAsia" w:ascii="宋体" w:hAnsi="宋体" w:cs="宋体"/>
          <w:b/>
          <w:color w:val="auto"/>
          <w:sz w:val="24"/>
          <w:szCs w:val="24"/>
          <w:highlight w:val="none"/>
        </w:rPr>
      </w:pPr>
    </w:p>
    <w:p w14:paraId="61F763FD">
      <w:pPr>
        <w:spacing w:line="380" w:lineRule="exact"/>
        <w:ind w:firstLine="420"/>
        <w:jc w:val="right"/>
        <w:rPr>
          <w:rFonts w:hint="eastAsia" w:ascii="宋体" w:hAnsi="宋体" w:cs="宋体"/>
          <w:b/>
          <w:color w:val="auto"/>
          <w:sz w:val="24"/>
          <w:szCs w:val="24"/>
          <w:highlight w:val="none"/>
        </w:rPr>
      </w:pPr>
    </w:p>
    <w:p w14:paraId="2EBC4C66">
      <w:pPr>
        <w:spacing w:line="380" w:lineRule="exact"/>
        <w:ind w:firstLine="420"/>
        <w:jc w:val="right"/>
        <w:rPr>
          <w:rFonts w:hint="eastAsia" w:ascii="宋体" w:hAnsi="宋体" w:cs="宋体"/>
          <w:b/>
          <w:color w:val="auto"/>
          <w:sz w:val="24"/>
          <w:szCs w:val="24"/>
          <w:highlight w:val="none"/>
        </w:rPr>
      </w:pPr>
    </w:p>
    <w:p w14:paraId="088914AD">
      <w:pPr>
        <w:spacing w:line="380" w:lineRule="exact"/>
        <w:ind w:firstLine="420"/>
        <w:jc w:val="right"/>
        <w:rPr>
          <w:rFonts w:hint="eastAsia" w:ascii="宋体" w:hAnsi="宋体" w:cs="宋体"/>
          <w:b/>
          <w:color w:val="auto"/>
          <w:sz w:val="24"/>
          <w:szCs w:val="24"/>
          <w:highlight w:val="none"/>
        </w:rPr>
      </w:pPr>
    </w:p>
    <w:p w14:paraId="71B61398">
      <w:pPr>
        <w:spacing w:line="380" w:lineRule="exact"/>
        <w:ind w:firstLine="420"/>
        <w:jc w:val="right"/>
        <w:rPr>
          <w:rFonts w:hint="eastAsia" w:ascii="宋体" w:hAnsi="宋体" w:cs="宋体"/>
          <w:b/>
          <w:color w:val="auto"/>
          <w:sz w:val="24"/>
          <w:szCs w:val="24"/>
          <w:highlight w:val="none"/>
        </w:rPr>
      </w:pPr>
    </w:p>
    <w:p w14:paraId="3F4D0E59">
      <w:pPr>
        <w:spacing w:line="380" w:lineRule="exact"/>
        <w:ind w:firstLine="420"/>
        <w:jc w:val="right"/>
        <w:rPr>
          <w:rFonts w:hint="eastAsia" w:ascii="宋体" w:hAnsi="宋体" w:cs="宋体"/>
          <w:b/>
          <w:color w:val="auto"/>
          <w:sz w:val="24"/>
          <w:szCs w:val="24"/>
          <w:highlight w:val="none"/>
        </w:rPr>
      </w:pPr>
    </w:p>
    <w:p w14:paraId="576D8799">
      <w:pPr>
        <w:spacing w:line="380" w:lineRule="exact"/>
        <w:ind w:firstLine="420"/>
        <w:jc w:val="right"/>
        <w:rPr>
          <w:rFonts w:hint="eastAsia" w:ascii="宋体" w:hAnsi="宋体" w:cs="宋体"/>
          <w:b/>
          <w:color w:val="auto"/>
          <w:sz w:val="24"/>
          <w:szCs w:val="24"/>
          <w:highlight w:val="none"/>
        </w:rPr>
      </w:pPr>
    </w:p>
    <w:p w14:paraId="58D6B023">
      <w:pPr>
        <w:spacing w:line="380" w:lineRule="exact"/>
        <w:ind w:firstLine="420"/>
        <w:jc w:val="right"/>
        <w:rPr>
          <w:rFonts w:hint="eastAsia" w:ascii="宋体" w:hAnsi="宋体" w:cs="宋体"/>
          <w:b/>
          <w:color w:val="auto"/>
          <w:sz w:val="24"/>
          <w:szCs w:val="24"/>
          <w:highlight w:val="none"/>
        </w:rPr>
      </w:pPr>
    </w:p>
    <w:p w14:paraId="4F0336DC">
      <w:pPr>
        <w:spacing w:line="380" w:lineRule="exact"/>
        <w:ind w:firstLine="420"/>
        <w:jc w:val="right"/>
        <w:rPr>
          <w:rFonts w:hint="eastAsia" w:ascii="宋体" w:hAnsi="宋体" w:cs="宋体"/>
          <w:b/>
          <w:color w:val="auto"/>
          <w:sz w:val="24"/>
          <w:szCs w:val="24"/>
          <w:highlight w:val="none"/>
        </w:rPr>
      </w:pPr>
    </w:p>
    <w:p w14:paraId="5899DBD4">
      <w:pPr>
        <w:spacing w:line="380" w:lineRule="exact"/>
        <w:ind w:firstLine="420"/>
        <w:jc w:val="right"/>
        <w:rPr>
          <w:rFonts w:hint="eastAsia" w:ascii="宋体" w:hAnsi="宋体" w:cs="宋体"/>
          <w:b/>
          <w:color w:val="auto"/>
          <w:sz w:val="24"/>
          <w:szCs w:val="24"/>
          <w:highlight w:val="none"/>
        </w:rPr>
      </w:pPr>
    </w:p>
    <w:p w14:paraId="2BB003CE">
      <w:pPr>
        <w:spacing w:line="380" w:lineRule="exact"/>
        <w:ind w:firstLine="420"/>
        <w:jc w:val="right"/>
        <w:rPr>
          <w:rFonts w:hint="eastAsia" w:ascii="宋体" w:hAnsi="宋体" w:cs="宋体"/>
          <w:b/>
          <w:color w:val="auto"/>
          <w:sz w:val="24"/>
          <w:szCs w:val="24"/>
          <w:highlight w:val="none"/>
        </w:rPr>
      </w:pPr>
    </w:p>
    <w:p w14:paraId="383A85AA">
      <w:pPr>
        <w:spacing w:line="380" w:lineRule="exact"/>
        <w:ind w:firstLine="420"/>
        <w:jc w:val="right"/>
        <w:rPr>
          <w:rFonts w:hint="eastAsia" w:ascii="宋体" w:hAnsi="宋体" w:cs="宋体"/>
          <w:b/>
          <w:color w:val="auto"/>
          <w:sz w:val="24"/>
          <w:szCs w:val="24"/>
          <w:highlight w:val="none"/>
        </w:rPr>
      </w:pPr>
    </w:p>
    <w:p w14:paraId="525A516F">
      <w:pPr>
        <w:spacing w:line="380" w:lineRule="exact"/>
        <w:ind w:firstLine="420"/>
        <w:jc w:val="right"/>
        <w:rPr>
          <w:rFonts w:hint="eastAsia" w:ascii="宋体" w:hAnsi="宋体" w:cs="宋体"/>
          <w:b/>
          <w:color w:val="auto"/>
          <w:sz w:val="24"/>
          <w:szCs w:val="24"/>
          <w:highlight w:val="none"/>
        </w:rPr>
      </w:pPr>
    </w:p>
    <w:p w14:paraId="1613C78B">
      <w:pPr>
        <w:adjustRightInd w:val="0"/>
        <w:snapToGrid w:val="0"/>
        <w:spacing w:beforeLines="0" w:afterLines="0" w:line="480" w:lineRule="auto"/>
        <w:jc w:val="center"/>
        <w:rPr>
          <w:rFonts w:hint="eastAsia" w:ascii="宋体" w:hAnsi="宋体" w:cs="宋体"/>
          <w:b/>
          <w:color w:val="auto"/>
          <w:sz w:val="28"/>
          <w:szCs w:val="28"/>
          <w:highlight w:val="none"/>
          <w:lang w:bidi="ar"/>
        </w:rPr>
      </w:pPr>
    </w:p>
    <w:p w14:paraId="02BA4919">
      <w:pPr>
        <w:adjustRightInd w:val="0"/>
        <w:snapToGrid w:val="0"/>
        <w:spacing w:beforeLines="0" w:afterLines="0"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报价明细表-1</w:t>
      </w:r>
      <w:r>
        <w:rPr>
          <w:rFonts w:hint="eastAsia" w:ascii="宋体" w:hAnsi="宋体" w:cs="宋体"/>
          <w:b/>
          <w:color w:val="auto"/>
          <w:sz w:val="28"/>
          <w:szCs w:val="28"/>
          <w:highlight w:val="none"/>
          <w:lang w:val="en-US" w:eastAsia="zh-CN" w:bidi="ar"/>
        </w:rPr>
        <w:t>4</w:t>
      </w:r>
    </w:p>
    <w:p w14:paraId="4DA5339F">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1台电梯：16栋</w:t>
      </w:r>
      <w:r>
        <w:rPr>
          <w:rFonts w:hint="eastAsia" w:ascii="宋体" w:hAnsi="宋体" w:cs="宋体"/>
          <w:b/>
          <w:color w:val="auto"/>
          <w:sz w:val="24"/>
          <w:szCs w:val="24"/>
          <w:highlight w:val="none"/>
          <w:lang w:val="en-US" w:eastAsia="zh-CN" w:bidi="ar"/>
        </w:rPr>
        <w:t>二</w:t>
      </w:r>
      <w:r>
        <w:rPr>
          <w:rFonts w:hint="eastAsia" w:ascii="宋体" w:hAnsi="宋体" w:cs="宋体"/>
          <w:b/>
          <w:color w:val="auto"/>
          <w:sz w:val="24"/>
          <w:szCs w:val="24"/>
          <w:highlight w:val="none"/>
          <w:lang w:bidi="ar"/>
        </w:rPr>
        <w:t>单元2#</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18F4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8CC82">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F64C3">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29638F">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38860">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73CE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E2B53">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35833">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D25EE">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E67D2">
            <w:pPr>
              <w:spacing w:beforeLines="0" w:afterLines="0"/>
              <w:jc w:val="center"/>
              <w:rPr>
                <w:rFonts w:hint="eastAsia" w:ascii="宋体" w:hAnsi="宋体" w:cs="宋体"/>
                <w:color w:val="auto"/>
                <w:sz w:val="24"/>
                <w:szCs w:val="24"/>
                <w:highlight w:val="none"/>
              </w:rPr>
            </w:pPr>
          </w:p>
        </w:tc>
      </w:tr>
      <w:tr w14:paraId="6BF1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21AB4">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1B298">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AFA43">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4C162">
            <w:pPr>
              <w:spacing w:beforeLines="0" w:afterLines="0"/>
              <w:jc w:val="center"/>
              <w:rPr>
                <w:rFonts w:hint="eastAsia" w:ascii="宋体" w:hAnsi="宋体" w:cs="宋体"/>
                <w:color w:val="auto"/>
                <w:sz w:val="24"/>
                <w:szCs w:val="24"/>
                <w:highlight w:val="none"/>
              </w:rPr>
            </w:pPr>
          </w:p>
        </w:tc>
      </w:tr>
      <w:tr w14:paraId="5063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DF12E">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EA194">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65EC2">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28851">
            <w:pPr>
              <w:spacing w:beforeLines="0" w:afterLines="0"/>
              <w:jc w:val="center"/>
              <w:rPr>
                <w:rFonts w:hint="eastAsia" w:ascii="宋体" w:hAnsi="宋体" w:cs="宋体"/>
                <w:color w:val="auto"/>
                <w:sz w:val="24"/>
                <w:szCs w:val="24"/>
                <w:highlight w:val="none"/>
              </w:rPr>
            </w:pPr>
          </w:p>
        </w:tc>
      </w:tr>
      <w:tr w14:paraId="70F9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20126">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977C8">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9DFD1">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26547">
            <w:pPr>
              <w:spacing w:beforeLines="0" w:afterLines="0"/>
              <w:jc w:val="center"/>
              <w:rPr>
                <w:rFonts w:hint="eastAsia" w:ascii="宋体" w:hAnsi="宋体" w:cs="宋体"/>
                <w:color w:val="auto"/>
                <w:sz w:val="24"/>
                <w:szCs w:val="24"/>
                <w:highlight w:val="none"/>
              </w:rPr>
            </w:pPr>
          </w:p>
        </w:tc>
      </w:tr>
      <w:tr w14:paraId="38E2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8C6FC">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BFE11">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0940B">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A8BCB">
            <w:pPr>
              <w:spacing w:beforeLines="0" w:afterLines="0"/>
              <w:jc w:val="center"/>
              <w:rPr>
                <w:rFonts w:hint="eastAsia" w:ascii="宋体" w:hAnsi="宋体" w:cs="宋体"/>
                <w:color w:val="auto"/>
                <w:sz w:val="24"/>
                <w:szCs w:val="24"/>
                <w:highlight w:val="none"/>
              </w:rPr>
            </w:pPr>
          </w:p>
        </w:tc>
      </w:tr>
      <w:tr w14:paraId="74D9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08845">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25FB2">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E160E">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598152">
            <w:pPr>
              <w:spacing w:beforeLines="0" w:afterLines="0"/>
              <w:jc w:val="center"/>
              <w:rPr>
                <w:rFonts w:hint="eastAsia" w:ascii="宋体" w:hAnsi="宋体" w:cs="宋体"/>
                <w:color w:val="auto"/>
                <w:sz w:val="24"/>
                <w:szCs w:val="24"/>
                <w:highlight w:val="none"/>
              </w:rPr>
            </w:pPr>
          </w:p>
        </w:tc>
      </w:tr>
      <w:tr w14:paraId="2394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CEBAD">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F2987">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CC9D37">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610AD">
            <w:pPr>
              <w:spacing w:beforeLines="0" w:afterLines="0"/>
              <w:jc w:val="center"/>
              <w:rPr>
                <w:rFonts w:hint="eastAsia" w:ascii="宋体" w:hAnsi="宋体" w:cs="宋体"/>
                <w:color w:val="auto"/>
                <w:sz w:val="24"/>
                <w:szCs w:val="24"/>
                <w:highlight w:val="none"/>
              </w:rPr>
            </w:pPr>
          </w:p>
        </w:tc>
      </w:tr>
      <w:tr w14:paraId="1E88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35530">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E9034">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DD4563">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88FA8">
            <w:pPr>
              <w:spacing w:beforeLines="0" w:afterLines="0"/>
              <w:jc w:val="center"/>
              <w:rPr>
                <w:rFonts w:hint="eastAsia" w:ascii="宋体" w:hAnsi="宋体" w:cs="宋体"/>
                <w:color w:val="auto"/>
                <w:sz w:val="24"/>
                <w:szCs w:val="24"/>
                <w:highlight w:val="none"/>
              </w:rPr>
            </w:pPr>
          </w:p>
        </w:tc>
      </w:tr>
    </w:tbl>
    <w:p w14:paraId="48F863D4">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169AE8A1">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417FE6AB">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7A28849E">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0AD185B4">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09A141C0">
      <w:pPr>
        <w:spacing w:beforeLines="0" w:afterLines="0" w:line="380" w:lineRule="exact"/>
        <w:ind w:firstLine="420"/>
        <w:jc w:val="right"/>
        <w:rPr>
          <w:rFonts w:hint="eastAsia" w:ascii="宋体" w:hAnsi="宋体" w:cs="宋体"/>
          <w:b/>
          <w:color w:val="auto"/>
          <w:sz w:val="24"/>
          <w:szCs w:val="24"/>
          <w:highlight w:val="none"/>
        </w:rPr>
      </w:pPr>
    </w:p>
    <w:p w14:paraId="09699E6C">
      <w:pPr>
        <w:spacing w:beforeLines="0" w:afterLines="0" w:line="380" w:lineRule="exact"/>
        <w:ind w:firstLine="420"/>
        <w:jc w:val="right"/>
        <w:rPr>
          <w:rFonts w:hint="eastAsia" w:ascii="宋体" w:hAnsi="宋体" w:cs="宋体"/>
          <w:b/>
          <w:color w:val="auto"/>
          <w:sz w:val="24"/>
          <w:szCs w:val="24"/>
          <w:highlight w:val="none"/>
        </w:rPr>
      </w:pPr>
    </w:p>
    <w:p w14:paraId="7CCC4E15">
      <w:pPr>
        <w:spacing w:beforeLines="0" w:afterLines="0" w:line="380" w:lineRule="exact"/>
        <w:ind w:firstLine="420"/>
        <w:jc w:val="right"/>
        <w:rPr>
          <w:rFonts w:hint="eastAsia" w:ascii="宋体" w:hAnsi="宋体" w:cs="宋体"/>
          <w:b/>
          <w:color w:val="auto"/>
          <w:sz w:val="24"/>
          <w:szCs w:val="24"/>
          <w:highlight w:val="none"/>
        </w:rPr>
      </w:pPr>
    </w:p>
    <w:p w14:paraId="7EF679F8">
      <w:pPr>
        <w:spacing w:beforeLines="0" w:afterLines="0" w:line="380" w:lineRule="exact"/>
        <w:ind w:firstLine="420"/>
        <w:jc w:val="right"/>
        <w:rPr>
          <w:rFonts w:hint="eastAsia" w:ascii="宋体" w:hAnsi="宋体" w:cs="宋体"/>
          <w:b/>
          <w:color w:val="auto"/>
          <w:sz w:val="24"/>
          <w:szCs w:val="24"/>
          <w:highlight w:val="none"/>
        </w:rPr>
      </w:pPr>
    </w:p>
    <w:p w14:paraId="7B558CE2">
      <w:pPr>
        <w:spacing w:beforeLines="0" w:afterLines="0" w:line="380" w:lineRule="exact"/>
        <w:ind w:firstLine="420"/>
        <w:jc w:val="right"/>
        <w:rPr>
          <w:rFonts w:hint="eastAsia" w:ascii="宋体" w:hAnsi="宋体" w:cs="宋体"/>
          <w:b/>
          <w:color w:val="auto"/>
          <w:sz w:val="24"/>
          <w:szCs w:val="24"/>
          <w:highlight w:val="none"/>
        </w:rPr>
      </w:pPr>
    </w:p>
    <w:p w14:paraId="0BFB0B17">
      <w:pPr>
        <w:spacing w:beforeLines="0" w:afterLines="0" w:line="380" w:lineRule="exact"/>
        <w:ind w:firstLine="420"/>
        <w:jc w:val="right"/>
        <w:rPr>
          <w:rFonts w:hint="eastAsia" w:ascii="宋体" w:hAnsi="宋体" w:cs="宋体"/>
          <w:b/>
          <w:color w:val="auto"/>
          <w:sz w:val="24"/>
          <w:szCs w:val="24"/>
          <w:highlight w:val="none"/>
        </w:rPr>
      </w:pPr>
    </w:p>
    <w:p w14:paraId="15B767A6">
      <w:pPr>
        <w:spacing w:beforeLines="0" w:afterLines="0" w:line="380" w:lineRule="exact"/>
        <w:ind w:firstLine="420"/>
        <w:jc w:val="right"/>
        <w:rPr>
          <w:rFonts w:hint="eastAsia" w:ascii="宋体" w:hAnsi="宋体" w:cs="宋体"/>
          <w:b/>
          <w:color w:val="auto"/>
          <w:sz w:val="24"/>
          <w:szCs w:val="24"/>
          <w:highlight w:val="none"/>
        </w:rPr>
      </w:pPr>
    </w:p>
    <w:p w14:paraId="30AEAC49">
      <w:pPr>
        <w:spacing w:beforeLines="0" w:afterLines="0" w:line="380" w:lineRule="exact"/>
        <w:ind w:firstLine="420"/>
        <w:jc w:val="right"/>
        <w:rPr>
          <w:rFonts w:hint="eastAsia" w:ascii="宋体" w:hAnsi="宋体" w:cs="宋体"/>
          <w:b/>
          <w:color w:val="auto"/>
          <w:sz w:val="24"/>
          <w:szCs w:val="24"/>
          <w:highlight w:val="none"/>
        </w:rPr>
      </w:pPr>
    </w:p>
    <w:p w14:paraId="345794F7">
      <w:pPr>
        <w:spacing w:beforeLines="0" w:afterLines="0" w:line="380" w:lineRule="exact"/>
        <w:ind w:firstLine="420"/>
        <w:jc w:val="right"/>
        <w:rPr>
          <w:rFonts w:hint="eastAsia" w:ascii="宋体" w:hAnsi="宋体" w:cs="宋体"/>
          <w:b/>
          <w:color w:val="auto"/>
          <w:sz w:val="24"/>
          <w:szCs w:val="24"/>
          <w:highlight w:val="none"/>
        </w:rPr>
      </w:pPr>
    </w:p>
    <w:p w14:paraId="6572D945">
      <w:pPr>
        <w:spacing w:beforeLines="0" w:afterLines="0" w:line="380" w:lineRule="exact"/>
        <w:ind w:firstLine="420"/>
        <w:jc w:val="right"/>
        <w:rPr>
          <w:rFonts w:hint="eastAsia" w:ascii="宋体" w:hAnsi="宋体" w:cs="宋体"/>
          <w:b/>
          <w:color w:val="auto"/>
          <w:sz w:val="24"/>
          <w:szCs w:val="24"/>
          <w:highlight w:val="none"/>
        </w:rPr>
      </w:pPr>
    </w:p>
    <w:p w14:paraId="3F5FB82A">
      <w:pPr>
        <w:spacing w:beforeLines="0" w:afterLines="0" w:line="380" w:lineRule="exact"/>
        <w:ind w:firstLine="420"/>
        <w:jc w:val="right"/>
        <w:rPr>
          <w:rFonts w:hint="eastAsia" w:ascii="宋体" w:hAnsi="宋体" w:cs="宋体"/>
          <w:b/>
          <w:color w:val="auto"/>
          <w:sz w:val="24"/>
          <w:szCs w:val="24"/>
          <w:highlight w:val="none"/>
        </w:rPr>
      </w:pPr>
    </w:p>
    <w:p w14:paraId="6DAC0E19">
      <w:pPr>
        <w:spacing w:beforeLines="0" w:afterLines="0" w:line="380" w:lineRule="exact"/>
        <w:ind w:firstLine="420"/>
        <w:jc w:val="right"/>
        <w:rPr>
          <w:rFonts w:hint="eastAsia" w:ascii="宋体" w:hAnsi="宋体" w:cs="宋体"/>
          <w:b/>
          <w:color w:val="auto"/>
          <w:sz w:val="24"/>
          <w:szCs w:val="24"/>
          <w:highlight w:val="none"/>
        </w:rPr>
      </w:pPr>
    </w:p>
    <w:p w14:paraId="5088EE12">
      <w:pPr>
        <w:spacing w:beforeLines="0" w:afterLines="0" w:line="380" w:lineRule="exact"/>
        <w:ind w:firstLine="420"/>
        <w:jc w:val="right"/>
        <w:rPr>
          <w:rFonts w:hint="eastAsia" w:ascii="宋体" w:hAnsi="宋体" w:cs="宋体"/>
          <w:b/>
          <w:color w:val="auto"/>
          <w:sz w:val="24"/>
          <w:szCs w:val="24"/>
          <w:highlight w:val="none"/>
        </w:rPr>
      </w:pPr>
    </w:p>
    <w:p w14:paraId="200D4EDD">
      <w:pPr>
        <w:keepNext/>
        <w:keepLines/>
        <w:adjustRightInd w:val="0"/>
        <w:snapToGrid w:val="0"/>
        <w:spacing w:beforeLines="0" w:afterLines="0" w:line="400" w:lineRule="exact"/>
        <w:ind w:firstLine="482" w:firstLineChars="200"/>
        <w:jc w:val="center"/>
        <w:outlineLvl w:val="1"/>
        <w:rPr>
          <w:rFonts w:hint="eastAsia" w:ascii="宋体" w:hAnsi="宋体" w:cs="宋体"/>
          <w:b/>
          <w:color w:val="auto"/>
          <w:sz w:val="24"/>
          <w:szCs w:val="24"/>
          <w:highlight w:val="none"/>
        </w:rPr>
      </w:pPr>
    </w:p>
    <w:p w14:paraId="4E294A14">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75D0CA24">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07A5DBBF">
      <w:pPr>
        <w:adjustRightInd w:val="0"/>
        <w:snapToGrid w:val="0"/>
        <w:spacing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报价明细表-1</w:t>
      </w:r>
      <w:r>
        <w:rPr>
          <w:rFonts w:hint="eastAsia" w:ascii="宋体" w:hAnsi="宋体" w:cs="宋体"/>
          <w:b/>
          <w:color w:val="auto"/>
          <w:sz w:val="28"/>
          <w:szCs w:val="28"/>
          <w:highlight w:val="none"/>
          <w:lang w:val="en-US" w:eastAsia="zh-CN" w:bidi="ar"/>
        </w:rPr>
        <w:t>5</w:t>
      </w:r>
    </w:p>
    <w:p w14:paraId="135E62E1">
      <w:pPr>
        <w:snapToGrid w:val="0"/>
        <w:spacing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w:t>
      </w:r>
      <w:r>
        <w:rPr>
          <w:rFonts w:hint="eastAsia" w:ascii="宋体" w:hAnsi="宋体" w:cs="宋体"/>
          <w:b/>
          <w:color w:val="auto"/>
          <w:sz w:val="24"/>
          <w:szCs w:val="24"/>
          <w:highlight w:val="none"/>
          <w:lang w:val="en-US" w:eastAsia="zh-CN" w:bidi="ar"/>
        </w:rPr>
        <w:t>7</w:t>
      </w:r>
      <w:r>
        <w:rPr>
          <w:rFonts w:hint="eastAsia" w:ascii="宋体" w:hAnsi="宋体" w:cs="宋体"/>
          <w:b/>
          <w:color w:val="auto"/>
          <w:sz w:val="24"/>
          <w:szCs w:val="24"/>
          <w:highlight w:val="none"/>
          <w:lang w:bidi="ar"/>
        </w:rPr>
        <w:t>栋1#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0B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70594">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EB95F">
            <w:pPr>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17348">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1CE2">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0B13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0A3BF">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2B3C5">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B2867">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DAF12">
            <w:pPr>
              <w:jc w:val="center"/>
              <w:rPr>
                <w:rFonts w:hint="eastAsia" w:ascii="宋体" w:hAnsi="宋体" w:cs="宋体"/>
                <w:color w:val="auto"/>
                <w:sz w:val="24"/>
                <w:szCs w:val="24"/>
                <w:highlight w:val="none"/>
              </w:rPr>
            </w:pPr>
          </w:p>
        </w:tc>
      </w:tr>
      <w:tr w14:paraId="1195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AB2DA">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33EEC6">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A7998">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99353">
            <w:pPr>
              <w:jc w:val="center"/>
              <w:rPr>
                <w:rFonts w:hint="eastAsia" w:ascii="宋体" w:hAnsi="宋体" w:cs="宋体"/>
                <w:color w:val="auto"/>
                <w:sz w:val="24"/>
                <w:szCs w:val="24"/>
                <w:highlight w:val="none"/>
              </w:rPr>
            </w:pPr>
          </w:p>
        </w:tc>
      </w:tr>
      <w:tr w14:paraId="6E14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E4105">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29390">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270758">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F0309">
            <w:pPr>
              <w:jc w:val="center"/>
              <w:rPr>
                <w:rFonts w:hint="eastAsia" w:ascii="宋体" w:hAnsi="宋体" w:cs="宋体"/>
                <w:color w:val="auto"/>
                <w:sz w:val="24"/>
                <w:szCs w:val="24"/>
                <w:highlight w:val="none"/>
              </w:rPr>
            </w:pPr>
          </w:p>
        </w:tc>
      </w:tr>
      <w:tr w14:paraId="5518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A43E5">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BF420">
            <w:pPr>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EC893">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F7501">
            <w:pPr>
              <w:jc w:val="center"/>
              <w:rPr>
                <w:rFonts w:hint="eastAsia" w:ascii="宋体" w:hAnsi="宋体" w:cs="宋体"/>
                <w:color w:val="auto"/>
                <w:sz w:val="24"/>
                <w:szCs w:val="24"/>
                <w:highlight w:val="none"/>
              </w:rPr>
            </w:pPr>
          </w:p>
        </w:tc>
      </w:tr>
      <w:tr w14:paraId="18AC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9A3E3">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D0A18">
            <w:pPr>
              <w:adjustRightInd w:val="0"/>
              <w:snapToGrid w:val="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3B23B6">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E4DE81">
            <w:pPr>
              <w:jc w:val="center"/>
              <w:rPr>
                <w:rFonts w:hint="eastAsia" w:ascii="宋体" w:hAnsi="宋体" w:cs="宋体"/>
                <w:color w:val="auto"/>
                <w:sz w:val="24"/>
                <w:szCs w:val="24"/>
                <w:highlight w:val="none"/>
              </w:rPr>
            </w:pPr>
          </w:p>
        </w:tc>
      </w:tr>
      <w:tr w14:paraId="3E5E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1715D">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80F87">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5ACE8A">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8B386C">
            <w:pPr>
              <w:jc w:val="center"/>
              <w:rPr>
                <w:rFonts w:hint="eastAsia" w:ascii="宋体" w:hAnsi="宋体" w:cs="宋体"/>
                <w:color w:val="auto"/>
                <w:sz w:val="24"/>
                <w:szCs w:val="24"/>
                <w:highlight w:val="none"/>
              </w:rPr>
            </w:pPr>
          </w:p>
        </w:tc>
      </w:tr>
      <w:tr w14:paraId="771A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D0DD0">
            <w:pPr>
              <w:widowControl/>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A5E38">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461745">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76C1E3">
            <w:pPr>
              <w:jc w:val="center"/>
              <w:rPr>
                <w:rFonts w:hint="eastAsia" w:ascii="宋体" w:hAnsi="宋体" w:cs="宋体"/>
                <w:color w:val="auto"/>
                <w:sz w:val="24"/>
                <w:szCs w:val="24"/>
                <w:highlight w:val="none"/>
              </w:rPr>
            </w:pPr>
          </w:p>
        </w:tc>
      </w:tr>
      <w:tr w14:paraId="239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A26E2">
            <w:pPr>
              <w:widowControl/>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DC53A">
            <w:pPr>
              <w:widowControl/>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3D5EF">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B0512D">
            <w:pPr>
              <w:jc w:val="center"/>
              <w:rPr>
                <w:rFonts w:hint="eastAsia" w:ascii="宋体" w:hAnsi="宋体" w:cs="宋体"/>
                <w:color w:val="auto"/>
                <w:sz w:val="24"/>
                <w:szCs w:val="24"/>
                <w:highlight w:val="none"/>
              </w:rPr>
            </w:pPr>
          </w:p>
        </w:tc>
      </w:tr>
    </w:tbl>
    <w:p w14:paraId="3BD0B32D">
      <w:pPr>
        <w:snapToGrid w:val="0"/>
        <w:spacing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25103465">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614D504F">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1C9A2823">
      <w:pPr>
        <w:snapToGrid w:val="0"/>
        <w:spacing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180036F2">
      <w:pPr>
        <w:snapToGrid w:val="0"/>
        <w:spacing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6FA8DCE8">
      <w:pPr>
        <w:spacing w:line="380" w:lineRule="exact"/>
        <w:ind w:firstLine="420"/>
        <w:jc w:val="right"/>
        <w:rPr>
          <w:rFonts w:hint="eastAsia" w:ascii="宋体" w:hAnsi="宋体" w:cs="宋体"/>
          <w:b/>
          <w:color w:val="auto"/>
          <w:sz w:val="24"/>
          <w:szCs w:val="24"/>
          <w:highlight w:val="none"/>
        </w:rPr>
      </w:pPr>
    </w:p>
    <w:p w14:paraId="0F0354F1">
      <w:pPr>
        <w:spacing w:line="380" w:lineRule="exact"/>
        <w:ind w:firstLine="420"/>
        <w:jc w:val="right"/>
        <w:rPr>
          <w:rFonts w:hint="eastAsia" w:ascii="宋体" w:hAnsi="宋体" w:cs="宋体"/>
          <w:b/>
          <w:color w:val="auto"/>
          <w:sz w:val="24"/>
          <w:szCs w:val="24"/>
          <w:highlight w:val="none"/>
        </w:rPr>
      </w:pPr>
    </w:p>
    <w:p w14:paraId="31899BAA">
      <w:pPr>
        <w:spacing w:line="380" w:lineRule="exact"/>
        <w:ind w:firstLine="420"/>
        <w:jc w:val="right"/>
        <w:rPr>
          <w:rFonts w:hint="eastAsia" w:ascii="宋体" w:hAnsi="宋体" w:cs="宋体"/>
          <w:b/>
          <w:color w:val="auto"/>
          <w:sz w:val="24"/>
          <w:szCs w:val="24"/>
          <w:highlight w:val="none"/>
        </w:rPr>
      </w:pPr>
    </w:p>
    <w:p w14:paraId="48CA3356">
      <w:pPr>
        <w:spacing w:line="380" w:lineRule="exact"/>
        <w:ind w:firstLine="420"/>
        <w:jc w:val="right"/>
        <w:rPr>
          <w:rFonts w:hint="eastAsia" w:ascii="宋体" w:hAnsi="宋体" w:cs="宋体"/>
          <w:b/>
          <w:color w:val="auto"/>
          <w:sz w:val="24"/>
          <w:szCs w:val="24"/>
          <w:highlight w:val="none"/>
        </w:rPr>
      </w:pPr>
    </w:p>
    <w:p w14:paraId="52777E37">
      <w:pPr>
        <w:spacing w:line="380" w:lineRule="exact"/>
        <w:ind w:firstLine="420"/>
        <w:jc w:val="right"/>
        <w:rPr>
          <w:rFonts w:hint="eastAsia" w:ascii="宋体" w:hAnsi="宋体" w:cs="宋体"/>
          <w:b/>
          <w:color w:val="auto"/>
          <w:sz w:val="24"/>
          <w:szCs w:val="24"/>
          <w:highlight w:val="none"/>
        </w:rPr>
      </w:pPr>
    </w:p>
    <w:p w14:paraId="767ECC67">
      <w:pPr>
        <w:spacing w:line="380" w:lineRule="exact"/>
        <w:ind w:firstLine="420"/>
        <w:jc w:val="right"/>
        <w:rPr>
          <w:rFonts w:hint="eastAsia" w:ascii="宋体" w:hAnsi="宋体" w:cs="宋体"/>
          <w:b/>
          <w:color w:val="auto"/>
          <w:sz w:val="24"/>
          <w:szCs w:val="24"/>
          <w:highlight w:val="none"/>
        </w:rPr>
      </w:pPr>
    </w:p>
    <w:p w14:paraId="70F7B932">
      <w:pPr>
        <w:spacing w:line="380" w:lineRule="exact"/>
        <w:ind w:firstLine="420"/>
        <w:jc w:val="right"/>
        <w:rPr>
          <w:rFonts w:hint="eastAsia" w:ascii="宋体" w:hAnsi="宋体" w:cs="宋体"/>
          <w:b/>
          <w:color w:val="auto"/>
          <w:sz w:val="24"/>
          <w:szCs w:val="24"/>
          <w:highlight w:val="none"/>
        </w:rPr>
      </w:pPr>
    </w:p>
    <w:p w14:paraId="708A9A7F">
      <w:pPr>
        <w:spacing w:line="380" w:lineRule="exact"/>
        <w:ind w:firstLine="420"/>
        <w:jc w:val="right"/>
        <w:rPr>
          <w:rFonts w:hint="eastAsia" w:ascii="宋体" w:hAnsi="宋体" w:cs="宋体"/>
          <w:b/>
          <w:color w:val="auto"/>
          <w:sz w:val="24"/>
          <w:szCs w:val="24"/>
          <w:highlight w:val="none"/>
        </w:rPr>
      </w:pPr>
    </w:p>
    <w:p w14:paraId="4E0CE5D5">
      <w:pPr>
        <w:spacing w:line="380" w:lineRule="exact"/>
        <w:ind w:firstLine="420"/>
        <w:jc w:val="right"/>
        <w:rPr>
          <w:rFonts w:hint="eastAsia" w:ascii="宋体" w:hAnsi="宋体" w:cs="宋体"/>
          <w:b/>
          <w:color w:val="auto"/>
          <w:sz w:val="24"/>
          <w:szCs w:val="24"/>
          <w:highlight w:val="none"/>
        </w:rPr>
      </w:pPr>
    </w:p>
    <w:p w14:paraId="79075FD5">
      <w:pPr>
        <w:spacing w:line="380" w:lineRule="exact"/>
        <w:ind w:firstLine="420"/>
        <w:jc w:val="right"/>
        <w:rPr>
          <w:rFonts w:hint="eastAsia" w:ascii="宋体" w:hAnsi="宋体" w:cs="宋体"/>
          <w:b/>
          <w:color w:val="auto"/>
          <w:sz w:val="24"/>
          <w:szCs w:val="24"/>
          <w:highlight w:val="none"/>
        </w:rPr>
      </w:pPr>
    </w:p>
    <w:p w14:paraId="25EC6275">
      <w:pPr>
        <w:spacing w:line="380" w:lineRule="exact"/>
        <w:ind w:firstLine="420"/>
        <w:jc w:val="right"/>
        <w:rPr>
          <w:rFonts w:hint="eastAsia" w:ascii="宋体" w:hAnsi="宋体" w:cs="宋体"/>
          <w:b/>
          <w:color w:val="auto"/>
          <w:sz w:val="24"/>
          <w:szCs w:val="24"/>
          <w:highlight w:val="none"/>
        </w:rPr>
      </w:pPr>
    </w:p>
    <w:p w14:paraId="2148516C">
      <w:pPr>
        <w:spacing w:line="380" w:lineRule="exact"/>
        <w:ind w:firstLine="420"/>
        <w:jc w:val="right"/>
        <w:rPr>
          <w:rFonts w:hint="eastAsia" w:ascii="宋体" w:hAnsi="宋体" w:cs="宋体"/>
          <w:b/>
          <w:color w:val="auto"/>
          <w:sz w:val="24"/>
          <w:szCs w:val="24"/>
          <w:highlight w:val="none"/>
        </w:rPr>
      </w:pPr>
    </w:p>
    <w:p w14:paraId="46CDBE5D">
      <w:pPr>
        <w:spacing w:line="380" w:lineRule="exact"/>
        <w:ind w:firstLine="420"/>
        <w:jc w:val="right"/>
        <w:rPr>
          <w:rFonts w:hint="eastAsia" w:ascii="宋体" w:hAnsi="宋体" w:cs="宋体"/>
          <w:b/>
          <w:color w:val="auto"/>
          <w:sz w:val="24"/>
          <w:szCs w:val="24"/>
          <w:highlight w:val="none"/>
        </w:rPr>
      </w:pPr>
    </w:p>
    <w:p w14:paraId="3542043B">
      <w:pPr>
        <w:spacing w:line="380" w:lineRule="exact"/>
        <w:ind w:firstLine="420"/>
        <w:jc w:val="right"/>
        <w:rPr>
          <w:rFonts w:hint="eastAsia" w:ascii="宋体" w:hAnsi="宋体" w:cs="宋体"/>
          <w:b/>
          <w:color w:val="auto"/>
          <w:sz w:val="24"/>
          <w:szCs w:val="24"/>
          <w:highlight w:val="none"/>
        </w:rPr>
      </w:pPr>
    </w:p>
    <w:p w14:paraId="430107CE">
      <w:pPr>
        <w:adjustRightInd w:val="0"/>
        <w:snapToGrid w:val="0"/>
        <w:spacing w:beforeLines="0" w:afterLines="0" w:line="480" w:lineRule="auto"/>
        <w:jc w:val="center"/>
        <w:rPr>
          <w:rFonts w:hint="eastAsia" w:ascii="宋体" w:hAnsi="宋体" w:cs="宋体"/>
          <w:b/>
          <w:color w:val="auto"/>
          <w:sz w:val="28"/>
          <w:szCs w:val="28"/>
          <w:highlight w:val="none"/>
          <w:lang w:bidi="ar"/>
        </w:rPr>
      </w:pPr>
    </w:p>
    <w:p w14:paraId="0366AAB6">
      <w:pPr>
        <w:adjustRightInd w:val="0"/>
        <w:snapToGrid w:val="0"/>
        <w:spacing w:beforeLines="0" w:afterLines="0"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报价明细表-1</w:t>
      </w:r>
      <w:r>
        <w:rPr>
          <w:rFonts w:hint="eastAsia" w:ascii="宋体" w:hAnsi="宋体" w:cs="宋体"/>
          <w:b/>
          <w:color w:val="auto"/>
          <w:sz w:val="28"/>
          <w:szCs w:val="28"/>
          <w:highlight w:val="none"/>
          <w:lang w:val="en-US" w:eastAsia="zh-CN" w:bidi="ar"/>
        </w:rPr>
        <w:t>6</w:t>
      </w:r>
    </w:p>
    <w:p w14:paraId="24D72C67">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w:t>
      </w:r>
      <w:r>
        <w:rPr>
          <w:rFonts w:hint="eastAsia" w:ascii="宋体" w:hAnsi="宋体" w:cs="宋体"/>
          <w:b/>
          <w:color w:val="auto"/>
          <w:sz w:val="24"/>
          <w:szCs w:val="24"/>
          <w:highlight w:val="none"/>
          <w:lang w:val="en-US" w:eastAsia="zh-CN" w:bidi="ar"/>
        </w:rPr>
        <w:t>7</w:t>
      </w:r>
      <w:r>
        <w:rPr>
          <w:rFonts w:hint="eastAsia" w:ascii="宋体" w:hAnsi="宋体" w:cs="宋体"/>
          <w:b/>
          <w:color w:val="auto"/>
          <w:sz w:val="24"/>
          <w:szCs w:val="24"/>
          <w:highlight w:val="none"/>
          <w:lang w:bidi="ar"/>
        </w:rPr>
        <w:t>栋2#</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599A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3F3D6">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2AF737">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6C531">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8A4B0">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5C28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0D001">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AD96B">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3A5FE">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1BC08">
            <w:pPr>
              <w:spacing w:beforeLines="0" w:afterLines="0"/>
              <w:jc w:val="center"/>
              <w:rPr>
                <w:rFonts w:hint="eastAsia" w:ascii="宋体" w:hAnsi="宋体" w:cs="宋体"/>
                <w:color w:val="auto"/>
                <w:sz w:val="24"/>
                <w:szCs w:val="24"/>
                <w:highlight w:val="none"/>
              </w:rPr>
            </w:pPr>
          </w:p>
        </w:tc>
      </w:tr>
      <w:tr w14:paraId="5E7B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A1A2A">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F45660">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2193E">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5EF14">
            <w:pPr>
              <w:spacing w:beforeLines="0" w:afterLines="0"/>
              <w:jc w:val="center"/>
              <w:rPr>
                <w:rFonts w:hint="eastAsia" w:ascii="宋体" w:hAnsi="宋体" w:cs="宋体"/>
                <w:color w:val="auto"/>
                <w:sz w:val="24"/>
                <w:szCs w:val="24"/>
                <w:highlight w:val="none"/>
              </w:rPr>
            </w:pPr>
          </w:p>
        </w:tc>
      </w:tr>
      <w:tr w14:paraId="33F6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09E8E">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0AA52">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FA649">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8301D">
            <w:pPr>
              <w:spacing w:beforeLines="0" w:afterLines="0"/>
              <w:jc w:val="center"/>
              <w:rPr>
                <w:rFonts w:hint="eastAsia" w:ascii="宋体" w:hAnsi="宋体" w:cs="宋体"/>
                <w:color w:val="auto"/>
                <w:sz w:val="24"/>
                <w:szCs w:val="24"/>
                <w:highlight w:val="none"/>
              </w:rPr>
            </w:pPr>
          </w:p>
        </w:tc>
      </w:tr>
      <w:tr w14:paraId="1CBD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D1717A">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A7A0A">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45FA9">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6B399">
            <w:pPr>
              <w:spacing w:beforeLines="0" w:afterLines="0"/>
              <w:jc w:val="center"/>
              <w:rPr>
                <w:rFonts w:hint="eastAsia" w:ascii="宋体" w:hAnsi="宋体" w:cs="宋体"/>
                <w:color w:val="auto"/>
                <w:sz w:val="24"/>
                <w:szCs w:val="24"/>
                <w:highlight w:val="none"/>
              </w:rPr>
            </w:pPr>
          </w:p>
        </w:tc>
      </w:tr>
      <w:tr w14:paraId="735A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A5810">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886F7">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5A5335">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911B0">
            <w:pPr>
              <w:spacing w:beforeLines="0" w:afterLines="0"/>
              <w:jc w:val="center"/>
              <w:rPr>
                <w:rFonts w:hint="eastAsia" w:ascii="宋体" w:hAnsi="宋体" w:cs="宋体"/>
                <w:color w:val="auto"/>
                <w:sz w:val="24"/>
                <w:szCs w:val="24"/>
                <w:highlight w:val="none"/>
              </w:rPr>
            </w:pPr>
          </w:p>
        </w:tc>
      </w:tr>
      <w:tr w14:paraId="2832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2A521">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44BA24">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6E294">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67E3A">
            <w:pPr>
              <w:spacing w:beforeLines="0" w:afterLines="0"/>
              <w:jc w:val="center"/>
              <w:rPr>
                <w:rFonts w:hint="eastAsia" w:ascii="宋体" w:hAnsi="宋体" w:cs="宋体"/>
                <w:color w:val="auto"/>
                <w:sz w:val="24"/>
                <w:szCs w:val="24"/>
                <w:highlight w:val="none"/>
              </w:rPr>
            </w:pPr>
          </w:p>
        </w:tc>
      </w:tr>
      <w:tr w14:paraId="494C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93635">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CAA01">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98675">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45497">
            <w:pPr>
              <w:spacing w:beforeLines="0" w:afterLines="0"/>
              <w:jc w:val="center"/>
              <w:rPr>
                <w:rFonts w:hint="eastAsia" w:ascii="宋体" w:hAnsi="宋体" w:cs="宋体"/>
                <w:color w:val="auto"/>
                <w:sz w:val="24"/>
                <w:szCs w:val="24"/>
                <w:highlight w:val="none"/>
              </w:rPr>
            </w:pPr>
          </w:p>
        </w:tc>
      </w:tr>
      <w:tr w14:paraId="57F4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55A02">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DAA482">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B84FB">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E00A2">
            <w:pPr>
              <w:spacing w:beforeLines="0" w:afterLines="0"/>
              <w:jc w:val="center"/>
              <w:rPr>
                <w:rFonts w:hint="eastAsia" w:ascii="宋体" w:hAnsi="宋体" w:cs="宋体"/>
                <w:color w:val="auto"/>
                <w:sz w:val="24"/>
                <w:szCs w:val="24"/>
                <w:highlight w:val="none"/>
              </w:rPr>
            </w:pPr>
          </w:p>
        </w:tc>
      </w:tr>
    </w:tbl>
    <w:p w14:paraId="44AF907A">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1D310230">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42A64639">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51330A34">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52E514A1">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4C5ACF4A">
      <w:pPr>
        <w:spacing w:beforeLines="0" w:afterLines="0" w:line="380" w:lineRule="exact"/>
        <w:ind w:firstLine="420"/>
        <w:jc w:val="right"/>
        <w:rPr>
          <w:rFonts w:hint="eastAsia" w:ascii="宋体" w:hAnsi="宋体" w:cs="宋体"/>
          <w:b/>
          <w:color w:val="auto"/>
          <w:sz w:val="24"/>
          <w:szCs w:val="24"/>
          <w:highlight w:val="none"/>
        </w:rPr>
      </w:pPr>
    </w:p>
    <w:p w14:paraId="5E1BBE75">
      <w:pPr>
        <w:spacing w:beforeLines="0" w:afterLines="0" w:line="380" w:lineRule="exact"/>
        <w:ind w:firstLine="420"/>
        <w:jc w:val="right"/>
        <w:rPr>
          <w:rFonts w:hint="eastAsia" w:ascii="宋体" w:hAnsi="宋体" w:cs="宋体"/>
          <w:b/>
          <w:color w:val="auto"/>
          <w:sz w:val="24"/>
          <w:szCs w:val="24"/>
          <w:highlight w:val="none"/>
        </w:rPr>
      </w:pPr>
    </w:p>
    <w:p w14:paraId="3A114ED3">
      <w:pPr>
        <w:spacing w:beforeLines="0" w:afterLines="0" w:line="380" w:lineRule="exact"/>
        <w:ind w:firstLine="420"/>
        <w:jc w:val="right"/>
        <w:rPr>
          <w:rFonts w:hint="eastAsia" w:ascii="宋体" w:hAnsi="宋体" w:cs="宋体"/>
          <w:b/>
          <w:color w:val="auto"/>
          <w:sz w:val="24"/>
          <w:szCs w:val="24"/>
          <w:highlight w:val="none"/>
        </w:rPr>
      </w:pPr>
    </w:p>
    <w:p w14:paraId="0A9B9249">
      <w:pPr>
        <w:spacing w:beforeLines="0" w:afterLines="0" w:line="380" w:lineRule="exact"/>
        <w:ind w:firstLine="420"/>
        <w:jc w:val="right"/>
        <w:rPr>
          <w:rFonts w:hint="eastAsia" w:ascii="宋体" w:hAnsi="宋体" w:cs="宋体"/>
          <w:b/>
          <w:color w:val="auto"/>
          <w:sz w:val="24"/>
          <w:szCs w:val="24"/>
          <w:highlight w:val="none"/>
        </w:rPr>
      </w:pPr>
    </w:p>
    <w:p w14:paraId="708484F5">
      <w:pPr>
        <w:spacing w:beforeLines="0" w:afterLines="0" w:line="380" w:lineRule="exact"/>
        <w:ind w:firstLine="420"/>
        <w:jc w:val="right"/>
        <w:rPr>
          <w:rFonts w:hint="eastAsia" w:ascii="宋体" w:hAnsi="宋体" w:cs="宋体"/>
          <w:b/>
          <w:color w:val="auto"/>
          <w:sz w:val="24"/>
          <w:szCs w:val="24"/>
          <w:highlight w:val="none"/>
        </w:rPr>
      </w:pPr>
    </w:p>
    <w:p w14:paraId="50886592">
      <w:pPr>
        <w:spacing w:beforeLines="0" w:afterLines="0" w:line="380" w:lineRule="exact"/>
        <w:ind w:firstLine="420"/>
        <w:jc w:val="right"/>
        <w:rPr>
          <w:rFonts w:hint="eastAsia" w:ascii="宋体" w:hAnsi="宋体" w:cs="宋体"/>
          <w:b/>
          <w:color w:val="auto"/>
          <w:sz w:val="24"/>
          <w:szCs w:val="24"/>
          <w:highlight w:val="none"/>
        </w:rPr>
      </w:pPr>
    </w:p>
    <w:p w14:paraId="6D5FBB30">
      <w:pPr>
        <w:spacing w:beforeLines="0" w:afterLines="0" w:line="380" w:lineRule="exact"/>
        <w:ind w:firstLine="420"/>
        <w:jc w:val="right"/>
        <w:rPr>
          <w:rFonts w:hint="eastAsia" w:ascii="宋体" w:hAnsi="宋体" w:cs="宋体"/>
          <w:b/>
          <w:color w:val="auto"/>
          <w:sz w:val="24"/>
          <w:szCs w:val="24"/>
          <w:highlight w:val="none"/>
        </w:rPr>
      </w:pPr>
    </w:p>
    <w:p w14:paraId="3B5C472E">
      <w:pPr>
        <w:spacing w:beforeLines="0" w:afterLines="0" w:line="380" w:lineRule="exact"/>
        <w:ind w:firstLine="420"/>
        <w:jc w:val="right"/>
        <w:rPr>
          <w:rFonts w:hint="eastAsia" w:ascii="宋体" w:hAnsi="宋体" w:cs="宋体"/>
          <w:b/>
          <w:color w:val="auto"/>
          <w:sz w:val="24"/>
          <w:szCs w:val="24"/>
          <w:highlight w:val="none"/>
        </w:rPr>
      </w:pPr>
    </w:p>
    <w:p w14:paraId="70043C41">
      <w:pPr>
        <w:spacing w:beforeLines="0" w:afterLines="0" w:line="380" w:lineRule="exact"/>
        <w:ind w:firstLine="420"/>
        <w:jc w:val="right"/>
        <w:rPr>
          <w:rFonts w:hint="eastAsia" w:ascii="宋体" w:hAnsi="宋体" w:cs="宋体"/>
          <w:b/>
          <w:color w:val="auto"/>
          <w:sz w:val="24"/>
          <w:szCs w:val="24"/>
          <w:highlight w:val="none"/>
        </w:rPr>
      </w:pPr>
    </w:p>
    <w:p w14:paraId="22150F1D">
      <w:pPr>
        <w:spacing w:beforeLines="0" w:afterLines="0" w:line="380" w:lineRule="exact"/>
        <w:ind w:firstLine="420"/>
        <w:jc w:val="right"/>
        <w:rPr>
          <w:rFonts w:hint="eastAsia" w:ascii="宋体" w:hAnsi="宋体" w:cs="宋体"/>
          <w:b/>
          <w:color w:val="auto"/>
          <w:sz w:val="24"/>
          <w:szCs w:val="24"/>
          <w:highlight w:val="none"/>
        </w:rPr>
      </w:pPr>
    </w:p>
    <w:p w14:paraId="3057C47B">
      <w:pPr>
        <w:spacing w:beforeLines="0" w:afterLines="0" w:line="380" w:lineRule="exact"/>
        <w:ind w:firstLine="420"/>
        <w:jc w:val="right"/>
        <w:rPr>
          <w:rFonts w:hint="eastAsia" w:ascii="宋体" w:hAnsi="宋体" w:cs="宋体"/>
          <w:b/>
          <w:color w:val="auto"/>
          <w:sz w:val="24"/>
          <w:szCs w:val="24"/>
          <w:highlight w:val="none"/>
        </w:rPr>
      </w:pPr>
    </w:p>
    <w:p w14:paraId="12C951A5">
      <w:pPr>
        <w:spacing w:beforeLines="0" w:afterLines="0" w:line="380" w:lineRule="exact"/>
        <w:ind w:firstLine="420"/>
        <w:jc w:val="right"/>
        <w:rPr>
          <w:rFonts w:hint="eastAsia" w:ascii="宋体" w:hAnsi="宋体" w:cs="宋体"/>
          <w:b/>
          <w:color w:val="auto"/>
          <w:sz w:val="24"/>
          <w:szCs w:val="24"/>
          <w:highlight w:val="none"/>
        </w:rPr>
      </w:pPr>
    </w:p>
    <w:p w14:paraId="2C61CC14">
      <w:pPr>
        <w:spacing w:beforeLines="0" w:afterLines="0" w:line="380" w:lineRule="exact"/>
        <w:ind w:firstLine="420"/>
        <w:jc w:val="right"/>
        <w:rPr>
          <w:rFonts w:hint="eastAsia" w:ascii="宋体" w:hAnsi="宋体" w:cs="宋体"/>
          <w:b/>
          <w:color w:val="auto"/>
          <w:sz w:val="24"/>
          <w:szCs w:val="24"/>
          <w:highlight w:val="none"/>
        </w:rPr>
      </w:pPr>
    </w:p>
    <w:p w14:paraId="0498ABBB">
      <w:pPr>
        <w:keepNext/>
        <w:keepLines/>
        <w:adjustRightInd w:val="0"/>
        <w:snapToGrid w:val="0"/>
        <w:spacing w:beforeLines="0" w:afterLines="0" w:line="400" w:lineRule="exact"/>
        <w:ind w:firstLine="482" w:firstLineChars="200"/>
        <w:jc w:val="center"/>
        <w:outlineLvl w:val="1"/>
        <w:rPr>
          <w:rFonts w:hint="eastAsia" w:ascii="宋体" w:hAnsi="宋体" w:cs="宋体"/>
          <w:b/>
          <w:color w:val="auto"/>
          <w:sz w:val="24"/>
          <w:szCs w:val="24"/>
          <w:highlight w:val="none"/>
        </w:rPr>
      </w:pPr>
    </w:p>
    <w:p w14:paraId="7E2217D6">
      <w:pPr>
        <w:adjustRightInd w:val="0"/>
        <w:snapToGrid w:val="0"/>
        <w:spacing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报价明细表-1</w:t>
      </w:r>
      <w:r>
        <w:rPr>
          <w:rFonts w:hint="eastAsia" w:ascii="宋体" w:hAnsi="宋体" w:cs="宋体"/>
          <w:b/>
          <w:color w:val="auto"/>
          <w:sz w:val="28"/>
          <w:szCs w:val="28"/>
          <w:highlight w:val="none"/>
          <w:lang w:val="en-US" w:eastAsia="zh-CN" w:bidi="ar"/>
        </w:rPr>
        <w:t>7</w:t>
      </w:r>
    </w:p>
    <w:p w14:paraId="1E5666CD">
      <w:pPr>
        <w:snapToGrid w:val="0"/>
        <w:spacing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w:t>
      </w:r>
      <w:r>
        <w:rPr>
          <w:rFonts w:hint="eastAsia" w:ascii="宋体" w:hAnsi="宋体" w:cs="宋体"/>
          <w:b/>
          <w:color w:val="auto"/>
          <w:sz w:val="24"/>
          <w:szCs w:val="24"/>
          <w:highlight w:val="none"/>
          <w:lang w:val="en-US" w:eastAsia="zh-CN" w:bidi="ar"/>
        </w:rPr>
        <w:t>7</w:t>
      </w:r>
      <w:r>
        <w:rPr>
          <w:rFonts w:hint="eastAsia" w:ascii="宋体" w:hAnsi="宋体" w:cs="宋体"/>
          <w:b/>
          <w:color w:val="auto"/>
          <w:sz w:val="24"/>
          <w:szCs w:val="24"/>
          <w:highlight w:val="none"/>
          <w:lang w:bidi="ar"/>
        </w:rPr>
        <w:t>栋</w:t>
      </w:r>
      <w:r>
        <w:rPr>
          <w:rFonts w:hint="eastAsia" w:ascii="宋体" w:hAnsi="宋体" w:cs="宋体"/>
          <w:b/>
          <w:color w:val="auto"/>
          <w:sz w:val="24"/>
          <w:szCs w:val="24"/>
          <w:highlight w:val="none"/>
          <w:lang w:val="en-US" w:eastAsia="zh-CN" w:bidi="ar"/>
        </w:rPr>
        <w:t>3</w:t>
      </w:r>
      <w:r>
        <w:rPr>
          <w:rFonts w:hint="eastAsia" w:ascii="宋体" w:hAnsi="宋体" w:cs="宋体"/>
          <w:b/>
          <w:color w:val="auto"/>
          <w:sz w:val="24"/>
          <w:szCs w:val="24"/>
          <w:highlight w:val="none"/>
          <w:lang w:bidi="ar"/>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42DF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CD001">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A2879">
            <w:pPr>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5578E">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7CC6CF">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25A2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E163E">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E294B">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A6AE6">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CDB92">
            <w:pPr>
              <w:jc w:val="center"/>
              <w:rPr>
                <w:rFonts w:hint="eastAsia" w:ascii="宋体" w:hAnsi="宋体" w:cs="宋体"/>
                <w:color w:val="auto"/>
                <w:sz w:val="24"/>
                <w:szCs w:val="24"/>
                <w:highlight w:val="none"/>
              </w:rPr>
            </w:pPr>
          </w:p>
        </w:tc>
      </w:tr>
      <w:tr w14:paraId="397A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A720F">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B4FD7">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5C32C">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54BB3">
            <w:pPr>
              <w:jc w:val="center"/>
              <w:rPr>
                <w:rFonts w:hint="eastAsia" w:ascii="宋体" w:hAnsi="宋体" w:cs="宋体"/>
                <w:color w:val="auto"/>
                <w:sz w:val="24"/>
                <w:szCs w:val="24"/>
                <w:highlight w:val="none"/>
              </w:rPr>
            </w:pPr>
          </w:p>
        </w:tc>
      </w:tr>
      <w:tr w14:paraId="2E3A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24751">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EBC97">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91C68">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A4E4F">
            <w:pPr>
              <w:jc w:val="center"/>
              <w:rPr>
                <w:rFonts w:hint="eastAsia" w:ascii="宋体" w:hAnsi="宋体" w:cs="宋体"/>
                <w:color w:val="auto"/>
                <w:sz w:val="24"/>
                <w:szCs w:val="24"/>
                <w:highlight w:val="none"/>
              </w:rPr>
            </w:pPr>
          </w:p>
        </w:tc>
      </w:tr>
      <w:tr w14:paraId="7DF8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6F221">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70A2">
            <w:pPr>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3626F">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7E13A">
            <w:pPr>
              <w:jc w:val="center"/>
              <w:rPr>
                <w:rFonts w:hint="eastAsia" w:ascii="宋体" w:hAnsi="宋体" w:cs="宋体"/>
                <w:color w:val="auto"/>
                <w:sz w:val="24"/>
                <w:szCs w:val="24"/>
                <w:highlight w:val="none"/>
              </w:rPr>
            </w:pPr>
          </w:p>
        </w:tc>
      </w:tr>
      <w:tr w14:paraId="4794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9FB96">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E3FCE">
            <w:pPr>
              <w:adjustRightInd w:val="0"/>
              <w:snapToGrid w:val="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4AD54">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0C780">
            <w:pPr>
              <w:jc w:val="center"/>
              <w:rPr>
                <w:rFonts w:hint="eastAsia" w:ascii="宋体" w:hAnsi="宋体" w:cs="宋体"/>
                <w:color w:val="auto"/>
                <w:sz w:val="24"/>
                <w:szCs w:val="24"/>
                <w:highlight w:val="none"/>
              </w:rPr>
            </w:pPr>
          </w:p>
        </w:tc>
      </w:tr>
      <w:tr w14:paraId="68C9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7EB60">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832E1">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75657">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85605">
            <w:pPr>
              <w:jc w:val="center"/>
              <w:rPr>
                <w:rFonts w:hint="eastAsia" w:ascii="宋体" w:hAnsi="宋体" w:cs="宋体"/>
                <w:color w:val="auto"/>
                <w:sz w:val="24"/>
                <w:szCs w:val="24"/>
                <w:highlight w:val="none"/>
              </w:rPr>
            </w:pPr>
          </w:p>
        </w:tc>
      </w:tr>
      <w:tr w14:paraId="789B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1A549">
            <w:pPr>
              <w:widowControl/>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4E20D">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ACB5B">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96B4D">
            <w:pPr>
              <w:jc w:val="center"/>
              <w:rPr>
                <w:rFonts w:hint="eastAsia" w:ascii="宋体" w:hAnsi="宋体" w:cs="宋体"/>
                <w:color w:val="auto"/>
                <w:sz w:val="24"/>
                <w:szCs w:val="24"/>
                <w:highlight w:val="none"/>
              </w:rPr>
            </w:pPr>
          </w:p>
        </w:tc>
      </w:tr>
      <w:tr w14:paraId="5EEC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D6535">
            <w:pPr>
              <w:widowControl/>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56F8D">
            <w:pPr>
              <w:widowControl/>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196F1">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C0C08F">
            <w:pPr>
              <w:jc w:val="center"/>
              <w:rPr>
                <w:rFonts w:hint="eastAsia" w:ascii="宋体" w:hAnsi="宋体" w:cs="宋体"/>
                <w:color w:val="auto"/>
                <w:sz w:val="24"/>
                <w:szCs w:val="24"/>
                <w:highlight w:val="none"/>
              </w:rPr>
            </w:pPr>
          </w:p>
        </w:tc>
      </w:tr>
    </w:tbl>
    <w:p w14:paraId="38803C4E">
      <w:pPr>
        <w:snapToGrid w:val="0"/>
        <w:spacing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787B54E5">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2FB24856">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6794DBEF">
      <w:pPr>
        <w:snapToGrid w:val="0"/>
        <w:spacing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704DBCA3">
      <w:pPr>
        <w:snapToGrid w:val="0"/>
        <w:spacing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1AB07C99">
      <w:pPr>
        <w:spacing w:line="380" w:lineRule="exact"/>
        <w:ind w:firstLine="420"/>
        <w:jc w:val="right"/>
        <w:rPr>
          <w:rFonts w:hint="eastAsia" w:ascii="宋体" w:hAnsi="宋体" w:cs="宋体"/>
          <w:b/>
          <w:color w:val="auto"/>
          <w:sz w:val="24"/>
          <w:szCs w:val="24"/>
          <w:highlight w:val="none"/>
        </w:rPr>
      </w:pPr>
    </w:p>
    <w:p w14:paraId="457CF9BE">
      <w:pPr>
        <w:spacing w:line="380" w:lineRule="exact"/>
        <w:ind w:firstLine="420"/>
        <w:jc w:val="right"/>
        <w:rPr>
          <w:rFonts w:hint="eastAsia" w:ascii="宋体" w:hAnsi="宋体" w:cs="宋体"/>
          <w:b/>
          <w:color w:val="auto"/>
          <w:sz w:val="24"/>
          <w:szCs w:val="24"/>
          <w:highlight w:val="none"/>
        </w:rPr>
      </w:pPr>
    </w:p>
    <w:p w14:paraId="6A8C0F6B">
      <w:pPr>
        <w:spacing w:line="380" w:lineRule="exact"/>
        <w:ind w:firstLine="420"/>
        <w:jc w:val="right"/>
        <w:rPr>
          <w:rFonts w:hint="eastAsia" w:ascii="宋体" w:hAnsi="宋体" w:cs="宋体"/>
          <w:b/>
          <w:color w:val="auto"/>
          <w:sz w:val="24"/>
          <w:szCs w:val="24"/>
          <w:highlight w:val="none"/>
        </w:rPr>
      </w:pPr>
    </w:p>
    <w:p w14:paraId="59B033DF">
      <w:pPr>
        <w:spacing w:line="380" w:lineRule="exact"/>
        <w:ind w:firstLine="420"/>
        <w:jc w:val="right"/>
        <w:rPr>
          <w:rFonts w:hint="eastAsia" w:ascii="宋体" w:hAnsi="宋体" w:cs="宋体"/>
          <w:b/>
          <w:color w:val="auto"/>
          <w:sz w:val="24"/>
          <w:szCs w:val="24"/>
          <w:highlight w:val="none"/>
        </w:rPr>
      </w:pPr>
    </w:p>
    <w:p w14:paraId="523BC4AB">
      <w:pPr>
        <w:spacing w:line="380" w:lineRule="exact"/>
        <w:ind w:firstLine="420"/>
        <w:jc w:val="right"/>
        <w:rPr>
          <w:rFonts w:hint="eastAsia" w:ascii="宋体" w:hAnsi="宋体" w:cs="宋体"/>
          <w:b/>
          <w:color w:val="auto"/>
          <w:sz w:val="24"/>
          <w:szCs w:val="24"/>
          <w:highlight w:val="none"/>
        </w:rPr>
      </w:pPr>
    </w:p>
    <w:p w14:paraId="6C3A4D7D">
      <w:pPr>
        <w:spacing w:line="380" w:lineRule="exact"/>
        <w:ind w:firstLine="420"/>
        <w:jc w:val="right"/>
        <w:rPr>
          <w:rFonts w:hint="eastAsia" w:ascii="宋体" w:hAnsi="宋体" w:cs="宋体"/>
          <w:b/>
          <w:color w:val="auto"/>
          <w:sz w:val="24"/>
          <w:szCs w:val="24"/>
          <w:highlight w:val="none"/>
        </w:rPr>
      </w:pPr>
    </w:p>
    <w:p w14:paraId="69EAA6B6">
      <w:pPr>
        <w:spacing w:line="380" w:lineRule="exact"/>
        <w:ind w:firstLine="420"/>
        <w:jc w:val="right"/>
        <w:rPr>
          <w:rFonts w:hint="eastAsia" w:ascii="宋体" w:hAnsi="宋体" w:cs="宋体"/>
          <w:b/>
          <w:color w:val="auto"/>
          <w:sz w:val="24"/>
          <w:szCs w:val="24"/>
          <w:highlight w:val="none"/>
        </w:rPr>
      </w:pPr>
    </w:p>
    <w:p w14:paraId="0C0B7AC8">
      <w:pPr>
        <w:spacing w:line="380" w:lineRule="exact"/>
        <w:ind w:firstLine="420"/>
        <w:jc w:val="right"/>
        <w:rPr>
          <w:rFonts w:hint="eastAsia" w:ascii="宋体" w:hAnsi="宋体" w:cs="宋体"/>
          <w:b/>
          <w:color w:val="auto"/>
          <w:sz w:val="24"/>
          <w:szCs w:val="24"/>
          <w:highlight w:val="none"/>
        </w:rPr>
      </w:pPr>
    </w:p>
    <w:p w14:paraId="7E728EB1">
      <w:pPr>
        <w:spacing w:line="380" w:lineRule="exact"/>
        <w:ind w:firstLine="420"/>
        <w:jc w:val="right"/>
        <w:rPr>
          <w:rFonts w:hint="eastAsia" w:ascii="宋体" w:hAnsi="宋体" w:cs="宋体"/>
          <w:b/>
          <w:color w:val="auto"/>
          <w:sz w:val="24"/>
          <w:szCs w:val="24"/>
          <w:highlight w:val="none"/>
        </w:rPr>
      </w:pPr>
    </w:p>
    <w:p w14:paraId="1CE378E8">
      <w:pPr>
        <w:spacing w:line="380" w:lineRule="exact"/>
        <w:ind w:firstLine="420"/>
        <w:jc w:val="right"/>
        <w:rPr>
          <w:rFonts w:hint="eastAsia" w:ascii="宋体" w:hAnsi="宋体" w:cs="宋体"/>
          <w:b/>
          <w:color w:val="auto"/>
          <w:sz w:val="24"/>
          <w:szCs w:val="24"/>
          <w:highlight w:val="none"/>
        </w:rPr>
      </w:pPr>
    </w:p>
    <w:p w14:paraId="5E2C6FB9">
      <w:pPr>
        <w:spacing w:line="380" w:lineRule="exact"/>
        <w:ind w:firstLine="420"/>
        <w:jc w:val="right"/>
        <w:rPr>
          <w:rFonts w:hint="eastAsia" w:ascii="宋体" w:hAnsi="宋体" w:cs="宋体"/>
          <w:b/>
          <w:color w:val="auto"/>
          <w:sz w:val="24"/>
          <w:szCs w:val="24"/>
          <w:highlight w:val="none"/>
        </w:rPr>
      </w:pPr>
    </w:p>
    <w:p w14:paraId="3F134827">
      <w:pPr>
        <w:spacing w:line="380" w:lineRule="exact"/>
        <w:ind w:firstLine="420"/>
        <w:jc w:val="right"/>
        <w:rPr>
          <w:rFonts w:hint="eastAsia" w:ascii="宋体" w:hAnsi="宋体" w:cs="宋体"/>
          <w:b/>
          <w:color w:val="auto"/>
          <w:sz w:val="24"/>
          <w:szCs w:val="24"/>
          <w:highlight w:val="none"/>
        </w:rPr>
      </w:pPr>
    </w:p>
    <w:p w14:paraId="53FD8F39">
      <w:pPr>
        <w:spacing w:line="380" w:lineRule="exact"/>
        <w:ind w:firstLine="420"/>
        <w:jc w:val="right"/>
        <w:rPr>
          <w:rFonts w:hint="eastAsia" w:ascii="宋体" w:hAnsi="宋体" w:cs="宋体"/>
          <w:b/>
          <w:color w:val="auto"/>
          <w:sz w:val="24"/>
          <w:szCs w:val="24"/>
          <w:highlight w:val="none"/>
        </w:rPr>
      </w:pPr>
    </w:p>
    <w:p w14:paraId="4CE3A5DC">
      <w:pPr>
        <w:spacing w:line="380" w:lineRule="exact"/>
        <w:ind w:firstLine="420"/>
        <w:jc w:val="right"/>
        <w:rPr>
          <w:rFonts w:hint="eastAsia" w:ascii="宋体" w:hAnsi="宋体" w:cs="宋体"/>
          <w:b/>
          <w:color w:val="auto"/>
          <w:sz w:val="24"/>
          <w:szCs w:val="24"/>
          <w:highlight w:val="none"/>
        </w:rPr>
      </w:pPr>
    </w:p>
    <w:p w14:paraId="1F8047C4">
      <w:pPr>
        <w:adjustRightInd w:val="0"/>
        <w:snapToGrid w:val="0"/>
        <w:spacing w:beforeLines="0" w:afterLines="0" w:line="480" w:lineRule="auto"/>
        <w:jc w:val="center"/>
        <w:rPr>
          <w:rFonts w:hint="eastAsia" w:ascii="宋体" w:hAnsi="宋体" w:cs="宋体"/>
          <w:b/>
          <w:color w:val="auto"/>
          <w:sz w:val="28"/>
          <w:szCs w:val="28"/>
          <w:highlight w:val="none"/>
          <w:lang w:bidi="ar"/>
        </w:rPr>
      </w:pPr>
    </w:p>
    <w:p w14:paraId="591C05D3">
      <w:pPr>
        <w:adjustRightInd w:val="0"/>
        <w:snapToGrid w:val="0"/>
        <w:spacing w:beforeLines="0" w:afterLines="0"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报价明细表-1</w:t>
      </w:r>
      <w:r>
        <w:rPr>
          <w:rFonts w:hint="eastAsia" w:ascii="宋体" w:hAnsi="宋体" w:cs="宋体"/>
          <w:b/>
          <w:color w:val="auto"/>
          <w:sz w:val="28"/>
          <w:szCs w:val="28"/>
          <w:highlight w:val="none"/>
          <w:lang w:val="en-US" w:eastAsia="zh-CN" w:bidi="ar"/>
        </w:rPr>
        <w:t>8</w:t>
      </w:r>
    </w:p>
    <w:p w14:paraId="55207072">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w:t>
      </w:r>
      <w:r>
        <w:rPr>
          <w:rFonts w:hint="eastAsia" w:ascii="宋体" w:hAnsi="宋体" w:cs="宋体"/>
          <w:b/>
          <w:color w:val="auto"/>
          <w:sz w:val="24"/>
          <w:szCs w:val="24"/>
          <w:highlight w:val="none"/>
          <w:lang w:val="en-US" w:eastAsia="zh-CN" w:bidi="ar"/>
        </w:rPr>
        <w:t>8</w:t>
      </w:r>
      <w:r>
        <w:rPr>
          <w:rFonts w:hint="eastAsia" w:ascii="宋体" w:hAnsi="宋体" w:cs="宋体"/>
          <w:b/>
          <w:color w:val="auto"/>
          <w:sz w:val="24"/>
          <w:szCs w:val="24"/>
          <w:highlight w:val="none"/>
          <w:lang w:bidi="ar"/>
        </w:rPr>
        <w:t>栋</w:t>
      </w:r>
      <w:r>
        <w:rPr>
          <w:rFonts w:hint="eastAsia" w:ascii="宋体" w:hAnsi="宋体" w:cs="宋体"/>
          <w:b/>
          <w:color w:val="auto"/>
          <w:sz w:val="24"/>
          <w:szCs w:val="24"/>
          <w:highlight w:val="none"/>
          <w:lang w:val="en-US" w:eastAsia="zh-CN" w:bidi="ar"/>
        </w:rPr>
        <w:t>1</w:t>
      </w:r>
      <w:r>
        <w:rPr>
          <w:rFonts w:hint="eastAsia" w:ascii="宋体" w:hAnsi="宋体" w:cs="宋体"/>
          <w:b/>
          <w:color w:val="auto"/>
          <w:sz w:val="24"/>
          <w:szCs w:val="24"/>
          <w:highlight w:val="none"/>
          <w:lang w:bidi="ar"/>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75C1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53E8A">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6E050">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D105B">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2B298">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1D8B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076F4">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1F0D8">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83E03">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F6C02A">
            <w:pPr>
              <w:spacing w:beforeLines="0" w:afterLines="0"/>
              <w:jc w:val="center"/>
              <w:rPr>
                <w:rFonts w:hint="eastAsia" w:ascii="宋体" w:hAnsi="宋体" w:cs="宋体"/>
                <w:color w:val="auto"/>
                <w:sz w:val="24"/>
                <w:szCs w:val="24"/>
                <w:highlight w:val="none"/>
              </w:rPr>
            </w:pPr>
          </w:p>
        </w:tc>
      </w:tr>
      <w:tr w14:paraId="4689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1142AA">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82194">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D2BAF">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EA1B5">
            <w:pPr>
              <w:spacing w:beforeLines="0" w:afterLines="0"/>
              <w:jc w:val="center"/>
              <w:rPr>
                <w:rFonts w:hint="eastAsia" w:ascii="宋体" w:hAnsi="宋体" w:cs="宋体"/>
                <w:color w:val="auto"/>
                <w:sz w:val="24"/>
                <w:szCs w:val="24"/>
                <w:highlight w:val="none"/>
              </w:rPr>
            </w:pPr>
          </w:p>
        </w:tc>
      </w:tr>
      <w:tr w14:paraId="28D6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9C0F5">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B7270">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2FEBF">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B67EE">
            <w:pPr>
              <w:spacing w:beforeLines="0" w:afterLines="0"/>
              <w:jc w:val="center"/>
              <w:rPr>
                <w:rFonts w:hint="eastAsia" w:ascii="宋体" w:hAnsi="宋体" w:cs="宋体"/>
                <w:color w:val="auto"/>
                <w:sz w:val="24"/>
                <w:szCs w:val="24"/>
                <w:highlight w:val="none"/>
              </w:rPr>
            </w:pPr>
          </w:p>
        </w:tc>
      </w:tr>
      <w:tr w14:paraId="18BC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BA80B">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590F5">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0C976">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0532A">
            <w:pPr>
              <w:spacing w:beforeLines="0" w:afterLines="0"/>
              <w:jc w:val="center"/>
              <w:rPr>
                <w:rFonts w:hint="eastAsia" w:ascii="宋体" w:hAnsi="宋体" w:cs="宋体"/>
                <w:color w:val="auto"/>
                <w:sz w:val="24"/>
                <w:szCs w:val="24"/>
                <w:highlight w:val="none"/>
              </w:rPr>
            </w:pPr>
          </w:p>
        </w:tc>
      </w:tr>
      <w:tr w14:paraId="13CC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0D5E9">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2BFB3">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6160F">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C6B79">
            <w:pPr>
              <w:spacing w:beforeLines="0" w:afterLines="0"/>
              <w:jc w:val="center"/>
              <w:rPr>
                <w:rFonts w:hint="eastAsia" w:ascii="宋体" w:hAnsi="宋体" w:cs="宋体"/>
                <w:color w:val="auto"/>
                <w:sz w:val="24"/>
                <w:szCs w:val="24"/>
                <w:highlight w:val="none"/>
              </w:rPr>
            </w:pPr>
          </w:p>
        </w:tc>
      </w:tr>
      <w:tr w14:paraId="0CD1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14185">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18F1E">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DEC80">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E3FC6">
            <w:pPr>
              <w:spacing w:beforeLines="0" w:afterLines="0"/>
              <w:jc w:val="center"/>
              <w:rPr>
                <w:rFonts w:hint="eastAsia" w:ascii="宋体" w:hAnsi="宋体" w:cs="宋体"/>
                <w:color w:val="auto"/>
                <w:sz w:val="24"/>
                <w:szCs w:val="24"/>
                <w:highlight w:val="none"/>
              </w:rPr>
            </w:pPr>
          </w:p>
        </w:tc>
      </w:tr>
      <w:tr w14:paraId="10D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584D0">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D4838">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842FE">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B0E1E">
            <w:pPr>
              <w:spacing w:beforeLines="0" w:afterLines="0"/>
              <w:jc w:val="center"/>
              <w:rPr>
                <w:rFonts w:hint="eastAsia" w:ascii="宋体" w:hAnsi="宋体" w:cs="宋体"/>
                <w:color w:val="auto"/>
                <w:sz w:val="24"/>
                <w:szCs w:val="24"/>
                <w:highlight w:val="none"/>
              </w:rPr>
            </w:pPr>
          </w:p>
        </w:tc>
      </w:tr>
      <w:tr w14:paraId="0B87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EE774">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065E6">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E7618">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D003A">
            <w:pPr>
              <w:spacing w:beforeLines="0" w:afterLines="0"/>
              <w:jc w:val="center"/>
              <w:rPr>
                <w:rFonts w:hint="eastAsia" w:ascii="宋体" w:hAnsi="宋体" w:cs="宋体"/>
                <w:color w:val="auto"/>
                <w:sz w:val="24"/>
                <w:szCs w:val="24"/>
                <w:highlight w:val="none"/>
              </w:rPr>
            </w:pPr>
          </w:p>
        </w:tc>
      </w:tr>
    </w:tbl>
    <w:p w14:paraId="366823B1">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51A733B6">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6178702B">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665DE379">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16FD5F69">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2887463A">
      <w:pPr>
        <w:spacing w:beforeLines="0" w:afterLines="0" w:line="380" w:lineRule="exact"/>
        <w:ind w:firstLine="420"/>
        <w:jc w:val="right"/>
        <w:rPr>
          <w:rFonts w:hint="eastAsia" w:ascii="宋体" w:hAnsi="宋体" w:cs="宋体"/>
          <w:b/>
          <w:color w:val="auto"/>
          <w:sz w:val="24"/>
          <w:szCs w:val="24"/>
          <w:highlight w:val="none"/>
        </w:rPr>
      </w:pPr>
    </w:p>
    <w:p w14:paraId="76A74C0B">
      <w:pPr>
        <w:spacing w:beforeLines="0" w:afterLines="0" w:line="380" w:lineRule="exact"/>
        <w:ind w:firstLine="420"/>
        <w:jc w:val="right"/>
        <w:rPr>
          <w:rFonts w:hint="eastAsia" w:ascii="宋体" w:hAnsi="宋体" w:cs="宋体"/>
          <w:b/>
          <w:color w:val="auto"/>
          <w:sz w:val="24"/>
          <w:szCs w:val="24"/>
          <w:highlight w:val="none"/>
        </w:rPr>
      </w:pPr>
    </w:p>
    <w:p w14:paraId="0F84D3F6">
      <w:pPr>
        <w:spacing w:beforeLines="0" w:afterLines="0" w:line="380" w:lineRule="exact"/>
        <w:ind w:firstLine="420"/>
        <w:jc w:val="right"/>
        <w:rPr>
          <w:rFonts w:hint="eastAsia" w:ascii="宋体" w:hAnsi="宋体" w:cs="宋体"/>
          <w:b/>
          <w:color w:val="auto"/>
          <w:sz w:val="24"/>
          <w:szCs w:val="24"/>
          <w:highlight w:val="none"/>
        </w:rPr>
      </w:pPr>
    </w:p>
    <w:p w14:paraId="08E73308">
      <w:pPr>
        <w:spacing w:beforeLines="0" w:afterLines="0" w:line="380" w:lineRule="exact"/>
        <w:ind w:firstLine="420"/>
        <w:jc w:val="right"/>
        <w:rPr>
          <w:rFonts w:hint="eastAsia" w:ascii="宋体" w:hAnsi="宋体" w:cs="宋体"/>
          <w:b/>
          <w:color w:val="auto"/>
          <w:sz w:val="24"/>
          <w:szCs w:val="24"/>
          <w:highlight w:val="none"/>
        </w:rPr>
      </w:pPr>
    </w:p>
    <w:p w14:paraId="46D94A56">
      <w:pPr>
        <w:spacing w:beforeLines="0" w:afterLines="0" w:line="380" w:lineRule="exact"/>
        <w:ind w:firstLine="420"/>
        <w:jc w:val="right"/>
        <w:rPr>
          <w:rFonts w:hint="eastAsia" w:ascii="宋体" w:hAnsi="宋体" w:cs="宋体"/>
          <w:b/>
          <w:color w:val="auto"/>
          <w:sz w:val="24"/>
          <w:szCs w:val="24"/>
          <w:highlight w:val="none"/>
        </w:rPr>
      </w:pPr>
    </w:p>
    <w:p w14:paraId="14FB2DD9">
      <w:pPr>
        <w:spacing w:beforeLines="0" w:afterLines="0" w:line="380" w:lineRule="exact"/>
        <w:ind w:firstLine="420"/>
        <w:jc w:val="right"/>
        <w:rPr>
          <w:rFonts w:hint="eastAsia" w:ascii="宋体" w:hAnsi="宋体" w:cs="宋体"/>
          <w:b/>
          <w:color w:val="auto"/>
          <w:sz w:val="24"/>
          <w:szCs w:val="24"/>
          <w:highlight w:val="none"/>
        </w:rPr>
      </w:pPr>
    </w:p>
    <w:p w14:paraId="75DBBB74">
      <w:pPr>
        <w:spacing w:beforeLines="0" w:afterLines="0" w:line="380" w:lineRule="exact"/>
        <w:ind w:firstLine="420"/>
        <w:jc w:val="right"/>
        <w:rPr>
          <w:rFonts w:hint="eastAsia" w:ascii="宋体" w:hAnsi="宋体" w:cs="宋体"/>
          <w:b/>
          <w:color w:val="auto"/>
          <w:sz w:val="24"/>
          <w:szCs w:val="24"/>
          <w:highlight w:val="none"/>
        </w:rPr>
      </w:pPr>
    </w:p>
    <w:p w14:paraId="66FF3653">
      <w:pPr>
        <w:spacing w:beforeLines="0" w:afterLines="0" w:line="380" w:lineRule="exact"/>
        <w:ind w:firstLine="420"/>
        <w:jc w:val="right"/>
        <w:rPr>
          <w:rFonts w:hint="eastAsia" w:ascii="宋体" w:hAnsi="宋体" w:cs="宋体"/>
          <w:b/>
          <w:color w:val="auto"/>
          <w:sz w:val="24"/>
          <w:szCs w:val="24"/>
          <w:highlight w:val="none"/>
        </w:rPr>
      </w:pPr>
    </w:p>
    <w:p w14:paraId="7BD29D0D">
      <w:pPr>
        <w:spacing w:beforeLines="0" w:afterLines="0" w:line="380" w:lineRule="exact"/>
        <w:ind w:firstLine="420"/>
        <w:jc w:val="right"/>
        <w:rPr>
          <w:rFonts w:hint="eastAsia" w:ascii="宋体" w:hAnsi="宋体" w:cs="宋体"/>
          <w:b/>
          <w:color w:val="auto"/>
          <w:sz w:val="24"/>
          <w:szCs w:val="24"/>
          <w:highlight w:val="none"/>
        </w:rPr>
      </w:pPr>
    </w:p>
    <w:p w14:paraId="44FBF5CE">
      <w:pPr>
        <w:spacing w:beforeLines="0" w:afterLines="0" w:line="380" w:lineRule="exact"/>
        <w:ind w:firstLine="420"/>
        <w:jc w:val="right"/>
        <w:rPr>
          <w:rFonts w:hint="eastAsia" w:ascii="宋体" w:hAnsi="宋体" w:cs="宋体"/>
          <w:b/>
          <w:color w:val="auto"/>
          <w:sz w:val="24"/>
          <w:szCs w:val="24"/>
          <w:highlight w:val="none"/>
        </w:rPr>
      </w:pPr>
    </w:p>
    <w:p w14:paraId="6FDE8B2E">
      <w:pPr>
        <w:spacing w:beforeLines="0" w:afterLines="0" w:line="380" w:lineRule="exact"/>
        <w:ind w:firstLine="420"/>
        <w:jc w:val="right"/>
        <w:rPr>
          <w:rFonts w:hint="eastAsia" w:ascii="宋体" w:hAnsi="宋体" w:cs="宋体"/>
          <w:b/>
          <w:color w:val="auto"/>
          <w:sz w:val="24"/>
          <w:szCs w:val="24"/>
          <w:highlight w:val="none"/>
        </w:rPr>
      </w:pPr>
    </w:p>
    <w:p w14:paraId="078F3166">
      <w:pPr>
        <w:spacing w:beforeLines="0" w:afterLines="0" w:line="380" w:lineRule="exact"/>
        <w:ind w:firstLine="420"/>
        <w:jc w:val="right"/>
        <w:rPr>
          <w:rFonts w:hint="eastAsia" w:ascii="宋体" w:hAnsi="宋体" w:cs="宋体"/>
          <w:b/>
          <w:color w:val="auto"/>
          <w:sz w:val="24"/>
          <w:szCs w:val="24"/>
          <w:highlight w:val="none"/>
        </w:rPr>
      </w:pPr>
    </w:p>
    <w:p w14:paraId="1351866F">
      <w:pPr>
        <w:spacing w:beforeLines="0" w:afterLines="0" w:line="380" w:lineRule="exact"/>
        <w:ind w:firstLine="420"/>
        <w:jc w:val="right"/>
        <w:rPr>
          <w:rFonts w:hint="eastAsia" w:ascii="宋体" w:hAnsi="宋体" w:cs="宋体"/>
          <w:b/>
          <w:color w:val="auto"/>
          <w:sz w:val="24"/>
          <w:szCs w:val="24"/>
          <w:highlight w:val="none"/>
        </w:rPr>
      </w:pPr>
    </w:p>
    <w:p w14:paraId="36103D72">
      <w:pPr>
        <w:adjustRightInd w:val="0"/>
        <w:snapToGrid w:val="0"/>
        <w:spacing w:line="480" w:lineRule="auto"/>
        <w:jc w:val="center"/>
        <w:rPr>
          <w:rFonts w:hint="eastAsia" w:ascii="宋体" w:hAnsi="宋体" w:cs="宋体"/>
          <w:b/>
          <w:color w:val="auto"/>
          <w:sz w:val="28"/>
          <w:szCs w:val="28"/>
          <w:highlight w:val="none"/>
          <w:lang w:bidi="ar"/>
        </w:rPr>
      </w:pPr>
    </w:p>
    <w:p w14:paraId="6BD32FDE">
      <w:pPr>
        <w:adjustRightInd w:val="0"/>
        <w:snapToGrid w:val="0"/>
        <w:spacing w:line="480" w:lineRule="auto"/>
        <w:jc w:val="center"/>
        <w:rPr>
          <w:rFonts w:hint="eastAsia" w:ascii="宋体" w:hAnsi="宋体" w:cs="宋体"/>
          <w:b/>
          <w:color w:val="auto"/>
          <w:sz w:val="28"/>
          <w:szCs w:val="28"/>
          <w:highlight w:val="none"/>
          <w:lang w:bidi="ar"/>
        </w:rPr>
      </w:pPr>
    </w:p>
    <w:p w14:paraId="1550EE1E">
      <w:pPr>
        <w:adjustRightInd w:val="0"/>
        <w:snapToGrid w:val="0"/>
        <w:spacing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bidi="ar"/>
        </w:rPr>
        <w:t>报价明细表-1</w:t>
      </w:r>
      <w:r>
        <w:rPr>
          <w:rFonts w:hint="eastAsia" w:ascii="宋体" w:hAnsi="宋体" w:cs="宋体"/>
          <w:b/>
          <w:color w:val="auto"/>
          <w:sz w:val="28"/>
          <w:szCs w:val="28"/>
          <w:highlight w:val="none"/>
          <w:lang w:val="en-US" w:eastAsia="zh-CN" w:bidi="ar"/>
        </w:rPr>
        <w:t>9</w:t>
      </w:r>
    </w:p>
    <w:p w14:paraId="30F6483A">
      <w:pPr>
        <w:snapToGrid w:val="0"/>
        <w:spacing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w:t>
      </w:r>
      <w:r>
        <w:rPr>
          <w:rFonts w:hint="eastAsia" w:ascii="宋体" w:hAnsi="宋体" w:cs="宋体"/>
          <w:b/>
          <w:color w:val="auto"/>
          <w:sz w:val="24"/>
          <w:szCs w:val="24"/>
          <w:highlight w:val="none"/>
          <w:lang w:val="en-US" w:eastAsia="zh-CN" w:bidi="ar"/>
        </w:rPr>
        <w:t>8</w:t>
      </w:r>
      <w:r>
        <w:rPr>
          <w:rFonts w:hint="eastAsia" w:ascii="宋体" w:hAnsi="宋体" w:cs="宋体"/>
          <w:b/>
          <w:color w:val="auto"/>
          <w:sz w:val="24"/>
          <w:szCs w:val="24"/>
          <w:highlight w:val="none"/>
          <w:lang w:bidi="ar"/>
        </w:rPr>
        <w:t>栋</w:t>
      </w:r>
      <w:r>
        <w:rPr>
          <w:rFonts w:hint="eastAsia" w:ascii="宋体" w:hAnsi="宋体" w:cs="宋体"/>
          <w:b/>
          <w:color w:val="auto"/>
          <w:sz w:val="24"/>
          <w:szCs w:val="24"/>
          <w:highlight w:val="none"/>
          <w:lang w:val="en-US" w:eastAsia="zh-CN" w:bidi="ar"/>
        </w:rPr>
        <w:t>2</w:t>
      </w:r>
      <w:r>
        <w:rPr>
          <w:rFonts w:hint="eastAsia" w:ascii="宋体" w:hAnsi="宋体" w:cs="宋体"/>
          <w:b/>
          <w:color w:val="auto"/>
          <w:sz w:val="24"/>
          <w:szCs w:val="24"/>
          <w:highlight w:val="none"/>
          <w:lang w:bidi="ar"/>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60B8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3B3DDA">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70508">
            <w:pPr>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809AE">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4B2F9">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3C5F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591A9">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FDF2A">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4E8F6E">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26AB2">
            <w:pPr>
              <w:jc w:val="center"/>
              <w:rPr>
                <w:rFonts w:hint="eastAsia" w:ascii="宋体" w:hAnsi="宋体" w:cs="宋体"/>
                <w:color w:val="auto"/>
                <w:sz w:val="24"/>
                <w:szCs w:val="24"/>
                <w:highlight w:val="none"/>
              </w:rPr>
            </w:pPr>
          </w:p>
        </w:tc>
      </w:tr>
      <w:tr w14:paraId="45BD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EADF3">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4620A">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697951">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719DA">
            <w:pPr>
              <w:jc w:val="center"/>
              <w:rPr>
                <w:rFonts w:hint="eastAsia" w:ascii="宋体" w:hAnsi="宋体" w:cs="宋体"/>
                <w:color w:val="auto"/>
                <w:sz w:val="24"/>
                <w:szCs w:val="24"/>
                <w:highlight w:val="none"/>
              </w:rPr>
            </w:pPr>
          </w:p>
        </w:tc>
      </w:tr>
      <w:tr w14:paraId="5BF7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F87EC">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5321B">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CED6F">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14FB97">
            <w:pPr>
              <w:jc w:val="center"/>
              <w:rPr>
                <w:rFonts w:hint="eastAsia" w:ascii="宋体" w:hAnsi="宋体" w:cs="宋体"/>
                <w:color w:val="auto"/>
                <w:sz w:val="24"/>
                <w:szCs w:val="24"/>
                <w:highlight w:val="none"/>
              </w:rPr>
            </w:pPr>
          </w:p>
        </w:tc>
      </w:tr>
      <w:tr w14:paraId="6D60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48858">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94400">
            <w:pPr>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3ACF4">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D3A47">
            <w:pPr>
              <w:jc w:val="center"/>
              <w:rPr>
                <w:rFonts w:hint="eastAsia" w:ascii="宋体" w:hAnsi="宋体" w:cs="宋体"/>
                <w:color w:val="auto"/>
                <w:sz w:val="24"/>
                <w:szCs w:val="24"/>
                <w:highlight w:val="none"/>
              </w:rPr>
            </w:pPr>
          </w:p>
        </w:tc>
      </w:tr>
      <w:tr w14:paraId="286D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D112C">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C1E6EC">
            <w:pPr>
              <w:adjustRightInd w:val="0"/>
              <w:snapToGrid w:val="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1F4C8">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3619D">
            <w:pPr>
              <w:jc w:val="center"/>
              <w:rPr>
                <w:rFonts w:hint="eastAsia" w:ascii="宋体" w:hAnsi="宋体" w:cs="宋体"/>
                <w:color w:val="auto"/>
                <w:sz w:val="24"/>
                <w:szCs w:val="24"/>
                <w:highlight w:val="none"/>
              </w:rPr>
            </w:pPr>
          </w:p>
        </w:tc>
      </w:tr>
      <w:tr w14:paraId="442E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4884E8">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0378D0">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1A9FE">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F194D">
            <w:pPr>
              <w:jc w:val="center"/>
              <w:rPr>
                <w:rFonts w:hint="eastAsia" w:ascii="宋体" w:hAnsi="宋体" w:cs="宋体"/>
                <w:color w:val="auto"/>
                <w:sz w:val="24"/>
                <w:szCs w:val="24"/>
                <w:highlight w:val="none"/>
              </w:rPr>
            </w:pPr>
          </w:p>
        </w:tc>
      </w:tr>
      <w:tr w14:paraId="6462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FACC3">
            <w:pPr>
              <w:widowControl/>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159A5">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BA12C">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7BD24">
            <w:pPr>
              <w:jc w:val="center"/>
              <w:rPr>
                <w:rFonts w:hint="eastAsia" w:ascii="宋体" w:hAnsi="宋体" w:cs="宋体"/>
                <w:color w:val="auto"/>
                <w:sz w:val="24"/>
                <w:szCs w:val="24"/>
                <w:highlight w:val="none"/>
              </w:rPr>
            </w:pPr>
          </w:p>
        </w:tc>
      </w:tr>
      <w:tr w14:paraId="582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C79E5">
            <w:pPr>
              <w:widowControl/>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31B19">
            <w:pPr>
              <w:widowControl/>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1FC651">
            <w:pPr>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65516">
            <w:pPr>
              <w:jc w:val="center"/>
              <w:rPr>
                <w:rFonts w:hint="eastAsia" w:ascii="宋体" w:hAnsi="宋体" w:cs="宋体"/>
                <w:color w:val="auto"/>
                <w:sz w:val="24"/>
                <w:szCs w:val="24"/>
                <w:highlight w:val="none"/>
              </w:rPr>
            </w:pPr>
          </w:p>
        </w:tc>
      </w:tr>
    </w:tbl>
    <w:p w14:paraId="3FB800CA">
      <w:pPr>
        <w:snapToGrid w:val="0"/>
        <w:spacing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1733F138">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3D5BBA0B">
      <w:pPr>
        <w:snapToGrid w:val="0"/>
        <w:spacing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13EA35A0">
      <w:pPr>
        <w:snapToGrid w:val="0"/>
        <w:spacing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4322DC11">
      <w:pPr>
        <w:snapToGrid w:val="0"/>
        <w:spacing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2E9A08E5">
      <w:pPr>
        <w:spacing w:line="380" w:lineRule="exact"/>
        <w:ind w:firstLine="420"/>
        <w:jc w:val="right"/>
        <w:rPr>
          <w:rFonts w:hint="eastAsia" w:ascii="宋体" w:hAnsi="宋体" w:cs="宋体"/>
          <w:b/>
          <w:color w:val="auto"/>
          <w:sz w:val="24"/>
          <w:szCs w:val="24"/>
          <w:highlight w:val="none"/>
        </w:rPr>
      </w:pPr>
    </w:p>
    <w:p w14:paraId="55131843">
      <w:pPr>
        <w:spacing w:line="380" w:lineRule="exact"/>
        <w:ind w:firstLine="420"/>
        <w:jc w:val="right"/>
        <w:rPr>
          <w:rFonts w:hint="eastAsia" w:ascii="宋体" w:hAnsi="宋体" w:cs="宋体"/>
          <w:b/>
          <w:color w:val="auto"/>
          <w:sz w:val="24"/>
          <w:szCs w:val="24"/>
          <w:highlight w:val="none"/>
        </w:rPr>
      </w:pPr>
    </w:p>
    <w:p w14:paraId="5D001A05">
      <w:pPr>
        <w:spacing w:line="380" w:lineRule="exact"/>
        <w:ind w:firstLine="420"/>
        <w:jc w:val="right"/>
        <w:rPr>
          <w:rFonts w:hint="eastAsia" w:ascii="宋体" w:hAnsi="宋体" w:cs="宋体"/>
          <w:b/>
          <w:color w:val="auto"/>
          <w:sz w:val="24"/>
          <w:szCs w:val="24"/>
          <w:highlight w:val="none"/>
        </w:rPr>
      </w:pPr>
    </w:p>
    <w:p w14:paraId="3F849A61">
      <w:pPr>
        <w:spacing w:line="380" w:lineRule="exact"/>
        <w:ind w:firstLine="420"/>
        <w:jc w:val="right"/>
        <w:rPr>
          <w:rFonts w:hint="eastAsia" w:ascii="宋体" w:hAnsi="宋体" w:cs="宋体"/>
          <w:b/>
          <w:color w:val="auto"/>
          <w:sz w:val="24"/>
          <w:szCs w:val="24"/>
          <w:highlight w:val="none"/>
        </w:rPr>
      </w:pPr>
    </w:p>
    <w:p w14:paraId="7A863163">
      <w:pPr>
        <w:spacing w:line="380" w:lineRule="exact"/>
        <w:ind w:firstLine="420"/>
        <w:jc w:val="right"/>
        <w:rPr>
          <w:rFonts w:hint="eastAsia" w:ascii="宋体" w:hAnsi="宋体" w:cs="宋体"/>
          <w:b/>
          <w:color w:val="auto"/>
          <w:sz w:val="24"/>
          <w:szCs w:val="24"/>
          <w:highlight w:val="none"/>
        </w:rPr>
      </w:pPr>
    </w:p>
    <w:p w14:paraId="76BDDF7E">
      <w:pPr>
        <w:spacing w:line="380" w:lineRule="exact"/>
        <w:ind w:firstLine="420"/>
        <w:jc w:val="right"/>
        <w:rPr>
          <w:rFonts w:hint="eastAsia" w:ascii="宋体" w:hAnsi="宋体" w:cs="宋体"/>
          <w:b/>
          <w:color w:val="auto"/>
          <w:sz w:val="24"/>
          <w:szCs w:val="24"/>
          <w:highlight w:val="none"/>
        </w:rPr>
      </w:pPr>
    </w:p>
    <w:p w14:paraId="0D9469A5">
      <w:pPr>
        <w:spacing w:line="380" w:lineRule="exact"/>
        <w:ind w:firstLine="420"/>
        <w:jc w:val="right"/>
        <w:rPr>
          <w:rFonts w:hint="eastAsia" w:ascii="宋体" w:hAnsi="宋体" w:cs="宋体"/>
          <w:b/>
          <w:color w:val="auto"/>
          <w:sz w:val="24"/>
          <w:szCs w:val="24"/>
          <w:highlight w:val="none"/>
        </w:rPr>
      </w:pPr>
    </w:p>
    <w:p w14:paraId="18DB9A66">
      <w:pPr>
        <w:spacing w:line="380" w:lineRule="exact"/>
        <w:ind w:firstLine="420"/>
        <w:jc w:val="right"/>
        <w:rPr>
          <w:rFonts w:hint="eastAsia" w:ascii="宋体" w:hAnsi="宋体" w:cs="宋体"/>
          <w:b/>
          <w:color w:val="auto"/>
          <w:sz w:val="24"/>
          <w:szCs w:val="24"/>
          <w:highlight w:val="none"/>
        </w:rPr>
      </w:pPr>
    </w:p>
    <w:p w14:paraId="7DE01381">
      <w:pPr>
        <w:spacing w:line="380" w:lineRule="exact"/>
        <w:ind w:firstLine="420"/>
        <w:jc w:val="right"/>
        <w:rPr>
          <w:rFonts w:hint="eastAsia" w:ascii="宋体" w:hAnsi="宋体" w:cs="宋体"/>
          <w:b/>
          <w:color w:val="auto"/>
          <w:sz w:val="24"/>
          <w:szCs w:val="24"/>
          <w:highlight w:val="none"/>
        </w:rPr>
      </w:pPr>
    </w:p>
    <w:p w14:paraId="42B4A2A4">
      <w:pPr>
        <w:spacing w:line="380" w:lineRule="exact"/>
        <w:ind w:firstLine="420"/>
        <w:jc w:val="right"/>
        <w:rPr>
          <w:rFonts w:hint="eastAsia" w:ascii="宋体" w:hAnsi="宋体" w:cs="宋体"/>
          <w:b/>
          <w:color w:val="auto"/>
          <w:sz w:val="24"/>
          <w:szCs w:val="24"/>
          <w:highlight w:val="none"/>
        </w:rPr>
      </w:pPr>
    </w:p>
    <w:p w14:paraId="403AD978">
      <w:pPr>
        <w:spacing w:line="380" w:lineRule="exact"/>
        <w:ind w:firstLine="420"/>
        <w:jc w:val="right"/>
        <w:rPr>
          <w:rFonts w:hint="eastAsia" w:ascii="宋体" w:hAnsi="宋体" w:cs="宋体"/>
          <w:b/>
          <w:color w:val="auto"/>
          <w:sz w:val="24"/>
          <w:szCs w:val="24"/>
          <w:highlight w:val="none"/>
        </w:rPr>
      </w:pPr>
    </w:p>
    <w:p w14:paraId="7773968D">
      <w:pPr>
        <w:spacing w:line="380" w:lineRule="exact"/>
        <w:ind w:firstLine="420"/>
        <w:jc w:val="right"/>
        <w:rPr>
          <w:rFonts w:hint="eastAsia" w:ascii="宋体" w:hAnsi="宋体" w:cs="宋体"/>
          <w:b/>
          <w:color w:val="auto"/>
          <w:sz w:val="24"/>
          <w:szCs w:val="24"/>
          <w:highlight w:val="none"/>
        </w:rPr>
      </w:pPr>
    </w:p>
    <w:p w14:paraId="1553CB59">
      <w:pPr>
        <w:spacing w:line="380" w:lineRule="exact"/>
        <w:ind w:firstLine="420"/>
        <w:jc w:val="right"/>
        <w:rPr>
          <w:rFonts w:hint="eastAsia" w:ascii="宋体" w:hAnsi="宋体" w:cs="宋体"/>
          <w:b/>
          <w:color w:val="auto"/>
          <w:sz w:val="24"/>
          <w:szCs w:val="24"/>
          <w:highlight w:val="none"/>
        </w:rPr>
      </w:pPr>
    </w:p>
    <w:p w14:paraId="4D657717">
      <w:pPr>
        <w:spacing w:line="380" w:lineRule="exact"/>
        <w:ind w:firstLine="420"/>
        <w:jc w:val="right"/>
        <w:rPr>
          <w:rFonts w:hint="eastAsia" w:ascii="宋体" w:hAnsi="宋体" w:cs="宋体"/>
          <w:b/>
          <w:color w:val="auto"/>
          <w:sz w:val="24"/>
          <w:szCs w:val="24"/>
          <w:highlight w:val="none"/>
        </w:rPr>
      </w:pPr>
    </w:p>
    <w:p w14:paraId="096DF6AD">
      <w:pPr>
        <w:adjustRightInd w:val="0"/>
        <w:snapToGrid w:val="0"/>
        <w:spacing w:beforeLines="0" w:afterLines="0" w:line="480" w:lineRule="auto"/>
        <w:jc w:val="center"/>
        <w:rPr>
          <w:rFonts w:hint="eastAsia" w:ascii="宋体" w:hAnsi="宋体" w:cs="宋体"/>
          <w:b/>
          <w:color w:val="auto"/>
          <w:sz w:val="28"/>
          <w:szCs w:val="28"/>
          <w:highlight w:val="none"/>
          <w:lang w:bidi="ar"/>
        </w:rPr>
      </w:pPr>
    </w:p>
    <w:p w14:paraId="6E8D7BBF">
      <w:pPr>
        <w:adjustRightInd w:val="0"/>
        <w:snapToGrid w:val="0"/>
        <w:spacing w:beforeLines="0" w:afterLines="0" w:line="480" w:lineRule="auto"/>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bidi="ar"/>
        </w:rPr>
        <w:t>报价明细表-</w:t>
      </w:r>
      <w:r>
        <w:rPr>
          <w:rFonts w:hint="eastAsia" w:ascii="宋体" w:hAnsi="宋体" w:cs="宋体"/>
          <w:b/>
          <w:color w:val="auto"/>
          <w:sz w:val="28"/>
          <w:szCs w:val="28"/>
          <w:highlight w:val="none"/>
          <w:lang w:val="en-US" w:eastAsia="zh-CN" w:bidi="ar"/>
        </w:rPr>
        <w:t>20</w:t>
      </w:r>
    </w:p>
    <w:p w14:paraId="3C7E4CFE">
      <w:pPr>
        <w:snapToGrid w:val="0"/>
        <w:spacing w:beforeLines="0" w:afterLines="0" w:line="3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1台电梯：1</w:t>
      </w:r>
      <w:r>
        <w:rPr>
          <w:rFonts w:hint="eastAsia" w:ascii="宋体" w:hAnsi="宋体" w:cs="宋体"/>
          <w:b/>
          <w:color w:val="auto"/>
          <w:sz w:val="24"/>
          <w:szCs w:val="24"/>
          <w:highlight w:val="none"/>
          <w:lang w:val="en-US" w:eastAsia="zh-CN" w:bidi="ar"/>
        </w:rPr>
        <w:t>8</w:t>
      </w:r>
      <w:r>
        <w:rPr>
          <w:rFonts w:hint="eastAsia" w:ascii="宋体" w:hAnsi="宋体" w:cs="宋体"/>
          <w:b/>
          <w:color w:val="auto"/>
          <w:sz w:val="24"/>
          <w:szCs w:val="24"/>
          <w:highlight w:val="none"/>
          <w:lang w:bidi="ar"/>
        </w:rPr>
        <w:t>栋</w:t>
      </w:r>
      <w:r>
        <w:rPr>
          <w:rFonts w:hint="eastAsia" w:ascii="宋体" w:hAnsi="宋体" w:cs="宋体"/>
          <w:b/>
          <w:color w:val="auto"/>
          <w:sz w:val="24"/>
          <w:szCs w:val="24"/>
          <w:highlight w:val="none"/>
          <w:lang w:val="en-US" w:eastAsia="zh-CN" w:bidi="ar"/>
        </w:rPr>
        <w:t>3</w:t>
      </w:r>
      <w:r>
        <w:rPr>
          <w:rFonts w:hint="eastAsia" w:ascii="宋体" w:hAnsi="宋体" w:cs="宋体"/>
          <w:b/>
          <w:color w:val="auto"/>
          <w:sz w:val="24"/>
          <w:szCs w:val="24"/>
          <w:highlight w:val="none"/>
          <w:lang w:bidi="ar"/>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2749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8C8E7">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序号</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F4019">
            <w:pPr>
              <w:spacing w:beforeLines="0" w:afterLine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lang w:bidi="ar"/>
              </w:rPr>
              <w:t>分部分项工程项目清单计价表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56318">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含税金额（元）</w:t>
            </w: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2828A">
            <w:pPr>
              <w:spacing w:beforeLines="0" w:afterLine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14:paraId="1C1A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A5FBD">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55A6F">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0769D">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4E716">
            <w:pPr>
              <w:spacing w:beforeLines="0" w:afterLines="0"/>
              <w:jc w:val="center"/>
              <w:rPr>
                <w:rFonts w:hint="eastAsia" w:ascii="宋体" w:hAnsi="宋体" w:cs="宋体"/>
                <w:color w:val="auto"/>
                <w:sz w:val="24"/>
                <w:szCs w:val="24"/>
                <w:highlight w:val="none"/>
              </w:rPr>
            </w:pPr>
          </w:p>
        </w:tc>
      </w:tr>
      <w:tr w14:paraId="531F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ED75F">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000C2">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28BD4F">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BFDFB">
            <w:pPr>
              <w:spacing w:beforeLines="0" w:afterLines="0"/>
              <w:jc w:val="center"/>
              <w:rPr>
                <w:rFonts w:hint="eastAsia" w:ascii="宋体" w:hAnsi="宋体" w:cs="宋体"/>
                <w:color w:val="auto"/>
                <w:sz w:val="24"/>
                <w:szCs w:val="24"/>
                <w:highlight w:val="none"/>
              </w:rPr>
            </w:pPr>
          </w:p>
        </w:tc>
      </w:tr>
      <w:tr w14:paraId="1949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2BF651">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4F468">
            <w:pPr>
              <w:widowControl/>
              <w:spacing w:beforeLines="0" w:afterLines="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101B0">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AD6AA">
            <w:pPr>
              <w:spacing w:beforeLines="0" w:afterLines="0"/>
              <w:jc w:val="center"/>
              <w:rPr>
                <w:rFonts w:hint="eastAsia" w:ascii="宋体" w:hAnsi="宋体" w:cs="宋体"/>
                <w:color w:val="auto"/>
                <w:sz w:val="24"/>
                <w:szCs w:val="24"/>
                <w:highlight w:val="none"/>
              </w:rPr>
            </w:pPr>
          </w:p>
        </w:tc>
      </w:tr>
      <w:tr w14:paraId="3223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20294">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C0C4F1">
            <w:pPr>
              <w:adjustRightInd w:val="0"/>
              <w:snapToGrid w:val="0"/>
              <w:spacing w:beforeLines="0" w:afterLine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电梯机房部分装修装饰</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36043">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ACF9D">
            <w:pPr>
              <w:spacing w:beforeLines="0" w:afterLines="0"/>
              <w:jc w:val="center"/>
              <w:rPr>
                <w:rFonts w:hint="eastAsia" w:ascii="宋体" w:hAnsi="宋体" w:cs="宋体"/>
                <w:color w:val="auto"/>
                <w:sz w:val="24"/>
                <w:szCs w:val="24"/>
                <w:highlight w:val="none"/>
              </w:rPr>
            </w:pPr>
          </w:p>
        </w:tc>
      </w:tr>
      <w:tr w14:paraId="64D7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519DE">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C7682">
            <w:pPr>
              <w:adjustRightInd w:val="0"/>
              <w:snapToGrid w:val="0"/>
              <w:spacing w:beforeLines="0" w:afterLine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25D8C">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31220">
            <w:pPr>
              <w:spacing w:beforeLines="0" w:afterLines="0"/>
              <w:jc w:val="center"/>
              <w:rPr>
                <w:rFonts w:hint="eastAsia" w:ascii="宋体" w:hAnsi="宋体" w:cs="宋体"/>
                <w:color w:val="auto"/>
                <w:sz w:val="24"/>
                <w:szCs w:val="24"/>
                <w:highlight w:val="none"/>
              </w:rPr>
            </w:pPr>
          </w:p>
        </w:tc>
      </w:tr>
      <w:tr w14:paraId="0DD1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50E8B">
            <w:pPr>
              <w:widowControl/>
              <w:spacing w:beforeLines="0" w:afterLine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D0544">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其他费用</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D0EEF">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7C7141">
            <w:pPr>
              <w:spacing w:beforeLines="0" w:afterLines="0"/>
              <w:jc w:val="center"/>
              <w:rPr>
                <w:rFonts w:hint="eastAsia" w:ascii="宋体" w:hAnsi="宋体" w:cs="宋体"/>
                <w:color w:val="auto"/>
                <w:sz w:val="24"/>
                <w:szCs w:val="24"/>
                <w:highlight w:val="none"/>
              </w:rPr>
            </w:pPr>
          </w:p>
        </w:tc>
      </w:tr>
      <w:tr w14:paraId="08F9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EE185">
            <w:pPr>
              <w:widowControl/>
              <w:spacing w:beforeLines="0" w:afterLine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C2394">
            <w:pPr>
              <w:widowControl/>
              <w:spacing w:beforeLines="0" w:afterLine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旧梯残值</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E3D83">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AE1F6">
            <w:pPr>
              <w:spacing w:beforeLines="0" w:afterLines="0"/>
              <w:jc w:val="center"/>
              <w:rPr>
                <w:rFonts w:hint="eastAsia" w:ascii="宋体" w:hAnsi="宋体" w:cs="宋体"/>
                <w:color w:val="auto"/>
                <w:sz w:val="24"/>
                <w:szCs w:val="24"/>
                <w:highlight w:val="none"/>
              </w:rPr>
            </w:pPr>
          </w:p>
        </w:tc>
      </w:tr>
      <w:tr w14:paraId="5C5F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FEBFD">
            <w:pPr>
              <w:widowControl/>
              <w:spacing w:beforeLines="0" w:afterLines="0"/>
              <w:jc w:val="center"/>
              <w:textAlignment w:val="center"/>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88675">
            <w:pPr>
              <w:widowControl/>
              <w:spacing w:beforeLines="0" w:afterLines="0"/>
              <w:jc w:val="left"/>
              <w:textAlignment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此楼栋含税报价总计金额=（1+2+3+4+5+6）-7</w:t>
            </w: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66E1F5">
            <w:pPr>
              <w:spacing w:beforeLines="0" w:afterLines="0"/>
              <w:jc w:val="center"/>
              <w:rPr>
                <w:rFonts w:hint="eastAsia" w:ascii="宋体" w:hAnsi="宋体" w:cs="宋体"/>
                <w:color w:val="auto"/>
                <w:sz w:val="24"/>
                <w:szCs w:val="24"/>
                <w:highlight w:val="none"/>
              </w:rPr>
            </w:pPr>
          </w:p>
        </w:tc>
        <w:tc>
          <w:tcPr>
            <w:tcW w:w="1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CBFB6">
            <w:pPr>
              <w:spacing w:beforeLines="0" w:afterLines="0"/>
              <w:jc w:val="center"/>
              <w:rPr>
                <w:rFonts w:hint="eastAsia" w:ascii="宋体" w:hAnsi="宋体" w:cs="宋体"/>
                <w:color w:val="auto"/>
                <w:sz w:val="24"/>
                <w:szCs w:val="24"/>
                <w:highlight w:val="none"/>
              </w:rPr>
            </w:pPr>
          </w:p>
        </w:tc>
      </w:tr>
    </w:tbl>
    <w:p w14:paraId="796C5A9B">
      <w:pPr>
        <w:snapToGrid w:val="0"/>
        <w:spacing w:beforeLines="0" w:afterLines="0" w:line="38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注：原电梯残值抵扣不低于1万元/台。</w:t>
      </w:r>
    </w:p>
    <w:p w14:paraId="094853C5">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4170BCC4">
      <w:pPr>
        <w:snapToGrid w:val="0"/>
        <w:spacing w:beforeLines="0" w:afterLines="0" w:line="380" w:lineRule="exact"/>
        <w:ind w:firstLine="42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w:t>
      </w:r>
    </w:p>
    <w:p w14:paraId="1AB88068">
      <w:pPr>
        <w:snapToGrid w:val="0"/>
        <w:spacing w:beforeLines="0" w:afterLines="0" w:line="380" w:lineRule="exact"/>
        <w:ind w:firstLine="42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供应商名称（公章）：</w:t>
      </w:r>
    </w:p>
    <w:p w14:paraId="2E4022D8">
      <w:pPr>
        <w:snapToGrid w:val="0"/>
        <w:spacing w:beforeLines="0" w:afterLines="0" w:line="380" w:lineRule="exact"/>
        <w:ind w:firstLine="420"/>
        <w:jc w:val="right"/>
        <w:rPr>
          <w:rFonts w:hint="default"/>
          <w:color w:val="auto"/>
          <w:sz w:val="28"/>
          <w:szCs w:val="24"/>
          <w:highlight w:val="none"/>
        </w:rPr>
      </w:pPr>
      <w:r>
        <w:rPr>
          <w:rFonts w:hint="eastAsia" w:ascii="宋体" w:hAnsi="宋体" w:cs="宋体"/>
          <w:b/>
          <w:color w:val="auto"/>
          <w:sz w:val="24"/>
          <w:szCs w:val="24"/>
          <w:highlight w:val="none"/>
          <w:lang w:bidi="ar"/>
        </w:rPr>
        <w:t xml:space="preserve">                                             年   月   日</w:t>
      </w:r>
    </w:p>
    <w:p w14:paraId="149427FB">
      <w:pPr>
        <w:spacing w:beforeLines="0" w:afterLines="0" w:line="380" w:lineRule="exact"/>
        <w:ind w:firstLine="420"/>
        <w:jc w:val="right"/>
        <w:rPr>
          <w:rFonts w:hint="eastAsia" w:ascii="宋体" w:hAnsi="宋体" w:cs="宋体"/>
          <w:b/>
          <w:color w:val="auto"/>
          <w:sz w:val="24"/>
          <w:szCs w:val="24"/>
          <w:highlight w:val="none"/>
        </w:rPr>
      </w:pPr>
    </w:p>
    <w:p w14:paraId="04DD589C">
      <w:pPr>
        <w:spacing w:beforeLines="0" w:afterLines="0" w:line="380" w:lineRule="exact"/>
        <w:ind w:firstLine="420"/>
        <w:jc w:val="right"/>
        <w:rPr>
          <w:rFonts w:hint="eastAsia" w:ascii="宋体" w:hAnsi="宋体" w:cs="宋体"/>
          <w:b/>
          <w:color w:val="auto"/>
          <w:sz w:val="24"/>
          <w:szCs w:val="24"/>
          <w:highlight w:val="none"/>
        </w:rPr>
      </w:pPr>
    </w:p>
    <w:p w14:paraId="3E78FB79">
      <w:pPr>
        <w:spacing w:beforeLines="0" w:afterLines="0" w:line="380" w:lineRule="exact"/>
        <w:ind w:firstLine="420"/>
        <w:jc w:val="right"/>
        <w:rPr>
          <w:rFonts w:hint="eastAsia" w:ascii="宋体" w:hAnsi="宋体" w:cs="宋体"/>
          <w:b/>
          <w:color w:val="auto"/>
          <w:sz w:val="24"/>
          <w:szCs w:val="24"/>
          <w:highlight w:val="none"/>
        </w:rPr>
      </w:pPr>
    </w:p>
    <w:p w14:paraId="18D1B6BD">
      <w:pPr>
        <w:spacing w:beforeLines="0" w:afterLines="0" w:line="380" w:lineRule="exact"/>
        <w:ind w:firstLine="420"/>
        <w:jc w:val="right"/>
        <w:rPr>
          <w:rFonts w:hint="eastAsia" w:ascii="宋体" w:hAnsi="宋体" w:cs="宋体"/>
          <w:b/>
          <w:color w:val="auto"/>
          <w:sz w:val="24"/>
          <w:szCs w:val="24"/>
          <w:highlight w:val="none"/>
        </w:rPr>
      </w:pPr>
    </w:p>
    <w:p w14:paraId="49BF6BCA">
      <w:pPr>
        <w:spacing w:beforeLines="0" w:afterLines="0" w:line="380" w:lineRule="exact"/>
        <w:ind w:firstLine="420"/>
        <w:jc w:val="right"/>
        <w:rPr>
          <w:rFonts w:hint="eastAsia" w:ascii="宋体" w:hAnsi="宋体" w:cs="宋体"/>
          <w:b/>
          <w:color w:val="auto"/>
          <w:sz w:val="24"/>
          <w:szCs w:val="24"/>
          <w:highlight w:val="none"/>
        </w:rPr>
      </w:pPr>
    </w:p>
    <w:p w14:paraId="75C6FF6B">
      <w:pPr>
        <w:spacing w:beforeLines="0" w:afterLines="0" w:line="380" w:lineRule="exact"/>
        <w:ind w:firstLine="420"/>
        <w:jc w:val="right"/>
        <w:rPr>
          <w:rFonts w:hint="eastAsia" w:ascii="宋体" w:hAnsi="宋体" w:cs="宋体"/>
          <w:b/>
          <w:color w:val="auto"/>
          <w:sz w:val="24"/>
          <w:szCs w:val="24"/>
          <w:highlight w:val="none"/>
        </w:rPr>
      </w:pPr>
    </w:p>
    <w:p w14:paraId="20C19E2A">
      <w:pPr>
        <w:spacing w:beforeLines="0" w:afterLines="0" w:line="380" w:lineRule="exact"/>
        <w:ind w:firstLine="420"/>
        <w:jc w:val="right"/>
        <w:rPr>
          <w:rFonts w:hint="eastAsia" w:ascii="宋体" w:hAnsi="宋体" w:cs="宋体"/>
          <w:b/>
          <w:color w:val="auto"/>
          <w:sz w:val="24"/>
          <w:szCs w:val="24"/>
          <w:highlight w:val="none"/>
        </w:rPr>
      </w:pPr>
    </w:p>
    <w:p w14:paraId="4E2AE871">
      <w:pPr>
        <w:spacing w:beforeLines="0" w:afterLines="0" w:line="380" w:lineRule="exact"/>
        <w:ind w:firstLine="420"/>
        <w:jc w:val="right"/>
        <w:rPr>
          <w:rFonts w:hint="eastAsia" w:ascii="宋体" w:hAnsi="宋体" w:cs="宋体"/>
          <w:b/>
          <w:color w:val="auto"/>
          <w:sz w:val="24"/>
          <w:szCs w:val="24"/>
          <w:highlight w:val="none"/>
        </w:rPr>
      </w:pPr>
    </w:p>
    <w:p w14:paraId="3178011D">
      <w:pPr>
        <w:spacing w:beforeLines="0" w:afterLines="0" w:line="380" w:lineRule="exact"/>
        <w:ind w:firstLine="420"/>
        <w:jc w:val="right"/>
        <w:rPr>
          <w:rFonts w:hint="eastAsia" w:ascii="宋体" w:hAnsi="宋体" w:cs="宋体"/>
          <w:b/>
          <w:color w:val="auto"/>
          <w:sz w:val="24"/>
          <w:szCs w:val="24"/>
          <w:highlight w:val="none"/>
        </w:rPr>
      </w:pPr>
    </w:p>
    <w:p w14:paraId="2289E880">
      <w:pPr>
        <w:spacing w:beforeLines="0" w:afterLines="0" w:line="380" w:lineRule="exact"/>
        <w:ind w:firstLine="420"/>
        <w:jc w:val="right"/>
        <w:rPr>
          <w:rFonts w:hint="eastAsia" w:ascii="宋体" w:hAnsi="宋体" w:cs="宋体"/>
          <w:b/>
          <w:color w:val="auto"/>
          <w:sz w:val="24"/>
          <w:szCs w:val="24"/>
          <w:highlight w:val="none"/>
        </w:rPr>
      </w:pPr>
    </w:p>
    <w:p w14:paraId="1FB29A5F">
      <w:pPr>
        <w:spacing w:beforeLines="0" w:afterLines="0" w:line="380" w:lineRule="exact"/>
        <w:ind w:firstLine="420"/>
        <w:jc w:val="right"/>
        <w:rPr>
          <w:rFonts w:hint="eastAsia" w:ascii="宋体" w:hAnsi="宋体" w:cs="宋体"/>
          <w:b/>
          <w:color w:val="auto"/>
          <w:sz w:val="24"/>
          <w:szCs w:val="24"/>
          <w:highlight w:val="none"/>
        </w:rPr>
      </w:pPr>
    </w:p>
    <w:p w14:paraId="38FE73D1">
      <w:pPr>
        <w:spacing w:beforeLines="0" w:afterLines="0" w:line="380" w:lineRule="exact"/>
        <w:ind w:firstLine="420"/>
        <w:jc w:val="right"/>
        <w:rPr>
          <w:rFonts w:hint="eastAsia" w:ascii="宋体" w:hAnsi="宋体" w:cs="宋体"/>
          <w:b/>
          <w:color w:val="auto"/>
          <w:sz w:val="24"/>
          <w:szCs w:val="24"/>
          <w:highlight w:val="none"/>
        </w:rPr>
      </w:pPr>
    </w:p>
    <w:p w14:paraId="7758EEF5">
      <w:pPr>
        <w:spacing w:beforeLines="0" w:afterLines="0" w:line="380" w:lineRule="exact"/>
        <w:ind w:firstLine="420"/>
        <w:jc w:val="right"/>
        <w:rPr>
          <w:rFonts w:hint="eastAsia" w:ascii="宋体" w:hAnsi="宋体" w:cs="宋体"/>
          <w:b/>
          <w:color w:val="auto"/>
          <w:sz w:val="24"/>
          <w:szCs w:val="24"/>
          <w:highlight w:val="none"/>
        </w:rPr>
      </w:pPr>
    </w:p>
    <w:p w14:paraId="55D4B11A">
      <w:pPr>
        <w:keepNext/>
        <w:keepLines/>
        <w:adjustRightInd w:val="0"/>
        <w:snapToGrid w:val="0"/>
        <w:spacing w:beforeLines="0" w:afterLines="0" w:line="400" w:lineRule="exact"/>
        <w:ind w:firstLine="482" w:firstLineChars="200"/>
        <w:jc w:val="center"/>
        <w:outlineLvl w:val="1"/>
        <w:rPr>
          <w:rFonts w:hint="eastAsia" w:ascii="宋体" w:hAnsi="宋体" w:cs="宋体"/>
          <w:b/>
          <w:color w:val="auto"/>
          <w:sz w:val="24"/>
          <w:szCs w:val="24"/>
          <w:highlight w:val="none"/>
        </w:rPr>
      </w:pPr>
    </w:p>
    <w:p w14:paraId="3D6896D2">
      <w:pPr>
        <w:keepNext/>
        <w:keepLines/>
        <w:adjustRightInd w:val="0"/>
        <w:snapToGrid w:val="0"/>
        <w:spacing w:beforeLines="0" w:afterLines="0" w:line="400" w:lineRule="exact"/>
        <w:ind w:firstLine="482" w:firstLineChars="200"/>
        <w:jc w:val="center"/>
        <w:outlineLvl w:val="1"/>
        <w:rPr>
          <w:rFonts w:hint="eastAsia" w:ascii="宋体" w:hAnsi="宋体" w:cs="宋体"/>
          <w:b/>
          <w:color w:val="auto"/>
          <w:sz w:val="24"/>
          <w:szCs w:val="24"/>
          <w:highlight w:val="none"/>
        </w:rPr>
      </w:pPr>
    </w:p>
    <w:p w14:paraId="2C9A1E2F">
      <w:pPr>
        <w:keepNext/>
        <w:keepLines/>
        <w:adjustRightInd w:val="0"/>
        <w:snapToGrid w:val="0"/>
        <w:spacing w:line="400" w:lineRule="exact"/>
        <w:ind w:firstLine="482" w:firstLineChars="200"/>
        <w:jc w:val="center"/>
        <w:outlineLvl w:val="1"/>
        <w:rPr>
          <w:rFonts w:hint="eastAsia" w:ascii="宋体" w:hAnsi="宋体" w:cs="宋体"/>
          <w:b/>
          <w:color w:val="auto"/>
          <w:sz w:val="24"/>
          <w:highlight w:val="none"/>
        </w:rPr>
      </w:pPr>
    </w:p>
    <w:p w14:paraId="3C177081">
      <w:pPr>
        <w:keepNext/>
        <w:keepLines/>
        <w:adjustRightInd w:val="0"/>
        <w:snapToGrid w:val="0"/>
        <w:spacing w:line="400" w:lineRule="exact"/>
        <w:ind w:firstLine="482" w:firstLineChars="200"/>
        <w:jc w:val="center"/>
        <w:outlineLvl w:val="1"/>
        <w:rPr>
          <w:rFonts w:ascii="宋体" w:hAnsi="宋体" w:cs="宋体"/>
          <w:b/>
          <w:color w:val="auto"/>
          <w:sz w:val="24"/>
          <w:highlight w:val="none"/>
        </w:rPr>
      </w:pPr>
      <w:r>
        <w:rPr>
          <w:rFonts w:hint="eastAsia" w:ascii="宋体" w:hAnsi="宋体" w:cs="宋体"/>
          <w:b/>
          <w:color w:val="auto"/>
          <w:sz w:val="24"/>
          <w:highlight w:val="none"/>
        </w:rPr>
        <w:t>二、技术（质量）部分</w:t>
      </w:r>
      <w:bookmarkEnd w:id="277"/>
      <w:bookmarkEnd w:id="278"/>
      <w:bookmarkEnd w:id="279"/>
      <w:bookmarkEnd w:id="280"/>
      <w:bookmarkEnd w:id="281"/>
      <w:bookmarkEnd w:id="282"/>
      <w:bookmarkEnd w:id="283"/>
      <w:bookmarkEnd w:id="284"/>
    </w:p>
    <w:p w14:paraId="469B182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51F6CBA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采购执行编号： JZHYZB-20250929                             </w:t>
      </w:r>
    </w:p>
    <w:p w14:paraId="59C97F3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北国风光20台电梯更新工程</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1F0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247915BF">
            <w:pPr>
              <w:jc w:val="center"/>
              <w:rPr>
                <w:rFonts w:ascii="宋体" w:hAnsi="宋体" w:cs="宋体"/>
                <w:b/>
                <w:color w:val="auto"/>
                <w:szCs w:val="21"/>
                <w:highlight w:val="none"/>
              </w:rPr>
            </w:pPr>
            <w:r>
              <w:rPr>
                <w:rFonts w:hint="eastAsia" w:ascii="宋体" w:hAnsi="宋体" w:cs="宋体"/>
                <w:b/>
                <w:bCs/>
                <w:color w:val="auto"/>
                <w:sz w:val="21"/>
                <w:szCs w:val="21"/>
                <w:highlight w:val="none"/>
              </w:rPr>
              <w:t>序号</w:t>
            </w:r>
          </w:p>
        </w:tc>
        <w:tc>
          <w:tcPr>
            <w:tcW w:w="2844" w:type="dxa"/>
            <w:vAlign w:val="center"/>
          </w:tcPr>
          <w:p w14:paraId="3CD71E6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952" w:type="dxa"/>
            <w:vAlign w:val="center"/>
          </w:tcPr>
          <w:p w14:paraId="534B01A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212" w:type="dxa"/>
            <w:vAlign w:val="center"/>
          </w:tcPr>
          <w:p w14:paraId="2A4EAD5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4732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093FDF">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7B9DDD9F">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6102233B">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5F8B579">
            <w:pPr>
              <w:tabs>
                <w:tab w:val="left" w:pos="6300"/>
              </w:tabs>
              <w:snapToGrid w:val="0"/>
              <w:jc w:val="center"/>
              <w:outlineLvl w:val="0"/>
              <w:rPr>
                <w:rFonts w:ascii="宋体" w:hAnsi="宋体" w:cs="宋体"/>
                <w:color w:val="auto"/>
                <w:sz w:val="21"/>
                <w:szCs w:val="21"/>
                <w:highlight w:val="none"/>
              </w:rPr>
            </w:pPr>
          </w:p>
        </w:tc>
      </w:tr>
      <w:tr w14:paraId="6681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479E2D8">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3726DDA">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7E24D9A7">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78825DF">
            <w:pPr>
              <w:tabs>
                <w:tab w:val="left" w:pos="6300"/>
              </w:tabs>
              <w:snapToGrid w:val="0"/>
              <w:jc w:val="center"/>
              <w:outlineLvl w:val="0"/>
              <w:rPr>
                <w:rFonts w:ascii="宋体" w:hAnsi="宋体" w:cs="宋体"/>
                <w:color w:val="auto"/>
                <w:sz w:val="21"/>
                <w:szCs w:val="21"/>
                <w:highlight w:val="none"/>
              </w:rPr>
            </w:pPr>
          </w:p>
        </w:tc>
      </w:tr>
      <w:tr w14:paraId="0FAD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379450">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6CE86E34">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5E48689">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F354DAD">
            <w:pPr>
              <w:tabs>
                <w:tab w:val="left" w:pos="6300"/>
              </w:tabs>
              <w:snapToGrid w:val="0"/>
              <w:jc w:val="center"/>
              <w:outlineLvl w:val="0"/>
              <w:rPr>
                <w:rFonts w:ascii="宋体" w:hAnsi="宋体" w:cs="宋体"/>
                <w:color w:val="auto"/>
                <w:sz w:val="21"/>
                <w:szCs w:val="21"/>
                <w:highlight w:val="none"/>
              </w:rPr>
            </w:pPr>
          </w:p>
        </w:tc>
      </w:tr>
      <w:tr w14:paraId="47B7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885A604">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54F3EE4D">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097B7A1">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34C8909E">
            <w:pPr>
              <w:tabs>
                <w:tab w:val="left" w:pos="6300"/>
              </w:tabs>
              <w:snapToGrid w:val="0"/>
              <w:jc w:val="center"/>
              <w:outlineLvl w:val="0"/>
              <w:rPr>
                <w:rFonts w:ascii="宋体" w:hAnsi="宋体" w:cs="宋体"/>
                <w:color w:val="auto"/>
                <w:sz w:val="21"/>
                <w:szCs w:val="21"/>
                <w:highlight w:val="none"/>
              </w:rPr>
            </w:pPr>
          </w:p>
        </w:tc>
      </w:tr>
      <w:tr w14:paraId="3D6A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373A91">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B75077E">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48B5B4B">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30517A78">
            <w:pPr>
              <w:tabs>
                <w:tab w:val="left" w:pos="6300"/>
              </w:tabs>
              <w:snapToGrid w:val="0"/>
              <w:jc w:val="center"/>
              <w:outlineLvl w:val="0"/>
              <w:rPr>
                <w:rFonts w:ascii="宋体" w:hAnsi="宋体" w:cs="宋体"/>
                <w:color w:val="auto"/>
                <w:sz w:val="21"/>
                <w:szCs w:val="21"/>
                <w:highlight w:val="none"/>
              </w:rPr>
            </w:pPr>
          </w:p>
        </w:tc>
      </w:tr>
      <w:tr w14:paraId="298F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0142E28">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2CBC3BB9">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346B110">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6A62AF3">
            <w:pPr>
              <w:tabs>
                <w:tab w:val="left" w:pos="6300"/>
              </w:tabs>
              <w:snapToGrid w:val="0"/>
              <w:jc w:val="center"/>
              <w:outlineLvl w:val="0"/>
              <w:rPr>
                <w:rFonts w:ascii="宋体" w:hAnsi="宋体" w:cs="宋体"/>
                <w:color w:val="auto"/>
                <w:sz w:val="21"/>
                <w:szCs w:val="21"/>
                <w:highlight w:val="none"/>
              </w:rPr>
            </w:pPr>
          </w:p>
        </w:tc>
      </w:tr>
      <w:tr w14:paraId="7FB0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41AF665">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19F46F06">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753F0AF4">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618D311">
            <w:pPr>
              <w:tabs>
                <w:tab w:val="left" w:pos="6300"/>
              </w:tabs>
              <w:snapToGrid w:val="0"/>
              <w:jc w:val="center"/>
              <w:outlineLvl w:val="0"/>
              <w:rPr>
                <w:rFonts w:ascii="宋体" w:hAnsi="宋体" w:cs="宋体"/>
                <w:color w:val="auto"/>
                <w:sz w:val="21"/>
                <w:szCs w:val="21"/>
                <w:highlight w:val="none"/>
              </w:rPr>
            </w:pPr>
          </w:p>
        </w:tc>
      </w:tr>
      <w:tr w14:paraId="61C7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E9096AA">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3C1730F6">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1C04404A">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4B9E671A">
            <w:pPr>
              <w:tabs>
                <w:tab w:val="left" w:pos="6300"/>
              </w:tabs>
              <w:snapToGrid w:val="0"/>
              <w:jc w:val="center"/>
              <w:outlineLvl w:val="0"/>
              <w:rPr>
                <w:rFonts w:ascii="宋体" w:hAnsi="宋体" w:cs="宋体"/>
                <w:color w:val="auto"/>
                <w:sz w:val="21"/>
                <w:szCs w:val="21"/>
                <w:highlight w:val="none"/>
              </w:rPr>
            </w:pPr>
          </w:p>
        </w:tc>
      </w:tr>
      <w:tr w14:paraId="68E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FD0D701">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54271ADB">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749DC7C">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4F4AF5FF">
            <w:pPr>
              <w:tabs>
                <w:tab w:val="left" w:pos="6300"/>
              </w:tabs>
              <w:snapToGrid w:val="0"/>
              <w:jc w:val="center"/>
              <w:outlineLvl w:val="0"/>
              <w:rPr>
                <w:rFonts w:ascii="宋体" w:hAnsi="宋体" w:cs="宋体"/>
                <w:color w:val="auto"/>
                <w:sz w:val="21"/>
                <w:szCs w:val="21"/>
                <w:highlight w:val="none"/>
              </w:rPr>
            </w:pPr>
          </w:p>
        </w:tc>
      </w:tr>
      <w:tr w14:paraId="3C72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2E3A762">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DC0DC89">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DA5BF9E">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EA9D3AD">
            <w:pPr>
              <w:tabs>
                <w:tab w:val="left" w:pos="6300"/>
              </w:tabs>
              <w:snapToGrid w:val="0"/>
              <w:jc w:val="center"/>
              <w:outlineLvl w:val="0"/>
              <w:rPr>
                <w:rFonts w:ascii="宋体" w:hAnsi="宋体" w:cs="宋体"/>
                <w:color w:val="auto"/>
                <w:sz w:val="21"/>
                <w:szCs w:val="21"/>
                <w:highlight w:val="none"/>
              </w:rPr>
            </w:pPr>
          </w:p>
        </w:tc>
      </w:tr>
    </w:tbl>
    <w:p w14:paraId="633CD9F7">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086F4D20">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57B3BA6">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w:t>
      </w:r>
      <w:r>
        <w:rPr>
          <w:rFonts w:hint="eastAsia" w:ascii="宋体" w:hAnsi="宋体" w:cs="宋体"/>
          <w:color w:val="auto"/>
          <w:sz w:val="24"/>
          <w:szCs w:val="24"/>
          <w:highlight w:val="none"/>
        </w:rPr>
        <w:t>签署</w:t>
      </w:r>
      <w:r>
        <w:rPr>
          <w:rFonts w:hint="eastAsia" w:ascii="宋体" w:hAnsi="宋体" w:cs="宋体"/>
          <w:color w:val="auto"/>
          <w:sz w:val="24"/>
          <w:szCs w:val="28"/>
          <w:highlight w:val="none"/>
        </w:rPr>
        <w:t>或盖章）</w:t>
      </w:r>
    </w:p>
    <w:p w14:paraId="645DCBA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2B2AADD9">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07AC67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比选项目技术（质量）需求”中所列条款进行比较和响应；</w:t>
      </w:r>
    </w:p>
    <w:p w14:paraId="4959D91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2.本表可扩展。</w:t>
      </w:r>
    </w:p>
    <w:p w14:paraId="3046EE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（二）其他资料（格式自定）</w:t>
      </w:r>
    </w:p>
    <w:p w14:paraId="09DE2AD1">
      <w:pPr>
        <w:tabs>
          <w:tab w:val="left" w:pos="6300"/>
        </w:tabs>
        <w:snapToGrid w:val="0"/>
        <w:spacing w:line="500" w:lineRule="exact"/>
        <w:ind w:firstLine="480" w:firstLineChars="200"/>
        <w:rPr>
          <w:rFonts w:ascii="宋体" w:hAnsi="宋体" w:cs="宋体"/>
          <w:color w:val="auto"/>
          <w:sz w:val="24"/>
          <w:szCs w:val="24"/>
          <w:highlight w:val="none"/>
        </w:rPr>
      </w:pPr>
    </w:p>
    <w:p w14:paraId="5FD31385">
      <w:pPr>
        <w:keepNext/>
        <w:keepLines/>
        <w:adjustRightInd w:val="0"/>
        <w:snapToGrid w:val="0"/>
        <w:spacing w:line="400" w:lineRule="exact"/>
        <w:ind w:firstLine="640" w:firstLineChars="200"/>
        <w:outlineLvl w:val="1"/>
        <w:rPr>
          <w:rFonts w:ascii="宋体" w:hAnsi="宋体" w:cs="宋体"/>
          <w:b/>
          <w:color w:val="auto"/>
          <w:sz w:val="24"/>
          <w:highlight w:val="none"/>
        </w:rPr>
      </w:pPr>
      <w:r>
        <w:rPr>
          <w:rFonts w:hint="eastAsia" w:ascii="宋体" w:hAnsi="宋体" w:cs="宋体"/>
          <w:color w:val="auto"/>
          <w:sz w:val="32"/>
          <w:highlight w:val="none"/>
        </w:rPr>
        <w:br w:type="page"/>
      </w:r>
      <w:bookmarkStart w:id="285" w:name="_Toc32158"/>
      <w:bookmarkStart w:id="286" w:name="_Toc19848"/>
      <w:bookmarkStart w:id="287" w:name="_Toc65660381"/>
      <w:bookmarkStart w:id="288" w:name="_Toc27717"/>
      <w:bookmarkStart w:id="289" w:name="_Toc32339"/>
      <w:bookmarkStart w:id="290" w:name="_Toc313008358"/>
      <w:bookmarkStart w:id="291" w:name="_Toc313888362"/>
      <w:bookmarkStart w:id="292" w:name="_Toc342913421"/>
      <w:r>
        <w:rPr>
          <w:rFonts w:hint="eastAsia" w:ascii="宋体" w:hAnsi="宋体" w:cs="宋体"/>
          <w:b/>
          <w:color w:val="auto"/>
          <w:sz w:val="24"/>
          <w:highlight w:val="none"/>
        </w:rPr>
        <w:t>三、</w:t>
      </w:r>
      <w:bookmarkEnd w:id="285"/>
      <w:bookmarkEnd w:id="286"/>
      <w:bookmarkEnd w:id="287"/>
      <w:bookmarkEnd w:id="288"/>
      <w:bookmarkEnd w:id="289"/>
      <w:r>
        <w:rPr>
          <w:rFonts w:hint="eastAsia" w:ascii="宋体" w:hAnsi="宋体" w:cs="宋体"/>
          <w:b/>
          <w:color w:val="auto"/>
          <w:sz w:val="24"/>
          <w:highlight w:val="none"/>
        </w:rPr>
        <w:t>商务部分</w:t>
      </w:r>
    </w:p>
    <w:p w14:paraId="269C23B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9F4EC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采购执行编号： JZHYZB-20250929                            </w:t>
      </w:r>
    </w:p>
    <w:p w14:paraId="63BE023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北国风光20台电梯更新工程</w:t>
      </w:r>
      <w:r>
        <w:rPr>
          <w:rFonts w:hint="eastAsia" w:ascii="宋体" w:hAnsi="宋体" w:cs="宋体"/>
          <w:color w:val="auto"/>
          <w:sz w:val="24"/>
          <w:szCs w:val="24"/>
          <w:highlight w:val="none"/>
        </w:rPr>
        <w:t xml:space="preserve">                        </w:t>
      </w:r>
    </w:p>
    <w:p w14:paraId="0C858A69">
      <w:pPr>
        <w:spacing w:line="400" w:lineRule="exact"/>
        <w:ind w:firstLine="480" w:firstLineChars="200"/>
        <w:rPr>
          <w:rFonts w:ascii="宋体" w:hAnsi="宋体" w:cs="宋体"/>
          <w:color w:val="auto"/>
          <w:sz w:val="24"/>
          <w:szCs w:val="24"/>
          <w:highlight w:val="none"/>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B5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46299569">
            <w:pPr>
              <w:jc w:val="center"/>
              <w:rPr>
                <w:rFonts w:ascii="宋体" w:hAnsi="宋体" w:cs="宋体"/>
                <w:b/>
                <w:color w:val="auto"/>
                <w:szCs w:val="24"/>
                <w:highlight w:val="none"/>
              </w:rPr>
            </w:pPr>
            <w:r>
              <w:rPr>
                <w:rFonts w:hint="eastAsia" w:ascii="宋体" w:hAnsi="宋体" w:cs="宋体"/>
                <w:b/>
                <w:bCs/>
                <w:color w:val="auto"/>
                <w:sz w:val="21"/>
                <w:szCs w:val="21"/>
                <w:highlight w:val="none"/>
              </w:rPr>
              <w:t>序号</w:t>
            </w:r>
          </w:p>
        </w:tc>
        <w:tc>
          <w:tcPr>
            <w:tcW w:w="3184" w:type="dxa"/>
            <w:vAlign w:val="center"/>
          </w:tcPr>
          <w:p w14:paraId="25F240C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438" w:type="dxa"/>
            <w:vAlign w:val="center"/>
          </w:tcPr>
          <w:p w14:paraId="27DBCFF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359" w:type="dxa"/>
            <w:vAlign w:val="center"/>
          </w:tcPr>
          <w:p w14:paraId="3F4AE52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7C27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8372D12">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04712BEB">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BB3C299">
            <w:pPr>
              <w:tabs>
                <w:tab w:val="left" w:pos="6300"/>
              </w:tabs>
              <w:snapToGrid w:val="0"/>
              <w:outlineLvl w:val="0"/>
              <w:rPr>
                <w:rFonts w:ascii="宋体" w:hAnsi="宋体" w:cs="宋体"/>
                <w:color w:val="auto"/>
                <w:sz w:val="21"/>
                <w:szCs w:val="24"/>
                <w:highlight w:val="none"/>
              </w:rPr>
            </w:pPr>
          </w:p>
        </w:tc>
        <w:tc>
          <w:tcPr>
            <w:tcW w:w="2359" w:type="dxa"/>
            <w:vAlign w:val="center"/>
          </w:tcPr>
          <w:p w14:paraId="16E77B69">
            <w:pPr>
              <w:tabs>
                <w:tab w:val="left" w:pos="6300"/>
              </w:tabs>
              <w:snapToGrid w:val="0"/>
              <w:jc w:val="center"/>
              <w:outlineLvl w:val="0"/>
              <w:rPr>
                <w:rFonts w:ascii="宋体" w:hAnsi="宋体" w:cs="宋体"/>
                <w:color w:val="auto"/>
                <w:sz w:val="21"/>
                <w:szCs w:val="24"/>
                <w:highlight w:val="none"/>
              </w:rPr>
            </w:pPr>
          </w:p>
        </w:tc>
      </w:tr>
      <w:tr w14:paraId="4915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CCC5AD9">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7B7AE240">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26ADB753">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326676B">
            <w:pPr>
              <w:tabs>
                <w:tab w:val="left" w:pos="6300"/>
              </w:tabs>
              <w:snapToGrid w:val="0"/>
              <w:jc w:val="center"/>
              <w:outlineLvl w:val="0"/>
              <w:rPr>
                <w:rFonts w:ascii="宋体" w:hAnsi="宋体" w:cs="宋体"/>
                <w:color w:val="auto"/>
                <w:sz w:val="21"/>
                <w:szCs w:val="24"/>
                <w:highlight w:val="none"/>
              </w:rPr>
            </w:pPr>
          </w:p>
        </w:tc>
      </w:tr>
      <w:tr w14:paraId="22AC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2FDFB5A">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3E47EDFC">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1C1621BD">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385F4F71">
            <w:pPr>
              <w:tabs>
                <w:tab w:val="left" w:pos="6300"/>
              </w:tabs>
              <w:snapToGrid w:val="0"/>
              <w:jc w:val="center"/>
              <w:outlineLvl w:val="0"/>
              <w:rPr>
                <w:rFonts w:ascii="宋体" w:hAnsi="宋体" w:cs="宋体"/>
                <w:color w:val="auto"/>
                <w:sz w:val="21"/>
                <w:szCs w:val="24"/>
                <w:highlight w:val="none"/>
              </w:rPr>
            </w:pPr>
          </w:p>
        </w:tc>
      </w:tr>
      <w:tr w14:paraId="344C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1D3DD11">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016A8382">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FBFFF84">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4E4624D">
            <w:pPr>
              <w:tabs>
                <w:tab w:val="left" w:pos="6300"/>
              </w:tabs>
              <w:snapToGrid w:val="0"/>
              <w:jc w:val="center"/>
              <w:outlineLvl w:val="0"/>
              <w:rPr>
                <w:rFonts w:ascii="宋体" w:hAnsi="宋体" w:cs="宋体"/>
                <w:color w:val="auto"/>
                <w:sz w:val="21"/>
                <w:szCs w:val="24"/>
                <w:highlight w:val="none"/>
              </w:rPr>
            </w:pPr>
          </w:p>
        </w:tc>
      </w:tr>
      <w:tr w14:paraId="5FFC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48E1B43">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6737A71A">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2103698">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2CE10024">
            <w:pPr>
              <w:tabs>
                <w:tab w:val="left" w:pos="6300"/>
              </w:tabs>
              <w:snapToGrid w:val="0"/>
              <w:jc w:val="center"/>
              <w:outlineLvl w:val="0"/>
              <w:rPr>
                <w:rFonts w:ascii="宋体" w:hAnsi="宋体" w:cs="宋体"/>
                <w:color w:val="auto"/>
                <w:sz w:val="21"/>
                <w:szCs w:val="24"/>
                <w:highlight w:val="none"/>
              </w:rPr>
            </w:pPr>
          </w:p>
        </w:tc>
      </w:tr>
      <w:tr w14:paraId="4E4F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7F405ED">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2A53D85D">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59E7FDF">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6B1AF9B">
            <w:pPr>
              <w:tabs>
                <w:tab w:val="left" w:pos="6300"/>
              </w:tabs>
              <w:snapToGrid w:val="0"/>
              <w:jc w:val="center"/>
              <w:outlineLvl w:val="0"/>
              <w:rPr>
                <w:rFonts w:ascii="宋体" w:hAnsi="宋体" w:cs="宋体"/>
                <w:color w:val="auto"/>
                <w:sz w:val="21"/>
                <w:szCs w:val="24"/>
                <w:highlight w:val="none"/>
              </w:rPr>
            </w:pPr>
          </w:p>
        </w:tc>
      </w:tr>
    </w:tbl>
    <w:p w14:paraId="57CD7F4B">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57169907">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880D71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447EE60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685DD84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2E05F2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比选项目商务需求”中所列条款进行比较和响应；</w:t>
      </w:r>
    </w:p>
    <w:p w14:paraId="0C035321">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r>
        <w:rPr>
          <w:rFonts w:hint="eastAsia" w:ascii="宋体" w:hAnsi="宋体" w:cs="宋体"/>
          <w:color w:val="auto"/>
          <w:sz w:val="24"/>
          <w:szCs w:val="24"/>
          <w:highlight w:val="none"/>
        </w:rPr>
        <w:t>。</w:t>
      </w:r>
    </w:p>
    <w:p w14:paraId="43EFD7C4">
      <w:pPr>
        <w:tabs>
          <w:tab w:val="left" w:pos="6300"/>
        </w:tabs>
        <w:snapToGrid w:val="0"/>
        <w:spacing w:line="480" w:lineRule="exact"/>
        <w:ind w:firstLine="480" w:firstLineChars="200"/>
        <w:rPr>
          <w:rFonts w:ascii="宋体" w:hAnsi="宋体" w:cs="宋体"/>
          <w:color w:val="auto"/>
          <w:sz w:val="24"/>
          <w:szCs w:val="24"/>
          <w:highlight w:val="none"/>
        </w:rPr>
      </w:pPr>
    </w:p>
    <w:p w14:paraId="02EC66AE">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（二）其它优惠服务承诺（格式自定）</w:t>
      </w:r>
    </w:p>
    <w:p w14:paraId="79F451A0">
      <w:pPr>
        <w:tabs>
          <w:tab w:val="left" w:pos="6300"/>
        </w:tabs>
        <w:snapToGrid w:val="0"/>
        <w:spacing w:line="480" w:lineRule="exact"/>
        <w:ind w:firstLine="480" w:firstLineChars="200"/>
        <w:rPr>
          <w:rFonts w:ascii="宋体" w:hAnsi="宋体" w:cs="宋体"/>
          <w:color w:val="auto"/>
          <w:sz w:val="24"/>
          <w:szCs w:val="24"/>
          <w:highlight w:val="none"/>
        </w:rPr>
      </w:pPr>
    </w:p>
    <w:p w14:paraId="0A68D365">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293" w:name="_Toc3934"/>
      <w:bookmarkStart w:id="294" w:name="_Toc21793"/>
      <w:bookmarkStart w:id="295" w:name="_Toc65660382"/>
      <w:bookmarkStart w:id="296" w:name="_Toc2082"/>
      <w:bookmarkStart w:id="297" w:name="_Toc20162"/>
      <w:r>
        <w:rPr>
          <w:rFonts w:hint="eastAsia" w:ascii="宋体" w:hAnsi="宋体" w:cs="宋体"/>
          <w:b/>
          <w:color w:val="auto"/>
          <w:sz w:val="24"/>
          <w:highlight w:val="none"/>
        </w:rPr>
        <w:t>四、</w:t>
      </w:r>
      <w:bookmarkEnd w:id="290"/>
      <w:bookmarkEnd w:id="291"/>
      <w:bookmarkEnd w:id="292"/>
      <w:r>
        <w:rPr>
          <w:rFonts w:hint="eastAsia" w:ascii="宋体" w:hAnsi="宋体" w:cs="宋体"/>
          <w:b/>
          <w:color w:val="auto"/>
          <w:sz w:val="24"/>
          <w:highlight w:val="none"/>
        </w:rPr>
        <w:t>资格条件及其他</w:t>
      </w:r>
      <w:bookmarkEnd w:id="293"/>
      <w:bookmarkEnd w:id="294"/>
      <w:bookmarkEnd w:id="295"/>
      <w:bookmarkEnd w:id="296"/>
      <w:bookmarkEnd w:id="297"/>
      <w:bookmarkStart w:id="298" w:name="_Toc313008359"/>
      <w:bookmarkStart w:id="299" w:name="_Toc313888363"/>
      <w:bookmarkStart w:id="300" w:name="_Toc342913422"/>
    </w:p>
    <w:p w14:paraId="0EB0894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C66E8E3">
      <w:pPr>
        <w:tabs>
          <w:tab w:val="left" w:pos="6300"/>
        </w:tabs>
        <w:snapToGrid w:val="0"/>
        <w:spacing w:line="500" w:lineRule="exact"/>
        <w:ind w:firstLine="570"/>
        <w:rPr>
          <w:rFonts w:ascii="宋体" w:hAnsi="宋体" w:cs="宋体"/>
          <w:color w:val="auto"/>
          <w:sz w:val="24"/>
          <w:szCs w:val="24"/>
          <w:highlight w:val="none"/>
        </w:rPr>
      </w:pPr>
    </w:p>
    <w:p w14:paraId="711D9621">
      <w:pPr>
        <w:tabs>
          <w:tab w:val="left" w:pos="6300"/>
        </w:tabs>
        <w:snapToGrid w:val="0"/>
        <w:spacing w:line="500" w:lineRule="exact"/>
        <w:ind w:firstLine="570"/>
        <w:rPr>
          <w:rFonts w:ascii="宋体" w:hAnsi="宋体" w:cs="宋体"/>
          <w:color w:val="auto"/>
          <w:highlight w:val="none"/>
        </w:rPr>
      </w:pPr>
    </w:p>
    <w:p w14:paraId="6AA5860C">
      <w:pPr>
        <w:tabs>
          <w:tab w:val="left" w:pos="6300"/>
        </w:tabs>
        <w:snapToGrid w:val="0"/>
        <w:spacing w:line="500" w:lineRule="exact"/>
        <w:ind w:firstLine="570"/>
        <w:rPr>
          <w:rFonts w:ascii="宋体" w:hAnsi="宋体" w:cs="宋体"/>
          <w:color w:val="auto"/>
          <w:highlight w:val="none"/>
        </w:rPr>
      </w:pPr>
    </w:p>
    <w:p w14:paraId="008E43EB">
      <w:pPr>
        <w:tabs>
          <w:tab w:val="left" w:pos="6300"/>
        </w:tabs>
        <w:snapToGrid w:val="0"/>
        <w:spacing w:line="500" w:lineRule="exact"/>
        <w:ind w:firstLine="570"/>
        <w:rPr>
          <w:rFonts w:ascii="宋体" w:hAnsi="宋体" w:cs="宋体"/>
          <w:color w:val="auto"/>
          <w:highlight w:val="none"/>
        </w:rPr>
      </w:pPr>
    </w:p>
    <w:p w14:paraId="74A39BC8">
      <w:pPr>
        <w:tabs>
          <w:tab w:val="left" w:pos="6300"/>
        </w:tabs>
        <w:snapToGrid w:val="0"/>
        <w:spacing w:line="500" w:lineRule="exact"/>
        <w:ind w:firstLine="570"/>
        <w:rPr>
          <w:rFonts w:ascii="宋体" w:hAnsi="宋体" w:cs="宋体"/>
          <w:color w:val="auto"/>
          <w:highlight w:val="none"/>
        </w:rPr>
      </w:pPr>
    </w:p>
    <w:p w14:paraId="71CB321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04F60A66">
      <w:pPr>
        <w:tabs>
          <w:tab w:val="left" w:pos="6300"/>
        </w:tabs>
        <w:snapToGrid w:val="0"/>
        <w:spacing w:line="500" w:lineRule="exact"/>
        <w:ind w:firstLine="570"/>
        <w:rPr>
          <w:rFonts w:ascii="宋体" w:hAnsi="宋体" w:cs="宋体"/>
          <w:color w:val="auto"/>
          <w:sz w:val="24"/>
          <w:highlight w:val="none"/>
        </w:rPr>
      </w:pPr>
    </w:p>
    <w:p w14:paraId="5EB53BDC">
      <w:pPr>
        <w:tabs>
          <w:tab w:val="left" w:pos="6300"/>
        </w:tabs>
        <w:snapToGrid w:val="0"/>
        <w:spacing w:line="500" w:lineRule="exact"/>
        <w:ind w:firstLine="570"/>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比选项目名称：</w:t>
      </w:r>
      <w:r>
        <w:rPr>
          <w:rFonts w:hint="eastAsia" w:ascii="宋体" w:hAnsi="宋体" w:cs="宋体"/>
          <w:color w:val="auto"/>
          <w:sz w:val="24"/>
          <w:highlight w:val="none"/>
          <w:u w:val="single"/>
          <w:lang w:eastAsia="zh-CN"/>
        </w:rPr>
        <w:t>北国风光20台电梯更新工程</w:t>
      </w:r>
    </w:p>
    <w:p w14:paraId="355FD421">
      <w:pPr>
        <w:tabs>
          <w:tab w:val="left" w:pos="6300"/>
        </w:tabs>
        <w:snapToGrid w:val="0"/>
        <w:spacing w:line="500" w:lineRule="exact"/>
        <w:ind w:firstLine="570"/>
        <w:rPr>
          <w:rFonts w:ascii="宋体" w:hAnsi="宋体" w:cs="宋体"/>
          <w:color w:val="auto"/>
          <w:sz w:val="24"/>
          <w:highlight w:val="none"/>
        </w:rPr>
      </w:pPr>
    </w:p>
    <w:p w14:paraId="642DE8BA">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4147959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485462D7">
      <w:pPr>
        <w:tabs>
          <w:tab w:val="left" w:pos="6300"/>
        </w:tabs>
        <w:snapToGrid w:val="0"/>
        <w:spacing w:line="500" w:lineRule="exact"/>
        <w:ind w:firstLine="570"/>
        <w:rPr>
          <w:rFonts w:ascii="宋体" w:hAnsi="宋体" w:cs="宋体"/>
          <w:color w:val="auto"/>
          <w:sz w:val="24"/>
          <w:highlight w:val="none"/>
        </w:rPr>
      </w:pPr>
    </w:p>
    <w:p w14:paraId="2274BFD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509B1788">
      <w:pPr>
        <w:tabs>
          <w:tab w:val="left" w:pos="6300"/>
        </w:tabs>
        <w:snapToGrid w:val="0"/>
        <w:spacing w:line="500" w:lineRule="exact"/>
        <w:ind w:firstLine="570"/>
        <w:rPr>
          <w:rFonts w:ascii="宋体" w:hAnsi="宋体" w:cs="宋体"/>
          <w:color w:val="auto"/>
          <w:sz w:val="24"/>
          <w:highlight w:val="none"/>
        </w:rPr>
      </w:pPr>
    </w:p>
    <w:p w14:paraId="030877AE">
      <w:pPr>
        <w:tabs>
          <w:tab w:val="left" w:pos="6300"/>
        </w:tabs>
        <w:snapToGrid w:val="0"/>
        <w:spacing w:line="500" w:lineRule="exact"/>
        <w:ind w:firstLine="570"/>
        <w:rPr>
          <w:rFonts w:ascii="宋体" w:hAnsi="宋体" w:cs="宋体"/>
          <w:color w:val="auto"/>
          <w:sz w:val="24"/>
          <w:highlight w:val="none"/>
        </w:rPr>
      </w:pPr>
    </w:p>
    <w:p w14:paraId="313E26BA">
      <w:pPr>
        <w:tabs>
          <w:tab w:val="left" w:pos="6300"/>
        </w:tabs>
        <w:snapToGrid w:val="0"/>
        <w:spacing w:line="500" w:lineRule="exact"/>
        <w:ind w:firstLine="570"/>
        <w:rPr>
          <w:rFonts w:ascii="宋体" w:hAnsi="宋体" w:cs="宋体"/>
          <w:color w:val="auto"/>
          <w:sz w:val="24"/>
          <w:highlight w:val="none"/>
        </w:rPr>
      </w:pPr>
    </w:p>
    <w:p w14:paraId="1AA13AB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3DD3CA97">
      <w:pPr>
        <w:tabs>
          <w:tab w:val="left" w:pos="6300"/>
        </w:tabs>
        <w:snapToGrid w:val="0"/>
        <w:spacing w:line="500" w:lineRule="exact"/>
        <w:ind w:firstLine="570"/>
        <w:rPr>
          <w:rFonts w:ascii="宋体" w:hAnsi="宋体" w:cs="宋体"/>
          <w:color w:val="auto"/>
          <w:sz w:val="24"/>
          <w:highlight w:val="none"/>
        </w:rPr>
      </w:pPr>
    </w:p>
    <w:p w14:paraId="5611BDD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06CD3BDB">
      <w:pPr>
        <w:tabs>
          <w:tab w:val="left" w:pos="6300"/>
        </w:tabs>
        <w:snapToGrid w:val="0"/>
        <w:spacing w:line="500" w:lineRule="exact"/>
        <w:ind w:firstLine="570"/>
        <w:rPr>
          <w:rFonts w:ascii="宋体" w:hAnsi="宋体" w:cs="宋体"/>
          <w:color w:val="auto"/>
          <w:sz w:val="24"/>
          <w:highlight w:val="none"/>
        </w:rPr>
      </w:pPr>
    </w:p>
    <w:p w14:paraId="191BBFC9">
      <w:pPr>
        <w:tabs>
          <w:tab w:val="left" w:pos="6300"/>
        </w:tabs>
        <w:snapToGrid w:val="0"/>
        <w:spacing w:line="500" w:lineRule="exact"/>
        <w:ind w:firstLine="570"/>
        <w:rPr>
          <w:rFonts w:ascii="宋体" w:hAnsi="宋体" w:cs="宋体"/>
          <w:color w:val="auto"/>
          <w:sz w:val="24"/>
          <w:highlight w:val="none"/>
        </w:rPr>
      </w:pPr>
    </w:p>
    <w:p w14:paraId="7CDD20F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E0B911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2B13001">
      <w:pPr>
        <w:tabs>
          <w:tab w:val="left" w:pos="6300"/>
        </w:tabs>
        <w:snapToGrid w:val="0"/>
        <w:spacing w:line="500" w:lineRule="exact"/>
        <w:ind w:firstLine="570"/>
        <w:rPr>
          <w:rFonts w:ascii="宋体" w:hAnsi="宋体" w:cs="宋体"/>
          <w:color w:val="auto"/>
          <w:sz w:val="24"/>
          <w:highlight w:val="none"/>
        </w:rPr>
      </w:pPr>
    </w:p>
    <w:p w14:paraId="3E5E1F94">
      <w:pPr>
        <w:tabs>
          <w:tab w:val="left" w:pos="6300"/>
        </w:tabs>
        <w:snapToGrid w:val="0"/>
        <w:spacing w:line="500" w:lineRule="exact"/>
        <w:ind w:firstLine="570"/>
        <w:rPr>
          <w:rFonts w:ascii="宋体" w:hAnsi="宋体" w:cs="宋体"/>
          <w:color w:val="auto"/>
          <w:sz w:val="24"/>
          <w:highlight w:val="none"/>
        </w:rPr>
      </w:pPr>
    </w:p>
    <w:p w14:paraId="3AB5432A">
      <w:pPr>
        <w:tabs>
          <w:tab w:val="left" w:pos="6300"/>
        </w:tabs>
        <w:snapToGrid w:val="0"/>
        <w:spacing w:line="500" w:lineRule="exact"/>
        <w:ind w:firstLine="570"/>
        <w:rPr>
          <w:rFonts w:ascii="宋体" w:hAnsi="宋体" w:cs="宋体"/>
          <w:color w:val="auto"/>
          <w:sz w:val="24"/>
          <w:highlight w:val="none"/>
        </w:rPr>
      </w:pPr>
    </w:p>
    <w:p w14:paraId="740B1D06">
      <w:pPr>
        <w:tabs>
          <w:tab w:val="left" w:pos="6300"/>
        </w:tabs>
        <w:snapToGrid w:val="0"/>
        <w:spacing w:line="500" w:lineRule="exact"/>
        <w:ind w:firstLine="570"/>
        <w:rPr>
          <w:rFonts w:ascii="宋体" w:hAnsi="宋体" w:cs="宋体"/>
          <w:color w:val="auto"/>
          <w:sz w:val="24"/>
          <w:highlight w:val="none"/>
        </w:rPr>
      </w:pPr>
    </w:p>
    <w:p w14:paraId="24EFBFF4">
      <w:pPr>
        <w:tabs>
          <w:tab w:val="left" w:pos="6300"/>
        </w:tabs>
        <w:snapToGrid w:val="0"/>
        <w:spacing w:line="500" w:lineRule="exact"/>
        <w:ind w:firstLine="570"/>
        <w:rPr>
          <w:rFonts w:ascii="宋体" w:hAnsi="宋体" w:cs="宋体"/>
          <w:color w:val="auto"/>
          <w:sz w:val="24"/>
          <w:highlight w:val="none"/>
        </w:rPr>
      </w:pPr>
    </w:p>
    <w:p w14:paraId="1CACD3EC">
      <w:pPr>
        <w:tabs>
          <w:tab w:val="left" w:pos="6300"/>
        </w:tabs>
        <w:snapToGrid w:val="0"/>
        <w:spacing w:line="500" w:lineRule="exact"/>
        <w:ind w:firstLine="570"/>
        <w:rPr>
          <w:rFonts w:ascii="宋体" w:hAnsi="宋体" w:cs="宋体"/>
          <w:color w:val="auto"/>
          <w:sz w:val="24"/>
          <w:highlight w:val="none"/>
        </w:rPr>
      </w:pPr>
    </w:p>
    <w:p w14:paraId="0B72D949">
      <w:pPr>
        <w:tabs>
          <w:tab w:val="left" w:pos="6300"/>
        </w:tabs>
        <w:snapToGrid w:val="0"/>
        <w:spacing w:line="500" w:lineRule="exact"/>
        <w:ind w:firstLine="570"/>
        <w:rPr>
          <w:rFonts w:ascii="宋体" w:hAnsi="宋体" w:cs="宋体"/>
          <w:color w:val="auto"/>
          <w:sz w:val="24"/>
          <w:highlight w:val="none"/>
        </w:rPr>
      </w:pPr>
    </w:p>
    <w:p w14:paraId="6BA6F09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4E43D14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3D1287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比选项目名称</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北国风光20台电梯更新工程</w:t>
      </w:r>
      <w:r>
        <w:rPr>
          <w:rFonts w:hint="eastAsia" w:ascii="宋体" w:hAnsi="宋体" w:cs="宋体"/>
          <w:color w:val="auto"/>
          <w:sz w:val="24"/>
          <w:highlight w:val="none"/>
          <w:u w:val="single"/>
        </w:rPr>
        <w:t xml:space="preserve"> </w:t>
      </w:r>
    </w:p>
    <w:p w14:paraId="18EF599E">
      <w:pPr>
        <w:tabs>
          <w:tab w:val="left" w:pos="6300"/>
        </w:tabs>
        <w:snapToGrid w:val="0"/>
        <w:spacing w:line="500" w:lineRule="exact"/>
        <w:ind w:firstLine="570"/>
        <w:rPr>
          <w:rFonts w:ascii="宋体" w:hAnsi="宋体" w:cs="宋体"/>
          <w:color w:val="auto"/>
          <w:sz w:val="24"/>
          <w:highlight w:val="none"/>
        </w:rPr>
      </w:pPr>
    </w:p>
    <w:p w14:paraId="1C14E630">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2D61EF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（被授权人姓名及身份证代码）代表我单位全权办理上述项目的报价、签约等具体工作，并签署全部有关文件、协议及合同。</w:t>
      </w:r>
    </w:p>
    <w:p w14:paraId="5EBEC68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C8112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95CB842">
      <w:pPr>
        <w:tabs>
          <w:tab w:val="left" w:pos="6300"/>
        </w:tabs>
        <w:snapToGrid w:val="0"/>
        <w:spacing w:line="500" w:lineRule="exact"/>
        <w:ind w:firstLine="570"/>
        <w:rPr>
          <w:rFonts w:ascii="宋体" w:hAnsi="宋体" w:cs="宋体"/>
          <w:color w:val="auto"/>
          <w:sz w:val="24"/>
          <w:highlight w:val="none"/>
        </w:rPr>
      </w:pPr>
    </w:p>
    <w:p w14:paraId="7A6C3B61">
      <w:pPr>
        <w:tabs>
          <w:tab w:val="left" w:pos="6300"/>
        </w:tabs>
        <w:snapToGrid w:val="0"/>
        <w:spacing w:line="500" w:lineRule="exact"/>
        <w:ind w:firstLine="570"/>
        <w:rPr>
          <w:rFonts w:ascii="宋体" w:hAnsi="宋体" w:cs="宋体"/>
          <w:color w:val="auto"/>
          <w:sz w:val="24"/>
          <w:highlight w:val="none"/>
        </w:rPr>
      </w:pPr>
    </w:p>
    <w:p w14:paraId="708C4A9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5999975A">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21A3F05F">
      <w:pPr>
        <w:tabs>
          <w:tab w:val="left" w:pos="6300"/>
        </w:tabs>
        <w:snapToGrid w:val="0"/>
        <w:spacing w:line="500" w:lineRule="exact"/>
        <w:ind w:firstLine="570"/>
        <w:rPr>
          <w:rFonts w:ascii="宋体" w:hAnsi="宋体" w:cs="宋体"/>
          <w:color w:val="auto"/>
          <w:sz w:val="24"/>
          <w:szCs w:val="28"/>
          <w:highlight w:val="none"/>
        </w:rPr>
      </w:pPr>
    </w:p>
    <w:p w14:paraId="7581695B">
      <w:pPr>
        <w:tabs>
          <w:tab w:val="left" w:pos="6300"/>
        </w:tabs>
        <w:snapToGrid w:val="0"/>
        <w:spacing w:line="500" w:lineRule="exact"/>
        <w:ind w:firstLine="570"/>
        <w:rPr>
          <w:rFonts w:ascii="宋体" w:hAnsi="宋体" w:cs="宋体"/>
          <w:color w:val="auto"/>
          <w:sz w:val="24"/>
          <w:highlight w:val="none"/>
        </w:rPr>
      </w:pPr>
    </w:p>
    <w:p w14:paraId="364F8F7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A61694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631BE0A0">
      <w:pPr>
        <w:tabs>
          <w:tab w:val="left" w:pos="6300"/>
        </w:tabs>
        <w:snapToGrid w:val="0"/>
        <w:spacing w:line="500" w:lineRule="exact"/>
        <w:ind w:firstLine="570"/>
        <w:rPr>
          <w:rFonts w:ascii="宋体" w:hAnsi="宋体" w:cs="宋体"/>
          <w:color w:val="auto"/>
          <w:sz w:val="24"/>
          <w:highlight w:val="none"/>
        </w:rPr>
      </w:pPr>
    </w:p>
    <w:p w14:paraId="4BE97D4C">
      <w:pPr>
        <w:tabs>
          <w:tab w:val="left" w:pos="6300"/>
        </w:tabs>
        <w:snapToGrid w:val="0"/>
        <w:spacing w:line="500" w:lineRule="exact"/>
        <w:ind w:firstLine="570"/>
        <w:rPr>
          <w:rFonts w:ascii="宋体" w:hAnsi="宋体" w:cs="宋体"/>
          <w:color w:val="auto"/>
          <w:sz w:val="24"/>
          <w:highlight w:val="none"/>
        </w:rPr>
      </w:pPr>
    </w:p>
    <w:p w14:paraId="41998C8B">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0E7C82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6855FF7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1A2B1D5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5D76E285">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54F0B557">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254E7ED3">
      <w:pPr>
        <w:tabs>
          <w:tab w:val="left" w:pos="6300"/>
        </w:tabs>
        <w:snapToGrid w:val="0"/>
        <w:spacing w:line="530" w:lineRule="exact"/>
        <w:rPr>
          <w:rFonts w:ascii="宋体" w:hAnsi="宋体" w:cs="宋体"/>
          <w:color w:val="auto"/>
          <w:sz w:val="24"/>
          <w:highlight w:val="none"/>
        </w:rPr>
      </w:pPr>
    </w:p>
    <w:p w14:paraId="6724FAA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38B132C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5027011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60C53F5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E81185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A2176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73E8942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728E2322">
      <w:pPr>
        <w:tabs>
          <w:tab w:val="left" w:pos="6300"/>
        </w:tabs>
        <w:snapToGrid w:val="0"/>
        <w:spacing w:line="500" w:lineRule="exact"/>
        <w:ind w:firstLine="480" w:firstLineChars="200"/>
        <w:rPr>
          <w:rFonts w:ascii="宋体" w:hAnsi="宋体" w:cs="宋体"/>
          <w:color w:val="auto"/>
          <w:sz w:val="24"/>
          <w:highlight w:val="none"/>
        </w:rPr>
      </w:pPr>
    </w:p>
    <w:p w14:paraId="19D9EE72">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13EAC3A5">
      <w:pPr>
        <w:widowControl/>
        <w:spacing w:line="400" w:lineRule="exact"/>
        <w:ind w:firstLine="7920" w:firstLineChars="3300"/>
        <w:jc w:val="left"/>
        <w:rPr>
          <w:rFonts w:ascii="宋体" w:hAnsi="宋体" w:cs="宋体"/>
          <w:color w:val="auto"/>
          <w:sz w:val="24"/>
          <w:szCs w:val="24"/>
          <w:highlight w:val="none"/>
        </w:rPr>
      </w:pPr>
      <w:r>
        <w:rPr>
          <w:rFonts w:hint="eastAsia" w:ascii="宋体" w:hAnsi="宋体" w:cs="宋体"/>
          <w:color w:val="auto"/>
          <w:sz w:val="24"/>
          <w:highlight w:val="none"/>
        </w:rPr>
        <w:t>年   月   日</w:t>
      </w:r>
    </w:p>
    <w:p w14:paraId="5151A8A9">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4C3414F3">
      <w:pPr>
        <w:widowControl/>
        <w:spacing w:line="400" w:lineRule="exact"/>
        <w:ind w:firstLine="480" w:firstLineChars="200"/>
        <w:jc w:val="left"/>
        <w:rPr>
          <w:rFonts w:ascii="宋体" w:hAnsi="宋体" w:cs="宋体"/>
          <w:color w:val="auto"/>
          <w:sz w:val="24"/>
          <w:szCs w:val="24"/>
          <w:highlight w:val="none"/>
        </w:rPr>
      </w:pPr>
    </w:p>
    <w:p w14:paraId="6309EC8C">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301" w:name="_Toc15815"/>
      <w:bookmarkStart w:id="302" w:name="_Toc8013"/>
      <w:bookmarkStart w:id="303" w:name="_Toc2080"/>
      <w:bookmarkStart w:id="304" w:name="_Toc17010"/>
      <w:bookmarkStart w:id="305" w:name="_Toc65660383"/>
      <w:r>
        <w:rPr>
          <w:rFonts w:hint="eastAsia" w:ascii="宋体" w:hAnsi="宋体" w:cs="宋体"/>
          <w:b/>
          <w:color w:val="auto"/>
          <w:sz w:val="24"/>
          <w:highlight w:val="none"/>
        </w:rPr>
        <w:t>五、</w:t>
      </w:r>
      <w:bookmarkEnd w:id="298"/>
      <w:bookmarkEnd w:id="299"/>
      <w:bookmarkEnd w:id="300"/>
      <w:r>
        <w:rPr>
          <w:rFonts w:hint="eastAsia" w:ascii="宋体" w:hAnsi="宋体" w:cs="宋体"/>
          <w:b/>
          <w:color w:val="auto"/>
          <w:sz w:val="24"/>
          <w:highlight w:val="none"/>
        </w:rPr>
        <w:t>其他资料</w:t>
      </w:r>
      <w:bookmarkEnd w:id="301"/>
      <w:bookmarkEnd w:id="302"/>
      <w:bookmarkEnd w:id="303"/>
      <w:bookmarkEnd w:id="304"/>
      <w:bookmarkEnd w:id="305"/>
    </w:p>
    <w:p w14:paraId="072A63DE">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7B958FE1">
      <w:pPr>
        <w:spacing w:line="360" w:lineRule="auto"/>
        <w:ind w:firstLine="480" w:firstLineChars="200"/>
        <w:rPr>
          <w:rFonts w:ascii="宋体" w:hAnsi="宋体" w:cs="宋体"/>
          <w:color w:val="auto"/>
          <w:sz w:val="24"/>
          <w:szCs w:val="24"/>
          <w:highlight w:val="none"/>
        </w:rPr>
      </w:pPr>
    </w:p>
    <w:p w14:paraId="114EAEF1">
      <w:pPr>
        <w:spacing w:line="360" w:lineRule="auto"/>
        <w:ind w:firstLine="480" w:firstLineChars="200"/>
        <w:jc w:val="center"/>
        <w:rPr>
          <w:rFonts w:ascii="宋体" w:hAnsi="宋体" w:cs="宋体"/>
          <w:color w:val="auto"/>
          <w:sz w:val="24"/>
          <w:szCs w:val="24"/>
          <w:highlight w:val="none"/>
        </w:rPr>
      </w:pPr>
    </w:p>
    <w:p w14:paraId="434C8432">
      <w:pPr>
        <w:spacing w:line="360" w:lineRule="auto"/>
        <w:ind w:firstLine="480" w:firstLineChars="200"/>
        <w:jc w:val="center"/>
        <w:rPr>
          <w:rFonts w:ascii="宋体" w:hAnsi="宋体" w:cs="宋体"/>
          <w:color w:val="auto"/>
          <w:sz w:val="24"/>
          <w:szCs w:val="24"/>
          <w:highlight w:val="none"/>
        </w:rPr>
      </w:pPr>
    </w:p>
    <w:p w14:paraId="091E5E78">
      <w:pPr>
        <w:spacing w:line="360" w:lineRule="auto"/>
        <w:ind w:firstLine="480" w:firstLineChars="200"/>
        <w:jc w:val="center"/>
        <w:rPr>
          <w:rFonts w:ascii="宋体" w:hAnsi="宋体" w:cs="宋体"/>
          <w:color w:val="auto"/>
          <w:sz w:val="24"/>
          <w:szCs w:val="24"/>
          <w:highlight w:val="none"/>
        </w:rPr>
      </w:pPr>
    </w:p>
    <w:p w14:paraId="524D84F7">
      <w:pPr>
        <w:spacing w:line="360" w:lineRule="auto"/>
        <w:ind w:firstLine="480" w:firstLineChars="200"/>
        <w:jc w:val="center"/>
        <w:rPr>
          <w:rFonts w:ascii="宋体" w:hAnsi="宋体" w:cs="宋体"/>
          <w:color w:val="auto"/>
          <w:sz w:val="24"/>
          <w:szCs w:val="24"/>
          <w:highlight w:val="none"/>
        </w:rPr>
      </w:pPr>
    </w:p>
    <w:p w14:paraId="641DBD0F">
      <w:pPr>
        <w:spacing w:line="360" w:lineRule="auto"/>
        <w:ind w:firstLine="480" w:firstLineChars="200"/>
        <w:jc w:val="center"/>
        <w:rPr>
          <w:rFonts w:ascii="宋体" w:hAnsi="宋体" w:cs="宋体"/>
          <w:color w:val="auto"/>
          <w:sz w:val="24"/>
          <w:szCs w:val="24"/>
          <w:highlight w:val="none"/>
        </w:rPr>
      </w:pPr>
    </w:p>
    <w:p w14:paraId="46355D6A">
      <w:pPr>
        <w:spacing w:line="360" w:lineRule="auto"/>
        <w:ind w:firstLine="480" w:firstLineChars="200"/>
        <w:jc w:val="center"/>
        <w:rPr>
          <w:rFonts w:ascii="宋体" w:hAnsi="宋体" w:cs="宋体"/>
          <w:color w:val="auto"/>
          <w:sz w:val="24"/>
          <w:szCs w:val="24"/>
          <w:highlight w:val="none"/>
        </w:rPr>
      </w:pPr>
    </w:p>
    <w:p w14:paraId="52AA1729">
      <w:pPr>
        <w:spacing w:line="360" w:lineRule="auto"/>
        <w:ind w:firstLine="480" w:firstLineChars="200"/>
        <w:jc w:val="center"/>
        <w:rPr>
          <w:rFonts w:ascii="宋体" w:hAnsi="宋体" w:cs="宋体"/>
          <w:color w:val="auto"/>
          <w:sz w:val="24"/>
          <w:szCs w:val="24"/>
          <w:highlight w:val="none"/>
        </w:rPr>
      </w:pPr>
    </w:p>
    <w:p w14:paraId="0D6413F8">
      <w:pPr>
        <w:spacing w:line="360" w:lineRule="auto"/>
        <w:ind w:firstLine="480" w:firstLineChars="200"/>
        <w:jc w:val="center"/>
        <w:rPr>
          <w:rFonts w:ascii="宋体" w:hAnsi="宋体" w:cs="宋体"/>
          <w:color w:val="auto"/>
          <w:sz w:val="24"/>
          <w:szCs w:val="24"/>
          <w:highlight w:val="none"/>
        </w:rPr>
      </w:pPr>
    </w:p>
    <w:p w14:paraId="64774DCD">
      <w:pPr>
        <w:spacing w:line="360" w:lineRule="auto"/>
        <w:ind w:firstLine="480" w:firstLineChars="200"/>
        <w:jc w:val="center"/>
        <w:rPr>
          <w:rFonts w:ascii="宋体" w:hAnsi="宋体" w:cs="宋体"/>
          <w:color w:val="auto"/>
          <w:sz w:val="24"/>
          <w:szCs w:val="24"/>
          <w:highlight w:val="none"/>
        </w:rPr>
      </w:pPr>
    </w:p>
    <w:p w14:paraId="3CF264DC">
      <w:pPr>
        <w:spacing w:line="360" w:lineRule="auto"/>
        <w:ind w:firstLine="480" w:firstLineChars="200"/>
        <w:jc w:val="center"/>
        <w:rPr>
          <w:rFonts w:ascii="宋体" w:hAnsi="宋体" w:cs="宋体"/>
          <w:color w:val="auto"/>
          <w:sz w:val="24"/>
          <w:szCs w:val="24"/>
          <w:highlight w:val="none"/>
        </w:rPr>
      </w:pPr>
    </w:p>
    <w:p w14:paraId="77C14367">
      <w:pPr>
        <w:spacing w:line="360" w:lineRule="auto"/>
        <w:ind w:firstLine="480" w:firstLineChars="200"/>
        <w:jc w:val="center"/>
        <w:rPr>
          <w:rFonts w:ascii="宋体" w:hAnsi="宋体" w:cs="宋体"/>
          <w:color w:val="auto"/>
          <w:sz w:val="24"/>
          <w:szCs w:val="24"/>
          <w:highlight w:val="none"/>
        </w:rPr>
      </w:pPr>
    </w:p>
    <w:p w14:paraId="7988DFB6">
      <w:pPr>
        <w:spacing w:line="360" w:lineRule="auto"/>
        <w:ind w:firstLine="480" w:firstLineChars="200"/>
        <w:jc w:val="center"/>
        <w:rPr>
          <w:rFonts w:ascii="宋体" w:hAnsi="宋体" w:cs="宋体"/>
          <w:color w:val="auto"/>
          <w:sz w:val="24"/>
          <w:szCs w:val="24"/>
          <w:highlight w:val="none"/>
        </w:rPr>
      </w:pPr>
    </w:p>
    <w:p w14:paraId="1C7AF56E">
      <w:pPr>
        <w:spacing w:line="360" w:lineRule="auto"/>
        <w:ind w:firstLine="480" w:firstLineChars="200"/>
        <w:jc w:val="center"/>
        <w:rPr>
          <w:rFonts w:ascii="宋体" w:hAnsi="宋体" w:cs="宋体"/>
          <w:color w:val="auto"/>
          <w:sz w:val="24"/>
          <w:szCs w:val="24"/>
          <w:highlight w:val="none"/>
        </w:rPr>
      </w:pPr>
    </w:p>
    <w:p w14:paraId="726C3A83">
      <w:pPr>
        <w:spacing w:line="360" w:lineRule="auto"/>
        <w:ind w:firstLine="480" w:firstLineChars="200"/>
        <w:jc w:val="center"/>
        <w:rPr>
          <w:rFonts w:ascii="宋体" w:hAnsi="宋体" w:cs="宋体"/>
          <w:color w:val="auto"/>
          <w:sz w:val="24"/>
          <w:szCs w:val="24"/>
          <w:highlight w:val="none"/>
        </w:rPr>
      </w:pPr>
    </w:p>
    <w:p w14:paraId="3E90D2BE">
      <w:pPr>
        <w:spacing w:line="360" w:lineRule="auto"/>
        <w:ind w:firstLine="480" w:firstLineChars="200"/>
        <w:jc w:val="center"/>
        <w:rPr>
          <w:rFonts w:ascii="宋体" w:hAnsi="宋体" w:cs="宋体"/>
          <w:color w:val="auto"/>
          <w:sz w:val="24"/>
          <w:szCs w:val="24"/>
          <w:highlight w:val="none"/>
        </w:rPr>
      </w:pPr>
    </w:p>
    <w:p w14:paraId="4B3E483B">
      <w:pPr>
        <w:spacing w:line="360" w:lineRule="auto"/>
        <w:ind w:firstLine="480" w:firstLineChars="200"/>
        <w:jc w:val="center"/>
        <w:rPr>
          <w:rFonts w:ascii="宋体" w:hAnsi="宋体" w:cs="宋体"/>
          <w:color w:val="auto"/>
          <w:sz w:val="24"/>
          <w:szCs w:val="24"/>
          <w:highlight w:val="none"/>
        </w:rPr>
      </w:pPr>
    </w:p>
    <w:p w14:paraId="5789ED60">
      <w:pPr>
        <w:spacing w:line="360" w:lineRule="auto"/>
        <w:ind w:firstLine="480" w:firstLineChars="200"/>
        <w:jc w:val="center"/>
        <w:rPr>
          <w:rFonts w:ascii="宋体" w:hAnsi="宋体" w:cs="宋体"/>
          <w:color w:val="auto"/>
          <w:sz w:val="24"/>
          <w:szCs w:val="24"/>
          <w:highlight w:val="none"/>
        </w:rPr>
      </w:pPr>
    </w:p>
    <w:p w14:paraId="4EFB1055">
      <w:pPr>
        <w:spacing w:line="360" w:lineRule="auto"/>
        <w:ind w:firstLine="480" w:firstLineChars="200"/>
        <w:jc w:val="center"/>
        <w:rPr>
          <w:rFonts w:ascii="宋体" w:hAnsi="宋体" w:cs="宋体"/>
          <w:color w:val="auto"/>
          <w:sz w:val="24"/>
          <w:szCs w:val="24"/>
          <w:highlight w:val="none"/>
        </w:rPr>
      </w:pPr>
    </w:p>
    <w:p w14:paraId="344BEB5D">
      <w:pPr>
        <w:spacing w:line="360" w:lineRule="auto"/>
        <w:ind w:firstLine="480" w:firstLineChars="200"/>
        <w:jc w:val="center"/>
        <w:rPr>
          <w:rFonts w:ascii="宋体" w:hAnsi="宋体" w:cs="宋体"/>
          <w:color w:val="auto"/>
          <w:sz w:val="24"/>
          <w:szCs w:val="24"/>
          <w:highlight w:val="none"/>
        </w:rPr>
      </w:pPr>
    </w:p>
    <w:p w14:paraId="0FF77EDC">
      <w:pPr>
        <w:spacing w:line="360" w:lineRule="auto"/>
        <w:ind w:firstLine="480" w:firstLineChars="200"/>
        <w:jc w:val="center"/>
        <w:rPr>
          <w:rFonts w:ascii="宋体" w:hAnsi="宋体" w:cs="宋体"/>
          <w:color w:val="auto"/>
          <w:sz w:val="24"/>
          <w:szCs w:val="24"/>
          <w:highlight w:val="none"/>
        </w:rPr>
      </w:pPr>
    </w:p>
    <w:p w14:paraId="57858F3D">
      <w:pPr>
        <w:spacing w:line="360" w:lineRule="auto"/>
        <w:ind w:firstLine="480" w:firstLineChars="200"/>
        <w:jc w:val="center"/>
        <w:rPr>
          <w:rFonts w:ascii="宋体" w:hAnsi="宋体" w:cs="宋体"/>
          <w:color w:val="auto"/>
          <w:sz w:val="24"/>
          <w:szCs w:val="24"/>
          <w:highlight w:val="none"/>
        </w:rPr>
      </w:pPr>
    </w:p>
    <w:p w14:paraId="2F819DCC">
      <w:pPr>
        <w:spacing w:line="360" w:lineRule="auto"/>
        <w:ind w:firstLine="560" w:firstLineChars="200"/>
        <w:jc w:val="center"/>
        <w:rPr>
          <w:rFonts w:ascii="宋体" w:hAnsi="宋体" w:cs="宋体"/>
          <w:color w:val="auto"/>
          <w:highlight w:val="none"/>
        </w:rPr>
      </w:pPr>
      <w:r>
        <w:rPr>
          <w:rFonts w:hint="eastAsia" w:ascii="宋体" w:hAnsi="宋体" w:cs="宋体"/>
          <w:color w:val="auto"/>
          <w:highlight w:val="none"/>
        </w:rPr>
        <w:t>（结束）</w:t>
      </w:r>
    </w:p>
    <w:p w14:paraId="27751C06">
      <w:pPr>
        <w:rPr>
          <w:rFonts w:ascii="宋体" w:hAnsi="宋体" w:cs="宋体"/>
          <w:color w:val="auto"/>
          <w:highlight w:val="none"/>
        </w:rPr>
      </w:pPr>
    </w:p>
    <w:sectPr>
      <w:headerReference r:id="rId11" w:type="default"/>
      <w:footerReference r:id="rId12" w:type="default"/>
      <w:pgSz w:w="11907" w:h="16840"/>
      <w:pgMar w:top="1134" w:right="1191"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8868">
    <w:pPr>
      <w:framePr w:wrap="around" w:vAnchor="text" w:hAnchor="margin" w:xAlign="center" w:y="1"/>
      <w:snapToGrid w:val="0"/>
      <w:jc w:val="center"/>
      <w:rPr>
        <w:rStyle w:val="63"/>
        <w:rFonts w:ascii="宋体" w:hAnsi="Times New Roman"/>
        <w:sz w:val="21"/>
        <w:szCs w:val="21"/>
      </w:rPr>
    </w:pPr>
    <w:r>
      <w:rPr>
        <w:rFonts w:ascii="宋体" w:hAnsi="Times New Roman"/>
        <w:sz w:val="21"/>
        <w:szCs w:val="21"/>
      </w:rPr>
      <w:fldChar w:fldCharType="begin"/>
    </w:r>
    <w:r>
      <w:rPr>
        <w:rStyle w:val="63"/>
        <w:rFonts w:ascii="宋体" w:hAnsi="Times New Roman"/>
        <w:sz w:val="21"/>
        <w:szCs w:val="21"/>
      </w:rPr>
      <w:instrText xml:space="preserve">PAGE  </w:instrText>
    </w:r>
    <w:r>
      <w:rPr>
        <w:rFonts w:ascii="宋体" w:hAnsi="Times New Roman"/>
        <w:sz w:val="21"/>
        <w:szCs w:val="21"/>
      </w:rPr>
      <w:fldChar w:fldCharType="separate"/>
    </w:r>
    <w:r>
      <w:rPr>
        <w:rStyle w:val="63"/>
        <w:rFonts w:ascii="宋体" w:hAnsi="Times New Roman"/>
        <w:sz w:val="21"/>
        <w:szCs w:val="21"/>
      </w:rPr>
      <w:t>- 6 -</w:t>
    </w:r>
    <w:r>
      <w:rPr>
        <w:rFonts w:ascii="宋体" w:hAnsi="Times New Roman"/>
        <w:sz w:val="21"/>
        <w:szCs w:val="21"/>
      </w:rPr>
      <w:fldChar w:fldCharType="end"/>
    </w:r>
  </w:p>
  <w:p w14:paraId="5975E53F">
    <w:pPr>
      <w:snapToGrid w:val="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880D">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7280800B">
    <w:pPr>
      <w:snapToGrid w:val="0"/>
      <w:jc w:val="left"/>
      <w:rPr>
        <w:rFonts w:ascii="Times New Roman" w:hAnsi="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4F4A">
    <w:pPr>
      <w:framePr w:wrap="around" w:vAnchor="text" w:hAnchor="margin" w:xAlign="center" w:y="1"/>
      <w:snapToGrid w:val="0"/>
      <w:jc w:val="left"/>
      <w:rPr>
        <w:rStyle w:val="63"/>
        <w:rFonts w:ascii="Times New Roman" w:hAnsi="Times New Roman"/>
        <w:sz w:val="18"/>
      </w:rPr>
    </w:pPr>
  </w:p>
  <w:p w14:paraId="3DD27BFA">
    <w:pPr>
      <w:snapToGrid w:val="0"/>
      <w:jc w:val="center"/>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197F">
    <w:pPr>
      <w:snapToGrid w:val="0"/>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C218">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07AD3894">
    <w:pPr>
      <w:snapToGrid w:val="0"/>
      <w:ind w:right="360"/>
      <w:jc w:val="left"/>
      <w:rPr>
        <w:rFonts w:ascii="Times New Roman" w:hAnsi="Times New Roman"/>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DF58">
    <w:pPr>
      <w:pStyle w:val="36"/>
      <w:ind w:firstLine="4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A4DEF">
                          <w:pPr>
                            <w:pStyle w:val="36"/>
                          </w:pPr>
                          <w:r>
                            <w:fldChar w:fldCharType="begin"/>
                          </w:r>
                          <w:r>
                            <w:instrText xml:space="preserve"> PAGE  \* MERGEFORMAT </w:instrText>
                          </w:r>
                          <w:r>
                            <w:fldChar w:fldCharType="separate"/>
                          </w:r>
                          <w:r>
                            <w:t>- 39 -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29A4DEF">
                    <w:pPr>
                      <w:pStyle w:val="3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F9DD">
    <w:pPr>
      <w:pStyle w:val="36"/>
      <w:ind w:firstLine="422"/>
      <w:rPr>
        <w:szCs w:val="24"/>
      </w:rPr>
    </w:pPr>
    <w:r>
      <w:rPr>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C55D6A">
                          <w:pPr>
                            <w:pStyle w:val="36"/>
                            <w:rPr>
                              <w:szCs w:val="24"/>
                            </w:rPr>
                          </w:pPr>
                          <w:r>
                            <w:rPr>
                              <w:szCs w:val="24"/>
                            </w:rPr>
                            <w:fldChar w:fldCharType="begin"/>
                          </w:r>
                          <w:r>
                            <w:rPr>
                              <w:szCs w:val="24"/>
                            </w:rPr>
                            <w:instrText xml:space="preserve"> PAGE  \* MERGEFORMAT </w:instrText>
                          </w:r>
                          <w:r>
                            <w:rPr>
                              <w:szCs w:val="24"/>
                            </w:rPr>
                            <w:fldChar w:fldCharType="separate"/>
                          </w:r>
                          <w:r>
                            <w:rPr>
                              <w:szCs w:val="24"/>
                            </w:rPr>
                            <w:t>- 41 -</w:t>
                          </w:r>
                          <w:r>
                            <w:rPr>
                              <w:szCs w:val="24"/>
                            </w:rPr>
                            <w:fldChar w:fldCharType="end"/>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EUQt0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ecOWFp4Jfv3y4/fl1+fmUv&#10;kjx9iBVl3QXKw+GVH2hpZn8kZ2I9tGDTn/gwipO456u4akAm06X1ar0uKSQpNh8Iv7i/HiDiG+Ut&#10;S0bNgaaXRRWndxHH1DklVXP+VhuTJ2jcXw7CTJ4i9T72mCwc9sNEaO+bM/GhZ0B1Og9fOOtpCWru&#10;aOc5M28daZz2ZTZgNvazIZykizVHzkbzNY57dQygDx3hLnPzM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JRFELdAQAAvgMAAA4AAAAAAAAA&#10;AQAgAAAAHgEAAGRycy9lMm9Eb2MueG1sUEsFBgAAAAAGAAYAWQEAAG0FAAAAAA==&#10;">
              <v:fill on="f" focussize="0,0"/>
              <v:stroke on="f"/>
              <v:imagedata o:title=""/>
              <o:lock v:ext="edit" aspectratio="f"/>
              <v:textbox inset="0mm,0mm,0mm,0mm" style="mso-fit-shape-to-text:t;">
                <w:txbxContent>
                  <w:p w14:paraId="40C55D6A">
                    <w:pPr>
                      <w:pStyle w:val="36"/>
                      <w:rPr>
                        <w:szCs w:val="24"/>
                      </w:rPr>
                    </w:pPr>
                    <w:r>
                      <w:rPr>
                        <w:szCs w:val="24"/>
                      </w:rPr>
                      <w:fldChar w:fldCharType="begin"/>
                    </w:r>
                    <w:r>
                      <w:rPr>
                        <w:szCs w:val="24"/>
                      </w:rPr>
                      <w:instrText xml:space="preserve"> PAGE  \* MERGEFORMAT </w:instrText>
                    </w:r>
                    <w:r>
                      <w:rPr>
                        <w:szCs w:val="24"/>
                      </w:rPr>
                      <w:fldChar w:fldCharType="separate"/>
                    </w:r>
                    <w:r>
                      <w:rPr>
                        <w:szCs w:val="24"/>
                      </w:rPr>
                      <w:t>- 41 -</w:t>
                    </w:r>
                    <w:r>
                      <w:rPr>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2867">
    <w:pPr>
      <w:pStyle w:val="36"/>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7DFC87">
                          <w:pPr>
                            <w:pStyle w:val="36"/>
                          </w:pPr>
                          <w:r>
                            <w:fldChar w:fldCharType="begin"/>
                          </w:r>
                          <w:r>
                            <w:instrText xml:space="preserve"> PAGE  \* MERGEFORMAT </w:instrText>
                          </w:r>
                          <w:r>
                            <w:fldChar w:fldCharType="separate"/>
                          </w:r>
                          <w:r>
                            <w:t>- 51 -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F7DFC87">
                    <w:pPr>
                      <w:pStyle w:val="3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B50C">
    <w:pPr>
      <w:pBdr>
        <w:bottom w:val="single" w:color="auto" w:sz="6" w:space="1"/>
      </w:pBdr>
      <w:snapToGrid w:val="0"/>
      <w:rPr>
        <w:rFonts w:ascii="方正仿宋_GBK" w:hAnsi="Times New Roman" w:eastAsia="方正仿宋_GBK"/>
        <w:sz w:val="21"/>
        <w:szCs w:val="21"/>
      </w:rPr>
    </w:pPr>
    <w:r>
      <w:rPr>
        <w:rFonts w:hint="eastAsia" w:ascii="方正仿宋_GBK" w:hAnsi="Times New Roman"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A5E4">
    <w:pPr>
      <w:pStyle w:val="37"/>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593E"/>
    <w:multiLevelType w:val="singleLevel"/>
    <w:tmpl w:val="DF44593E"/>
    <w:lvl w:ilvl="0" w:tentative="0">
      <w:start w:val="6"/>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0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7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8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1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8F99A3"/>
    <w:multiLevelType w:val="singleLevel"/>
    <w:tmpl w:val="2F8F99A3"/>
    <w:lvl w:ilvl="0" w:tentative="0">
      <w:start w:val="4"/>
      <w:numFmt w:val="chineseCounting"/>
      <w:suff w:val="nothing"/>
      <w:lvlText w:val="（%1）"/>
      <w:lvlJc w:val="left"/>
      <w:rPr>
        <w:rFonts w:hint="eastAsia"/>
      </w:rPr>
    </w:lvl>
  </w:abstractNum>
  <w:abstractNum w:abstractNumId="13">
    <w:nsid w:val="5F9F03B8"/>
    <w:multiLevelType w:val="singleLevel"/>
    <w:tmpl w:val="5F9F03B8"/>
    <w:lvl w:ilvl="0" w:tentative="0">
      <w:start w:val="3"/>
      <w:numFmt w:val="chineseCounting"/>
      <w:suff w:val="nothing"/>
      <w:lvlText w:val="%1、"/>
      <w:lvlJc w:val="left"/>
      <w:rPr>
        <w:rFonts w:hint="eastAsia"/>
      </w:rPr>
    </w:lvl>
  </w:abstractNum>
  <w:num w:numId="1">
    <w:abstractNumId w:val="8"/>
  </w:num>
  <w:num w:numId="2">
    <w:abstractNumId w:val="4"/>
  </w:num>
  <w:num w:numId="3">
    <w:abstractNumId w:val="9"/>
  </w:num>
  <w:num w:numId="4">
    <w:abstractNumId w:val="5"/>
  </w:num>
  <w:num w:numId="5">
    <w:abstractNumId w:val="1"/>
  </w:num>
  <w:num w:numId="6">
    <w:abstractNumId w:val="10"/>
  </w:num>
  <w:num w:numId="7">
    <w:abstractNumId w:val="11"/>
  </w:num>
  <w:num w:numId="8">
    <w:abstractNumId w:val="2"/>
  </w:num>
  <w:num w:numId="9">
    <w:abstractNumId w:val="3"/>
  </w:num>
  <w:num w:numId="10">
    <w:abstractNumId w:val="6"/>
  </w:num>
  <w:num w:numId="11">
    <w:abstractNumId w:val="7"/>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kxMTQxMTZiMWEzNzVkNjQ3NTU5Y2U1Zjc1YzEifQ=="/>
  </w:docVars>
  <w:rsids>
    <w:rsidRoot w:val="00172A27"/>
    <w:rsid w:val="0000112E"/>
    <w:rsid w:val="000028EB"/>
    <w:rsid w:val="000040DE"/>
    <w:rsid w:val="000075E8"/>
    <w:rsid w:val="00007C4C"/>
    <w:rsid w:val="00011B4B"/>
    <w:rsid w:val="00015708"/>
    <w:rsid w:val="00016B79"/>
    <w:rsid w:val="00017816"/>
    <w:rsid w:val="000212DA"/>
    <w:rsid w:val="00027457"/>
    <w:rsid w:val="00034A4D"/>
    <w:rsid w:val="000353BF"/>
    <w:rsid w:val="0003632F"/>
    <w:rsid w:val="000371B5"/>
    <w:rsid w:val="000477BA"/>
    <w:rsid w:val="000477D8"/>
    <w:rsid w:val="0004789B"/>
    <w:rsid w:val="0005019B"/>
    <w:rsid w:val="00050303"/>
    <w:rsid w:val="000509B8"/>
    <w:rsid w:val="0005298B"/>
    <w:rsid w:val="00052D6F"/>
    <w:rsid w:val="00053032"/>
    <w:rsid w:val="0005417C"/>
    <w:rsid w:val="000547DB"/>
    <w:rsid w:val="00055A9D"/>
    <w:rsid w:val="00055C35"/>
    <w:rsid w:val="000576E1"/>
    <w:rsid w:val="00063981"/>
    <w:rsid w:val="00072809"/>
    <w:rsid w:val="0007633E"/>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5F7D"/>
    <w:rsid w:val="000B6281"/>
    <w:rsid w:val="000B7377"/>
    <w:rsid w:val="000B7ED3"/>
    <w:rsid w:val="000B7F54"/>
    <w:rsid w:val="000C02C6"/>
    <w:rsid w:val="000C2203"/>
    <w:rsid w:val="000C2E08"/>
    <w:rsid w:val="000C30D6"/>
    <w:rsid w:val="000C621B"/>
    <w:rsid w:val="000C6A03"/>
    <w:rsid w:val="000C6B3C"/>
    <w:rsid w:val="000C6D2E"/>
    <w:rsid w:val="000D4EE8"/>
    <w:rsid w:val="000E01C9"/>
    <w:rsid w:val="000E1200"/>
    <w:rsid w:val="000E1345"/>
    <w:rsid w:val="000E3259"/>
    <w:rsid w:val="000E34D5"/>
    <w:rsid w:val="000E7FE1"/>
    <w:rsid w:val="000F00F0"/>
    <w:rsid w:val="000F3379"/>
    <w:rsid w:val="000F445F"/>
    <w:rsid w:val="000F4B23"/>
    <w:rsid w:val="000F7DBF"/>
    <w:rsid w:val="0010014A"/>
    <w:rsid w:val="00100639"/>
    <w:rsid w:val="0010540A"/>
    <w:rsid w:val="00105873"/>
    <w:rsid w:val="0010750E"/>
    <w:rsid w:val="001116A4"/>
    <w:rsid w:val="00111E71"/>
    <w:rsid w:val="00111FFE"/>
    <w:rsid w:val="00113E83"/>
    <w:rsid w:val="00115BC0"/>
    <w:rsid w:val="00116856"/>
    <w:rsid w:val="00120259"/>
    <w:rsid w:val="00125D0C"/>
    <w:rsid w:val="001266BF"/>
    <w:rsid w:val="00132BF6"/>
    <w:rsid w:val="00133D16"/>
    <w:rsid w:val="00134D29"/>
    <w:rsid w:val="00143114"/>
    <w:rsid w:val="00144004"/>
    <w:rsid w:val="0014507D"/>
    <w:rsid w:val="00147FB4"/>
    <w:rsid w:val="00150028"/>
    <w:rsid w:val="0015011C"/>
    <w:rsid w:val="00150429"/>
    <w:rsid w:val="001506E4"/>
    <w:rsid w:val="00154037"/>
    <w:rsid w:val="00155015"/>
    <w:rsid w:val="001572BD"/>
    <w:rsid w:val="00160EF6"/>
    <w:rsid w:val="001632C4"/>
    <w:rsid w:val="00163424"/>
    <w:rsid w:val="00170B84"/>
    <w:rsid w:val="00172A27"/>
    <w:rsid w:val="001778CA"/>
    <w:rsid w:val="00177975"/>
    <w:rsid w:val="00180ACB"/>
    <w:rsid w:val="0018271F"/>
    <w:rsid w:val="001833EE"/>
    <w:rsid w:val="00183A17"/>
    <w:rsid w:val="00185E62"/>
    <w:rsid w:val="00186623"/>
    <w:rsid w:val="001879FD"/>
    <w:rsid w:val="0019218F"/>
    <w:rsid w:val="00193595"/>
    <w:rsid w:val="0019507C"/>
    <w:rsid w:val="001A0E0B"/>
    <w:rsid w:val="001A268D"/>
    <w:rsid w:val="001A6DCC"/>
    <w:rsid w:val="001B303E"/>
    <w:rsid w:val="001B3DBD"/>
    <w:rsid w:val="001B4377"/>
    <w:rsid w:val="001B473F"/>
    <w:rsid w:val="001B77D9"/>
    <w:rsid w:val="001B7C1A"/>
    <w:rsid w:val="001C12AF"/>
    <w:rsid w:val="001C2C8D"/>
    <w:rsid w:val="001C4D23"/>
    <w:rsid w:val="001D2321"/>
    <w:rsid w:val="001D2DCD"/>
    <w:rsid w:val="001D3045"/>
    <w:rsid w:val="001D5055"/>
    <w:rsid w:val="001D5741"/>
    <w:rsid w:val="001D630C"/>
    <w:rsid w:val="001D7AFF"/>
    <w:rsid w:val="001E201B"/>
    <w:rsid w:val="001E3A2E"/>
    <w:rsid w:val="001E453B"/>
    <w:rsid w:val="001E5CAC"/>
    <w:rsid w:val="001E725F"/>
    <w:rsid w:val="001F1AF7"/>
    <w:rsid w:val="001F1E63"/>
    <w:rsid w:val="001F1F41"/>
    <w:rsid w:val="001F4052"/>
    <w:rsid w:val="001F4964"/>
    <w:rsid w:val="001F7063"/>
    <w:rsid w:val="00202B04"/>
    <w:rsid w:val="00204936"/>
    <w:rsid w:val="0020592C"/>
    <w:rsid w:val="002100EE"/>
    <w:rsid w:val="00212515"/>
    <w:rsid w:val="00214638"/>
    <w:rsid w:val="0021704D"/>
    <w:rsid w:val="00222097"/>
    <w:rsid w:val="00222FEC"/>
    <w:rsid w:val="00226EBC"/>
    <w:rsid w:val="00227938"/>
    <w:rsid w:val="0023117C"/>
    <w:rsid w:val="002337EC"/>
    <w:rsid w:val="002348E0"/>
    <w:rsid w:val="002357D1"/>
    <w:rsid w:val="002357E0"/>
    <w:rsid w:val="00241FCE"/>
    <w:rsid w:val="00242121"/>
    <w:rsid w:val="00244928"/>
    <w:rsid w:val="00250B00"/>
    <w:rsid w:val="00250E69"/>
    <w:rsid w:val="00251FAB"/>
    <w:rsid w:val="00252C06"/>
    <w:rsid w:val="00255AD9"/>
    <w:rsid w:val="00261A69"/>
    <w:rsid w:val="002643C1"/>
    <w:rsid w:val="00265203"/>
    <w:rsid w:val="00271D47"/>
    <w:rsid w:val="002721EA"/>
    <w:rsid w:val="00280E8A"/>
    <w:rsid w:val="0028290D"/>
    <w:rsid w:val="00282C54"/>
    <w:rsid w:val="00283623"/>
    <w:rsid w:val="00283BFC"/>
    <w:rsid w:val="00285164"/>
    <w:rsid w:val="00287092"/>
    <w:rsid w:val="00290243"/>
    <w:rsid w:val="00291F10"/>
    <w:rsid w:val="002942EC"/>
    <w:rsid w:val="002A1EAB"/>
    <w:rsid w:val="002A411F"/>
    <w:rsid w:val="002A4956"/>
    <w:rsid w:val="002A6710"/>
    <w:rsid w:val="002A6986"/>
    <w:rsid w:val="002B5057"/>
    <w:rsid w:val="002B7904"/>
    <w:rsid w:val="002C1593"/>
    <w:rsid w:val="002C2507"/>
    <w:rsid w:val="002C2E6E"/>
    <w:rsid w:val="002C45CE"/>
    <w:rsid w:val="002C61E9"/>
    <w:rsid w:val="002D04B0"/>
    <w:rsid w:val="002D269B"/>
    <w:rsid w:val="002D3FED"/>
    <w:rsid w:val="002D7725"/>
    <w:rsid w:val="002E1839"/>
    <w:rsid w:val="002E2A4B"/>
    <w:rsid w:val="002E38BB"/>
    <w:rsid w:val="002E4758"/>
    <w:rsid w:val="002E6F8D"/>
    <w:rsid w:val="002F0E91"/>
    <w:rsid w:val="002F16E9"/>
    <w:rsid w:val="002F1E35"/>
    <w:rsid w:val="002F3DE3"/>
    <w:rsid w:val="002F50B6"/>
    <w:rsid w:val="002F632E"/>
    <w:rsid w:val="00302C6D"/>
    <w:rsid w:val="003032BF"/>
    <w:rsid w:val="00310AF9"/>
    <w:rsid w:val="00312C54"/>
    <w:rsid w:val="0031465E"/>
    <w:rsid w:val="00315742"/>
    <w:rsid w:val="003163B3"/>
    <w:rsid w:val="00316CE1"/>
    <w:rsid w:val="00320BC7"/>
    <w:rsid w:val="00322A7A"/>
    <w:rsid w:val="00323A21"/>
    <w:rsid w:val="003268AB"/>
    <w:rsid w:val="00327002"/>
    <w:rsid w:val="00327C17"/>
    <w:rsid w:val="0033402F"/>
    <w:rsid w:val="00341DEB"/>
    <w:rsid w:val="0034349D"/>
    <w:rsid w:val="003434CB"/>
    <w:rsid w:val="003448FB"/>
    <w:rsid w:val="0034606B"/>
    <w:rsid w:val="00346A3D"/>
    <w:rsid w:val="00346E97"/>
    <w:rsid w:val="00350843"/>
    <w:rsid w:val="00350C20"/>
    <w:rsid w:val="003518E6"/>
    <w:rsid w:val="00354669"/>
    <w:rsid w:val="003548FA"/>
    <w:rsid w:val="00355A74"/>
    <w:rsid w:val="003577BC"/>
    <w:rsid w:val="00361427"/>
    <w:rsid w:val="00362D5A"/>
    <w:rsid w:val="003632FB"/>
    <w:rsid w:val="0036458B"/>
    <w:rsid w:val="0036522F"/>
    <w:rsid w:val="00371D2F"/>
    <w:rsid w:val="00372141"/>
    <w:rsid w:val="0037557C"/>
    <w:rsid w:val="0038033A"/>
    <w:rsid w:val="0038238A"/>
    <w:rsid w:val="00384161"/>
    <w:rsid w:val="00386304"/>
    <w:rsid w:val="00386B19"/>
    <w:rsid w:val="00387610"/>
    <w:rsid w:val="00390FEA"/>
    <w:rsid w:val="0039114B"/>
    <w:rsid w:val="003947B0"/>
    <w:rsid w:val="00395C2F"/>
    <w:rsid w:val="003973D3"/>
    <w:rsid w:val="003A0892"/>
    <w:rsid w:val="003A2D5B"/>
    <w:rsid w:val="003A3B0B"/>
    <w:rsid w:val="003A449E"/>
    <w:rsid w:val="003A71F3"/>
    <w:rsid w:val="003B19F5"/>
    <w:rsid w:val="003B2ABF"/>
    <w:rsid w:val="003B31F8"/>
    <w:rsid w:val="003C0AB8"/>
    <w:rsid w:val="003C3844"/>
    <w:rsid w:val="003C4B53"/>
    <w:rsid w:val="003D0E0A"/>
    <w:rsid w:val="003D3B22"/>
    <w:rsid w:val="003D3F09"/>
    <w:rsid w:val="003D42F8"/>
    <w:rsid w:val="003F1366"/>
    <w:rsid w:val="00402B32"/>
    <w:rsid w:val="004063DA"/>
    <w:rsid w:val="00410243"/>
    <w:rsid w:val="00410C93"/>
    <w:rsid w:val="00411B4A"/>
    <w:rsid w:val="00411B5C"/>
    <w:rsid w:val="0041485E"/>
    <w:rsid w:val="00416E58"/>
    <w:rsid w:val="00417E99"/>
    <w:rsid w:val="00420063"/>
    <w:rsid w:val="00420479"/>
    <w:rsid w:val="00420E06"/>
    <w:rsid w:val="0042338D"/>
    <w:rsid w:val="00427935"/>
    <w:rsid w:val="00430008"/>
    <w:rsid w:val="004363BE"/>
    <w:rsid w:val="004372AA"/>
    <w:rsid w:val="0044695E"/>
    <w:rsid w:val="0045251D"/>
    <w:rsid w:val="004552DF"/>
    <w:rsid w:val="0046039C"/>
    <w:rsid w:val="00460DBE"/>
    <w:rsid w:val="00462878"/>
    <w:rsid w:val="004636FD"/>
    <w:rsid w:val="00465B7A"/>
    <w:rsid w:val="00465D34"/>
    <w:rsid w:val="00472285"/>
    <w:rsid w:val="00472AA2"/>
    <w:rsid w:val="00473EA5"/>
    <w:rsid w:val="004754BD"/>
    <w:rsid w:val="004762B3"/>
    <w:rsid w:val="00476B31"/>
    <w:rsid w:val="0048188E"/>
    <w:rsid w:val="00484CBB"/>
    <w:rsid w:val="004917B0"/>
    <w:rsid w:val="00492BEA"/>
    <w:rsid w:val="0049315B"/>
    <w:rsid w:val="004953EC"/>
    <w:rsid w:val="00495813"/>
    <w:rsid w:val="004962EA"/>
    <w:rsid w:val="00497A53"/>
    <w:rsid w:val="004A0D29"/>
    <w:rsid w:val="004A0DE1"/>
    <w:rsid w:val="004A2410"/>
    <w:rsid w:val="004A27AC"/>
    <w:rsid w:val="004A4183"/>
    <w:rsid w:val="004B165D"/>
    <w:rsid w:val="004B176E"/>
    <w:rsid w:val="004B28C2"/>
    <w:rsid w:val="004B2C5D"/>
    <w:rsid w:val="004B39D8"/>
    <w:rsid w:val="004C1DD0"/>
    <w:rsid w:val="004C3C43"/>
    <w:rsid w:val="004C618A"/>
    <w:rsid w:val="004C64E4"/>
    <w:rsid w:val="004C7223"/>
    <w:rsid w:val="004D7BCE"/>
    <w:rsid w:val="004D7C7F"/>
    <w:rsid w:val="004E156F"/>
    <w:rsid w:val="004E38D1"/>
    <w:rsid w:val="004E55DB"/>
    <w:rsid w:val="004F161C"/>
    <w:rsid w:val="004F2D57"/>
    <w:rsid w:val="004F497A"/>
    <w:rsid w:val="004F4F7F"/>
    <w:rsid w:val="004F6399"/>
    <w:rsid w:val="00501981"/>
    <w:rsid w:val="00502B2F"/>
    <w:rsid w:val="00505C1E"/>
    <w:rsid w:val="00510581"/>
    <w:rsid w:val="00512D00"/>
    <w:rsid w:val="0051390D"/>
    <w:rsid w:val="00514179"/>
    <w:rsid w:val="00524966"/>
    <w:rsid w:val="0052579F"/>
    <w:rsid w:val="00526D3C"/>
    <w:rsid w:val="00527C5A"/>
    <w:rsid w:val="00530836"/>
    <w:rsid w:val="0053473C"/>
    <w:rsid w:val="0054028A"/>
    <w:rsid w:val="005421CE"/>
    <w:rsid w:val="0054369F"/>
    <w:rsid w:val="00544BEA"/>
    <w:rsid w:val="00545647"/>
    <w:rsid w:val="005460D5"/>
    <w:rsid w:val="005519C9"/>
    <w:rsid w:val="00556D9F"/>
    <w:rsid w:val="00560570"/>
    <w:rsid w:val="005651B0"/>
    <w:rsid w:val="00566A85"/>
    <w:rsid w:val="00567D04"/>
    <w:rsid w:val="00573AE3"/>
    <w:rsid w:val="005810F4"/>
    <w:rsid w:val="005838D0"/>
    <w:rsid w:val="00584BFC"/>
    <w:rsid w:val="00586747"/>
    <w:rsid w:val="005902D9"/>
    <w:rsid w:val="0059196A"/>
    <w:rsid w:val="00596AB7"/>
    <w:rsid w:val="00597743"/>
    <w:rsid w:val="005A15D1"/>
    <w:rsid w:val="005A1EA7"/>
    <w:rsid w:val="005A5FAF"/>
    <w:rsid w:val="005A6938"/>
    <w:rsid w:val="005B0724"/>
    <w:rsid w:val="005B1E46"/>
    <w:rsid w:val="005B3D75"/>
    <w:rsid w:val="005B448D"/>
    <w:rsid w:val="005B4BB2"/>
    <w:rsid w:val="005B5133"/>
    <w:rsid w:val="005B575B"/>
    <w:rsid w:val="005B7C8B"/>
    <w:rsid w:val="005C1B86"/>
    <w:rsid w:val="005C39CC"/>
    <w:rsid w:val="005C42AC"/>
    <w:rsid w:val="005C4F84"/>
    <w:rsid w:val="005C75A3"/>
    <w:rsid w:val="005D37D0"/>
    <w:rsid w:val="005D703E"/>
    <w:rsid w:val="005E5525"/>
    <w:rsid w:val="005E7FAC"/>
    <w:rsid w:val="005F11C0"/>
    <w:rsid w:val="005F37E8"/>
    <w:rsid w:val="005F58F3"/>
    <w:rsid w:val="005F5E0B"/>
    <w:rsid w:val="00611A9B"/>
    <w:rsid w:val="00612FD9"/>
    <w:rsid w:val="00613410"/>
    <w:rsid w:val="00613E81"/>
    <w:rsid w:val="00615D80"/>
    <w:rsid w:val="00617986"/>
    <w:rsid w:val="00627A5A"/>
    <w:rsid w:val="00630943"/>
    <w:rsid w:val="00636775"/>
    <w:rsid w:val="00637021"/>
    <w:rsid w:val="00641635"/>
    <w:rsid w:val="0064237A"/>
    <w:rsid w:val="00642926"/>
    <w:rsid w:val="0064583B"/>
    <w:rsid w:val="00647C5B"/>
    <w:rsid w:val="00650406"/>
    <w:rsid w:val="0065057A"/>
    <w:rsid w:val="0065293D"/>
    <w:rsid w:val="00654A48"/>
    <w:rsid w:val="0065651B"/>
    <w:rsid w:val="00657B2D"/>
    <w:rsid w:val="00657FAD"/>
    <w:rsid w:val="00660F5D"/>
    <w:rsid w:val="00664607"/>
    <w:rsid w:val="006656AE"/>
    <w:rsid w:val="0066580D"/>
    <w:rsid w:val="00670089"/>
    <w:rsid w:val="006701DF"/>
    <w:rsid w:val="00670F87"/>
    <w:rsid w:val="00680AE4"/>
    <w:rsid w:val="00684E51"/>
    <w:rsid w:val="006852D7"/>
    <w:rsid w:val="00690403"/>
    <w:rsid w:val="006945C4"/>
    <w:rsid w:val="006953ED"/>
    <w:rsid w:val="00697C14"/>
    <w:rsid w:val="006A100B"/>
    <w:rsid w:val="006A143A"/>
    <w:rsid w:val="006A3285"/>
    <w:rsid w:val="006A4336"/>
    <w:rsid w:val="006A55E4"/>
    <w:rsid w:val="006A69E9"/>
    <w:rsid w:val="006B1942"/>
    <w:rsid w:val="006B3903"/>
    <w:rsid w:val="006B5737"/>
    <w:rsid w:val="006B5CFD"/>
    <w:rsid w:val="006B72DE"/>
    <w:rsid w:val="006C023B"/>
    <w:rsid w:val="006C5FC1"/>
    <w:rsid w:val="006C6006"/>
    <w:rsid w:val="006C7DC4"/>
    <w:rsid w:val="006D44E1"/>
    <w:rsid w:val="006D5DEB"/>
    <w:rsid w:val="006D6B52"/>
    <w:rsid w:val="006E21FA"/>
    <w:rsid w:val="006E2308"/>
    <w:rsid w:val="006E27E0"/>
    <w:rsid w:val="006E561A"/>
    <w:rsid w:val="006E60A9"/>
    <w:rsid w:val="006E6479"/>
    <w:rsid w:val="006E798E"/>
    <w:rsid w:val="006F05A5"/>
    <w:rsid w:val="006F0FB7"/>
    <w:rsid w:val="006F21AC"/>
    <w:rsid w:val="006F2519"/>
    <w:rsid w:val="006F2D7A"/>
    <w:rsid w:val="006F3ABB"/>
    <w:rsid w:val="006F7DCF"/>
    <w:rsid w:val="00700B6E"/>
    <w:rsid w:val="0070153C"/>
    <w:rsid w:val="00704E5D"/>
    <w:rsid w:val="00705739"/>
    <w:rsid w:val="007064F5"/>
    <w:rsid w:val="00706963"/>
    <w:rsid w:val="00706FB8"/>
    <w:rsid w:val="00710EAD"/>
    <w:rsid w:val="00711643"/>
    <w:rsid w:val="00715FB5"/>
    <w:rsid w:val="007171A6"/>
    <w:rsid w:val="00717918"/>
    <w:rsid w:val="0071799D"/>
    <w:rsid w:val="00725C47"/>
    <w:rsid w:val="00726088"/>
    <w:rsid w:val="00730B6A"/>
    <w:rsid w:val="00736D88"/>
    <w:rsid w:val="00736DD2"/>
    <w:rsid w:val="00737A25"/>
    <w:rsid w:val="007411DE"/>
    <w:rsid w:val="0074681C"/>
    <w:rsid w:val="00746EC2"/>
    <w:rsid w:val="00747837"/>
    <w:rsid w:val="0075180E"/>
    <w:rsid w:val="00754E57"/>
    <w:rsid w:val="0075736A"/>
    <w:rsid w:val="007654E2"/>
    <w:rsid w:val="0076555E"/>
    <w:rsid w:val="00766274"/>
    <w:rsid w:val="007711E1"/>
    <w:rsid w:val="00771E46"/>
    <w:rsid w:val="00774087"/>
    <w:rsid w:val="007757DD"/>
    <w:rsid w:val="00781168"/>
    <w:rsid w:val="007848BF"/>
    <w:rsid w:val="007852F8"/>
    <w:rsid w:val="0078689C"/>
    <w:rsid w:val="00792B0D"/>
    <w:rsid w:val="007959AC"/>
    <w:rsid w:val="007A20E0"/>
    <w:rsid w:val="007A56AC"/>
    <w:rsid w:val="007B2204"/>
    <w:rsid w:val="007B32BE"/>
    <w:rsid w:val="007B4B60"/>
    <w:rsid w:val="007B4E4F"/>
    <w:rsid w:val="007B5713"/>
    <w:rsid w:val="007B7198"/>
    <w:rsid w:val="007C4793"/>
    <w:rsid w:val="007C523B"/>
    <w:rsid w:val="007D7E65"/>
    <w:rsid w:val="007E19E0"/>
    <w:rsid w:val="007E235D"/>
    <w:rsid w:val="007E7BDF"/>
    <w:rsid w:val="007F0A21"/>
    <w:rsid w:val="007F451F"/>
    <w:rsid w:val="008007B6"/>
    <w:rsid w:val="008041D4"/>
    <w:rsid w:val="00805933"/>
    <w:rsid w:val="00807D0E"/>
    <w:rsid w:val="0081156A"/>
    <w:rsid w:val="00811A53"/>
    <w:rsid w:val="00811D97"/>
    <w:rsid w:val="0081619C"/>
    <w:rsid w:val="00817FB4"/>
    <w:rsid w:val="0082730C"/>
    <w:rsid w:val="00827398"/>
    <w:rsid w:val="00827A32"/>
    <w:rsid w:val="008412BE"/>
    <w:rsid w:val="00842974"/>
    <w:rsid w:val="00844DA6"/>
    <w:rsid w:val="00846FCC"/>
    <w:rsid w:val="0085014E"/>
    <w:rsid w:val="00851EF4"/>
    <w:rsid w:val="0085550A"/>
    <w:rsid w:val="00855C51"/>
    <w:rsid w:val="00856B77"/>
    <w:rsid w:val="00857766"/>
    <w:rsid w:val="00857E6A"/>
    <w:rsid w:val="008616EF"/>
    <w:rsid w:val="00861791"/>
    <w:rsid w:val="00863848"/>
    <w:rsid w:val="008639F2"/>
    <w:rsid w:val="00863C25"/>
    <w:rsid w:val="008641B7"/>
    <w:rsid w:val="00864DC1"/>
    <w:rsid w:val="0086763D"/>
    <w:rsid w:val="008705BC"/>
    <w:rsid w:val="00871009"/>
    <w:rsid w:val="0087406C"/>
    <w:rsid w:val="00875A42"/>
    <w:rsid w:val="00875F04"/>
    <w:rsid w:val="00876373"/>
    <w:rsid w:val="00880A38"/>
    <w:rsid w:val="008850EB"/>
    <w:rsid w:val="008857CC"/>
    <w:rsid w:val="008863E6"/>
    <w:rsid w:val="008904A8"/>
    <w:rsid w:val="00891A45"/>
    <w:rsid w:val="008959FF"/>
    <w:rsid w:val="008A0C79"/>
    <w:rsid w:val="008A4BB5"/>
    <w:rsid w:val="008A68CE"/>
    <w:rsid w:val="008B2146"/>
    <w:rsid w:val="008B3351"/>
    <w:rsid w:val="008B4622"/>
    <w:rsid w:val="008C0637"/>
    <w:rsid w:val="008C10A7"/>
    <w:rsid w:val="008C1892"/>
    <w:rsid w:val="008C1D7E"/>
    <w:rsid w:val="008C1E1D"/>
    <w:rsid w:val="008C4665"/>
    <w:rsid w:val="008C510F"/>
    <w:rsid w:val="008D06BE"/>
    <w:rsid w:val="008D0FE0"/>
    <w:rsid w:val="008D1DC6"/>
    <w:rsid w:val="008D3659"/>
    <w:rsid w:val="008E0CF1"/>
    <w:rsid w:val="008E1474"/>
    <w:rsid w:val="008E262B"/>
    <w:rsid w:val="008E66B8"/>
    <w:rsid w:val="008F1988"/>
    <w:rsid w:val="008F43BA"/>
    <w:rsid w:val="008F5227"/>
    <w:rsid w:val="008F6252"/>
    <w:rsid w:val="009014E5"/>
    <w:rsid w:val="009023F3"/>
    <w:rsid w:val="00903540"/>
    <w:rsid w:val="0090383C"/>
    <w:rsid w:val="00912132"/>
    <w:rsid w:val="00912765"/>
    <w:rsid w:val="00915390"/>
    <w:rsid w:val="00915AFC"/>
    <w:rsid w:val="00917F59"/>
    <w:rsid w:val="009211CD"/>
    <w:rsid w:val="00921E62"/>
    <w:rsid w:val="00922FAD"/>
    <w:rsid w:val="00924F0A"/>
    <w:rsid w:val="0092579F"/>
    <w:rsid w:val="00926CB9"/>
    <w:rsid w:val="0092708B"/>
    <w:rsid w:val="0093049D"/>
    <w:rsid w:val="00930CFA"/>
    <w:rsid w:val="00931044"/>
    <w:rsid w:val="00933B34"/>
    <w:rsid w:val="00934E6D"/>
    <w:rsid w:val="00936838"/>
    <w:rsid w:val="00937713"/>
    <w:rsid w:val="00941683"/>
    <w:rsid w:val="00941A72"/>
    <w:rsid w:val="00944CC5"/>
    <w:rsid w:val="009457BB"/>
    <w:rsid w:val="00946407"/>
    <w:rsid w:val="0094759E"/>
    <w:rsid w:val="009478AA"/>
    <w:rsid w:val="009519FB"/>
    <w:rsid w:val="009560B3"/>
    <w:rsid w:val="00963A39"/>
    <w:rsid w:val="00965932"/>
    <w:rsid w:val="00966820"/>
    <w:rsid w:val="009702E8"/>
    <w:rsid w:val="00971600"/>
    <w:rsid w:val="00971E57"/>
    <w:rsid w:val="009723CF"/>
    <w:rsid w:val="00973717"/>
    <w:rsid w:val="00973EB6"/>
    <w:rsid w:val="00974A13"/>
    <w:rsid w:val="00980037"/>
    <w:rsid w:val="00983B43"/>
    <w:rsid w:val="00990AA9"/>
    <w:rsid w:val="00991B37"/>
    <w:rsid w:val="00993362"/>
    <w:rsid w:val="0099647C"/>
    <w:rsid w:val="0099752A"/>
    <w:rsid w:val="00997744"/>
    <w:rsid w:val="00997E58"/>
    <w:rsid w:val="009A7A6C"/>
    <w:rsid w:val="009B1B1E"/>
    <w:rsid w:val="009B2EDB"/>
    <w:rsid w:val="009B5443"/>
    <w:rsid w:val="009B6096"/>
    <w:rsid w:val="009C0879"/>
    <w:rsid w:val="009C3034"/>
    <w:rsid w:val="009C4DEB"/>
    <w:rsid w:val="009C6C1E"/>
    <w:rsid w:val="009D1A6B"/>
    <w:rsid w:val="009D3162"/>
    <w:rsid w:val="009D3181"/>
    <w:rsid w:val="009D6489"/>
    <w:rsid w:val="009E0C8F"/>
    <w:rsid w:val="009E1169"/>
    <w:rsid w:val="009E2F1C"/>
    <w:rsid w:val="009E348B"/>
    <w:rsid w:val="009E737D"/>
    <w:rsid w:val="009E79B1"/>
    <w:rsid w:val="009F28E3"/>
    <w:rsid w:val="009F5842"/>
    <w:rsid w:val="009F6803"/>
    <w:rsid w:val="00A01930"/>
    <w:rsid w:val="00A03977"/>
    <w:rsid w:val="00A12B4E"/>
    <w:rsid w:val="00A22213"/>
    <w:rsid w:val="00A2453D"/>
    <w:rsid w:val="00A25A21"/>
    <w:rsid w:val="00A26185"/>
    <w:rsid w:val="00A26FF7"/>
    <w:rsid w:val="00A27BD2"/>
    <w:rsid w:val="00A27BE2"/>
    <w:rsid w:val="00A30323"/>
    <w:rsid w:val="00A31077"/>
    <w:rsid w:val="00A3730B"/>
    <w:rsid w:val="00A37C81"/>
    <w:rsid w:val="00A41E4A"/>
    <w:rsid w:val="00A42CE3"/>
    <w:rsid w:val="00A445DC"/>
    <w:rsid w:val="00A44BEA"/>
    <w:rsid w:val="00A45D44"/>
    <w:rsid w:val="00A464A1"/>
    <w:rsid w:val="00A47655"/>
    <w:rsid w:val="00A47700"/>
    <w:rsid w:val="00A52D1B"/>
    <w:rsid w:val="00A55650"/>
    <w:rsid w:val="00A569E8"/>
    <w:rsid w:val="00A610EC"/>
    <w:rsid w:val="00A613D3"/>
    <w:rsid w:val="00A67920"/>
    <w:rsid w:val="00A67AE8"/>
    <w:rsid w:val="00A703B4"/>
    <w:rsid w:val="00A711C6"/>
    <w:rsid w:val="00A737AF"/>
    <w:rsid w:val="00A74559"/>
    <w:rsid w:val="00A756B7"/>
    <w:rsid w:val="00A75A98"/>
    <w:rsid w:val="00A75C90"/>
    <w:rsid w:val="00A76DA9"/>
    <w:rsid w:val="00A81327"/>
    <w:rsid w:val="00A84863"/>
    <w:rsid w:val="00A932A2"/>
    <w:rsid w:val="00A95D95"/>
    <w:rsid w:val="00A977EC"/>
    <w:rsid w:val="00AA13DD"/>
    <w:rsid w:val="00AA2730"/>
    <w:rsid w:val="00AA3FD1"/>
    <w:rsid w:val="00AA57F3"/>
    <w:rsid w:val="00AB05AF"/>
    <w:rsid w:val="00AB11B3"/>
    <w:rsid w:val="00AB5ED3"/>
    <w:rsid w:val="00AB6B0C"/>
    <w:rsid w:val="00AB70CD"/>
    <w:rsid w:val="00AC4898"/>
    <w:rsid w:val="00AC48B3"/>
    <w:rsid w:val="00AC7AC9"/>
    <w:rsid w:val="00AC7D41"/>
    <w:rsid w:val="00AD09C0"/>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55FA"/>
    <w:rsid w:val="00B16BBB"/>
    <w:rsid w:val="00B17214"/>
    <w:rsid w:val="00B200AA"/>
    <w:rsid w:val="00B22702"/>
    <w:rsid w:val="00B30645"/>
    <w:rsid w:val="00B32B44"/>
    <w:rsid w:val="00B32BCD"/>
    <w:rsid w:val="00B422DA"/>
    <w:rsid w:val="00B4399C"/>
    <w:rsid w:val="00B44B87"/>
    <w:rsid w:val="00B478C3"/>
    <w:rsid w:val="00B5069F"/>
    <w:rsid w:val="00B52715"/>
    <w:rsid w:val="00B561E2"/>
    <w:rsid w:val="00B56779"/>
    <w:rsid w:val="00B56C8A"/>
    <w:rsid w:val="00B61348"/>
    <w:rsid w:val="00B6263F"/>
    <w:rsid w:val="00B627B6"/>
    <w:rsid w:val="00B67114"/>
    <w:rsid w:val="00B70750"/>
    <w:rsid w:val="00B75449"/>
    <w:rsid w:val="00B77B01"/>
    <w:rsid w:val="00B806DC"/>
    <w:rsid w:val="00B80919"/>
    <w:rsid w:val="00B81FE4"/>
    <w:rsid w:val="00B82082"/>
    <w:rsid w:val="00B8292A"/>
    <w:rsid w:val="00B82ACC"/>
    <w:rsid w:val="00B84133"/>
    <w:rsid w:val="00B91AE4"/>
    <w:rsid w:val="00B91E6E"/>
    <w:rsid w:val="00BA0852"/>
    <w:rsid w:val="00BA527C"/>
    <w:rsid w:val="00BA64B4"/>
    <w:rsid w:val="00BA7E28"/>
    <w:rsid w:val="00BA7E3B"/>
    <w:rsid w:val="00BB170E"/>
    <w:rsid w:val="00BB1CFF"/>
    <w:rsid w:val="00BB527A"/>
    <w:rsid w:val="00BB5C4B"/>
    <w:rsid w:val="00BB6959"/>
    <w:rsid w:val="00BB7494"/>
    <w:rsid w:val="00BB7AE3"/>
    <w:rsid w:val="00BC2390"/>
    <w:rsid w:val="00BC7017"/>
    <w:rsid w:val="00BD71EC"/>
    <w:rsid w:val="00BD7A7A"/>
    <w:rsid w:val="00BE07A9"/>
    <w:rsid w:val="00BE1580"/>
    <w:rsid w:val="00BE20EA"/>
    <w:rsid w:val="00BE3215"/>
    <w:rsid w:val="00BE54F1"/>
    <w:rsid w:val="00BE67C9"/>
    <w:rsid w:val="00BE6918"/>
    <w:rsid w:val="00BF273B"/>
    <w:rsid w:val="00BF46A7"/>
    <w:rsid w:val="00BF5230"/>
    <w:rsid w:val="00BF747D"/>
    <w:rsid w:val="00C1090C"/>
    <w:rsid w:val="00C20BEE"/>
    <w:rsid w:val="00C210D8"/>
    <w:rsid w:val="00C21AE6"/>
    <w:rsid w:val="00C240C8"/>
    <w:rsid w:val="00C250E4"/>
    <w:rsid w:val="00C26513"/>
    <w:rsid w:val="00C279B3"/>
    <w:rsid w:val="00C27FA6"/>
    <w:rsid w:val="00C31433"/>
    <w:rsid w:val="00C324C9"/>
    <w:rsid w:val="00C328C9"/>
    <w:rsid w:val="00C346EB"/>
    <w:rsid w:val="00C347C0"/>
    <w:rsid w:val="00C372D4"/>
    <w:rsid w:val="00C37F72"/>
    <w:rsid w:val="00C420C1"/>
    <w:rsid w:val="00C45963"/>
    <w:rsid w:val="00C472B8"/>
    <w:rsid w:val="00C53124"/>
    <w:rsid w:val="00C53B2E"/>
    <w:rsid w:val="00C54018"/>
    <w:rsid w:val="00C56D7B"/>
    <w:rsid w:val="00C6160A"/>
    <w:rsid w:val="00C63BC6"/>
    <w:rsid w:val="00C65711"/>
    <w:rsid w:val="00C67DDB"/>
    <w:rsid w:val="00C76ECD"/>
    <w:rsid w:val="00C76FFC"/>
    <w:rsid w:val="00C7771A"/>
    <w:rsid w:val="00C77870"/>
    <w:rsid w:val="00C803FC"/>
    <w:rsid w:val="00C82019"/>
    <w:rsid w:val="00C84E04"/>
    <w:rsid w:val="00C84EB8"/>
    <w:rsid w:val="00C910BE"/>
    <w:rsid w:val="00C922BE"/>
    <w:rsid w:val="00C9232C"/>
    <w:rsid w:val="00C92F2D"/>
    <w:rsid w:val="00CA134E"/>
    <w:rsid w:val="00CA5844"/>
    <w:rsid w:val="00CA7415"/>
    <w:rsid w:val="00CB0693"/>
    <w:rsid w:val="00CB265C"/>
    <w:rsid w:val="00CB2703"/>
    <w:rsid w:val="00CB2F2D"/>
    <w:rsid w:val="00CB4540"/>
    <w:rsid w:val="00CB7A07"/>
    <w:rsid w:val="00CC165C"/>
    <w:rsid w:val="00CC59BB"/>
    <w:rsid w:val="00CC5CC8"/>
    <w:rsid w:val="00CC6D93"/>
    <w:rsid w:val="00CD165B"/>
    <w:rsid w:val="00CD3976"/>
    <w:rsid w:val="00CD57CC"/>
    <w:rsid w:val="00CD635D"/>
    <w:rsid w:val="00CD7CED"/>
    <w:rsid w:val="00CE04C7"/>
    <w:rsid w:val="00CE2ABC"/>
    <w:rsid w:val="00CE5AD7"/>
    <w:rsid w:val="00CE60B1"/>
    <w:rsid w:val="00CE6F66"/>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3B7A"/>
    <w:rsid w:val="00D203E7"/>
    <w:rsid w:val="00D22C4B"/>
    <w:rsid w:val="00D230C7"/>
    <w:rsid w:val="00D2340D"/>
    <w:rsid w:val="00D23E7D"/>
    <w:rsid w:val="00D2405F"/>
    <w:rsid w:val="00D24766"/>
    <w:rsid w:val="00D26C15"/>
    <w:rsid w:val="00D272D7"/>
    <w:rsid w:val="00D309EC"/>
    <w:rsid w:val="00D30C7F"/>
    <w:rsid w:val="00D325B6"/>
    <w:rsid w:val="00D33DD7"/>
    <w:rsid w:val="00D41BA9"/>
    <w:rsid w:val="00D45986"/>
    <w:rsid w:val="00D4613B"/>
    <w:rsid w:val="00D52376"/>
    <w:rsid w:val="00D52D0B"/>
    <w:rsid w:val="00D566E3"/>
    <w:rsid w:val="00D572DC"/>
    <w:rsid w:val="00D576B6"/>
    <w:rsid w:val="00D612C2"/>
    <w:rsid w:val="00D62F80"/>
    <w:rsid w:val="00D652F4"/>
    <w:rsid w:val="00D66DA9"/>
    <w:rsid w:val="00D706B3"/>
    <w:rsid w:val="00D70AD7"/>
    <w:rsid w:val="00D745E0"/>
    <w:rsid w:val="00D76AA3"/>
    <w:rsid w:val="00D80604"/>
    <w:rsid w:val="00D92ADD"/>
    <w:rsid w:val="00DA086B"/>
    <w:rsid w:val="00DA18C8"/>
    <w:rsid w:val="00DA1D7A"/>
    <w:rsid w:val="00DA3B3C"/>
    <w:rsid w:val="00DA5493"/>
    <w:rsid w:val="00DA6834"/>
    <w:rsid w:val="00DA7E05"/>
    <w:rsid w:val="00DB4794"/>
    <w:rsid w:val="00DB4DC7"/>
    <w:rsid w:val="00DB5C3E"/>
    <w:rsid w:val="00DB628E"/>
    <w:rsid w:val="00DD19E1"/>
    <w:rsid w:val="00DE1E39"/>
    <w:rsid w:val="00DE3353"/>
    <w:rsid w:val="00DE43BF"/>
    <w:rsid w:val="00DE647B"/>
    <w:rsid w:val="00DE6E57"/>
    <w:rsid w:val="00DE7E57"/>
    <w:rsid w:val="00DF47D6"/>
    <w:rsid w:val="00DF482A"/>
    <w:rsid w:val="00DF5425"/>
    <w:rsid w:val="00DF68EF"/>
    <w:rsid w:val="00DF782C"/>
    <w:rsid w:val="00E01B9B"/>
    <w:rsid w:val="00E030A0"/>
    <w:rsid w:val="00E0425A"/>
    <w:rsid w:val="00E075A1"/>
    <w:rsid w:val="00E117B8"/>
    <w:rsid w:val="00E124E3"/>
    <w:rsid w:val="00E14812"/>
    <w:rsid w:val="00E15554"/>
    <w:rsid w:val="00E15DDE"/>
    <w:rsid w:val="00E17C1A"/>
    <w:rsid w:val="00E203CD"/>
    <w:rsid w:val="00E20947"/>
    <w:rsid w:val="00E20AFA"/>
    <w:rsid w:val="00E21116"/>
    <w:rsid w:val="00E2339E"/>
    <w:rsid w:val="00E23A3A"/>
    <w:rsid w:val="00E23E23"/>
    <w:rsid w:val="00E270A9"/>
    <w:rsid w:val="00E3245B"/>
    <w:rsid w:val="00E32DCD"/>
    <w:rsid w:val="00E3303D"/>
    <w:rsid w:val="00E35C87"/>
    <w:rsid w:val="00E3707B"/>
    <w:rsid w:val="00E50685"/>
    <w:rsid w:val="00E54312"/>
    <w:rsid w:val="00E57F6B"/>
    <w:rsid w:val="00E64B3E"/>
    <w:rsid w:val="00E65844"/>
    <w:rsid w:val="00E663F4"/>
    <w:rsid w:val="00E70006"/>
    <w:rsid w:val="00E723CF"/>
    <w:rsid w:val="00E7342C"/>
    <w:rsid w:val="00E74B95"/>
    <w:rsid w:val="00E76363"/>
    <w:rsid w:val="00E845C5"/>
    <w:rsid w:val="00E84B64"/>
    <w:rsid w:val="00E855E7"/>
    <w:rsid w:val="00E86AC9"/>
    <w:rsid w:val="00E87CFE"/>
    <w:rsid w:val="00E91D81"/>
    <w:rsid w:val="00E92559"/>
    <w:rsid w:val="00E92BC2"/>
    <w:rsid w:val="00E93EDB"/>
    <w:rsid w:val="00E94267"/>
    <w:rsid w:val="00E94CA4"/>
    <w:rsid w:val="00E97202"/>
    <w:rsid w:val="00EA010E"/>
    <w:rsid w:val="00EA3693"/>
    <w:rsid w:val="00EA384A"/>
    <w:rsid w:val="00EB00B0"/>
    <w:rsid w:val="00EB1E33"/>
    <w:rsid w:val="00EB2181"/>
    <w:rsid w:val="00EB5869"/>
    <w:rsid w:val="00EC0881"/>
    <w:rsid w:val="00EC0892"/>
    <w:rsid w:val="00EC0BC3"/>
    <w:rsid w:val="00EC4665"/>
    <w:rsid w:val="00EC6CB3"/>
    <w:rsid w:val="00ED060F"/>
    <w:rsid w:val="00ED377D"/>
    <w:rsid w:val="00ED4D2B"/>
    <w:rsid w:val="00ED7DBC"/>
    <w:rsid w:val="00ED7FA0"/>
    <w:rsid w:val="00EF1253"/>
    <w:rsid w:val="00EF2A4D"/>
    <w:rsid w:val="00EF305A"/>
    <w:rsid w:val="00EF3FC7"/>
    <w:rsid w:val="00EF4F54"/>
    <w:rsid w:val="00EF7003"/>
    <w:rsid w:val="00F0053B"/>
    <w:rsid w:val="00F019BE"/>
    <w:rsid w:val="00F115B7"/>
    <w:rsid w:val="00F16313"/>
    <w:rsid w:val="00F2025B"/>
    <w:rsid w:val="00F20667"/>
    <w:rsid w:val="00F20FF1"/>
    <w:rsid w:val="00F21F4B"/>
    <w:rsid w:val="00F234C0"/>
    <w:rsid w:val="00F35457"/>
    <w:rsid w:val="00F3595B"/>
    <w:rsid w:val="00F36608"/>
    <w:rsid w:val="00F36D58"/>
    <w:rsid w:val="00F41170"/>
    <w:rsid w:val="00F426A6"/>
    <w:rsid w:val="00F429FD"/>
    <w:rsid w:val="00F43602"/>
    <w:rsid w:val="00F4623C"/>
    <w:rsid w:val="00F46E44"/>
    <w:rsid w:val="00F515B0"/>
    <w:rsid w:val="00F55278"/>
    <w:rsid w:val="00F56399"/>
    <w:rsid w:val="00F56A2E"/>
    <w:rsid w:val="00F57AE0"/>
    <w:rsid w:val="00F60188"/>
    <w:rsid w:val="00F60CD2"/>
    <w:rsid w:val="00F63FE3"/>
    <w:rsid w:val="00F73AC2"/>
    <w:rsid w:val="00F768C2"/>
    <w:rsid w:val="00F76B05"/>
    <w:rsid w:val="00F7750A"/>
    <w:rsid w:val="00F80006"/>
    <w:rsid w:val="00F80084"/>
    <w:rsid w:val="00F8166E"/>
    <w:rsid w:val="00F833E0"/>
    <w:rsid w:val="00F84048"/>
    <w:rsid w:val="00F87A29"/>
    <w:rsid w:val="00F87C90"/>
    <w:rsid w:val="00F95676"/>
    <w:rsid w:val="00F966EA"/>
    <w:rsid w:val="00FA4D21"/>
    <w:rsid w:val="00FA57DA"/>
    <w:rsid w:val="00FA5C8C"/>
    <w:rsid w:val="00FA6D7E"/>
    <w:rsid w:val="00FA77F5"/>
    <w:rsid w:val="00FB13BC"/>
    <w:rsid w:val="00FB1A28"/>
    <w:rsid w:val="00FB1B2D"/>
    <w:rsid w:val="00FB7C08"/>
    <w:rsid w:val="00FC58E1"/>
    <w:rsid w:val="00FC5A85"/>
    <w:rsid w:val="00FC7653"/>
    <w:rsid w:val="00FD0677"/>
    <w:rsid w:val="00FD159B"/>
    <w:rsid w:val="00FD2470"/>
    <w:rsid w:val="00FD42AF"/>
    <w:rsid w:val="00FD4503"/>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1B1C79"/>
    <w:rsid w:val="0125469A"/>
    <w:rsid w:val="01260E98"/>
    <w:rsid w:val="0132783D"/>
    <w:rsid w:val="014D4B17"/>
    <w:rsid w:val="015045B8"/>
    <w:rsid w:val="01504981"/>
    <w:rsid w:val="01506A54"/>
    <w:rsid w:val="0159792A"/>
    <w:rsid w:val="016D6AC7"/>
    <w:rsid w:val="016D7265"/>
    <w:rsid w:val="016D7DD1"/>
    <w:rsid w:val="01792284"/>
    <w:rsid w:val="017D61DA"/>
    <w:rsid w:val="01836134"/>
    <w:rsid w:val="01895494"/>
    <w:rsid w:val="018F6D2C"/>
    <w:rsid w:val="01AE030F"/>
    <w:rsid w:val="01C107D2"/>
    <w:rsid w:val="01C54B55"/>
    <w:rsid w:val="01CE57B8"/>
    <w:rsid w:val="01D37272"/>
    <w:rsid w:val="01DD5F46"/>
    <w:rsid w:val="01F14357"/>
    <w:rsid w:val="01F7028A"/>
    <w:rsid w:val="0217728B"/>
    <w:rsid w:val="02311A90"/>
    <w:rsid w:val="02380E83"/>
    <w:rsid w:val="024E06A7"/>
    <w:rsid w:val="02590F98"/>
    <w:rsid w:val="025A0DC5"/>
    <w:rsid w:val="02661BC2"/>
    <w:rsid w:val="02722AD9"/>
    <w:rsid w:val="027258A5"/>
    <w:rsid w:val="02801118"/>
    <w:rsid w:val="02894DD9"/>
    <w:rsid w:val="028A4B59"/>
    <w:rsid w:val="02932389"/>
    <w:rsid w:val="02993EC1"/>
    <w:rsid w:val="02A15215"/>
    <w:rsid w:val="02A84BD6"/>
    <w:rsid w:val="02B81E4D"/>
    <w:rsid w:val="02C40750"/>
    <w:rsid w:val="02C7674C"/>
    <w:rsid w:val="02C90B1E"/>
    <w:rsid w:val="02C90CB7"/>
    <w:rsid w:val="02DE2CF9"/>
    <w:rsid w:val="02E05818"/>
    <w:rsid w:val="02ED0078"/>
    <w:rsid w:val="02EE6DB5"/>
    <w:rsid w:val="02F43497"/>
    <w:rsid w:val="02F61CBC"/>
    <w:rsid w:val="02F756C2"/>
    <w:rsid w:val="03037AC8"/>
    <w:rsid w:val="03135958"/>
    <w:rsid w:val="03234A7E"/>
    <w:rsid w:val="033A3FB1"/>
    <w:rsid w:val="034040FC"/>
    <w:rsid w:val="0342198C"/>
    <w:rsid w:val="035D1859"/>
    <w:rsid w:val="036775E2"/>
    <w:rsid w:val="03705BCA"/>
    <w:rsid w:val="037D67D2"/>
    <w:rsid w:val="0388388E"/>
    <w:rsid w:val="038A036A"/>
    <w:rsid w:val="03AE2F54"/>
    <w:rsid w:val="03B12839"/>
    <w:rsid w:val="03B44E81"/>
    <w:rsid w:val="03B57EAA"/>
    <w:rsid w:val="03B8194B"/>
    <w:rsid w:val="03B947F2"/>
    <w:rsid w:val="03BD42D2"/>
    <w:rsid w:val="03D110B4"/>
    <w:rsid w:val="03D865AB"/>
    <w:rsid w:val="03DD1CE2"/>
    <w:rsid w:val="03E47515"/>
    <w:rsid w:val="03E70A05"/>
    <w:rsid w:val="03EF58CD"/>
    <w:rsid w:val="0404101C"/>
    <w:rsid w:val="040666BE"/>
    <w:rsid w:val="040C0819"/>
    <w:rsid w:val="040D1B6E"/>
    <w:rsid w:val="04162220"/>
    <w:rsid w:val="041F4B84"/>
    <w:rsid w:val="0420780F"/>
    <w:rsid w:val="042A3842"/>
    <w:rsid w:val="044348B0"/>
    <w:rsid w:val="04525864"/>
    <w:rsid w:val="045964CE"/>
    <w:rsid w:val="045A27C0"/>
    <w:rsid w:val="045B52FD"/>
    <w:rsid w:val="045D32FA"/>
    <w:rsid w:val="045F3A8D"/>
    <w:rsid w:val="04644D1A"/>
    <w:rsid w:val="04677FAF"/>
    <w:rsid w:val="04846E88"/>
    <w:rsid w:val="048738C2"/>
    <w:rsid w:val="048E7165"/>
    <w:rsid w:val="04A94931"/>
    <w:rsid w:val="04AD2373"/>
    <w:rsid w:val="04CC4CB2"/>
    <w:rsid w:val="04CC6B08"/>
    <w:rsid w:val="04D8694E"/>
    <w:rsid w:val="04DB5E41"/>
    <w:rsid w:val="04DD3D50"/>
    <w:rsid w:val="04E220D4"/>
    <w:rsid w:val="04E8141C"/>
    <w:rsid w:val="04EF105C"/>
    <w:rsid w:val="04F33A71"/>
    <w:rsid w:val="04F76DD4"/>
    <w:rsid w:val="04FF7C5D"/>
    <w:rsid w:val="05092D32"/>
    <w:rsid w:val="0521388A"/>
    <w:rsid w:val="053662A1"/>
    <w:rsid w:val="05435B35"/>
    <w:rsid w:val="056A0955"/>
    <w:rsid w:val="057175A3"/>
    <w:rsid w:val="05752968"/>
    <w:rsid w:val="0580501B"/>
    <w:rsid w:val="05832D5D"/>
    <w:rsid w:val="05880F3B"/>
    <w:rsid w:val="0592157E"/>
    <w:rsid w:val="05A02C7F"/>
    <w:rsid w:val="05A167D5"/>
    <w:rsid w:val="05B66017"/>
    <w:rsid w:val="05CF3DB5"/>
    <w:rsid w:val="05D22BD7"/>
    <w:rsid w:val="05D932A2"/>
    <w:rsid w:val="05E17E07"/>
    <w:rsid w:val="05FF1838"/>
    <w:rsid w:val="06025A90"/>
    <w:rsid w:val="060C08A1"/>
    <w:rsid w:val="06110DFB"/>
    <w:rsid w:val="06123656"/>
    <w:rsid w:val="0618401F"/>
    <w:rsid w:val="06204F9E"/>
    <w:rsid w:val="06355214"/>
    <w:rsid w:val="06407354"/>
    <w:rsid w:val="06500E91"/>
    <w:rsid w:val="06672E75"/>
    <w:rsid w:val="067958AB"/>
    <w:rsid w:val="067B1C86"/>
    <w:rsid w:val="068666C9"/>
    <w:rsid w:val="068C1838"/>
    <w:rsid w:val="06966A2B"/>
    <w:rsid w:val="06BB5028"/>
    <w:rsid w:val="06C40DCA"/>
    <w:rsid w:val="06C6780F"/>
    <w:rsid w:val="06C85989"/>
    <w:rsid w:val="06CB2F71"/>
    <w:rsid w:val="06CD343A"/>
    <w:rsid w:val="06DC0977"/>
    <w:rsid w:val="06F943A0"/>
    <w:rsid w:val="06FE347C"/>
    <w:rsid w:val="06FF7F4A"/>
    <w:rsid w:val="0703567E"/>
    <w:rsid w:val="07047ECE"/>
    <w:rsid w:val="07097C34"/>
    <w:rsid w:val="071853AE"/>
    <w:rsid w:val="07313F51"/>
    <w:rsid w:val="07407E0E"/>
    <w:rsid w:val="074D10CC"/>
    <w:rsid w:val="07576CD8"/>
    <w:rsid w:val="077A1431"/>
    <w:rsid w:val="077D494F"/>
    <w:rsid w:val="079035F7"/>
    <w:rsid w:val="079F6F2A"/>
    <w:rsid w:val="07A43DB1"/>
    <w:rsid w:val="07A86D96"/>
    <w:rsid w:val="07C44941"/>
    <w:rsid w:val="07CE4A17"/>
    <w:rsid w:val="07CE7149"/>
    <w:rsid w:val="07D962E2"/>
    <w:rsid w:val="07DA7C53"/>
    <w:rsid w:val="07DD65F7"/>
    <w:rsid w:val="07F5433A"/>
    <w:rsid w:val="07FE1CDB"/>
    <w:rsid w:val="07FE68E4"/>
    <w:rsid w:val="080E6316"/>
    <w:rsid w:val="08187672"/>
    <w:rsid w:val="083514EA"/>
    <w:rsid w:val="083B16D7"/>
    <w:rsid w:val="0848667D"/>
    <w:rsid w:val="085705E0"/>
    <w:rsid w:val="085846A0"/>
    <w:rsid w:val="08720602"/>
    <w:rsid w:val="08751FBD"/>
    <w:rsid w:val="08892439"/>
    <w:rsid w:val="089D0466"/>
    <w:rsid w:val="089F1CE5"/>
    <w:rsid w:val="089F79E9"/>
    <w:rsid w:val="08AC4379"/>
    <w:rsid w:val="08B65503"/>
    <w:rsid w:val="08C4114D"/>
    <w:rsid w:val="08C55238"/>
    <w:rsid w:val="08C6429C"/>
    <w:rsid w:val="08C77405"/>
    <w:rsid w:val="08CC113E"/>
    <w:rsid w:val="08DB6A6D"/>
    <w:rsid w:val="08EF7A01"/>
    <w:rsid w:val="0904639A"/>
    <w:rsid w:val="090B777A"/>
    <w:rsid w:val="0918624A"/>
    <w:rsid w:val="09260835"/>
    <w:rsid w:val="092C0E5C"/>
    <w:rsid w:val="09422C9A"/>
    <w:rsid w:val="09424A96"/>
    <w:rsid w:val="094F275C"/>
    <w:rsid w:val="096A0B31"/>
    <w:rsid w:val="096A2148"/>
    <w:rsid w:val="096C1815"/>
    <w:rsid w:val="09705FFA"/>
    <w:rsid w:val="0972671A"/>
    <w:rsid w:val="09783621"/>
    <w:rsid w:val="097E7DA5"/>
    <w:rsid w:val="09803D7A"/>
    <w:rsid w:val="098E71BF"/>
    <w:rsid w:val="09901235"/>
    <w:rsid w:val="099B68C7"/>
    <w:rsid w:val="09A83576"/>
    <w:rsid w:val="09B22E96"/>
    <w:rsid w:val="09B26559"/>
    <w:rsid w:val="09B907C2"/>
    <w:rsid w:val="09BA5D53"/>
    <w:rsid w:val="09C270E2"/>
    <w:rsid w:val="09D45935"/>
    <w:rsid w:val="09E748DF"/>
    <w:rsid w:val="09F86A86"/>
    <w:rsid w:val="09FC1D01"/>
    <w:rsid w:val="09FD076D"/>
    <w:rsid w:val="0A006242"/>
    <w:rsid w:val="0A060280"/>
    <w:rsid w:val="0A075F84"/>
    <w:rsid w:val="0A141668"/>
    <w:rsid w:val="0A287A2F"/>
    <w:rsid w:val="0A4C4515"/>
    <w:rsid w:val="0A542A13"/>
    <w:rsid w:val="0A572E95"/>
    <w:rsid w:val="0A5E2458"/>
    <w:rsid w:val="0A61251E"/>
    <w:rsid w:val="0A792DA1"/>
    <w:rsid w:val="0A837652"/>
    <w:rsid w:val="0A8C21A4"/>
    <w:rsid w:val="0A8C6724"/>
    <w:rsid w:val="0A977411"/>
    <w:rsid w:val="0AA92466"/>
    <w:rsid w:val="0AC27052"/>
    <w:rsid w:val="0AC56307"/>
    <w:rsid w:val="0AE37C05"/>
    <w:rsid w:val="0AEB4BC1"/>
    <w:rsid w:val="0AED1FFF"/>
    <w:rsid w:val="0AF53DB5"/>
    <w:rsid w:val="0AF67B2D"/>
    <w:rsid w:val="0AF77E8D"/>
    <w:rsid w:val="0B065C6C"/>
    <w:rsid w:val="0B0E6391"/>
    <w:rsid w:val="0B1272D8"/>
    <w:rsid w:val="0B1424C2"/>
    <w:rsid w:val="0B177AFB"/>
    <w:rsid w:val="0B1F7AC7"/>
    <w:rsid w:val="0B39657B"/>
    <w:rsid w:val="0B461220"/>
    <w:rsid w:val="0B492353"/>
    <w:rsid w:val="0B4C1AC9"/>
    <w:rsid w:val="0B512FB6"/>
    <w:rsid w:val="0B691EA3"/>
    <w:rsid w:val="0B6A07AB"/>
    <w:rsid w:val="0B6B5465"/>
    <w:rsid w:val="0B755AA9"/>
    <w:rsid w:val="0B7A3449"/>
    <w:rsid w:val="0B8069F5"/>
    <w:rsid w:val="0B814E53"/>
    <w:rsid w:val="0B826CE0"/>
    <w:rsid w:val="0B862159"/>
    <w:rsid w:val="0B962468"/>
    <w:rsid w:val="0B9D740B"/>
    <w:rsid w:val="0B9F1C6E"/>
    <w:rsid w:val="0BA23811"/>
    <w:rsid w:val="0BD555C8"/>
    <w:rsid w:val="0BDB4C57"/>
    <w:rsid w:val="0BDC2EFD"/>
    <w:rsid w:val="0BE1416F"/>
    <w:rsid w:val="0BE53C10"/>
    <w:rsid w:val="0BEE2489"/>
    <w:rsid w:val="0BF64289"/>
    <w:rsid w:val="0BF8410F"/>
    <w:rsid w:val="0BFA7A25"/>
    <w:rsid w:val="0C056E77"/>
    <w:rsid w:val="0C077DBF"/>
    <w:rsid w:val="0C0C366D"/>
    <w:rsid w:val="0C1222DD"/>
    <w:rsid w:val="0C1B6313"/>
    <w:rsid w:val="0C271224"/>
    <w:rsid w:val="0C2B5693"/>
    <w:rsid w:val="0C312EBF"/>
    <w:rsid w:val="0C3409D1"/>
    <w:rsid w:val="0C4A1EDF"/>
    <w:rsid w:val="0C50352B"/>
    <w:rsid w:val="0C5B40EC"/>
    <w:rsid w:val="0C774C9E"/>
    <w:rsid w:val="0C880C59"/>
    <w:rsid w:val="0CA50467"/>
    <w:rsid w:val="0CAA3452"/>
    <w:rsid w:val="0CAD77DF"/>
    <w:rsid w:val="0CC1466C"/>
    <w:rsid w:val="0CC54C7F"/>
    <w:rsid w:val="0CFE2C9E"/>
    <w:rsid w:val="0D0A1FE1"/>
    <w:rsid w:val="0D0A2A0F"/>
    <w:rsid w:val="0D0F5366"/>
    <w:rsid w:val="0D1C75B2"/>
    <w:rsid w:val="0D1F15BD"/>
    <w:rsid w:val="0D2963D8"/>
    <w:rsid w:val="0D2C757B"/>
    <w:rsid w:val="0D2F1D05"/>
    <w:rsid w:val="0D337086"/>
    <w:rsid w:val="0D3E5667"/>
    <w:rsid w:val="0D4265B5"/>
    <w:rsid w:val="0D6856AB"/>
    <w:rsid w:val="0D6F1E62"/>
    <w:rsid w:val="0D750E6C"/>
    <w:rsid w:val="0D7A2A5F"/>
    <w:rsid w:val="0D8315C3"/>
    <w:rsid w:val="0D9A0C44"/>
    <w:rsid w:val="0D9E0A77"/>
    <w:rsid w:val="0DA76AE3"/>
    <w:rsid w:val="0DAC29F2"/>
    <w:rsid w:val="0DC61A39"/>
    <w:rsid w:val="0DC80C78"/>
    <w:rsid w:val="0DCA57E5"/>
    <w:rsid w:val="0DCC061D"/>
    <w:rsid w:val="0DCE0020"/>
    <w:rsid w:val="0DCF6614"/>
    <w:rsid w:val="0DD23B5A"/>
    <w:rsid w:val="0DD47061"/>
    <w:rsid w:val="0DE11555"/>
    <w:rsid w:val="0E0475E9"/>
    <w:rsid w:val="0E0D4D74"/>
    <w:rsid w:val="0E137FAF"/>
    <w:rsid w:val="0E166C35"/>
    <w:rsid w:val="0E1D35C1"/>
    <w:rsid w:val="0E253848"/>
    <w:rsid w:val="0E323206"/>
    <w:rsid w:val="0E423593"/>
    <w:rsid w:val="0E443D5A"/>
    <w:rsid w:val="0E4566B4"/>
    <w:rsid w:val="0E496C9A"/>
    <w:rsid w:val="0E4E2D45"/>
    <w:rsid w:val="0E526540"/>
    <w:rsid w:val="0E533734"/>
    <w:rsid w:val="0E5B75AF"/>
    <w:rsid w:val="0E5C38F5"/>
    <w:rsid w:val="0E5D208C"/>
    <w:rsid w:val="0E6A2312"/>
    <w:rsid w:val="0E783D33"/>
    <w:rsid w:val="0E863AC2"/>
    <w:rsid w:val="0E8849E6"/>
    <w:rsid w:val="0E8B6774"/>
    <w:rsid w:val="0E963983"/>
    <w:rsid w:val="0E972A24"/>
    <w:rsid w:val="0E980EBB"/>
    <w:rsid w:val="0E9C4820"/>
    <w:rsid w:val="0EAE5C87"/>
    <w:rsid w:val="0EB775D4"/>
    <w:rsid w:val="0EBB4FF0"/>
    <w:rsid w:val="0EC03618"/>
    <w:rsid w:val="0EC20BEA"/>
    <w:rsid w:val="0EC23F5B"/>
    <w:rsid w:val="0EDB3F6B"/>
    <w:rsid w:val="0EDF0927"/>
    <w:rsid w:val="0EE71770"/>
    <w:rsid w:val="0EF93425"/>
    <w:rsid w:val="0EFA1E3D"/>
    <w:rsid w:val="0EFC3018"/>
    <w:rsid w:val="0EFD7236"/>
    <w:rsid w:val="0F0033FE"/>
    <w:rsid w:val="0F080F7B"/>
    <w:rsid w:val="0F087E2F"/>
    <w:rsid w:val="0F0C5B71"/>
    <w:rsid w:val="0F102B00"/>
    <w:rsid w:val="0F1D151B"/>
    <w:rsid w:val="0F1D4BC8"/>
    <w:rsid w:val="0F285F9E"/>
    <w:rsid w:val="0F2A6053"/>
    <w:rsid w:val="0F3D2270"/>
    <w:rsid w:val="0F3F5BEA"/>
    <w:rsid w:val="0F413F94"/>
    <w:rsid w:val="0F430FD4"/>
    <w:rsid w:val="0F59068B"/>
    <w:rsid w:val="0F5A0CFF"/>
    <w:rsid w:val="0F5D0D3B"/>
    <w:rsid w:val="0F630BDA"/>
    <w:rsid w:val="0F865924"/>
    <w:rsid w:val="0F8A7A69"/>
    <w:rsid w:val="0F8D38E0"/>
    <w:rsid w:val="0FA25CB6"/>
    <w:rsid w:val="0FA94FFE"/>
    <w:rsid w:val="0FAF2EB3"/>
    <w:rsid w:val="0FB545CB"/>
    <w:rsid w:val="0FC24AB0"/>
    <w:rsid w:val="0FD158FF"/>
    <w:rsid w:val="0FD41C91"/>
    <w:rsid w:val="0FE22A75"/>
    <w:rsid w:val="0FE465FF"/>
    <w:rsid w:val="0FE95B56"/>
    <w:rsid w:val="0FF07479"/>
    <w:rsid w:val="0FFD4D1C"/>
    <w:rsid w:val="10000301"/>
    <w:rsid w:val="1004532A"/>
    <w:rsid w:val="100E00B6"/>
    <w:rsid w:val="10110D83"/>
    <w:rsid w:val="10115AD8"/>
    <w:rsid w:val="101E3A6A"/>
    <w:rsid w:val="10233173"/>
    <w:rsid w:val="1024272A"/>
    <w:rsid w:val="10276990"/>
    <w:rsid w:val="102802AF"/>
    <w:rsid w:val="102D16D0"/>
    <w:rsid w:val="103142DB"/>
    <w:rsid w:val="10344B52"/>
    <w:rsid w:val="1034544C"/>
    <w:rsid w:val="10357851"/>
    <w:rsid w:val="103804F1"/>
    <w:rsid w:val="103A01BE"/>
    <w:rsid w:val="103C4BC2"/>
    <w:rsid w:val="10430851"/>
    <w:rsid w:val="10430E79"/>
    <w:rsid w:val="104A7EA5"/>
    <w:rsid w:val="106065D9"/>
    <w:rsid w:val="10672559"/>
    <w:rsid w:val="10673D79"/>
    <w:rsid w:val="106F6A60"/>
    <w:rsid w:val="10744527"/>
    <w:rsid w:val="10755870"/>
    <w:rsid w:val="10817B8B"/>
    <w:rsid w:val="1088601E"/>
    <w:rsid w:val="1097590F"/>
    <w:rsid w:val="1098201D"/>
    <w:rsid w:val="10A30004"/>
    <w:rsid w:val="10B31AC8"/>
    <w:rsid w:val="10B512B8"/>
    <w:rsid w:val="10B65D95"/>
    <w:rsid w:val="10B826E5"/>
    <w:rsid w:val="10BD5BA8"/>
    <w:rsid w:val="10C123FA"/>
    <w:rsid w:val="10C151B6"/>
    <w:rsid w:val="10CB62AF"/>
    <w:rsid w:val="10E42AF2"/>
    <w:rsid w:val="10FC2D15"/>
    <w:rsid w:val="10FF70DE"/>
    <w:rsid w:val="11010A52"/>
    <w:rsid w:val="110613D7"/>
    <w:rsid w:val="110B7B9F"/>
    <w:rsid w:val="111B6A6A"/>
    <w:rsid w:val="111C00CF"/>
    <w:rsid w:val="11241C6E"/>
    <w:rsid w:val="113329B2"/>
    <w:rsid w:val="1164721C"/>
    <w:rsid w:val="11651816"/>
    <w:rsid w:val="116D5089"/>
    <w:rsid w:val="117A57CA"/>
    <w:rsid w:val="118440E5"/>
    <w:rsid w:val="11A4519E"/>
    <w:rsid w:val="11AE1965"/>
    <w:rsid w:val="11B461B6"/>
    <w:rsid w:val="11B80336"/>
    <w:rsid w:val="11BD14E0"/>
    <w:rsid w:val="11D108B7"/>
    <w:rsid w:val="11E53726"/>
    <w:rsid w:val="11F0177A"/>
    <w:rsid w:val="11F23DDD"/>
    <w:rsid w:val="11FB4046"/>
    <w:rsid w:val="120C3472"/>
    <w:rsid w:val="120E5E65"/>
    <w:rsid w:val="121E5C37"/>
    <w:rsid w:val="122B1445"/>
    <w:rsid w:val="122B3A78"/>
    <w:rsid w:val="122E6A5A"/>
    <w:rsid w:val="123065BD"/>
    <w:rsid w:val="12311611"/>
    <w:rsid w:val="123F17D3"/>
    <w:rsid w:val="124467EB"/>
    <w:rsid w:val="12502219"/>
    <w:rsid w:val="12531EB0"/>
    <w:rsid w:val="125C5BF4"/>
    <w:rsid w:val="12647A72"/>
    <w:rsid w:val="12672A95"/>
    <w:rsid w:val="127E0B34"/>
    <w:rsid w:val="128D521B"/>
    <w:rsid w:val="129C6FED"/>
    <w:rsid w:val="12A23EAA"/>
    <w:rsid w:val="12A4590E"/>
    <w:rsid w:val="12B1593C"/>
    <w:rsid w:val="12D371AD"/>
    <w:rsid w:val="12FB4D13"/>
    <w:rsid w:val="131A2B99"/>
    <w:rsid w:val="131E23A3"/>
    <w:rsid w:val="13205B53"/>
    <w:rsid w:val="132304F7"/>
    <w:rsid w:val="13271835"/>
    <w:rsid w:val="132A71AF"/>
    <w:rsid w:val="1331316C"/>
    <w:rsid w:val="133B4FB9"/>
    <w:rsid w:val="133C68AA"/>
    <w:rsid w:val="13460D42"/>
    <w:rsid w:val="13470ED9"/>
    <w:rsid w:val="134A170E"/>
    <w:rsid w:val="134D2B8A"/>
    <w:rsid w:val="134E6B88"/>
    <w:rsid w:val="1350052E"/>
    <w:rsid w:val="13574DD0"/>
    <w:rsid w:val="13745AEF"/>
    <w:rsid w:val="139F2A74"/>
    <w:rsid w:val="13A008CD"/>
    <w:rsid w:val="13A723E3"/>
    <w:rsid w:val="13A77344"/>
    <w:rsid w:val="13CF1F85"/>
    <w:rsid w:val="13CF59D6"/>
    <w:rsid w:val="13D8488F"/>
    <w:rsid w:val="13EC307D"/>
    <w:rsid w:val="13EE0DD1"/>
    <w:rsid w:val="13FE2D40"/>
    <w:rsid w:val="140E57A8"/>
    <w:rsid w:val="141365C8"/>
    <w:rsid w:val="14456DE6"/>
    <w:rsid w:val="14551087"/>
    <w:rsid w:val="145675AF"/>
    <w:rsid w:val="145D2C16"/>
    <w:rsid w:val="1461498E"/>
    <w:rsid w:val="14673664"/>
    <w:rsid w:val="146A5355"/>
    <w:rsid w:val="147A5E14"/>
    <w:rsid w:val="148040ED"/>
    <w:rsid w:val="14805F30"/>
    <w:rsid w:val="14973355"/>
    <w:rsid w:val="14AA4D7E"/>
    <w:rsid w:val="14B24C5C"/>
    <w:rsid w:val="14B940A6"/>
    <w:rsid w:val="14C132E4"/>
    <w:rsid w:val="14D81E33"/>
    <w:rsid w:val="14E8558F"/>
    <w:rsid w:val="14F201F3"/>
    <w:rsid w:val="14F45F31"/>
    <w:rsid w:val="15081525"/>
    <w:rsid w:val="150A66AF"/>
    <w:rsid w:val="15113B96"/>
    <w:rsid w:val="15125E28"/>
    <w:rsid w:val="151848B0"/>
    <w:rsid w:val="152239F8"/>
    <w:rsid w:val="153313C4"/>
    <w:rsid w:val="15461BF7"/>
    <w:rsid w:val="15494455"/>
    <w:rsid w:val="15641609"/>
    <w:rsid w:val="156A427D"/>
    <w:rsid w:val="158F27F9"/>
    <w:rsid w:val="1591465B"/>
    <w:rsid w:val="15A9411A"/>
    <w:rsid w:val="15B11221"/>
    <w:rsid w:val="15BA62C3"/>
    <w:rsid w:val="15BC7CF8"/>
    <w:rsid w:val="15BE22B1"/>
    <w:rsid w:val="15D63E55"/>
    <w:rsid w:val="15D86B42"/>
    <w:rsid w:val="15D90BDF"/>
    <w:rsid w:val="15DD5ECA"/>
    <w:rsid w:val="15EF5C47"/>
    <w:rsid w:val="15F453FB"/>
    <w:rsid w:val="1600455E"/>
    <w:rsid w:val="16012E00"/>
    <w:rsid w:val="161F2668"/>
    <w:rsid w:val="162B2D81"/>
    <w:rsid w:val="16354F06"/>
    <w:rsid w:val="16387C49"/>
    <w:rsid w:val="163F4E6B"/>
    <w:rsid w:val="16475867"/>
    <w:rsid w:val="1649480C"/>
    <w:rsid w:val="1651451D"/>
    <w:rsid w:val="165247B2"/>
    <w:rsid w:val="16587142"/>
    <w:rsid w:val="165A0089"/>
    <w:rsid w:val="16715BFE"/>
    <w:rsid w:val="167330E8"/>
    <w:rsid w:val="1676510F"/>
    <w:rsid w:val="16791B2B"/>
    <w:rsid w:val="167A366C"/>
    <w:rsid w:val="16A9014A"/>
    <w:rsid w:val="16B84A32"/>
    <w:rsid w:val="16BC4C89"/>
    <w:rsid w:val="16C62CF0"/>
    <w:rsid w:val="16C96C02"/>
    <w:rsid w:val="16D13A93"/>
    <w:rsid w:val="16E44ABF"/>
    <w:rsid w:val="16EC2F91"/>
    <w:rsid w:val="16F00307"/>
    <w:rsid w:val="16F15FB1"/>
    <w:rsid w:val="16F75359"/>
    <w:rsid w:val="16F76EDA"/>
    <w:rsid w:val="16F81AD2"/>
    <w:rsid w:val="1700124A"/>
    <w:rsid w:val="1709683E"/>
    <w:rsid w:val="170B0EAA"/>
    <w:rsid w:val="1716153F"/>
    <w:rsid w:val="171D7928"/>
    <w:rsid w:val="171E5F9A"/>
    <w:rsid w:val="171F0B4E"/>
    <w:rsid w:val="172D06CB"/>
    <w:rsid w:val="172D48D7"/>
    <w:rsid w:val="174B7841"/>
    <w:rsid w:val="174D4542"/>
    <w:rsid w:val="1751178D"/>
    <w:rsid w:val="17521185"/>
    <w:rsid w:val="17527376"/>
    <w:rsid w:val="17553155"/>
    <w:rsid w:val="17671865"/>
    <w:rsid w:val="177B5C92"/>
    <w:rsid w:val="177E126D"/>
    <w:rsid w:val="17861330"/>
    <w:rsid w:val="17962426"/>
    <w:rsid w:val="179C20E1"/>
    <w:rsid w:val="179D11A9"/>
    <w:rsid w:val="17A141F7"/>
    <w:rsid w:val="17A72566"/>
    <w:rsid w:val="17B234F6"/>
    <w:rsid w:val="17B6167B"/>
    <w:rsid w:val="17C351A0"/>
    <w:rsid w:val="17D5054D"/>
    <w:rsid w:val="17E44B72"/>
    <w:rsid w:val="17F31887"/>
    <w:rsid w:val="17F431B8"/>
    <w:rsid w:val="17FB61FF"/>
    <w:rsid w:val="180A5DFF"/>
    <w:rsid w:val="180C6BE2"/>
    <w:rsid w:val="181949BB"/>
    <w:rsid w:val="181C294C"/>
    <w:rsid w:val="181C739F"/>
    <w:rsid w:val="181E3FEC"/>
    <w:rsid w:val="182A0E16"/>
    <w:rsid w:val="18326A17"/>
    <w:rsid w:val="18583BD5"/>
    <w:rsid w:val="185A4F8B"/>
    <w:rsid w:val="185F4F64"/>
    <w:rsid w:val="1865164D"/>
    <w:rsid w:val="18881F6D"/>
    <w:rsid w:val="189C1061"/>
    <w:rsid w:val="189C7F66"/>
    <w:rsid w:val="189F7AE4"/>
    <w:rsid w:val="18A1732B"/>
    <w:rsid w:val="18A64387"/>
    <w:rsid w:val="18B35706"/>
    <w:rsid w:val="18B455FA"/>
    <w:rsid w:val="18B65D3E"/>
    <w:rsid w:val="18C63644"/>
    <w:rsid w:val="18C821EE"/>
    <w:rsid w:val="18D73301"/>
    <w:rsid w:val="18DC6F08"/>
    <w:rsid w:val="18E057B6"/>
    <w:rsid w:val="18ED7A84"/>
    <w:rsid w:val="18EF01C7"/>
    <w:rsid w:val="18F12204"/>
    <w:rsid w:val="18F924A4"/>
    <w:rsid w:val="190068C7"/>
    <w:rsid w:val="190667D2"/>
    <w:rsid w:val="1920672D"/>
    <w:rsid w:val="192D2E87"/>
    <w:rsid w:val="194E5CC9"/>
    <w:rsid w:val="195B2869"/>
    <w:rsid w:val="19627DD0"/>
    <w:rsid w:val="197025FA"/>
    <w:rsid w:val="19726CE2"/>
    <w:rsid w:val="197C0CF2"/>
    <w:rsid w:val="198468B8"/>
    <w:rsid w:val="1985668C"/>
    <w:rsid w:val="19856C4C"/>
    <w:rsid w:val="19875239"/>
    <w:rsid w:val="19956654"/>
    <w:rsid w:val="19AC61A1"/>
    <w:rsid w:val="19B75B45"/>
    <w:rsid w:val="19D379B8"/>
    <w:rsid w:val="19D511CC"/>
    <w:rsid w:val="19E445B9"/>
    <w:rsid w:val="19ED131F"/>
    <w:rsid w:val="19F732B6"/>
    <w:rsid w:val="19FC3383"/>
    <w:rsid w:val="1A004BB4"/>
    <w:rsid w:val="1A0960B5"/>
    <w:rsid w:val="1A096D76"/>
    <w:rsid w:val="1A0F5EEA"/>
    <w:rsid w:val="1A134D3F"/>
    <w:rsid w:val="1A1C478F"/>
    <w:rsid w:val="1A1F5E07"/>
    <w:rsid w:val="1A203259"/>
    <w:rsid w:val="1A2451E1"/>
    <w:rsid w:val="1A25776D"/>
    <w:rsid w:val="1A3B5478"/>
    <w:rsid w:val="1A4426FE"/>
    <w:rsid w:val="1A555ADC"/>
    <w:rsid w:val="1A5B03F7"/>
    <w:rsid w:val="1A5C58EA"/>
    <w:rsid w:val="1A747435"/>
    <w:rsid w:val="1A7948E0"/>
    <w:rsid w:val="1A7E60DC"/>
    <w:rsid w:val="1A7F0309"/>
    <w:rsid w:val="1A8E4F93"/>
    <w:rsid w:val="1A953215"/>
    <w:rsid w:val="1A9D1E89"/>
    <w:rsid w:val="1AAB4BCB"/>
    <w:rsid w:val="1ABD0CE9"/>
    <w:rsid w:val="1AC26C91"/>
    <w:rsid w:val="1AD102CD"/>
    <w:rsid w:val="1AF2262C"/>
    <w:rsid w:val="1AF4282F"/>
    <w:rsid w:val="1AF84297"/>
    <w:rsid w:val="1AF916A0"/>
    <w:rsid w:val="1B021D33"/>
    <w:rsid w:val="1B0E23ED"/>
    <w:rsid w:val="1B3A75C2"/>
    <w:rsid w:val="1B3E60DA"/>
    <w:rsid w:val="1B4C6C32"/>
    <w:rsid w:val="1B5C0E37"/>
    <w:rsid w:val="1B5F1B58"/>
    <w:rsid w:val="1B64198F"/>
    <w:rsid w:val="1B862EF8"/>
    <w:rsid w:val="1B8844BC"/>
    <w:rsid w:val="1B8E324C"/>
    <w:rsid w:val="1B9A5153"/>
    <w:rsid w:val="1B9D4639"/>
    <w:rsid w:val="1BA817B3"/>
    <w:rsid w:val="1BB16714"/>
    <w:rsid w:val="1BBA2257"/>
    <w:rsid w:val="1BC33A5C"/>
    <w:rsid w:val="1BC4107F"/>
    <w:rsid w:val="1BC577D4"/>
    <w:rsid w:val="1BDD3C46"/>
    <w:rsid w:val="1BDE1625"/>
    <w:rsid w:val="1BE0016A"/>
    <w:rsid w:val="1BE315D9"/>
    <w:rsid w:val="1BFC40C1"/>
    <w:rsid w:val="1BFD52CB"/>
    <w:rsid w:val="1C0801FA"/>
    <w:rsid w:val="1C102D1B"/>
    <w:rsid w:val="1C1B3D3B"/>
    <w:rsid w:val="1C1B73F4"/>
    <w:rsid w:val="1C2145D6"/>
    <w:rsid w:val="1C236DEF"/>
    <w:rsid w:val="1C2416A3"/>
    <w:rsid w:val="1C2506FF"/>
    <w:rsid w:val="1C271290"/>
    <w:rsid w:val="1C382851"/>
    <w:rsid w:val="1C395892"/>
    <w:rsid w:val="1C410ABC"/>
    <w:rsid w:val="1C421454"/>
    <w:rsid w:val="1C446125"/>
    <w:rsid w:val="1C4D6193"/>
    <w:rsid w:val="1C4E1577"/>
    <w:rsid w:val="1C5F19D6"/>
    <w:rsid w:val="1C635D7E"/>
    <w:rsid w:val="1C6632CB"/>
    <w:rsid w:val="1C68727E"/>
    <w:rsid w:val="1C731D10"/>
    <w:rsid w:val="1C8166F6"/>
    <w:rsid w:val="1C8179D9"/>
    <w:rsid w:val="1C827935"/>
    <w:rsid w:val="1C892ADC"/>
    <w:rsid w:val="1C8D2613"/>
    <w:rsid w:val="1C8E7336"/>
    <w:rsid w:val="1C903426"/>
    <w:rsid w:val="1C9E7876"/>
    <w:rsid w:val="1CA84A27"/>
    <w:rsid w:val="1CA8617A"/>
    <w:rsid w:val="1CA90268"/>
    <w:rsid w:val="1CBD6AD7"/>
    <w:rsid w:val="1CBF2C82"/>
    <w:rsid w:val="1CC3154D"/>
    <w:rsid w:val="1CCF653B"/>
    <w:rsid w:val="1CD33E10"/>
    <w:rsid w:val="1CE53E3A"/>
    <w:rsid w:val="1CE80822"/>
    <w:rsid w:val="1CF7217C"/>
    <w:rsid w:val="1D0600A4"/>
    <w:rsid w:val="1D085BCA"/>
    <w:rsid w:val="1D314D7C"/>
    <w:rsid w:val="1D385263"/>
    <w:rsid w:val="1D4A686E"/>
    <w:rsid w:val="1D4D7A81"/>
    <w:rsid w:val="1D6152DA"/>
    <w:rsid w:val="1D7940CD"/>
    <w:rsid w:val="1D7A4260"/>
    <w:rsid w:val="1D855628"/>
    <w:rsid w:val="1D862542"/>
    <w:rsid w:val="1D935415"/>
    <w:rsid w:val="1DAA5EB2"/>
    <w:rsid w:val="1DB5761A"/>
    <w:rsid w:val="1DCF7908"/>
    <w:rsid w:val="1DD10155"/>
    <w:rsid w:val="1DF148B0"/>
    <w:rsid w:val="1DFA65A3"/>
    <w:rsid w:val="1DFD4103"/>
    <w:rsid w:val="1E1203B5"/>
    <w:rsid w:val="1E1C644B"/>
    <w:rsid w:val="1E226E68"/>
    <w:rsid w:val="1E274038"/>
    <w:rsid w:val="1E3F732A"/>
    <w:rsid w:val="1E4F5A7B"/>
    <w:rsid w:val="1E4F663B"/>
    <w:rsid w:val="1E654ED4"/>
    <w:rsid w:val="1E6E2435"/>
    <w:rsid w:val="1E741412"/>
    <w:rsid w:val="1E753113"/>
    <w:rsid w:val="1E914D5B"/>
    <w:rsid w:val="1E916CEF"/>
    <w:rsid w:val="1EA04B8E"/>
    <w:rsid w:val="1EAD39FF"/>
    <w:rsid w:val="1EB53AE2"/>
    <w:rsid w:val="1EB77316"/>
    <w:rsid w:val="1ECE386C"/>
    <w:rsid w:val="1EDA063D"/>
    <w:rsid w:val="1EEC350C"/>
    <w:rsid w:val="1EF07B54"/>
    <w:rsid w:val="1EF65ED1"/>
    <w:rsid w:val="1EF86D03"/>
    <w:rsid w:val="1F0169DF"/>
    <w:rsid w:val="1F0914BD"/>
    <w:rsid w:val="1F10383E"/>
    <w:rsid w:val="1F1A7314"/>
    <w:rsid w:val="1F2760B0"/>
    <w:rsid w:val="1F316B42"/>
    <w:rsid w:val="1F3B126A"/>
    <w:rsid w:val="1F5B1F39"/>
    <w:rsid w:val="1F6B5EB7"/>
    <w:rsid w:val="1F79116C"/>
    <w:rsid w:val="1F803150"/>
    <w:rsid w:val="1F8B663F"/>
    <w:rsid w:val="1F933B6D"/>
    <w:rsid w:val="1F971487"/>
    <w:rsid w:val="1F9B0813"/>
    <w:rsid w:val="1FA5406C"/>
    <w:rsid w:val="1FAB474C"/>
    <w:rsid w:val="1FAD2193"/>
    <w:rsid w:val="1FAE5E34"/>
    <w:rsid w:val="1FB010FC"/>
    <w:rsid w:val="1FB5190D"/>
    <w:rsid w:val="1FD473A2"/>
    <w:rsid w:val="1FD75E6D"/>
    <w:rsid w:val="1FE952FA"/>
    <w:rsid w:val="20032679"/>
    <w:rsid w:val="200D6143"/>
    <w:rsid w:val="20155E88"/>
    <w:rsid w:val="201762B3"/>
    <w:rsid w:val="201C5838"/>
    <w:rsid w:val="201E0CFC"/>
    <w:rsid w:val="202F16C0"/>
    <w:rsid w:val="20365850"/>
    <w:rsid w:val="203C3DDD"/>
    <w:rsid w:val="2042173D"/>
    <w:rsid w:val="20472A0F"/>
    <w:rsid w:val="204C0C81"/>
    <w:rsid w:val="204D1354"/>
    <w:rsid w:val="20551D5D"/>
    <w:rsid w:val="206D3E0B"/>
    <w:rsid w:val="207A40F1"/>
    <w:rsid w:val="207C0F46"/>
    <w:rsid w:val="207F3FB6"/>
    <w:rsid w:val="208134A5"/>
    <w:rsid w:val="208143B7"/>
    <w:rsid w:val="20A25089"/>
    <w:rsid w:val="20B4447D"/>
    <w:rsid w:val="20BB2E64"/>
    <w:rsid w:val="20C00248"/>
    <w:rsid w:val="20C6413B"/>
    <w:rsid w:val="20CC5F0A"/>
    <w:rsid w:val="20D5021D"/>
    <w:rsid w:val="20DB4F95"/>
    <w:rsid w:val="20EA0C0A"/>
    <w:rsid w:val="20EA3839"/>
    <w:rsid w:val="20F63B7C"/>
    <w:rsid w:val="20F70489"/>
    <w:rsid w:val="20F81FDE"/>
    <w:rsid w:val="21013108"/>
    <w:rsid w:val="21071D51"/>
    <w:rsid w:val="211C3DAA"/>
    <w:rsid w:val="212B539D"/>
    <w:rsid w:val="212E5902"/>
    <w:rsid w:val="21314DF3"/>
    <w:rsid w:val="21460B0C"/>
    <w:rsid w:val="21466CC1"/>
    <w:rsid w:val="215D509E"/>
    <w:rsid w:val="216A29E9"/>
    <w:rsid w:val="216B2E38"/>
    <w:rsid w:val="217A05EA"/>
    <w:rsid w:val="218E52EE"/>
    <w:rsid w:val="219A1264"/>
    <w:rsid w:val="21A809A5"/>
    <w:rsid w:val="21AA1EEC"/>
    <w:rsid w:val="21B26F3A"/>
    <w:rsid w:val="21B31E7D"/>
    <w:rsid w:val="21BA10AC"/>
    <w:rsid w:val="21CA2E7B"/>
    <w:rsid w:val="21D267A7"/>
    <w:rsid w:val="21E35F41"/>
    <w:rsid w:val="21E97EBB"/>
    <w:rsid w:val="21EA12B6"/>
    <w:rsid w:val="21F63E62"/>
    <w:rsid w:val="21FF416D"/>
    <w:rsid w:val="2205509A"/>
    <w:rsid w:val="22163C90"/>
    <w:rsid w:val="221B3C31"/>
    <w:rsid w:val="222A51F7"/>
    <w:rsid w:val="222F2989"/>
    <w:rsid w:val="223D33AB"/>
    <w:rsid w:val="223D6797"/>
    <w:rsid w:val="22541E9B"/>
    <w:rsid w:val="22742C45"/>
    <w:rsid w:val="22745421"/>
    <w:rsid w:val="227B3565"/>
    <w:rsid w:val="22886894"/>
    <w:rsid w:val="22900BBB"/>
    <w:rsid w:val="229C185A"/>
    <w:rsid w:val="22A939AB"/>
    <w:rsid w:val="22AB3844"/>
    <w:rsid w:val="22AF418E"/>
    <w:rsid w:val="22BC5C2F"/>
    <w:rsid w:val="22C434E6"/>
    <w:rsid w:val="22CA360C"/>
    <w:rsid w:val="22F322DF"/>
    <w:rsid w:val="22FB3ADB"/>
    <w:rsid w:val="230734DA"/>
    <w:rsid w:val="23097A09"/>
    <w:rsid w:val="230A4901"/>
    <w:rsid w:val="23186599"/>
    <w:rsid w:val="23363822"/>
    <w:rsid w:val="23492A98"/>
    <w:rsid w:val="234E00AF"/>
    <w:rsid w:val="234F4F9F"/>
    <w:rsid w:val="236004DD"/>
    <w:rsid w:val="23643277"/>
    <w:rsid w:val="236A5F21"/>
    <w:rsid w:val="237004F0"/>
    <w:rsid w:val="237C17D0"/>
    <w:rsid w:val="237C2E0C"/>
    <w:rsid w:val="23832D79"/>
    <w:rsid w:val="2393303A"/>
    <w:rsid w:val="23A81EB5"/>
    <w:rsid w:val="23AC12A8"/>
    <w:rsid w:val="23C10043"/>
    <w:rsid w:val="23C33B62"/>
    <w:rsid w:val="23C92124"/>
    <w:rsid w:val="23CB668F"/>
    <w:rsid w:val="23D92665"/>
    <w:rsid w:val="23DB74E8"/>
    <w:rsid w:val="23EB3B50"/>
    <w:rsid w:val="23EC49B8"/>
    <w:rsid w:val="240F5A90"/>
    <w:rsid w:val="241C24D2"/>
    <w:rsid w:val="24287E32"/>
    <w:rsid w:val="24356EDC"/>
    <w:rsid w:val="243748CB"/>
    <w:rsid w:val="24416BE7"/>
    <w:rsid w:val="24446917"/>
    <w:rsid w:val="244C1963"/>
    <w:rsid w:val="244E07F7"/>
    <w:rsid w:val="245060A9"/>
    <w:rsid w:val="24570568"/>
    <w:rsid w:val="247116E9"/>
    <w:rsid w:val="24770D8C"/>
    <w:rsid w:val="2478463F"/>
    <w:rsid w:val="24800324"/>
    <w:rsid w:val="248F01FE"/>
    <w:rsid w:val="249C50CF"/>
    <w:rsid w:val="24A3229B"/>
    <w:rsid w:val="24AF30A7"/>
    <w:rsid w:val="24B93C0F"/>
    <w:rsid w:val="24BB54B4"/>
    <w:rsid w:val="24CB26EC"/>
    <w:rsid w:val="24CB276B"/>
    <w:rsid w:val="24D3573A"/>
    <w:rsid w:val="24D42CDE"/>
    <w:rsid w:val="24E60EA1"/>
    <w:rsid w:val="24F84776"/>
    <w:rsid w:val="250018A8"/>
    <w:rsid w:val="25034EC9"/>
    <w:rsid w:val="25052BDB"/>
    <w:rsid w:val="251C2547"/>
    <w:rsid w:val="251E2948"/>
    <w:rsid w:val="252C67D5"/>
    <w:rsid w:val="25335027"/>
    <w:rsid w:val="2533755C"/>
    <w:rsid w:val="253402FE"/>
    <w:rsid w:val="25503CCA"/>
    <w:rsid w:val="255658F1"/>
    <w:rsid w:val="25697F9B"/>
    <w:rsid w:val="2570253C"/>
    <w:rsid w:val="257313AA"/>
    <w:rsid w:val="257E032D"/>
    <w:rsid w:val="258120BD"/>
    <w:rsid w:val="258424AE"/>
    <w:rsid w:val="258831CB"/>
    <w:rsid w:val="259D10B5"/>
    <w:rsid w:val="259F6D3F"/>
    <w:rsid w:val="25AC4397"/>
    <w:rsid w:val="25AC73F0"/>
    <w:rsid w:val="25C91C70"/>
    <w:rsid w:val="25CD6031"/>
    <w:rsid w:val="25DC42EF"/>
    <w:rsid w:val="25E27596"/>
    <w:rsid w:val="25E65168"/>
    <w:rsid w:val="25F25851"/>
    <w:rsid w:val="26015A19"/>
    <w:rsid w:val="26062902"/>
    <w:rsid w:val="260C19E4"/>
    <w:rsid w:val="26172776"/>
    <w:rsid w:val="261C6EDE"/>
    <w:rsid w:val="26245D8F"/>
    <w:rsid w:val="26415E76"/>
    <w:rsid w:val="264213C7"/>
    <w:rsid w:val="26461F5A"/>
    <w:rsid w:val="264B644D"/>
    <w:rsid w:val="2664268E"/>
    <w:rsid w:val="26675EF0"/>
    <w:rsid w:val="266766B2"/>
    <w:rsid w:val="26693856"/>
    <w:rsid w:val="268077C9"/>
    <w:rsid w:val="268D7140"/>
    <w:rsid w:val="269D7FD6"/>
    <w:rsid w:val="26A20792"/>
    <w:rsid w:val="26A44B7A"/>
    <w:rsid w:val="26B430B5"/>
    <w:rsid w:val="26BA6895"/>
    <w:rsid w:val="26C74DB3"/>
    <w:rsid w:val="26D422DA"/>
    <w:rsid w:val="26E01B85"/>
    <w:rsid w:val="26E069E8"/>
    <w:rsid w:val="26E320E4"/>
    <w:rsid w:val="26E56F7C"/>
    <w:rsid w:val="26F22358"/>
    <w:rsid w:val="26F35DC8"/>
    <w:rsid w:val="26F44B25"/>
    <w:rsid w:val="26F74783"/>
    <w:rsid w:val="27032DC4"/>
    <w:rsid w:val="270D2A2D"/>
    <w:rsid w:val="2712188B"/>
    <w:rsid w:val="272B740C"/>
    <w:rsid w:val="273121C1"/>
    <w:rsid w:val="27384399"/>
    <w:rsid w:val="273E6D68"/>
    <w:rsid w:val="27531E6D"/>
    <w:rsid w:val="275B16C7"/>
    <w:rsid w:val="275B2D9A"/>
    <w:rsid w:val="27661F4C"/>
    <w:rsid w:val="27695189"/>
    <w:rsid w:val="276A2576"/>
    <w:rsid w:val="27771FB6"/>
    <w:rsid w:val="277841B0"/>
    <w:rsid w:val="27830923"/>
    <w:rsid w:val="27847502"/>
    <w:rsid w:val="279D7543"/>
    <w:rsid w:val="27A0235E"/>
    <w:rsid w:val="27A94DCE"/>
    <w:rsid w:val="27AC68C4"/>
    <w:rsid w:val="27AE5CFD"/>
    <w:rsid w:val="27BB5456"/>
    <w:rsid w:val="27C46B92"/>
    <w:rsid w:val="27C732F3"/>
    <w:rsid w:val="27C82DD9"/>
    <w:rsid w:val="27D04393"/>
    <w:rsid w:val="27D85FBE"/>
    <w:rsid w:val="27E234BC"/>
    <w:rsid w:val="27E60276"/>
    <w:rsid w:val="27EA0562"/>
    <w:rsid w:val="27F0727D"/>
    <w:rsid w:val="28064E1B"/>
    <w:rsid w:val="280D61D7"/>
    <w:rsid w:val="282B45DC"/>
    <w:rsid w:val="283244AF"/>
    <w:rsid w:val="28370AE6"/>
    <w:rsid w:val="283F3339"/>
    <w:rsid w:val="284208D6"/>
    <w:rsid w:val="284C2EC3"/>
    <w:rsid w:val="284F35CF"/>
    <w:rsid w:val="2857412D"/>
    <w:rsid w:val="28587C4F"/>
    <w:rsid w:val="286C0DA0"/>
    <w:rsid w:val="286C17BB"/>
    <w:rsid w:val="28727189"/>
    <w:rsid w:val="28820CD0"/>
    <w:rsid w:val="28844465"/>
    <w:rsid w:val="288566F4"/>
    <w:rsid w:val="288928F8"/>
    <w:rsid w:val="289016FF"/>
    <w:rsid w:val="28955C65"/>
    <w:rsid w:val="28990FE8"/>
    <w:rsid w:val="28B14BC9"/>
    <w:rsid w:val="28B22E8D"/>
    <w:rsid w:val="28B23C3B"/>
    <w:rsid w:val="28B37B09"/>
    <w:rsid w:val="28B37BA6"/>
    <w:rsid w:val="28B5472C"/>
    <w:rsid w:val="28B60944"/>
    <w:rsid w:val="28BF2C03"/>
    <w:rsid w:val="28C40E35"/>
    <w:rsid w:val="28D177B8"/>
    <w:rsid w:val="28DC58FC"/>
    <w:rsid w:val="28EC4443"/>
    <w:rsid w:val="28FA7DA0"/>
    <w:rsid w:val="290E11B2"/>
    <w:rsid w:val="290F02E0"/>
    <w:rsid w:val="290F3536"/>
    <w:rsid w:val="291D5104"/>
    <w:rsid w:val="29240CB7"/>
    <w:rsid w:val="29243951"/>
    <w:rsid w:val="2925122E"/>
    <w:rsid w:val="292C3A8A"/>
    <w:rsid w:val="29361D11"/>
    <w:rsid w:val="293730B7"/>
    <w:rsid w:val="293F1711"/>
    <w:rsid w:val="29511C5F"/>
    <w:rsid w:val="295F5274"/>
    <w:rsid w:val="29657F00"/>
    <w:rsid w:val="296A66E0"/>
    <w:rsid w:val="296E2B57"/>
    <w:rsid w:val="297B40ED"/>
    <w:rsid w:val="29905390"/>
    <w:rsid w:val="2992577F"/>
    <w:rsid w:val="299E5AD3"/>
    <w:rsid w:val="29A12E98"/>
    <w:rsid w:val="29B34965"/>
    <w:rsid w:val="29BA46F0"/>
    <w:rsid w:val="29C81DEE"/>
    <w:rsid w:val="29CC6860"/>
    <w:rsid w:val="29CD5104"/>
    <w:rsid w:val="29D03AE9"/>
    <w:rsid w:val="29D35C3B"/>
    <w:rsid w:val="29E96443"/>
    <w:rsid w:val="29EA3801"/>
    <w:rsid w:val="29F77F7F"/>
    <w:rsid w:val="2A0C2A72"/>
    <w:rsid w:val="2A0D3F44"/>
    <w:rsid w:val="2A0F77B2"/>
    <w:rsid w:val="2A17569E"/>
    <w:rsid w:val="2A2E1891"/>
    <w:rsid w:val="2A33308A"/>
    <w:rsid w:val="2A522B7B"/>
    <w:rsid w:val="2A554FF6"/>
    <w:rsid w:val="2A587332"/>
    <w:rsid w:val="2A6358A0"/>
    <w:rsid w:val="2A697EC4"/>
    <w:rsid w:val="2A755520"/>
    <w:rsid w:val="2A8A6487"/>
    <w:rsid w:val="2A957438"/>
    <w:rsid w:val="2AAA6513"/>
    <w:rsid w:val="2ABA0CE3"/>
    <w:rsid w:val="2ABC6BA4"/>
    <w:rsid w:val="2ACB2722"/>
    <w:rsid w:val="2ACC6767"/>
    <w:rsid w:val="2AD3585E"/>
    <w:rsid w:val="2AD73A46"/>
    <w:rsid w:val="2AD9065F"/>
    <w:rsid w:val="2AE1609D"/>
    <w:rsid w:val="2AE934C2"/>
    <w:rsid w:val="2B0E43B4"/>
    <w:rsid w:val="2B1420FC"/>
    <w:rsid w:val="2B1963D3"/>
    <w:rsid w:val="2B2636BF"/>
    <w:rsid w:val="2B2A3E4E"/>
    <w:rsid w:val="2B2A6827"/>
    <w:rsid w:val="2B392377"/>
    <w:rsid w:val="2B3C0A9A"/>
    <w:rsid w:val="2B4E1EAD"/>
    <w:rsid w:val="2B606BD1"/>
    <w:rsid w:val="2B621401"/>
    <w:rsid w:val="2B6B30F4"/>
    <w:rsid w:val="2B6D70C3"/>
    <w:rsid w:val="2B7B72AC"/>
    <w:rsid w:val="2B8124AF"/>
    <w:rsid w:val="2B812547"/>
    <w:rsid w:val="2B854247"/>
    <w:rsid w:val="2B886128"/>
    <w:rsid w:val="2B9E6593"/>
    <w:rsid w:val="2BA453AC"/>
    <w:rsid w:val="2BBE3630"/>
    <w:rsid w:val="2BC6121D"/>
    <w:rsid w:val="2BC6254C"/>
    <w:rsid w:val="2BC730F4"/>
    <w:rsid w:val="2BCA04EF"/>
    <w:rsid w:val="2BE23A73"/>
    <w:rsid w:val="2BE772F2"/>
    <w:rsid w:val="2BF75B25"/>
    <w:rsid w:val="2BFC4057"/>
    <w:rsid w:val="2BFD08C4"/>
    <w:rsid w:val="2C003A50"/>
    <w:rsid w:val="2C063C1D"/>
    <w:rsid w:val="2C0F5533"/>
    <w:rsid w:val="2C0F6098"/>
    <w:rsid w:val="2C1F1C18"/>
    <w:rsid w:val="2C22559E"/>
    <w:rsid w:val="2C2F43D6"/>
    <w:rsid w:val="2C31056E"/>
    <w:rsid w:val="2C364F00"/>
    <w:rsid w:val="2C395466"/>
    <w:rsid w:val="2C3D2F5D"/>
    <w:rsid w:val="2C3D5164"/>
    <w:rsid w:val="2C5A4A61"/>
    <w:rsid w:val="2C717D50"/>
    <w:rsid w:val="2C74376C"/>
    <w:rsid w:val="2C7801D0"/>
    <w:rsid w:val="2C83302B"/>
    <w:rsid w:val="2C84529A"/>
    <w:rsid w:val="2C9C243A"/>
    <w:rsid w:val="2CBA5C99"/>
    <w:rsid w:val="2CCC46FF"/>
    <w:rsid w:val="2CD943F3"/>
    <w:rsid w:val="2CF51284"/>
    <w:rsid w:val="2CFC5F8C"/>
    <w:rsid w:val="2CFE28F9"/>
    <w:rsid w:val="2D076ADD"/>
    <w:rsid w:val="2D11306E"/>
    <w:rsid w:val="2D114DCF"/>
    <w:rsid w:val="2D1F71EF"/>
    <w:rsid w:val="2D216306"/>
    <w:rsid w:val="2D242BB1"/>
    <w:rsid w:val="2D2439EA"/>
    <w:rsid w:val="2D257DE8"/>
    <w:rsid w:val="2D3B050B"/>
    <w:rsid w:val="2D3F69CC"/>
    <w:rsid w:val="2D481BC1"/>
    <w:rsid w:val="2D48475C"/>
    <w:rsid w:val="2D4D1BCC"/>
    <w:rsid w:val="2D4F6EFD"/>
    <w:rsid w:val="2D545814"/>
    <w:rsid w:val="2D697359"/>
    <w:rsid w:val="2D6F7A1B"/>
    <w:rsid w:val="2D7204DC"/>
    <w:rsid w:val="2D7719E5"/>
    <w:rsid w:val="2D80741E"/>
    <w:rsid w:val="2D88079B"/>
    <w:rsid w:val="2D891D55"/>
    <w:rsid w:val="2D986830"/>
    <w:rsid w:val="2D996688"/>
    <w:rsid w:val="2D9B47A9"/>
    <w:rsid w:val="2DA81799"/>
    <w:rsid w:val="2DAA1075"/>
    <w:rsid w:val="2DBA30ED"/>
    <w:rsid w:val="2DD17B9E"/>
    <w:rsid w:val="2DF05E5F"/>
    <w:rsid w:val="2DF84BF8"/>
    <w:rsid w:val="2E1A39AF"/>
    <w:rsid w:val="2E20297E"/>
    <w:rsid w:val="2E361EAB"/>
    <w:rsid w:val="2E362CA1"/>
    <w:rsid w:val="2E386A1D"/>
    <w:rsid w:val="2E624245"/>
    <w:rsid w:val="2E6F1538"/>
    <w:rsid w:val="2E744998"/>
    <w:rsid w:val="2E7F3168"/>
    <w:rsid w:val="2E842CB0"/>
    <w:rsid w:val="2E934B35"/>
    <w:rsid w:val="2EA547CC"/>
    <w:rsid w:val="2EAE6F07"/>
    <w:rsid w:val="2EBC39EE"/>
    <w:rsid w:val="2EBF6C5D"/>
    <w:rsid w:val="2ED533A3"/>
    <w:rsid w:val="2ED753FC"/>
    <w:rsid w:val="2EEA298A"/>
    <w:rsid w:val="2EEB6F3A"/>
    <w:rsid w:val="2EF328ED"/>
    <w:rsid w:val="2EF86A48"/>
    <w:rsid w:val="2EFC2AA4"/>
    <w:rsid w:val="2EFF324B"/>
    <w:rsid w:val="2F0E76F0"/>
    <w:rsid w:val="2F0F6197"/>
    <w:rsid w:val="2F120BE1"/>
    <w:rsid w:val="2F222891"/>
    <w:rsid w:val="2F260202"/>
    <w:rsid w:val="2F287C43"/>
    <w:rsid w:val="2F493F0A"/>
    <w:rsid w:val="2F495F2A"/>
    <w:rsid w:val="2F4F3A71"/>
    <w:rsid w:val="2F541613"/>
    <w:rsid w:val="2F756311"/>
    <w:rsid w:val="2F792C68"/>
    <w:rsid w:val="2FB347A5"/>
    <w:rsid w:val="2FBE2214"/>
    <w:rsid w:val="2FCF07C9"/>
    <w:rsid w:val="2FD12AE3"/>
    <w:rsid w:val="2FD80315"/>
    <w:rsid w:val="2FE41092"/>
    <w:rsid w:val="2FE87896"/>
    <w:rsid w:val="2FEC1265"/>
    <w:rsid w:val="2FF75939"/>
    <w:rsid w:val="2FF970BE"/>
    <w:rsid w:val="2FFD7C30"/>
    <w:rsid w:val="30182543"/>
    <w:rsid w:val="302419D6"/>
    <w:rsid w:val="302827D3"/>
    <w:rsid w:val="30311B0B"/>
    <w:rsid w:val="303932AE"/>
    <w:rsid w:val="303E67EE"/>
    <w:rsid w:val="30420F9B"/>
    <w:rsid w:val="305922DF"/>
    <w:rsid w:val="305B3FDF"/>
    <w:rsid w:val="305F095F"/>
    <w:rsid w:val="30601978"/>
    <w:rsid w:val="30681B2A"/>
    <w:rsid w:val="308D5920"/>
    <w:rsid w:val="309655A9"/>
    <w:rsid w:val="30BF5C92"/>
    <w:rsid w:val="30C93074"/>
    <w:rsid w:val="30CB1CB5"/>
    <w:rsid w:val="30D10088"/>
    <w:rsid w:val="30D25086"/>
    <w:rsid w:val="30D76AEB"/>
    <w:rsid w:val="30E93A58"/>
    <w:rsid w:val="30EB1633"/>
    <w:rsid w:val="30EF5146"/>
    <w:rsid w:val="30F276FC"/>
    <w:rsid w:val="31083F93"/>
    <w:rsid w:val="310A1821"/>
    <w:rsid w:val="310C4A77"/>
    <w:rsid w:val="311741D6"/>
    <w:rsid w:val="311F10D6"/>
    <w:rsid w:val="311F24BE"/>
    <w:rsid w:val="311F69A8"/>
    <w:rsid w:val="31313A84"/>
    <w:rsid w:val="313A7EC4"/>
    <w:rsid w:val="313C4E21"/>
    <w:rsid w:val="314632BB"/>
    <w:rsid w:val="3148126B"/>
    <w:rsid w:val="314A231E"/>
    <w:rsid w:val="314E32B9"/>
    <w:rsid w:val="315346D2"/>
    <w:rsid w:val="315372CC"/>
    <w:rsid w:val="3157280D"/>
    <w:rsid w:val="315D67A3"/>
    <w:rsid w:val="3163417D"/>
    <w:rsid w:val="316F76AD"/>
    <w:rsid w:val="317579FC"/>
    <w:rsid w:val="317902A9"/>
    <w:rsid w:val="317C6D20"/>
    <w:rsid w:val="317D6BDC"/>
    <w:rsid w:val="318179DB"/>
    <w:rsid w:val="31956B3E"/>
    <w:rsid w:val="319638C6"/>
    <w:rsid w:val="31970732"/>
    <w:rsid w:val="31A43F7B"/>
    <w:rsid w:val="31B15FEC"/>
    <w:rsid w:val="31B402FA"/>
    <w:rsid w:val="31D44E72"/>
    <w:rsid w:val="31E03CCA"/>
    <w:rsid w:val="31E27790"/>
    <w:rsid w:val="31F02423"/>
    <w:rsid w:val="31F664E1"/>
    <w:rsid w:val="32052E10"/>
    <w:rsid w:val="32134D7B"/>
    <w:rsid w:val="32311AA4"/>
    <w:rsid w:val="32353110"/>
    <w:rsid w:val="32362E6E"/>
    <w:rsid w:val="323A37C3"/>
    <w:rsid w:val="323A55BB"/>
    <w:rsid w:val="3240150B"/>
    <w:rsid w:val="324803BF"/>
    <w:rsid w:val="3261786D"/>
    <w:rsid w:val="326A2A2B"/>
    <w:rsid w:val="327A179F"/>
    <w:rsid w:val="328D4EBA"/>
    <w:rsid w:val="3292535C"/>
    <w:rsid w:val="329C7B3E"/>
    <w:rsid w:val="32BA381F"/>
    <w:rsid w:val="32C04482"/>
    <w:rsid w:val="32C12C2B"/>
    <w:rsid w:val="32CC0848"/>
    <w:rsid w:val="32CF5CFB"/>
    <w:rsid w:val="32D768F9"/>
    <w:rsid w:val="32D80470"/>
    <w:rsid w:val="32D86FF1"/>
    <w:rsid w:val="32E17678"/>
    <w:rsid w:val="32E47C9F"/>
    <w:rsid w:val="32E95A74"/>
    <w:rsid w:val="32EC50D1"/>
    <w:rsid w:val="32F272EE"/>
    <w:rsid w:val="32F479DD"/>
    <w:rsid w:val="32FF63EB"/>
    <w:rsid w:val="331C0D3B"/>
    <w:rsid w:val="332307F9"/>
    <w:rsid w:val="33346832"/>
    <w:rsid w:val="3338085C"/>
    <w:rsid w:val="333B5874"/>
    <w:rsid w:val="33433433"/>
    <w:rsid w:val="334545B9"/>
    <w:rsid w:val="334C37C7"/>
    <w:rsid w:val="334D2131"/>
    <w:rsid w:val="33581A56"/>
    <w:rsid w:val="33802506"/>
    <w:rsid w:val="338E5DEF"/>
    <w:rsid w:val="339D315C"/>
    <w:rsid w:val="339F2AE6"/>
    <w:rsid w:val="33A06705"/>
    <w:rsid w:val="33A645CF"/>
    <w:rsid w:val="33AD0505"/>
    <w:rsid w:val="33B33BDF"/>
    <w:rsid w:val="33B42B8C"/>
    <w:rsid w:val="33CE4D97"/>
    <w:rsid w:val="33D75FC0"/>
    <w:rsid w:val="33EA6EBD"/>
    <w:rsid w:val="33ED1F20"/>
    <w:rsid w:val="33FE2F74"/>
    <w:rsid w:val="3409363C"/>
    <w:rsid w:val="340A328C"/>
    <w:rsid w:val="340D7248"/>
    <w:rsid w:val="34160775"/>
    <w:rsid w:val="341838A6"/>
    <w:rsid w:val="34204F4C"/>
    <w:rsid w:val="342B6C55"/>
    <w:rsid w:val="34327F5F"/>
    <w:rsid w:val="343B47A4"/>
    <w:rsid w:val="344067CA"/>
    <w:rsid w:val="34416F7C"/>
    <w:rsid w:val="34426687"/>
    <w:rsid w:val="344319D6"/>
    <w:rsid w:val="3446015E"/>
    <w:rsid w:val="344F5E3E"/>
    <w:rsid w:val="3462394C"/>
    <w:rsid w:val="347B0DB3"/>
    <w:rsid w:val="348619F6"/>
    <w:rsid w:val="348B5E86"/>
    <w:rsid w:val="34965481"/>
    <w:rsid w:val="34A2132C"/>
    <w:rsid w:val="34AD79C6"/>
    <w:rsid w:val="34B868E1"/>
    <w:rsid w:val="34BA2157"/>
    <w:rsid w:val="34C70909"/>
    <w:rsid w:val="34D16F8B"/>
    <w:rsid w:val="34D321B9"/>
    <w:rsid w:val="34D348B8"/>
    <w:rsid w:val="34D64AA7"/>
    <w:rsid w:val="34D83195"/>
    <w:rsid w:val="34D83D60"/>
    <w:rsid w:val="34E63569"/>
    <w:rsid w:val="34E750DA"/>
    <w:rsid w:val="34F67921"/>
    <w:rsid w:val="350325D0"/>
    <w:rsid w:val="350974B0"/>
    <w:rsid w:val="350E58F0"/>
    <w:rsid w:val="35252644"/>
    <w:rsid w:val="35261B4D"/>
    <w:rsid w:val="352C7F5B"/>
    <w:rsid w:val="35415CC5"/>
    <w:rsid w:val="354631E6"/>
    <w:rsid w:val="35474A00"/>
    <w:rsid w:val="355514A4"/>
    <w:rsid w:val="356133A7"/>
    <w:rsid w:val="357B3B1B"/>
    <w:rsid w:val="35903B55"/>
    <w:rsid w:val="359412D3"/>
    <w:rsid w:val="35A146C6"/>
    <w:rsid w:val="35A95619"/>
    <w:rsid w:val="35AB1391"/>
    <w:rsid w:val="35C67F79"/>
    <w:rsid w:val="35D13379"/>
    <w:rsid w:val="35D429CB"/>
    <w:rsid w:val="35D72B1B"/>
    <w:rsid w:val="35E13004"/>
    <w:rsid w:val="35E24DB2"/>
    <w:rsid w:val="35EB4C6E"/>
    <w:rsid w:val="35F20D6E"/>
    <w:rsid w:val="35F45C39"/>
    <w:rsid w:val="36004B53"/>
    <w:rsid w:val="362F0EDA"/>
    <w:rsid w:val="36315D3A"/>
    <w:rsid w:val="36363E0D"/>
    <w:rsid w:val="36416E8F"/>
    <w:rsid w:val="365F7FAF"/>
    <w:rsid w:val="36635313"/>
    <w:rsid w:val="36635C63"/>
    <w:rsid w:val="366F00BD"/>
    <w:rsid w:val="367C2E30"/>
    <w:rsid w:val="367D1CA4"/>
    <w:rsid w:val="367F4CA6"/>
    <w:rsid w:val="36934F7F"/>
    <w:rsid w:val="3695131D"/>
    <w:rsid w:val="369737B0"/>
    <w:rsid w:val="36995759"/>
    <w:rsid w:val="36AC228B"/>
    <w:rsid w:val="36B04C59"/>
    <w:rsid w:val="36BE665F"/>
    <w:rsid w:val="36C615CE"/>
    <w:rsid w:val="36E8434B"/>
    <w:rsid w:val="36EF5742"/>
    <w:rsid w:val="36F079A3"/>
    <w:rsid w:val="36F20B4D"/>
    <w:rsid w:val="36FA0A90"/>
    <w:rsid w:val="370D0F31"/>
    <w:rsid w:val="372525FF"/>
    <w:rsid w:val="372F0378"/>
    <w:rsid w:val="372F652A"/>
    <w:rsid w:val="37396A34"/>
    <w:rsid w:val="373B04F2"/>
    <w:rsid w:val="374E16EB"/>
    <w:rsid w:val="375079EC"/>
    <w:rsid w:val="375342C7"/>
    <w:rsid w:val="37565FF2"/>
    <w:rsid w:val="376223F0"/>
    <w:rsid w:val="376F3DA2"/>
    <w:rsid w:val="37836D98"/>
    <w:rsid w:val="3784633D"/>
    <w:rsid w:val="378F5C5E"/>
    <w:rsid w:val="3799680D"/>
    <w:rsid w:val="37AB1391"/>
    <w:rsid w:val="37BE79BC"/>
    <w:rsid w:val="37C10C47"/>
    <w:rsid w:val="37C47D68"/>
    <w:rsid w:val="37D4691B"/>
    <w:rsid w:val="37D61DD8"/>
    <w:rsid w:val="37DC6DA7"/>
    <w:rsid w:val="37E64902"/>
    <w:rsid w:val="37EE0826"/>
    <w:rsid w:val="37EE0A92"/>
    <w:rsid w:val="37F11176"/>
    <w:rsid w:val="37F324A3"/>
    <w:rsid w:val="37F621FD"/>
    <w:rsid w:val="38061BDA"/>
    <w:rsid w:val="381044CC"/>
    <w:rsid w:val="381366DF"/>
    <w:rsid w:val="38210309"/>
    <w:rsid w:val="38263E22"/>
    <w:rsid w:val="38290904"/>
    <w:rsid w:val="3830014D"/>
    <w:rsid w:val="38335ECE"/>
    <w:rsid w:val="383429A6"/>
    <w:rsid w:val="38431D54"/>
    <w:rsid w:val="3849468E"/>
    <w:rsid w:val="384D5DAC"/>
    <w:rsid w:val="386267CB"/>
    <w:rsid w:val="386F4220"/>
    <w:rsid w:val="387060D2"/>
    <w:rsid w:val="38806B18"/>
    <w:rsid w:val="389102DA"/>
    <w:rsid w:val="389C24F8"/>
    <w:rsid w:val="389F232A"/>
    <w:rsid w:val="38C47680"/>
    <w:rsid w:val="38D37649"/>
    <w:rsid w:val="38E54054"/>
    <w:rsid w:val="38F235C6"/>
    <w:rsid w:val="38F62E5D"/>
    <w:rsid w:val="38F641A1"/>
    <w:rsid w:val="390850EA"/>
    <w:rsid w:val="39152B52"/>
    <w:rsid w:val="391F4983"/>
    <w:rsid w:val="39225B16"/>
    <w:rsid w:val="39226B49"/>
    <w:rsid w:val="39275DFB"/>
    <w:rsid w:val="39286304"/>
    <w:rsid w:val="393115C2"/>
    <w:rsid w:val="39407FD8"/>
    <w:rsid w:val="394A2C6F"/>
    <w:rsid w:val="394E76CF"/>
    <w:rsid w:val="3958607A"/>
    <w:rsid w:val="395D0A0D"/>
    <w:rsid w:val="3968580F"/>
    <w:rsid w:val="397F0102"/>
    <w:rsid w:val="398B16FF"/>
    <w:rsid w:val="39B159CA"/>
    <w:rsid w:val="39B800F5"/>
    <w:rsid w:val="39BE53D6"/>
    <w:rsid w:val="39D56CB9"/>
    <w:rsid w:val="39D76904"/>
    <w:rsid w:val="39DB4F94"/>
    <w:rsid w:val="39E711EA"/>
    <w:rsid w:val="39E9620C"/>
    <w:rsid w:val="39EB3B81"/>
    <w:rsid w:val="39F149E8"/>
    <w:rsid w:val="39F54CA2"/>
    <w:rsid w:val="3A064531"/>
    <w:rsid w:val="3A0A1B23"/>
    <w:rsid w:val="3A0C7A10"/>
    <w:rsid w:val="3A0E7C4F"/>
    <w:rsid w:val="3A1473EF"/>
    <w:rsid w:val="3A1A0893"/>
    <w:rsid w:val="3A2B732D"/>
    <w:rsid w:val="3A3A5CD6"/>
    <w:rsid w:val="3A4B70E9"/>
    <w:rsid w:val="3A4E015B"/>
    <w:rsid w:val="3A5C534F"/>
    <w:rsid w:val="3A667F7C"/>
    <w:rsid w:val="3A6B6DF4"/>
    <w:rsid w:val="3A7139DF"/>
    <w:rsid w:val="3A730F09"/>
    <w:rsid w:val="3A800457"/>
    <w:rsid w:val="3A826517"/>
    <w:rsid w:val="3A9374F9"/>
    <w:rsid w:val="3A986FED"/>
    <w:rsid w:val="3A997463"/>
    <w:rsid w:val="3A9B19D4"/>
    <w:rsid w:val="3A9D5BAC"/>
    <w:rsid w:val="3AA60AE3"/>
    <w:rsid w:val="3AAB720F"/>
    <w:rsid w:val="3AAD2388"/>
    <w:rsid w:val="3AB15DF4"/>
    <w:rsid w:val="3AB53EE2"/>
    <w:rsid w:val="3AB701EF"/>
    <w:rsid w:val="3AB84DFB"/>
    <w:rsid w:val="3ABC7EBD"/>
    <w:rsid w:val="3AC30EDE"/>
    <w:rsid w:val="3AD4390D"/>
    <w:rsid w:val="3ADC4D58"/>
    <w:rsid w:val="3ADF1B88"/>
    <w:rsid w:val="3AE84145"/>
    <w:rsid w:val="3AED5DC5"/>
    <w:rsid w:val="3AF07C00"/>
    <w:rsid w:val="3B003E5B"/>
    <w:rsid w:val="3B02109A"/>
    <w:rsid w:val="3B19419E"/>
    <w:rsid w:val="3B1A13AF"/>
    <w:rsid w:val="3B265952"/>
    <w:rsid w:val="3B276B65"/>
    <w:rsid w:val="3B2C0842"/>
    <w:rsid w:val="3B385475"/>
    <w:rsid w:val="3B415A12"/>
    <w:rsid w:val="3B4C08AC"/>
    <w:rsid w:val="3B5B07F2"/>
    <w:rsid w:val="3B5B46B0"/>
    <w:rsid w:val="3B6030BF"/>
    <w:rsid w:val="3B647824"/>
    <w:rsid w:val="3B652639"/>
    <w:rsid w:val="3B77415E"/>
    <w:rsid w:val="3B867253"/>
    <w:rsid w:val="3B9608A1"/>
    <w:rsid w:val="3B9A7EDD"/>
    <w:rsid w:val="3B9B3B3D"/>
    <w:rsid w:val="3BA5394C"/>
    <w:rsid w:val="3BA64AD4"/>
    <w:rsid w:val="3BAC40A8"/>
    <w:rsid w:val="3BAE4749"/>
    <w:rsid w:val="3BB624CB"/>
    <w:rsid w:val="3BBB0CCE"/>
    <w:rsid w:val="3BC42118"/>
    <w:rsid w:val="3BD32C9B"/>
    <w:rsid w:val="3BD67FC5"/>
    <w:rsid w:val="3BDC4070"/>
    <w:rsid w:val="3BE51ED5"/>
    <w:rsid w:val="3BE712C4"/>
    <w:rsid w:val="3BEE5B7C"/>
    <w:rsid w:val="3BF96691"/>
    <w:rsid w:val="3BFE3F91"/>
    <w:rsid w:val="3C0E1B2A"/>
    <w:rsid w:val="3C0F6496"/>
    <w:rsid w:val="3C1A68AD"/>
    <w:rsid w:val="3C221F5A"/>
    <w:rsid w:val="3C2346A6"/>
    <w:rsid w:val="3C2F6709"/>
    <w:rsid w:val="3C34421F"/>
    <w:rsid w:val="3C37572C"/>
    <w:rsid w:val="3C432323"/>
    <w:rsid w:val="3C4760FB"/>
    <w:rsid w:val="3C484FEC"/>
    <w:rsid w:val="3C5671D9"/>
    <w:rsid w:val="3C5E3766"/>
    <w:rsid w:val="3C7254C1"/>
    <w:rsid w:val="3C752E14"/>
    <w:rsid w:val="3C776758"/>
    <w:rsid w:val="3C9608F4"/>
    <w:rsid w:val="3C986B1F"/>
    <w:rsid w:val="3C9E0CF8"/>
    <w:rsid w:val="3CA628B2"/>
    <w:rsid w:val="3CA74BDD"/>
    <w:rsid w:val="3CA80B2A"/>
    <w:rsid w:val="3CAF79B9"/>
    <w:rsid w:val="3CBB2A96"/>
    <w:rsid w:val="3CBC6F3C"/>
    <w:rsid w:val="3CC64D8C"/>
    <w:rsid w:val="3CCE695F"/>
    <w:rsid w:val="3CD27922"/>
    <w:rsid w:val="3CE4280A"/>
    <w:rsid w:val="3CF83061"/>
    <w:rsid w:val="3CFC2C39"/>
    <w:rsid w:val="3D060539"/>
    <w:rsid w:val="3D0855A2"/>
    <w:rsid w:val="3D0F48FB"/>
    <w:rsid w:val="3D257113"/>
    <w:rsid w:val="3D2F0AF9"/>
    <w:rsid w:val="3D487C94"/>
    <w:rsid w:val="3D54685A"/>
    <w:rsid w:val="3D5C2D06"/>
    <w:rsid w:val="3D5E2339"/>
    <w:rsid w:val="3D6C3AFB"/>
    <w:rsid w:val="3D784546"/>
    <w:rsid w:val="3D806A9B"/>
    <w:rsid w:val="3D856577"/>
    <w:rsid w:val="3D885FA9"/>
    <w:rsid w:val="3D8C1654"/>
    <w:rsid w:val="3D934BE4"/>
    <w:rsid w:val="3D97792F"/>
    <w:rsid w:val="3DA2386D"/>
    <w:rsid w:val="3DAD1EEC"/>
    <w:rsid w:val="3DB8289D"/>
    <w:rsid w:val="3DBF485F"/>
    <w:rsid w:val="3DC079A3"/>
    <w:rsid w:val="3DE5760F"/>
    <w:rsid w:val="3DEC08A8"/>
    <w:rsid w:val="3DF76177"/>
    <w:rsid w:val="3DFF0E5D"/>
    <w:rsid w:val="3E283D84"/>
    <w:rsid w:val="3E3622B8"/>
    <w:rsid w:val="3E4573F0"/>
    <w:rsid w:val="3E4E10B2"/>
    <w:rsid w:val="3E4E3201"/>
    <w:rsid w:val="3E510B20"/>
    <w:rsid w:val="3E5527E2"/>
    <w:rsid w:val="3E561730"/>
    <w:rsid w:val="3E5F5509"/>
    <w:rsid w:val="3E610F8C"/>
    <w:rsid w:val="3E675386"/>
    <w:rsid w:val="3E8527E8"/>
    <w:rsid w:val="3E903D46"/>
    <w:rsid w:val="3E9055C8"/>
    <w:rsid w:val="3E952404"/>
    <w:rsid w:val="3EA053E9"/>
    <w:rsid w:val="3EA334DD"/>
    <w:rsid w:val="3EA465B8"/>
    <w:rsid w:val="3EAB54D7"/>
    <w:rsid w:val="3EB209EE"/>
    <w:rsid w:val="3EBC47E4"/>
    <w:rsid w:val="3EBC6D49"/>
    <w:rsid w:val="3EC3774B"/>
    <w:rsid w:val="3ECA0F7C"/>
    <w:rsid w:val="3ED060A2"/>
    <w:rsid w:val="3ED5511F"/>
    <w:rsid w:val="3EE85404"/>
    <w:rsid w:val="3EEC7956"/>
    <w:rsid w:val="3EF765D5"/>
    <w:rsid w:val="3EF7710B"/>
    <w:rsid w:val="3EF87B99"/>
    <w:rsid w:val="3EFB14C6"/>
    <w:rsid w:val="3F084677"/>
    <w:rsid w:val="3F0920F4"/>
    <w:rsid w:val="3F0B2EA0"/>
    <w:rsid w:val="3F0C3E23"/>
    <w:rsid w:val="3F14769B"/>
    <w:rsid w:val="3F186A65"/>
    <w:rsid w:val="3F236FD5"/>
    <w:rsid w:val="3F2F4DE1"/>
    <w:rsid w:val="3F4C78EC"/>
    <w:rsid w:val="3F520ACF"/>
    <w:rsid w:val="3F5761BC"/>
    <w:rsid w:val="3F7136BA"/>
    <w:rsid w:val="3F7C6868"/>
    <w:rsid w:val="3F8224CB"/>
    <w:rsid w:val="3F8409D2"/>
    <w:rsid w:val="3F8D4479"/>
    <w:rsid w:val="3F96537C"/>
    <w:rsid w:val="3F966EDD"/>
    <w:rsid w:val="3F970FDE"/>
    <w:rsid w:val="3F997BD3"/>
    <w:rsid w:val="3FA4608F"/>
    <w:rsid w:val="3FBA7117"/>
    <w:rsid w:val="3FBA7232"/>
    <w:rsid w:val="3FC50AB9"/>
    <w:rsid w:val="3FD100D2"/>
    <w:rsid w:val="3FD55988"/>
    <w:rsid w:val="3FE03AB7"/>
    <w:rsid w:val="3FE10479"/>
    <w:rsid w:val="3FF20A09"/>
    <w:rsid w:val="3FF33400"/>
    <w:rsid w:val="3FFF2FBA"/>
    <w:rsid w:val="3FFFCA38"/>
    <w:rsid w:val="40033DAA"/>
    <w:rsid w:val="4008248A"/>
    <w:rsid w:val="40151FE5"/>
    <w:rsid w:val="401B25AD"/>
    <w:rsid w:val="401F4AA1"/>
    <w:rsid w:val="40334BCE"/>
    <w:rsid w:val="403B3F6F"/>
    <w:rsid w:val="403C00CA"/>
    <w:rsid w:val="4046428C"/>
    <w:rsid w:val="404C0D0E"/>
    <w:rsid w:val="405A7C3B"/>
    <w:rsid w:val="406D13F2"/>
    <w:rsid w:val="407E26B1"/>
    <w:rsid w:val="40863438"/>
    <w:rsid w:val="408F243F"/>
    <w:rsid w:val="40985140"/>
    <w:rsid w:val="409A6EE8"/>
    <w:rsid w:val="40AC3868"/>
    <w:rsid w:val="40C8717C"/>
    <w:rsid w:val="40CE527F"/>
    <w:rsid w:val="40D45B3E"/>
    <w:rsid w:val="40D52C7B"/>
    <w:rsid w:val="40DF1457"/>
    <w:rsid w:val="40E671FE"/>
    <w:rsid w:val="41002317"/>
    <w:rsid w:val="41030E35"/>
    <w:rsid w:val="41196BFD"/>
    <w:rsid w:val="412769CC"/>
    <w:rsid w:val="412C7F8F"/>
    <w:rsid w:val="41344748"/>
    <w:rsid w:val="4135004E"/>
    <w:rsid w:val="41363C01"/>
    <w:rsid w:val="413C193F"/>
    <w:rsid w:val="415374D0"/>
    <w:rsid w:val="41700675"/>
    <w:rsid w:val="417E4C6C"/>
    <w:rsid w:val="418351D0"/>
    <w:rsid w:val="4185620E"/>
    <w:rsid w:val="418D65CF"/>
    <w:rsid w:val="41994793"/>
    <w:rsid w:val="41AE12EE"/>
    <w:rsid w:val="41B4140F"/>
    <w:rsid w:val="41B65472"/>
    <w:rsid w:val="41BC4620"/>
    <w:rsid w:val="41C0209A"/>
    <w:rsid w:val="41C53D52"/>
    <w:rsid w:val="41C80A89"/>
    <w:rsid w:val="41CE7C0B"/>
    <w:rsid w:val="41D96BAE"/>
    <w:rsid w:val="41E72C0E"/>
    <w:rsid w:val="41E8090D"/>
    <w:rsid w:val="41EA017C"/>
    <w:rsid w:val="41EE61B3"/>
    <w:rsid w:val="41F1637D"/>
    <w:rsid w:val="41F45E6E"/>
    <w:rsid w:val="41F74C6C"/>
    <w:rsid w:val="41FD27DD"/>
    <w:rsid w:val="420773A5"/>
    <w:rsid w:val="421137D3"/>
    <w:rsid w:val="42146974"/>
    <w:rsid w:val="42197A4E"/>
    <w:rsid w:val="424622E4"/>
    <w:rsid w:val="424C45B4"/>
    <w:rsid w:val="424C4859"/>
    <w:rsid w:val="425214A5"/>
    <w:rsid w:val="425C1690"/>
    <w:rsid w:val="42672AE3"/>
    <w:rsid w:val="427415DE"/>
    <w:rsid w:val="42882752"/>
    <w:rsid w:val="428970C0"/>
    <w:rsid w:val="428B0222"/>
    <w:rsid w:val="42A065E5"/>
    <w:rsid w:val="42A9004C"/>
    <w:rsid w:val="42B06F9B"/>
    <w:rsid w:val="42BA147F"/>
    <w:rsid w:val="42C062B2"/>
    <w:rsid w:val="42CB5122"/>
    <w:rsid w:val="42D36AB2"/>
    <w:rsid w:val="42EE32FC"/>
    <w:rsid w:val="42F24C23"/>
    <w:rsid w:val="43014CE6"/>
    <w:rsid w:val="43102C90"/>
    <w:rsid w:val="431A21E9"/>
    <w:rsid w:val="431A7B56"/>
    <w:rsid w:val="431B1F06"/>
    <w:rsid w:val="43213EBD"/>
    <w:rsid w:val="43361F5E"/>
    <w:rsid w:val="434D7041"/>
    <w:rsid w:val="4350088E"/>
    <w:rsid w:val="436545E9"/>
    <w:rsid w:val="436C5462"/>
    <w:rsid w:val="436D0D30"/>
    <w:rsid w:val="4371243F"/>
    <w:rsid w:val="437C1CBF"/>
    <w:rsid w:val="438258CE"/>
    <w:rsid w:val="43947908"/>
    <w:rsid w:val="439873F8"/>
    <w:rsid w:val="43A644A3"/>
    <w:rsid w:val="43BA5996"/>
    <w:rsid w:val="43C00FC9"/>
    <w:rsid w:val="43C87210"/>
    <w:rsid w:val="43D24BFD"/>
    <w:rsid w:val="43D84D01"/>
    <w:rsid w:val="43DC05F0"/>
    <w:rsid w:val="43E514BC"/>
    <w:rsid w:val="44010064"/>
    <w:rsid w:val="44277F65"/>
    <w:rsid w:val="442F4166"/>
    <w:rsid w:val="443B431D"/>
    <w:rsid w:val="445175A7"/>
    <w:rsid w:val="445B77D0"/>
    <w:rsid w:val="445D7C68"/>
    <w:rsid w:val="446D3343"/>
    <w:rsid w:val="44735770"/>
    <w:rsid w:val="44915BF6"/>
    <w:rsid w:val="44984905"/>
    <w:rsid w:val="449E7402"/>
    <w:rsid w:val="449F47B6"/>
    <w:rsid w:val="44A41DCD"/>
    <w:rsid w:val="44AB076B"/>
    <w:rsid w:val="44B87C9F"/>
    <w:rsid w:val="44C1472D"/>
    <w:rsid w:val="44C16CAB"/>
    <w:rsid w:val="44C35BC9"/>
    <w:rsid w:val="44C5155A"/>
    <w:rsid w:val="44E802C6"/>
    <w:rsid w:val="45060ED2"/>
    <w:rsid w:val="450A60D4"/>
    <w:rsid w:val="450E75B7"/>
    <w:rsid w:val="451D1297"/>
    <w:rsid w:val="451E1B7F"/>
    <w:rsid w:val="452432EE"/>
    <w:rsid w:val="45287844"/>
    <w:rsid w:val="45300B85"/>
    <w:rsid w:val="4540527E"/>
    <w:rsid w:val="45527E74"/>
    <w:rsid w:val="455308E6"/>
    <w:rsid w:val="4555378E"/>
    <w:rsid w:val="455561E0"/>
    <w:rsid w:val="45584411"/>
    <w:rsid w:val="45594965"/>
    <w:rsid w:val="455F0924"/>
    <w:rsid w:val="456735C0"/>
    <w:rsid w:val="456D2789"/>
    <w:rsid w:val="456D2D94"/>
    <w:rsid w:val="457C19E2"/>
    <w:rsid w:val="457E7A89"/>
    <w:rsid w:val="457F4834"/>
    <w:rsid w:val="45856C79"/>
    <w:rsid w:val="45905DC6"/>
    <w:rsid w:val="45A3243E"/>
    <w:rsid w:val="45A45CA6"/>
    <w:rsid w:val="45A86A88"/>
    <w:rsid w:val="45AA4C0F"/>
    <w:rsid w:val="45AE5B70"/>
    <w:rsid w:val="45AF7272"/>
    <w:rsid w:val="45B46107"/>
    <w:rsid w:val="45B50119"/>
    <w:rsid w:val="45B778DE"/>
    <w:rsid w:val="45B92231"/>
    <w:rsid w:val="45B9706C"/>
    <w:rsid w:val="45BE47AE"/>
    <w:rsid w:val="45C25217"/>
    <w:rsid w:val="45CB49F3"/>
    <w:rsid w:val="45CC591B"/>
    <w:rsid w:val="45E726AC"/>
    <w:rsid w:val="45EA68EF"/>
    <w:rsid w:val="45EF3866"/>
    <w:rsid w:val="45F2498B"/>
    <w:rsid w:val="45F435EA"/>
    <w:rsid w:val="45F776C2"/>
    <w:rsid w:val="46194F8D"/>
    <w:rsid w:val="461D5895"/>
    <w:rsid w:val="46252865"/>
    <w:rsid w:val="464F7E8C"/>
    <w:rsid w:val="466379A0"/>
    <w:rsid w:val="46795B73"/>
    <w:rsid w:val="46835F2C"/>
    <w:rsid w:val="469156ED"/>
    <w:rsid w:val="46A064B9"/>
    <w:rsid w:val="46B37073"/>
    <w:rsid w:val="46B37479"/>
    <w:rsid w:val="46B92C5E"/>
    <w:rsid w:val="46BC277A"/>
    <w:rsid w:val="46C53CB1"/>
    <w:rsid w:val="46C634BE"/>
    <w:rsid w:val="46CC5F1A"/>
    <w:rsid w:val="46CD70C7"/>
    <w:rsid w:val="46D25639"/>
    <w:rsid w:val="46DF3C89"/>
    <w:rsid w:val="46E456A4"/>
    <w:rsid w:val="46E8029E"/>
    <w:rsid w:val="46F04554"/>
    <w:rsid w:val="46F25184"/>
    <w:rsid w:val="47060B1D"/>
    <w:rsid w:val="470A1F4E"/>
    <w:rsid w:val="470B65BB"/>
    <w:rsid w:val="470C2336"/>
    <w:rsid w:val="470D3D85"/>
    <w:rsid w:val="470F2269"/>
    <w:rsid w:val="47111879"/>
    <w:rsid w:val="47115291"/>
    <w:rsid w:val="471A0099"/>
    <w:rsid w:val="4736778D"/>
    <w:rsid w:val="47440719"/>
    <w:rsid w:val="47487A5F"/>
    <w:rsid w:val="4764623A"/>
    <w:rsid w:val="476E6CED"/>
    <w:rsid w:val="477144CB"/>
    <w:rsid w:val="47737835"/>
    <w:rsid w:val="477B1ABA"/>
    <w:rsid w:val="477B7317"/>
    <w:rsid w:val="479003E6"/>
    <w:rsid w:val="479101D2"/>
    <w:rsid w:val="47A3396B"/>
    <w:rsid w:val="47AA5131"/>
    <w:rsid w:val="47AF4EE8"/>
    <w:rsid w:val="47B6200F"/>
    <w:rsid w:val="47CD3B64"/>
    <w:rsid w:val="47D35DB1"/>
    <w:rsid w:val="47FA303B"/>
    <w:rsid w:val="47FB783B"/>
    <w:rsid w:val="47FC782A"/>
    <w:rsid w:val="48050DD4"/>
    <w:rsid w:val="480A1E0A"/>
    <w:rsid w:val="480A63EB"/>
    <w:rsid w:val="480D3502"/>
    <w:rsid w:val="481E7563"/>
    <w:rsid w:val="483E684A"/>
    <w:rsid w:val="48522C79"/>
    <w:rsid w:val="48532744"/>
    <w:rsid w:val="48661D34"/>
    <w:rsid w:val="4870256A"/>
    <w:rsid w:val="48767174"/>
    <w:rsid w:val="487D54A1"/>
    <w:rsid w:val="48944C19"/>
    <w:rsid w:val="489E6887"/>
    <w:rsid w:val="48A04E07"/>
    <w:rsid w:val="48A15B36"/>
    <w:rsid w:val="48A64F09"/>
    <w:rsid w:val="48B00D40"/>
    <w:rsid w:val="48B77474"/>
    <w:rsid w:val="48BB76E5"/>
    <w:rsid w:val="48C04CFB"/>
    <w:rsid w:val="48EA1F71"/>
    <w:rsid w:val="48F1177C"/>
    <w:rsid w:val="49032001"/>
    <w:rsid w:val="490E2E80"/>
    <w:rsid w:val="491C5451"/>
    <w:rsid w:val="491C5DE6"/>
    <w:rsid w:val="491E1C32"/>
    <w:rsid w:val="492956CC"/>
    <w:rsid w:val="49413F52"/>
    <w:rsid w:val="494B6CBB"/>
    <w:rsid w:val="495042D1"/>
    <w:rsid w:val="495264A5"/>
    <w:rsid w:val="49585F89"/>
    <w:rsid w:val="495E079C"/>
    <w:rsid w:val="4961028C"/>
    <w:rsid w:val="496F3163"/>
    <w:rsid w:val="4970325B"/>
    <w:rsid w:val="497A16BC"/>
    <w:rsid w:val="498B7FB9"/>
    <w:rsid w:val="49951CE4"/>
    <w:rsid w:val="499875AE"/>
    <w:rsid w:val="499D18CA"/>
    <w:rsid w:val="49A41FD5"/>
    <w:rsid w:val="49A5110B"/>
    <w:rsid w:val="49A8454F"/>
    <w:rsid w:val="49A91BC0"/>
    <w:rsid w:val="49AC4C9B"/>
    <w:rsid w:val="49B223D6"/>
    <w:rsid w:val="49E73BAD"/>
    <w:rsid w:val="49EA4BDD"/>
    <w:rsid w:val="4A0B7E4D"/>
    <w:rsid w:val="4A1115B3"/>
    <w:rsid w:val="4A181F56"/>
    <w:rsid w:val="4A195F96"/>
    <w:rsid w:val="4A1D6A64"/>
    <w:rsid w:val="4A2135CB"/>
    <w:rsid w:val="4A255457"/>
    <w:rsid w:val="4A293372"/>
    <w:rsid w:val="4A2D06C2"/>
    <w:rsid w:val="4A3F61EB"/>
    <w:rsid w:val="4A457C70"/>
    <w:rsid w:val="4A60254F"/>
    <w:rsid w:val="4A690C8F"/>
    <w:rsid w:val="4A825F2B"/>
    <w:rsid w:val="4A8F5711"/>
    <w:rsid w:val="4A9858ED"/>
    <w:rsid w:val="4A9B5E30"/>
    <w:rsid w:val="4A9E1D36"/>
    <w:rsid w:val="4AA81BE0"/>
    <w:rsid w:val="4ABE090A"/>
    <w:rsid w:val="4ABF0059"/>
    <w:rsid w:val="4AC812BF"/>
    <w:rsid w:val="4AC81793"/>
    <w:rsid w:val="4ACC6808"/>
    <w:rsid w:val="4AEA314C"/>
    <w:rsid w:val="4AF3460B"/>
    <w:rsid w:val="4AFA5749"/>
    <w:rsid w:val="4B126B9F"/>
    <w:rsid w:val="4B15353E"/>
    <w:rsid w:val="4B2649EC"/>
    <w:rsid w:val="4B312C21"/>
    <w:rsid w:val="4B34064F"/>
    <w:rsid w:val="4B344B01"/>
    <w:rsid w:val="4B3519D1"/>
    <w:rsid w:val="4B394F62"/>
    <w:rsid w:val="4B44149B"/>
    <w:rsid w:val="4B461FA1"/>
    <w:rsid w:val="4B505E8B"/>
    <w:rsid w:val="4B7C0FC4"/>
    <w:rsid w:val="4B8B48EA"/>
    <w:rsid w:val="4B935E86"/>
    <w:rsid w:val="4B9B6DB2"/>
    <w:rsid w:val="4B9D454A"/>
    <w:rsid w:val="4BAF7C48"/>
    <w:rsid w:val="4BBA5F35"/>
    <w:rsid w:val="4BC0573E"/>
    <w:rsid w:val="4BC42FEC"/>
    <w:rsid w:val="4BC46B51"/>
    <w:rsid w:val="4BCF1913"/>
    <w:rsid w:val="4BD05255"/>
    <w:rsid w:val="4BD74836"/>
    <w:rsid w:val="4BD80F46"/>
    <w:rsid w:val="4BDD6AEA"/>
    <w:rsid w:val="4BEB2A84"/>
    <w:rsid w:val="4C05635B"/>
    <w:rsid w:val="4C110813"/>
    <w:rsid w:val="4C183BDA"/>
    <w:rsid w:val="4C271C44"/>
    <w:rsid w:val="4C2D188F"/>
    <w:rsid w:val="4C3149C4"/>
    <w:rsid w:val="4C3B4FDC"/>
    <w:rsid w:val="4C3D27C9"/>
    <w:rsid w:val="4C3D6D8F"/>
    <w:rsid w:val="4C4360F4"/>
    <w:rsid w:val="4C471CF9"/>
    <w:rsid w:val="4C497B37"/>
    <w:rsid w:val="4C4D453F"/>
    <w:rsid w:val="4C541867"/>
    <w:rsid w:val="4C6644FE"/>
    <w:rsid w:val="4C6A3788"/>
    <w:rsid w:val="4C717BE6"/>
    <w:rsid w:val="4C80297D"/>
    <w:rsid w:val="4C9417C6"/>
    <w:rsid w:val="4C95087D"/>
    <w:rsid w:val="4C990151"/>
    <w:rsid w:val="4C9E7130"/>
    <w:rsid w:val="4CA25563"/>
    <w:rsid w:val="4CA40468"/>
    <w:rsid w:val="4CC66BA5"/>
    <w:rsid w:val="4CCB6C1A"/>
    <w:rsid w:val="4CE20577"/>
    <w:rsid w:val="4CE36023"/>
    <w:rsid w:val="4CE37EE9"/>
    <w:rsid w:val="4CEE64ED"/>
    <w:rsid w:val="4CFF5ED3"/>
    <w:rsid w:val="4D222F7F"/>
    <w:rsid w:val="4D413775"/>
    <w:rsid w:val="4D413D05"/>
    <w:rsid w:val="4D442987"/>
    <w:rsid w:val="4D517593"/>
    <w:rsid w:val="4D532C20"/>
    <w:rsid w:val="4D6E142B"/>
    <w:rsid w:val="4D740721"/>
    <w:rsid w:val="4D75743A"/>
    <w:rsid w:val="4D810262"/>
    <w:rsid w:val="4D810694"/>
    <w:rsid w:val="4D847BDE"/>
    <w:rsid w:val="4D885D04"/>
    <w:rsid w:val="4D8E0D02"/>
    <w:rsid w:val="4DB47968"/>
    <w:rsid w:val="4DB97644"/>
    <w:rsid w:val="4DBE2066"/>
    <w:rsid w:val="4DCC2522"/>
    <w:rsid w:val="4DCD36D9"/>
    <w:rsid w:val="4DCF2002"/>
    <w:rsid w:val="4DD23507"/>
    <w:rsid w:val="4DDB714B"/>
    <w:rsid w:val="4DE17BEE"/>
    <w:rsid w:val="4DE3189D"/>
    <w:rsid w:val="4DF35FC2"/>
    <w:rsid w:val="4DFE6D44"/>
    <w:rsid w:val="4E013C25"/>
    <w:rsid w:val="4E02431F"/>
    <w:rsid w:val="4E067EC7"/>
    <w:rsid w:val="4E0914D7"/>
    <w:rsid w:val="4E174236"/>
    <w:rsid w:val="4E1B08FD"/>
    <w:rsid w:val="4E1F46AE"/>
    <w:rsid w:val="4E2D2CB0"/>
    <w:rsid w:val="4E2F2F55"/>
    <w:rsid w:val="4E315603"/>
    <w:rsid w:val="4E363BFC"/>
    <w:rsid w:val="4E4166B5"/>
    <w:rsid w:val="4E425E1E"/>
    <w:rsid w:val="4E452DBC"/>
    <w:rsid w:val="4E460EA4"/>
    <w:rsid w:val="4E4E56F9"/>
    <w:rsid w:val="4E4F1509"/>
    <w:rsid w:val="4E5C54C6"/>
    <w:rsid w:val="4E5E5471"/>
    <w:rsid w:val="4E5F4911"/>
    <w:rsid w:val="4E6C1DEA"/>
    <w:rsid w:val="4E750842"/>
    <w:rsid w:val="4E766588"/>
    <w:rsid w:val="4E7B5D66"/>
    <w:rsid w:val="4E7C2785"/>
    <w:rsid w:val="4E7F769E"/>
    <w:rsid w:val="4E804743"/>
    <w:rsid w:val="4E824A5E"/>
    <w:rsid w:val="4E8D7060"/>
    <w:rsid w:val="4E914FC2"/>
    <w:rsid w:val="4E9478CC"/>
    <w:rsid w:val="4E9C0017"/>
    <w:rsid w:val="4E9D57F2"/>
    <w:rsid w:val="4EA50606"/>
    <w:rsid w:val="4EAC5F97"/>
    <w:rsid w:val="4EAD19C4"/>
    <w:rsid w:val="4EB81245"/>
    <w:rsid w:val="4EB9387B"/>
    <w:rsid w:val="4EC05A55"/>
    <w:rsid w:val="4EC95CE1"/>
    <w:rsid w:val="4ED937FE"/>
    <w:rsid w:val="4EE11040"/>
    <w:rsid w:val="4EEA53C2"/>
    <w:rsid w:val="4EEA7980"/>
    <w:rsid w:val="4EEF4B91"/>
    <w:rsid w:val="4EF55292"/>
    <w:rsid w:val="4EFF04C8"/>
    <w:rsid w:val="4F020299"/>
    <w:rsid w:val="4F193009"/>
    <w:rsid w:val="4F1A55B1"/>
    <w:rsid w:val="4F2064F4"/>
    <w:rsid w:val="4F216F0D"/>
    <w:rsid w:val="4F287F42"/>
    <w:rsid w:val="4F317E38"/>
    <w:rsid w:val="4F322E5A"/>
    <w:rsid w:val="4F340ACC"/>
    <w:rsid w:val="4F40679C"/>
    <w:rsid w:val="4F425B41"/>
    <w:rsid w:val="4F5B7732"/>
    <w:rsid w:val="4F731D97"/>
    <w:rsid w:val="4F863CEA"/>
    <w:rsid w:val="4F8E380C"/>
    <w:rsid w:val="4F9540B9"/>
    <w:rsid w:val="4F9F566B"/>
    <w:rsid w:val="4F9F6734"/>
    <w:rsid w:val="4FA12817"/>
    <w:rsid w:val="4FAF6685"/>
    <w:rsid w:val="4FB31116"/>
    <w:rsid w:val="4FB8741A"/>
    <w:rsid w:val="4FC46188"/>
    <w:rsid w:val="4FD159FE"/>
    <w:rsid w:val="4FD25E95"/>
    <w:rsid w:val="4FDD3A7F"/>
    <w:rsid w:val="4FE04F25"/>
    <w:rsid w:val="4FF359B6"/>
    <w:rsid w:val="4FF84F5F"/>
    <w:rsid w:val="4FFB1042"/>
    <w:rsid w:val="4FFC2ABD"/>
    <w:rsid w:val="4FFD2B5D"/>
    <w:rsid w:val="501B5EF2"/>
    <w:rsid w:val="5023629C"/>
    <w:rsid w:val="50292F4D"/>
    <w:rsid w:val="502C1B48"/>
    <w:rsid w:val="503C110B"/>
    <w:rsid w:val="50491571"/>
    <w:rsid w:val="504E4B13"/>
    <w:rsid w:val="50534BEB"/>
    <w:rsid w:val="50611263"/>
    <w:rsid w:val="50615C9C"/>
    <w:rsid w:val="50624749"/>
    <w:rsid w:val="50624806"/>
    <w:rsid w:val="506F24DD"/>
    <w:rsid w:val="50720485"/>
    <w:rsid w:val="50854860"/>
    <w:rsid w:val="508605D9"/>
    <w:rsid w:val="508D2516"/>
    <w:rsid w:val="508D6964"/>
    <w:rsid w:val="509673EA"/>
    <w:rsid w:val="50AE2A27"/>
    <w:rsid w:val="50AE6EB8"/>
    <w:rsid w:val="50DC516E"/>
    <w:rsid w:val="50E825A5"/>
    <w:rsid w:val="50ED2B10"/>
    <w:rsid w:val="50F25C6E"/>
    <w:rsid w:val="50F641CA"/>
    <w:rsid w:val="510A38B1"/>
    <w:rsid w:val="511E595C"/>
    <w:rsid w:val="5135052B"/>
    <w:rsid w:val="51426BF5"/>
    <w:rsid w:val="51525993"/>
    <w:rsid w:val="51544338"/>
    <w:rsid w:val="515D3F33"/>
    <w:rsid w:val="51634FDB"/>
    <w:rsid w:val="51680D3A"/>
    <w:rsid w:val="516D4037"/>
    <w:rsid w:val="51756FC7"/>
    <w:rsid w:val="517729DD"/>
    <w:rsid w:val="517858CE"/>
    <w:rsid w:val="5189040D"/>
    <w:rsid w:val="519805C3"/>
    <w:rsid w:val="519B7F47"/>
    <w:rsid w:val="51A1138F"/>
    <w:rsid w:val="51AF4F35"/>
    <w:rsid w:val="51B35069"/>
    <w:rsid w:val="51B70D78"/>
    <w:rsid w:val="51BC5ACC"/>
    <w:rsid w:val="51C55D72"/>
    <w:rsid w:val="51C958BE"/>
    <w:rsid w:val="51CC08CF"/>
    <w:rsid w:val="51D204BE"/>
    <w:rsid w:val="51D9488C"/>
    <w:rsid w:val="51DB759A"/>
    <w:rsid w:val="51E43ECB"/>
    <w:rsid w:val="51F405E2"/>
    <w:rsid w:val="51F45B52"/>
    <w:rsid w:val="52041E26"/>
    <w:rsid w:val="520527C7"/>
    <w:rsid w:val="520C5A77"/>
    <w:rsid w:val="520F3BC8"/>
    <w:rsid w:val="523522B6"/>
    <w:rsid w:val="52391DA6"/>
    <w:rsid w:val="5245738A"/>
    <w:rsid w:val="5269731C"/>
    <w:rsid w:val="526A4359"/>
    <w:rsid w:val="52711F3C"/>
    <w:rsid w:val="5272748D"/>
    <w:rsid w:val="52823F6A"/>
    <w:rsid w:val="528A406D"/>
    <w:rsid w:val="529979B3"/>
    <w:rsid w:val="529C2700"/>
    <w:rsid w:val="529C40E3"/>
    <w:rsid w:val="52B06007"/>
    <w:rsid w:val="52C02AD1"/>
    <w:rsid w:val="52CA0CE5"/>
    <w:rsid w:val="52D11CE2"/>
    <w:rsid w:val="52D92ACB"/>
    <w:rsid w:val="52E12DA6"/>
    <w:rsid w:val="52EA7F96"/>
    <w:rsid w:val="52F14C6F"/>
    <w:rsid w:val="530829F0"/>
    <w:rsid w:val="531A554E"/>
    <w:rsid w:val="531E0F9C"/>
    <w:rsid w:val="532E5683"/>
    <w:rsid w:val="534B58E0"/>
    <w:rsid w:val="535C0ABD"/>
    <w:rsid w:val="535D7C11"/>
    <w:rsid w:val="53640CAC"/>
    <w:rsid w:val="53710FFA"/>
    <w:rsid w:val="537D65C2"/>
    <w:rsid w:val="538552ED"/>
    <w:rsid w:val="538C2996"/>
    <w:rsid w:val="538D3D20"/>
    <w:rsid w:val="53BB3DEA"/>
    <w:rsid w:val="53BB61C7"/>
    <w:rsid w:val="53BD2965"/>
    <w:rsid w:val="53CB09D3"/>
    <w:rsid w:val="53D457EE"/>
    <w:rsid w:val="53D55F5F"/>
    <w:rsid w:val="53DF5EFD"/>
    <w:rsid w:val="53E27D52"/>
    <w:rsid w:val="53ED03CF"/>
    <w:rsid w:val="53F6133F"/>
    <w:rsid w:val="541E7C60"/>
    <w:rsid w:val="541F7C9F"/>
    <w:rsid w:val="5424616B"/>
    <w:rsid w:val="54265B5E"/>
    <w:rsid w:val="54330A77"/>
    <w:rsid w:val="54342C25"/>
    <w:rsid w:val="543B7103"/>
    <w:rsid w:val="54465D45"/>
    <w:rsid w:val="54485F67"/>
    <w:rsid w:val="544C3023"/>
    <w:rsid w:val="5463667D"/>
    <w:rsid w:val="54877909"/>
    <w:rsid w:val="5488350A"/>
    <w:rsid w:val="54921C42"/>
    <w:rsid w:val="54AE6B07"/>
    <w:rsid w:val="54B90F7D"/>
    <w:rsid w:val="54BB6FFA"/>
    <w:rsid w:val="54BD1FDF"/>
    <w:rsid w:val="54BF2DC9"/>
    <w:rsid w:val="54C51A6B"/>
    <w:rsid w:val="54CE3180"/>
    <w:rsid w:val="54F71B19"/>
    <w:rsid w:val="55072A4B"/>
    <w:rsid w:val="55085A60"/>
    <w:rsid w:val="55173E54"/>
    <w:rsid w:val="55200136"/>
    <w:rsid w:val="5523289A"/>
    <w:rsid w:val="552929F7"/>
    <w:rsid w:val="552C5495"/>
    <w:rsid w:val="55336B96"/>
    <w:rsid w:val="554259FB"/>
    <w:rsid w:val="555A7E5A"/>
    <w:rsid w:val="557C4CE4"/>
    <w:rsid w:val="557F08FB"/>
    <w:rsid w:val="55832775"/>
    <w:rsid w:val="55915C5C"/>
    <w:rsid w:val="559F0FA0"/>
    <w:rsid w:val="559F6647"/>
    <w:rsid w:val="55A30152"/>
    <w:rsid w:val="55A35EA2"/>
    <w:rsid w:val="55B71F05"/>
    <w:rsid w:val="55B84BFE"/>
    <w:rsid w:val="55B860B5"/>
    <w:rsid w:val="55D765D8"/>
    <w:rsid w:val="55DB13C7"/>
    <w:rsid w:val="55E74F22"/>
    <w:rsid w:val="55ED4953"/>
    <w:rsid w:val="55F04FF6"/>
    <w:rsid w:val="55FD5C05"/>
    <w:rsid w:val="562C39D0"/>
    <w:rsid w:val="5633556B"/>
    <w:rsid w:val="563B4759"/>
    <w:rsid w:val="56440D1A"/>
    <w:rsid w:val="5649100F"/>
    <w:rsid w:val="565408CC"/>
    <w:rsid w:val="565B01D1"/>
    <w:rsid w:val="56604743"/>
    <w:rsid w:val="569B5175"/>
    <w:rsid w:val="56A63A6B"/>
    <w:rsid w:val="56A97394"/>
    <w:rsid w:val="56AF23B9"/>
    <w:rsid w:val="56BB5F3C"/>
    <w:rsid w:val="56BD608E"/>
    <w:rsid w:val="56BFAE93"/>
    <w:rsid w:val="56C25877"/>
    <w:rsid w:val="56CF79B5"/>
    <w:rsid w:val="56D26326"/>
    <w:rsid w:val="56D701ED"/>
    <w:rsid w:val="56DB31FB"/>
    <w:rsid w:val="56E36888"/>
    <w:rsid w:val="56E6075F"/>
    <w:rsid w:val="56ED6A4F"/>
    <w:rsid w:val="56FB0B62"/>
    <w:rsid w:val="56FB38F8"/>
    <w:rsid w:val="572350CE"/>
    <w:rsid w:val="572B7D76"/>
    <w:rsid w:val="57480204"/>
    <w:rsid w:val="574F1705"/>
    <w:rsid w:val="575346E6"/>
    <w:rsid w:val="57546437"/>
    <w:rsid w:val="575830C8"/>
    <w:rsid w:val="57596A47"/>
    <w:rsid w:val="575C4647"/>
    <w:rsid w:val="57700C66"/>
    <w:rsid w:val="57710FE8"/>
    <w:rsid w:val="57881DA7"/>
    <w:rsid w:val="579652ED"/>
    <w:rsid w:val="57B856D0"/>
    <w:rsid w:val="57BB11C0"/>
    <w:rsid w:val="57D74343"/>
    <w:rsid w:val="57DA7B88"/>
    <w:rsid w:val="57F41F18"/>
    <w:rsid w:val="58216B9E"/>
    <w:rsid w:val="582270EA"/>
    <w:rsid w:val="584611FC"/>
    <w:rsid w:val="584625B9"/>
    <w:rsid w:val="585636CA"/>
    <w:rsid w:val="585E073D"/>
    <w:rsid w:val="586B2AA2"/>
    <w:rsid w:val="586D6BD1"/>
    <w:rsid w:val="58750470"/>
    <w:rsid w:val="58783F4D"/>
    <w:rsid w:val="58870D6E"/>
    <w:rsid w:val="58896317"/>
    <w:rsid w:val="588E1216"/>
    <w:rsid w:val="58934D65"/>
    <w:rsid w:val="589F3F28"/>
    <w:rsid w:val="58A5484D"/>
    <w:rsid w:val="58A82EAD"/>
    <w:rsid w:val="58B25CD4"/>
    <w:rsid w:val="58B53004"/>
    <w:rsid w:val="58B6180A"/>
    <w:rsid w:val="58B70F82"/>
    <w:rsid w:val="58D36A81"/>
    <w:rsid w:val="58DA2A14"/>
    <w:rsid w:val="58E14760"/>
    <w:rsid w:val="58E1680A"/>
    <w:rsid w:val="58E47279"/>
    <w:rsid w:val="58F36328"/>
    <w:rsid w:val="58F505A7"/>
    <w:rsid w:val="591A2206"/>
    <w:rsid w:val="59220B64"/>
    <w:rsid w:val="5922342E"/>
    <w:rsid w:val="59241213"/>
    <w:rsid w:val="5925099C"/>
    <w:rsid w:val="592C120A"/>
    <w:rsid w:val="5949196E"/>
    <w:rsid w:val="594B23BF"/>
    <w:rsid w:val="5959426B"/>
    <w:rsid w:val="596976B8"/>
    <w:rsid w:val="596D62FA"/>
    <w:rsid w:val="5971576F"/>
    <w:rsid w:val="59791019"/>
    <w:rsid w:val="598067A1"/>
    <w:rsid w:val="598633F7"/>
    <w:rsid w:val="598725D6"/>
    <w:rsid w:val="59A71CEC"/>
    <w:rsid w:val="59A80A2C"/>
    <w:rsid w:val="59B039A6"/>
    <w:rsid w:val="59B62442"/>
    <w:rsid w:val="59C3586B"/>
    <w:rsid w:val="59DB7BE7"/>
    <w:rsid w:val="59E67BEF"/>
    <w:rsid w:val="5A044CD7"/>
    <w:rsid w:val="5A1E35BF"/>
    <w:rsid w:val="5A214555"/>
    <w:rsid w:val="5A225816"/>
    <w:rsid w:val="5A3A31C3"/>
    <w:rsid w:val="5A3B0D0B"/>
    <w:rsid w:val="5A3B1862"/>
    <w:rsid w:val="5A3E7416"/>
    <w:rsid w:val="5A4548FE"/>
    <w:rsid w:val="5A466973"/>
    <w:rsid w:val="5A47527D"/>
    <w:rsid w:val="5A52173F"/>
    <w:rsid w:val="5A5D2B2C"/>
    <w:rsid w:val="5A634F64"/>
    <w:rsid w:val="5A6A1854"/>
    <w:rsid w:val="5A771855"/>
    <w:rsid w:val="5A7B26EA"/>
    <w:rsid w:val="5A882E77"/>
    <w:rsid w:val="5A9C6BCC"/>
    <w:rsid w:val="5A9E4986"/>
    <w:rsid w:val="5A9F5E78"/>
    <w:rsid w:val="5AA35018"/>
    <w:rsid w:val="5AAC21B6"/>
    <w:rsid w:val="5AB42467"/>
    <w:rsid w:val="5AC8583D"/>
    <w:rsid w:val="5AC95E45"/>
    <w:rsid w:val="5AD32B73"/>
    <w:rsid w:val="5AE3680F"/>
    <w:rsid w:val="5AE64A95"/>
    <w:rsid w:val="5AFE1DDF"/>
    <w:rsid w:val="5B0077AE"/>
    <w:rsid w:val="5B0373F5"/>
    <w:rsid w:val="5B1340E6"/>
    <w:rsid w:val="5B295D1F"/>
    <w:rsid w:val="5B391A07"/>
    <w:rsid w:val="5B4D72F6"/>
    <w:rsid w:val="5B556495"/>
    <w:rsid w:val="5B557C15"/>
    <w:rsid w:val="5B70435F"/>
    <w:rsid w:val="5B7130F1"/>
    <w:rsid w:val="5B744020"/>
    <w:rsid w:val="5B7D1D66"/>
    <w:rsid w:val="5B8F6493"/>
    <w:rsid w:val="5B9861E9"/>
    <w:rsid w:val="5B990374"/>
    <w:rsid w:val="5B9C4B16"/>
    <w:rsid w:val="5BC6564F"/>
    <w:rsid w:val="5BD62414"/>
    <w:rsid w:val="5BD7058C"/>
    <w:rsid w:val="5BDC11F0"/>
    <w:rsid w:val="5BED02C0"/>
    <w:rsid w:val="5BEF2162"/>
    <w:rsid w:val="5BF05CDF"/>
    <w:rsid w:val="5BFA16FB"/>
    <w:rsid w:val="5C1F5A65"/>
    <w:rsid w:val="5C4066A5"/>
    <w:rsid w:val="5C550C02"/>
    <w:rsid w:val="5C5E432F"/>
    <w:rsid w:val="5C761B75"/>
    <w:rsid w:val="5C7A210E"/>
    <w:rsid w:val="5C820272"/>
    <w:rsid w:val="5C846692"/>
    <w:rsid w:val="5C8A064E"/>
    <w:rsid w:val="5C9D2F32"/>
    <w:rsid w:val="5CB33834"/>
    <w:rsid w:val="5CBC1860"/>
    <w:rsid w:val="5CBF40CA"/>
    <w:rsid w:val="5CC46C82"/>
    <w:rsid w:val="5CD14EB6"/>
    <w:rsid w:val="5CDD730A"/>
    <w:rsid w:val="5CE22035"/>
    <w:rsid w:val="5CF7587D"/>
    <w:rsid w:val="5D222DF7"/>
    <w:rsid w:val="5D272917"/>
    <w:rsid w:val="5D35760E"/>
    <w:rsid w:val="5D385550"/>
    <w:rsid w:val="5D491040"/>
    <w:rsid w:val="5D552C05"/>
    <w:rsid w:val="5D704AEA"/>
    <w:rsid w:val="5D8538F5"/>
    <w:rsid w:val="5D8D253F"/>
    <w:rsid w:val="5DA34CFF"/>
    <w:rsid w:val="5DA9259B"/>
    <w:rsid w:val="5DAF62A3"/>
    <w:rsid w:val="5DE05FAF"/>
    <w:rsid w:val="5DE27014"/>
    <w:rsid w:val="5DE43D38"/>
    <w:rsid w:val="5DED40FD"/>
    <w:rsid w:val="5DEF45E6"/>
    <w:rsid w:val="5DF070C7"/>
    <w:rsid w:val="5DF516E7"/>
    <w:rsid w:val="5DF6625D"/>
    <w:rsid w:val="5DFB78A1"/>
    <w:rsid w:val="5E042740"/>
    <w:rsid w:val="5E074541"/>
    <w:rsid w:val="5E131ECE"/>
    <w:rsid w:val="5E177F67"/>
    <w:rsid w:val="5E2824F8"/>
    <w:rsid w:val="5E312342"/>
    <w:rsid w:val="5E3953DC"/>
    <w:rsid w:val="5E546526"/>
    <w:rsid w:val="5E5E3C7C"/>
    <w:rsid w:val="5E622685"/>
    <w:rsid w:val="5E64014B"/>
    <w:rsid w:val="5E692BF8"/>
    <w:rsid w:val="5E6F461C"/>
    <w:rsid w:val="5E7E1181"/>
    <w:rsid w:val="5E8B1DC8"/>
    <w:rsid w:val="5E8E5AFF"/>
    <w:rsid w:val="5E8E66C2"/>
    <w:rsid w:val="5E921A5B"/>
    <w:rsid w:val="5E983765"/>
    <w:rsid w:val="5E992D6E"/>
    <w:rsid w:val="5EA83F0C"/>
    <w:rsid w:val="5EB1580B"/>
    <w:rsid w:val="5EBF6C53"/>
    <w:rsid w:val="5ECC6B94"/>
    <w:rsid w:val="5EDD765C"/>
    <w:rsid w:val="5EE132BE"/>
    <w:rsid w:val="5EE21FEF"/>
    <w:rsid w:val="5EE809FF"/>
    <w:rsid w:val="5EEB1B3A"/>
    <w:rsid w:val="5EF552A7"/>
    <w:rsid w:val="5F0454EA"/>
    <w:rsid w:val="5F060738"/>
    <w:rsid w:val="5F080754"/>
    <w:rsid w:val="5F1052C0"/>
    <w:rsid w:val="5F117322"/>
    <w:rsid w:val="5F175124"/>
    <w:rsid w:val="5F1C1314"/>
    <w:rsid w:val="5F324694"/>
    <w:rsid w:val="5F3308FB"/>
    <w:rsid w:val="5F3B5A4A"/>
    <w:rsid w:val="5F416AD5"/>
    <w:rsid w:val="5F603A43"/>
    <w:rsid w:val="5F654C59"/>
    <w:rsid w:val="5F681618"/>
    <w:rsid w:val="5F685995"/>
    <w:rsid w:val="5F6E0BB6"/>
    <w:rsid w:val="5F8715C5"/>
    <w:rsid w:val="5FA00370"/>
    <w:rsid w:val="5FA23C0D"/>
    <w:rsid w:val="5FA97B31"/>
    <w:rsid w:val="5FAE30F2"/>
    <w:rsid w:val="5FBD68DE"/>
    <w:rsid w:val="5FBF1411"/>
    <w:rsid w:val="5FCF11F2"/>
    <w:rsid w:val="5FD02B65"/>
    <w:rsid w:val="5FEF131A"/>
    <w:rsid w:val="60014213"/>
    <w:rsid w:val="60061C8E"/>
    <w:rsid w:val="60066843"/>
    <w:rsid w:val="60070445"/>
    <w:rsid w:val="600B4656"/>
    <w:rsid w:val="600C0AFA"/>
    <w:rsid w:val="600F7CBF"/>
    <w:rsid w:val="60145BE9"/>
    <w:rsid w:val="602E6BAE"/>
    <w:rsid w:val="6030036E"/>
    <w:rsid w:val="60321761"/>
    <w:rsid w:val="603B432F"/>
    <w:rsid w:val="603F58EB"/>
    <w:rsid w:val="60405809"/>
    <w:rsid w:val="604208D0"/>
    <w:rsid w:val="604757D6"/>
    <w:rsid w:val="60495D3A"/>
    <w:rsid w:val="604F07E6"/>
    <w:rsid w:val="6050092C"/>
    <w:rsid w:val="6053679E"/>
    <w:rsid w:val="60615395"/>
    <w:rsid w:val="606352D7"/>
    <w:rsid w:val="608B58E7"/>
    <w:rsid w:val="608E3EBE"/>
    <w:rsid w:val="609548B6"/>
    <w:rsid w:val="60AB1B22"/>
    <w:rsid w:val="60BE4E95"/>
    <w:rsid w:val="60C53FFF"/>
    <w:rsid w:val="60CE1419"/>
    <w:rsid w:val="60D060CA"/>
    <w:rsid w:val="60D23FB5"/>
    <w:rsid w:val="60DB5A3B"/>
    <w:rsid w:val="60E03D35"/>
    <w:rsid w:val="60E43825"/>
    <w:rsid w:val="60E67FD5"/>
    <w:rsid w:val="60EA40C6"/>
    <w:rsid w:val="60FB2DC7"/>
    <w:rsid w:val="60FB3346"/>
    <w:rsid w:val="60FE387E"/>
    <w:rsid w:val="61077C47"/>
    <w:rsid w:val="610859DB"/>
    <w:rsid w:val="611A1414"/>
    <w:rsid w:val="611D6EE3"/>
    <w:rsid w:val="611F0DC5"/>
    <w:rsid w:val="61287D74"/>
    <w:rsid w:val="612E045B"/>
    <w:rsid w:val="612E4A80"/>
    <w:rsid w:val="613555BA"/>
    <w:rsid w:val="61362008"/>
    <w:rsid w:val="6142054C"/>
    <w:rsid w:val="614868F3"/>
    <w:rsid w:val="61527746"/>
    <w:rsid w:val="615B08EF"/>
    <w:rsid w:val="615B2AA4"/>
    <w:rsid w:val="61601744"/>
    <w:rsid w:val="616745B9"/>
    <w:rsid w:val="616A46AA"/>
    <w:rsid w:val="6178545B"/>
    <w:rsid w:val="617B06C3"/>
    <w:rsid w:val="61882403"/>
    <w:rsid w:val="6190296C"/>
    <w:rsid w:val="61994B35"/>
    <w:rsid w:val="619B25B8"/>
    <w:rsid w:val="619B3521"/>
    <w:rsid w:val="61A87821"/>
    <w:rsid w:val="61BB7859"/>
    <w:rsid w:val="61BE4076"/>
    <w:rsid w:val="61C34597"/>
    <w:rsid w:val="61CD47C2"/>
    <w:rsid w:val="61D11707"/>
    <w:rsid w:val="61D50805"/>
    <w:rsid w:val="61D867CE"/>
    <w:rsid w:val="61D92C5E"/>
    <w:rsid w:val="61E6537B"/>
    <w:rsid w:val="61EE3FF7"/>
    <w:rsid w:val="62023AA5"/>
    <w:rsid w:val="62025657"/>
    <w:rsid w:val="6208352F"/>
    <w:rsid w:val="620B0D4D"/>
    <w:rsid w:val="621D541D"/>
    <w:rsid w:val="62295F11"/>
    <w:rsid w:val="622A0CE9"/>
    <w:rsid w:val="6237161D"/>
    <w:rsid w:val="62425BD4"/>
    <w:rsid w:val="625469B4"/>
    <w:rsid w:val="625664E0"/>
    <w:rsid w:val="62623953"/>
    <w:rsid w:val="626537E0"/>
    <w:rsid w:val="62654AC1"/>
    <w:rsid w:val="62662018"/>
    <w:rsid w:val="626A15EF"/>
    <w:rsid w:val="627306D4"/>
    <w:rsid w:val="62742987"/>
    <w:rsid w:val="62782E5E"/>
    <w:rsid w:val="62832C3E"/>
    <w:rsid w:val="628E5862"/>
    <w:rsid w:val="62931B90"/>
    <w:rsid w:val="62970F08"/>
    <w:rsid w:val="629B237B"/>
    <w:rsid w:val="62AD7C47"/>
    <w:rsid w:val="62B75221"/>
    <w:rsid w:val="62B81491"/>
    <w:rsid w:val="62C57EC0"/>
    <w:rsid w:val="62C7276D"/>
    <w:rsid w:val="62CA475F"/>
    <w:rsid w:val="62D13FB8"/>
    <w:rsid w:val="62D34DD2"/>
    <w:rsid w:val="62D522DA"/>
    <w:rsid w:val="62E0403B"/>
    <w:rsid w:val="62E77D1A"/>
    <w:rsid w:val="62F33D61"/>
    <w:rsid w:val="62F41FFC"/>
    <w:rsid w:val="62F826CC"/>
    <w:rsid w:val="62FD19D0"/>
    <w:rsid w:val="62FD35E5"/>
    <w:rsid w:val="62FF6C09"/>
    <w:rsid w:val="630A67C2"/>
    <w:rsid w:val="630F44ED"/>
    <w:rsid w:val="631810DE"/>
    <w:rsid w:val="631D413D"/>
    <w:rsid w:val="63260AD7"/>
    <w:rsid w:val="634734CF"/>
    <w:rsid w:val="634A442A"/>
    <w:rsid w:val="635C14E4"/>
    <w:rsid w:val="63691D6E"/>
    <w:rsid w:val="636C5F8B"/>
    <w:rsid w:val="637721C3"/>
    <w:rsid w:val="637F3391"/>
    <w:rsid w:val="638B36A0"/>
    <w:rsid w:val="638D1F52"/>
    <w:rsid w:val="639A4752"/>
    <w:rsid w:val="63BD558F"/>
    <w:rsid w:val="63CF256C"/>
    <w:rsid w:val="63CF276F"/>
    <w:rsid w:val="63D567C7"/>
    <w:rsid w:val="63EF4A2D"/>
    <w:rsid w:val="63F279DE"/>
    <w:rsid w:val="63F844A0"/>
    <w:rsid w:val="63FC093D"/>
    <w:rsid w:val="640257A0"/>
    <w:rsid w:val="64086206"/>
    <w:rsid w:val="640C526F"/>
    <w:rsid w:val="641D178B"/>
    <w:rsid w:val="6426218D"/>
    <w:rsid w:val="64273EFE"/>
    <w:rsid w:val="642B176B"/>
    <w:rsid w:val="644D4CA4"/>
    <w:rsid w:val="64710683"/>
    <w:rsid w:val="64852734"/>
    <w:rsid w:val="64987A19"/>
    <w:rsid w:val="649E7692"/>
    <w:rsid w:val="64A27ACE"/>
    <w:rsid w:val="64AC27F7"/>
    <w:rsid w:val="64AD4784"/>
    <w:rsid w:val="64AE53F7"/>
    <w:rsid w:val="64B1091C"/>
    <w:rsid w:val="64B97D5A"/>
    <w:rsid w:val="64BD18CD"/>
    <w:rsid w:val="64BE336A"/>
    <w:rsid w:val="64C61CB5"/>
    <w:rsid w:val="64CE1865"/>
    <w:rsid w:val="64CE1E95"/>
    <w:rsid w:val="64DD17D5"/>
    <w:rsid w:val="64DD253C"/>
    <w:rsid w:val="64E32C0D"/>
    <w:rsid w:val="64E34381"/>
    <w:rsid w:val="64EC7DBE"/>
    <w:rsid w:val="64F03F09"/>
    <w:rsid w:val="64F73B49"/>
    <w:rsid w:val="64FE5FDC"/>
    <w:rsid w:val="65127BC9"/>
    <w:rsid w:val="65226F5B"/>
    <w:rsid w:val="653415BC"/>
    <w:rsid w:val="65380875"/>
    <w:rsid w:val="65494717"/>
    <w:rsid w:val="65597459"/>
    <w:rsid w:val="656777B1"/>
    <w:rsid w:val="65744BBB"/>
    <w:rsid w:val="65745756"/>
    <w:rsid w:val="657573D6"/>
    <w:rsid w:val="6579572F"/>
    <w:rsid w:val="657D1B52"/>
    <w:rsid w:val="657F44B1"/>
    <w:rsid w:val="65856998"/>
    <w:rsid w:val="6598361E"/>
    <w:rsid w:val="65A05D6F"/>
    <w:rsid w:val="65A35E8E"/>
    <w:rsid w:val="65AA47C1"/>
    <w:rsid w:val="65BC65E7"/>
    <w:rsid w:val="65CC5645"/>
    <w:rsid w:val="65D11E9E"/>
    <w:rsid w:val="65D167B0"/>
    <w:rsid w:val="65DD6469"/>
    <w:rsid w:val="65E74C15"/>
    <w:rsid w:val="65E96EF5"/>
    <w:rsid w:val="65EB0A1F"/>
    <w:rsid w:val="65F13345"/>
    <w:rsid w:val="65F51309"/>
    <w:rsid w:val="65FB22AF"/>
    <w:rsid w:val="66060C04"/>
    <w:rsid w:val="660F0098"/>
    <w:rsid w:val="66236B0A"/>
    <w:rsid w:val="6626537D"/>
    <w:rsid w:val="66321A5D"/>
    <w:rsid w:val="665976DA"/>
    <w:rsid w:val="665978D6"/>
    <w:rsid w:val="66652D12"/>
    <w:rsid w:val="666F6D80"/>
    <w:rsid w:val="667245C3"/>
    <w:rsid w:val="667A103B"/>
    <w:rsid w:val="66853957"/>
    <w:rsid w:val="669B6A87"/>
    <w:rsid w:val="669E65F5"/>
    <w:rsid w:val="66A5202F"/>
    <w:rsid w:val="66A81B0A"/>
    <w:rsid w:val="66AE1E81"/>
    <w:rsid w:val="66B60E53"/>
    <w:rsid w:val="66DB7D5A"/>
    <w:rsid w:val="66E21BDB"/>
    <w:rsid w:val="66E225B5"/>
    <w:rsid w:val="66E42BA0"/>
    <w:rsid w:val="66E9646E"/>
    <w:rsid w:val="66E96BD0"/>
    <w:rsid w:val="66F42FFF"/>
    <w:rsid w:val="66F437F4"/>
    <w:rsid w:val="66F754AA"/>
    <w:rsid w:val="671169F6"/>
    <w:rsid w:val="67132309"/>
    <w:rsid w:val="67173BE1"/>
    <w:rsid w:val="671A71FC"/>
    <w:rsid w:val="672C28D6"/>
    <w:rsid w:val="6735169B"/>
    <w:rsid w:val="67414D32"/>
    <w:rsid w:val="67432E7D"/>
    <w:rsid w:val="674735A2"/>
    <w:rsid w:val="67601856"/>
    <w:rsid w:val="67630A4B"/>
    <w:rsid w:val="67631CA4"/>
    <w:rsid w:val="677129D0"/>
    <w:rsid w:val="677B7977"/>
    <w:rsid w:val="67862C1B"/>
    <w:rsid w:val="67A34B3C"/>
    <w:rsid w:val="67AD2A5C"/>
    <w:rsid w:val="67B41268"/>
    <w:rsid w:val="67B52DAC"/>
    <w:rsid w:val="67C10C5B"/>
    <w:rsid w:val="67C51289"/>
    <w:rsid w:val="67D30EB3"/>
    <w:rsid w:val="67E40DD3"/>
    <w:rsid w:val="67E4371F"/>
    <w:rsid w:val="67E87AD0"/>
    <w:rsid w:val="67F03D35"/>
    <w:rsid w:val="67F307F2"/>
    <w:rsid w:val="67F43B4F"/>
    <w:rsid w:val="67F66C43"/>
    <w:rsid w:val="68106CAE"/>
    <w:rsid w:val="68156360"/>
    <w:rsid w:val="681D2B64"/>
    <w:rsid w:val="681E4C98"/>
    <w:rsid w:val="683A01CF"/>
    <w:rsid w:val="6843548D"/>
    <w:rsid w:val="684D4EE7"/>
    <w:rsid w:val="685B6E87"/>
    <w:rsid w:val="685D0876"/>
    <w:rsid w:val="68600D58"/>
    <w:rsid w:val="686058A9"/>
    <w:rsid w:val="68624B41"/>
    <w:rsid w:val="68711D67"/>
    <w:rsid w:val="68794A24"/>
    <w:rsid w:val="687B51E8"/>
    <w:rsid w:val="687D3B3C"/>
    <w:rsid w:val="687E0414"/>
    <w:rsid w:val="688B3417"/>
    <w:rsid w:val="68911E74"/>
    <w:rsid w:val="68921DB9"/>
    <w:rsid w:val="68931F2B"/>
    <w:rsid w:val="689C4AF0"/>
    <w:rsid w:val="68A85E4C"/>
    <w:rsid w:val="68B1232C"/>
    <w:rsid w:val="68B254D2"/>
    <w:rsid w:val="68B37CC9"/>
    <w:rsid w:val="68BC13C0"/>
    <w:rsid w:val="68C201F7"/>
    <w:rsid w:val="68D92F51"/>
    <w:rsid w:val="68DE6DAC"/>
    <w:rsid w:val="68E21FF0"/>
    <w:rsid w:val="68E3351D"/>
    <w:rsid w:val="68EF151C"/>
    <w:rsid w:val="68F11E63"/>
    <w:rsid w:val="68F14C3B"/>
    <w:rsid w:val="68F410E4"/>
    <w:rsid w:val="68FC0D07"/>
    <w:rsid w:val="69055A5E"/>
    <w:rsid w:val="691232A6"/>
    <w:rsid w:val="691952D1"/>
    <w:rsid w:val="691F2828"/>
    <w:rsid w:val="692B5965"/>
    <w:rsid w:val="69336C77"/>
    <w:rsid w:val="69484FDB"/>
    <w:rsid w:val="69496826"/>
    <w:rsid w:val="694974FD"/>
    <w:rsid w:val="694A110D"/>
    <w:rsid w:val="694A3591"/>
    <w:rsid w:val="69543034"/>
    <w:rsid w:val="69793B84"/>
    <w:rsid w:val="69885DC4"/>
    <w:rsid w:val="699F1AEF"/>
    <w:rsid w:val="69A17E0A"/>
    <w:rsid w:val="69BD2E65"/>
    <w:rsid w:val="69C3298E"/>
    <w:rsid w:val="69C42F0D"/>
    <w:rsid w:val="69CB6FE2"/>
    <w:rsid w:val="69CD637A"/>
    <w:rsid w:val="69D24000"/>
    <w:rsid w:val="69D90001"/>
    <w:rsid w:val="6A0227A8"/>
    <w:rsid w:val="6A0E3376"/>
    <w:rsid w:val="6A1A6A24"/>
    <w:rsid w:val="6A2F0733"/>
    <w:rsid w:val="6A3177EF"/>
    <w:rsid w:val="6A3814F5"/>
    <w:rsid w:val="6A413A96"/>
    <w:rsid w:val="6A4A66F7"/>
    <w:rsid w:val="6A60151E"/>
    <w:rsid w:val="6A6205FB"/>
    <w:rsid w:val="6A6432E1"/>
    <w:rsid w:val="6A7154D2"/>
    <w:rsid w:val="6A796C16"/>
    <w:rsid w:val="6A7C6AAF"/>
    <w:rsid w:val="6A7D243E"/>
    <w:rsid w:val="6A8F588A"/>
    <w:rsid w:val="6A92753B"/>
    <w:rsid w:val="6A9E7A3D"/>
    <w:rsid w:val="6A9F256B"/>
    <w:rsid w:val="6AAD2DD6"/>
    <w:rsid w:val="6AB66BC9"/>
    <w:rsid w:val="6AC07C98"/>
    <w:rsid w:val="6ACA0A05"/>
    <w:rsid w:val="6ACB5B05"/>
    <w:rsid w:val="6AD93E55"/>
    <w:rsid w:val="6ADA17F5"/>
    <w:rsid w:val="6AE17CF5"/>
    <w:rsid w:val="6AE334F1"/>
    <w:rsid w:val="6AE71156"/>
    <w:rsid w:val="6AE83F12"/>
    <w:rsid w:val="6AE929BC"/>
    <w:rsid w:val="6AF168ED"/>
    <w:rsid w:val="6AF92B4D"/>
    <w:rsid w:val="6AFF369B"/>
    <w:rsid w:val="6B0B15E0"/>
    <w:rsid w:val="6B104474"/>
    <w:rsid w:val="6B25683C"/>
    <w:rsid w:val="6B2A079E"/>
    <w:rsid w:val="6B346CB9"/>
    <w:rsid w:val="6B367EB4"/>
    <w:rsid w:val="6B3B4729"/>
    <w:rsid w:val="6B461EDA"/>
    <w:rsid w:val="6B487507"/>
    <w:rsid w:val="6B601395"/>
    <w:rsid w:val="6B62315D"/>
    <w:rsid w:val="6B63088A"/>
    <w:rsid w:val="6B6F7816"/>
    <w:rsid w:val="6B702365"/>
    <w:rsid w:val="6B7E19CD"/>
    <w:rsid w:val="6B7E5CE7"/>
    <w:rsid w:val="6B801646"/>
    <w:rsid w:val="6B814D9E"/>
    <w:rsid w:val="6B827BEC"/>
    <w:rsid w:val="6B8B4A16"/>
    <w:rsid w:val="6B8E684F"/>
    <w:rsid w:val="6BA02A3F"/>
    <w:rsid w:val="6BA836A7"/>
    <w:rsid w:val="6BB676C4"/>
    <w:rsid w:val="6BBB3901"/>
    <w:rsid w:val="6BBB5FAB"/>
    <w:rsid w:val="6BC801EA"/>
    <w:rsid w:val="6BCC7E83"/>
    <w:rsid w:val="6BDB7CA4"/>
    <w:rsid w:val="6BDF6CC4"/>
    <w:rsid w:val="6BF713A0"/>
    <w:rsid w:val="6C070B91"/>
    <w:rsid w:val="6C0B3EB2"/>
    <w:rsid w:val="6C137534"/>
    <w:rsid w:val="6C1A0A77"/>
    <w:rsid w:val="6C1C4750"/>
    <w:rsid w:val="6C1F1E21"/>
    <w:rsid w:val="6C223FAC"/>
    <w:rsid w:val="6C2F5075"/>
    <w:rsid w:val="6C445118"/>
    <w:rsid w:val="6C46271A"/>
    <w:rsid w:val="6C474EF9"/>
    <w:rsid w:val="6C533564"/>
    <w:rsid w:val="6C573043"/>
    <w:rsid w:val="6C591A64"/>
    <w:rsid w:val="6C5F584C"/>
    <w:rsid w:val="6C6B6F68"/>
    <w:rsid w:val="6C6D497F"/>
    <w:rsid w:val="6C8658C3"/>
    <w:rsid w:val="6C8B3CB7"/>
    <w:rsid w:val="6C8F160B"/>
    <w:rsid w:val="6CA35367"/>
    <w:rsid w:val="6CAA5DF6"/>
    <w:rsid w:val="6CAD6199"/>
    <w:rsid w:val="6CAF7728"/>
    <w:rsid w:val="6CB07B43"/>
    <w:rsid w:val="6CBA2382"/>
    <w:rsid w:val="6CBA5185"/>
    <w:rsid w:val="6CBD2E6E"/>
    <w:rsid w:val="6CC16782"/>
    <w:rsid w:val="6CCE0EE6"/>
    <w:rsid w:val="6CD1329B"/>
    <w:rsid w:val="6CDA5C14"/>
    <w:rsid w:val="6CE67B1F"/>
    <w:rsid w:val="6CEF622B"/>
    <w:rsid w:val="6D027DC8"/>
    <w:rsid w:val="6D08160C"/>
    <w:rsid w:val="6D25240D"/>
    <w:rsid w:val="6D2C09C3"/>
    <w:rsid w:val="6D2D540F"/>
    <w:rsid w:val="6D3035D1"/>
    <w:rsid w:val="6D351C89"/>
    <w:rsid w:val="6D43796C"/>
    <w:rsid w:val="6D4C2232"/>
    <w:rsid w:val="6D534A3D"/>
    <w:rsid w:val="6D594C53"/>
    <w:rsid w:val="6D5A2293"/>
    <w:rsid w:val="6D5E6EFE"/>
    <w:rsid w:val="6D631B18"/>
    <w:rsid w:val="6D7323BF"/>
    <w:rsid w:val="6D7E54FF"/>
    <w:rsid w:val="6D8158D8"/>
    <w:rsid w:val="6D875787"/>
    <w:rsid w:val="6D8C1D7F"/>
    <w:rsid w:val="6DA619D6"/>
    <w:rsid w:val="6DA93E2C"/>
    <w:rsid w:val="6DAB6551"/>
    <w:rsid w:val="6DC1631B"/>
    <w:rsid w:val="6DD275E0"/>
    <w:rsid w:val="6DD9608C"/>
    <w:rsid w:val="6DE42EE4"/>
    <w:rsid w:val="6DE970EA"/>
    <w:rsid w:val="6DEF74ED"/>
    <w:rsid w:val="6DF32CA7"/>
    <w:rsid w:val="6DF5641E"/>
    <w:rsid w:val="6DF73A81"/>
    <w:rsid w:val="6DF826BE"/>
    <w:rsid w:val="6E015F3D"/>
    <w:rsid w:val="6E0C373D"/>
    <w:rsid w:val="6E1578A4"/>
    <w:rsid w:val="6E1E47A6"/>
    <w:rsid w:val="6E272FA3"/>
    <w:rsid w:val="6E3033A3"/>
    <w:rsid w:val="6E3130ED"/>
    <w:rsid w:val="6E3F386B"/>
    <w:rsid w:val="6E4530EE"/>
    <w:rsid w:val="6E47182B"/>
    <w:rsid w:val="6E4E3360"/>
    <w:rsid w:val="6E512CD3"/>
    <w:rsid w:val="6E633318"/>
    <w:rsid w:val="6E6416A4"/>
    <w:rsid w:val="6E6B34A3"/>
    <w:rsid w:val="6E6D1362"/>
    <w:rsid w:val="6E6E4D61"/>
    <w:rsid w:val="6E7C4644"/>
    <w:rsid w:val="6E8020D3"/>
    <w:rsid w:val="6E813D91"/>
    <w:rsid w:val="6E895C81"/>
    <w:rsid w:val="6E8F42D3"/>
    <w:rsid w:val="6E8F54B4"/>
    <w:rsid w:val="6E994449"/>
    <w:rsid w:val="6EA63EC8"/>
    <w:rsid w:val="6EB4008C"/>
    <w:rsid w:val="6EBC1098"/>
    <w:rsid w:val="6EC4377A"/>
    <w:rsid w:val="6ED35665"/>
    <w:rsid w:val="6ED53D6E"/>
    <w:rsid w:val="6EE83F08"/>
    <w:rsid w:val="6EEC6A5A"/>
    <w:rsid w:val="6F08315C"/>
    <w:rsid w:val="6F0D3ED0"/>
    <w:rsid w:val="6F236464"/>
    <w:rsid w:val="6F2822B5"/>
    <w:rsid w:val="6F3874AA"/>
    <w:rsid w:val="6F4418DA"/>
    <w:rsid w:val="6F4709FD"/>
    <w:rsid w:val="6F4D6A39"/>
    <w:rsid w:val="6F571084"/>
    <w:rsid w:val="6F5B2A24"/>
    <w:rsid w:val="6F623646"/>
    <w:rsid w:val="6F6417C4"/>
    <w:rsid w:val="6F685621"/>
    <w:rsid w:val="6F6A457A"/>
    <w:rsid w:val="6F8B594A"/>
    <w:rsid w:val="6F8C5863"/>
    <w:rsid w:val="6F9E164D"/>
    <w:rsid w:val="6FAD572A"/>
    <w:rsid w:val="6FB52FCC"/>
    <w:rsid w:val="6FB652BB"/>
    <w:rsid w:val="6FB95BB9"/>
    <w:rsid w:val="6FE17FF0"/>
    <w:rsid w:val="6FE7439B"/>
    <w:rsid w:val="6FE969BF"/>
    <w:rsid w:val="6FED7AA7"/>
    <w:rsid w:val="6FF57A3D"/>
    <w:rsid w:val="70002411"/>
    <w:rsid w:val="700E342C"/>
    <w:rsid w:val="700F0F64"/>
    <w:rsid w:val="701B4455"/>
    <w:rsid w:val="70217031"/>
    <w:rsid w:val="70243A7D"/>
    <w:rsid w:val="70267986"/>
    <w:rsid w:val="70340C9E"/>
    <w:rsid w:val="70395B51"/>
    <w:rsid w:val="703D730B"/>
    <w:rsid w:val="70412BED"/>
    <w:rsid w:val="704B2437"/>
    <w:rsid w:val="7054140D"/>
    <w:rsid w:val="7065090D"/>
    <w:rsid w:val="7067248C"/>
    <w:rsid w:val="707324D0"/>
    <w:rsid w:val="7081436D"/>
    <w:rsid w:val="70830B30"/>
    <w:rsid w:val="70843EF3"/>
    <w:rsid w:val="70881259"/>
    <w:rsid w:val="708E3D85"/>
    <w:rsid w:val="708F0AD1"/>
    <w:rsid w:val="709D2496"/>
    <w:rsid w:val="709D4824"/>
    <w:rsid w:val="70A15B5A"/>
    <w:rsid w:val="70BC1F99"/>
    <w:rsid w:val="70C1525D"/>
    <w:rsid w:val="70CD6084"/>
    <w:rsid w:val="70CE1C35"/>
    <w:rsid w:val="70D23836"/>
    <w:rsid w:val="70DB7F45"/>
    <w:rsid w:val="70E45AD2"/>
    <w:rsid w:val="70F03B20"/>
    <w:rsid w:val="70F71FB3"/>
    <w:rsid w:val="711A0B9D"/>
    <w:rsid w:val="712317FC"/>
    <w:rsid w:val="7138122D"/>
    <w:rsid w:val="713E451B"/>
    <w:rsid w:val="71433036"/>
    <w:rsid w:val="7148570A"/>
    <w:rsid w:val="714E0188"/>
    <w:rsid w:val="714F1788"/>
    <w:rsid w:val="715F4B4E"/>
    <w:rsid w:val="716330C5"/>
    <w:rsid w:val="71641E18"/>
    <w:rsid w:val="716D38A1"/>
    <w:rsid w:val="7184022A"/>
    <w:rsid w:val="718C698D"/>
    <w:rsid w:val="71924139"/>
    <w:rsid w:val="71A368B8"/>
    <w:rsid w:val="71B36606"/>
    <w:rsid w:val="71BC3FF7"/>
    <w:rsid w:val="71C04C20"/>
    <w:rsid w:val="71CA609A"/>
    <w:rsid w:val="71D60F68"/>
    <w:rsid w:val="71DC7E8D"/>
    <w:rsid w:val="71E12B57"/>
    <w:rsid w:val="71E566F8"/>
    <w:rsid w:val="71E87F09"/>
    <w:rsid w:val="71FB1615"/>
    <w:rsid w:val="71FD64F5"/>
    <w:rsid w:val="72052CA7"/>
    <w:rsid w:val="720D5082"/>
    <w:rsid w:val="72146C9B"/>
    <w:rsid w:val="721557B8"/>
    <w:rsid w:val="723C253D"/>
    <w:rsid w:val="723F4D5F"/>
    <w:rsid w:val="724E2614"/>
    <w:rsid w:val="724F355A"/>
    <w:rsid w:val="72605D30"/>
    <w:rsid w:val="72617E43"/>
    <w:rsid w:val="726437F6"/>
    <w:rsid w:val="7264404D"/>
    <w:rsid w:val="726C2C48"/>
    <w:rsid w:val="726D3426"/>
    <w:rsid w:val="727236FB"/>
    <w:rsid w:val="72741343"/>
    <w:rsid w:val="72747DC5"/>
    <w:rsid w:val="727B544A"/>
    <w:rsid w:val="72872DB0"/>
    <w:rsid w:val="728B3BA1"/>
    <w:rsid w:val="729251C6"/>
    <w:rsid w:val="72A37174"/>
    <w:rsid w:val="72BB6E10"/>
    <w:rsid w:val="72C06107"/>
    <w:rsid w:val="72D06B93"/>
    <w:rsid w:val="72DA6732"/>
    <w:rsid w:val="72E60F84"/>
    <w:rsid w:val="72F42ADE"/>
    <w:rsid w:val="72F43367"/>
    <w:rsid w:val="730B577C"/>
    <w:rsid w:val="7315140A"/>
    <w:rsid w:val="731625FC"/>
    <w:rsid w:val="731F06ED"/>
    <w:rsid w:val="731F075B"/>
    <w:rsid w:val="73201B95"/>
    <w:rsid w:val="73406174"/>
    <w:rsid w:val="73423A7A"/>
    <w:rsid w:val="7348701D"/>
    <w:rsid w:val="734A28B7"/>
    <w:rsid w:val="7357105A"/>
    <w:rsid w:val="73727F0B"/>
    <w:rsid w:val="737A39F5"/>
    <w:rsid w:val="738B062C"/>
    <w:rsid w:val="73944605"/>
    <w:rsid w:val="73985622"/>
    <w:rsid w:val="739C4363"/>
    <w:rsid w:val="73A100AF"/>
    <w:rsid w:val="73A31545"/>
    <w:rsid w:val="73AC4A69"/>
    <w:rsid w:val="73AF6852"/>
    <w:rsid w:val="73B33721"/>
    <w:rsid w:val="73B53504"/>
    <w:rsid w:val="73B92CBF"/>
    <w:rsid w:val="73CE2013"/>
    <w:rsid w:val="73D7393F"/>
    <w:rsid w:val="73DD0263"/>
    <w:rsid w:val="73DD75DF"/>
    <w:rsid w:val="73E85387"/>
    <w:rsid w:val="73EB05CF"/>
    <w:rsid w:val="73F37AD2"/>
    <w:rsid w:val="73F95B20"/>
    <w:rsid w:val="73FE1F9F"/>
    <w:rsid w:val="74165962"/>
    <w:rsid w:val="741915E0"/>
    <w:rsid w:val="741D0C94"/>
    <w:rsid w:val="74213D66"/>
    <w:rsid w:val="74250CD9"/>
    <w:rsid w:val="742F414E"/>
    <w:rsid w:val="7430191F"/>
    <w:rsid w:val="743F09E7"/>
    <w:rsid w:val="74410E24"/>
    <w:rsid w:val="74422B79"/>
    <w:rsid w:val="746834FA"/>
    <w:rsid w:val="74687CBF"/>
    <w:rsid w:val="746B0BAA"/>
    <w:rsid w:val="74742AF1"/>
    <w:rsid w:val="748528EB"/>
    <w:rsid w:val="74970208"/>
    <w:rsid w:val="74A215D5"/>
    <w:rsid w:val="74A9060F"/>
    <w:rsid w:val="74A92964"/>
    <w:rsid w:val="74AC57AA"/>
    <w:rsid w:val="74AC6B3A"/>
    <w:rsid w:val="74B17A6A"/>
    <w:rsid w:val="74B97DE3"/>
    <w:rsid w:val="74C035F2"/>
    <w:rsid w:val="74C41CC3"/>
    <w:rsid w:val="74CE5A34"/>
    <w:rsid w:val="74E93D82"/>
    <w:rsid w:val="74EE4AA7"/>
    <w:rsid w:val="74F454AB"/>
    <w:rsid w:val="750D28FC"/>
    <w:rsid w:val="75104791"/>
    <w:rsid w:val="751838CC"/>
    <w:rsid w:val="752C514D"/>
    <w:rsid w:val="75472A9A"/>
    <w:rsid w:val="754E6F5D"/>
    <w:rsid w:val="75534552"/>
    <w:rsid w:val="75554A77"/>
    <w:rsid w:val="75564379"/>
    <w:rsid w:val="755E4481"/>
    <w:rsid w:val="7564754F"/>
    <w:rsid w:val="75653F8F"/>
    <w:rsid w:val="75675AF9"/>
    <w:rsid w:val="757345ED"/>
    <w:rsid w:val="7585360D"/>
    <w:rsid w:val="75853C55"/>
    <w:rsid w:val="758A3D6D"/>
    <w:rsid w:val="75BF7F65"/>
    <w:rsid w:val="75CB3545"/>
    <w:rsid w:val="75D0668E"/>
    <w:rsid w:val="75D73404"/>
    <w:rsid w:val="75D91278"/>
    <w:rsid w:val="75D95DAA"/>
    <w:rsid w:val="75DD025A"/>
    <w:rsid w:val="75DE3386"/>
    <w:rsid w:val="75DE7589"/>
    <w:rsid w:val="75EB6AA1"/>
    <w:rsid w:val="75EF1DD9"/>
    <w:rsid w:val="75F220E9"/>
    <w:rsid w:val="75F5572D"/>
    <w:rsid w:val="76193DFA"/>
    <w:rsid w:val="761F501E"/>
    <w:rsid w:val="762404D4"/>
    <w:rsid w:val="762E07DC"/>
    <w:rsid w:val="7645433A"/>
    <w:rsid w:val="76520E7E"/>
    <w:rsid w:val="765D0AC2"/>
    <w:rsid w:val="76610E1E"/>
    <w:rsid w:val="766506E4"/>
    <w:rsid w:val="766F287A"/>
    <w:rsid w:val="76701021"/>
    <w:rsid w:val="767D3C03"/>
    <w:rsid w:val="76827062"/>
    <w:rsid w:val="768A53A8"/>
    <w:rsid w:val="768B24F9"/>
    <w:rsid w:val="76944CA4"/>
    <w:rsid w:val="7696634D"/>
    <w:rsid w:val="76985AE2"/>
    <w:rsid w:val="769907B6"/>
    <w:rsid w:val="769F7D98"/>
    <w:rsid w:val="76B175BC"/>
    <w:rsid w:val="76B6683F"/>
    <w:rsid w:val="76B97545"/>
    <w:rsid w:val="76C3433D"/>
    <w:rsid w:val="76C375E1"/>
    <w:rsid w:val="76C9651D"/>
    <w:rsid w:val="76D1711F"/>
    <w:rsid w:val="76D20CDE"/>
    <w:rsid w:val="76D731F7"/>
    <w:rsid w:val="76DA2E7B"/>
    <w:rsid w:val="76DE0552"/>
    <w:rsid w:val="76E039BC"/>
    <w:rsid w:val="76F019B6"/>
    <w:rsid w:val="77007465"/>
    <w:rsid w:val="77104FD8"/>
    <w:rsid w:val="77111E40"/>
    <w:rsid w:val="77206FD3"/>
    <w:rsid w:val="77253DF8"/>
    <w:rsid w:val="772C6A64"/>
    <w:rsid w:val="772D4B79"/>
    <w:rsid w:val="772E644B"/>
    <w:rsid w:val="772F6324"/>
    <w:rsid w:val="77495E85"/>
    <w:rsid w:val="775F1633"/>
    <w:rsid w:val="77604072"/>
    <w:rsid w:val="77647B3B"/>
    <w:rsid w:val="776C1D72"/>
    <w:rsid w:val="776C64FC"/>
    <w:rsid w:val="776D7803"/>
    <w:rsid w:val="776E6765"/>
    <w:rsid w:val="7777673E"/>
    <w:rsid w:val="777B754B"/>
    <w:rsid w:val="77871F6E"/>
    <w:rsid w:val="778C5A2E"/>
    <w:rsid w:val="77963C6B"/>
    <w:rsid w:val="77991D23"/>
    <w:rsid w:val="77AC5563"/>
    <w:rsid w:val="77C74149"/>
    <w:rsid w:val="77CD3E6F"/>
    <w:rsid w:val="77D84510"/>
    <w:rsid w:val="77DE7BD3"/>
    <w:rsid w:val="77E76D58"/>
    <w:rsid w:val="77F86763"/>
    <w:rsid w:val="78032F91"/>
    <w:rsid w:val="784976AB"/>
    <w:rsid w:val="784C764C"/>
    <w:rsid w:val="784D3788"/>
    <w:rsid w:val="787C1C3D"/>
    <w:rsid w:val="788C60D5"/>
    <w:rsid w:val="788D7332"/>
    <w:rsid w:val="78922472"/>
    <w:rsid w:val="789575B1"/>
    <w:rsid w:val="78B66E08"/>
    <w:rsid w:val="78B91B66"/>
    <w:rsid w:val="78BB0D0F"/>
    <w:rsid w:val="78BD534B"/>
    <w:rsid w:val="78C626DF"/>
    <w:rsid w:val="78C90E4C"/>
    <w:rsid w:val="78E67510"/>
    <w:rsid w:val="78F17D83"/>
    <w:rsid w:val="78FC1C16"/>
    <w:rsid w:val="790D1906"/>
    <w:rsid w:val="791153EF"/>
    <w:rsid w:val="791B586C"/>
    <w:rsid w:val="791D75EE"/>
    <w:rsid w:val="792253EC"/>
    <w:rsid w:val="79295E21"/>
    <w:rsid w:val="7930365E"/>
    <w:rsid w:val="793E7BA2"/>
    <w:rsid w:val="793F2B12"/>
    <w:rsid w:val="794054AC"/>
    <w:rsid w:val="79411FC0"/>
    <w:rsid w:val="79416DAC"/>
    <w:rsid w:val="794351C7"/>
    <w:rsid w:val="7956297A"/>
    <w:rsid w:val="795E5A72"/>
    <w:rsid w:val="796E0486"/>
    <w:rsid w:val="797144A4"/>
    <w:rsid w:val="797F7531"/>
    <w:rsid w:val="7994264C"/>
    <w:rsid w:val="79984EFC"/>
    <w:rsid w:val="79A42F8A"/>
    <w:rsid w:val="79AE52D4"/>
    <w:rsid w:val="79BC4EA2"/>
    <w:rsid w:val="79C43E47"/>
    <w:rsid w:val="79C756FD"/>
    <w:rsid w:val="79CC3E3D"/>
    <w:rsid w:val="79CE3815"/>
    <w:rsid w:val="79D733D5"/>
    <w:rsid w:val="79D966BA"/>
    <w:rsid w:val="79E4735A"/>
    <w:rsid w:val="79E92D7D"/>
    <w:rsid w:val="79EA53F0"/>
    <w:rsid w:val="79EC36BB"/>
    <w:rsid w:val="79F82B71"/>
    <w:rsid w:val="79FB191F"/>
    <w:rsid w:val="7A0E424F"/>
    <w:rsid w:val="7A250A85"/>
    <w:rsid w:val="7A2C2BCE"/>
    <w:rsid w:val="7A3958BB"/>
    <w:rsid w:val="7A4E712B"/>
    <w:rsid w:val="7A5A538E"/>
    <w:rsid w:val="7A5A5BA8"/>
    <w:rsid w:val="7A5C5BD6"/>
    <w:rsid w:val="7A61783D"/>
    <w:rsid w:val="7A66163F"/>
    <w:rsid w:val="7A7408C7"/>
    <w:rsid w:val="7A827ECC"/>
    <w:rsid w:val="7A942E72"/>
    <w:rsid w:val="7A9A49D8"/>
    <w:rsid w:val="7AA17C39"/>
    <w:rsid w:val="7AB317CB"/>
    <w:rsid w:val="7AF24089"/>
    <w:rsid w:val="7AF5322D"/>
    <w:rsid w:val="7AFF6EE7"/>
    <w:rsid w:val="7B121152"/>
    <w:rsid w:val="7B1E4E86"/>
    <w:rsid w:val="7B312413"/>
    <w:rsid w:val="7B347940"/>
    <w:rsid w:val="7B4A6C88"/>
    <w:rsid w:val="7B5353D8"/>
    <w:rsid w:val="7B6300D8"/>
    <w:rsid w:val="7B722E89"/>
    <w:rsid w:val="7B806ADF"/>
    <w:rsid w:val="7B8410DB"/>
    <w:rsid w:val="7B8657AD"/>
    <w:rsid w:val="7B89704B"/>
    <w:rsid w:val="7B8B2806"/>
    <w:rsid w:val="7B995D1E"/>
    <w:rsid w:val="7BA05FB3"/>
    <w:rsid w:val="7BA8292F"/>
    <w:rsid w:val="7BB6059A"/>
    <w:rsid w:val="7BCD0401"/>
    <w:rsid w:val="7BCF0EA8"/>
    <w:rsid w:val="7BD66691"/>
    <w:rsid w:val="7BE11714"/>
    <w:rsid w:val="7BEF28D0"/>
    <w:rsid w:val="7BF344C5"/>
    <w:rsid w:val="7BF50744"/>
    <w:rsid w:val="7BFC00D7"/>
    <w:rsid w:val="7C001CD6"/>
    <w:rsid w:val="7C116FC2"/>
    <w:rsid w:val="7C1C704C"/>
    <w:rsid w:val="7C357219"/>
    <w:rsid w:val="7C3714E0"/>
    <w:rsid w:val="7C4C3564"/>
    <w:rsid w:val="7C4D6B6B"/>
    <w:rsid w:val="7C5E4034"/>
    <w:rsid w:val="7C604061"/>
    <w:rsid w:val="7C64079E"/>
    <w:rsid w:val="7C6B6751"/>
    <w:rsid w:val="7C8D4118"/>
    <w:rsid w:val="7C91213C"/>
    <w:rsid w:val="7C99757F"/>
    <w:rsid w:val="7C9B25CE"/>
    <w:rsid w:val="7C9D2A38"/>
    <w:rsid w:val="7CAA3794"/>
    <w:rsid w:val="7CB029CD"/>
    <w:rsid w:val="7CB542E7"/>
    <w:rsid w:val="7CBC55FB"/>
    <w:rsid w:val="7CC71EEB"/>
    <w:rsid w:val="7CCE3D6A"/>
    <w:rsid w:val="7CD930BD"/>
    <w:rsid w:val="7CDD64B7"/>
    <w:rsid w:val="7CE15D25"/>
    <w:rsid w:val="7CED2A91"/>
    <w:rsid w:val="7CEF740C"/>
    <w:rsid w:val="7CF11C3E"/>
    <w:rsid w:val="7CF152E5"/>
    <w:rsid w:val="7D184A39"/>
    <w:rsid w:val="7D253442"/>
    <w:rsid w:val="7D2D7007"/>
    <w:rsid w:val="7D36464E"/>
    <w:rsid w:val="7D374D36"/>
    <w:rsid w:val="7D3A60A2"/>
    <w:rsid w:val="7D4615F6"/>
    <w:rsid w:val="7D4B0076"/>
    <w:rsid w:val="7D651BFD"/>
    <w:rsid w:val="7D733A32"/>
    <w:rsid w:val="7D7C3DCB"/>
    <w:rsid w:val="7D8F11F4"/>
    <w:rsid w:val="7D9B4E14"/>
    <w:rsid w:val="7D9F3E29"/>
    <w:rsid w:val="7D9F7BF1"/>
    <w:rsid w:val="7DA56094"/>
    <w:rsid w:val="7DA64894"/>
    <w:rsid w:val="7DA912DF"/>
    <w:rsid w:val="7DA97C07"/>
    <w:rsid w:val="7DAB0D8C"/>
    <w:rsid w:val="7DAB2992"/>
    <w:rsid w:val="7DB27F48"/>
    <w:rsid w:val="7DBB1A86"/>
    <w:rsid w:val="7DC62A4E"/>
    <w:rsid w:val="7DC9191C"/>
    <w:rsid w:val="7DDA2D2B"/>
    <w:rsid w:val="7DDA3FE2"/>
    <w:rsid w:val="7DE61F4E"/>
    <w:rsid w:val="7DE72B62"/>
    <w:rsid w:val="7DF67617"/>
    <w:rsid w:val="7DFD4AA0"/>
    <w:rsid w:val="7DFD74E0"/>
    <w:rsid w:val="7E0620B6"/>
    <w:rsid w:val="7E140500"/>
    <w:rsid w:val="7E313A4A"/>
    <w:rsid w:val="7E382007"/>
    <w:rsid w:val="7E393A63"/>
    <w:rsid w:val="7E3B120C"/>
    <w:rsid w:val="7E4070BC"/>
    <w:rsid w:val="7E410BFA"/>
    <w:rsid w:val="7E417F15"/>
    <w:rsid w:val="7E45506D"/>
    <w:rsid w:val="7E4800B3"/>
    <w:rsid w:val="7E4A5D8B"/>
    <w:rsid w:val="7E560C13"/>
    <w:rsid w:val="7E64452C"/>
    <w:rsid w:val="7E644BF6"/>
    <w:rsid w:val="7E6572EE"/>
    <w:rsid w:val="7E712ECD"/>
    <w:rsid w:val="7E785DB5"/>
    <w:rsid w:val="7E7B375A"/>
    <w:rsid w:val="7E904A01"/>
    <w:rsid w:val="7E942AA5"/>
    <w:rsid w:val="7E9C052C"/>
    <w:rsid w:val="7E9F2E67"/>
    <w:rsid w:val="7EBA1B05"/>
    <w:rsid w:val="7EC24622"/>
    <w:rsid w:val="7ED37308"/>
    <w:rsid w:val="7EDB4998"/>
    <w:rsid w:val="7EDD0509"/>
    <w:rsid w:val="7EE177BF"/>
    <w:rsid w:val="7EFA526B"/>
    <w:rsid w:val="7EFC7159"/>
    <w:rsid w:val="7F0730DD"/>
    <w:rsid w:val="7F097E5D"/>
    <w:rsid w:val="7F0A04A3"/>
    <w:rsid w:val="7F0A5111"/>
    <w:rsid w:val="7F0D421A"/>
    <w:rsid w:val="7F146B45"/>
    <w:rsid w:val="7F1F73AD"/>
    <w:rsid w:val="7F3215D4"/>
    <w:rsid w:val="7F381330"/>
    <w:rsid w:val="7F477001"/>
    <w:rsid w:val="7F5E765E"/>
    <w:rsid w:val="7F6C1280"/>
    <w:rsid w:val="7F7562BD"/>
    <w:rsid w:val="7F8A7D3D"/>
    <w:rsid w:val="7FA357DC"/>
    <w:rsid w:val="7FA8530F"/>
    <w:rsid w:val="7FAA3445"/>
    <w:rsid w:val="7FAB6B6F"/>
    <w:rsid w:val="7FAE7BCD"/>
    <w:rsid w:val="7FB71B57"/>
    <w:rsid w:val="7FBB3107"/>
    <w:rsid w:val="7FC11792"/>
    <w:rsid w:val="7FE073C7"/>
    <w:rsid w:val="7FF538B1"/>
    <w:rsid w:val="7FF761CD"/>
    <w:rsid w:val="8DFFE321"/>
    <w:rsid w:val="B4E76123"/>
    <w:rsid w:val="D39FEBEC"/>
    <w:rsid w:val="F7178F5D"/>
    <w:rsid w:val="F9F35E61"/>
    <w:rsid w:val="FFE74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link w:val="254"/>
    <w:qFormat/>
    <w:uiPriority w:val="0"/>
    <w:pPr>
      <w:keepNext/>
      <w:snapToGrid w:val="0"/>
      <w:spacing w:line="360" w:lineRule="atLeast"/>
      <w:outlineLvl w:val="0"/>
    </w:pPr>
    <w:rPr>
      <w:rFonts w:ascii="宋体"/>
    </w:rPr>
  </w:style>
  <w:style w:type="paragraph" w:styleId="3">
    <w:name w:val="heading 2"/>
    <w:basedOn w:val="1"/>
    <w:next w:val="1"/>
    <w:link w:val="263"/>
    <w:qFormat/>
    <w:uiPriority w:val="0"/>
    <w:pPr>
      <w:keepNext/>
      <w:keepLines/>
      <w:spacing w:line="413" w:lineRule="auto"/>
      <w:outlineLvl w:val="1"/>
    </w:pPr>
    <w:rPr>
      <w:rFonts w:ascii="Arial" w:hAnsi="Arial" w:eastAsia="黑体"/>
      <w:b/>
      <w:sz w:val="32"/>
    </w:rPr>
  </w:style>
  <w:style w:type="paragraph" w:styleId="4">
    <w:name w:val="heading 3"/>
    <w:basedOn w:val="1"/>
    <w:next w:val="1"/>
    <w:link w:val="208"/>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6"/>
    <w:qFormat/>
    <w:uiPriority w:val="0"/>
    <w:pPr>
      <w:adjustRightInd w:val="0"/>
      <w:snapToGrid w:val="0"/>
      <w:spacing w:line="360" w:lineRule="auto"/>
      <w:ind w:firstLine="420"/>
    </w:pPr>
    <w:rPr>
      <w:sz w:val="24"/>
    </w:rPr>
  </w:style>
  <w:style w:type="paragraph" w:styleId="16">
    <w:name w:val="Body Text Indent"/>
    <w:basedOn w:val="1"/>
    <w:next w:val="15"/>
    <w:link w:val="214"/>
    <w:qFormat/>
    <w:uiPriority w:val="0"/>
    <w:pPr>
      <w:spacing w:line="700" w:lineRule="exact"/>
      <w:ind w:left="960"/>
    </w:pPr>
    <w:rPr>
      <w:sz w:val="4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226"/>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index 3"/>
    <w:basedOn w:val="1"/>
    <w:next w:val="1"/>
    <w:semiHidden/>
    <w:qFormat/>
    <w:uiPriority w:val="0"/>
    <w:pPr>
      <w:ind w:left="600" w:hanging="200"/>
    </w:pPr>
  </w:style>
  <w:style w:type="paragraph" w:styleId="33">
    <w:name w:val="Date"/>
    <w:basedOn w:val="1"/>
    <w:next w:val="1"/>
    <w:link w:val="228"/>
    <w:qFormat/>
    <w:uiPriority w:val="0"/>
  </w:style>
  <w:style w:type="paragraph" w:styleId="34">
    <w:name w:val="Body Text Indent 2"/>
    <w:basedOn w:val="1"/>
    <w:link w:val="221"/>
    <w:qFormat/>
    <w:uiPriority w:val="0"/>
    <w:pPr>
      <w:snapToGrid w:val="0"/>
      <w:spacing w:line="560" w:lineRule="atLeast"/>
      <w:ind w:firstLine="540"/>
    </w:pPr>
  </w:style>
  <w:style w:type="paragraph" w:styleId="35">
    <w:name w:val="Balloon Text"/>
    <w:basedOn w:val="1"/>
    <w:link w:val="261"/>
    <w:qFormat/>
    <w:uiPriority w:val="99"/>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link w:val="259"/>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3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rPr>
      <w:rFonts w:ascii="Times New Roman" w:hAnsi="Times New Roman"/>
      <w:sz w:val="21"/>
      <w:szCs w:val="21"/>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0"/>
    <w:next w:val="20"/>
    <w:link w:val="225"/>
    <w:qFormat/>
    <w:uiPriority w:val="0"/>
    <w:pPr>
      <w:adjustRightInd/>
      <w:spacing w:line="240" w:lineRule="auto"/>
      <w:textAlignment w:val="auto"/>
    </w:pPr>
  </w:style>
  <w:style w:type="paragraph" w:styleId="57">
    <w:name w:val="Body Text First Indent"/>
    <w:basedOn w:val="23"/>
    <w:qFormat/>
    <w:uiPriority w:val="0"/>
    <w:pPr>
      <w:spacing w:line="360" w:lineRule="auto"/>
      <w:ind w:firstLine="420"/>
    </w:pPr>
    <w:rPr>
      <w:rFonts w:ascii="宋体" w:hAnsi="宋体"/>
      <w:sz w:val="24"/>
    </w:rPr>
  </w:style>
  <w:style w:type="paragraph" w:styleId="58">
    <w:name w:val="Body Text First Indent 2"/>
    <w:basedOn w:val="16"/>
    <w:link w:val="213"/>
    <w:qFormat/>
    <w:uiPriority w:val="0"/>
    <w:pPr>
      <w:spacing w:line="240" w:lineRule="auto"/>
      <w:ind w:left="420" w:leftChars="200" w:firstLine="420" w:firstLineChars="200"/>
    </w:pPr>
  </w:style>
  <w:style w:type="table" w:styleId="60">
    <w:name w:val="Table Grid"/>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basedOn w:val="61"/>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无间隔1"/>
    <w:qFormat/>
    <w:uiPriority w:val="1"/>
    <w:pPr>
      <w:jc w:val="both"/>
    </w:pPr>
    <w:rPr>
      <w:rFonts w:ascii="Times New Roman" w:hAnsi="Times New Roman" w:eastAsia="Times New Roman" w:cs="Times New Roman"/>
      <w:lang w:val="en-US" w:eastAsia="zh-CN" w:bidi="ar-SA"/>
    </w:rPr>
  </w:style>
  <w:style w:type="paragraph" w:styleId="70">
    <w:name w:val="Quote"/>
    <w:basedOn w:val="1"/>
    <w:next w:val="1"/>
    <w:qFormat/>
    <w:uiPriority w:val="29"/>
    <w:pPr>
      <w:spacing w:beforeLines="50" w:afterLines="50" w:line="360" w:lineRule="auto"/>
    </w:pPr>
    <w:rPr>
      <w:i/>
      <w:iCs/>
      <w:color w:val="000000"/>
      <w:sz w:val="21"/>
      <w:szCs w:val="24"/>
      <w:lang w:val="zh-CN"/>
    </w:rPr>
  </w:style>
  <w:style w:type="paragraph" w:customStyle="1" w:styleId="71">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2">
    <w:name w:val="Char2 Char Char Char Char Char Char"/>
    <w:basedOn w:val="1"/>
    <w:qFormat/>
    <w:uiPriority w:val="0"/>
    <w:rPr>
      <w:rFonts w:ascii="仿宋_GB2312"/>
      <w:b/>
      <w:sz w:val="30"/>
    </w:rPr>
  </w:style>
  <w:style w:type="paragraph" w:customStyle="1" w:styleId="73">
    <w:name w:val="样式1"/>
    <w:basedOn w:val="5"/>
    <w:qFormat/>
    <w:uiPriority w:val="0"/>
    <w:pPr>
      <w:tabs>
        <w:tab w:val="left" w:pos="720"/>
      </w:tabs>
      <w:spacing w:line="560" w:lineRule="atLeast"/>
      <w:ind w:left="420" w:hanging="420"/>
    </w:pPr>
  </w:style>
  <w:style w:type="paragraph" w:customStyle="1" w:styleId="74">
    <w:name w:val="表头样式"/>
    <w:basedOn w:val="1"/>
    <w:qFormat/>
    <w:uiPriority w:val="0"/>
    <w:pPr>
      <w:autoSpaceDE w:val="0"/>
      <w:autoSpaceDN w:val="0"/>
      <w:adjustRightInd w:val="0"/>
      <w:spacing w:line="360" w:lineRule="auto"/>
      <w:jc w:val="left"/>
    </w:pPr>
    <w:rPr>
      <w:b/>
      <w:kern w:val="0"/>
      <w:sz w:val="21"/>
    </w:rPr>
  </w:style>
  <w:style w:type="paragraph" w:customStyle="1" w:styleId="75">
    <w:name w:val="首行缩进"/>
    <w:basedOn w:val="1"/>
    <w:qFormat/>
    <w:uiPriority w:val="0"/>
    <w:pPr>
      <w:numPr>
        <w:ilvl w:val="0"/>
        <w:numId w:val="4"/>
      </w:numPr>
      <w:spacing w:line="360" w:lineRule="auto"/>
    </w:pPr>
    <w:rPr>
      <w:rFonts w:eastAsia="仿宋_GB2312"/>
    </w:rPr>
  </w:style>
  <w:style w:type="paragraph" w:customStyle="1" w:styleId="7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77">
    <w:name w:val="关键词"/>
    <w:basedOn w:val="1"/>
    <w:next w:val="1"/>
    <w:qFormat/>
    <w:uiPriority w:val="0"/>
    <w:pPr>
      <w:spacing w:line="360" w:lineRule="auto"/>
    </w:pPr>
    <w:rPr>
      <w:rFonts w:eastAsia="黑体"/>
      <w:sz w:val="20"/>
    </w:rPr>
  </w:style>
  <w:style w:type="paragraph" w:customStyle="1" w:styleId="78">
    <w:name w:val="首行缩进 1"/>
    <w:basedOn w:val="1"/>
    <w:qFormat/>
    <w:uiPriority w:val="0"/>
    <w:pPr>
      <w:spacing w:line="360" w:lineRule="auto"/>
      <w:ind w:firstLine="200" w:firstLineChars="200"/>
    </w:pPr>
    <w:rPr>
      <w:sz w:val="24"/>
    </w:rPr>
  </w:style>
  <w:style w:type="paragraph" w:customStyle="1" w:styleId="79">
    <w:name w:val="Char1 Char Char Char"/>
    <w:basedOn w:val="1"/>
    <w:qFormat/>
    <w:uiPriority w:val="0"/>
    <w:rPr>
      <w:rFonts w:ascii="Tahoma" w:hAnsi="Tahoma"/>
      <w:sz w:val="24"/>
    </w:rPr>
  </w:style>
  <w:style w:type="paragraph" w:customStyle="1" w:styleId="80">
    <w:name w:val="样式 正文缩进正文（首行缩进两字）表正文正文非缩进特点标题4段1 + 首行缩进:  2 字符"/>
    <w:basedOn w:val="15"/>
    <w:qFormat/>
    <w:uiPriority w:val="0"/>
    <w:pPr>
      <w:ind w:firstLine="480" w:firstLineChars="200"/>
    </w:pPr>
  </w:style>
  <w:style w:type="paragraph" w:customStyle="1" w:styleId="81">
    <w:name w:val="Table Contents"/>
    <w:basedOn w:val="23"/>
    <w:qFormat/>
    <w:uiPriority w:val="0"/>
    <w:pPr>
      <w:suppressAutoHyphens/>
      <w:jc w:val="left"/>
    </w:pPr>
    <w:rPr>
      <w:rFonts w:ascii="Times New Roman" w:eastAsia="Times New Roman"/>
      <w:kern w:val="0"/>
      <w:sz w:val="24"/>
    </w:rPr>
  </w:style>
  <w:style w:type="paragraph" w:customStyle="1" w:styleId="82">
    <w:name w:val="正文字缩2字"/>
    <w:basedOn w:val="1"/>
    <w:qFormat/>
    <w:uiPriority w:val="0"/>
    <w:pPr>
      <w:spacing w:line="360" w:lineRule="auto"/>
      <w:ind w:left="200" w:leftChars="200" w:firstLine="200" w:firstLineChars="200"/>
    </w:pPr>
    <w:rPr>
      <w:sz w:val="24"/>
    </w:rPr>
  </w:style>
  <w:style w:type="paragraph" w:customStyle="1" w:styleId="8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85">
    <w:name w:val="摘要"/>
    <w:basedOn w:val="1"/>
    <w:next w:val="3"/>
    <w:qFormat/>
    <w:uiPriority w:val="0"/>
    <w:pPr>
      <w:spacing w:line="360" w:lineRule="auto"/>
    </w:pPr>
    <w:rPr>
      <w:rFonts w:eastAsia="黑体"/>
      <w:sz w:val="20"/>
    </w:rPr>
  </w:style>
  <w:style w:type="paragraph" w:customStyle="1" w:styleId="86">
    <w:name w:val="图例"/>
    <w:basedOn w:val="1"/>
    <w:qFormat/>
    <w:uiPriority w:val="0"/>
    <w:pPr>
      <w:spacing w:line="360" w:lineRule="auto"/>
      <w:jc w:val="center"/>
    </w:pPr>
    <w:rPr>
      <w:rFonts w:eastAsia="仿宋_GB2312"/>
      <w:b/>
      <w:sz w:val="24"/>
    </w:rPr>
  </w:style>
  <w:style w:type="paragraph" w:customStyle="1" w:styleId="87">
    <w:name w:val="样式1xz"/>
    <w:basedOn w:val="1"/>
    <w:qFormat/>
    <w:uiPriority w:val="0"/>
    <w:pPr>
      <w:tabs>
        <w:tab w:val="left" w:pos="1050"/>
        <w:tab w:val="right" w:leader="dot" w:pos="8296"/>
      </w:tabs>
    </w:pPr>
    <w:rPr>
      <w:caps/>
      <w:spacing w:val="20"/>
      <w:sz w:val="24"/>
    </w:rPr>
  </w:style>
  <w:style w:type="paragraph" w:customStyle="1" w:styleId="88">
    <w:name w:val="Char Char Char Char Char"/>
    <w:basedOn w:val="1"/>
    <w:qFormat/>
    <w:uiPriority w:val="0"/>
    <w:pPr>
      <w:tabs>
        <w:tab w:val="left" w:pos="425"/>
      </w:tabs>
      <w:ind w:left="1620" w:hanging="360"/>
    </w:pPr>
    <w:rPr>
      <w:rFonts w:ascii="Tahoma" w:hAnsi="Tahoma"/>
      <w:sz w:val="24"/>
    </w:rPr>
  </w:style>
  <w:style w:type="paragraph" w:customStyle="1" w:styleId="89">
    <w:name w:val="Char"/>
    <w:basedOn w:val="1"/>
    <w:qFormat/>
    <w:uiPriority w:val="0"/>
    <w:pPr>
      <w:spacing w:line="240" w:lineRule="atLeast"/>
      <w:ind w:left="420" w:firstLine="420"/>
    </w:pPr>
    <w:rPr>
      <w:kern w:val="0"/>
      <w:sz w:val="21"/>
    </w:rPr>
  </w:style>
  <w:style w:type="paragraph" w:customStyle="1" w:styleId="90">
    <w:name w:val="Char Char1 Char"/>
    <w:basedOn w:val="1"/>
    <w:qFormat/>
    <w:uiPriority w:val="0"/>
    <w:rPr>
      <w:rFonts w:ascii="Tahoma" w:hAnsi="Tahoma"/>
      <w:sz w:val="24"/>
      <w:szCs w:val="24"/>
    </w:rPr>
  </w:style>
  <w:style w:type="paragraph" w:customStyle="1" w:styleId="9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2">
    <w:name w:val="表格内文字"/>
    <w:basedOn w:val="30"/>
    <w:qFormat/>
    <w:uiPriority w:val="0"/>
    <w:pPr>
      <w:adjustRightInd w:val="0"/>
    </w:pPr>
    <w:rPr>
      <w:color w:val="000000"/>
      <w:lang w:val="en-GB"/>
    </w:rPr>
  </w:style>
  <w:style w:type="paragraph" w:customStyle="1" w:styleId="93">
    <w:name w:val="1.正文"/>
    <w:basedOn w:val="1"/>
    <w:qFormat/>
    <w:uiPriority w:val="0"/>
    <w:pPr>
      <w:spacing w:line="360" w:lineRule="auto"/>
      <w:ind w:left="540" w:leftChars="225" w:firstLine="540" w:firstLineChars="225"/>
    </w:pPr>
    <w:rPr>
      <w:sz w:val="24"/>
    </w:rPr>
  </w:style>
  <w:style w:type="paragraph" w:customStyle="1" w:styleId="94">
    <w:name w:val="正文文本缩进 21"/>
    <w:basedOn w:val="1"/>
    <w:qFormat/>
    <w:uiPriority w:val="0"/>
    <w:pPr>
      <w:adjustRightInd w:val="0"/>
      <w:ind w:firstLine="420"/>
      <w:textAlignment w:val="baseline"/>
    </w:pPr>
    <w:rPr>
      <w:sz w:val="24"/>
    </w:rPr>
  </w:style>
  <w:style w:type="paragraph" w:customStyle="1" w:styleId="9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6">
    <w:name w:val="编号正文"/>
    <w:basedOn w:val="97"/>
    <w:qFormat/>
    <w:uiPriority w:val="0"/>
    <w:pPr>
      <w:snapToGrid/>
      <w:spacing w:line="360" w:lineRule="auto"/>
      <w:ind w:left="1407" w:hanging="1047"/>
      <w:jc w:val="left"/>
    </w:pPr>
    <w:rPr>
      <w:rFonts w:eastAsia="仿宋_GB2312"/>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文本框样式1"/>
    <w:basedOn w:val="1"/>
    <w:qFormat/>
    <w:uiPriority w:val="0"/>
    <w:pPr>
      <w:adjustRightInd w:val="0"/>
      <w:snapToGrid w:val="0"/>
      <w:spacing w:line="180" w:lineRule="exact"/>
      <w:jc w:val="center"/>
    </w:pPr>
    <w:rPr>
      <w:sz w:val="21"/>
    </w:rPr>
  </w:style>
  <w:style w:type="paragraph" w:customStyle="1" w:styleId="9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1">
    <w:name w:val="正文（首行不缩进）"/>
    <w:basedOn w:val="1"/>
    <w:qFormat/>
    <w:uiPriority w:val="0"/>
    <w:pPr>
      <w:autoSpaceDE w:val="0"/>
      <w:autoSpaceDN w:val="0"/>
      <w:adjustRightInd w:val="0"/>
      <w:spacing w:line="360" w:lineRule="auto"/>
      <w:jc w:val="left"/>
    </w:pPr>
    <w:rPr>
      <w:kern w:val="0"/>
      <w:sz w:val="21"/>
    </w:rPr>
  </w:style>
  <w:style w:type="paragraph" w:customStyle="1" w:styleId="10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4">
    <w:name w:val="附录3"/>
    <w:basedOn w:val="1"/>
    <w:next w:val="1"/>
    <w:qFormat/>
    <w:uiPriority w:val="0"/>
    <w:pPr>
      <w:tabs>
        <w:tab w:val="left" w:pos="851"/>
      </w:tabs>
      <w:ind w:left="425" w:hanging="425"/>
      <w:outlineLvl w:val="2"/>
    </w:pPr>
    <w:rPr>
      <w:rFonts w:eastAsia="黑体"/>
      <w:b/>
      <w:sz w:val="32"/>
    </w:rPr>
  </w:style>
  <w:style w:type="paragraph" w:customStyle="1" w:styleId="105">
    <w:name w:val="1"/>
    <w:basedOn w:val="1"/>
    <w:next w:val="30"/>
    <w:qFormat/>
    <w:uiPriority w:val="0"/>
    <w:rPr>
      <w:rFonts w:ascii="宋体" w:hAnsi="Courier New"/>
      <w:sz w:val="21"/>
    </w:rPr>
  </w:style>
  <w:style w:type="paragraph" w:customStyle="1" w:styleId="106">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07">
    <w:name w:val="段落正文"/>
    <w:basedOn w:val="1"/>
    <w:qFormat/>
    <w:uiPriority w:val="0"/>
    <w:pPr>
      <w:spacing w:beforeLines="50" w:line="360" w:lineRule="auto"/>
      <w:ind w:firstLine="200" w:firstLineChars="200"/>
    </w:pPr>
    <w:rPr>
      <w:spacing w:val="2"/>
      <w:sz w:val="24"/>
    </w:rPr>
  </w:style>
  <w:style w:type="paragraph" w:customStyle="1" w:styleId="108">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09">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内容标题"/>
    <w:basedOn w:val="18"/>
    <w:qFormat/>
    <w:uiPriority w:val="0"/>
    <w:rPr>
      <w:rFonts w:ascii="Tahoma" w:hAnsi="Tahoma"/>
      <w:sz w:val="24"/>
    </w:rPr>
  </w:style>
  <w:style w:type="paragraph" w:customStyle="1" w:styleId="112">
    <w:name w:val="Char Char Char Char Char Char Char"/>
    <w:basedOn w:val="18"/>
    <w:qFormat/>
    <w:uiPriority w:val="0"/>
    <w:rPr>
      <w:rFonts w:ascii="宋体" w:hAnsi="Tahoma"/>
    </w:rPr>
  </w:style>
  <w:style w:type="paragraph" w:customStyle="1" w:styleId="113">
    <w:name w:val="Title - Revision"/>
    <w:basedOn w:val="55"/>
    <w:qFormat/>
    <w:uiPriority w:val="0"/>
  </w:style>
  <w:style w:type="paragraph" w:customStyle="1" w:styleId="114">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5">
    <w:name w:val="简单回函地址"/>
    <w:basedOn w:val="1"/>
    <w:qFormat/>
    <w:uiPriority w:val="0"/>
    <w:pPr>
      <w:adjustRightInd w:val="0"/>
      <w:snapToGrid w:val="0"/>
      <w:spacing w:line="360" w:lineRule="auto"/>
    </w:pPr>
    <w:rPr>
      <w:sz w:val="24"/>
    </w:rPr>
  </w:style>
  <w:style w:type="paragraph" w:customStyle="1" w:styleId="116">
    <w:name w:val="Table Text Char Char Char"/>
    <w:link w:val="220"/>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0">
    <w:name w:val="文本1"/>
    <w:basedOn w:val="1"/>
    <w:qFormat/>
    <w:uiPriority w:val="0"/>
    <w:pPr>
      <w:adjustRightInd w:val="0"/>
      <w:spacing w:line="312" w:lineRule="atLeast"/>
      <w:jc w:val="center"/>
      <w:textAlignment w:val="baseline"/>
    </w:pPr>
    <w:rPr>
      <w:kern w:val="0"/>
      <w:sz w:val="18"/>
    </w:rPr>
  </w:style>
  <w:style w:type="paragraph" w:customStyle="1" w:styleId="121">
    <w:name w:val="文字"/>
    <w:basedOn w:val="1"/>
    <w:link w:val="240"/>
    <w:qFormat/>
    <w:uiPriority w:val="0"/>
    <w:pPr>
      <w:tabs>
        <w:tab w:val="left" w:pos="8520"/>
      </w:tabs>
      <w:spacing w:line="312" w:lineRule="auto"/>
      <w:ind w:right="-210" w:firstLine="556"/>
    </w:pPr>
    <w:rPr>
      <w:rFonts w:ascii="宋体"/>
    </w:rPr>
  </w:style>
  <w:style w:type="paragraph" w:customStyle="1" w:styleId="122">
    <w:name w:val="样式2"/>
    <w:basedOn w:val="5"/>
    <w:qFormat/>
    <w:uiPriority w:val="0"/>
    <w:pPr>
      <w:numPr>
        <w:ilvl w:val="0"/>
        <w:numId w:val="7"/>
      </w:numPr>
      <w:spacing w:line="400" w:lineRule="exact"/>
      <w:jc w:val="center"/>
      <w:outlineLvl w:val="0"/>
    </w:pPr>
    <w:rPr>
      <w:b w:val="0"/>
      <w:sz w:val="44"/>
    </w:rPr>
  </w:style>
  <w:style w:type="paragraph" w:customStyle="1" w:styleId="123">
    <w:name w:val="Note"/>
    <w:basedOn w:val="1"/>
    <w:qFormat/>
    <w:uiPriority w:val="0"/>
    <w:pPr>
      <w:pBdr>
        <w:top w:val="single" w:color="auto" w:sz="12" w:space="3"/>
        <w:bottom w:val="single" w:color="auto" w:sz="12" w:space="3"/>
      </w:pBdr>
      <w:spacing w:line="360" w:lineRule="auto"/>
    </w:pPr>
    <w:rPr>
      <w:sz w:val="24"/>
    </w:rPr>
  </w:style>
  <w:style w:type="paragraph" w:customStyle="1" w:styleId="124">
    <w:name w:val="正文表格"/>
    <w:basedOn w:val="1"/>
    <w:qFormat/>
    <w:uiPriority w:val="0"/>
    <w:pPr>
      <w:adjustRightInd w:val="0"/>
    </w:pPr>
    <w:rPr>
      <w:sz w:val="24"/>
    </w:rPr>
  </w:style>
  <w:style w:type="paragraph" w:customStyle="1" w:styleId="125">
    <w:name w:val="IN Feature"/>
    <w:next w:val="10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6">
    <w:name w:val="Char1"/>
    <w:basedOn w:val="1"/>
    <w:qFormat/>
    <w:uiPriority w:val="0"/>
    <w:rPr>
      <w:sz w:val="21"/>
    </w:rPr>
  </w:style>
  <w:style w:type="paragraph" w:customStyle="1" w:styleId="127">
    <w:name w:val="可研正文"/>
    <w:basedOn w:val="23"/>
    <w:qFormat/>
    <w:uiPriority w:val="0"/>
    <w:pPr>
      <w:adjustRightInd w:val="0"/>
      <w:snapToGrid w:val="0"/>
      <w:spacing w:line="440" w:lineRule="exact"/>
      <w:ind w:firstLine="567"/>
    </w:pPr>
    <w:rPr>
      <w:sz w:val="28"/>
    </w:rPr>
  </w:style>
  <w:style w:type="paragraph" w:customStyle="1" w:styleId="128">
    <w:name w:val="标题3——2"/>
    <w:basedOn w:val="4"/>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2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2">
    <w:name w:val="没有缩进（为图形使用）"/>
    <w:basedOn w:val="1"/>
    <w:qFormat/>
    <w:uiPriority w:val="0"/>
    <w:pPr>
      <w:spacing w:line="360" w:lineRule="auto"/>
    </w:pPr>
    <w:rPr>
      <w:sz w:val="24"/>
    </w:rPr>
  </w:style>
  <w:style w:type="paragraph" w:customStyle="1" w:styleId="133">
    <w:name w:val="Char Char Char"/>
    <w:basedOn w:val="1"/>
    <w:qFormat/>
    <w:uiPriority w:val="0"/>
    <w:rPr>
      <w:rFonts w:ascii="Tahoma" w:hAnsi="Tahoma"/>
      <w:sz w:val="24"/>
    </w:rPr>
  </w:style>
  <w:style w:type="paragraph" w:customStyle="1" w:styleId="134">
    <w:name w:val="表文字"/>
    <w:qFormat/>
    <w:uiPriority w:val="0"/>
    <w:rPr>
      <w:rFonts w:ascii="宋体" w:hAnsi="Calibri" w:eastAsia="宋体" w:cs="Times New Roman"/>
      <w:kern w:val="2"/>
      <w:lang w:val="en-US" w:eastAsia="zh-CN" w:bidi="ar-SA"/>
    </w:rPr>
  </w:style>
  <w:style w:type="paragraph" w:customStyle="1" w:styleId="135">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8">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9">
    <w:name w:val="列表项目"/>
    <w:basedOn w:val="1"/>
    <w:qFormat/>
    <w:uiPriority w:val="0"/>
    <w:pPr>
      <w:tabs>
        <w:tab w:val="left" w:pos="420"/>
      </w:tabs>
      <w:spacing w:line="288" w:lineRule="auto"/>
      <w:ind w:left="840" w:leftChars="200" w:hanging="420" w:hangingChars="200"/>
    </w:pPr>
    <w:rPr>
      <w:sz w:val="21"/>
    </w:rPr>
  </w:style>
  <w:style w:type="paragraph" w:customStyle="1" w:styleId="140">
    <w:name w:val="二级列表"/>
    <w:basedOn w:val="107"/>
    <w:next w:val="107"/>
    <w:qFormat/>
    <w:uiPriority w:val="0"/>
    <w:pPr>
      <w:tabs>
        <w:tab w:val="left" w:pos="2120"/>
      </w:tabs>
      <w:ind w:firstLine="0" w:firstLineChars="0"/>
    </w:pPr>
    <w:rPr>
      <w:b/>
    </w:rPr>
  </w:style>
  <w:style w:type="paragraph" w:customStyle="1" w:styleId="141">
    <w:name w:val="Char Char14 Char Char"/>
    <w:basedOn w:val="1"/>
    <w:qFormat/>
    <w:uiPriority w:val="0"/>
    <w:rPr>
      <w:sz w:val="21"/>
      <w:szCs w:val="24"/>
    </w:rPr>
  </w:style>
  <w:style w:type="paragraph" w:customStyle="1" w:styleId="142">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3">
    <w:name w:val="Char2"/>
    <w:basedOn w:val="1"/>
    <w:qFormat/>
    <w:uiPriority w:val="0"/>
    <w:pPr>
      <w:spacing w:line="240" w:lineRule="atLeast"/>
      <w:ind w:left="420" w:firstLine="420"/>
    </w:pPr>
    <w:rPr>
      <w:kern w:val="0"/>
      <w:sz w:val="21"/>
    </w:rPr>
  </w:style>
  <w:style w:type="paragraph" w:customStyle="1" w:styleId="144">
    <w:name w:val="样式4"/>
    <w:basedOn w:val="5"/>
    <w:qFormat/>
    <w:uiPriority w:val="0"/>
    <w:pPr>
      <w:adjustRightInd w:val="0"/>
      <w:snapToGrid w:val="0"/>
    </w:pPr>
  </w:style>
  <w:style w:type="paragraph" w:customStyle="1" w:styleId="145">
    <w:name w:val="标书正文:  0.74 厘米"/>
    <w:basedOn w:val="1"/>
    <w:qFormat/>
    <w:uiPriority w:val="0"/>
    <w:pPr>
      <w:snapToGrid w:val="0"/>
      <w:spacing w:line="360" w:lineRule="auto"/>
      <w:ind w:firstLine="420"/>
    </w:pPr>
    <w:rPr>
      <w:sz w:val="24"/>
    </w:rPr>
  </w:style>
  <w:style w:type="paragraph" w:customStyle="1" w:styleId="14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7">
    <w:name w:val="af"/>
    <w:basedOn w:val="1"/>
    <w:qFormat/>
    <w:uiPriority w:val="0"/>
    <w:pPr>
      <w:widowControl/>
      <w:spacing w:line="300" w:lineRule="atLeast"/>
      <w:jc w:val="left"/>
    </w:pPr>
    <w:rPr>
      <w:rFonts w:ascii="宋体" w:hAnsi="宋体"/>
      <w:kern w:val="0"/>
      <w:sz w:val="18"/>
    </w:rPr>
  </w:style>
  <w:style w:type="paragraph" w:customStyle="1" w:styleId="14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9">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0">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1">
    <w:name w:val="标准正文"/>
    <w:basedOn w:val="16"/>
    <w:qFormat/>
    <w:uiPriority w:val="0"/>
    <w:pPr>
      <w:spacing w:line="360" w:lineRule="auto"/>
      <w:ind w:left="0" w:firstLine="482"/>
    </w:pPr>
    <w:rPr>
      <w:rFonts w:ascii="Arial" w:hAnsi="Arial"/>
      <w:sz w:val="24"/>
    </w:rPr>
  </w:style>
  <w:style w:type="paragraph" w:customStyle="1" w:styleId="152">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3">
    <w:name w:val="二级条标题"/>
    <w:basedOn w:val="154"/>
    <w:next w:val="131"/>
    <w:qFormat/>
    <w:uiPriority w:val="0"/>
    <w:pPr>
      <w:ind w:left="840"/>
      <w:outlineLvl w:val="3"/>
    </w:pPr>
  </w:style>
  <w:style w:type="paragraph" w:customStyle="1" w:styleId="154">
    <w:name w:val="一级条标题"/>
    <w:basedOn w:val="152"/>
    <w:next w:val="131"/>
    <w:qFormat/>
    <w:uiPriority w:val="0"/>
    <w:pPr>
      <w:numPr>
        <w:numId w:val="0"/>
      </w:numPr>
      <w:spacing w:beforeLines="0" w:afterLines="0"/>
      <w:ind w:left="525"/>
      <w:outlineLvl w:val="2"/>
    </w:pPr>
    <w:rPr>
      <w:sz w:val="21"/>
    </w:rPr>
  </w:style>
  <w:style w:type="paragraph" w:customStyle="1" w:styleId="15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标题无"/>
    <w:basedOn w:val="1"/>
    <w:qFormat/>
    <w:uiPriority w:val="0"/>
    <w:pPr>
      <w:spacing w:line="360" w:lineRule="auto"/>
    </w:pPr>
    <w:rPr>
      <w:sz w:val="24"/>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xl23"/>
    <w:basedOn w:val="1"/>
    <w:qFormat/>
    <w:uiPriority w:val="0"/>
    <w:pPr>
      <w:widowControl/>
      <w:spacing w:beforeAutospacing="1" w:afterAutospacing="1" w:line="360" w:lineRule="auto"/>
      <w:textAlignment w:val="top"/>
    </w:pPr>
    <w:rPr>
      <w:kern w:val="0"/>
      <w:sz w:val="24"/>
    </w:rPr>
  </w:style>
  <w:style w:type="paragraph" w:customStyle="1" w:styleId="159">
    <w:name w:val="正文文本 21"/>
    <w:basedOn w:val="1"/>
    <w:qFormat/>
    <w:uiPriority w:val="0"/>
    <w:pPr>
      <w:adjustRightInd w:val="0"/>
      <w:spacing w:line="360" w:lineRule="auto"/>
      <w:ind w:firstLine="480"/>
      <w:textAlignment w:val="baseline"/>
    </w:pPr>
    <w:rPr>
      <w:sz w:val="24"/>
    </w:rPr>
  </w:style>
  <w:style w:type="paragraph" w:customStyle="1" w:styleId="16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1 Char Char Char1"/>
    <w:basedOn w:val="1"/>
    <w:qFormat/>
    <w:uiPriority w:val="0"/>
    <w:rPr>
      <w:rFonts w:ascii="Tahoma" w:hAnsi="Tahoma"/>
      <w:sz w:val="30"/>
    </w:rPr>
  </w:style>
  <w:style w:type="paragraph" w:customStyle="1" w:styleId="163">
    <w:name w:val="Char Char Char Char Char Char Char1"/>
    <w:basedOn w:val="1"/>
    <w:qFormat/>
    <w:uiPriority w:val="0"/>
    <w:rPr>
      <w:rFonts w:ascii="Tahoma" w:hAnsi="Tahoma"/>
      <w:sz w:val="24"/>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5">
    <w:name w:val="_Style 159"/>
    <w:qFormat/>
    <w:uiPriority w:val="0"/>
    <w:rPr>
      <w:rFonts w:ascii="Calibri" w:hAnsi="Calibri" w:eastAsia="宋体" w:cs="Times New Roman"/>
      <w:kern w:val="2"/>
      <w:sz w:val="21"/>
      <w:lang w:val="en-US" w:eastAsia="zh-CN" w:bidi="ar-SA"/>
    </w:rPr>
  </w:style>
  <w:style w:type="paragraph" w:customStyle="1" w:styleId="166">
    <w:name w:val="样式 宋体 五号 行距: 单倍行距"/>
    <w:basedOn w:val="1"/>
    <w:qFormat/>
    <w:uiPriority w:val="0"/>
    <w:pPr>
      <w:adjustRightInd w:val="0"/>
      <w:jc w:val="left"/>
    </w:pPr>
    <w:rPr>
      <w:rFonts w:ascii="宋体" w:hAnsi="宋体"/>
      <w:kern w:val="0"/>
      <w:sz w:val="21"/>
    </w:rPr>
  </w:style>
  <w:style w:type="paragraph" w:customStyle="1" w:styleId="167">
    <w:name w:val="Table Text"/>
    <w:link w:val="209"/>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9">
    <w:name w:val="bt"/>
    <w:basedOn w:val="1"/>
    <w:next w:val="23"/>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0">
    <w:name w:val="正文 + 三号"/>
    <w:basedOn w:val="1"/>
    <w:qFormat/>
    <w:uiPriority w:val="0"/>
    <w:rPr>
      <w:sz w:val="21"/>
    </w:rPr>
  </w:style>
  <w:style w:type="paragraph" w:customStyle="1" w:styleId="171">
    <w:name w:val="默认段落字体 Para Char Char Char Char Char Char Char Char Char1 Char Char Char Char"/>
    <w:basedOn w:val="1"/>
    <w:qFormat/>
    <w:uiPriority w:val="0"/>
    <w:rPr>
      <w:rFonts w:ascii="Tahoma" w:hAnsi="Tahoma"/>
      <w:sz w:val="24"/>
    </w:rPr>
  </w:style>
  <w:style w:type="paragraph" w:customStyle="1" w:styleId="172">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3">
    <w:name w:val="Title - Date"/>
    <w:basedOn w:val="55"/>
    <w:next w:val="1"/>
    <w:qFormat/>
    <w:uiPriority w:val="0"/>
    <w:rPr>
      <w:sz w:val="28"/>
    </w:rPr>
  </w:style>
  <w:style w:type="paragraph" w:customStyle="1" w:styleId="17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5">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7">
    <w:name w:val="正文4"/>
    <w:basedOn w:val="1"/>
    <w:qFormat/>
    <w:uiPriority w:val="0"/>
    <w:pPr>
      <w:tabs>
        <w:tab w:val="left" w:pos="1275"/>
      </w:tabs>
      <w:spacing w:line="360" w:lineRule="auto"/>
      <w:ind w:left="820" w:leftChars="400" w:hanging="705"/>
    </w:pPr>
    <w:rPr>
      <w:sz w:val="24"/>
    </w:rPr>
  </w:style>
  <w:style w:type="paragraph" w:customStyle="1" w:styleId="178">
    <w:name w:val="文章正文"/>
    <w:basedOn w:val="1"/>
    <w:qFormat/>
    <w:uiPriority w:val="0"/>
    <w:pPr>
      <w:ind w:firstLine="560" w:firstLineChars="200"/>
    </w:pPr>
    <w:rPr>
      <w:rFonts w:ascii="仿宋_GB2312" w:hAnsi="宋体" w:eastAsia="仿宋_GB2312"/>
      <w:color w:val="000000"/>
    </w:rPr>
  </w:style>
  <w:style w:type="paragraph" w:customStyle="1" w:styleId="179">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0">
    <w:name w:val="默认段落字体 Para Char Char Char Char Char Char Char"/>
    <w:basedOn w:val="1"/>
    <w:qFormat/>
    <w:uiPriority w:val="0"/>
    <w:rPr>
      <w:rFonts w:ascii="Tahoma" w:hAnsi="Tahoma"/>
      <w:sz w:val="24"/>
    </w:rPr>
  </w:style>
  <w:style w:type="paragraph" w:customStyle="1" w:styleId="181">
    <w:name w:val="样式 首行缩进:  0.74 厘米"/>
    <w:basedOn w:val="1"/>
    <w:qFormat/>
    <w:uiPriority w:val="0"/>
    <w:pPr>
      <w:spacing w:line="360" w:lineRule="auto"/>
      <w:ind w:firstLine="420"/>
    </w:pPr>
    <w:rPr>
      <w:sz w:val="24"/>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Style Heading 3h3Heading 3 - oldLevel 3 HeadH3level_3PIM 3se..."/>
    <w:basedOn w:val="4"/>
    <w:qFormat/>
    <w:uiPriority w:val="0"/>
    <w:pPr>
      <w:tabs>
        <w:tab w:val="left" w:pos="709"/>
        <w:tab w:val="left" w:pos="1620"/>
      </w:tabs>
      <w:ind w:left="1620" w:hanging="360"/>
    </w:pPr>
  </w:style>
  <w:style w:type="paragraph" w:customStyle="1" w:styleId="184">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5">
    <w:name w:val="正文1"/>
    <w:basedOn w:val="1"/>
    <w:qFormat/>
    <w:uiPriority w:val="0"/>
    <w:pPr>
      <w:spacing w:line="300" w:lineRule="auto"/>
      <w:ind w:firstLine="200" w:firstLineChars="200"/>
    </w:pPr>
    <w:rPr>
      <w:sz w:val="24"/>
    </w:rPr>
  </w:style>
  <w:style w:type="paragraph" w:customStyle="1" w:styleId="186">
    <w:name w:val="Char Char1"/>
    <w:basedOn w:val="1"/>
    <w:qFormat/>
    <w:uiPriority w:val="0"/>
    <w:pPr>
      <w:widowControl/>
      <w:spacing w:line="240" w:lineRule="exact"/>
      <w:jc w:val="left"/>
    </w:pPr>
    <w:rPr>
      <w:rFonts w:ascii="Verdana" w:hAnsi="Verdana"/>
      <w:kern w:val="0"/>
      <w:sz w:val="20"/>
      <w:lang w:eastAsia="en-US"/>
    </w:rPr>
  </w:style>
  <w:style w:type="paragraph" w:customStyle="1" w:styleId="18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0">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1">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3">
    <w:name w:val="样式 行距: 1.5 倍行距1"/>
    <w:basedOn w:val="1"/>
    <w:qFormat/>
    <w:uiPriority w:val="0"/>
    <w:pPr>
      <w:snapToGrid w:val="0"/>
    </w:pPr>
    <w:rPr>
      <w:sz w:val="21"/>
    </w:rPr>
  </w:style>
  <w:style w:type="paragraph" w:customStyle="1" w:styleId="194">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195">
    <w:name w:val="图片文字"/>
    <w:basedOn w:val="1"/>
    <w:qFormat/>
    <w:uiPriority w:val="0"/>
    <w:pPr>
      <w:spacing w:line="240" w:lineRule="atLeast"/>
      <w:jc w:val="center"/>
    </w:pPr>
    <w:rPr>
      <w:sz w:val="21"/>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98">
    <w:name w:val="标题2"/>
    <w:basedOn w:val="3"/>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199">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00">
    <w:name w:val="Char Char 字元 字元 字元 Char Char Char Char"/>
    <w:basedOn w:val="1"/>
    <w:qFormat/>
    <w:uiPriority w:val="0"/>
    <w:pPr>
      <w:adjustRightInd w:val="0"/>
      <w:spacing w:line="360" w:lineRule="auto"/>
    </w:pPr>
    <w:rPr>
      <w:kern w:val="0"/>
      <w:sz w:val="24"/>
    </w:rPr>
  </w:style>
  <w:style w:type="paragraph" w:customStyle="1" w:styleId="201">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2">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3">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4">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5">
    <w:name w:val="style1"/>
    <w:basedOn w:val="1"/>
    <w:qFormat/>
    <w:uiPriority w:val="0"/>
    <w:pPr>
      <w:widowControl/>
      <w:spacing w:beforeAutospacing="1" w:afterAutospacing="1"/>
      <w:jc w:val="left"/>
    </w:pPr>
    <w:rPr>
      <w:rFonts w:ascii="宋体" w:hAnsi="宋体"/>
      <w:kern w:val="0"/>
      <w:sz w:val="21"/>
    </w:rPr>
  </w:style>
  <w:style w:type="character" w:customStyle="1" w:styleId="206">
    <w:name w:val="Char Char3"/>
    <w:qFormat/>
    <w:uiPriority w:val="0"/>
    <w:rPr>
      <w:rFonts w:eastAsia="宋体"/>
      <w:kern w:val="2"/>
      <w:sz w:val="18"/>
      <w:lang w:val="en-US" w:eastAsia="zh-CN"/>
    </w:rPr>
  </w:style>
  <w:style w:type="character" w:customStyle="1" w:styleId="207">
    <w:name w:val="title_emph1"/>
    <w:qFormat/>
    <w:uiPriority w:val="0"/>
    <w:rPr>
      <w:rFonts w:hint="default" w:ascii="Arial" w:hAnsi="Arial"/>
      <w:b/>
      <w:sz w:val="20"/>
    </w:rPr>
  </w:style>
  <w:style w:type="character" w:customStyle="1" w:styleId="208">
    <w:name w:val="标题 3 Char"/>
    <w:link w:val="4"/>
    <w:qFormat/>
    <w:uiPriority w:val="0"/>
    <w:rPr>
      <w:rFonts w:eastAsia="宋体"/>
      <w:b/>
      <w:kern w:val="2"/>
      <w:sz w:val="32"/>
      <w:lang w:val="en-US" w:eastAsia="zh-CN"/>
    </w:rPr>
  </w:style>
  <w:style w:type="character" w:customStyle="1" w:styleId="209">
    <w:name w:val="Table Text Char"/>
    <w:link w:val="167"/>
    <w:qFormat/>
    <w:uiPriority w:val="0"/>
    <w:rPr>
      <w:rFonts w:ascii="Arial" w:hAnsi="Arial"/>
      <w:kern w:val="2"/>
      <w:sz w:val="18"/>
      <w:lang w:val="en-US" w:eastAsia="zh-CN" w:bidi="ar-SA"/>
    </w:rPr>
  </w:style>
  <w:style w:type="character" w:customStyle="1" w:styleId="210">
    <w:name w:val="Char Char11"/>
    <w:qFormat/>
    <w:uiPriority w:val="0"/>
    <w:rPr>
      <w:rFonts w:ascii="宋体"/>
      <w:kern w:val="2"/>
      <w:sz w:val="28"/>
    </w:rPr>
  </w:style>
  <w:style w:type="character" w:customStyle="1" w:styleId="211">
    <w:name w:val="top-det1"/>
    <w:qFormat/>
    <w:uiPriority w:val="0"/>
    <w:rPr>
      <w:b/>
      <w:color w:val="000000"/>
    </w:rPr>
  </w:style>
  <w:style w:type="character" w:customStyle="1" w:styleId="212">
    <w:name w:val="font31"/>
    <w:basedOn w:val="61"/>
    <w:qFormat/>
    <w:uiPriority w:val="0"/>
    <w:rPr>
      <w:rFonts w:hint="default" w:ascii="Times New Roman" w:hAnsi="Times New Roman" w:cs="Times New Roman"/>
      <w:color w:val="000000"/>
      <w:sz w:val="20"/>
      <w:szCs w:val="20"/>
      <w:u w:val="none"/>
    </w:rPr>
  </w:style>
  <w:style w:type="character" w:customStyle="1" w:styleId="213">
    <w:name w:val="正文首行缩进 2 Char"/>
    <w:basedOn w:val="214"/>
    <w:link w:val="58"/>
    <w:qFormat/>
    <w:uiPriority w:val="0"/>
    <w:rPr>
      <w:kern w:val="2"/>
      <w:sz w:val="44"/>
    </w:rPr>
  </w:style>
  <w:style w:type="character" w:customStyle="1" w:styleId="214">
    <w:name w:val="正文文本缩进 Char"/>
    <w:link w:val="16"/>
    <w:qFormat/>
    <w:uiPriority w:val="0"/>
    <w:rPr>
      <w:kern w:val="2"/>
      <w:sz w:val="44"/>
    </w:rPr>
  </w:style>
  <w:style w:type="character" w:customStyle="1" w:styleId="215">
    <w:name w:val="Table Heading Char Char"/>
    <w:qFormat/>
    <w:uiPriority w:val="0"/>
    <w:rPr>
      <w:rFonts w:ascii="Arial" w:hAnsi="Arial" w:eastAsia="黑体"/>
      <w:kern w:val="2"/>
      <w:sz w:val="18"/>
      <w:lang w:val="en-US" w:eastAsia="zh-CN"/>
    </w:rPr>
  </w:style>
  <w:style w:type="character" w:customStyle="1" w:styleId="216">
    <w:name w:val="样式 宋体"/>
    <w:qFormat/>
    <w:uiPriority w:val="0"/>
    <w:rPr>
      <w:rFonts w:ascii="宋体" w:hAnsi="宋体" w:eastAsia="宋体"/>
      <w:sz w:val="28"/>
    </w:rPr>
  </w:style>
  <w:style w:type="character" w:customStyle="1" w:styleId="217">
    <w:name w:val="小 Char"/>
    <w:qFormat/>
    <w:uiPriority w:val="0"/>
    <w:rPr>
      <w:rFonts w:ascii="宋体" w:hAnsi="Courier New" w:eastAsia="宋体"/>
      <w:kern w:val="2"/>
      <w:sz w:val="21"/>
      <w:lang w:val="en-US" w:eastAsia="zh-CN" w:bidi="ar-SA"/>
    </w:rPr>
  </w:style>
  <w:style w:type="character" w:customStyle="1" w:styleId="218">
    <w:name w:val="Char Char6"/>
    <w:qFormat/>
    <w:uiPriority w:val="0"/>
    <w:rPr>
      <w:rFonts w:ascii="仿宋_GB2312" w:eastAsia="仿宋_GB2312"/>
      <w:kern w:val="2"/>
      <w:sz w:val="32"/>
    </w:rPr>
  </w:style>
  <w:style w:type="character" w:customStyle="1" w:styleId="219">
    <w:name w:val="标题 2 字符"/>
    <w:qFormat/>
    <w:uiPriority w:val="0"/>
    <w:rPr>
      <w:rFonts w:ascii="Arial" w:hAnsi="Arial" w:eastAsia="黑体"/>
      <w:b/>
      <w:kern w:val="2"/>
      <w:sz w:val="32"/>
    </w:rPr>
  </w:style>
  <w:style w:type="character" w:customStyle="1" w:styleId="220">
    <w:name w:val="Table Text Char Char Char Char"/>
    <w:link w:val="116"/>
    <w:qFormat/>
    <w:uiPriority w:val="0"/>
    <w:rPr>
      <w:rFonts w:ascii="Arial" w:hAnsi="Arial"/>
      <w:kern w:val="2"/>
      <w:sz w:val="18"/>
      <w:lang w:val="en-US" w:eastAsia="zh-CN" w:bidi="ar-SA"/>
    </w:rPr>
  </w:style>
  <w:style w:type="character" w:customStyle="1" w:styleId="221">
    <w:name w:val="正文文本缩进 2 Char"/>
    <w:link w:val="34"/>
    <w:qFormat/>
    <w:uiPriority w:val="0"/>
    <w:rPr>
      <w:kern w:val="2"/>
      <w:sz w:val="28"/>
    </w:rPr>
  </w:style>
  <w:style w:type="character" w:customStyle="1" w:styleId="222">
    <w:name w:val="Char Char7"/>
    <w:qFormat/>
    <w:uiPriority w:val="0"/>
    <w:rPr>
      <w:rFonts w:ascii="宋体" w:hAnsi="宋体" w:eastAsia="宋体"/>
      <w:kern w:val="2"/>
      <w:sz w:val="28"/>
    </w:rPr>
  </w:style>
  <w:style w:type="character" w:customStyle="1" w:styleId="223">
    <w:name w:val="font21"/>
    <w:basedOn w:val="61"/>
    <w:qFormat/>
    <w:uiPriority w:val="0"/>
    <w:rPr>
      <w:rFonts w:hint="eastAsia" w:ascii="宋体" w:hAnsi="宋体" w:eastAsia="宋体" w:cs="宋体"/>
      <w:color w:val="000000"/>
      <w:sz w:val="20"/>
      <w:szCs w:val="20"/>
      <w:u w:val="none"/>
    </w:rPr>
  </w:style>
  <w:style w:type="character" w:customStyle="1" w:styleId="224">
    <w:name w:val="Char Char5"/>
    <w:qFormat/>
    <w:uiPriority w:val="0"/>
    <w:rPr>
      <w:rFonts w:ascii="Arial" w:hAnsi="Arial" w:eastAsia="宋体"/>
      <w:b/>
      <w:smallCaps/>
      <w:kern w:val="28"/>
      <w:sz w:val="36"/>
      <w:lang w:val="en-US" w:eastAsia="en-US"/>
    </w:rPr>
  </w:style>
  <w:style w:type="character" w:customStyle="1" w:styleId="225">
    <w:name w:val="批注主题 Char"/>
    <w:basedOn w:val="226"/>
    <w:link w:val="56"/>
    <w:qFormat/>
    <w:uiPriority w:val="0"/>
    <w:rPr>
      <w:sz w:val="24"/>
    </w:rPr>
  </w:style>
  <w:style w:type="character" w:customStyle="1" w:styleId="226">
    <w:name w:val="批注文字 Char"/>
    <w:link w:val="20"/>
    <w:qFormat/>
    <w:uiPriority w:val="0"/>
    <w:rPr>
      <w:sz w:val="24"/>
    </w:rPr>
  </w:style>
  <w:style w:type="character" w:customStyle="1" w:styleId="227">
    <w:name w:val="未命名11"/>
    <w:qFormat/>
    <w:uiPriority w:val="0"/>
    <w:rPr>
      <w:color w:val="77FFFF"/>
      <w:sz w:val="24"/>
    </w:rPr>
  </w:style>
  <w:style w:type="character" w:customStyle="1" w:styleId="228">
    <w:name w:val="日期 Char"/>
    <w:link w:val="33"/>
    <w:qFormat/>
    <w:uiPriority w:val="0"/>
    <w:rPr>
      <w:kern w:val="2"/>
      <w:sz w:val="28"/>
    </w:rPr>
  </w:style>
  <w:style w:type="character" w:customStyle="1" w:styleId="229">
    <w:name w:val="正文 + 三号 Char"/>
    <w:qFormat/>
    <w:uiPriority w:val="0"/>
    <w:rPr>
      <w:rFonts w:eastAsia="宋体"/>
      <w:kern w:val="2"/>
      <w:sz w:val="21"/>
      <w:lang w:val="en-US" w:eastAsia="zh-CN"/>
    </w:rPr>
  </w:style>
  <w:style w:type="character" w:customStyle="1" w:styleId="230">
    <w:name w:val="Char Char2"/>
    <w:qFormat/>
    <w:uiPriority w:val="0"/>
    <w:rPr>
      <w:rFonts w:eastAsia="宋体"/>
      <w:kern w:val="2"/>
      <w:sz w:val="18"/>
      <w:lang w:val="en-US" w:eastAsia="zh-CN"/>
    </w:rPr>
  </w:style>
  <w:style w:type="character" w:customStyle="1" w:styleId="231">
    <w:name w:val="H2 Char"/>
    <w:qFormat/>
    <w:uiPriority w:val="0"/>
    <w:rPr>
      <w:rFonts w:ascii="Arial" w:hAnsi="Arial" w:eastAsia="宋体"/>
      <w:kern w:val="2"/>
      <w:sz w:val="28"/>
      <w:lang w:val="en-US" w:eastAsia="zh-CN"/>
    </w:rPr>
  </w:style>
  <w:style w:type="character" w:customStyle="1" w:styleId="232">
    <w:name w:val="font1"/>
    <w:qFormat/>
    <w:uiPriority w:val="0"/>
    <w:rPr>
      <w:color w:val="000000"/>
      <w:sz w:val="18"/>
    </w:rPr>
  </w:style>
  <w:style w:type="character" w:customStyle="1" w:styleId="233">
    <w:name w:val="v151"/>
    <w:qFormat/>
    <w:uiPriority w:val="0"/>
    <w:rPr>
      <w:sz w:val="18"/>
    </w:rPr>
  </w:style>
  <w:style w:type="character" w:customStyle="1" w:styleId="234">
    <w:name w:val="脚注文本 Char"/>
    <w:link w:val="41"/>
    <w:qFormat/>
    <w:uiPriority w:val="0"/>
    <w:rPr>
      <w:kern w:val="2"/>
      <w:sz w:val="18"/>
    </w:rPr>
  </w:style>
  <w:style w:type="character" w:customStyle="1" w:styleId="235">
    <w:name w:val="Char Char"/>
    <w:qFormat/>
    <w:uiPriority w:val="0"/>
    <w:rPr>
      <w:rFonts w:ascii="宋体" w:hAnsi="宋体" w:eastAsia="宋体"/>
      <w:kern w:val="2"/>
      <w:sz w:val="24"/>
      <w:lang w:val="en-US" w:eastAsia="zh-CN" w:bidi="ar-SA"/>
    </w:rPr>
  </w:style>
  <w:style w:type="character" w:customStyle="1" w:styleId="236">
    <w:name w:val="crowed11"/>
    <w:qFormat/>
    <w:uiPriority w:val="0"/>
    <w:rPr>
      <w:rFonts w:hint="default" w:ascii="_x000B__x000C_" w:hAnsi="_x000B__x000C_"/>
      <w:sz w:val="24"/>
    </w:rPr>
  </w:style>
  <w:style w:type="character" w:customStyle="1" w:styleId="237">
    <w:name w:val="标书正文:  0.74 厘米 Char1"/>
    <w:qFormat/>
    <w:uiPriority w:val="0"/>
    <w:rPr>
      <w:rFonts w:eastAsia="宋体"/>
      <w:kern w:val="2"/>
      <w:sz w:val="24"/>
      <w:lang w:val="en-US" w:eastAsia="zh-CN"/>
    </w:rPr>
  </w:style>
  <w:style w:type="character" w:customStyle="1" w:styleId="238">
    <w:name w:val="Table Text Char1 Char"/>
    <w:qFormat/>
    <w:uiPriority w:val="0"/>
    <w:rPr>
      <w:rFonts w:ascii="Arial" w:hAnsi="Arial"/>
      <w:kern w:val="2"/>
      <w:sz w:val="18"/>
      <w:lang w:val="en-US" w:eastAsia="zh-CN" w:bidi="ar-SA"/>
    </w:rPr>
  </w:style>
  <w:style w:type="character" w:customStyle="1" w:styleId="239">
    <w:name w:val="Char Char4"/>
    <w:qFormat/>
    <w:uiPriority w:val="0"/>
    <w:rPr>
      <w:rFonts w:eastAsia="宋体"/>
      <w:b/>
      <w:kern w:val="2"/>
      <w:sz w:val="21"/>
      <w:lang w:val="en-US" w:eastAsia="zh-CN"/>
    </w:rPr>
  </w:style>
  <w:style w:type="character" w:customStyle="1" w:styleId="240">
    <w:name w:val="文字 Char"/>
    <w:link w:val="121"/>
    <w:qFormat/>
    <w:uiPriority w:val="0"/>
    <w:rPr>
      <w:rFonts w:ascii="宋体"/>
      <w:kern w:val="2"/>
      <w:sz w:val="28"/>
    </w:rPr>
  </w:style>
  <w:style w:type="character" w:customStyle="1" w:styleId="241">
    <w:name w:val="content-white1"/>
    <w:qFormat/>
    <w:uiPriority w:val="0"/>
    <w:rPr>
      <w:rFonts w:ascii="_x000B__x000C_" w:hAnsi="_x000B__x000C_"/>
      <w:color w:val="auto"/>
      <w:sz w:val="18"/>
      <w:u w:val="none"/>
    </w:rPr>
  </w:style>
  <w:style w:type="paragraph" w:customStyle="1" w:styleId="242">
    <w:name w:val="列出段落1"/>
    <w:basedOn w:val="1"/>
    <w:link w:val="252"/>
    <w:unhideWhenUsed/>
    <w:qFormat/>
    <w:uiPriority w:val="34"/>
    <w:pPr>
      <w:ind w:firstLine="420" w:firstLineChars="200"/>
    </w:pPr>
  </w:style>
  <w:style w:type="paragraph" w:customStyle="1" w:styleId="243">
    <w:name w:val="Table Paragraph"/>
    <w:basedOn w:val="1"/>
    <w:qFormat/>
    <w:uiPriority w:val="1"/>
    <w:pPr>
      <w:jc w:val="left"/>
    </w:pPr>
    <w:rPr>
      <w:kern w:val="0"/>
      <w:sz w:val="22"/>
      <w:szCs w:val="22"/>
      <w:lang w:eastAsia="en-US"/>
    </w:rPr>
  </w:style>
  <w:style w:type="character" w:customStyle="1" w:styleId="244">
    <w:name w:val="font41"/>
    <w:basedOn w:val="61"/>
    <w:qFormat/>
    <w:uiPriority w:val="0"/>
    <w:rPr>
      <w:rFonts w:hint="eastAsia" w:ascii="宋体" w:hAnsi="宋体" w:eastAsia="宋体" w:cs="宋体"/>
      <w:b/>
      <w:color w:val="000000"/>
      <w:sz w:val="20"/>
      <w:szCs w:val="20"/>
      <w:u w:val="none"/>
    </w:rPr>
  </w:style>
  <w:style w:type="character" w:customStyle="1" w:styleId="245">
    <w:name w:val="font11"/>
    <w:basedOn w:val="61"/>
    <w:qFormat/>
    <w:uiPriority w:val="0"/>
    <w:rPr>
      <w:rFonts w:hint="eastAsia" w:ascii="宋体" w:hAnsi="宋体" w:eastAsia="宋体" w:cs="宋体"/>
      <w:color w:val="000000"/>
      <w:sz w:val="20"/>
      <w:szCs w:val="20"/>
      <w:u w:val="none"/>
    </w:rPr>
  </w:style>
  <w:style w:type="character" w:customStyle="1" w:styleId="246">
    <w:name w:val="font61"/>
    <w:basedOn w:val="61"/>
    <w:qFormat/>
    <w:uiPriority w:val="0"/>
    <w:rPr>
      <w:rFonts w:hint="default" w:ascii="Times New Roman" w:hAnsi="Times New Roman" w:cs="Times New Roman"/>
      <w:color w:val="000000"/>
      <w:sz w:val="20"/>
      <w:szCs w:val="20"/>
      <w:u w:val="none"/>
    </w:rPr>
  </w:style>
  <w:style w:type="character" w:customStyle="1" w:styleId="247">
    <w:name w:val="font81"/>
    <w:basedOn w:val="61"/>
    <w:qFormat/>
    <w:uiPriority w:val="0"/>
    <w:rPr>
      <w:rFonts w:hint="default" w:ascii="Times New Roman" w:hAnsi="Times New Roman" w:cs="Times New Roman"/>
      <w:b/>
      <w:color w:val="000000"/>
      <w:sz w:val="20"/>
      <w:szCs w:val="20"/>
      <w:u w:val="none"/>
    </w:rPr>
  </w:style>
  <w:style w:type="character" w:customStyle="1" w:styleId="248">
    <w:name w:val="font71"/>
    <w:basedOn w:val="61"/>
    <w:qFormat/>
    <w:uiPriority w:val="0"/>
    <w:rPr>
      <w:rFonts w:ascii="方正黑体简体" w:hAnsi="方正黑体简体" w:eastAsia="方正黑体简体" w:cs="方正黑体简体"/>
      <w:b/>
      <w:color w:val="000000"/>
      <w:sz w:val="20"/>
      <w:szCs w:val="20"/>
      <w:u w:val="none"/>
    </w:rPr>
  </w:style>
  <w:style w:type="paragraph" w:customStyle="1" w:styleId="249">
    <w:name w:val="修订1"/>
    <w:hidden/>
    <w:semiHidden/>
    <w:qFormat/>
    <w:uiPriority w:val="99"/>
    <w:rPr>
      <w:rFonts w:ascii="Calibri" w:hAnsi="Calibri" w:eastAsia="宋体" w:cs="Times New Roman"/>
      <w:kern w:val="2"/>
      <w:sz w:val="28"/>
      <w:lang w:val="en-US" w:eastAsia="zh-CN" w:bidi="ar-SA"/>
    </w:rPr>
  </w:style>
  <w:style w:type="paragraph" w:customStyle="1" w:styleId="250">
    <w:name w:val="修订2"/>
    <w:hidden/>
    <w:semiHidden/>
    <w:qFormat/>
    <w:uiPriority w:val="99"/>
    <w:rPr>
      <w:rFonts w:ascii="Calibri" w:hAnsi="Calibri" w:eastAsia="宋体" w:cs="Times New Roman"/>
      <w:kern w:val="2"/>
      <w:sz w:val="28"/>
      <w:lang w:val="en-US" w:eastAsia="zh-CN" w:bidi="ar-SA"/>
    </w:rPr>
  </w:style>
  <w:style w:type="paragraph" w:customStyle="1" w:styleId="251">
    <w:name w:val="样式 首行缩进:  0 字符"/>
    <w:basedOn w:val="1"/>
    <w:qFormat/>
    <w:uiPriority w:val="0"/>
    <w:pPr>
      <w:spacing w:line="360" w:lineRule="auto"/>
      <w:ind w:firstLine="200" w:firstLineChars="200"/>
    </w:pPr>
    <w:rPr>
      <w:rFonts w:ascii="Arial" w:hAnsi="Arial" w:cs="宋体"/>
      <w:snapToGrid w:val="0"/>
      <w:spacing w:val="10"/>
      <w:kern w:val="0"/>
      <w:sz w:val="24"/>
      <w:szCs w:val="24"/>
    </w:rPr>
  </w:style>
  <w:style w:type="character" w:customStyle="1" w:styleId="252">
    <w:name w:val="列出段落 Char"/>
    <w:link w:val="242"/>
    <w:qFormat/>
    <w:uiPriority w:val="34"/>
    <w:rPr>
      <w:rFonts w:ascii="Calibri" w:hAnsi="Calibri" w:eastAsia="宋体" w:cs="Times New Roman"/>
      <w:kern w:val="2"/>
      <w:sz w:val="28"/>
    </w:rPr>
  </w:style>
  <w:style w:type="table" w:customStyle="1" w:styleId="253">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4">
    <w:name w:val="标题 1 Char"/>
    <w:link w:val="2"/>
    <w:qFormat/>
    <w:uiPriority w:val="0"/>
    <w:rPr>
      <w:rFonts w:ascii="宋体"/>
    </w:rPr>
  </w:style>
  <w:style w:type="paragraph" w:customStyle="1" w:styleId="255">
    <w:name w:val="表样式"/>
    <w:basedOn w:val="1"/>
    <w:qFormat/>
    <w:uiPriority w:val="0"/>
    <w:rPr>
      <w:rFonts w:ascii="Times New Roman" w:hAnsi="Times New Roman"/>
    </w:rPr>
  </w:style>
  <w:style w:type="paragraph" w:customStyle="1" w:styleId="256">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character" w:customStyle="1" w:styleId="257">
    <w:name w:val="font01"/>
    <w:basedOn w:val="61"/>
    <w:qFormat/>
    <w:uiPriority w:val="0"/>
    <w:rPr>
      <w:rFonts w:hint="eastAsia" w:ascii="方正仿宋_GBK" w:hAnsi="方正仿宋_GBK" w:eastAsia="方正仿宋_GBK" w:cs="方正仿宋_GBK"/>
      <w:color w:val="000000"/>
      <w:sz w:val="24"/>
      <w:szCs w:val="24"/>
      <w:u w:val="none"/>
    </w:rPr>
  </w:style>
  <w:style w:type="character" w:customStyle="1" w:styleId="258">
    <w:name w:val="NormalCharacter"/>
    <w:qFormat/>
    <w:uiPriority w:val="0"/>
  </w:style>
  <w:style w:type="character" w:customStyle="1" w:styleId="259">
    <w:name w:val="页眉 Char"/>
    <w:link w:val="37"/>
    <w:qFormat/>
    <w:uiPriority w:val="0"/>
    <w:rPr>
      <w:rFonts w:ascii="Calibri" w:hAnsi="Calibri"/>
      <w:kern w:val="2"/>
      <w:sz w:val="18"/>
    </w:rPr>
  </w:style>
  <w:style w:type="table" w:customStyle="1" w:styleId="26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261">
    <w:name w:val="批注框文本 Char"/>
    <w:link w:val="35"/>
    <w:qFormat/>
    <w:uiPriority w:val="99"/>
    <w:rPr>
      <w:rFonts w:ascii="Calibri" w:hAnsi="Calibri"/>
      <w:kern w:val="2"/>
      <w:sz w:val="18"/>
    </w:rPr>
  </w:style>
  <w:style w:type="paragraph" w:customStyle="1" w:styleId="262">
    <w:name w:val="正  文"/>
    <w:basedOn w:val="1"/>
    <w:qFormat/>
    <w:uiPriority w:val="0"/>
    <w:pPr>
      <w:spacing w:line="360" w:lineRule="auto"/>
      <w:ind w:firstLine="200" w:firstLineChars="200"/>
    </w:pPr>
    <w:rPr>
      <w:rFonts w:ascii="宋体"/>
      <w:sz w:val="24"/>
      <w:szCs w:val="24"/>
    </w:rPr>
  </w:style>
  <w:style w:type="character" w:customStyle="1" w:styleId="263">
    <w:name w:val="标题 2 Char"/>
    <w:link w:val="3"/>
    <w:qFormat/>
    <w:uiPriority w:val="0"/>
    <w:rPr>
      <w:rFonts w:ascii="Arial" w:hAnsi="Arial" w:eastAsia="黑体"/>
      <w:b/>
      <w:kern w:val="2"/>
      <w:sz w:val="32"/>
    </w:rPr>
  </w:style>
  <w:style w:type="paragraph" w:customStyle="1" w:styleId="264">
    <w:name w:val="WPSOffice手动目录 1"/>
    <w:qFormat/>
    <w:uiPriority w:val="0"/>
    <w:rPr>
      <w:rFonts w:ascii="Times New Roman" w:hAnsi="Times New Roman" w:eastAsia="宋体" w:cs="Times New Roman"/>
      <w:lang w:val="en-US" w:eastAsia="zh-CN" w:bidi="ar-SA"/>
    </w:rPr>
  </w:style>
  <w:style w:type="paragraph" w:customStyle="1" w:styleId="2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6">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BodyText1I2"/>
    <w:basedOn w:val="270"/>
    <w:qFormat/>
    <w:uiPriority w:val="0"/>
    <w:pPr>
      <w:spacing w:after="120" w:line="240" w:lineRule="auto"/>
      <w:ind w:left="420" w:leftChars="200" w:firstLine="420" w:firstLineChars="200"/>
    </w:pPr>
  </w:style>
  <w:style w:type="paragraph" w:customStyle="1" w:styleId="270">
    <w:name w:val="BodyTextIndent"/>
    <w:basedOn w:val="1"/>
    <w:qFormat/>
    <w:uiPriority w:val="0"/>
    <w:pPr>
      <w:spacing w:line="700" w:lineRule="exact"/>
      <w:ind w:left="960"/>
      <w:textAlignment w:val="baseline"/>
    </w:pPr>
    <w:rPr>
      <w:sz w:val="44"/>
    </w:rPr>
  </w:style>
  <w:style w:type="paragraph" w:customStyle="1" w:styleId="271">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 w:type="character" w:customStyle="1" w:styleId="274">
    <w:name w:val="15"/>
    <w:basedOn w:val="61"/>
    <w:qFormat/>
    <w:uiPriority w:val="0"/>
    <w:rPr>
      <w:rFonts w:hint="default" w:ascii="Times New Roman" w:hAnsi="Times New Roman" w:cs="Times New Roman"/>
    </w:rPr>
  </w:style>
  <w:style w:type="character" w:customStyle="1" w:styleId="275">
    <w:name w:val="10"/>
    <w:basedOn w:val="6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71</Pages>
  <Words>13660</Words>
  <Characters>14658</Characters>
  <Lines>213</Lines>
  <Paragraphs>60</Paragraphs>
  <TotalTime>11</TotalTime>
  <ScaleCrop>false</ScaleCrop>
  <LinksUpToDate>false</LinksUpToDate>
  <CharactersWithSpaces>14974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2025-08-25T09:19:00Z</dcterms:created>
  <dc:creator>罗成</dc:creator>
  <cp:lastModifiedBy>LJ</cp:lastModifiedBy>
  <cp:lastPrinted>2019-03-05T07:20:00Z</cp:lastPrinted>
  <dcterms:modified xsi:type="dcterms:W3CDTF">2025-10-09T23:42:28Z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C349D6D0BF4A42B5BDA1EBF1EFD89409_13</vt:lpwstr>
  </property>
  <property fmtid="{D5CDD505-2E9C-101B-9397-08002B2CF9AE}" pid="4" name="KSOTemplateDocerSaveRecord">
    <vt:lpwstr>eyJoZGlkIjoiZTU1MzgzMTY2YTljN2JjYmFhYzc3ZTlmODlkZjE0NWIiLCJ1c2VySWQiOiIxMjE4MzEzMjQyIn0=</vt:lpwstr>
  </property>
</Properties>
</file>