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ind w:left="0" w:leftChars="0" w:firstLine="0" w:firstLineChars="0"/>
        <w:rPr>
          <w:rFonts w:hint="eastAsia"/>
        </w:rPr>
      </w:pPr>
      <w:bookmarkStart w:id="0" w:name="_Toc16316"/>
      <w:r>
        <w:rPr>
          <w:rFonts w:hint="eastAsia"/>
        </w:rPr>
        <w:t>信息安全维保服务等级协议</w:t>
      </w:r>
    </w:p>
    <w:p>
      <w:pPr>
        <w:ind w:left="0" w:leftChars="0" w:firstLine="0" w:firstLineChars="0"/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甲方（服务使用方）：</w:t>
      </w:r>
      <w:r>
        <w:rPr>
          <w:rFonts w:hint="eastAsia"/>
          <w:u w:val="single"/>
          <w:lang w:val="en-US" w:eastAsia="zh-CN"/>
        </w:rPr>
        <w:t xml:space="preserve">                             </w:t>
      </w:r>
    </w:p>
    <w:p>
      <w:pPr>
        <w:ind w:left="0" w:leftChars="0" w:firstLine="0" w:firstLineChars="0"/>
        <w:rPr>
          <w:rFonts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乙方（服务提供方）：</w:t>
      </w:r>
      <w:r>
        <w:rPr>
          <w:rFonts w:hint="eastAsia"/>
          <w:u w:val="single"/>
          <w:lang w:val="en-US" w:eastAsia="zh-CN"/>
        </w:rPr>
        <w:t xml:space="preserve">                             </w:t>
      </w:r>
    </w:p>
    <w:p>
      <w:pPr>
        <w:ind w:firstLine="643" w:firstLineChars="200"/>
        <w:rPr>
          <w:rFonts w:hint="eastAsia"/>
          <w:lang w:eastAsia="zh-CN"/>
        </w:rPr>
      </w:pPr>
      <w:r>
        <w:rPr>
          <w:rFonts w:hint="eastAsia"/>
          <w:b/>
          <w:bCs/>
          <w:lang w:eastAsia="zh-CN"/>
        </w:rPr>
        <w:t>协议目的：</w:t>
      </w:r>
      <w:r>
        <w:rPr>
          <w:rFonts w:hint="eastAsia"/>
          <w:lang w:eastAsia="zh-CN"/>
        </w:rPr>
        <w:t>本协议是甲方与乙方签订的关于</w:t>
      </w:r>
      <w:r>
        <w:rPr>
          <w:rFonts w:hint="eastAsia"/>
        </w:rPr>
        <w:t>信息安全维保服务等级协议</w:t>
      </w:r>
      <w:bookmarkEnd w:id="0"/>
      <w:r>
        <w:rPr>
          <w:rFonts w:hint="eastAsia"/>
          <w:lang w:eastAsia="zh-CN"/>
        </w:rPr>
        <w:t>，协议明确在服务期间乙双方需要提供的服务内容和标准，并接收甲方的考核，以确保信息安全维保服务质量。</w:t>
      </w:r>
    </w:p>
    <w:p>
      <w:pPr>
        <w:ind w:firstLine="643" w:firstLineChars="200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b/>
          <w:bCs/>
          <w:color w:val="000000"/>
          <w:kern w:val="0"/>
          <w:sz w:val="32"/>
          <w:szCs w:val="32"/>
          <w:lang w:eastAsia="zh-CN"/>
        </w:rPr>
        <w:t>考核原则：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本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协议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考评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以季度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为周期，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下一季度对上一季度的服务进行考核。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考评工作实行公开、公正、全面、客观的原则，按照软性与硬性考评相结合，形成工作以事实说话，奖惩以评分说话的考评原则。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考核结果将作为合同支付的重要依据。</w:t>
      </w:r>
    </w:p>
    <w:p>
      <w:pPr>
        <w:ind w:firstLine="643" w:firstLineChars="200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</w:rPr>
        <w:t>考核方式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考核采用客观减分法，即运维服务提供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方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最初拥有基准分100分，根据运维服务提供商日常服务情况，直接对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服务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提供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方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的基准分数进行减分，采取日常计分，每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季度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汇总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。</w:t>
      </w:r>
    </w:p>
    <w:p>
      <w:pPr>
        <w:ind w:firstLine="643" w:firstLineChars="200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</w:rPr>
        <w:t>减分项设定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该考核评价减分项设定可根据实际工作需要进行补充和完善。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  <w:lang w:eastAsia="zh-CN"/>
        </w:rPr>
        <w:t>补充和完善的协议经双方重新签订后生效。具体减分项如下：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  <w:t>未按规定定期升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  <w:t>级病毒库、补丁库的，每件次扣5分。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  <w:t>杀毒服务、补丁服务、平台管理等服务异常中断的，每件次扣1分、未能及时恢复的按1次/天进行累计扣分。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  <w:t>遇紧急情况工作时间段电话30分钟未响应，非工作时间2小时内未响应的，每件次扣1分。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  <w:t>未按规定时间对网络进行漏洞扫描的，或扫描后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出现应发现的隐患而未发现导致发生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信息安全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故障的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  <w:t>每件次扣5分，特别严重的每件次扣10分。</w:t>
      </w:r>
    </w:p>
    <w:p>
      <w:pPr>
        <w:pStyle w:val="2"/>
        <w:numPr>
          <w:ilvl w:val="0"/>
          <w:numId w:val="1"/>
        </w:numPr>
        <w:ind w:left="0" w:leftChars="0"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  <w:t>发现内网违规行为未及时进行有效处置的，每件次扣1分。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就同一问题沟通3次以上仍不能明白的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  <w:t>每件次扣1分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须多方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之间协同合作时出现明显推诿现象，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或因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技术水平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保障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不到位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使故障时间延长或者工程时间延长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的，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  <w:t>每件次扣1分。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运维服务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期间发生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安全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责任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事故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的，每件次扣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  <w:t>10分。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  <w:t>运维服务期间受到上级部门信息安全方面考核扣分的，实行加倍扣分，低于2分的按2分起扣，加倍后</w:t>
      </w:r>
      <w:bookmarkStart w:id="1" w:name="_GoBack"/>
      <w:bookmarkEnd w:id="1"/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  <w:t>有小数的向上取整。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违反用户方相关安全原则和要求的，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每件次扣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val="en-US" w:eastAsia="zh-CN"/>
        </w:rPr>
        <w:t>2分，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包括私自接入网络；将病毒引入网络、随意分配IP地址；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私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自接通内外网；开展权限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之外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的不适当操作；私自获取各种数据和资料等。</w:t>
      </w:r>
    </w:p>
    <w:p>
      <w:pPr>
        <w:ind w:firstLine="643" w:firstLineChars="200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2"/>
          <w:szCs w:val="32"/>
        </w:rPr>
        <w:t>考核结果应用</w:t>
      </w:r>
      <w:r>
        <w:rPr>
          <w:rFonts w:hint="eastAsia" w:ascii="方正仿宋_GBK" w:hAnsi="方正仿宋_GBK" w:cs="方正仿宋_GBK"/>
          <w:b/>
          <w:bCs/>
          <w:color w:val="000000"/>
          <w:kern w:val="0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考核成绩低于95分的，每低1分，在履约保证金中扣取</w:t>
      </w:r>
      <w:r>
        <w:rPr>
          <w:rFonts w:hint="eastAsia" w:ascii="方正仿宋_GBK" w:hAnsi="方正仿宋_GBK" w:cs="方正仿宋_GBK"/>
          <w:color w:val="000000"/>
          <w:kern w:val="0"/>
          <w:sz w:val="32"/>
          <w:szCs w:val="32"/>
          <w:lang w:eastAsia="zh-CN"/>
        </w:rPr>
        <w:t>考核周期内应付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合同金额总额的1%，累计扣款达到10%时，</w:t>
      </w:r>
      <w:r>
        <w:rPr>
          <w:rFonts w:hint="eastAsia"/>
          <w:b w:val="0"/>
          <w:bCs w:val="0"/>
          <w:lang w:eastAsia="zh-CN"/>
        </w:rPr>
        <w:t>甲方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有权终止合同。</w:t>
      </w:r>
    </w:p>
    <w:p>
      <w:pPr>
        <w:pStyle w:val="2"/>
        <w:rPr>
          <w:rFonts w:hint="eastAsia"/>
          <w:b w:val="0"/>
          <w:bCs w:val="0"/>
          <w:lang w:eastAsia="zh-CN"/>
        </w:rPr>
      </w:pPr>
      <w:r>
        <w:rPr>
          <w:rFonts w:hint="eastAsia"/>
          <w:b/>
          <w:bCs/>
          <w:lang w:eastAsia="zh-CN"/>
        </w:rPr>
        <w:t>附则：</w:t>
      </w:r>
      <w:r>
        <w:rPr>
          <w:rFonts w:hint="eastAsia"/>
          <w:b w:val="0"/>
          <w:bCs w:val="0"/>
          <w:lang w:eastAsia="zh-CN"/>
        </w:rPr>
        <w:t>该协议自签订之日起生效，与主合同且有同行效力，之前签订的协议自动失效，该协议最终解释权归甲方所有。</w:t>
      </w:r>
    </w:p>
    <w:p>
      <w:pPr>
        <w:rPr>
          <w:rFonts w:hint="eastAsia"/>
          <w:lang w:eastAsia="zh-CN"/>
        </w:rPr>
      </w:pP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3"/>
        <w:gridCol w:w="42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443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left"/>
              <w:textAlignment w:val="auto"/>
              <w:rPr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甲方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eastAsia="zh-CN"/>
              </w:rPr>
              <w:t>（盖章）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：</w:t>
            </w:r>
            <w:r>
              <w:rPr>
                <w:rFonts w:hint="eastAsia" w:ascii="宋体" w:hAnsi="宋体" w:cs="宋体"/>
                <w:bCs/>
                <w:color w:val="000000"/>
                <w:sz w:val="32"/>
                <w:szCs w:val="32"/>
              </w:rPr>
              <w:t>重庆市</w:t>
            </w:r>
            <w:r>
              <w:rPr>
                <w:rFonts w:hint="eastAsia" w:ascii="宋体" w:hAnsi="宋体" w:cs="宋体"/>
                <w:bCs/>
                <w:color w:val="000000"/>
                <w:sz w:val="32"/>
                <w:szCs w:val="32"/>
                <w:lang w:eastAsia="zh-CN"/>
              </w:rPr>
              <w:t>垫江监狱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left"/>
              <w:textAlignment w:val="auto"/>
              <w:rPr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甲方代表：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right"/>
              <w:textAlignment w:val="auto"/>
              <w:rPr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 xml:space="preserve">      年  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 xml:space="preserve"> 月    日</w:t>
            </w:r>
          </w:p>
        </w:tc>
        <w:tc>
          <w:tcPr>
            <w:tcW w:w="4216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left"/>
              <w:textAlignment w:val="auto"/>
              <w:rPr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乙方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  <w:lang w:eastAsia="zh-CN"/>
              </w:rPr>
              <w:t>（盖章）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left"/>
              <w:textAlignment w:val="auto"/>
              <w:rPr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  <w:lang w:eastAsia="zh-CN"/>
              </w:rPr>
              <w:t>乙</w:t>
            </w: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>方代表：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firstLine="0" w:firstLineChars="0"/>
              <w:jc w:val="right"/>
              <w:textAlignment w:val="auto"/>
              <w:rPr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sz w:val="32"/>
                <w:szCs w:val="32"/>
              </w:rPr>
              <w:t xml:space="preserve">       年    月    日</w:t>
            </w:r>
          </w:p>
        </w:tc>
      </w:tr>
    </w:tbl>
    <w:p>
      <w:pPr>
        <w:ind w:left="0" w:leftChars="0" w:firstLine="0" w:firstLineChars="0"/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84DB3DA"/>
    <w:multiLevelType w:val="singleLevel"/>
    <w:tmpl w:val="D84DB3DA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14014"/>
    <w:rsid w:val="0066149F"/>
    <w:rsid w:val="03001C27"/>
    <w:rsid w:val="057B3D86"/>
    <w:rsid w:val="065F0143"/>
    <w:rsid w:val="06720B94"/>
    <w:rsid w:val="07602582"/>
    <w:rsid w:val="088823E0"/>
    <w:rsid w:val="09211455"/>
    <w:rsid w:val="0A58363E"/>
    <w:rsid w:val="0B0D2E55"/>
    <w:rsid w:val="0B24644F"/>
    <w:rsid w:val="0B5C7990"/>
    <w:rsid w:val="0C2B019D"/>
    <w:rsid w:val="0CED3230"/>
    <w:rsid w:val="0E781B84"/>
    <w:rsid w:val="11DA3097"/>
    <w:rsid w:val="134E243C"/>
    <w:rsid w:val="143A23B8"/>
    <w:rsid w:val="145176E8"/>
    <w:rsid w:val="14D80579"/>
    <w:rsid w:val="15376D09"/>
    <w:rsid w:val="158019BF"/>
    <w:rsid w:val="159E3A9E"/>
    <w:rsid w:val="15DC1DE0"/>
    <w:rsid w:val="16582C9A"/>
    <w:rsid w:val="167D567F"/>
    <w:rsid w:val="1745049A"/>
    <w:rsid w:val="174A0506"/>
    <w:rsid w:val="17F65088"/>
    <w:rsid w:val="18811951"/>
    <w:rsid w:val="1A525EBC"/>
    <w:rsid w:val="1C5C1242"/>
    <w:rsid w:val="1E35634F"/>
    <w:rsid w:val="1FA17261"/>
    <w:rsid w:val="1FC77C3A"/>
    <w:rsid w:val="20817093"/>
    <w:rsid w:val="215B509F"/>
    <w:rsid w:val="21CE06A2"/>
    <w:rsid w:val="23273D42"/>
    <w:rsid w:val="251D46BF"/>
    <w:rsid w:val="25C5293A"/>
    <w:rsid w:val="262C7E9F"/>
    <w:rsid w:val="27E579DF"/>
    <w:rsid w:val="280B48AF"/>
    <w:rsid w:val="288F4240"/>
    <w:rsid w:val="28E81918"/>
    <w:rsid w:val="29642FBA"/>
    <w:rsid w:val="2A69096E"/>
    <w:rsid w:val="2A88489B"/>
    <w:rsid w:val="2D2B2486"/>
    <w:rsid w:val="2E5B6C17"/>
    <w:rsid w:val="2F9015A0"/>
    <w:rsid w:val="31357617"/>
    <w:rsid w:val="314551A2"/>
    <w:rsid w:val="315E0157"/>
    <w:rsid w:val="31A808B3"/>
    <w:rsid w:val="3285734A"/>
    <w:rsid w:val="33637234"/>
    <w:rsid w:val="340C7C55"/>
    <w:rsid w:val="34787EBE"/>
    <w:rsid w:val="35AA2D25"/>
    <w:rsid w:val="37A72D1E"/>
    <w:rsid w:val="381B0B57"/>
    <w:rsid w:val="386D23EF"/>
    <w:rsid w:val="391F2693"/>
    <w:rsid w:val="3AA80523"/>
    <w:rsid w:val="3C0838B0"/>
    <w:rsid w:val="3D046A81"/>
    <w:rsid w:val="3EB05DE6"/>
    <w:rsid w:val="3ECE1F46"/>
    <w:rsid w:val="3FC363AA"/>
    <w:rsid w:val="400063AC"/>
    <w:rsid w:val="40151CDC"/>
    <w:rsid w:val="403D421E"/>
    <w:rsid w:val="41292884"/>
    <w:rsid w:val="439F3B1C"/>
    <w:rsid w:val="465331B5"/>
    <w:rsid w:val="47360643"/>
    <w:rsid w:val="482356F1"/>
    <w:rsid w:val="49E001E0"/>
    <w:rsid w:val="4A001060"/>
    <w:rsid w:val="4C331984"/>
    <w:rsid w:val="4CEE2082"/>
    <w:rsid w:val="4CF5759A"/>
    <w:rsid w:val="4D4653AA"/>
    <w:rsid w:val="511E7E2A"/>
    <w:rsid w:val="513E1F8C"/>
    <w:rsid w:val="52914E09"/>
    <w:rsid w:val="54D85269"/>
    <w:rsid w:val="58FE3BB9"/>
    <w:rsid w:val="5A1E5B01"/>
    <w:rsid w:val="5BF60DDF"/>
    <w:rsid w:val="5E473221"/>
    <w:rsid w:val="5F1A5869"/>
    <w:rsid w:val="5F5F6892"/>
    <w:rsid w:val="5F5F69BD"/>
    <w:rsid w:val="5F9935C0"/>
    <w:rsid w:val="623D69C8"/>
    <w:rsid w:val="632A197D"/>
    <w:rsid w:val="659E5DBC"/>
    <w:rsid w:val="66C54793"/>
    <w:rsid w:val="67606138"/>
    <w:rsid w:val="677E0CFA"/>
    <w:rsid w:val="694B5AAD"/>
    <w:rsid w:val="69943066"/>
    <w:rsid w:val="6B2D35E7"/>
    <w:rsid w:val="6C45344E"/>
    <w:rsid w:val="6CB01192"/>
    <w:rsid w:val="6F26368D"/>
    <w:rsid w:val="6FFA45FC"/>
    <w:rsid w:val="704877EF"/>
    <w:rsid w:val="71084D02"/>
    <w:rsid w:val="712352D9"/>
    <w:rsid w:val="73CD42AD"/>
    <w:rsid w:val="74603B14"/>
    <w:rsid w:val="74AA59AB"/>
    <w:rsid w:val="74F16802"/>
    <w:rsid w:val="75BB0FE8"/>
    <w:rsid w:val="760B370E"/>
    <w:rsid w:val="761B0C82"/>
    <w:rsid w:val="765D131F"/>
    <w:rsid w:val="76F91E36"/>
    <w:rsid w:val="77C07FBA"/>
    <w:rsid w:val="78704336"/>
    <w:rsid w:val="79110F11"/>
    <w:rsid w:val="798D0AF4"/>
    <w:rsid w:val="7AD90018"/>
    <w:rsid w:val="7B157094"/>
    <w:rsid w:val="7B25275C"/>
    <w:rsid w:val="7C270ED4"/>
    <w:rsid w:val="7C2C4E9B"/>
    <w:rsid w:val="7EFD49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624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ind w:firstLine="883" w:firstLineChars="20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240" w:lineRule="auto"/>
      <w:jc w:val="center"/>
      <w:outlineLvl w:val="0"/>
    </w:pPr>
    <w:rPr>
      <w:rFonts w:eastAsia="方正小标宋_GBK"/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宋体" w:hAnsi="宋体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624"/>
    <w:pPr>
      <w:spacing w:before="0"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刘四云</cp:lastModifiedBy>
  <cp:lastPrinted>2024-07-01T03:08:23Z</cp:lastPrinted>
  <dcterms:modified xsi:type="dcterms:W3CDTF">2024-07-02T01:22:22Z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