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F30B6">
      <w:pPr>
        <w:pStyle w:val="7"/>
        <w:jc w:val="center"/>
        <w:outlineLvl w:val="0"/>
        <w:rPr>
          <w:rFonts w:hint="eastAsia" w:ascii="方正小标宋_GBK" w:hAnsi="方正小标宋_GBK" w:eastAsia="方正小标宋_GBK" w:cs="方正小标宋_GBK"/>
          <w:bCs/>
          <w:color w:val="auto"/>
          <w:sz w:val="36"/>
          <w:szCs w:val="36"/>
          <w:highlight w:val="none"/>
          <w:lang w:eastAsia="zh-CN"/>
        </w:rPr>
      </w:pPr>
      <w:r>
        <w:rPr>
          <w:rFonts w:hint="eastAsia" w:ascii="方正小标宋_GBK" w:hAnsi="方正小标宋_GBK" w:eastAsia="方正小标宋_GBK" w:cs="方正小标宋_GBK"/>
          <w:bCs/>
          <w:color w:val="auto"/>
          <w:sz w:val="36"/>
          <w:szCs w:val="36"/>
          <w:highlight w:val="none"/>
          <w:lang w:eastAsia="zh-CN"/>
        </w:rPr>
        <w:t>重庆市璧山区城关幼儿园校服采购项目（第二次）</w:t>
      </w:r>
    </w:p>
    <w:p w14:paraId="1C4FA57C">
      <w:pPr>
        <w:pStyle w:val="7"/>
        <w:jc w:val="center"/>
        <w:outlineLvl w:val="0"/>
        <w:rPr>
          <w:rFonts w:ascii="方正小标宋_GBK" w:hAnsi="方正小标宋_GBK" w:eastAsia="方正小标宋_GBK" w:cs="方正小标宋_GBK"/>
          <w:bCs/>
          <w:color w:val="auto"/>
          <w:sz w:val="44"/>
          <w:highlight w:val="none"/>
          <w:lang w:eastAsia="zh-CN"/>
        </w:rPr>
      </w:pPr>
      <w:r>
        <w:rPr>
          <w:rFonts w:hint="eastAsia" w:ascii="方正小标宋_GBK" w:hAnsi="方正小标宋_GBK" w:eastAsia="方正小标宋_GBK" w:cs="方正小标宋_GBK"/>
          <w:bCs/>
          <w:color w:val="auto"/>
          <w:sz w:val="44"/>
          <w:highlight w:val="none"/>
          <w:lang w:eastAsia="zh-CN"/>
        </w:rPr>
        <w:t>（综合评分法）</w:t>
      </w:r>
    </w:p>
    <w:p w14:paraId="6E4EAA9F">
      <w:pPr>
        <w:pStyle w:val="7"/>
        <w:rPr>
          <w:rFonts w:ascii="Times New Roman" w:hAnsi="Times New Roman" w:cs="Times New Roman"/>
          <w:b/>
          <w:color w:val="auto"/>
          <w:sz w:val="44"/>
          <w:highlight w:val="none"/>
          <w:lang w:eastAsia="zh-CN"/>
        </w:rPr>
      </w:pPr>
    </w:p>
    <w:p w14:paraId="7ED2B954">
      <w:pPr>
        <w:rPr>
          <w:rFonts w:ascii="Times New Roman" w:hAnsi="Times New Roman" w:cs="Times New Roman"/>
          <w:color w:val="auto"/>
          <w:highlight w:val="none"/>
          <w:lang w:eastAsia="zh-CN"/>
        </w:rPr>
      </w:pPr>
    </w:p>
    <w:p w14:paraId="06E5C688">
      <w:pPr>
        <w:pStyle w:val="7"/>
        <w:jc w:val="center"/>
        <w:outlineLvl w:val="0"/>
        <w:rPr>
          <w:rFonts w:ascii="方正小标宋_GBK" w:hAnsi="方正小标宋_GBK" w:eastAsia="方正小标宋_GBK" w:cs="方正小标宋_GBK"/>
          <w:bCs/>
          <w:color w:val="auto"/>
          <w:w w:val="95"/>
          <w:sz w:val="72"/>
          <w:highlight w:val="none"/>
          <w:lang w:eastAsia="zh-CN"/>
        </w:rPr>
      </w:pPr>
      <w:bookmarkStart w:id="0" w:name="竞"/>
      <w:bookmarkEnd w:id="0"/>
      <w:r>
        <w:rPr>
          <w:rFonts w:hint="eastAsia" w:ascii="方正小标宋_GBK" w:hAnsi="方正小标宋_GBK" w:eastAsia="方正小标宋_GBK" w:cs="方正小标宋_GBK"/>
          <w:bCs/>
          <w:color w:val="auto"/>
          <w:w w:val="95"/>
          <w:sz w:val="72"/>
          <w:highlight w:val="none"/>
          <w:lang w:eastAsia="zh-CN"/>
        </w:rPr>
        <w:t>竞</w:t>
      </w:r>
      <w:bookmarkStart w:id="1" w:name="争"/>
      <w:bookmarkEnd w:id="1"/>
    </w:p>
    <w:p w14:paraId="64CFF5F2">
      <w:pPr>
        <w:jc w:val="center"/>
        <w:rPr>
          <w:rFonts w:ascii="方正小标宋_GBK" w:hAnsi="方正小标宋_GBK" w:eastAsia="方正小标宋_GBK" w:cs="方正小标宋_GBK"/>
          <w:bCs/>
          <w:color w:val="auto"/>
          <w:w w:val="95"/>
          <w:sz w:val="72"/>
          <w:highlight w:val="none"/>
          <w:lang w:eastAsia="zh-CN"/>
        </w:rPr>
      </w:pPr>
      <w:r>
        <w:rPr>
          <w:rFonts w:hint="eastAsia" w:ascii="方正小标宋_GBK" w:hAnsi="方正小标宋_GBK" w:eastAsia="方正小标宋_GBK" w:cs="方正小标宋_GBK"/>
          <w:bCs/>
          <w:color w:val="auto"/>
          <w:w w:val="95"/>
          <w:sz w:val="72"/>
          <w:highlight w:val="none"/>
          <w:lang w:eastAsia="zh-CN"/>
        </w:rPr>
        <w:t>争</w:t>
      </w:r>
      <w:bookmarkStart w:id="2" w:name="性"/>
      <w:bookmarkEnd w:id="2"/>
    </w:p>
    <w:p w14:paraId="5E5831E1">
      <w:pPr>
        <w:jc w:val="center"/>
        <w:rPr>
          <w:rFonts w:ascii="方正小标宋_GBK" w:hAnsi="方正小标宋_GBK" w:eastAsia="方正小标宋_GBK" w:cs="方正小标宋_GBK"/>
          <w:bCs/>
          <w:color w:val="auto"/>
          <w:w w:val="95"/>
          <w:sz w:val="72"/>
          <w:highlight w:val="none"/>
          <w:lang w:eastAsia="zh-CN"/>
        </w:rPr>
      </w:pPr>
      <w:r>
        <w:rPr>
          <w:rFonts w:hint="eastAsia" w:ascii="方正小标宋_GBK" w:hAnsi="方正小标宋_GBK" w:eastAsia="方正小标宋_GBK" w:cs="方正小标宋_GBK"/>
          <w:bCs/>
          <w:color w:val="auto"/>
          <w:w w:val="95"/>
          <w:sz w:val="72"/>
          <w:highlight w:val="none"/>
          <w:lang w:eastAsia="zh-CN"/>
        </w:rPr>
        <w:t>性</w:t>
      </w:r>
      <w:bookmarkStart w:id="3" w:name="比"/>
      <w:bookmarkEnd w:id="3"/>
    </w:p>
    <w:p w14:paraId="6E5115BD">
      <w:pPr>
        <w:jc w:val="center"/>
        <w:rPr>
          <w:rFonts w:ascii="方正小标宋_GBK" w:hAnsi="方正小标宋_GBK" w:eastAsia="方正小标宋_GBK" w:cs="方正小标宋_GBK"/>
          <w:bCs/>
          <w:color w:val="auto"/>
          <w:w w:val="95"/>
          <w:sz w:val="72"/>
          <w:highlight w:val="none"/>
          <w:lang w:eastAsia="zh-CN"/>
        </w:rPr>
      </w:pPr>
      <w:r>
        <w:rPr>
          <w:rFonts w:hint="eastAsia" w:ascii="方正小标宋_GBK" w:hAnsi="方正小标宋_GBK" w:eastAsia="方正小标宋_GBK" w:cs="方正小标宋_GBK"/>
          <w:bCs/>
          <w:color w:val="auto"/>
          <w:w w:val="95"/>
          <w:sz w:val="72"/>
          <w:highlight w:val="none"/>
          <w:lang w:eastAsia="zh-CN"/>
        </w:rPr>
        <w:t>比</w:t>
      </w:r>
    </w:p>
    <w:p w14:paraId="050F4F7F">
      <w:pPr>
        <w:jc w:val="center"/>
        <w:rPr>
          <w:rFonts w:ascii="方正小标宋_GBK" w:hAnsi="方正小标宋_GBK" w:eastAsia="方正小标宋_GBK" w:cs="方正小标宋_GBK"/>
          <w:bCs/>
          <w:color w:val="auto"/>
          <w:w w:val="95"/>
          <w:sz w:val="72"/>
          <w:highlight w:val="none"/>
          <w:lang w:eastAsia="zh-CN"/>
        </w:rPr>
      </w:pPr>
      <w:r>
        <w:rPr>
          <w:rFonts w:hint="eastAsia" w:ascii="方正小标宋_GBK" w:hAnsi="方正小标宋_GBK" w:eastAsia="方正小标宋_GBK" w:cs="方正小标宋_GBK"/>
          <w:bCs/>
          <w:color w:val="auto"/>
          <w:w w:val="95"/>
          <w:sz w:val="72"/>
          <w:highlight w:val="none"/>
          <w:lang w:eastAsia="zh-CN"/>
        </w:rPr>
        <w:t>选</w:t>
      </w:r>
    </w:p>
    <w:p w14:paraId="05BC4888">
      <w:pPr>
        <w:jc w:val="center"/>
        <w:rPr>
          <w:rFonts w:ascii="方正小标宋_GBK" w:hAnsi="方正小标宋_GBK" w:eastAsia="方正小标宋_GBK" w:cs="方正小标宋_GBK"/>
          <w:bCs/>
          <w:color w:val="auto"/>
          <w:w w:val="95"/>
          <w:sz w:val="72"/>
          <w:highlight w:val="none"/>
          <w:lang w:eastAsia="zh-CN"/>
        </w:rPr>
      </w:pPr>
      <w:r>
        <w:rPr>
          <w:rFonts w:hint="eastAsia" w:ascii="方正小标宋_GBK" w:hAnsi="方正小标宋_GBK" w:eastAsia="方正小标宋_GBK" w:cs="方正小标宋_GBK"/>
          <w:bCs/>
          <w:color w:val="auto"/>
          <w:w w:val="95"/>
          <w:sz w:val="72"/>
          <w:highlight w:val="none"/>
          <w:lang w:eastAsia="zh-CN"/>
        </w:rPr>
        <w:t>文</w:t>
      </w:r>
    </w:p>
    <w:p w14:paraId="41F33626">
      <w:pPr>
        <w:jc w:val="center"/>
        <w:rPr>
          <w:rFonts w:ascii="方正小标宋_GBK" w:hAnsi="方正小标宋_GBK" w:eastAsia="方正小标宋_GBK" w:cs="方正小标宋_GBK"/>
          <w:bCs/>
          <w:color w:val="auto"/>
          <w:sz w:val="72"/>
          <w:highlight w:val="none"/>
          <w:lang w:eastAsia="zh-CN"/>
        </w:rPr>
      </w:pPr>
      <w:r>
        <w:rPr>
          <w:rFonts w:hint="eastAsia" w:ascii="方正小标宋_GBK" w:hAnsi="方正小标宋_GBK" w:eastAsia="方正小标宋_GBK" w:cs="方正小标宋_GBK"/>
          <w:bCs/>
          <w:color w:val="auto"/>
          <w:w w:val="95"/>
          <w:sz w:val="72"/>
          <w:highlight w:val="none"/>
          <w:lang w:eastAsia="zh-CN"/>
        </w:rPr>
        <w:t>件</w:t>
      </w:r>
    </w:p>
    <w:p w14:paraId="264C00B9">
      <w:pPr>
        <w:pStyle w:val="7"/>
        <w:spacing w:before="1" w:line="288" w:lineRule="auto"/>
        <w:rPr>
          <w:rFonts w:ascii="Times New Roman" w:hAnsi="Times New Roman" w:cs="Times New Roman"/>
          <w:b/>
          <w:color w:val="auto"/>
          <w:sz w:val="56"/>
          <w:szCs w:val="20"/>
          <w:highlight w:val="none"/>
          <w:lang w:eastAsia="zh-CN"/>
        </w:rPr>
      </w:pPr>
    </w:p>
    <w:p w14:paraId="12CFF7FB">
      <w:pPr>
        <w:pStyle w:val="3"/>
        <w:spacing w:line="288" w:lineRule="auto"/>
        <w:ind w:left="0" w:right="0"/>
        <w:jc w:val="center"/>
        <w:rPr>
          <w:rFonts w:hint="eastAsia" w:ascii="方正仿宋_GBK" w:hAnsi="方正仿宋_GBK" w:eastAsia="方正仿宋_GBK" w:cs="方正仿宋_GBK"/>
          <w:color w:val="auto"/>
          <w:w w:val="95"/>
          <w:highlight w:val="none"/>
          <w:lang w:val="en-US" w:eastAsia="zh-CN"/>
        </w:rPr>
      </w:pPr>
      <w:r>
        <w:rPr>
          <w:rFonts w:hint="eastAsia" w:ascii="方正仿宋_GBK" w:hAnsi="方正仿宋_GBK" w:eastAsia="方正仿宋_GBK" w:cs="方正仿宋_GBK"/>
          <w:color w:val="auto"/>
          <w:w w:val="95"/>
          <w:highlight w:val="none"/>
          <w:lang w:eastAsia="zh-CN"/>
        </w:rPr>
        <w:t>采   购   人：重庆市璧山区</w:t>
      </w:r>
      <w:r>
        <w:rPr>
          <w:rFonts w:hint="eastAsia" w:ascii="方正仿宋_GBK" w:hAnsi="方正仿宋_GBK" w:eastAsia="方正仿宋_GBK" w:cs="方正仿宋_GBK"/>
          <w:color w:val="auto"/>
          <w:w w:val="95"/>
          <w:highlight w:val="none"/>
          <w:lang w:val="en-US" w:eastAsia="zh-CN"/>
        </w:rPr>
        <w:t>城关幼儿园</w:t>
      </w:r>
    </w:p>
    <w:p w14:paraId="5C00E6F2">
      <w:pPr>
        <w:pStyle w:val="3"/>
        <w:spacing w:line="288" w:lineRule="auto"/>
        <w:ind w:left="0" w:right="0"/>
        <w:jc w:val="center"/>
        <w:rPr>
          <w:rFonts w:ascii="方正仿宋_GBK" w:hAnsi="方正仿宋_GBK" w:eastAsia="方正仿宋_GBK" w:cs="方正仿宋_GBK"/>
          <w:b/>
          <w:color w:val="auto"/>
          <w:sz w:val="32"/>
          <w:highlight w:val="none"/>
          <w:lang w:eastAsia="zh-CN"/>
        </w:rPr>
      </w:pPr>
      <w:r>
        <w:rPr>
          <w:rFonts w:hint="eastAsia" w:ascii="方正仿宋_GBK" w:hAnsi="方正仿宋_GBK" w:eastAsia="方正仿宋_GBK" w:cs="方正仿宋_GBK"/>
          <w:color w:val="auto"/>
          <w:w w:val="95"/>
          <w:highlight w:val="none"/>
          <w:lang w:eastAsia="zh-CN"/>
        </w:rPr>
        <w:t>采购代理机构：重庆同诚工程项目管理咨询有限公司</w:t>
      </w:r>
    </w:p>
    <w:p w14:paraId="6C622202">
      <w:pPr>
        <w:spacing w:before="76"/>
        <w:ind w:left="1203" w:right="1319"/>
        <w:jc w:val="center"/>
        <w:rPr>
          <w:rFonts w:ascii="方正仿宋_GBK" w:hAnsi="方正仿宋_GBK" w:eastAsia="方正仿宋_GBK" w:cs="方正仿宋_GBK"/>
          <w:b/>
          <w:color w:val="auto"/>
          <w:sz w:val="32"/>
          <w:highlight w:val="none"/>
          <w:lang w:eastAsia="zh-CN"/>
        </w:rPr>
      </w:pPr>
      <w:r>
        <w:rPr>
          <w:rFonts w:hint="eastAsia" w:ascii="方正仿宋_GBK" w:hAnsi="方正仿宋_GBK" w:eastAsia="方正仿宋_GBK" w:cs="方正仿宋_GBK"/>
          <w:b/>
          <w:color w:val="auto"/>
          <w:sz w:val="32"/>
          <w:highlight w:val="none"/>
          <w:lang w:eastAsia="zh-CN"/>
        </w:rPr>
        <w:t>二〇二五年十</w:t>
      </w:r>
      <w:r>
        <w:rPr>
          <w:rFonts w:hint="eastAsia" w:ascii="方正仿宋_GBK" w:hAnsi="方正仿宋_GBK" w:eastAsia="方正仿宋_GBK" w:cs="方正仿宋_GBK"/>
          <w:b/>
          <w:color w:val="auto"/>
          <w:sz w:val="32"/>
          <w:highlight w:val="none"/>
          <w:lang w:val="en-US" w:eastAsia="zh-CN"/>
        </w:rPr>
        <w:t>二</w:t>
      </w:r>
      <w:r>
        <w:rPr>
          <w:rFonts w:hint="eastAsia" w:ascii="方正仿宋_GBK" w:hAnsi="方正仿宋_GBK" w:eastAsia="方正仿宋_GBK" w:cs="方正仿宋_GBK"/>
          <w:b/>
          <w:color w:val="auto"/>
          <w:sz w:val="32"/>
          <w:highlight w:val="none"/>
          <w:lang w:eastAsia="zh-CN"/>
        </w:rPr>
        <w:t>月</w:t>
      </w:r>
    </w:p>
    <w:p w14:paraId="31302E15">
      <w:pPr>
        <w:jc w:val="center"/>
        <w:rPr>
          <w:rFonts w:ascii="方正仿宋_GBK" w:hAnsi="方正仿宋_GBK" w:eastAsia="方正仿宋_GBK" w:cs="方正仿宋_GBK"/>
          <w:color w:val="auto"/>
          <w:sz w:val="32"/>
          <w:highlight w:val="none"/>
          <w:lang w:eastAsia="zh-CN"/>
        </w:rPr>
        <w:sectPr>
          <w:footerReference r:id="rId3" w:type="default"/>
          <w:type w:val="continuous"/>
          <w:pgSz w:w="11900" w:h="16840"/>
          <w:pgMar w:top="1984" w:right="1446" w:bottom="1644" w:left="1446" w:header="720" w:footer="970" w:gutter="0"/>
          <w:pgNumType w:start="1"/>
          <w:cols w:space="720" w:num="1"/>
        </w:sectPr>
      </w:pPr>
    </w:p>
    <w:p w14:paraId="3FDAD28E">
      <w:pPr>
        <w:rPr>
          <w:rFonts w:ascii="Times New Roman" w:hAnsi="Times New Roman" w:cs="Times New Roman"/>
          <w:color w:val="auto"/>
          <w:highlight w:val="none"/>
          <w:lang w:eastAsia="zh-CN"/>
        </w:rPr>
      </w:pPr>
      <w:bookmarkStart w:id="4" w:name="目__录"/>
      <w:bookmarkEnd w:id="4"/>
    </w:p>
    <w:sdt>
      <w:sdtPr>
        <w:rPr>
          <w:rFonts w:hint="eastAsia" w:ascii="方正小标宋_GBK" w:hAnsi="方正小标宋_GBK" w:eastAsia="方正小标宋_GBK" w:cs="方正小标宋_GBK"/>
          <w:color w:val="auto"/>
          <w:sz w:val="44"/>
          <w:szCs w:val="44"/>
          <w:highlight w:val="none"/>
        </w:rPr>
        <w:id w:val="147477263"/>
        <w15:color w:val="DBDBDB"/>
        <w:docPartObj>
          <w:docPartGallery w:val="Table of Contents"/>
          <w:docPartUnique/>
        </w:docPartObj>
      </w:sdtPr>
      <w:sdtEndPr>
        <w:rPr>
          <w:rFonts w:hint="eastAsia" w:ascii="Times New Roman" w:hAnsi="Times New Roman" w:eastAsia="方正小标宋_GBK" w:cs="Times New Roman"/>
          <w:b/>
          <w:bCs/>
          <w:color w:val="auto"/>
          <w:sz w:val="22"/>
          <w:szCs w:val="44"/>
          <w:highlight w:val="none"/>
          <w:lang w:eastAsia="zh-CN"/>
        </w:rPr>
      </w:sdtEndPr>
      <w:sdtContent>
        <w:p w14:paraId="729E8F2C">
          <w:pPr>
            <w:jc w:val="center"/>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目</w:t>
          </w:r>
          <w:r>
            <w:rPr>
              <w:rFonts w:hint="eastAsia" w:ascii="方正小标宋_GBK" w:hAnsi="方正小标宋_GBK" w:eastAsia="方正小标宋_GBK" w:cs="方正小标宋_GBK"/>
              <w:color w:val="auto"/>
              <w:sz w:val="44"/>
              <w:szCs w:val="44"/>
              <w:highlight w:val="none"/>
              <w:lang w:eastAsia="zh-CN"/>
            </w:rPr>
            <w:t xml:space="preserve">  </w:t>
          </w:r>
          <w:r>
            <w:rPr>
              <w:rFonts w:hint="eastAsia" w:ascii="方正小标宋_GBK" w:hAnsi="方正小标宋_GBK" w:eastAsia="方正小标宋_GBK" w:cs="方正小标宋_GBK"/>
              <w:color w:val="auto"/>
              <w:sz w:val="44"/>
              <w:szCs w:val="44"/>
              <w:highlight w:val="none"/>
            </w:rPr>
            <w:t>录</w:t>
          </w:r>
        </w:p>
        <w:p w14:paraId="5B3A8260">
          <w:pPr>
            <w:pStyle w:val="12"/>
            <w:tabs>
              <w:tab w:val="right" w:leader="dot" w:pos="9020"/>
            </w:tabs>
            <w:rPr>
              <w:rFonts w:ascii="Times New Roman" w:hAnsi="Times New Roman" w:cs="Times New Roman"/>
              <w:color w:val="auto"/>
              <w:highlight w:val="none"/>
            </w:rPr>
          </w:pPr>
          <w:r>
            <w:rPr>
              <w:rFonts w:ascii="Times New Roman" w:hAnsi="Times New Roman" w:cs="Times New Roman"/>
              <w:color w:val="auto"/>
              <w:highlight w:val="none"/>
              <w:lang w:eastAsia="zh-CN"/>
            </w:rPr>
            <w:fldChar w:fldCharType="begin"/>
          </w:r>
          <w:r>
            <w:rPr>
              <w:rFonts w:ascii="Times New Roman" w:hAnsi="Times New Roman" w:cs="Times New Roman"/>
              <w:color w:val="auto"/>
              <w:highlight w:val="none"/>
              <w:lang w:eastAsia="zh-CN"/>
            </w:rPr>
            <w:instrText xml:space="preserve">TOC \o "1-3" \h \u </w:instrText>
          </w:r>
          <w:r>
            <w:rPr>
              <w:rFonts w:ascii="Times New Roman" w:hAnsi="Times New Roman" w:cs="Times New Roman"/>
              <w:color w:val="auto"/>
              <w:highlight w:val="none"/>
              <w:lang w:eastAsia="zh-CN"/>
            </w:rPr>
            <w:fldChar w:fldCharType="separate"/>
          </w:r>
        </w:p>
        <w:p w14:paraId="00F8B377">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"_Toc25586" </w:instrText>
          </w:r>
          <w:r>
            <w:rPr>
              <w:color w:val="auto"/>
              <w:highlight w:val="none"/>
            </w:rPr>
            <w:fldChar w:fldCharType="separate"/>
          </w:r>
          <w:r>
            <w:rPr>
              <w:rFonts w:hint="eastAsia" w:ascii="方正仿宋_GBK" w:hAnsi="方正仿宋_GBK" w:eastAsia="方正仿宋_GBK" w:cs="方正仿宋_GBK"/>
              <w:color w:val="auto"/>
              <w:w w:val="110"/>
              <w:sz w:val="28"/>
              <w:szCs w:val="28"/>
              <w:highlight w:val="none"/>
              <w:lang w:eastAsia="zh-CN"/>
            </w:rPr>
            <w:t>第一章 竞争性比选公告</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w w:val="110"/>
              <w:sz w:val="28"/>
              <w:szCs w:val="28"/>
              <w:highlight w:val="none"/>
              <w:lang w:eastAsia="zh-CN"/>
            </w:rPr>
            <w:t>1</w:t>
          </w:r>
        </w:p>
        <w:p w14:paraId="4170978A">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"_Toc6134"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一、比选条件</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_Toc6134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6BB2C2DE">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"_Toc9184"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二、项目概况与招标范围</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_Toc9184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46A7234A">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"_Toc4591"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三、竞争性比选投标人资格要求</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_Toc4591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0CF5ED59">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"_Toc13646"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四、其他要求</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_Toc13646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2</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50293AD">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"_Toc22973"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五、竞争性招标文件的获取时间、地点、方式及招标文件售价</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_Toc22973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2</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45E5C967">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"_Toc31549"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六、投标保证金的缴纳</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_Toc31549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33EEC161">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"_Toc31494"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七、递交投标文件时间、样品时间、投标截止时间、开标时间及地点</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_Toc31494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40CD37DD">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"_Toc10906"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八、质疑时间</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_Toc10906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A245932">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"_Toc25966"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九</w:t>
          </w:r>
          <w:r>
            <w:rPr>
              <w:rFonts w:hint="eastAsia" w:ascii="方正仿宋_GBK" w:hAnsi="方正仿宋_GBK" w:eastAsia="方正仿宋_GBK" w:cs="方正仿宋_GBK"/>
              <w:bCs/>
              <w:color w:val="auto"/>
              <w:sz w:val="28"/>
              <w:szCs w:val="28"/>
              <w:highlight w:val="none"/>
              <w:lang w:eastAsia="zh-CN"/>
            </w:rPr>
            <w:t>、答疑时间</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_Toc25966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5F3A132">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"_Toc3928"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十、联系方式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_Toc3928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A0D180D">
          <w:pPr>
            <w:pStyle w:val="12"/>
            <w:tabs>
              <w:tab w:val="right" w:pos="2400"/>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"_Toc27483" </w:instrText>
          </w:r>
          <w:r>
            <w:rPr>
              <w:color w:val="auto"/>
              <w:highlight w:val="none"/>
            </w:rPr>
            <w:fldChar w:fldCharType="separate"/>
          </w:r>
          <w:r>
            <w:rPr>
              <w:rFonts w:hint="eastAsia" w:ascii="方正仿宋_GBK" w:hAnsi="方正仿宋_GBK" w:eastAsia="方正仿宋_GBK" w:cs="方正仿宋_GBK"/>
              <w:color w:val="auto"/>
              <w:w w:val="110"/>
              <w:sz w:val="28"/>
              <w:szCs w:val="28"/>
              <w:highlight w:val="none"/>
              <w:lang w:eastAsia="zh-CN"/>
            </w:rPr>
            <w:t xml:space="preserve">第二章 </w:t>
          </w:r>
          <w:r>
            <w:rPr>
              <w:rFonts w:hint="eastAsia" w:ascii="方正仿宋_GBK" w:hAnsi="方正仿宋_GBK" w:eastAsia="方正仿宋_GBK" w:cs="方正仿宋_GBK"/>
              <w:color w:val="auto"/>
              <w:w w:val="110"/>
              <w:sz w:val="28"/>
              <w:szCs w:val="28"/>
              <w:highlight w:val="none"/>
              <w:lang w:eastAsia="zh-CN"/>
            </w:rPr>
            <w:tab/>
          </w:r>
          <w:r>
            <w:rPr>
              <w:rFonts w:hint="eastAsia" w:ascii="方正仿宋_GBK" w:hAnsi="方正仿宋_GBK" w:eastAsia="方正仿宋_GBK" w:cs="方正仿宋_GBK"/>
              <w:color w:val="auto"/>
              <w:w w:val="110"/>
              <w:sz w:val="28"/>
              <w:szCs w:val="28"/>
              <w:highlight w:val="none"/>
              <w:lang w:eastAsia="zh-CN"/>
            </w:rPr>
            <w:t>竞争性</w:t>
          </w:r>
          <w:r>
            <w:rPr>
              <w:rFonts w:hint="eastAsia" w:ascii="方正仿宋_GBK" w:hAnsi="方正仿宋_GBK" w:eastAsia="方正仿宋_GBK" w:cs="方正仿宋_GBK"/>
              <w:color w:val="auto"/>
              <w:sz w:val="28"/>
              <w:szCs w:val="28"/>
              <w:highlight w:val="none"/>
              <w:lang w:eastAsia="zh-CN"/>
            </w:rPr>
            <w:t>招标文件</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_Toc27483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5</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50F659D">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"_Toc20291"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一、项目名称</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_Toc20291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5</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A685DC7">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"_Toc27687"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二、项目地点</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_Toc27687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5</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1A64592B">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"_Toc27221"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三、比选内容、服务期及质量要求</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_Toc27221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5</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3C6ECFC0">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"_Toc9510"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四、评审方式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_Toc9510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7</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4ED2A32C">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"_Toc17637"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五、招标文件的质疑、答疑以及补遗</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_Toc17637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7</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794561C">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"_Toc20763"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六</w:t>
          </w:r>
          <w:r>
            <w:rPr>
              <w:rFonts w:hint="eastAsia" w:ascii="方正仿宋_GBK" w:hAnsi="方正仿宋_GBK" w:eastAsia="方正仿宋_GBK" w:cs="方正仿宋_GBK"/>
              <w:bCs/>
              <w:color w:val="auto"/>
              <w:sz w:val="28"/>
              <w:szCs w:val="28"/>
              <w:highlight w:val="none"/>
              <w:lang w:eastAsia="zh-CN"/>
            </w:rPr>
            <w:t>、比选举行条件及方式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_Toc20763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7</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32797F61">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"_Toc18972"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七、结算费用支付</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_Toc18972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7</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11E25AB">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"_Toc31072"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八、其他要求</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_Toc31072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7</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407B5CB3">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"_Toc11170"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九</w:t>
          </w:r>
          <w:r>
            <w:rPr>
              <w:rFonts w:hint="eastAsia" w:ascii="方正仿宋_GBK" w:hAnsi="方正仿宋_GBK" w:eastAsia="方正仿宋_GBK" w:cs="方正仿宋_GBK"/>
              <w:bCs/>
              <w:color w:val="auto"/>
              <w:sz w:val="28"/>
              <w:szCs w:val="28"/>
              <w:highlight w:val="none"/>
              <w:lang w:eastAsia="zh-CN"/>
            </w:rPr>
            <w:t>、投标文件的编制</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_Toc11170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8</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5552F9D">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"_Toc31390"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十、投标保证金的缴纳</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_Toc31390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8</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01C583B">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"_Toc9942" </w:instrText>
          </w:r>
          <w:r>
            <w:rPr>
              <w:color w:val="auto"/>
              <w:highlight w:val="none"/>
            </w:rPr>
            <w:fldChar w:fldCharType="separate"/>
          </w:r>
          <w:r>
            <w:rPr>
              <w:rFonts w:hint="eastAsia" w:ascii="方正仿宋_GBK" w:hAnsi="方正仿宋_GBK" w:eastAsia="方正仿宋_GBK" w:cs="方正仿宋_GBK"/>
              <w:smallCaps/>
              <w:color w:val="auto"/>
              <w:kern w:val="21"/>
              <w:sz w:val="28"/>
              <w:szCs w:val="28"/>
              <w:highlight w:val="none"/>
              <w:lang w:eastAsia="zh-CN"/>
            </w:rPr>
            <w:t>十一、履约保证金</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_Toc9942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9</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30911AA6">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"_Toc16410" </w:instrText>
          </w:r>
          <w:r>
            <w:rPr>
              <w:color w:val="auto"/>
              <w:highlight w:val="none"/>
            </w:rPr>
            <w:fldChar w:fldCharType="separate"/>
          </w:r>
          <w:r>
            <w:rPr>
              <w:rFonts w:hint="eastAsia" w:ascii="方正仿宋_GBK" w:hAnsi="方正仿宋_GBK" w:eastAsia="方正仿宋_GBK" w:cs="方正仿宋_GBK"/>
              <w:smallCaps/>
              <w:color w:val="auto"/>
              <w:kern w:val="21"/>
              <w:sz w:val="28"/>
              <w:szCs w:val="28"/>
              <w:highlight w:val="none"/>
              <w:lang w:eastAsia="zh-CN"/>
            </w:rPr>
            <w:t>十二、投标文件开启程序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_Toc16410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9</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56059EFE">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"_Toc7734"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十三、评标委员会的组建</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_Toc7734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10</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C41A0E2">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"_Toc15128"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十四、重新比选与二次比选</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_Toc15128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10</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54041815">
          <w:pPr>
            <w:pStyle w:val="12"/>
            <w:tabs>
              <w:tab w:val="right" w:leader="dot" w:pos="9020"/>
            </w:tabs>
            <w:spacing w:line="560" w:lineRule="exact"/>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"_Toc24576"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十五、评选办法（综合评选法）</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_Toc24576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10</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00171A78">
          <w:pPr>
            <w:pStyle w:val="12"/>
            <w:tabs>
              <w:tab w:val="right" w:leader="dot" w:pos="9020"/>
            </w:tabs>
            <w:spacing w:line="560" w:lineRule="exact"/>
            <w:rPr>
              <w:rFonts w:ascii="方正仿宋_GBK" w:hAnsi="方正仿宋_GBK" w:eastAsia="方正仿宋_GBK" w:cs="方正仿宋_GBK"/>
              <w:color w:val="auto"/>
              <w:sz w:val="28"/>
              <w:szCs w:val="28"/>
              <w:highlight w:val="none"/>
              <w:lang w:eastAsia="zh-CN"/>
            </w:rPr>
          </w:pPr>
          <w:r>
            <w:rPr>
              <w:color w:val="auto"/>
              <w:highlight w:val="none"/>
            </w:rPr>
            <w:fldChar w:fldCharType="begin"/>
          </w:r>
          <w:r>
            <w:rPr>
              <w:color w:val="auto"/>
              <w:highlight w:val="none"/>
            </w:rPr>
            <w:instrText xml:space="preserve"> HYPERLINK \l "_Toc23314"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十六、定标程序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lang w:eastAsia="zh-CN"/>
            </w:rPr>
            <w:t>1</w:t>
          </w:r>
          <w:r>
            <w:rPr>
              <w:rFonts w:hint="eastAsia" w:ascii="方正仿宋_GBK" w:hAnsi="方正仿宋_GBK" w:eastAsia="方正仿宋_GBK" w:cs="方正仿宋_GBK"/>
              <w:color w:val="auto"/>
              <w:sz w:val="28"/>
              <w:szCs w:val="28"/>
              <w:highlight w:val="none"/>
              <w:lang w:eastAsia="zh-CN"/>
            </w:rPr>
            <w:fldChar w:fldCharType="end"/>
          </w:r>
          <w:r>
            <w:rPr>
              <w:rFonts w:hint="eastAsia" w:ascii="方正仿宋_GBK" w:hAnsi="方正仿宋_GBK" w:eastAsia="方正仿宋_GBK" w:cs="方正仿宋_GBK"/>
              <w:color w:val="auto"/>
              <w:sz w:val="28"/>
              <w:szCs w:val="28"/>
              <w:highlight w:val="none"/>
              <w:lang w:eastAsia="zh-CN"/>
            </w:rPr>
            <w:t>7</w:t>
          </w:r>
        </w:p>
        <w:p w14:paraId="45697853">
          <w:pPr>
            <w:pStyle w:val="12"/>
            <w:tabs>
              <w:tab w:val="right" w:leader="dot" w:pos="9020"/>
            </w:tabs>
            <w:spacing w:line="560" w:lineRule="exact"/>
            <w:rPr>
              <w:rFonts w:ascii="方正仿宋_GBK" w:hAnsi="方正仿宋_GBK" w:eastAsia="方正仿宋_GBK" w:cs="方正仿宋_GBK"/>
              <w:color w:val="auto"/>
              <w:sz w:val="28"/>
              <w:szCs w:val="28"/>
              <w:highlight w:val="none"/>
              <w:lang w:eastAsia="zh-CN"/>
            </w:rPr>
          </w:pPr>
          <w:r>
            <w:rPr>
              <w:color w:val="auto"/>
              <w:highlight w:val="none"/>
            </w:rPr>
            <w:fldChar w:fldCharType="begin"/>
          </w:r>
          <w:r>
            <w:rPr>
              <w:color w:val="auto"/>
              <w:highlight w:val="none"/>
            </w:rPr>
            <w:instrText xml:space="preserve"> HYPERLINK \l "_Toc22315"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十七、中标通知书</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lang w:eastAsia="zh-CN"/>
            </w:rPr>
            <w:t>1</w:t>
          </w:r>
          <w:r>
            <w:rPr>
              <w:rFonts w:hint="eastAsia" w:ascii="方正仿宋_GBK" w:hAnsi="方正仿宋_GBK" w:eastAsia="方正仿宋_GBK" w:cs="方正仿宋_GBK"/>
              <w:color w:val="auto"/>
              <w:sz w:val="28"/>
              <w:szCs w:val="28"/>
              <w:highlight w:val="none"/>
              <w:lang w:eastAsia="zh-CN"/>
            </w:rPr>
            <w:fldChar w:fldCharType="end"/>
          </w:r>
          <w:r>
            <w:rPr>
              <w:rFonts w:hint="eastAsia" w:ascii="方正仿宋_GBK" w:hAnsi="方正仿宋_GBK" w:eastAsia="方正仿宋_GBK" w:cs="方正仿宋_GBK"/>
              <w:color w:val="auto"/>
              <w:sz w:val="28"/>
              <w:szCs w:val="28"/>
              <w:highlight w:val="none"/>
              <w:lang w:eastAsia="zh-CN"/>
            </w:rPr>
            <w:t>8</w:t>
          </w:r>
        </w:p>
        <w:p w14:paraId="278821BD">
          <w:pPr>
            <w:pStyle w:val="12"/>
            <w:tabs>
              <w:tab w:val="right" w:leader="dot" w:pos="9020"/>
            </w:tabs>
            <w:spacing w:line="560" w:lineRule="exact"/>
            <w:rPr>
              <w:rFonts w:ascii="方正仿宋_GBK" w:hAnsi="方正仿宋_GBK" w:eastAsia="方正仿宋_GBK" w:cs="方正仿宋_GBK"/>
              <w:color w:val="auto"/>
              <w:sz w:val="28"/>
              <w:szCs w:val="28"/>
              <w:highlight w:val="none"/>
              <w:lang w:eastAsia="zh-CN"/>
            </w:rPr>
          </w:pPr>
          <w:r>
            <w:rPr>
              <w:color w:val="auto"/>
              <w:highlight w:val="none"/>
            </w:rPr>
            <w:fldChar w:fldCharType="begin"/>
          </w:r>
          <w:r>
            <w:rPr>
              <w:color w:val="auto"/>
              <w:highlight w:val="none"/>
            </w:rPr>
            <w:instrText xml:space="preserve"> HYPERLINK \l "_Toc23267"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十八、比选日程安排</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lang w:eastAsia="zh-CN"/>
            </w:rPr>
            <w:t>1</w:t>
          </w:r>
          <w:r>
            <w:rPr>
              <w:rFonts w:hint="eastAsia" w:ascii="方正仿宋_GBK" w:hAnsi="方正仿宋_GBK" w:eastAsia="方正仿宋_GBK" w:cs="方正仿宋_GBK"/>
              <w:color w:val="auto"/>
              <w:sz w:val="28"/>
              <w:szCs w:val="28"/>
              <w:highlight w:val="none"/>
              <w:lang w:eastAsia="zh-CN"/>
            </w:rPr>
            <w:fldChar w:fldCharType="end"/>
          </w:r>
          <w:r>
            <w:rPr>
              <w:rFonts w:hint="eastAsia" w:ascii="方正仿宋_GBK" w:hAnsi="方正仿宋_GBK" w:eastAsia="方正仿宋_GBK" w:cs="方正仿宋_GBK"/>
              <w:color w:val="auto"/>
              <w:sz w:val="28"/>
              <w:szCs w:val="28"/>
              <w:highlight w:val="none"/>
              <w:lang w:eastAsia="zh-CN"/>
            </w:rPr>
            <w:t>8</w:t>
          </w:r>
        </w:p>
        <w:p w14:paraId="0BAF0830">
          <w:pPr>
            <w:pStyle w:val="12"/>
            <w:tabs>
              <w:tab w:val="right" w:pos="2400"/>
              <w:tab w:val="right" w:leader="dot" w:pos="9020"/>
            </w:tabs>
            <w:spacing w:line="560" w:lineRule="exact"/>
            <w:rPr>
              <w:rFonts w:ascii="方正仿宋_GBK" w:hAnsi="方正仿宋_GBK" w:eastAsia="方正仿宋_GBK" w:cs="方正仿宋_GBK"/>
              <w:color w:val="auto"/>
              <w:sz w:val="28"/>
              <w:szCs w:val="28"/>
              <w:highlight w:val="none"/>
              <w:lang w:eastAsia="zh-CN"/>
            </w:rPr>
          </w:pPr>
          <w:r>
            <w:rPr>
              <w:color w:val="auto"/>
              <w:highlight w:val="none"/>
            </w:rPr>
            <w:fldChar w:fldCharType="begin"/>
          </w:r>
          <w:r>
            <w:rPr>
              <w:color w:val="auto"/>
              <w:highlight w:val="none"/>
            </w:rPr>
            <w:instrText xml:space="preserve"> HYPERLINK \l "_Toc14296"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第三章</w:t>
          </w:r>
          <w:r>
            <w:rPr>
              <w:rFonts w:hint="eastAsia" w:ascii="方正仿宋_GBK" w:hAnsi="方正仿宋_GBK" w:eastAsia="方正仿宋_GBK" w:cs="方正仿宋_GBK"/>
              <w:color w:val="auto"/>
              <w:sz w:val="28"/>
              <w:szCs w:val="28"/>
              <w:highlight w:val="none"/>
              <w:lang w:eastAsia="zh-CN"/>
            </w:rPr>
            <w:tab/>
          </w:r>
          <w:r>
            <w:rPr>
              <w:rFonts w:hint="eastAsia" w:ascii="方正仿宋_GBK" w:hAnsi="方正仿宋_GBK" w:eastAsia="方正仿宋_GBK" w:cs="方正仿宋_GBK"/>
              <w:color w:val="auto"/>
              <w:sz w:val="28"/>
              <w:szCs w:val="28"/>
              <w:highlight w:val="none"/>
              <w:lang w:eastAsia="zh-CN"/>
            </w:rPr>
            <w:t>投标文件格式</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lang w:eastAsia="zh-CN"/>
            </w:rPr>
            <w:t>2</w:t>
          </w:r>
          <w:r>
            <w:rPr>
              <w:rFonts w:hint="eastAsia" w:ascii="方正仿宋_GBK" w:hAnsi="方正仿宋_GBK" w:eastAsia="方正仿宋_GBK" w:cs="方正仿宋_GBK"/>
              <w:color w:val="auto"/>
              <w:sz w:val="28"/>
              <w:szCs w:val="28"/>
              <w:highlight w:val="none"/>
              <w:lang w:eastAsia="zh-CN"/>
            </w:rPr>
            <w:fldChar w:fldCharType="end"/>
          </w:r>
          <w:r>
            <w:rPr>
              <w:rFonts w:hint="eastAsia" w:ascii="方正仿宋_GBK" w:hAnsi="方正仿宋_GBK" w:eastAsia="方正仿宋_GBK" w:cs="方正仿宋_GBK"/>
              <w:color w:val="auto"/>
              <w:sz w:val="28"/>
              <w:szCs w:val="28"/>
              <w:highlight w:val="none"/>
              <w:lang w:eastAsia="zh-CN"/>
            </w:rPr>
            <w:t>5</w:t>
          </w:r>
        </w:p>
        <w:p w14:paraId="1038C655">
          <w:pPr>
            <w:pStyle w:val="8"/>
            <w:tabs>
              <w:tab w:val="right" w:leader="dot" w:pos="9020"/>
            </w:tabs>
            <w:spacing w:line="560" w:lineRule="exact"/>
            <w:ind w:left="0" w:leftChars="0"/>
            <w:rPr>
              <w:rFonts w:ascii="方正仿宋_GBK" w:hAnsi="方正仿宋_GBK" w:eastAsia="方正仿宋_GBK" w:cs="方正仿宋_GBK"/>
              <w:color w:val="auto"/>
              <w:sz w:val="28"/>
              <w:szCs w:val="28"/>
              <w:highlight w:val="none"/>
              <w:lang w:eastAsia="zh-CN"/>
            </w:rPr>
          </w:pPr>
          <w:r>
            <w:rPr>
              <w:color w:val="auto"/>
              <w:highlight w:val="none"/>
            </w:rPr>
            <w:fldChar w:fldCharType="begin"/>
          </w:r>
          <w:r>
            <w:rPr>
              <w:color w:val="auto"/>
              <w:highlight w:val="none"/>
            </w:rPr>
            <w:instrText xml:space="preserve"> HYPERLINK \l "_Toc2897"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一、</w:t>
          </w:r>
          <w:r>
            <w:rPr>
              <w:rFonts w:hint="eastAsia" w:ascii="方正仿宋_GBK" w:hAnsi="方正仿宋_GBK" w:eastAsia="方正仿宋_GBK" w:cs="方正仿宋_GBK"/>
              <w:bCs/>
              <w:color w:val="auto"/>
              <w:sz w:val="28"/>
              <w:szCs w:val="28"/>
              <w:highlight w:val="none"/>
            </w:rPr>
            <w:t>投标函</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lang w:eastAsia="zh-CN"/>
            </w:rPr>
            <w:t>2</w:t>
          </w:r>
          <w:r>
            <w:rPr>
              <w:rFonts w:hint="eastAsia" w:ascii="方正仿宋_GBK" w:hAnsi="方正仿宋_GBK" w:eastAsia="方正仿宋_GBK" w:cs="方正仿宋_GBK"/>
              <w:color w:val="auto"/>
              <w:sz w:val="28"/>
              <w:szCs w:val="28"/>
              <w:highlight w:val="none"/>
              <w:lang w:eastAsia="zh-CN"/>
            </w:rPr>
            <w:fldChar w:fldCharType="end"/>
          </w:r>
          <w:r>
            <w:rPr>
              <w:rFonts w:hint="eastAsia" w:ascii="方正仿宋_GBK" w:hAnsi="方正仿宋_GBK" w:eastAsia="方正仿宋_GBK" w:cs="方正仿宋_GBK"/>
              <w:color w:val="auto"/>
              <w:sz w:val="28"/>
              <w:szCs w:val="28"/>
              <w:highlight w:val="none"/>
              <w:lang w:eastAsia="zh-CN"/>
            </w:rPr>
            <w:t>7</w:t>
          </w:r>
        </w:p>
        <w:p w14:paraId="41EFEFC7">
          <w:pPr>
            <w:pStyle w:val="8"/>
            <w:tabs>
              <w:tab w:val="right" w:leader="dot" w:pos="9020"/>
            </w:tabs>
            <w:spacing w:line="560" w:lineRule="exact"/>
            <w:ind w:left="0" w:leftChars="0"/>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"_Toc10132" </w:instrText>
          </w:r>
          <w:r>
            <w:rPr>
              <w:color w:val="auto"/>
              <w:highlight w:val="none"/>
            </w:rPr>
            <w:fldChar w:fldCharType="separate"/>
          </w:r>
          <w:r>
            <w:rPr>
              <w:rFonts w:hint="eastAsia" w:ascii="方正仿宋_GBK" w:hAnsi="方正仿宋_GBK" w:eastAsia="方正仿宋_GBK" w:cs="方正仿宋_GBK"/>
              <w:bCs/>
              <w:color w:val="auto"/>
              <w:sz w:val="28"/>
              <w:szCs w:val="28"/>
              <w:highlight w:val="none"/>
              <w:lang w:eastAsia="zh-CN"/>
            </w:rPr>
            <w:t>二、法定代表人身份证明及授权委托书</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_Toc10132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23</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0D9C5F17">
          <w:pPr>
            <w:pStyle w:val="8"/>
            <w:tabs>
              <w:tab w:val="right" w:leader="dot" w:pos="9020"/>
            </w:tabs>
            <w:spacing w:line="560" w:lineRule="exact"/>
            <w:ind w:left="0" w:leftChars="0"/>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"_Toc17594"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三</w:t>
          </w:r>
          <w:r>
            <w:rPr>
              <w:rFonts w:hint="eastAsia" w:ascii="方正仿宋_GBK" w:hAnsi="方正仿宋_GBK" w:eastAsia="方正仿宋_GBK" w:cs="方正仿宋_GBK"/>
              <w:bCs/>
              <w:color w:val="auto"/>
              <w:sz w:val="28"/>
              <w:szCs w:val="28"/>
              <w:highlight w:val="none"/>
              <w:lang w:eastAsia="zh-CN"/>
            </w:rPr>
            <w:t>、基本条件承诺函</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_Toc17594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25</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77C75694">
          <w:pPr>
            <w:pStyle w:val="8"/>
            <w:tabs>
              <w:tab w:val="right" w:leader="dot" w:pos="9020"/>
            </w:tabs>
            <w:spacing w:line="560" w:lineRule="exact"/>
            <w:ind w:left="0" w:leftChars="0"/>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"_Toc7261"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四</w:t>
          </w:r>
          <w:r>
            <w:rPr>
              <w:rFonts w:hint="eastAsia" w:ascii="方正仿宋_GBK" w:hAnsi="方正仿宋_GBK" w:eastAsia="方正仿宋_GBK" w:cs="方正仿宋_GBK"/>
              <w:bCs/>
              <w:color w:val="auto"/>
              <w:sz w:val="28"/>
              <w:szCs w:val="28"/>
              <w:highlight w:val="none"/>
              <w:lang w:eastAsia="zh-CN"/>
            </w:rPr>
            <w:t>、资格审查资料章节中要求的全部资审资料</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_Toc7261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26</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3AF5B8B9">
          <w:pPr>
            <w:pStyle w:val="14"/>
            <w:tabs>
              <w:tab w:val="right" w:leader="dot" w:pos="9020"/>
            </w:tabs>
            <w:spacing w:line="560" w:lineRule="exact"/>
            <w:ind w:left="0" w:leftChars="0"/>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"_Toc3906"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五</w:t>
          </w:r>
          <w:r>
            <w:rPr>
              <w:rFonts w:hint="eastAsia" w:ascii="方正仿宋_GBK" w:hAnsi="方正仿宋_GBK" w:eastAsia="方正仿宋_GBK" w:cs="方正仿宋_GBK"/>
              <w:bCs/>
              <w:color w:val="auto"/>
              <w:sz w:val="28"/>
              <w:szCs w:val="28"/>
              <w:highlight w:val="none"/>
              <w:lang w:eastAsia="zh-CN"/>
            </w:rPr>
            <w:t>、投标文件要求提供的其他资料</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_Toc3906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27</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6545A6FF">
          <w:pPr>
            <w:pStyle w:val="14"/>
            <w:tabs>
              <w:tab w:val="right" w:leader="dot" w:pos="9020"/>
            </w:tabs>
            <w:spacing w:line="560" w:lineRule="exact"/>
            <w:ind w:left="0" w:leftChars="0"/>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"_Toc6390"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六</w:t>
          </w:r>
          <w:r>
            <w:rPr>
              <w:rFonts w:hint="eastAsia" w:ascii="方正仿宋_GBK" w:hAnsi="方正仿宋_GBK" w:eastAsia="方正仿宋_GBK" w:cs="方正仿宋_GBK"/>
              <w:bCs/>
              <w:color w:val="auto"/>
              <w:sz w:val="28"/>
              <w:szCs w:val="28"/>
              <w:highlight w:val="none"/>
              <w:lang w:eastAsia="zh-CN"/>
            </w:rPr>
            <w:t>、商务部分</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_Toc6390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28</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35F92275">
          <w:pPr>
            <w:pStyle w:val="14"/>
            <w:tabs>
              <w:tab w:val="right" w:leader="dot" w:pos="9020"/>
            </w:tabs>
            <w:spacing w:line="560" w:lineRule="exact"/>
            <w:ind w:left="0" w:leftChars="0"/>
            <w:rPr>
              <w:rFonts w:ascii="方正仿宋_GBK" w:hAnsi="方正仿宋_GBK" w:eastAsia="方正仿宋_GBK" w:cs="方正仿宋_GBK"/>
              <w:color w:val="auto"/>
              <w:sz w:val="28"/>
              <w:szCs w:val="28"/>
              <w:highlight w:val="none"/>
            </w:rPr>
          </w:pPr>
          <w:r>
            <w:rPr>
              <w:color w:val="auto"/>
              <w:highlight w:val="none"/>
            </w:rPr>
            <w:fldChar w:fldCharType="begin"/>
          </w:r>
          <w:r>
            <w:rPr>
              <w:color w:val="auto"/>
              <w:highlight w:val="none"/>
            </w:rPr>
            <w:instrText xml:space="preserve"> HYPERLINK \l "_Toc15461"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七</w:t>
          </w:r>
          <w:r>
            <w:rPr>
              <w:rFonts w:hint="eastAsia" w:ascii="方正仿宋_GBK" w:hAnsi="方正仿宋_GBK" w:eastAsia="方正仿宋_GBK" w:cs="方正仿宋_GBK"/>
              <w:bCs/>
              <w:color w:val="auto"/>
              <w:sz w:val="28"/>
              <w:szCs w:val="28"/>
              <w:highlight w:val="none"/>
              <w:lang w:eastAsia="zh-CN"/>
            </w:rPr>
            <w:t>、生产供应商服务承诺</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PAGEREF _Toc15461 \h </w:instrText>
          </w:r>
          <w:r>
            <w:rPr>
              <w:rFonts w:hint="eastAsia" w:ascii="方正仿宋_GBK" w:hAnsi="方正仿宋_GBK" w:eastAsia="方正仿宋_GBK" w:cs="方正仿宋_GBK"/>
              <w:color w:val="auto"/>
              <w:sz w:val="28"/>
              <w:szCs w:val="28"/>
              <w:highlight w:val="none"/>
            </w:rPr>
            <w:fldChar w:fldCharType="separate"/>
          </w:r>
          <w:r>
            <w:rPr>
              <w:rFonts w:hint="eastAsia" w:ascii="方正仿宋_GBK" w:hAnsi="方正仿宋_GBK" w:eastAsia="方正仿宋_GBK" w:cs="方正仿宋_GBK"/>
              <w:color w:val="auto"/>
              <w:sz w:val="28"/>
              <w:szCs w:val="28"/>
              <w:highlight w:val="none"/>
            </w:rPr>
            <w:t>29</w:t>
          </w:r>
          <w:r>
            <w:rPr>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fldChar w:fldCharType="end"/>
          </w:r>
        </w:p>
        <w:p w14:paraId="24AFAC37">
          <w:pPr>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fldChar w:fldCharType="end"/>
          </w:r>
        </w:p>
      </w:sdtContent>
    </w:sdt>
    <w:p w14:paraId="6BF575B1">
      <w:pPr>
        <w:pStyle w:val="7"/>
        <w:rPr>
          <w:rFonts w:ascii="Times New Roman" w:hAnsi="Times New Roman" w:cs="Times New Roman"/>
          <w:color w:val="auto"/>
          <w:highlight w:val="none"/>
          <w:lang w:eastAsia="zh-CN"/>
        </w:rPr>
      </w:pPr>
    </w:p>
    <w:p w14:paraId="2A04BFF3">
      <w:pPr>
        <w:spacing w:line="364" w:lineRule="auto"/>
        <w:jc w:val="both"/>
        <w:rPr>
          <w:rFonts w:ascii="Times New Roman" w:hAnsi="Times New Roman" w:cs="Times New Roman"/>
          <w:color w:val="auto"/>
          <w:highlight w:val="none"/>
          <w:lang w:eastAsia="zh-CN"/>
        </w:rPr>
        <w:sectPr>
          <w:footerReference r:id="rId4" w:type="default"/>
          <w:pgSz w:w="11900" w:h="16840"/>
          <w:pgMar w:top="1984" w:right="1446" w:bottom="1644" w:left="1446" w:header="0" w:footer="970" w:gutter="0"/>
          <w:pgNumType w:start="1"/>
          <w:cols w:space="720" w:num="1"/>
        </w:sectPr>
      </w:pPr>
      <w:bookmarkStart w:id="225" w:name="_GoBack"/>
      <w:bookmarkEnd w:id="225"/>
    </w:p>
    <w:p w14:paraId="1B27936C">
      <w:pPr>
        <w:tabs>
          <w:tab w:val="left" w:pos="4480"/>
        </w:tabs>
        <w:spacing w:before="38" w:line="720" w:lineRule="exact"/>
        <w:jc w:val="center"/>
        <w:rPr>
          <w:rFonts w:ascii="方正小标宋_GBK" w:hAnsi="方正小标宋_GBK" w:eastAsia="方正小标宋_GBK" w:cs="方正小标宋_GBK"/>
          <w:color w:val="auto"/>
          <w:sz w:val="44"/>
          <w:szCs w:val="44"/>
          <w:highlight w:val="none"/>
          <w:lang w:eastAsia="zh-CN"/>
        </w:rPr>
      </w:pPr>
      <w:bookmarkStart w:id="5" w:name="第一章__竞争性比选公告"/>
      <w:bookmarkEnd w:id="5"/>
      <w:r>
        <w:rPr>
          <w:rFonts w:hint="eastAsia" w:ascii="方正小标宋_GBK" w:hAnsi="方正小标宋_GBK" w:eastAsia="方正小标宋_GBK" w:cs="方正小标宋_GBK"/>
          <w:color w:val="auto"/>
          <w:sz w:val="44"/>
          <w:szCs w:val="44"/>
          <w:highlight w:val="none"/>
          <w:lang w:eastAsia="zh-CN"/>
        </w:rPr>
        <w:t>第一章  竞争性比选公告</w:t>
      </w:r>
    </w:p>
    <w:p w14:paraId="25E925C4">
      <w:pPr>
        <w:pStyle w:val="16"/>
        <w:spacing w:line="720" w:lineRule="exact"/>
        <w:ind w:firstLine="0"/>
        <w:jc w:val="center"/>
        <w:rPr>
          <w:rFonts w:ascii="方正小标宋_GBK" w:hAnsi="方正小标宋_GBK" w:eastAsia="方正小标宋_GBK" w:cs="方正小标宋_GBK"/>
          <w:color w:val="auto"/>
          <w:sz w:val="36"/>
          <w:szCs w:val="36"/>
          <w:highlight w:val="none"/>
          <w:lang w:eastAsia="zh-CN"/>
        </w:rPr>
      </w:pPr>
      <w:r>
        <w:rPr>
          <w:rFonts w:hint="eastAsia" w:ascii="方正小标宋_GBK" w:hAnsi="方正小标宋_GBK" w:eastAsia="方正小标宋_GBK" w:cs="方正小标宋_GBK"/>
          <w:color w:val="auto"/>
          <w:sz w:val="36"/>
          <w:szCs w:val="36"/>
          <w:highlight w:val="none"/>
          <w:lang w:eastAsia="zh-CN"/>
        </w:rPr>
        <w:t>重庆市璧山区城关幼儿园校服采购项目（第二次）</w:t>
      </w:r>
    </w:p>
    <w:p w14:paraId="26109C0E">
      <w:pPr>
        <w:pStyle w:val="16"/>
        <w:spacing w:line="720" w:lineRule="exact"/>
        <w:ind w:firstLine="0"/>
        <w:jc w:val="center"/>
        <w:rPr>
          <w:rFonts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36"/>
          <w:szCs w:val="36"/>
          <w:highlight w:val="none"/>
          <w:lang w:eastAsia="zh-CN"/>
        </w:rPr>
        <w:t>比选公告</w:t>
      </w:r>
    </w:p>
    <w:p w14:paraId="339BDA70">
      <w:pPr>
        <w:pStyle w:val="7"/>
        <w:spacing w:before="4" w:line="400" w:lineRule="exact"/>
        <w:rPr>
          <w:rFonts w:ascii="Times New Roman" w:hAnsi="Times New Roman" w:cs="Times New Roman"/>
          <w:b/>
          <w:color w:val="auto"/>
          <w:sz w:val="36"/>
          <w:highlight w:val="none"/>
          <w:lang w:eastAsia="zh-CN"/>
        </w:rPr>
      </w:pPr>
    </w:p>
    <w:p w14:paraId="09F2EAFB">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6" w:name="_Toc12688"/>
      <w:bookmarkStart w:id="7" w:name="_Toc1776192807"/>
      <w:bookmarkStart w:id="8" w:name="_Toc269443585"/>
      <w:bookmarkStart w:id="9" w:name="_Toc1216"/>
      <w:bookmarkStart w:id="10" w:name="_Toc2029766332"/>
      <w:bookmarkStart w:id="11" w:name="_Toc6134"/>
      <w:bookmarkStart w:id="12" w:name="_Toc23175"/>
      <w:r>
        <w:rPr>
          <w:rFonts w:hint="eastAsia" w:ascii="方正黑体_GBK" w:hAnsi="方正黑体_GBK" w:eastAsia="方正黑体_GBK" w:cs="方正黑体_GBK"/>
          <w:b w:val="0"/>
          <w:bCs w:val="0"/>
          <w:color w:val="auto"/>
          <w:sz w:val="28"/>
          <w:szCs w:val="28"/>
          <w:highlight w:val="none"/>
          <w:lang w:eastAsia="zh-CN"/>
        </w:rPr>
        <w:t>一、比选条件</w:t>
      </w:r>
      <w:bookmarkEnd w:id="6"/>
      <w:bookmarkEnd w:id="7"/>
      <w:bookmarkEnd w:id="8"/>
      <w:bookmarkEnd w:id="9"/>
      <w:bookmarkEnd w:id="10"/>
      <w:bookmarkEnd w:id="11"/>
      <w:bookmarkEnd w:id="12"/>
    </w:p>
    <w:p w14:paraId="74DD7B21">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u w:val="none"/>
          <w:lang w:eastAsia="zh-CN"/>
        </w:rPr>
        <w:t>重庆市璧山区城关幼儿园校服采购项目（第二次）招标人为重庆市璧山区</w:t>
      </w:r>
      <w:r>
        <w:rPr>
          <w:rFonts w:hint="eastAsia" w:ascii="方正仿宋_GBK" w:hAnsi="方正仿宋_GBK" w:eastAsia="方正仿宋_GBK" w:cs="方正仿宋_GBK"/>
          <w:color w:val="auto"/>
          <w:sz w:val="28"/>
          <w:szCs w:val="28"/>
          <w:highlight w:val="none"/>
          <w:u w:val="none"/>
          <w:lang w:val="en-US" w:eastAsia="zh-CN"/>
        </w:rPr>
        <w:t>城关幼儿园</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lang w:eastAsia="zh-CN"/>
        </w:rPr>
        <w:t>本项目已具备比选条件，现对该项目进行公开竞争性比选。</w:t>
      </w:r>
    </w:p>
    <w:p w14:paraId="6DED59D0">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13" w:name="_Toc302330302"/>
      <w:bookmarkStart w:id="14" w:name="_Toc16696"/>
      <w:bookmarkStart w:id="15" w:name="_Toc2197"/>
      <w:bookmarkStart w:id="16" w:name="_Toc11882"/>
      <w:bookmarkStart w:id="17" w:name="_Toc1642805219"/>
      <w:bookmarkStart w:id="18" w:name="_Toc9184"/>
      <w:bookmarkStart w:id="19" w:name="_Toc1505009329"/>
      <w:r>
        <w:rPr>
          <w:rFonts w:hint="eastAsia" w:ascii="方正黑体_GBK" w:hAnsi="方正黑体_GBK" w:eastAsia="方正黑体_GBK" w:cs="方正黑体_GBK"/>
          <w:b w:val="0"/>
          <w:bCs w:val="0"/>
          <w:color w:val="auto"/>
          <w:sz w:val="28"/>
          <w:szCs w:val="28"/>
          <w:highlight w:val="none"/>
          <w:lang w:eastAsia="zh-CN"/>
        </w:rPr>
        <w:t>二、项目概况与招标范围</w:t>
      </w:r>
      <w:bookmarkEnd w:id="13"/>
      <w:bookmarkEnd w:id="14"/>
      <w:bookmarkEnd w:id="15"/>
      <w:bookmarkEnd w:id="16"/>
      <w:bookmarkEnd w:id="17"/>
      <w:bookmarkEnd w:id="18"/>
      <w:bookmarkEnd w:id="19"/>
    </w:p>
    <w:p w14:paraId="1EF7A513">
      <w:pPr>
        <w:pStyle w:val="26"/>
        <w:numPr>
          <w:ilvl w:val="255"/>
          <w:numId w:val="0"/>
        </w:numPr>
        <w:tabs>
          <w:tab w:val="left" w:pos="1078"/>
        </w:tabs>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（一）项目名称：</w:t>
      </w:r>
      <w:r>
        <w:rPr>
          <w:rFonts w:hint="eastAsia" w:ascii="方正楷体_GBK" w:hAnsi="方正楷体_GBK" w:eastAsia="方正楷体_GBK" w:cs="方正楷体_GBK"/>
          <w:color w:val="auto"/>
          <w:sz w:val="28"/>
          <w:szCs w:val="28"/>
          <w:highlight w:val="none"/>
          <w:u w:val="single"/>
          <w:lang w:eastAsia="zh-CN"/>
        </w:rPr>
        <w:t>重庆市璧山区城关幼儿园校服采购项目（第二次）</w:t>
      </w:r>
    </w:p>
    <w:p w14:paraId="4573AFA5">
      <w:pPr>
        <w:pStyle w:val="26"/>
        <w:numPr>
          <w:ilvl w:val="255"/>
          <w:numId w:val="0"/>
        </w:numPr>
        <w:tabs>
          <w:tab w:val="left" w:pos="1018"/>
        </w:tabs>
        <w:spacing w:line="560" w:lineRule="exact"/>
        <w:ind w:firstLine="560" w:firstLineChars="200"/>
        <w:rPr>
          <w:rFonts w:hint="eastAsia" w:ascii="方正楷体_GBK" w:hAnsi="方正楷体_GBK" w:eastAsia="方正楷体_GBK" w:cs="方正楷体_GBK"/>
          <w:color w:val="auto"/>
          <w:sz w:val="28"/>
          <w:szCs w:val="28"/>
          <w:highlight w:val="none"/>
          <w:u w:val="single"/>
          <w:lang w:val="en-US" w:eastAsia="zh-CN"/>
        </w:rPr>
      </w:pPr>
      <w:r>
        <w:rPr>
          <w:rFonts w:hint="eastAsia" w:ascii="方正楷体_GBK" w:hAnsi="方正楷体_GBK" w:eastAsia="方正楷体_GBK" w:cs="方正楷体_GBK"/>
          <w:color w:val="auto"/>
          <w:sz w:val="28"/>
          <w:szCs w:val="28"/>
          <w:highlight w:val="none"/>
          <w:lang w:eastAsia="zh-CN"/>
        </w:rPr>
        <w:t>（二）项目地点：</w:t>
      </w:r>
      <w:r>
        <w:rPr>
          <w:rFonts w:hint="eastAsia" w:ascii="方正楷体_GBK" w:hAnsi="方正楷体_GBK" w:eastAsia="方正楷体_GBK" w:cs="方正楷体_GBK"/>
          <w:color w:val="auto"/>
          <w:sz w:val="28"/>
          <w:szCs w:val="28"/>
          <w:highlight w:val="none"/>
          <w:u w:val="single"/>
          <w:lang w:val="en-US" w:eastAsia="zh-CN"/>
        </w:rPr>
        <w:t>重庆市璧山区城关幼儿园</w:t>
      </w:r>
    </w:p>
    <w:p w14:paraId="630A2FBE">
      <w:pPr>
        <w:pStyle w:val="26"/>
        <w:numPr>
          <w:ilvl w:val="255"/>
          <w:numId w:val="0"/>
        </w:numPr>
        <w:tabs>
          <w:tab w:val="left" w:pos="1078"/>
        </w:tabs>
        <w:spacing w:line="560" w:lineRule="exact"/>
        <w:ind w:firstLine="560" w:firstLineChars="200"/>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（三）项目概况</w:t>
      </w:r>
    </w:p>
    <w:p w14:paraId="4CBA5273">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为保障学生身心健康，维护学生、家长的合法权益，根据上级有关文件精神，特面向全国选取生产能力强、品质好、信誉高、价格合理及其它相关各方面均有优势的校服生产企业，作为我校校服供应企业。</w:t>
      </w:r>
    </w:p>
    <w:p w14:paraId="065A1F6D">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本次比选拟选定</w:t>
      </w:r>
      <w:r>
        <w:rPr>
          <w:rFonts w:ascii="方正仿宋_GBK" w:hAnsi="方正仿宋_GBK" w:eastAsia="方正仿宋_GBK" w:cs="方正仿宋_GBK"/>
          <w:color w:val="auto"/>
          <w:sz w:val="28"/>
          <w:szCs w:val="28"/>
          <w:highlight w:val="none"/>
          <w:lang w:eastAsia="zh-CN"/>
        </w:rPr>
        <w:t>1</w:t>
      </w:r>
      <w:r>
        <w:rPr>
          <w:rFonts w:hint="eastAsia" w:ascii="方正仿宋_GBK" w:hAnsi="方正仿宋_GBK" w:eastAsia="方正仿宋_GBK" w:cs="方正仿宋_GBK"/>
          <w:color w:val="auto"/>
          <w:sz w:val="28"/>
          <w:szCs w:val="28"/>
          <w:highlight w:val="none"/>
          <w:lang w:eastAsia="zh-CN"/>
        </w:rPr>
        <w:t>家服装生产企业作为供应企业。</w:t>
      </w:r>
    </w:p>
    <w:p w14:paraId="1B3CB3C9">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本次比选所确定的学生校服的质量、款式、规格及价格等要求已在招标文件附件（1）中列出，投标人需仔细阅读附件内容并按要求填报。</w:t>
      </w:r>
    </w:p>
    <w:p w14:paraId="0391B535">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20" w:name="_Toc1629398137"/>
      <w:bookmarkStart w:id="21" w:name="_Toc4591"/>
      <w:bookmarkStart w:id="22" w:name="_Toc430066254"/>
      <w:bookmarkStart w:id="23" w:name="_Toc9644"/>
      <w:bookmarkStart w:id="24" w:name="_Toc22095"/>
      <w:bookmarkStart w:id="25" w:name="_Toc15659"/>
      <w:bookmarkStart w:id="26" w:name="_Toc319076912"/>
      <w:r>
        <w:rPr>
          <w:rFonts w:hint="eastAsia" w:ascii="方正黑体_GBK" w:hAnsi="方正黑体_GBK" w:eastAsia="方正黑体_GBK" w:cs="方正黑体_GBK"/>
          <w:b w:val="0"/>
          <w:bCs w:val="0"/>
          <w:color w:val="auto"/>
          <w:sz w:val="28"/>
          <w:szCs w:val="28"/>
          <w:highlight w:val="none"/>
          <w:lang w:eastAsia="zh-CN"/>
        </w:rPr>
        <w:t>三、竞争性比选投标人一般资格条件</w:t>
      </w:r>
      <w:bookmarkEnd w:id="20"/>
      <w:bookmarkEnd w:id="21"/>
      <w:bookmarkEnd w:id="22"/>
      <w:bookmarkEnd w:id="23"/>
      <w:bookmarkEnd w:id="24"/>
      <w:bookmarkEnd w:id="25"/>
      <w:bookmarkEnd w:id="26"/>
    </w:p>
    <w:p w14:paraId="16E868E8">
      <w:pPr>
        <w:pStyle w:val="7"/>
        <w:spacing w:line="560" w:lineRule="exact"/>
        <w:ind w:firstLine="528" w:firstLineChars="200"/>
        <w:jc w:val="both"/>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本次比选实行资格后审，要求投标人须具有</w:t>
      </w:r>
    </w:p>
    <w:p w14:paraId="31B30E95">
      <w:pPr>
        <w:pStyle w:val="7"/>
        <w:spacing w:line="560" w:lineRule="exact"/>
        <w:ind w:firstLine="528" w:firstLineChars="200"/>
        <w:jc w:val="both"/>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（一）具有独立承担民事责任的能力；</w:t>
      </w:r>
    </w:p>
    <w:p w14:paraId="35A33316">
      <w:pPr>
        <w:pStyle w:val="7"/>
        <w:spacing w:line="560" w:lineRule="exact"/>
        <w:ind w:firstLine="528" w:firstLineChars="200"/>
        <w:jc w:val="both"/>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（二）具有良好的商业信誉和健全的财务会计制度；</w:t>
      </w:r>
    </w:p>
    <w:p w14:paraId="6D91A803">
      <w:pPr>
        <w:pStyle w:val="7"/>
        <w:spacing w:line="560" w:lineRule="exact"/>
        <w:ind w:firstLine="528" w:firstLineChars="200"/>
        <w:jc w:val="both"/>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（三）具有履行合同所必需的设备和专业技术能力；</w:t>
      </w:r>
    </w:p>
    <w:p w14:paraId="430ABC88">
      <w:pPr>
        <w:pStyle w:val="7"/>
        <w:spacing w:line="560" w:lineRule="exact"/>
        <w:ind w:firstLine="528" w:firstLineChars="200"/>
        <w:jc w:val="both"/>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（四）有依法缴纳税收和社会保障资金的良好记录；</w:t>
      </w:r>
    </w:p>
    <w:p w14:paraId="4CE6067E">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（五）参加政府采购活动前三年内，在经营活动中没有重大违法记录；</w:t>
      </w:r>
    </w:p>
    <w:p w14:paraId="75747C5D">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（六）法律、行政法规规定的其他条件。</w:t>
      </w:r>
    </w:p>
    <w:p w14:paraId="2FD55F05">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27" w:name="_Toc13646"/>
      <w:bookmarkStart w:id="28" w:name="_Toc24043"/>
      <w:bookmarkStart w:id="29" w:name="_Toc583022015"/>
      <w:bookmarkStart w:id="30" w:name="_Toc1841058823"/>
      <w:bookmarkStart w:id="31" w:name="_Toc26153"/>
      <w:bookmarkStart w:id="32" w:name="_Toc458993425"/>
      <w:bookmarkStart w:id="33" w:name="_Toc30755"/>
      <w:r>
        <w:rPr>
          <w:rFonts w:hint="eastAsia" w:ascii="方正黑体_GBK" w:hAnsi="方正黑体_GBK" w:eastAsia="方正黑体_GBK" w:cs="方正黑体_GBK"/>
          <w:b w:val="0"/>
          <w:bCs w:val="0"/>
          <w:color w:val="auto"/>
          <w:sz w:val="28"/>
          <w:szCs w:val="28"/>
          <w:highlight w:val="none"/>
          <w:lang w:eastAsia="zh-CN"/>
        </w:rPr>
        <w:t>四、竞争性比选投标人特定资格条件</w:t>
      </w:r>
      <w:bookmarkEnd w:id="27"/>
      <w:bookmarkEnd w:id="28"/>
      <w:bookmarkEnd w:id="29"/>
      <w:bookmarkEnd w:id="30"/>
      <w:bookmarkEnd w:id="31"/>
      <w:bookmarkEnd w:id="32"/>
      <w:bookmarkEnd w:id="33"/>
    </w:p>
    <w:p w14:paraId="0899CB7B">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（一）具有生产经营场地</w:t>
      </w:r>
    </w:p>
    <w:p w14:paraId="182D3542">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投标人自有生产经营场地的</w:t>
      </w:r>
      <w:r>
        <w:rPr>
          <w:rFonts w:hint="eastAsia" w:ascii="方正仿宋_GBK" w:hAnsi="方正仿宋_GBK" w:eastAsia="方正仿宋_GBK" w:cs="方正仿宋_GBK"/>
          <w:color w:val="auto"/>
          <w:sz w:val="28"/>
          <w:szCs w:val="28"/>
          <w:highlight w:val="none"/>
          <w:lang w:eastAsia="zh-CN"/>
        </w:rPr>
        <w:t>须</w:t>
      </w:r>
      <w:r>
        <w:rPr>
          <w:rFonts w:hint="eastAsia" w:ascii="方正仿宋_GBK" w:hAnsi="方正仿宋_GBK" w:eastAsia="方正仿宋_GBK" w:cs="方正仿宋_GBK"/>
          <w:color w:val="auto"/>
          <w:spacing w:val="-8"/>
          <w:sz w:val="28"/>
          <w:szCs w:val="28"/>
          <w:highlight w:val="none"/>
          <w:lang w:eastAsia="zh-CN"/>
        </w:rPr>
        <w:t>提供《房屋产权证》复印件并加盖投标人公章；租赁生产经营场地的提供《房屋产权证》和租赁合同复印件并加盖投标人公章。</w:t>
      </w:r>
    </w:p>
    <w:p w14:paraId="79DC5E73">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如无《房屋产权证》的则需提供国土房管部门证明或盖有国土房管部门出具的档案查询证明材料复印件并加盖投标人公章。</w:t>
      </w:r>
    </w:p>
    <w:p w14:paraId="6F879A99">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pacing w:val="-8"/>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（二）投标单位是生产型企业，且在公开平台入驻并在平台交纳了保证金的企业。提供公开平台对投标企业出具的入驻证明及保证金缴纳证明资料复印件并加盖投标人公章。</w:t>
      </w:r>
    </w:p>
    <w:p w14:paraId="584B75A3">
      <w:pPr>
        <w:tabs>
          <w:tab w:val="left" w:pos="105"/>
          <w:tab w:val="left" w:pos="735"/>
          <w:tab w:val="left" w:pos="945"/>
          <w:tab w:val="left" w:pos="3360"/>
        </w:tabs>
        <w:adjustRightInd w:val="0"/>
        <w:snapToGrid w:val="0"/>
        <w:spacing w:line="560" w:lineRule="exact"/>
        <w:ind w:firstLine="530" w:firstLineChars="200"/>
        <w:rPr>
          <w:rFonts w:ascii="方正仿宋_GBK" w:hAnsi="方正仿宋_GBK" w:eastAsia="方正仿宋_GBK" w:cs="方正仿宋_GBK"/>
          <w:b/>
          <w:bCs/>
          <w:color w:val="auto"/>
          <w:spacing w:val="-8"/>
          <w:sz w:val="28"/>
          <w:szCs w:val="28"/>
          <w:highlight w:val="none"/>
          <w:lang w:eastAsia="zh-CN"/>
        </w:rPr>
      </w:pPr>
      <w:r>
        <w:rPr>
          <w:rFonts w:hint="eastAsia" w:ascii="方正仿宋_GBK" w:hAnsi="方正仿宋_GBK" w:eastAsia="方正仿宋_GBK" w:cs="方正仿宋_GBK"/>
          <w:b/>
          <w:bCs/>
          <w:color w:val="auto"/>
          <w:spacing w:val="-8"/>
          <w:sz w:val="28"/>
          <w:szCs w:val="28"/>
          <w:highlight w:val="none"/>
          <w:lang w:eastAsia="zh-CN"/>
        </w:rPr>
        <w:t>特别说明：</w:t>
      </w:r>
    </w:p>
    <w:p w14:paraId="62D1BCDB">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1. 投标人需保证提供投标资料的真实性。如发现投标人提交的投标文件内容中含有虚假资料或实质性方面失实的，招标人有权取消投标人的投标资格。招标人在拟中标人中标公示期间，将对拟中标人进行资格后审，发现拟中标人提供虚假资料的，将直接取消其中标资格并追究其法律责任。</w:t>
      </w:r>
    </w:p>
    <w:p w14:paraId="75EBD83D">
      <w:pPr>
        <w:tabs>
          <w:tab w:val="left" w:pos="105"/>
          <w:tab w:val="left" w:pos="735"/>
          <w:tab w:val="left" w:pos="945"/>
          <w:tab w:val="left" w:pos="3360"/>
        </w:tabs>
        <w:adjustRightInd w:val="0"/>
        <w:snapToGrid w:val="0"/>
        <w:spacing w:line="560" w:lineRule="exact"/>
        <w:ind w:firstLine="528"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pacing w:val="-8"/>
          <w:sz w:val="28"/>
          <w:szCs w:val="28"/>
          <w:highlight w:val="none"/>
          <w:lang w:eastAsia="zh-CN"/>
        </w:rPr>
        <w:t>2. 本次投标不接受联合体或个人投标。</w:t>
      </w:r>
    </w:p>
    <w:p w14:paraId="44DFDCD9">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34" w:name="_Toc2030608491"/>
      <w:bookmarkStart w:id="35" w:name="_Toc22973"/>
      <w:bookmarkStart w:id="36" w:name="_Toc1731252185"/>
      <w:bookmarkStart w:id="37" w:name="_Toc29906"/>
      <w:bookmarkStart w:id="38" w:name="_Toc541233951"/>
      <w:bookmarkStart w:id="39" w:name="_Toc28045"/>
      <w:bookmarkStart w:id="40" w:name="_Toc15824"/>
      <w:r>
        <w:rPr>
          <w:rFonts w:hint="eastAsia" w:ascii="方正黑体_GBK" w:hAnsi="方正黑体_GBK" w:eastAsia="方正黑体_GBK" w:cs="方正黑体_GBK"/>
          <w:b w:val="0"/>
          <w:bCs w:val="0"/>
          <w:color w:val="auto"/>
          <w:sz w:val="28"/>
          <w:szCs w:val="28"/>
          <w:highlight w:val="none"/>
          <w:lang w:eastAsia="zh-CN"/>
        </w:rPr>
        <w:t>五、竞争性招标文件的获取时间、地点及方式</w:t>
      </w:r>
      <w:bookmarkEnd w:id="34"/>
      <w:bookmarkEnd w:id="35"/>
      <w:bookmarkEnd w:id="36"/>
      <w:bookmarkEnd w:id="37"/>
      <w:bookmarkEnd w:id="38"/>
      <w:bookmarkEnd w:id="39"/>
      <w:bookmarkEnd w:id="40"/>
    </w:p>
    <w:p w14:paraId="24010AA7">
      <w:pPr>
        <w:pStyle w:val="26"/>
        <w:tabs>
          <w:tab w:val="left" w:pos="959"/>
        </w:tabs>
        <w:spacing w:line="560" w:lineRule="exact"/>
        <w:ind w:left="0" w:firstLine="560" w:firstLineChars="200"/>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（一）获取招标文件时间：</w:t>
      </w:r>
      <w:r>
        <w:rPr>
          <w:rFonts w:hint="eastAsia" w:ascii="方正仿宋_GBK" w:hAnsi="方正仿宋_GBK" w:eastAsia="方正仿宋_GBK" w:cs="方正仿宋_GBK"/>
          <w:color w:val="auto"/>
          <w:spacing w:val="-4"/>
          <w:sz w:val="28"/>
          <w:szCs w:val="28"/>
          <w:highlight w:val="none"/>
          <w:u w:val="single"/>
          <w:lang w:eastAsia="zh-CN"/>
        </w:rPr>
        <w:t>2025</w:t>
      </w:r>
      <w:r>
        <w:rPr>
          <w:rFonts w:hint="eastAsia" w:ascii="方正仿宋_GBK" w:hAnsi="方正仿宋_GBK" w:eastAsia="方正仿宋_GBK" w:cs="方正仿宋_GBK"/>
          <w:color w:val="auto"/>
          <w:spacing w:val="-4"/>
          <w:sz w:val="28"/>
          <w:szCs w:val="28"/>
          <w:highlight w:val="none"/>
          <w:lang w:eastAsia="zh-CN"/>
        </w:rPr>
        <w:t>年</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val="en-US" w:eastAsia="zh-CN"/>
        </w:rPr>
        <w:t>12</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lang w:eastAsia="zh-CN"/>
        </w:rPr>
        <w:t>月</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val="en-US" w:eastAsia="zh-CN"/>
        </w:rPr>
        <w:t>4</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lang w:eastAsia="zh-CN"/>
        </w:rPr>
        <w:t>日至2025年</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val="en-US" w:eastAsia="zh-CN"/>
        </w:rPr>
        <w:t>12</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lang w:eastAsia="zh-CN"/>
        </w:rPr>
        <w:t>月</w:t>
      </w:r>
      <w:r>
        <w:rPr>
          <w:rFonts w:hint="eastAsia" w:ascii="方正仿宋_GBK" w:hAnsi="方正仿宋_GBK" w:eastAsia="方正仿宋_GBK" w:cs="方正仿宋_GBK"/>
          <w:color w:val="auto"/>
          <w:spacing w:val="-4"/>
          <w:sz w:val="28"/>
          <w:szCs w:val="28"/>
          <w:highlight w:val="none"/>
          <w:u w:val="single"/>
          <w:lang w:eastAsia="zh-CN"/>
        </w:rPr>
        <w:t xml:space="preserve"> </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u w:val="single"/>
          <w:lang w:val="en-US" w:eastAsia="zh-CN"/>
        </w:rPr>
        <w:t>8</w:t>
      </w:r>
      <w:r>
        <w:rPr>
          <w:rFonts w:ascii="方正仿宋_GBK" w:hAnsi="方正仿宋_GBK" w:eastAsia="方正仿宋_GBK" w:cs="方正仿宋_GBK"/>
          <w:color w:val="auto"/>
          <w:spacing w:val="-4"/>
          <w:sz w:val="28"/>
          <w:szCs w:val="28"/>
          <w:highlight w:val="none"/>
          <w:u w:val="single"/>
          <w:lang w:eastAsia="zh-CN"/>
        </w:rPr>
        <w:t xml:space="preserve"> </w:t>
      </w:r>
      <w:r>
        <w:rPr>
          <w:rFonts w:hint="eastAsia" w:ascii="方正仿宋_GBK" w:hAnsi="方正仿宋_GBK" w:eastAsia="方正仿宋_GBK" w:cs="方正仿宋_GBK"/>
          <w:color w:val="auto"/>
          <w:spacing w:val="-4"/>
          <w:sz w:val="28"/>
          <w:szCs w:val="28"/>
          <w:highlight w:val="none"/>
          <w:lang w:eastAsia="zh-CN"/>
        </w:rPr>
        <w:t>日，上午09:00-11:30，下午14:30-18:00 (工作时间)</w:t>
      </w:r>
      <w:r>
        <w:rPr>
          <w:rFonts w:hint="eastAsia" w:ascii="方正仿宋_GBK" w:hAnsi="方正仿宋_GBK" w:eastAsia="方正仿宋_GBK" w:cs="方正仿宋_GBK"/>
          <w:color w:val="auto"/>
          <w:sz w:val="28"/>
          <w:szCs w:val="28"/>
          <w:highlight w:val="none"/>
          <w:lang w:eastAsia="zh-CN"/>
        </w:rPr>
        <w:t>。</w:t>
      </w:r>
    </w:p>
    <w:p w14:paraId="28BF6B0F">
      <w:pPr>
        <w:tabs>
          <w:tab w:val="left" w:pos="1018"/>
        </w:tabs>
        <w:spacing w:line="560" w:lineRule="exact"/>
        <w:ind w:firstLine="560" w:firstLineChars="200"/>
        <w:rPr>
          <w:rFonts w:hint="eastAsia" w:ascii="方正仿宋_GBK" w:hAnsi="方正仿宋_GBK" w:eastAsia="方正仿宋_GBK" w:cs="方正仿宋_GBK"/>
          <w:color w:val="auto"/>
          <w:spacing w:val="-8"/>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（二）获取招标文件地点：</w:t>
      </w:r>
      <w:r>
        <w:rPr>
          <w:rFonts w:hint="eastAsia" w:ascii="方正仿宋_GBK" w:hAnsi="方正仿宋_GBK" w:eastAsia="方正仿宋_GBK" w:cs="方正仿宋_GBK"/>
          <w:color w:val="auto"/>
          <w:spacing w:val="-8"/>
          <w:sz w:val="28"/>
          <w:szCs w:val="28"/>
          <w:highlight w:val="none"/>
          <w:lang w:eastAsia="zh-CN"/>
        </w:rPr>
        <w:t>重庆同诚工程项目管理咨询有限公司（</w:t>
      </w:r>
      <w:r>
        <w:rPr>
          <w:rFonts w:hint="eastAsia" w:ascii="方正仿宋_GBK" w:hAnsi="方正仿宋_GBK" w:eastAsia="方正仿宋_GBK" w:cs="方正仿宋_GBK"/>
          <w:color w:val="auto"/>
          <w:spacing w:val="-8"/>
          <w:sz w:val="28"/>
          <w:szCs w:val="28"/>
          <w:highlight w:val="none"/>
          <w:lang w:val="en-US" w:eastAsia="zh-CN"/>
        </w:rPr>
        <w:t>重庆市北部新区星光大道62海王星科技大厦D区9楼2号</w:t>
      </w:r>
      <w:r>
        <w:rPr>
          <w:rFonts w:hint="eastAsia" w:ascii="方正仿宋_GBK" w:hAnsi="方正仿宋_GBK" w:eastAsia="方正仿宋_GBK" w:cs="方正仿宋_GBK"/>
          <w:color w:val="auto"/>
          <w:spacing w:val="-8"/>
          <w:sz w:val="28"/>
          <w:szCs w:val="28"/>
          <w:highlight w:val="none"/>
          <w:lang w:eastAsia="zh-CN"/>
        </w:rPr>
        <w:t>）</w:t>
      </w:r>
    </w:p>
    <w:p w14:paraId="42C5ADCA">
      <w:pPr>
        <w:tabs>
          <w:tab w:val="left" w:pos="1018"/>
        </w:tabs>
        <w:spacing w:line="560" w:lineRule="exact"/>
        <w:ind w:firstLine="560" w:firstLineChars="200"/>
        <w:jc w:val="both"/>
        <w:rPr>
          <w:rFonts w:hint="eastAsia" w:ascii="方正仿宋_GBK" w:hAnsi="方正仿宋_GBK" w:eastAsia="方正仿宋_GBK" w:cs="方正仿宋_GBK"/>
          <w:color w:val="auto"/>
          <w:spacing w:val="-8"/>
          <w:sz w:val="28"/>
          <w:szCs w:val="28"/>
          <w:highlight w:val="none"/>
          <w:lang w:val="en-US" w:eastAsia="zh-CN"/>
        </w:rPr>
      </w:pPr>
      <w:r>
        <w:rPr>
          <w:rFonts w:hint="eastAsia" w:ascii="方正楷体_GBK" w:hAnsi="方正楷体_GBK" w:eastAsia="方正楷体_GBK" w:cs="方正楷体_GBK"/>
          <w:color w:val="auto"/>
          <w:sz w:val="28"/>
          <w:szCs w:val="28"/>
          <w:highlight w:val="none"/>
          <w:lang w:eastAsia="zh-CN"/>
        </w:rPr>
        <w:t>（三）获取招标文件方式：</w:t>
      </w:r>
      <w:r>
        <w:rPr>
          <w:rFonts w:hint="eastAsia" w:ascii="方正仿宋_GBK" w:hAnsi="方正仿宋_GBK" w:eastAsia="方正仿宋_GBK" w:cs="方正仿宋_GBK"/>
          <w:color w:val="auto"/>
          <w:spacing w:val="-8"/>
          <w:sz w:val="28"/>
          <w:szCs w:val="28"/>
          <w:highlight w:val="none"/>
          <w:lang w:val="en-US" w:eastAsia="zh-CN"/>
        </w:rPr>
        <w:t>凡有意参加的投标人，请在行采家平台（https://www.gec123.com）注册下载或到采购代理机构处领取本项目比选文件及补遗等开标前公布的所有项目资料，无论投标人下载或领取与否，均视为已知晓所有内容。</w:t>
      </w:r>
    </w:p>
    <w:p w14:paraId="26F95029">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41" w:name="_Toc17996"/>
      <w:bookmarkStart w:id="42" w:name="_Toc626790113"/>
      <w:bookmarkStart w:id="43" w:name="_Toc19305"/>
      <w:bookmarkStart w:id="44" w:name="_Toc7842"/>
      <w:bookmarkStart w:id="45" w:name="_Toc899540092"/>
      <w:bookmarkStart w:id="46" w:name="_Toc1925769412"/>
      <w:bookmarkStart w:id="47" w:name="_Toc31549"/>
      <w:r>
        <w:rPr>
          <w:rFonts w:hint="eastAsia" w:ascii="方正黑体_GBK" w:hAnsi="方正黑体_GBK" w:eastAsia="方正黑体_GBK" w:cs="方正黑体_GBK"/>
          <w:b w:val="0"/>
          <w:bCs w:val="0"/>
          <w:color w:val="auto"/>
          <w:sz w:val="28"/>
          <w:szCs w:val="28"/>
          <w:highlight w:val="none"/>
          <w:lang w:eastAsia="zh-CN"/>
        </w:rPr>
        <w:t>六、投标保证金的缴纳</w:t>
      </w:r>
      <w:bookmarkEnd w:id="41"/>
      <w:bookmarkEnd w:id="42"/>
      <w:bookmarkEnd w:id="43"/>
      <w:bookmarkEnd w:id="44"/>
      <w:bookmarkEnd w:id="45"/>
      <w:bookmarkEnd w:id="46"/>
      <w:bookmarkEnd w:id="47"/>
    </w:p>
    <w:p w14:paraId="040EBC13">
      <w:pPr>
        <w:tabs>
          <w:tab w:val="left" w:pos="105"/>
          <w:tab w:val="left" w:pos="735"/>
          <w:tab w:val="left" w:pos="945"/>
          <w:tab w:val="left" w:pos="3360"/>
        </w:tabs>
        <w:adjustRightInd w:val="0"/>
        <w:snapToGrid w:val="0"/>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（一）投标保证金：</w:t>
      </w:r>
      <w:r>
        <w:rPr>
          <w:rFonts w:hint="eastAsia" w:ascii="方正仿宋_GBK" w:hAnsi="方正仿宋_GBK" w:eastAsia="方正仿宋_GBK" w:cs="方正仿宋_GBK"/>
          <w:color w:val="auto"/>
          <w:sz w:val="28"/>
          <w:szCs w:val="28"/>
          <w:highlight w:val="none"/>
          <w:lang w:eastAsia="zh-CN"/>
        </w:rPr>
        <w:t>现场缴纳人民币：</w:t>
      </w:r>
      <w:r>
        <w:rPr>
          <w:rFonts w:hint="eastAsia" w:ascii="方正仿宋_GBK" w:hAnsi="方正仿宋_GBK" w:eastAsia="方正仿宋_GBK" w:cs="方正仿宋_GBK"/>
          <w:color w:val="auto"/>
          <w:sz w:val="28"/>
          <w:szCs w:val="28"/>
          <w:highlight w:val="none"/>
          <w:u w:val="single"/>
          <w:lang w:val="en-US" w:eastAsia="zh-CN"/>
        </w:rPr>
        <w:t>2000</w:t>
      </w:r>
      <w:r>
        <w:rPr>
          <w:rFonts w:hint="eastAsia" w:ascii="方正仿宋_GBK" w:hAnsi="方正仿宋_GBK" w:eastAsia="方正仿宋_GBK" w:cs="方正仿宋_GBK"/>
          <w:color w:val="auto"/>
          <w:sz w:val="28"/>
          <w:szCs w:val="28"/>
          <w:highlight w:val="none"/>
          <w:u w:val="single"/>
          <w:lang w:eastAsia="zh-CN"/>
        </w:rPr>
        <w:t>元整</w:t>
      </w:r>
      <w:r>
        <w:rPr>
          <w:rFonts w:hint="eastAsia" w:ascii="方正仿宋_GBK" w:hAnsi="方正仿宋_GBK" w:eastAsia="方正仿宋_GBK" w:cs="方正仿宋_GBK"/>
          <w:color w:val="auto"/>
          <w:sz w:val="28"/>
          <w:szCs w:val="28"/>
          <w:highlight w:val="none"/>
          <w:lang w:eastAsia="zh-CN"/>
        </w:rPr>
        <w:t>。</w:t>
      </w:r>
    </w:p>
    <w:p w14:paraId="0E70EEEE">
      <w:pPr>
        <w:tabs>
          <w:tab w:val="left" w:pos="105"/>
          <w:tab w:val="left" w:pos="735"/>
          <w:tab w:val="left" w:pos="945"/>
          <w:tab w:val="left" w:pos="3360"/>
        </w:tabs>
        <w:adjustRightInd w:val="0"/>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（二）投标保证金的退还：</w:t>
      </w:r>
      <w:r>
        <w:rPr>
          <w:rFonts w:hint="eastAsia" w:ascii="方正仿宋_GBK" w:hAnsi="方正仿宋_GBK" w:eastAsia="方正仿宋_GBK" w:cs="方正仿宋_GBK"/>
          <w:color w:val="auto"/>
          <w:sz w:val="28"/>
          <w:szCs w:val="28"/>
          <w:highlight w:val="none"/>
          <w:lang w:eastAsia="zh-CN"/>
        </w:rPr>
        <w:t>在招标人发出中标通知书并和中标人签订合同后5个工作日内，向除中标人以外的投标人退还投标保证金。中标人缴纳的投标保证金将自动转为履约保证金。</w:t>
      </w:r>
    </w:p>
    <w:p w14:paraId="22A7F5C9">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48" w:name="_Toc1054140656"/>
      <w:bookmarkStart w:id="49" w:name="_Toc1680463547"/>
      <w:bookmarkStart w:id="50" w:name="_Toc285451364"/>
      <w:bookmarkStart w:id="51" w:name="_Toc31494"/>
      <w:bookmarkStart w:id="52" w:name="_Toc26074"/>
      <w:bookmarkStart w:id="53" w:name="_Toc10020"/>
      <w:bookmarkStart w:id="54" w:name="_Toc29707"/>
      <w:r>
        <w:rPr>
          <w:rFonts w:hint="eastAsia" w:ascii="方正黑体_GBK" w:hAnsi="方正黑体_GBK" w:eastAsia="方正黑体_GBK" w:cs="方正黑体_GBK"/>
          <w:b w:val="0"/>
          <w:bCs w:val="0"/>
          <w:color w:val="auto"/>
          <w:sz w:val="28"/>
          <w:szCs w:val="28"/>
          <w:highlight w:val="none"/>
          <w:lang w:eastAsia="zh-CN"/>
        </w:rPr>
        <w:t>七、递交投标文件时间、样品时间、投标截止时间、开标时间及地点</w:t>
      </w:r>
      <w:bookmarkEnd w:id="48"/>
      <w:bookmarkEnd w:id="49"/>
      <w:bookmarkEnd w:id="50"/>
      <w:bookmarkEnd w:id="51"/>
      <w:bookmarkEnd w:id="52"/>
      <w:bookmarkEnd w:id="53"/>
      <w:bookmarkEnd w:id="54"/>
    </w:p>
    <w:p w14:paraId="672E3930">
      <w:pPr>
        <w:tabs>
          <w:tab w:val="left" w:pos="105"/>
          <w:tab w:val="left" w:pos="735"/>
          <w:tab w:val="left" w:pos="945"/>
          <w:tab w:val="left" w:pos="3360"/>
        </w:tabs>
        <w:adjustRightInd w:val="0"/>
        <w:snapToGrid w:val="0"/>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（一）递交投标文件时间：</w:t>
      </w:r>
      <w:r>
        <w:rPr>
          <w:rFonts w:hint="eastAsia" w:ascii="方正仿宋_GBK" w:hAnsi="方正仿宋_GBK" w:eastAsia="方正仿宋_GBK" w:cs="方正仿宋_GBK"/>
          <w:color w:val="auto"/>
          <w:sz w:val="28"/>
          <w:szCs w:val="28"/>
          <w:highlight w:val="none"/>
          <w:u w:val="single"/>
          <w:lang w:eastAsia="zh-CN"/>
        </w:rPr>
        <w:t>2025</w:t>
      </w: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12</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10</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日</w:t>
      </w:r>
      <w:r>
        <w:rPr>
          <w:rFonts w:hint="eastAsia" w:ascii="方正仿宋_GBK" w:hAnsi="方正仿宋_GBK" w:eastAsia="方正仿宋_GBK" w:cs="方正仿宋_GBK"/>
          <w:color w:val="auto"/>
          <w:sz w:val="28"/>
          <w:szCs w:val="28"/>
          <w:highlight w:val="none"/>
          <w:lang w:val="en-US" w:eastAsia="zh-CN"/>
        </w:rPr>
        <w:t>下午</w:t>
      </w:r>
      <w:r>
        <w:rPr>
          <w:rFonts w:hint="eastAsia" w:ascii="方正仿宋_GBK" w:hAnsi="方正仿宋_GBK" w:eastAsia="方正仿宋_GBK" w:cs="方正仿宋_GBK"/>
          <w:color w:val="auto"/>
          <w:sz w:val="28"/>
          <w:szCs w:val="28"/>
          <w:highlight w:val="none"/>
          <w:u w:val="single"/>
          <w:lang w:val="en-US" w:eastAsia="zh-CN"/>
        </w:rPr>
        <w:t>14:00</w:t>
      </w:r>
      <w:r>
        <w:rPr>
          <w:rFonts w:hint="eastAsia" w:ascii="方正仿宋_GBK" w:hAnsi="方正仿宋_GBK" w:eastAsia="方正仿宋_GBK" w:cs="方正仿宋_GBK"/>
          <w:color w:val="auto"/>
          <w:sz w:val="28"/>
          <w:szCs w:val="28"/>
          <w:highlight w:val="none"/>
          <w:lang w:eastAsia="zh-CN"/>
        </w:rPr>
        <w:t>(北京时间)</w:t>
      </w:r>
    </w:p>
    <w:p w14:paraId="053A4AC4">
      <w:pPr>
        <w:tabs>
          <w:tab w:val="left" w:pos="105"/>
          <w:tab w:val="left" w:pos="735"/>
          <w:tab w:val="left" w:pos="945"/>
          <w:tab w:val="left" w:pos="3360"/>
        </w:tabs>
        <w:adjustRightInd w:val="0"/>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（二）递交样品件时间：</w:t>
      </w:r>
      <w:r>
        <w:rPr>
          <w:rFonts w:hint="eastAsia" w:ascii="方正仿宋_GBK" w:hAnsi="方正仿宋_GBK" w:eastAsia="方正仿宋_GBK" w:cs="方正仿宋_GBK"/>
          <w:color w:val="auto"/>
          <w:sz w:val="28"/>
          <w:szCs w:val="28"/>
          <w:highlight w:val="none"/>
          <w:u w:val="single"/>
          <w:lang w:eastAsia="zh-CN"/>
        </w:rPr>
        <w:t>2025</w:t>
      </w: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12</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10</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日</w:t>
      </w:r>
      <w:r>
        <w:rPr>
          <w:rFonts w:hint="eastAsia" w:ascii="方正仿宋_GBK" w:hAnsi="方正仿宋_GBK" w:eastAsia="方正仿宋_GBK" w:cs="方正仿宋_GBK"/>
          <w:color w:val="auto"/>
          <w:sz w:val="28"/>
          <w:szCs w:val="28"/>
          <w:highlight w:val="none"/>
          <w:lang w:val="en-US" w:eastAsia="zh-CN"/>
        </w:rPr>
        <w:t>下</w:t>
      </w:r>
      <w:r>
        <w:rPr>
          <w:rFonts w:hint="eastAsia" w:ascii="方正仿宋_GBK" w:hAnsi="方正仿宋_GBK" w:eastAsia="方正仿宋_GBK" w:cs="方正仿宋_GBK"/>
          <w:color w:val="auto"/>
          <w:sz w:val="28"/>
          <w:szCs w:val="28"/>
          <w:highlight w:val="none"/>
          <w:lang w:eastAsia="zh-CN"/>
        </w:rPr>
        <w:t>午</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14:00</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(北京时间)</w:t>
      </w:r>
    </w:p>
    <w:p w14:paraId="722770B3">
      <w:pPr>
        <w:tabs>
          <w:tab w:val="left" w:pos="105"/>
          <w:tab w:val="left" w:pos="735"/>
          <w:tab w:val="left" w:pos="945"/>
          <w:tab w:val="left" w:pos="3360"/>
        </w:tabs>
        <w:adjustRightInd w:val="0"/>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（三）投标截止及开标时间：</w:t>
      </w:r>
      <w:r>
        <w:rPr>
          <w:rFonts w:hint="eastAsia" w:ascii="方正仿宋_GBK" w:hAnsi="方正仿宋_GBK" w:eastAsia="方正仿宋_GBK" w:cs="方正仿宋_GBK"/>
          <w:color w:val="auto"/>
          <w:sz w:val="28"/>
          <w:szCs w:val="28"/>
          <w:highlight w:val="none"/>
          <w:u w:val="single"/>
          <w:lang w:eastAsia="zh-CN"/>
        </w:rPr>
        <w:t>2025</w:t>
      </w: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12</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10</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日</w:t>
      </w:r>
      <w:r>
        <w:rPr>
          <w:rFonts w:hint="eastAsia" w:ascii="方正仿宋_GBK" w:hAnsi="方正仿宋_GBK" w:eastAsia="方正仿宋_GBK" w:cs="方正仿宋_GBK"/>
          <w:color w:val="auto"/>
          <w:sz w:val="28"/>
          <w:szCs w:val="28"/>
          <w:highlight w:val="none"/>
          <w:lang w:val="en-US" w:eastAsia="zh-CN"/>
        </w:rPr>
        <w:t>下</w:t>
      </w:r>
      <w:r>
        <w:rPr>
          <w:rFonts w:hint="eastAsia" w:ascii="方正仿宋_GBK" w:hAnsi="方正仿宋_GBK" w:eastAsia="方正仿宋_GBK" w:cs="方正仿宋_GBK"/>
          <w:color w:val="auto"/>
          <w:sz w:val="28"/>
          <w:szCs w:val="28"/>
          <w:highlight w:val="none"/>
          <w:lang w:eastAsia="zh-CN"/>
        </w:rPr>
        <w:t>午</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14:30</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(北京时间)</w:t>
      </w:r>
    </w:p>
    <w:p w14:paraId="0BD732B0">
      <w:pPr>
        <w:tabs>
          <w:tab w:val="left" w:pos="1018"/>
        </w:tabs>
        <w:spacing w:line="560" w:lineRule="exact"/>
        <w:ind w:firstLine="560" w:firstLineChars="200"/>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（四）开标地点：</w:t>
      </w:r>
      <w:r>
        <w:rPr>
          <w:rFonts w:hint="eastAsia" w:ascii="方正仿宋_GBK" w:hAnsi="方正仿宋_GBK" w:eastAsia="方正仿宋_GBK" w:cs="方正仿宋_GBK"/>
          <w:color w:val="auto"/>
          <w:sz w:val="28"/>
          <w:szCs w:val="28"/>
          <w:highlight w:val="none"/>
          <w:lang w:eastAsia="zh-CN"/>
        </w:rPr>
        <w:t>重庆市璧山区</w:t>
      </w:r>
      <w:r>
        <w:rPr>
          <w:rFonts w:hint="eastAsia" w:ascii="方正仿宋_GBK" w:hAnsi="方正仿宋_GBK" w:eastAsia="方正仿宋_GBK" w:cs="方正仿宋_GBK"/>
          <w:color w:val="auto"/>
          <w:sz w:val="28"/>
          <w:szCs w:val="28"/>
          <w:highlight w:val="none"/>
          <w:lang w:val="en-US" w:eastAsia="zh-CN"/>
        </w:rPr>
        <w:t>城关幼儿园会议</w:t>
      </w:r>
      <w:r>
        <w:rPr>
          <w:rFonts w:hint="eastAsia" w:ascii="方正仿宋_GBK" w:hAnsi="方正仿宋_GBK" w:eastAsia="方正仿宋_GBK" w:cs="方正仿宋_GBK"/>
          <w:color w:val="auto"/>
          <w:sz w:val="28"/>
          <w:szCs w:val="28"/>
          <w:highlight w:val="none"/>
          <w:lang w:eastAsia="zh-CN"/>
        </w:rPr>
        <w:t>室</w:t>
      </w:r>
    </w:p>
    <w:p w14:paraId="1197486E">
      <w:pPr>
        <w:pStyle w:val="2"/>
        <w:tabs>
          <w:tab w:val="left" w:pos="8360"/>
        </w:tabs>
        <w:autoSpaceDE/>
        <w:autoSpaceDN/>
        <w:spacing w:before="0" w:line="560" w:lineRule="exact"/>
        <w:ind w:left="0" w:right="0" w:firstLine="560" w:firstLineChars="200"/>
        <w:jc w:val="both"/>
        <w:rPr>
          <w:rFonts w:ascii="方正仿宋_GBK" w:hAnsi="方正仿宋_GBK" w:eastAsia="方正仿宋_GBK" w:cs="方正仿宋_GBK"/>
          <w:b w:val="0"/>
          <w:bCs w:val="0"/>
          <w:color w:val="auto"/>
          <w:sz w:val="28"/>
          <w:szCs w:val="28"/>
          <w:highlight w:val="none"/>
          <w:lang w:eastAsia="zh-CN"/>
        </w:rPr>
      </w:pPr>
      <w:bookmarkStart w:id="55" w:name="_Toc20890"/>
      <w:bookmarkStart w:id="56" w:name="_Toc23049"/>
      <w:bookmarkStart w:id="57" w:name="_Toc32738"/>
      <w:bookmarkStart w:id="58" w:name="_Toc1993392732"/>
      <w:bookmarkStart w:id="59" w:name="_Toc201917642"/>
      <w:bookmarkStart w:id="60" w:name="_Toc102607350"/>
      <w:bookmarkStart w:id="61" w:name="_Toc23740"/>
      <w:r>
        <w:rPr>
          <w:rFonts w:hint="eastAsia" w:ascii="方正黑体_GBK" w:hAnsi="方正黑体_GBK" w:eastAsia="方正黑体_GBK" w:cs="方正黑体_GBK"/>
          <w:b w:val="0"/>
          <w:bCs w:val="0"/>
          <w:color w:val="auto"/>
          <w:sz w:val="28"/>
          <w:szCs w:val="28"/>
          <w:highlight w:val="none"/>
          <w:lang w:eastAsia="zh-CN"/>
        </w:rPr>
        <w:t>八、</w:t>
      </w:r>
      <w:bookmarkEnd w:id="55"/>
      <w:bookmarkEnd w:id="56"/>
      <w:bookmarkEnd w:id="57"/>
      <w:bookmarkEnd w:id="58"/>
      <w:bookmarkEnd w:id="59"/>
      <w:bookmarkEnd w:id="60"/>
      <w:bookmarkEnd w:id="61"/>
      <w:bookmarkStart w:id="62" w:name="_Toc21709"/>
      <w:bookmarkStart w:id="63" w:name="_Toc21127"/>
      <w:bookmarkStart w:id="64" w:name="_Toc3791"/>
      <w:bookmarkStart w:id="65" w:name="_Toc10906"/>
      <w:bookmarkStart w:id="66" w:name="_Toc605646834"/>
      <w:bookmarkStart w:id="67" w:name="_Toc59269877"/>
      <w:bookmarkStart w:id="68" w:name="_Toc92362909"/>
      <w:r>
        <w:rPr>
          <w:rFonts w:hint="eastAsia" w:ascii="方正黑体_GBK" w:hAnsi="方正黑体_GBK" w:eastAsia="方正黑体_GBK" w:cs="方正黑体_GBK"/>
          <w:b w:val="0"/>
          <w:bCs w:val="0"/>
          <w:color w:val="auto"/>
          <w:sz w:val="28"/>
          <w:szCs w:val="28"/>
          <w:highlight w:val="none"/>
          <w:lang w:eastAsia="zh-CN"/>
        </w:rPr>
        <w:t>质疑时间：</w:t>
      </w:r>
      <w:r>
        <w:rPr>
          <w:rFonts w:hint="eastAsia" w:ascii="方正仿宋_GBK" w:hAnsi="方正仿宋_GBK" w:eastAsia="方正仿宋_GBK" w:cs="方正仿宋_GBK"/>
          <w:b w:val="0"/>
          <w:bCs w:val="0"/>
          <w:color w:val="auto"/>
          <w:sz w:val="28"/>
          <w:szCs w:val="28"/>
          <w:highlight w:val="none"/>
          <w:u w:val="single"/>
          <w:lang w:eastAsia="zh-CN"/>
        </w:rPr>
        <w:t xml:space="preserve">2025 </w:t>
      </w:r>
      <w:r>
        <w:rPr>
          <w:rFonts w:hint="eastAsia" w:ascii="方正仿宋_GBK" w:hAnsi="方正仿宋_GBK" w:eastAsia="方正仿宋_GBK" w:cs="方正仿宋_GBK"/>
          <w:b w:val="0"/>
          <w:bCs w:val="0"/>
          <w:color w:val="auto"/>
          <w:sz w:val="28"/>
          <w:szCs w:val="28"/>
          <w:highlight w:val="none"/>
          <w:lang w:eastAsia="zh-CN"/>
        </w:rPr>
        <w:t>年</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val="en-US" w:eastAsia="zh-CN"/>
        </w:rPr>
        <w:t>12</w:t>
      </w:r>
      <w:r>
        <w:rPr>
          <w:rFonts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lang w:eastAsia="zh-CN"/>
        </w:rPr>
        <w:t>月</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val="en-US" w:eastAsia="zh-CN"/>
        </w:rPr>
        <w:t>8</w:t>
      </w:r>
      <w:r>
        <w:rPr>
          <w:rFonts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lang w:eastAsia="zh-CN"/>
        </w:rPr>
        <w:t>日</w:t>
      </w:r>
      <w:r>
        <w:rPr>
          <w:rFonts w:hint="eastAsia" w:ascii="方正仿宋_GBK" w:hAnsi="方正仿宋_GBK" w:eastAsia="方正仿宋_GBK" w:cs="方正仿宋_GBK"/>
          <w:b w:val="0"/>
          <w:bCs w:val="0"/>
          <w:color w:val="auto"/>
          <w:sz w:val="28"/>
          <w:szCs w:val="28"/>
          <w:highlight w:val="none"/>
          <w:lang w:val="en-US" w:eastAsia="zh-CN"/>
        </w:rPr>
        <w:t>9</w:t>
      </w:r>
      <w:r>
        <w:rPr>
          <w:rFonts w:hint="eastAsia" w:ascii="方正仿宋_GBK" w:hAnsi="方正仿宋_GBK" w:eastAsia="方正仿宋_GBK" w:cs="方正仿宋_GBK"/>
          <w:b w:val="0"/>
          <w:bCs w:val="0"/>
          <w:color w:val="auto"/>
          <w:sz w:val="28"/>
          <w:szCs w:val="28"/>
          <w:highlight w:val="none"/>
          <w:lang w:eastAsia="zh-CN"/>
        </w:rPr>
        <w:t>:00时前</w:t>
      </w:r>
      <w:r>
        <w:rPr>
          <w:rFonts w:hint="eastAsia" w:ascii="方正仿宋_GBK" w:hAnsi="方正仿宋_GBK" w:eastAsia="方正仿宋_GBK" w:cs="方正仿宋_GBK"/>
          <w:b w:val="0"/>
          <w:bCs w:val="0"/>
          <w:color w:val="auto"/>
          <w:sz w:val="28"/>
          <w:szCs w:val="28"/>
          <w:highlight w:val="none"/>
          <w:lang w:val="zh-TW" w:eastAsia="zh-CN"/>
        </w:rPr>
        <w:t>（以纸质件报送至</w:t>
      </w:r>
      <w:r>
        <w:rPr>
          <w:rFonts w:hint="eastAsia" w:ascii="方正仿宋_GBK" w:hAnsi="方正仿宋_GBK" w:eastAsia="方正仿宋_GBK" w:cs="方正仿宋_GBK"/>
          <w:color w:val="auto"/>
          <w:sz w:val="28"/>
          <w:szCs w:val="28"/>
          <w:highlight w:val="none"/>
          <w:lang w:eastAsia="zh-CN"/>
        </w:rPr>
        <w:t>重庆市璧山区城关幼儿园</w:t>
      </w:r>
      <w:r>
        <w:rPr>
          <w:rFonts w:hint="eastAsia" w:ascii="方正仿宋_GBK" w:hAnsi="方正仿宋_GBK" w:eastAsia="方正仿宋_GBK" w:cs="方正仿宋_GBK"/>
          <w:b w:val="0"/>
          <w:bCs w:val="0"/>
          <w:color w:val="auto"/>
          <w:sz w:val="28"/>
          <w:szCs w:val="28"/>
          <w:highlight w:val="none"/>
          <w:lang w:val="zh-TW" w:eastAsia="zh-CN"/>
        </w:rPr>
        <w:t>），过期不再受理</w:t>
      </w:r>
      <w:r>
        <w:rPr>
          <w:rFonts w:hint="eastAsia" w:ascii="方正仿宋_GBK" w:hAnsi="方正仿宋_GBK" w:eastAsia="方正仿宋_GBK" w:cs="方正仿宋_GBK"/>
          <w:b w:val="0"/>
          <w:bCs w:val="0"/>
          <w:color w:val="auto"/>
          <w:sz w:val="28"/>
          <w:szCs w:val="28"/>
          <w:highlight w:val="none"/>
          <w:lang w:eastAsia="zh-CN"/>
        </w:rPr>
        <w:t>。</w:t>
      </w:r>
      <w:bookmarkEnd w:id="62"/>
      <w:bookmarkEnd w:id="63"/>
      <w:bookmarkEnd w:id="64"/>
      <w:bookmarkEnd w:id="65"/>
      <w:bookmarkEnd w:id="66"/>
      <w:bookmarkEnd w:id="67"/>
      <w:bookmarkEnd w:id="68"/>
    </w:p>
    <w:p w14:paraId="486D4F49">
      <w:pPr>
        <w:pStyle w:val="2"/>
        <w:spacing w:before="0" w:line="560" w:lineRule="exact"/>
        <w:ind w:left="0" w:right="0" w:firstLine="560" w:firstLineChars="200"/>
        <w:jc w:val="left"/>
        <w:rPr>
          <w:rFonts w:ascii="方正仿宋_GBK" w:hAnsi="方正仿宋_GBK" w:eastAsia="方正仿宋_GBK" w:cs="方正仿宋_GBK"/>
          <w:color w:val="auto"/>
          <w:sz w:val="28"/>
          <w:szCs w:val="28"/>
          <w:highlight w:val="none"/>
          <w:lang w:eastAsia="zh-CN"/>
        </w:rPr>
      </w:pPr>
      <w:bookmarkStart w:id="69" w:name="_Toc33852258"/>
      <w:bookmarkStart w:id="70" w:name="_Toc18373"/>
      <w:bookmarkStart w:id="71" w:name="_Toc8683"/>
      <w:bookmarkStart w:id="72" w:name="_Toc12026"/>
      <w:bookmarkStart w:id="73" w:name="_Toc25966"/>
      <w:bookmarkStart w:id="74" w:name="_Toc1863894178"/>
      <w:bookmarkStart w:id="75" w:name="_Toc1860218429"/>
      <w:r>
        <w:rPr>
          <w:rFonts w:hint="eastAsia" w:ascii="方正黑体_GBK" w:hAnsi="方正黑体_GBK" w:eastAsia="方正黑体_GBK" w:cs="方正黑体_GBK"/>
          <w:b w:val="0"/>
          <w:bCs w:val="0"/>
          <w:color w:val="auto"/>
          <w:sz w:val="28"/>
          <w:szCs w:val="28"/>
          <w:highlight w:val="none"/>
          <w:lang w:eastAsia="zh-CN"/>
        </w:rPr>
        <w:t>九、答疑时间：</w:t>
      </w:r>
      <w:r>
        <w:rPr>
          <w:rFonts w:hint="eastAsia" w:ascii="方正仿宋_GBK" w:hAnsi="方正仿宋_GBK" w:eastAsia="方正仿宋_GBK" w:cs="方正仿宋_GBK"/>
          <w:b w:val="0"/>
          <w:bCs w:val="0"/>
          <w:color w:val="auto"/>
          <w:sz w:val="28"/>
          <w:szCs w:val="28"/>
          <w:highlight w:val="none"/>
          <w:u w:val="single"/>
          <w:lang w:eastAsia="zh-CN"/>
        </w:rPr>
        <w:t>2025</w:t>
      </w:r>
      <w:r>
        <w:rPr>
          <w:rFonts w:hint="eastAsia" w:ascii="方正仿宋_GBK" w:hAnsi="方正仿宋_GBK" w:eastAsia="方正仿宋_GBK" w:cs="方正仿宋_GBK"/>
          <w:b w:val="0"/>
          <w:bCs w:val="0"/>
          <w:color w:val="auto"/>
          <w:sz w:val="28"/>
          <w:szCs w:val="28"/>
          <w:highlight w:val="none"/>
          <w:lang w:eastAsia="zh-CN"/>
        </w:rPr>
        <w:t xml:space="preserve"> 年</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val="en-US" w:eastAsia="zh-CN"/>
        </w:rPr>
        <w:t>12</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lang w:eastAsia="zh-CN"/>
        </w:rPr>
        <w:t>月</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val="en-US" w:eastAsia="zh-CN"/>
        </w:rPr>
        <w:t>8</w:t>
      </w:r>
      <w:r>
        <w:rPr>
          <w:rFonts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u w:val="single"/>
          <w:lang w:eastAsia="zh-CN"/>
        </w:rPr>
        <w:t xml:space="preserve"> </w:t>
      </w:r>
      <w:r>
        <w:rPr>
          <w:rFonts w:hint="eastAsia" w:ascii="方正仿宋_GBK" w:hAnsi="方正仿宋_GBK" w:eastAsia="方正仿宋_GBK" w:cs="方正仿宋_GBK"/>
          <w:b w:val="0"/>
          <w:bCs w:val="0"/>
          <w:color w:val="auto"/>
          <w:sz w:val="28"/>
          <w:szCs w:val="28"/>
          <w:highlight w:val="none"/>
          <w:lang w:eastAsia="zh-CN"/>
        </w:rPr>
        <w:t>日17:00时前。</w:t>
      </w:r>
      <w:bookmarkEnd w:id="69"/>
      <w:bookmarkEnd w:id="70"/>
      <w:bookmarkEnd w:id="71"/>
      <w:bookmarkEnd w:id="72"/>
      <w:bookmarkEnd w:id="73"/>
      <w:bookmarkEnd w:id="74"/>
      <w:bookmarkEnd w:id="75"/>
    </w:p>
    <w:p w14:paraId="48FBC2EC">
      <w:pPr>
        <w:pStyle w:val="2"/>
        <w:spacing w:before="0" w:line="560" w:lineRule="exact"/>
        <w:ind w:left="0" w:right="0" w:firstLine="560" w:firstLineChars="200"/>
        <w:jc w:val="left"/>
        <w:rPr>
          <w:rFonts w:ascii="方正黑体_GBK" w:hAnsi="方正黑体_GBK" w:eastAsia="方正黑体_GBK" w:cs="方正黑体_GBK"/>
          <w:b w:val="0"/>
          <w:bCs w:val="0"/>
          <w:color w:val="auto"/>
          <w:sz w:val="28"/>
          <w:szCs w:val="28"/>
          <w:highlight w:val="none"/>
          <w:lang w:eastAsia="zh-CN"/>
        </w:rPr>
      </w:pPr>
      <w:bookmarkStart w:id="76" w:name="_Toc1624203177"/>
      <w:bookmarkStart w:id="77" w:name="_Toc1012"/>
      <w:bookmarkStart w:id="78" w:name="_Toc13651"/>
      <w:bookmarkStart w:id="79" w:name="_Toc3827"/>
      <w:bookmarkStart w:id="80" w:name="_Toc1125490857"/>
      <w:bookmarkStart w:id="81" w:name="_Toc3928"/>
      <w:bookmarkStart w:id="82" w:name="_Toc2019217398"/>
      <w:r>
        <w:rPr>
          <w:rFonts w:hint="eastAsia" w:ascii="方正黑体_GBK" w:hAnsi="方正黑体_GBK" w:eastAsia="方正黑体_GBK" w:cs="方正黑体_GBK"/>
          <w:b w:val="0"/>
          <w:bCs w:val="0"/>
          <w:color w:val="auto"/>
          <w:sz w:val="28"/>
          <w:szCs w:val="28"/>
          <w:highlight w:val="none"/>
          <w:lang w:eastAsia="zh-CN"/>
        </w:rPr>
        <w:t>十、联系方式</w:t>
      </w:r>
      <w:bookmarkEnd w:id="76"/>
      <w:bookmarkEnd w:id="77"/>
      <w:bookmarkEnd w:id="78"/>
      <w:bookmarkEnd w:id="79"/>
      <w:bookmarkEnd w:id="80"/>
      <w:bookmarkEnd w:id="81"/>
      <w:bookmarkEnd w:id="82"/>
    </w:p>
    <w:p w14:paraId="61400EE2">
      <w:pPr>
        <w:pStyle w:val="7"/>
        <w:tabs>
          <w:tab w:val="left" w:pos="1317"/>
        </w:tabs>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一</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招标</w:t>
      </w:r>
      <w:r>
        <w:rPr>
          <w:rFonts w:hint="eastAsia" w:ascii="方正仿宋_GBK" w:hAnsi="方正仿宋_GBK" w:eastAsia="方正仿宋_GBK" w:cs="方正仿宋_GBK"/>
          <w:color w:val="auto"/>
          <w:sz w:val="28"/>
          <w:szCs w:val="28"/>
          <w:highlight w:val="none"/>
          <w:lang w:eastAsia="zh-CN"/>
        </w:rPr>
        <w:t>人：重庆市璧山区城关幼儿园</w:t>
      </w:r>
    </w:p>
    <w:p w14:paraId="6CC1E74D">
      <w:pPr>
        <w:pStyle w:val="7"/>
        <w:tabs>
          <w:tab w:val="left" w:pos="1317"/>
        </w:tabs>
        <w:spacing w:line="560" w:lineRule="exact"/>
        <w:ind w:firstLine="560" w:firstLineChars="200"/>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联 系 人：</w:t>
      </w:r>
      <w:r>
        <w:rPr>
          <w:rFonts w:hint="eastAsia" w:ascii="方正仿宋_GBK" w:hAnsi="方正仿宋_GBK" w:eastAsia="方正仿宋_GBK" w:cs="方正仿宋_GBK"/>
          <w:color w:val="auto"/>
          <w:sz w:val="28"/>
          <w:szCs w:val="28"/>
          <w:highlight w:val="none"/>
          <w:lang w:val="en-US" w:eastAsia="zh-CN"/>
        </w:rPr>
        <w:t>柏老师</w:t>
      </w:r>
    </w:p>
    <w:p w14:paraId="1C745DDA">
      <w:pPr>
        <w:pStyle w:val="7"/>
        <w:tabs>
          <w:tab w:val="left" w:pos="1317"/>
        </w:tabs>
        <w:spacing w:line="560" w:lineRule="exact"/>
        <w:ind w:firstLine="560" w:firstLineChars="200"/>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zh-TW" w:eastAsia="zh-CN"/>
        </w:rPr>
        <w:t>电</w:t>
      </w:r>
      <w:r>
        <w:rPr>
          <w:rFonts w:hint="eastAsia"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val="zh-TW" w:eastAsia="zh-CN"/>
        </w:rPr>
        <w:t>话：</w:t>
      </w:r>
      <w:r>
        <w:rPr>
          <w:rFonts w:hint="eastAsia" w:ascii="方正仿宋_GBK" w:hAnsi="方正仿宋_GBK" w:eastAsia="方正仿宋_GBK" w:cs="方正仿宋_GBK"/>
          <w:color w:val="auto"/>
          <w:sz w:val="28"/>
          <w:szCs w:val="28"/>
          <w:highlight w:val="none"/>
          <w:lang w:val="en-US" w:eastAsia="zh-CN"/>
        </w:rPr>
        <w:t>15213294539</w:t>
      </w:r>
    </w:p>
    <w:p w14:paraId="033E32C0">
      <w:pPr>
        <w:pStyle w:val="7"/>
        <w:tabs>
          <w:tab w:val="left" w:pos="1317"/>
        </w:tabs>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地    址：重庆市璧山区璧泉街道中山南路1号 </w:t>
      </w:r>
    </w:p>
    <w:p w14:paraId="724CDF77">
      <w:pPr>
        <w:pStyle w:val="7"/>
        <w:tabs>
          <w:tab w:val="left" w:pos="1317"/>
        </w:tabs>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（二）采购代理机构：重庆同诚工程项目管理咨询有限公司</w:t>
      </w:r>
    </w:p>
    <w:p w14:paraId="1A16EC2D">
      <w:pPr>
        <w:pStyle w:val="7"/>
        <w:tabs>
          <w:tab w:val="left" w:pos="1317"/>
        </w:tabs>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联系人：</w:t>
      </w:r>
      <w:r>
        <w:rPr>
          <w:rFonts w:hint="eastAsia" w:ascii="方正仿宋_GBK" w:hAnsi="方正仿宋_GBK" w:eastAsia="方正仿宋_GBK" w:cs="方正仿宋_GBK"/>
          <w:color w:val="auto"/>
          <w:sz w:val="28"/>
          <w:szCs w:val="28"/>
          <w:highlight w:val="none"/>
          <w:lang w:val="en-US" w:eastAsia="zh-CN"/>
        </w:rPr>
        <w:t>王</w:t>
      </w:r>
      <w:r>
        <w:rPr>
          <w:rFonts w:hint="eastAsia" w:ascii="方正仿宋_GBK" w:hAnsi="方正仿宋_GBK" w:eastAsia="方正仿宋_GBK" w:cs="方正仿宋_GBK"/>
          <w:color w:val="auto"/>
          <w:sz w:val="28"/>
          <w:szCs w:val="28"/>
          <w:highlight w:val="none"/>
          <w:lang w:eastAsia="zh-CN"/>
        </w:rPr>
        <w:t xml:space="preserve">老师 </w:t>
      </w:r>
    </w:p>
    <w:p w14:paraId="569E2385">
      <w:pPr>
        <w:pStyle w:val="7"/>
        <w:tabs>
          <w:tab w:val="left" w:pos="1317"/>
        </w:tabs>
        <w:spacing w:line="560" w:lineRule="exact"/>
        <w:ind w:firstLine="560" w:firstLineChars="200"/>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电  话：</w:t>
      </w:r>
      <w:r>
        <w:rPr>
          <w:rFonts w:hint="eastAsia" w:ascii="方正仿宋_GBK" w:hAnsi="方正仿宋_GBK" w:eastAsia="方正仿宋_GBK" w:cs="方正仿宋_GBK"/>
          <w:color w:val="auto"/>
          <w:sz w:val="28"/>
          <w:szCs w:val="28"/>
          <w:highlight w:val="none"/>
          <w:lang w:val="en-US" w:eastAsia="zh-CN"/>
        </w:rPr>
        <w:t>023-60369092</w:t>
      </w:r>
    </w:p>
    <w:p w14:paraId="4C536A81">
      <w:pPr>
        <w:pStyle w:val="7"/>
        <w:tabs>
          <w:tab w:val="left" w:pos="1317"/>
        </w:tabs>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地  址：</w:t>
      </w:r>
      <w:r>
        <w:rPr>
          <w:rFonts w:hint="eastAsia" w:ascii="方正仿宋_GBK" w:hAnsi="方正仿宋_GBK" w:eastAsia="方正仿宋_GBK" w:cs="方正仿宋_GBK"/>
          <w:color w:val="auto"/>
          <w:sz w:val="28"/>
          <w:szCs w:val="28"/>
          <w:highlight w:val="none"/>
          <w:lang w:val="en-US" w:eastAsia="zh-CN"/>
        </w:rPr>
        <w:t>重庆市北部新区星光大道62海王星科技大厦D区9楼2号</w:t>
      </w:r>
    </w:p>
    <w:p w14:paraId="133666C9">
      <w:pPr>
        <w:pStyle w:val="7"/>
        <w:tabs>
          <w:tab w:val="left" w:pos="1317"/>
        </w:tabs>
        <w:spacing w:line="560" w:lineRule="exact"/>
        <w:ind w:firstLine="560" w:firstLineChars="200"/>
        <w:rPr>
          <w:rFonts w:hint="eastAsia" w:ascii="方正仿宋_GBK" w:hAnsi="方正仿宋_GBK" w:eastAsia="方正仿宋_GBK" w:cs="方正仿宋_GBK"/>
          <w:color w:val="auto"/>
          <w:sz w:val="28"/>
          <w:szCs w:val="28"/>
          <w:highlight w:val="none"/>
          <w:lang w:eastAsia="zh-CN"/>
        </w:rPr>
        <w:sectPr>
          <w:footerReference r:id="rId5" w:type="default"/>
          <w:pgSz w:w="11900" w:h="16840"/>
          <w:pgMar w:top="1984" w:right="1446" w:bottom="1644" w:left="1446" w:header="0" w:footer="1474" w:gutter="0"/>
          <w:pgNumType w:start="1"/>
          <w:cols w:space="0" w:num="1"/>
        </w:sectPr>
      </w:pPr>
    </w:p>
    <w:p w14:paraId="5236C508">
      <w:pPr>
        <w:pStyle w:val="3"/>
        <w:tabs>
          <w:tab w:val="left" w:pos="4559"/>
        </w:tabs>
        <w:spacing w:before="38"/>
        <w:ind w:left="0" w:right="0"/>
        <w:jc w:val="center"/>
        <w:rPr>
          <w:rFonts w:ascii="方正小标宋_GBK" w:hAnsi="方正小标宋_GBK" w:eastAsia="方正小标宋_GBK" w:cs="方正小标宋_GBK"/>
          <w:b w:val="0"/>
          <w:color w:val="auto"/>
          <w:sz w:val="44"/>
          <w:szCs w:val="44"/>
          <w:highlight w:val="none"/>
          <w:lang w:eastAsia="zh-CN"/>
        </w:rPr>
      </w:pPr>
      <w:bookmarkStart w:id="83" w:name="_Toc302734645"/>
      <w:bookmarkStart w:id="84" w:name="_Toc31162"/>
      <w:bookmarkStart w:id="85" w:name="_Toc1088870823"/>
      <w:bookmarkStart w:id="86" w:name="_Toc1318158822"/>
      <w:bookmarkStart w:id="87" w:name="_Toc27483"/>
      <w:bookmarkStart w:id="88" w:name="_Toc9414"/>
      <w:bookmarkStart w:id="89" w:name="_Toc15020"/>
      <w:r>
        <w:rPr>
          <w:rFonts w:hint="eastAsia" w:ascii="方正小标宋_GBK" w:hAnsi="方正小标宋_GBK" w:eastAsia="方正小标宋_GBK" w:cs="方正小标宋_GBK"/>
          <w:b w:val="0"/>
          <w:color w:val="auto"/>
          <w:w w:val="110"/>
          <w:sz w:val="44"/>
          <w:szCs w:val="44"/>
          <w:highlight w:val="none"/>
          <w:lang w:eastAsia="zh-CN"/>
        </w:rPr>
        <w:t>第二章  竞争性</w:t>
      </w:r>
      <w:bookmarkEnd w:id="83"/>
      <w:bookmarkEnd w:id="84"/>
      <w:bookmarkEnd w:id="85"/>
      <w:bookmarkEnd w:id="86"/>
      <w:bookmarkEnd w:id="87"/>
      <w:bookmarkEnd w:id="88"/>
      <w:bookmarkEnd w:id="89"/>
      <w:r>
        <w:rPr>
          <w:rFonts w:hint="eastAsia" w:ascii="方正小标宋_GBK" w:hAnsi="方正小标宋_GBK" w:eastAsia="方正小标宋_GBK" w:cs="方正小标宋_GBK"/>
          <w:b w:val="0"/>
          <w:color w:val="auto"/>
          <w:sz w:val="44"/>
          <w:szCs w:val="44"/>
          <w:highlight w:val="none"/>
          <w:lang w:eastAsia="zh-CN"/>
        </w:rPr>
        <w:t>招标文件</w:t>
      </w:r>
    </w:p>
    <w:p w14:paraId="709A4B48">
      <w:pPr>
        <w:spacing w:line="360" w:lineRule="auto"/>
        <w:ind w:right="315" w:firstLine="480" w:firstLineChars="200"/>
        <w:rPr>
          <w:rStyle w:val="24"/>
          <w:rFonts w:ascii="方正仿宋_GBK" w:hAnsi="方正仿宋_GBK" w:eastAsia="方正仿宋_GBK" w:cs="方正仿宋_GBK"/>
          <w:b w:val="0"/>
          <w:color w:val="auto"/>
          <w:sz w:val="24"/>
          <w:szCs w:val="24"/>
          <w:highlight w:val="none"/>
          <w:lang w:eastAsia="zh-CN"/>
        </w:rPr>
      </w:pPr>
      <w:bookmarkStart w:id="90" w:name="_Toc22462"/>
    </w:p>
    <w:p w14:paraId="61C6BE5D">
      <w:pPr>
        <w:spacing w:line="560" w:lineRule="exact"/>
        <w:ind w:firstLine="560" w:firstLineChars="200"/>
        <w:rPr>
          <w:rFonts w:ascii="方正仿宋_GBK" w:hAnsi="方正仿宋_GBK" w:eastAsia="方正仿宋_GBK" w:cs="方正仿宋_GBK"/>
          <w:color w:val="auto"/>
          <w:sz w:val="28"/>
          <w:szCs w:val="28"/>
          <w:highlight w:val="none"/>
          <w:lang w:eastAsia="zh-CN"/>
        </w:rPr>
      </w:pPr>
      <w:bookmarkStart w:id="91" w:name="_Toc20291"/>
      <w:bookmarkStart w:id="92" w:name="_Toc854018902"/>
      <w:bookmarkStart w:id="93" w:name="_Toc22210"/>
      <w:bookmarkStart w:id="94" w:name="_Toc27081"/>
      <w:bookmarkStart w:id="95" w:name="_Toc1943766074"/>
      <w:bookmarkStart w:id="96" w:name="_Toc672418772"/>
      <w:r>
        <w:rPr>
          <w:rStyle w:val="24"/>
          <w:rFonts w:hint="eastAsia" w:ascii="方正黑体_GBK" w:hAnsi="方正黑体_GBK" w:eastAsia="方正黑体_GBK" w:cs="方正黑体_GBK"/>
          <w:b w:val="0"/>
          <w:bCs w:val="0"/>
          <w:color w:val="auto"/>
          <w:sz w:val="28"/>
          <w:szCs w:val="28"/>
          <w:highlight w:val="none"/>
          <w:lang w:eastAsia="zh-CN"/>
        </w:rPr>
        <w:t>一、项目名称</w:t>
      </w:r>
      <w:bookmarkEnd w:id="90"/>
      <w:bookmarkEnd w:id="91"/>
      <w:bookmarkEnd w:id="92"/>
      <w:bookmarkEnd w:id="93"/>
      <w:bookmarkEnd w:id="94"/>
      <w:bookmarkEnd w:id="95"/>
      <w:bookmarkEnd w:id="96"/>
      <w:r>
        <w:rPr>
          <w:rFonts w:hint="eastAsia" w:ascii="方正黑体_GBK" w:hAnsi="方正黑体_GBK" w:eastAsia="方正黑体_GBK" w:cs="方正黑体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u w:val="single"/>
          <w:lang w:val="en-US" w:eastAsia="zh-CN" w:bidi="ar-SA"/>
        </w:rPr>
        <w:t xml:space="preserve">重庆市璧山区城关幼儿园校服采购项目（第二次）   </w:t>
      </w:r>
      <w:r>
        <w:rPr>
          <w:rFonts w:hint="eastAsia" w:ascii="方正仿宋_GBK" w:hAnsi="方正仿宋_GBK" w:eastAsia="方正仿宋_GBK" w:cs="方正仿宋_GBK"/>
          <w:color w:val="auto"/>
          <w:sz w:val="28"/>
          <w:szCs w:val="28"/>
          <w:highlight w:val="none"/>
          <w:lang w:eastAsia="zh-CN"/>
        </w:rPr>
        <w:t xml:space="preserve">  </w:t>
      </w:r>
    </w:p>
    <w:p w14:paraId="6226E84B">
      <w:pPr>
        <w:spacing w:line="560" w:lineRule="exact"/>
        <w:ind w:firstLine="560" w:firstLineChars="200"/>
        <w:rPr>
          <w:rFonts w:ascii="方正仿宋_GBK" w:hAnsi="方正仿宋_GBK" w:eastAsia="方正仿宋_GBK" w:cs="方正仿宋_GBK"/>
          <w:color w:val="auto"/>
          <w:sz w:val="28"/>
          <w:szCs w:val="28"/>
          <w:highlight w:val="none"/>
          <w:lang w:eastAsia="zh-CN"/>
        </w:rPr>
      </w:pPr>
      <w:bookmarkStart w:id="97" w:name="_Toc1355167554"/>
      <w:bookmarkStart w:id="98" w:name="_Toc28481"/>
      <w:bookmarkStart w:id="99" w:name="_Toc28054"/>
      <w:bookmarkStart w:id="100" w:name="_Toc27687"/>
      <w:bookmarkStart w:id="101" w:name="_Toc1283350490"/>
      <w:bookmarkStart w:id="102" w:name="_Toc30154"/>
      <w:bookmarkStart w:id="103" w:name="_Toc1862473013"/>
      <w:r>
        <w:rPr>
          <w:rStyle w:val="24"/>
          <w:rFonts w:hint="eastAsia" w:ascii="方正黑体_GBK" w:hAnsi="方正黑体_GBK" w:eastAsia="方正黑体_GBK" w:cs="方正黑体_GBK"/>
          <w:b w:val="0"/>
          <w:bCs w:val="0"/>
          <w:color w:val="auto"/>
          <w:sz w:val="28"/>
          <w:szCs w:val="28"/>
          <w:highlight w:val="none"/>
          <w:lang w:eastAsia="zh-CN"/>
        </w:rPr>
        <w:t>二、项目地点</w:t>
      </w:r>
      <w:bookmarkEnd w:id="97"/>
      <w:bookmarkEnd w:id="98"/>
      <w:bookmarkEnd w:id="99"/>
      <w:bookmarkEnd w:id="100"/>
      <w:bookmarkEnd w:id="101"/>
      <w:bookmarkEnd w:id="102"/>
      <w:bookmarkEnd w:id="103"/>
      <w:r>
        <w:rPr>
          <w:rStyle w:val="24"/>
          <w:rFonts w:hint="eastAsia" w:ascii="方正黑体_GBK" w:hAnsi="方正黑体_GBK" w:eastAsia="方正黑体_GBK" w:cs="方正黑体_GBK"/>
          <w:b w:val="0"/>
          <w:bCs w:val="0"/>
          <w:color w:val="auto"/>
          <w:sz w:val="28"/>
          <w:szCs w:val="28"/>
          <w:highlight w:val="none"/>
          <w:lang w:eastAsia="zh-CN"/>
        </w:rPr>
        <w:t>：</w:t>
      </w:r>
      <w:r>
        <w:rPr>
          <w:rFonts w:hint="eastAsia" w:ascii="方正仿宋_GBK" w:hAnsi="方正仿宋_GBK" w:eastAsia="方正仿宋_GBK" w:cs="方正仿宋_GBK"/>
          <w:color w:val="auto"/>
          <w:sz w:val="28"/>
          <w:szCs w:val="28"/>
          <w:highlight w:val="none"/>
          <w:u w:val="single"/>
          <w:lang w:val="en-US" w:eastAsia="zh-CN" w:bidi="ar-SA"/>
        </w:rPr>
        <w:t>重庆市璧山区城关幼儿园</w:t>
      </w:r>
    </w:p>
    <w:p w14:paraId="488DE1DA">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04" w:name="_Toc27221"/>
      <w:bookmarkStart w:id="105" w:name="_Toc89519996"/>
      <w:bookmarkStart w:id="106" w:name="_Toc739"/>
      <w:bookmarkStart w:id="107" w:name="_Toc862290819"/>
      <w:bookmarkStart w:id="108" w:name="_Toc16372"/>
      <w:bookmarkStart w:id="109" w:name="_Toc20747"/>
      <w:bookmarkStart w:id="110" w:name="_Toc2093418609"/>
      <w:r>
        <w:rPr>
          <w:rStyle w:val="24"/>
          <w:rFonts w:hint="eastAsia" w:ascii="方正黑体_GBK" w:hAnsi="方正黑体_GBK" w:eastAsia="方正黑体_GBK" w:cs="方正黑体_GBK"/>
          <w:b w:val="0"/>
          <w:bCs w:val="0"/>
          <w:color w:val="auto"/>
          <w:sz w:val="28"/>
          <w:szCs w:val="28"/>
          <w:highlight w:val="none"/>
          <w:lang w:eastAsia="zh-CN"/>
        </w:rPr>
        <w:t>三、比选内容、服务期及质量要求</w:t>
      </w:r>
      <w:bookmarkEnd w:id="104"/>
      <w:bookmarkEnd w:id="105"/>
      <w:bookmarkEnd w:id="106"/>
      <w:bookmarkEnd w:id="107"/>
      <w:bookmarkEnd w:id="108"/>
      <w:bookmarkEnd w:id="109"/>
      <w:bookmarkEnd w:id="110"/>
    </w:p>
    <w:p w14:paraId="06B56C15">
      <w:pPr>
        <w:pStyle w:val="7"/>
        <w:spacing w:line="560" w:lineRule="exact"/>
        <w:ind w:firstLine="562" w:firstLineChars="200"/>
        <w:jc w:val="both"/>
        <w:rPr>
          <w:rStyle w:val="24"/>
          <w:rFonts w:ascii="方正楷体_GBK" w:hAnsi="方正楷体_GBK" w:eastAsia="方正楷体_GBK" w:cs="方正楷体_GBK"/>
          <w:color w:val="auto"/>
          <w:sz w:val="28"/>
          <w:szCs w:val="28"/>
          <w:highlight w:val="none"/>
          <w:lang w:eastAsia="zh-CN"/>
        </w:rPr>
      </w:pPr>
      <w:r>
        <w:rPr>
          <w:rStyle w:val="24"/>
          <w:rFonts w:hint="eastAsia" w:ascii="方正楷体_GBK" w:hAnsi="方正楷体_GBK" w:eastAsia="方正楷体_GBK" w:cs="方正楷体_GBK"/>
          <w:color w:val="auto"/>
          <w:sz w:val="28"/>
          <w:szCs w:val="28"/>
          <w:highlight w:val="none"/>
          <w:lang w:eastAsia="zh-CN"/>
        </w:rPr>
        <w:t>（一）比选条件</w:t>
      </w:r>
    </w:p>
    <w:p w14:paraId="70DEF894">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重庆市璧山区城关幼儿园校服采购项目（第二次）招标人为重庆市璧山区</w:t>
      </w:r>
      <w:r>
        <w:rPr>
          <w:rFonts w:hint="eastAsia" w:ascii="方正仿宋_GBK" w:hAnsi="方正仿宋_GBK" w:eastAsia="方正仿宋_GBK" w:cs="方正仿宋_GBK"/>
          <w:color w:val="auto"/>
          <w:sz w:val="28"/>
          <w:szCs w:val="28"/>
          <w:highlight w:val="none"/>
          <w:lang w:val="en-US" w:eastAsia="zh-CN"/>
        </w:rPr>
        <w:t>城关幼儿园</w:t>
      </w:r>
      <w:r>
        <w:rPr>
          <w:rFonts w:hint="eastAsia" w:ascii="方正仿宋_GBK" w:hAnsi="方正仿宋_GBK" w:eastAsia="方正仿宋_GBK" w:cs="方正仿宋_GBK"/>
          <w:color w:val="auto"/>
          <w:sz w:val="28"/>
          <w:szCs w:val="28"/>
          <w:highlight w:val="none"/>
          <w:lang w:eastAsia="zh-CN"/>
        </w:rPr>
        <w:t>。本项目已具备比选条件，现对该项目进行公开竞争性比选。</w:t>
      </w:r>
    </w:p>
    <w:p w14:paraId="4F992084">
      <w:pPr>
        <w:pStyle w:val="7"/>
        <w:spacing w:line="560" w:lineRule="exact"/>
        <w:ind w:firstLine="562" w:firstLineChars="200"/>
        <w:jc w:val="both"/>
        <w:rPr>
          <w:rStyle w:val="24"/>
          <w:rFonts w:ascii="方正楷体_GBK" w:hAnsi="方正楷体_GBK" w:eastAsia="方正楷体_GBK" w:cs="方正楷体_GBK"/>
          <w:color w:val="auto"/>
          <w:sz w:val="28"/>
          <w:szCs w:val="28"/>
          <w:highlight w:val="none"/>
          <w:lang w:eastAsia="zh-CN"/>
        </w:rPr>
      </w:pPr>
      <w:r>
        <w:rPr>
          <w:rStyle w:val="24"/>
          <w:rFonts w:hint="eastAsia" w:ascii="方正楷体_GBK" w:hAnsi="方正楷体_GBK" w:eastAsia="方正楷体_GBK" w:cs="方正楷体_GBK"/>
          <w:color w:val="auto"/>
          <w:sz w:val="28"/>
          <w:szCs w:val="28"/>
          <w:highlight w:val="none"/>
          <w:lang w:eastAsia="zh-CN"/>
        </w:rPr>
        <w:t>（二）项目概况与招标范围</w:t>
      </w:r>
    </w:p>
    <w:p w14:paraId="5BEEAEDB">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ascii="Times New Roman" w:hAnsi="Times New Roman" w:eastAsia="方正仿宋_GBK" w:cs="Times New Roman"/>
          <w:color w:val="auto"/>
          <w:sz w:val="28"/>
          <w:szCs w:val="28"/>
          <w:highlight w:val="none"/>
          <w:lang w:eastAsia="zh-CN"/>
        </w:rPr>
        <w:t>1. 项目名称：</w:t>
      </w:r>
      <w:r>
        <w:rPr>
          <w:rFonts w:hint="eastAsia" w:ascii="Times New Roman" w:hAnsi="Times New Roman" w:eastAsia="方正仿宋_GBK" w:cs="Times New Roman"/>
          <w:color w:val="auto"/>
          <w:sz w:val="28"/>
          <w:szCs w:val="28"/>
          <w:highlight w:val="none"/>
          <w:lang w:eastAsia="zh-CN"/>
        </w:rPr>
        <w:t>重庆市璧山区城关幼儿园校服采购项目（第二次）</w:t>
      </w:r>
    </w:p>
    <w:p w14:paraId="7F20DF16">
      <w:pPr>
        <w:pStyle w:val="7"/>
        <w:spacing w:line="560" w:lineRule="exact"/>
        <w:ind w:firstLine="560" w:firstLineChars="200"/>
        <w:jc w:val="both"/>
        <w:rPr>
          <w:rFonts w:ascii="Times New Roman" w:hAnsi="Times New Roman" w:eastAsia="方正仿宋_GBK" w:cs="Times New Roman"/>
          <w:color w:val="auto"/>
          <w:sz w:val="28"/>
          <w:szCs w:val="28"/>
          <w:highlight w:val="none"/>
          <w:lang w:eastAsia="zh-CN"/>
        </w:rPr>
      </w:pPr>
      <w:r>
        <w:rPr>
          <w:rFonts w:ascii="Times New Roman" w:hAnsi="Times New Roman" w:eastAsia="方正仿宋_GBK" w:cs="Times New Roman"/>
          <w:color w:val="auto"/>
          <w:sz w:val="28"/>
          <w:szCs w:val="28"/>
          <w:highlight w:val="none"/>
          <w:lang w:eastAsia="zh-CN"/>
        </w:rPr>
        <w:t>2. 项目地点：</w:t>
      </w:r>
      <w:r>
        <w:rPr>
          <w:rFonts w:hint="eastAsia" w:ascii="Times New Roman" w:hAnsi="Times New Roman" w:eastAsia="方正仿宋_GBK" w:cs="Times New Roman"/>
          <w:color w:val="auto"/>
          <w:sz w:val="28"/>
          <w:szCs w:val="28"/>
          <w:highlight w:val="none"/>
          <w:lang w:eastAsia="zh-CN"/>
        </w:rPr>
        <w:t>重庆市璧山区</w:t>
      </w:r>
      <w:r>
        <w:rPr>
          <w:rFonts w:hint="eastAsia" w:ascii="Times New Roman" w:hAnsi="Times New Roman" w:eastAsia="方正仿宋_GBK" w:cs="Times New Roman"/>
          <w:color w:val="auto"/>
          <w:sz w:val="28"/>
          <w:szCs w:val="28"/>
          <w:highlight w:val="none"/>
          <w:lang w:val="en-US" w:eastAsia="zh-CN"/>
        </w:rPr>
        <w:t>城关幼儿园</w:t>
      </w:r>
    </w:p>
    <w:p w14:paraId="2C685839">
      <w:pPr>
        <w:pStyle w:val="7"/>
        <w:spacing w:line="560" w:lineRule="exact"/>
        <w:ind w:firstLine="560" w:firstLineChars="200"/>
        <w:jc w:val="both"/>
        <w:rPr>
          <w:rFonts w:ascii="Times New Roman" w:hAnsi="Times New Roman" w:eastAsia="方正仿宋_GBK" w:cs="Times New Roman"/>
          <w:color w:val="auto"/>
          <w:sz w:val="28"/>
          <w:szCs w:val="28"/>
          <w:highlight w:val="none"/>
          <w:lang w:eastAsia="zh-CN"/>
        </w:rPr>
      </w:pPr>
      <w:r>
        <w:rPr>
          <w:rFonts w:ascii="Times New Roman" w:hAnsi="Times New Roman" w:eastAsia="方正仿宋_GBK" w:cs="Times New Roman"/>
          <w:color w:val="auto"/>
          <w:sz w:val="28"/>
          <w:szCs w:val="28"/>
          <w:highlight w:val="none"/>
          <w:lang w:eastAsia="zh-CN"/>
        </w:rPr>
        <w:t>3. 项目概况</w:t>
      </w:r>
    </w:p>
    <w:p w14:paraId="47A72F9E">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为保障学生身心健康，维护学生、家长的合法权益，根据上级有关文件精神，特面向全国选取生产能力强、品质好、信誉高、价格合理及其它相关各方面均有优势的校服生产企业，作为我校校服供应企业。</w:t>
      </w:r>
    </w:p>
    <w:p w14:paraId="785D528C">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本次比选拟选定1家服装生产企业作为供应企业。</w:t>
      </w:r>
    </w:p>
    <w:p w14:paraId="01D766AF">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本次比选所确定的学生校服的质量、款式、规格及价格等要求已在招标文件附件1中列出，投标人需仔细阅读附件内容并按要求填报。</w:t>
      </w:r>
    </w:p>
    <w:p w14:paraId="10385314">
      <w:pPr>
        <w:pStyle w:val="7"/>
        <w:spacing w:line="560" w:lineRule="exact"/>
        <w:ind w:firstLine="562" w:firstLineChars="200"/>
        <w:jc w:val="both"/>
        <w:rPr>
          <w:rStyle w:val="24"/>
          <w:rFonts w:ascii="方正楷体_GBK" w:hAnsi="方正楷体_GBK" w:eastAsia="方正楷体_GBK" w:cs="方正楷体_GBK"/>
          <w:color w:val="auto"/>
          <w:sz w:val="28"/>
          <w:szCs w:val="28"/>
          <w:highlight w:val="none"/>
          <w:lang w:eastAsia="zh-CN"/>
        </w:rPr>
      </w:pPr>
      <w:r>
        <w:rPr>
          <w:rStyle w:val="24"/>
          <w:rFonts w:hint="eastAsia" w:ascii="方正楷体_GBK" w:hAnsi="方正楷体_GBK" w:eastAsia="方正楷体_GBK" w:cs="方正楷体_GBK"/>
          <w:color w:val="auto"/>
          <w:sz w:val="28"/>
          <w:szCs w:val="28"/>
          <w:highlight w:val="none"/>
          <w:lang w:eastAsia="zh-CN"/>
        </w:rPr>
        <w:t>（三）竞争性比选投标人一般资格条件</w:t>
      </w:r>
    </w:p>
    <w:p w14:paraId="43AD55E5">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本次比选实行资格后审，要求投标人须具有</w:t>
      </w:r>
    </w:p>
    <w:p w14:paraId="6495E926">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具有独立承担民事责任的能力；</w:t>
      </w:r>
    </w:p>
    <w:p w14:paraId="237F1D3A">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具有良好的商业信誉和健全的财务会计制度；</w:t>
      </w:r>
    </w:p>
    <w:p w14:paraId="36167A3D">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具有履行合同所必需的设备和专业技术能力；</w:t>
      </w:r>
    </w:p>
    <w:p w14:paraId="1199F95B">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有依法缴纳税收和社会保障资金的良好记录；</w:t>
      </w:r>
    </w:p>
    <w:p w14:paraId="5856AE06">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5</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参加政府采购活动前三年内，在经营活动中没有重大违法记录；</w:t>
      </w:r>
    </w:p>
    <w:p w14:paraId="1473C45B">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6</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法律、行政法规规定的其他条件。</w:t>
      </w:r>
    </w:p>
    <w:p w14:paraId="20D9DCE0">
      <w:pPr>
        <w:pStyle w:val="7"/>
        <w:spacing w:line="560" w:lineRule="exact"/>
        <w:ind w:firstLine="562" w:firstLineChars="200"/>
        <w:jc w:val="both"/>
        <w:rPr>
          <w:rStyle w:val="24"/>
          <w:rFonts w:ascii="方正楷体_GBK" w:hAnsi="方正楷体_GBK" w:eastAsia="方正楷体_GBK" w:cs="方正楷体_GBK"/>
          <w:color w:val="auto"/>
          <w:sz w:val="28"/>
          <w:szCs w:val="28"/>
          <w:highlight w:val="none"/>
          <w:lang w:eastAsia="zh-CN"/>
        </w:rPr>
      </w:pPr>
      <w:r>
        <w:rPr>
          <w:rStyle w:val="24"/>
          <w:rFonts w:hint="eastAsia" w:ascii="方正楷体_GBK" w:hAnsi="方正楷体_GBK" w:eastAsia="方正楷体_GBK" w:cs="方正楷体_GBK"/>
          <w:color w:val="auto"/>
          <w:sz w:val="28"/>
          <w:szCs w:val="28"/>
          <w:highlight w:val="none"/>
          <w:lang w:eastAsia="zh-CN"/>
        </w:rPr>
        <w:t>（四）竞争性比选投标人特定资格条件</w:t>
      </w:r>
    </w:p>
    <w:p w14:paraId="027F854F">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ascii="方正仿宋_GBK" w:hAnsi="方正仿宋_GBK" w:eastAsia="方正仿宋_GBK" w:cs="方正仿宋_GBK"/>
          <w:color w:val="auto"/>
          <w:sz w:val="28"/>
          <w:szCs w:val="28"/>
          <w:highlight w:val="none"/>
          <w:lang w:eastAsia="zh-CN"/>
        </w:rPr>
        <w:t>1.</w:t>
      </w:r>
      <w:r>
        <w:rPr>
          <w:rFonts w:hint="eastAsia" w:ascii="方正仿宋_GBK" w:hAnsi="方正仿宋_GBK" w:eastAsia="方正仿宋_GBK" w:cs="方正仿宋_GBK"/>
          <w:color w:val="auto"/>
          <w:sz w:val="28"/>
          <w:szCs w:val="28"/>
          <w:highlight w:val="none"/>
          <w:lang w:eastAsia="zh-CN"/>
        </w:rPr>
        <w:t>具有生产经营场地</w:t>
      </w:r>
    </w:p>
    <w:p w14:paraId="18D44577">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投标人自有生产经营场地的须提供《房屋产权证》复印件并加盖投标人公章；租赁生产经营场地的提供《房屋产权证》和租赁合同复印件并加盖投标人公章。</w:t>
      </w:r>
    </w:p>
    <w:p w14:paraId="5C84B38F">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如无《房屋产权证》的则需提供国土房管部门证明或盖有国土房管部门出具的档案查询证明材料复印件并加盖投标人公章。</w:t>
      </w:r>
    </w:p>
    <w:p w14:paraId="3B9E5281">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eastAsia="zh-CN"/>
        </w:rPr>
        <w:t>投标单位是生产型企业，且在公开平台入驻并在平台交纳了保证金的企业。提供公开平台对投标企业出具的入驻证明及保证金缴纳证明资料复印件并加盖投标人公章。</w:t>
      </w:r>
    </w:p>
    <w:p w14:paraId="6987A785">
      <w:pPr>
        <w:pStyle w:val="7"/>
        <w:spacing w:line="560" w:lineRule="exact"/>
        <w:ind w:firstLine="562" w:firstLineChars="200"/>
        <w:jc w:val="both"/>
        <w:rPr>
          <w:rFonts w:ascii="方正仿宋_GBK" w:hAnsi="方正仿宋_GBK" w:eastAsia="方正仿宋_GBK" w:cs="方正仿宋_GBK"/>
          <w:b/>
          <w:bCs/>
          <w:color w:val="auto"/>
          <w:sz w:val="28"/>
          <w:szCs w:val="28"/>
          <w:highlight w:val="none"/>
          <w:lang w:eastAsia="zh-CN"/>
        </w:rPr>
      </w:pPr>
      <w:r>
        <w:rPr>
          <w:rFonts w:hint="eastAsia" w:ascii="方正仿宋_GBK" w:hAnsi="方正仿宋_GBK" w:eastAsia="方正仿宋_GBK" w:cs="方正仿宋_GBK"/>
          <w:b/>
          <w:bCs/>
          <w:color w:val="auto"/>
          <w:sz w:val="28"/>
          <w:szCs w:val="28"/>
          <w:highlight w:val="none"/>
          <w:lang w:eastAsia="zh-CN"/>
        </w:rPr>
        <w:t>特别说明：</w:t>
      </w:r>
    </w:p>
    <w:p w14:paraId="6CA7A03F">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投标人需保证提供投标资料的真实性。如发现投标人提交的投标文件内容中含有虚假资料或实质性方面失实的，招标人有权取消投标人的投标资格。招标人在拟中标人中标公示期间，将对拟中标人进行资格后审，发现拟中标人提供虚假资料的，将直接取消其中标资格并追究其法律责任。</w:t>
      </w:r>
    </w:p>
    <w:p w14:paraId="3921C26F">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本次投标不接受联合体或个人投标。</w:t>
      </w:r>
    </w:p>
    <w:p w14:paraId="4A8ADE6E">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信誉要求</w:t>
      </w:r>
    </w:p>
    <w:p w14:paraId="0D9CB00B">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（1）被有关行政部门暂停投标资格期限已满（由投标人自行声明，如声明与实际不符， 将被取消投标或中标资格，其投标保证金不予退还）。</w:t>
      </w:r>
    </w:p>
    <w:p w14:paraId="20A17ED1">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（2）投标人被人民法院列为失信被执行人的不得参与投标。投标人应通过“信用中国” 网站</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hint="eastAsia" w:ascii="方正仿宋_GBK" w:hAnsi="方正仿宋_GBK" w:eastAsia="方正仿宋_GBK" w:cs="方正仿宋_GBK"/>
          <w:color w:val="auto"/>
          <w:sz w:val="28"/>
          <w:szCs w:val="28"/>
          <w:highlight w:val="none"/>
          <w:lang w:eastAsia="zh-CN"/>
        </w:rPr>
        <w:t>（www.creditchina.gov.cn</w:t>
      </w:r>
      <w:r>
        <w:rPr>
          <w:rFonts w:hint="eastAsia" w:ascii="方正仿宋_GBK" w:hAnsi="方正仿宋_GBK" w:eastAsia="方正仿宋_GBK" w:cs="方正仿宋_GBK"/>
          <w:color w:val="auto"/>
          <w:sz w:val="28"/>
          <w:szCs w:val="28"/>
          <w:highlight w:val="none"/>
          <w:lang w:eastAsia="zh-CN"/>
        </w:rPr>
        <w:fldChar w:fldCharType="end"/>
      </w:r>
      <w:r>
        <w:rPr>
          <w:rFonts w:hint="eastAsia" w:ascii="方正仿宋_GBK" w:hAnsi="方正仿宋_GBK" w:eastAsia="方正仿宋_GBK" w:cs="方正仿宋_GBK"/>
          <w:color w:val="auto"/>
          <w:sz w:val="28"/>
          <w:szCs w:val="28"/>
          <w:highlight w:val="none"/>
          <w:lang w:eastAsia="zh-CN"/>
        </w:rPr>
        <w:t>）查询被列为失信被执行人情况，并在投标文件资格审查资料中提供相关查询截图并加盖投标人公章，如与实际不符，将被取消投标或中标资格，其投标保证金不予退还。</w:t>
      </w:r>
    </w:p>
    <w:p w14:paraId="3614D343">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（3）投标人被重庆市教委列为校服供应商黑名单的不得参与投标。投标人自行承诺（格式自拟）， 并加盖投标人公章。如与实际不符，将被取消投标或中标资格，其投标保证金不予退还。</w:t>
      </w:r>
    </w:p>
    <w:p w14:paraId="6DF3AD3B">
      <w:pPr>
        <w:pStyle w:val="7"/>
        <w:spacing w:line="560" w:lineRule="exact"/>
        <w:ind w:firstLine="560" w:firstLineChars="200"/>
        <w:jc w:val="both"/>
        <w:rPr>
          <w:rStyle w:val="24"/>
          <w:rFonts w:ascii="方正黑体_GBK" w:hAnsi="方正黑体_GBK" w:eastAsia="方正黑体_GBK" w:cs="方正黑体_GBK"/>
          <w:b w:val="0"/>
          <w:bCs w:val="0"/>
          <w:color w:val="auto"/>
          <w:sz w:val="28"/>
          <w:szCs w:val="28"/>
          <w:highlight w:val="none"/>
          <w:lang w:eastAsia="zh-CN"/>
        </w:rPr>
      </w:pPr>
      <w:bookmarkStart w:id="111" w:name="_Toc9510"/>
      <w:bookmarkStart w:id="112" w:name="_Toc1302144977"/>
      <w:bookmarkStart w:id="113" w:name="_Toc21844"/>
      <w:bookmarkStart w:id="114" w:name="_Toc1861972662"/>
      <w:bookmarkStart w:id="115" w:name="_Toc17532"/>
      <w:r>
        <w:rPr>
          <w:rStyle w:val="24"/>
          <w:rFonts w:hint="eastAsia" w:ascii="方正黑体_GBK" w:hAnsi="方正黑体_GBK" w:eastAsia="方正黑体_GBK" w:cs="方正黑体_GBK"/>
          <w:b w:val="0"/>
          <w:bCs w:val="0"/>
          <w:color w:val="auto"/>
          <w:sz w:val="28"/>
          <w:szCs w:val="28"/>
          <w:highlight w:val="none"/>
          <w:lang w:eastAsia="zh-CN"/>
        </w:rPr>
        <w:t>四、评审方式</w:t>
      </w:r>
      <w:bookmarkEnd w:id="111"/>
      <w:bookmarkEnd w:id="112"/>
      <w:bookmarkEnd w:id="113"/>
      <w:bookmarkEnd w:id="114"/>
      <w:bookmarkEnd w:id="115"/>
    </w:p>
    <w:p w14:paraId="41B6DBE9">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竞争性比选。</w:t>
      </w:r>
    </w:p>
    <w:p w14:paraId="4FC48F6A">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16" w:name="_Toc437"/>
      <w:bookmarkStart w:id="117" w:name="_Toc4000"/>
      <w:bookmarkStart w:id="118" w:name="_Toc17637"/>
      <w:r>
        <w:rPr>
          <w:rStyle w:val="24"/>
          <w:rFonts w:hint="eastAsia" w:ascii="方正黑体_GBK" w:hAnsi="方正黑体_GBK" w:eastAsia="方正黑体_GBK" w:cs="方正黑体_GBK"/>
          <w:b w:val="0"/>
          <w:bCs w:val="0"/>
          <w:color w:val="auto"/>
          <w:sz w:val="28"/>
          <w:szCs w:val="28"/>
          <w:highlight w:val="none"/>
          <w:lang w:eastAsia="zh-CN"/>
        </w:rPr>
        <w:t>五、招标文件的质疑、答疑以及补遗</w:t>
      </w:r>
      <w:bookmarkEnd w:id="116"/>
      <w:bookmarkEnd w:id="117"/>
      <w:bookmarkEnd w:id="118"/>
    </w:p>
    <w:p w14:paraId="4A0EE8ED">
      <w:pPr>
        <w:pStyle w:val="7"/>
        <w:spacing w:line="560" w:lineRule="exact"/>
        <w:ind w:firstLine="556" w:firstLineChars="200"/>
        <w:jc w:val="both"/>
        <w:rPr>
          <w:rFonts w:ascii="方正仿宋_GBK" w:hAnsi="方正仿宋_GBK" w:eastAsia="方正仿宋_GBK" w:cs="方正仿宋_GBK"/>
          <w:color w:val="auto"/>
          <w:spacing w:val="-1"/>
          <w:sz w:val="28"/>
          <w:szCs w:val="28"/>
          <w:highlight w:val="none"/>
          <w:lang w:eastAsia="zh-CN"/>
        </w:rPr>
      </w:pPr>
      <w:r>
        <w:rPr>
          <w:rFonts w:hint="eastAsia" w:ascii="方正仿宋_GBK" w:hAnsi="方正仿宋_GBK" w:eastAsia="方正仿宋_GBK" w:cs="方正仿宋_GBK"/>
          <w:color w:val="auto"/>
          <w:spacing w:val="-1"/>
          <w:sz w:val="28"/>
          <w:szCs w:val="28"/>
          <w:highlight w:val="none"/>
          <w:lang w:eastAsia="zh-CN"/>
        </w:rPr>
        <w:t>（一）质疑内容、时间及方式：在</w:t>
      </w:r>
      <w:r>
        <w:rPr>
          <w:rFonts w:hint="eastAsia" w:ascii="方正仿宋_GBK" w:hAnsi="方正仿宋_GBK" w:eastAsia="方正仿宋_GBK" w:cs="方正仿宋_GBK"/>
          <w:color w:val="auto"/>
          <w:spacing w:val="-1"/>
          <w:sz w:val="28"/>
          <w:szCs w:val="28"/>
          <w:highlight w:val="none"/>
          <w:u w:val="single"/>
          <w:lang w:eastAsia="zh-CN"/>
        </w:rPr>
        <w:t xml:space="preserve"> 2025 年 </w:t>
      </w:r>
      <w:r>
        <w:rPr>
          <w:rFonts w:ascii="方正仿宋_GBK" w:hAnsi="方正仿宋_GBK" w:eastAsia="方正仿宋_GBK" w:cs="方正仿宋_GBK"/>
          <w:color w:val="auto"/>
          <w:spacing w:val="-1"/>
          <w:sz w:val="28"/>
          <w:szCs w:val="28"/>
          <w:highlight w:val="none"/>
          <w:u w:val="single"/>
          <w:lang w:eastAsia="zh-CN"/>
        </w:rPr>
        <w:t xml:space="preserve"> </w:t>
      </w:r>
      <w:r>
        <w:rPr>
          <w:rFonts w:hint="eastAsia" w:ascii="方正仿宋_GBK" w:hAnsi="方正仿宋_GBK" w:eastAsia="方正仿宋_GBK" w:cs="方正仿宋_GBK"/>
          <w:color w:val="auto"/>
          <w:spacing w:val="-1"/>
          <w:sz w:val="28"/>
          <w:szCs w:val="28"/>
          <w:highlight w:val="none"/>
          <w:u w:val="single"/>
          <w:lang w:val="en-US" w:eastAsia="zh-CN"/>
        </w:rPr>
        <w:t>12</w:t>
      </w:r>
      <w:r>
        <w:rPr>
          <w:rFonts w:hint="eastAsia" w:ascii="方正仿宋_GBK" w:hAnsi="方正仿宋_GBK" w:eastAsia="方正仿宋_GBK" w:cs="方正仿宋_GBK"/>
          <w:color w:val="auto"/>
          <w:spacing w:val="-1"/>
          <w:sz w:val="28"/>
          <w:szCs w:val="28"/>
          <w:highlight w:val="none"/>
          <w:u w:val="single"/>
          <w:lang w:eastAsia="zh-CN"/>
        </w:rPr>
        <w:t xml:space="preserve"> 月 </w:t>
      </w:r>
      <w:r>
        <w:rPr>
          <w:rFonts w:ascii="方正仿宋_GBK" w:hAnsi="方正仿宋_GBK" w:eastAsia="方正仿宋_GBK" w:cs="方正仿宋_GBK"/>
          <w:color w:val="auto"/>
          <w:spacing w:val="-1"/>
          <w:sz w:val="28"/>
          <w:szCs w:val="28"/>
          <w:highlight w:val="none"/>
          <w:u w:val="single"/>
          <w:lang w:eastAsia="zh-CN"/>
        </w:rPr>
        <w:t xml:space="preserve"> </w:t>
      </w:r>
      <w:r>
        <w:rPr>
          <w:rFonts w:hint="eastAsia" w:ascii="方正仿宋_GBK" w:hAnsi="方正仿宋_GBK" w:eastAsia="方正仿宋_GBK" w:cs="方正仿宋_GBK"/>
          <w:color w:val="auto"/>
          <w:spacing w:val="-1"/>
          <w:sz w:val="28"/>
          <w:szCs w:val="28"/>
          <w:highlight w:val="none"/>
          <w:u w:val="single"/>
          <w:lang w:val="en-US" w:eastAsia="zh-CN"/>
        </w:rPr>
        <w:t>8</w:t>
      </w:r>
      <w:r>
        <w:rPr>
          <w:rFonts w:ascii="方正仿宋_GBK" w:hAnsi="方正仿宋_GBK" w:eastAsia="方正仿宋_GBK" w:cs="方正仿宋_GBK"/>
          <w:color w:val="auto"/>
          <w:spacing w:val="-1"/>
          <w:sz w:val="28"/>
          <w:szCs w:val="28"/>
          <w:highlight w:val="none"/>
          <w:u w:val="single"/>
          <w:lang w:eastAsia="zh-CN"/>
        </w:rPr>
        <w:t xml:space="preserve"> </w:t>
      </w:r>
      <w:r>
        <w:rPr>
          <w:rFonts w:hint="eastAsia" w:ascii="方正仿宋_GBK" w:hAnsi="方正仿宋_GBK" w:eastAsia="方正仿宋_GBK" w:cs="方正仿宋_GBK"/>
          <w:color w:val="auto"/>
          <w:spacing w:val="-1"/>
          <w:sz w:val="28"/>
          <w:szCs w:val="28"/>
          <w:highlight w:val="none"/>
          <w:u w:val="single"/>
          <w:lang w:eastAsia="zh-CN"/>
        </w:rPr>
        <w:t xml:space="preserve"> 日 </w:t>
      </w:r>
      <w:r>
        <w:rPr>
          <w:rFonts w:hint="eastAsia" w:ascii="方正仿宋_GBK" w:hAnsi="方正仿宋_GBK" w:eastAsia="方正仿宋_GBK" w:cs="方正仿宋_GBK"/>
          <w:color w:val="auto"/>
          <w:spacing w:val="-1"/>
          <w:sz w:val="28"/>
          <w:szCs w:val="28"/>
          <w:highlight w:val="none"/>
          <w:u w:val="single"/>
          <w:lang w:val="en-US" w:eastAsia="zh-CN"/>
        </w:rPr>
        <w:t>9</w:t>
      </w:r>
      <w:r>
        <w:rPr>
          <w:rFonts w:hint="eastAsia" w:ascii="方正仿宋_GBK" w:hAnsi="方正仿宋_GBK" w:eastAsia="方正仿宋_GBK" w:cs="方正仿宋_GBK"/>
          <w:color w:val="auto"/>
          <w:spacing w:val="-1"/>
          <w:sz w:val="28"/>
          <w:szCs w:val="28"/>
          <w:highlight w:val="none"/>
          <w:u w:val="single"/>
          <w:lang w:eastAsia="zh-CN"/>
        </w:rPr>
        <w:t>:00 时</w:t>
      </w:r>
      <w:r>
        <w:rPr>
          <w:rFonts w:hint="eastAsia" w:ascii="方正仿宋_GBK" w:hAnsi="方正仿宋_GBK" w:eastAsia="方正仿宋_GBK" w:cs="方正仿宋_GBK"/>
          <w:color w:val="auto"/>
          <w:spacing w:val="-1"/>
          <w:sz w:val="28"/>
          <w:szCs w:val="28"/>
          <w:highlight w:val="none"/>
          <w:lang w:eastAsia="zh-CN"/>
        </w:rPr>
        <w:t>前向招标人提出书面质疑，过期不再受理。</w:t>
      </w:r>
    </w:p>
    <w:p w14:paraId="0EAB0058">
      <w:pPr>
        <w:pStyle w:val="7"/>
        <w:spacing w:line="560" w:lineRule="exact"/>
        <w:ind w:firstLine="560" w:firstLineChars="200"/>
        <w:jc w:val="both"/>
        <w:rPr>
          <w:rFonts w:ascii="方正仿宋_GBK" w:hAnsi="方正仿宋_GBK" w:eastAsia="方正仿宋_GBK" w:cs="方正仿宋_GBK"/>
          <w:color w:val="auto"/>
          <w:sz w:val="28"/>
          <w:szCs w:val="28"/>
          <w:highlight w:val="none"/>
          <w:lang w:eastAsia="zh-CN"/>
        </w:rPr>
      </w:pPr>
      <w:bookmarkStart w:id="119" w:name="2、答疑时间及方式：2022年3_月_28日_17:00_时前，在重庆市璧山区人"/>
      <w:bookmarkEnd w:id="119"/>
      <w:r>
        <w:rPr>
          <w:rFonts w:hint="eastAsia" w:ascii="方正仿宋_GBK" w:hAnsi="方正仿宋_GBK" w:eastAsia="方正仿宋_GBK" w:cs="方正仿宋_GBK"/>
          <w:color w:val="auto"/>
          <w:sz w:val="28"/>
          <w:szCs w:val="28"/>
          <w:highlight w:val="none"/>
          <w:lang w:eastAsia="zh-CN"/>
        </w:rPr>
        <w:t>（二）答疑时间及方式：</w:t>
      </w:r>
      <w:r>
        <w:rPr>
          <w:rFonts w:hint="eastAsia" w:ascii="方正仿宋_GBK" w:hAnsi="方正仿宋_GBK" w:eastAsia="方正仿宋_GBK" w:cs="方正仿宋_GBK"/>
          <w:snapToGrid w:val="0"/>
          <w:color w:val="auto"/>
          <w:sz w:val="28"/>
          <w:szCs w:val="28"/>
          <w:highlight w:val="none"/>
          <w:u w:val="single"/>
          <w:lang w:eastAsia="zh-CN"/>
        </w:rPr>
        <w:t xml:space="preserve">2025 年 </w:t>
      </w:r>
      <w:r>
        <w:rPr>
          <w:rFonts w:ascii="方正仿宋_GBK" w:hAnsi="方正仿宋_GBK" w:eastAsia="方正仿宋_GBK" w:cs="方正仿宋_GBK"/>
          <w:snapToGrid w:val="0"/>
          <w:color w:val="auto"/>
          <w:sz w:val="28"/>
          <w:szCs w:val="28"/>
          <w:highlight w:val="none"/>
          <w:u w:val="single"/>
          <w:lang w:eastAsia="zh-CN"/>
        </w:rPr>
        <w:t xml:space="preserve"> </w:t>
      </w:r>
      <w:r>
        <w:rPr>
          <w:rFonts w:hint="eastAsia" w:ascii="方正仿宋_GBK" w:hAnsi="方正仿宋_GBK" w:eastAsia="方正仿宋_GBK" w:cs="方正仿宋_GBK"/>
          <w:snapToGrid w:val="0"/>
          <w:color w:val="auto"/>
          <w:sz w:val="28"/>
          <w:szCs w:val="28"/>
          <w:highlight w:val="none"/>
          <w:u w:val="single"/>
          <w:lang w:val="en-US" w:eastAsia="zh-CN"/>
        </w:rPr>
        <w:t>12</w:t>
      </w:r>
      <w:r>
        <w:rPr>
          <w:rFonts w:ascii="方正仿宋_GBK" w:hAnsi="方正仿宋_GBK" w:eastAsia="方正仿宋_GBK" w:cs="方正仿宋_GBK"/>
          <w:snapToGrid w:val="0"/>
          <w:color w:val="auto"/>
          <w:sz w:val="28"/>
          <w:szCs w:val="28"/>
          <w:highlight w:val="none"/>
          <w:u w:val="single"/>
          <w:lang w:eastAsia="zh-CN"/>
        </w:rPr>
        <w:t xml:space="preserve"> </w:t>
      </w:r>
      <w:r>
        <w:rPr>
          <w:rFonts w:hint="eastAsia" w:ascii="方正仿宋_GBK" w:hAnsi="方正仿宋_GBK" w:eastAsia="方正仿宋_GBK" w:cs="方正仿宋_GBK"/>
          <w:snapToGrid w:val="0"/>
          <w:color w:val="auto"/>
          <w:sz w:val="28"/>
          <w:szCs w:val="28"/>
          <w:highlight w:val="none"/>
          <w:u w:val="single"/>
          <w:lang w:eastAsia="zh-CN"/>
        </w:rPr>
        <w:t xml:space="preserve"> 月 </w:t>
      </w:r>
      <w:r>
        <w:rPr>
          <w:rFonts w:ascii="方正仿宋_GBK" w:hAnsi="方正仿宋_GBK" w:eastAsia="方正仿宋_GBK" w:cs="方正仿宋_GBK"/>
          <w:snapToGrid w:val="0"/>
          <w:color w:val="auto"/>
          <w:sz w:val="28"/>
          <w:szCs w:val="28"/>
          <w:highlight w:val="none"/>
          <w:u w:val="single"/>
          <w:lang w:eastAsia="zh-CN"/>
        </w:rPr>
        <w:t xml:space="preserve"> </w:t>
      </w:r>
      <w:r>
        <w:rPr>
          <w:rFonts w:hint="eastAsia" w:ascii="方正仿宋_GBK" w:hAnsi="方正仿宋_GBK" w:eastAsia="方正仿宋_GBK" w:cs="方正仿宋_GBK"/>
          <w:snapToGrid w:val="0"/>
          <w:color w:val="auto"/>
          <w:sz w:val="28"/>
          <w:szCs w:val="28"/>
          <w:highlight w:val="none"/>
          <w:u w:val="single"/>
          <w:lang w:val="en-US" w:eastAsia="zh-CN"/>
        </w:rPr>
        <w:t>8</w:t>
      </w:r>
      <w:r>
        <w:rPr>
          <w:rFonts w:ascii="方正仿宋_GBK" w:hAnsi="方正仿宋_GBK" w:eastAsia="方正仿宋_GBK" w:cs="方正仿宋_GBK"/>
          <w:snapToGrid w:val="0"/>
          <w:color w:val="auto"/>
          <w:sz w:val="28"/>
          <w:szCs w:val="28"/>
          <w:highlight w:val="none"/>
          <w:u w:val="single"/>
          <w:lang w:eastAsia="zh-CN"/>
        </w:rPr>
        <w:t xml:space="preserve"> </w:t>
      </w:r>
      <w:r>
        <w:rPr>
          <w:rFonts w:hint="eastAsia" w:ascii="方正仿宋_GBK" w:hAnsi="方正仿宋_GBK" w:eastAsia="方正仿宋_GBK" w:cs="方正仿宋_GBK"/>
          <w:snapToGrid w:val="0"/>
          <w:color w:val="auto"/>
          <w:sz w:val="28"/>
          <w:szCs w:val="28"/>
          <w:highlight w:val="none"/>
          <w:u w:val="single"/>
          <w:lang w:eastAsia="zh-CN"/>
        </w:rPr>
        <w:t xml:space="preserve"> 日 17:00 时</w:t>
      </w:r>
      <w:r>
        <w:rPr>
          <w:rFonts w:hint="eastAsia" w:ascii="方正仿宋_GBK" w:hAnsi="方正仿宋_GBK" w:eastAsia="方正仿宋_GBK" w:cs="方正仿宋_GBK"/>
          <w:color w:val="auto"/>
          <w:sz w:val="28"/>
          <w:szCs w:val="28"/>
          <w:highlight w:val="none"/>
          <w:lang w:eastAsia="zh-CN"/>
        </w:rPr>
        <w:t>前。</w:t>
      </w:r>
    </w:p>
    <w:p w14:paraId="3F8233E2">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20" w:name="七、遴选举行条件及方式"/>
      <w:bookmarkEnd w:id="120"/>
      <w:bookmarkStart w:id="121" w:name="_Toc17370"/>
      <w:bookmarkStart w:id="122" w:name="_Toc1165059883"/>
      <w:bookmarkStart w:id="123" w:name="_Toc249782583"/>
      <w:bookmarkStart w:id="124" w:name="_Toc20996"/>
      <w:bookmarkStart w:id="125" w:name="_Toc576438490"/>
      <w:bookmarkStart w:id="126" w:name="_Toc20763"/>
      <w:bookmarkStart w:id="127" w:name="_Toc21170"/>
      <w:r>
        <w:rPr>
          <w:rStyle w:val="24"/>
          <w:rFonts w:hint="eastAsia" w:ascii="方正黑体_GBK" w:hAnsi="方正黑体_GBK" w:eastAsia="方正黑体_GBK" w:cs="方正黑体_GBK"/>
          <w:b w:val="0"/>
          <w:bCs w:val="0"/>
          <w:color w:val="auto"/>
          <w:sz w:val="28"/>
          <w:szCs w:val="28"/>
          <w:highlight w:val="none"/>
          <w:lang w:eastAsia="zh-CN"/>
        </w:rPr>
        <w:t>六、比选举行条件及方式</w:t>
      </w:r>
      <w:bookmarkEnd w:id="121"/>
      <w:bookmarkEnd w:id="122"/>
      <w:bookmarkEnd w:id="123"/>
      <w:bookmarkEnd w:id="124"/>
      <w:bookmarkEnd w:id="125"/>
      <w:bookmarkEnd w:id="126"/>
      <w:bookmarkEnd w:id="127"/>
    </w:p>
    <w:p w14:paraId="612D3353">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（一）本次比选中标人1家。</w:t>
      </w:r>
    </w:p>
    <w:p w14:paraId="672FAA1B">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（二）必须有3家及以上通过资质审核的投标人参与方可进行比选。</w:t>
      </w:r>
    </w:p>
    <w:p w14:paraId="551D32D0">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28" w:name="_Toc1912826243"/>
      <w:bookmarkStart w:id="129" w:name="_Toc18972"/>
      <w:bookmarkStart w:id="130" w:name="_Toc2975"/>
      <w:bookmarkStart w:id="131" w:name="_Toc902969813"/>
      <w:bookmarkStart w:id="132" w:name="_Toc405560235"/>
      <w:bookmarkStart w:id="133" w:name="_Toc16633"/>
      <w:bookmarkStart w:id="134" w:name="_Toc25774"/>
      <w:r>
        <w:rPr>
          <w:rStyle w:val="24"/>
          <w:rFonts w:hint="eastAsia" w:ascii="方正黑体_GBK" w:hAnsi="方正黑体_GBK" w:eastAsia="方正黑体_GBK" w:cs="方正黑体_GBK"/>
          <w:b w:val="0"/>
          <w:bCs w:val="0"/>
          <w:color w:val="auto"/>
          <w:sz w:val="28"/>
          <w:szCs w:val="28"/>
          <w:highlight w:val="none"/>
          <w:lang w:eastAsia="zh-CN"/>
        </w:rPr>
        <w:t>七、结算费用支付</w:t>
      </w:r>
      <w:bookmarkEnd w:id="128"/>
      <w:bookmarkEnd w:id="129"/>
      <w:bookmarkEnd w:id="130"/>
      <w:bookmarkEnd w:id="131"/>
      <w:bookmarkEnd w:id="132"/>
      <w:bookmarkEnd w:id="133"/>
      <w:bookmarkEnd w:id="134"/>
    </w:p>
    <w:p w14:paraId="6708A411">
      <w:pPr>
        <w:pStyle w:val="7"/>
        <w:spacing w:line="560" w:lineRule="exact"/>
        <w:ind w:firstLine="560" w:firstLineChars="200"/>
        <w:jc w:val="both"/>
        <w:rPr>
          <w:rFonts w:ascii="方正仿宋_GBK" w:hAnsi="方正仿宋_GBK" w:eastAsia="方正仿宋_GBK" w:cs="方正仿宋_GBK"/>
          <w:b/>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中标供应商在完成校服交付验收并提供本批次校服的检验合格报告及开具‌发票后，将结算资料报区教委审核签字盖章。招标人收到签字盖章的结算资料和对应发票后生产供应商本批次校服费用</w:t>
      </w:r>
      <w:r>
        <w:rPr>
          <w:rFonts w:hint="eastAsia" w:ascii="方正仿宋_GBK" w:hAnsi="方正仿宋_GBK" w:eastAsia="方正仿宋_GBK" w:cs="方正仿宋_GBK"/>
          <w:b/>
          <w:color w:val="auto"/>
          <w:sz w:val="28"/>
          <w:szCs w:val="28"/>
          <w:highlight w:val="none"/>
          <w:lang w:eastAsia="zh-CN"/>
        </w:rPr>
        <w:t>。</w:t>
      </w:r>
    </w:p>
    <w:p w14:paraId="015B2190">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35" w:name="_Toc25219"/>
      <w:bookmarkStart w:id="136" w:name="_Toc1040470511"/>
      <w:bookmarkStart w:id="137" w:name="_Toc31072"/>
      <w:bookmarkStart w:id="138" w:name="_Toc4003"/>
      <w:bookmarkStart w:id="139" w:name="_Toc5854"/>
      <w:bookmarkStart w:id="140" w:name="_Toc2094197389"/>
      <w:bookmarkStart w:id="141" w:name="_Toc137774067"/>
      <w:r>
        <w:rPr>
          <w:rStyle w:val="24"/>
          <w:rFonts w:hint="eastAsia" w:ascii="方正黑体_GBK" w:hAnsi="方正黑体_GBK" w:eastAsia="方正黑体_GBK" w:cs="方正黑体_GBK"/>
          <w:b w:val="0"/>
          <w:bCs w:val="0"/>
          <w:color w:val="auto"/>
          <w:sz w:val="28"/>
          <w:szCs w:val="28"/>
          <w:highlight w:val="none"/>
          <w:lang w:eastAsia="zh-CN"/>
        </w:rPr>
        <w:t>八、其他要求</w:t>
      </w:r>
      <w:bookmarkEnd w:id="135"/>
      <w:bookmarkEnd w:id="136"/>
      <w:bookmarkEnd w:id="137"/>
      <w:bookmarkEnd w:id="138"/>
      <w:bookmarkEnd w:id="139"/>
      <w:bookmarkEnd w:id="140"/>
      <w:bookmarkEnd w:id="141"/>
    </w:p>
    <w:p w14:paraId="2AD1875B">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（一）学校要求将学校校徽、学校办学理念等相关文字或图案印制、绣制到校服上，中标企业不得拒绝且不得提高价格。</w:t>
      </w:r>
    </w:p>
    <w:p w14:paraId="4B886CCF">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（二）中标企业要按学校要求设置校服安全反光标志，并严格执行《中小学生交通安全反光校服》国家标准。</w:t>
      </w:r>
    </w:p>
    <w:p w14:paraId="4547FAC7">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（三）投标人中标后要服从学校管理，不得影响学校正常的教育教学秩序。</w:t>
      </w:r>
    </w:p>
    <w:p w14:paraId="3B992B97">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（四）中标者在中标期间不得向任何单位个人转包。</w:t>
      </w:r>
    </w:p>
    <w:p w14:paraId="7D0B427A">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（五）中标者必须严格遵守我区校服生产的相关标准和面料要求，按时为学生提供合格的校服。</w:t>
      </w:r>
    </w:p>
    <w:p w14:paraId="59E59B7C">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（六）中标者在学校开展经营活动中，在没有取得该批次校服质量检验合格报告书前，不得向学生发放校服产品，并认真做好售后服务，因招标人要求对校服进行二次复检必须完全配合并且承担检测的所有费用。</w:t>
      </w:r>
    </w:p>
    <w:p w14:paraId="56DEB15A">
      <w:pPr>
        <w:pStyle w:val="2"/>
        <w:spacing w:before="0" w:line="560" w:lineRule="exact"/>
        <w:ind w:left="0" w:right="0" w:firstLine="560" w:firstLineChars="200"/>
        <w:jc w:val="both"/>
        <w:rPr>
          <w:rStyle w:val="24"/>
          <w:rFonts w:ascii="方正黑体_GBK" w:hAnsi="方正黑体_GBK" w:eastAsia="方正黑体_GBK" w:cs="方正黑体_GBK"/>
          <w:b w:val="0"/>
          <w:bCs w:val="0"/>
          <w:color w:val="auto"/>
          <w:sz w:val="28"/>
          <w:szCs w:val="28"/>
          <w:highlight w:val="none"/>
          <w:lang w:eastAsia="zh-CN"/>
        </w:rPr>
      </w:pPr>
      <w:bookmarkStart w:id="142" w:name="_Toc581372603"/>
      <w:bookmarkStart w:id="143" w:name="_Toc22340"/>
      <w:bookmarkStart w:id="144" w:name="_Toc26104"/>
      <w:bookmarkStart w:id="145" w:name="_Toc814"/>
      <w:r>
        <w:rPr>
          <w:rStyle w:val="24"/>
          <w:rFonts w:hint="eastAsia" w:ascii="方正黑体_GBK" w:hAnsi="方正黑体_GBK" w:eastAsia="方正黑体_GBK" w:cs="方正黑体_GBK"/>
          <w:b w:val="0"/>
          <w:bCs w:val="0"/>
          <w:color w:val="auto"/>
          <w:sz w:val="28"/>
          <w:szCs w:val="28"/>
          <w:highlight w:val="none"/>
          <w:lang w:eastAsia="zh-CN"/>
        </w:rPr>
        <w:t>九、</w:t>
      </w:r>
      <w:bookmarkEnd w:id="142"/>
      <w:bookmarkEnd w:id="143"/>
      <w:bookmarkEnd w:id="144"/>
      <w:bookmarkEnd w:id="145"/>
      <w:bookmarkStart w:id="146" w:name="_Toc5236"/>
      <w:bookmarkStart w:id="147" w:name="_Toc11170"/>
      <w:bookmarkStart w:id="148" w:name="_Toc78744771"/>
      <w:bookmarkStart w:id="149" w:name="_Toc11602"/>
      <w:r>
        <w:rPr>
          <w:rStyle w:val="24"/>
          <w:rFonts w:hint="eastAsia" w:ascii="方正黑体_GBK" w:hAnsi="方正黑体_GBK" w:eastAsia="方正黑体_GBK" w:cs="方正黑体_GBK"/>
          <w:b w:val="0"/>
          <w:bCs w:val="0"/>
          <w:color w:val="auto"/>
          <w:sz w:val="28"/>
          <w:szCs w:val="28"/>
          <w:highlight w:val="none"/>
          <w:lang w:eastAsia="zh-CN"/>
        </w:rPr>
        <w:t>投标文件的编制</w:t>
      </w:r>
      <w:bookmarkEnd w:id="146"/>
      <w:bookmarkEnd w:id="147"/>
      <w:bookmarkEnd w:id="148"/>
      <w:bookmarkEnd w:id="149"/>
    </w:p>
    <w:p w14:paraId="59924F74">
      <w:pPr>
        <w:pStyle w:val="7"/>
        <w:spacing w:line="560" w:lineRule="exact"/>
        <w:ind w:firstLine="560" w:firstLineChars="200"/>
        <w:jc w:val="both"/>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（一）投标文件提交方式</w:t>
      </w:r>
    </w:p>
    <w:p w14:paraId="3B53BD19">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投标文件一式四份，其中正本</w:t>
      </w:r>
      <w:r>
        <w:rPr>
          <w:rFonts w:hint="eastAsia" w:ascii="方正仿宋_GBK" w:hAnsi="方正仿宋_GBK" w:eastAsia="方正仿宋_GBK" w:cs="方正仿宋_GBK"/>
          <w:color w:val="auto"/>
          <w:sz w:val="28"/>
          <w:szCs w:val="28"/>
          <w:highlight w:val="none"/>
          <w:u w:val="single"/>
          <w:lang w:eastAsia="zh-CN"/>
        </w:rPr>
        <w:t>一</w:t>
      </w:r>
      <w:r>
        <w:rPr>
          <w:rFonts w:hint="eastAsia" w:ascii="方正仿宋_GBK" w:hAnsi="方正仿宋_GBK" w:eastAsia="方正仿宋_GBK" w:cs="方正仿宋_GBK"/>
          <w:color w:val="auto"/>
          <w:sz w:val="28"/>
          <w:szCs w:val="28"/>
          <w:highlight w:val="none"/>
          <w:lang w:eastAsia="zh-CN"/>
        </w:rPr>
        <w:t>份，副本</w:t>
      </w:r>
      <w:r>
        <w:rPr>
          <w:rFonts w:hint="eastAsia" w:ascii="方正仿宋_GBK" w:hAnsi="方正仿宋_GBK" w:eastAsia="方正仿宋_GBK" w:cs="方正仿宋_GBK"/>
          <w:color w:val="auto"/>
          <w:sz w:val="28"/>
          <w:szCs w:val="28"/>
          <w:highlight w:val="none"/>
          <w:u w:val="single"/>
          <w:lang w:eastAsia="zh-CN"/>
        </w:rPr>
        <w:t>四</w:t>
      </w:r>
      <w:r>
        <w:rPr>
          <w:rFonts w:hint="eastAsia" w:ascii="方正仿宋_GBK" w:hAnsi="方正仿宋_GBK" w:eastAsia="方正仿宋_GBK" w:cs="方正仿宋_GBK"/>
          <w:color w:val="auto"/>
          <w:sz w:val="28"/>
          <w:szCs w:val="28"/>
          <w:highlight w:val="none"/>
          <w:lang w:eastAsia="zh-CN"/>
        </w:rPr>
        <w:t>份，电子文档一份（电子文档内容应与纸质文件正本一致，如不一致以纸质文件正本为准。推荐采用光盘或U盘为电子文档载体）；副本可为正本的复印件，应与正本一致，如出现不一致情况以正本为准。</w:t>
      </w:r>
    </w:p>
    <w:p w14:paraId="0E29669F">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投标文件的正本、副本以及电子文档均应密封送达比选地点，应在封套上注明项目名称、投标人名称。若正本、副本以及电子文档分别进行密封的，还应在封套上注明“正本”、“副本”、“电子文档”字样。按第三章投标文件格式装订成册。</w:t>
      </w:r>
    </w:p>
    <w:p w14:paraId="38F9BD8F">
      <w:pPr>
        <w:pStyle w:val="2"/>
        <w:spacing w:before="0" w:line="560" w:lineRule="exact"/>
        <w:ind w:left="0" w:right="0" w:firstLine="560" w:firstLineChars="200"/>
        <w:jc w:val="both"/>
        <w:rPr>
          <w:rStyle w:val="24"/>
          <w:rFonts w:ascii="方正黑体_GBK" w:hAnsi="方正黑体_GBK" w:eastAsia="方正黑体_GBK" w:cs="方正黑体_GBK"/>
          <w:b w:val="0"/>
          <w:bCs w:val="0"/>
          <w:color w:val="auto"/>
          <w:sz w:val="28"/>
          <w:szCs w:val="28"/>
          <w:highlight w:val="none"/>
          <w:lang w:eastAsia="zh-CN"/>
        </w:rPr>
      </w:pPr>
      <w:bookmarkStart w:id="150" w:name="十一、参选保证金"/>
      <w:bookmarkEnd w:id="150"/>
      <w:bookmarkStart w:id="151" w:name="_Toc21466"/>
      <w:bookmarkStart w:id="152" w:name="_Toc613439645"/>
      <w:bookmarkStart w:id="153" w:name="_Toc25533"/>
      <w:bookmarkStart w:id="154" w:name="_Toc31390"/>
      <w:r>
        <w:rPr>
          <w:rStyle w:val="24"/>
          <w:rFonts w:hint="eastAsia" w:ascii="方正黑体_GBK" w:hAnsi="方正黑体_GBK" w:eastAsia="方正黑体_GBK" w:cs="方正黑体_GBK"/>
          <w:b w:val="0"/>
          <w:bCs w:val="0"/>
          <w:color w:val="auto"/>
          <w:sz w:val="28"/>
          <w:szCs w:val="28"/>
          <w:highlight w:val="none"/>
          <w:lang w:eastAsia="zh-CN"/>
        </w:rPr>
        <w:t>十、投标保证金的缴纳</w:t>
      </w:r>
      <w:bookmarkEnd w:id="151"/>
      <w:bookmarkEnd w:id="152"/>
      <w:bookmarkEnd w:id="153"/>
      <w:bookmarkEnd w:id="154"/>
      <w:r>
        <w:rPr>
          <w:rStyle w:val="24"/>
          <w:rFonts w:hint="eastAsia" w:ascii="方正黑体_GBK" w:hAnsi="方正黑体_GBK" w:eastAsia="方正黑体_GBK" w:cs="方正黑体_GBK"/>
          <w:b w:val="0"/>
          <w:bCs w:val="0"/>
          <w:color w:val="auto"/>
          <w:sz w:val="28"/>
          <w:szCs w:val="28"/>
          <w:highlight w:val="none"/>
          <w:lang w:eastAsia="zh-CN"/>
        </w:rPr>
        <w:t>与退还</w:t>
      </w:r>
    </w:p>
    <w:p w14:paraId="5E889C57">
      <w:pPr>
        <w:tabs>
          <w:tab w:val="left" w:pos="105"/>
          <w:tab w:val="left" w:pos="735"/>
          <w:tab w:val="left" w:pos="945"/>
          <w:tab w:val="left" w:pos="3360"/>
        </w:tabs>
        <w:adjustRightInd w:val="0"/>
        <w:snapToGrid w:val="0"/>
        <w:spacing w:line="560" w:lineRule="exact"/>
        <w:ind w:firstLine="560" w:firstLineChars="200"/>
        <w:rPr>
          <w:rFonts w:ascii="Times New Roman" w:hAnsi="Times New Roman" w:eastAsia="方正仿宋_GBK" w:cs="Times New Roman"/>
          <w:color w:val="auto"/>
          <w:sz w:val="28"/>
          <w:szCs w:val="28"/>
          <w:highlight w:val="none"/>
          <w:lang w:eastAsia="zh-CN"/>
        </w:rPr>
      </w:pPr>
      <w:r>
        <w:rPr>
          <w:rFonts w:ascii="Times New Roman" w:hAnsi="Times New Roman" w:eastAsia="方正仿宋_GBK" w:cs="Times New Roman"/>
          <w:color w:val="auto"/>
          <w:sz w:val="28"/>
          <w:szCs w:val="28"/>
          <w:highlight w:val="none"/>
          <w:lang w:eastAsia="zh-CN"/>
        </w:rPr>
        <w:t xml:space="preserve">（一）投标保证金：现场缴纳人民币 </w:t>
      </w:r>
      <w:r>
        <w:rPr>
          <w:rFonts w:hint="eastAsia" w:ascii="Times New Roman" w:hAnsi="Times New Roman" w:eastAsia="方正仿宋_GBK" w:cs="Times New Roman"/>
          <w:color w:val="auto"/>
          <w:sz w:val="28"/>
          <w:szCs w:val="28"/>
          <w:highlight w:val="none"/>
          <w:u w:val="single"/>
          <w:lang w:val="en-US" w:eastAsia="zh-CN"/>
        </w:rPr>
        <w:t>2000</w:t>
      </w:r>
      <w:r>
        <w:rPr>
          <w:rFonts w:hint="eastAsia" w:ascii="Times New Roman" w:hAnsi="Times New Roman" w:eastAsia="方正仿宋_GBK" w:cs="Times New Roman"/>
          <w:color w:val="auto"/>
          <w:sz w:val="28"/>
          <w:szCs w:val="28"/>
          <w:highlight w:val="none"/>
          <w:u w:val="single"/>
          <w:lang w:eastAsia="zh-CN"/>
        </w:rPr>
        <w:t>元</w:t>
      </w:r>
      <w:r>
        <w:rPr>
          <w:rFonts w:ascii="Times New Roman" w:hAnsi="Times New Roman" w:eastAsia="方正仿宋_GBK" w:cs="Times New Roman"/>
          <w:color w:val="auto"/>
          <w:sz w:val="28"/>
          <w:szCs w:val="28"/>
          <w:highlight w:val="none"/>
          <w:lang w:eastAsia="zh-CN"/>
        </w:rPr>
        <w:t>整。</w:t>
      </w:r>
    </w:p>
    <w:p w14:paraId="05D499A1">
      <w:pPr>
        <w:tabs>
          <w:tab w:val="left" w:pos="105"/>
          <w:tab w:val="left" w:pos="735"/>
          <w:tab w:val="left" w:pos="945"/>
          <w:tab w:val="left" w:pos="3360"/>
        </w:tabs>
        <w:adjustRightInd w:val="0"/>
        <w:snapToGrid w:val="0"/>
        <w:spacing w:line="560" w:lineRule="exact"/>
        <w:ind w:firstLine="560" w:firstLineChars="200"/>
        <w:rPr>
          <w:rFonts w:ascii="Times New Roman" w:hAnsi="Times New Roman" w:eastAsia="方正仿宋_GBK" w:cs="Times New Roman"/>
          <w:color w:val="auto"/>
          <w:sz w:val="28"/>
          <w:szCs w:val="28"/>
          <w:highlight w:val="none"/>
          <w:lang w:eastAsia="zh-CN"/>
        </w:rPr>
      </w:pPr>
      <w:r>
        <w:rPr>
          <w:rFonts w:ascii="Times New Roman" w:hAnsi="Times New Roman" w:eastAsia="方正仿宋_GBK" w:cs="Times New Roman"/>
          <w:color w:val="auto"/>
          <w:sz w:val="28"/>
          <w:szCs w:val="28"/>
          <w:highlight w:val="none"/>
          <w:lang w:eastAsia="zh-CN"/>
        </w:rPr>
        <w:t>（二）投标保证金的退还：在招标人发出中标通知书并和中标人签订合同后5个工作日内，向除中标人以外的投标人退还投标保证金。中标人缴纳的投标保证金将自动转为履约保证金。</w:t>
      </w:r>
    </w:p>
    <w:p w14:paraId="210E3D1B">
      <w:pPr>
        <w:tabs>
          <w:tab w:val="left" w:pos="105"/>
          <w:tab w:val="left" w:pos="735"/>
          <w:tab w:val="left" w:pos="945"/>
          <w:tab w:val="left" w:pos="3360"/>
        </w:tabs>
        <w:adjustRightInd w:val="0"/>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ascii="Times New Roman" w:hAnsi="Times New Roman" w:eastAsia="方正仿宋_GBK" w:cs="Times New Roman"/>
          <w:color w:val="auto"/>
          <w:sz w:val="28"/>
          <w:szCs w:val="28"/>
          <w:highlight w:val="none"/>
          <w:lang w:eastAsia="zh-CN"/>
        </w:rPr>
        <w:t>（三）投标保证金不予退还：评标完成至签订合同前发现投标人提供虚假投标资料的，其投标保证金不予退还。提供虚假资料获取中标的，在中标后签订合同前发现投标人提供虚假资料的，取消其中标资</w:t>
      </w:r>
      <w:r>
        <w:rPr>
          <w:rFonts w:hint="eastAsia" w:ascii="方正仿宋_GBK" w:hAnsi="方正仿宋_GBK" w:eastAsia="方正仿宋_GBK" w:cs="方正仿宋_GBK"/>
          <w:color w:val="auto"/>
          <w:sz w:val="28"/>
          <w:szCs w:val="28"/>
          <w:highlight w:val="none"/>
          <w:lang w:eastAsia="zh-CN"/>
        </w:rPr>
        <w:t>格，其投标保证金不予退还。</w:t>
      </w:r>
    </w:p>
    <w:p w14:paraId="5844F2DA">
      <w:pPr>
        <w:spacing w:line="560" w:lineRule="exact"/>
        <w:ind w:firstLine="560" w:firstLineChars="200"/>
        <w:rPr>
          <w:rStyle w:val="24"/>
          <w:rFonts w:ascii="方正黑体_GBK" w:hAnsi="方正黑体_GBK" w:eastAsia="方正黑体_GBK" w:cs="方正黑体_GBK"/>
          <w:b w:val="0"/>
          <w:bCs w:val="0"/>
          <w:color w:val="auto"/>
          <w:sz w:val="28"/>
          <w:szCs w:val="28"/>
          <w:highlight w:val="none"/>
          <w:lang w:eastAsia="zh-CN"/>
        </w:rPr>
      </w:pPr>
      <w:r>
        <w:rPr>
          <w:rStyle w:val="24"/>
          <w:rFonts w:hint="eastAsia" w:ascii="方正黑体_GBK" w:hAnsi="方正黑体_GBK" w:eastAsia="方正黑体_GBK" w:cs="方正黑体_GBK"/>
          <w:b w:val="0"/>
          <w:bCs w:val="0"/>
          <w:color w:val="auto"/>
          <w:sz w:val="28"/>
          <w:szCs w:val="28"/>
          <w:highlight w:val="none"/>
          <w:lang w:eastAsia="zh-CN"/>
        </w:rPr>
        <w:t>十一、</w:t>
      </w:r>
      <w:bookmarkStart w:id="155" w:name="十二、遴选程序"/>
      <w:bookmarkEnd w:id="155"/>
      <w:bookmarkStart w:id="156" w:name="_Toc9942"/>
      <w:bookmarkStart w:id="157" w:name="_Toc27389"/>
      <w:bookmarkStart w:id="158" w:name="_Toc23493"/>
      <w:bookmarkStart w:id="159" w:name="_Toc228540856"/>
      <w:bookmarkStart w:id="160" w:name="_Toc22323"/>
      <w:bookmarkStart w:id="161" w:name="_Toc11124268"/>
      <w:bookmarkStart w:id="162" w:name="_Toc2066026240"/>
      <w:r>
        <w:rPr>
          <w:rStyle w:val="24"/>
          <w:rFonts w:hint="eastAsia" w:ascii="方正黑体_GBK" w:hAnsi="方正黑体_GBK" w:eastAsia="方正黑体_GBK" w:cs="方正黑体_GBK"/>
          <w:b w:val="0"/>
          <w:bCs w:val="0"/>
          <w:color w:val="auto"/>
          <w:sz w:val="28"/>
          <w:szCs w:val="28"/>
          <w:highlight w:val="none"/>
          <w:lang w:eastAsia="zh-CN"/>
        </w:rPr>
        <w:t>履约保证金</w:t>
      </w:r>
      <w:bookmarkEnd w:id="156"/>
      <w:bookmarkEnd w:id="157"/>
      <w:bookmarkEnd w:id="158"/>
      <w:bookmarkEnd w:id="159"/>
      <w:bookmarkEnd w:id="160"/>
      <w:bookmarkEnd w:id="161"/>
      <w:bookmarkEnd w:id="162"/>
    </w:p>
    <w:p w14:paraId="1B941634">
      <w:pPr>
        <w:tabs>
          <w:tab w:val="left" w:pos="105"/>
          <w:tab w:val="left" w:pos="735"/>
          <w:tab w:val="left" w:pos="945"/>
          <w:tab w:val="left" w:pos="3360"/>
        </w:tabs>
        <w:adjustRightInd w:val="0"/>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（一）履约保证金为人民币</w:t>
      </w:r>
      <w:r>
        <w:rPr>
          <w:rFonts w:hint="eastAsia" w:ascii="方正仿宋_GBK" w:hAnsi="方正仿宋_GBK" w:eastAsia="方正仿宋_GBK" w:cs="方正仿宋_GBK"/>
          <w:color w:val="auto"/>
          <w:sz w:val="28"/>
          <w:szCs w:val="28"/>
          <w:highlight w:val="none"/>
          <w:u w:val="single"/>
          <w:lang w:val="en-US" w:eastAsia="zh-CN"/>
        </w:rPr>
        <w:t>1</w:t>
      </w:r>
      <w:r>
        <w:rPr>
          <w:rFonts w:hint="eastAsia" w:ascii="方正仿宋_GBK" w:hAnsi="方正仿宋_GBK" w:eastAsia="方正仿宋_GBK" w:cs="方正仿宋_GBK"/>
          <w:color w:val="auto"/>
          <w:sz w:val="28"/>
          <w:szCs w:val="28"/>
          <w:highlight w:val="none"/>
          <w:u w:val="single"/>
          <w:lang w:eastAsia="zh-CN"/>
        </w:rPr>
        <w:t>万元</w:t>
      </w:r>
      <w:r>
        <w:rPr>
          <w:rFonts w:hint="eastAsia" w:ascii="方正仿宋_GBK" w:hAnsi="方正仿宋_GBK" w:eastAsia="方正仿宋_GBK" w:cs="方正仿宋_GBK"/>
          <w:color w:val="auto"/>
          <w:sz w:val="28"/>
          <w:szCs w:val="28"/>
          <w:highlight w:val="none"/>
          <w:lang w:eastAsia="zh-CN"/>
        </w:rPr>
        <w:t>整，中标人缴纳的投标保证金自动转为履约保证金，不足部分由中标人在签订合同前</w:t>
      </w:r>
      <w:r>
        <w:rPr>
          <w:rFonts w:hint="eastAsia" w:ascii="方正仿宋_GBK" w:hAnsi="方正仿宋_GBK" w:eastAsia="方正仿宋_GBK" w:cs="方正仿宋_GBK"/>
          <w:color w:val="auto"/>
          <w:sz w:val="28"/>
          <w:szCs w:val="28"/>
          <w:highlight w:val="none"/>
          <w:lang w:val="zh-CN" w:eastAsia="zh-CN"/>
        </w:rPr>
        <w:t>向</w:t>
      </w:r>
      <w:r>
        <w:rPr>
          <w:rFonts w:hint="eastAsia" w:ascii="方正仿宋_GBK" w:hAnsi="方正仿宋_GBK" w:eastAsia="方正仿宋_GBK" w:cs="方正仿宋_GBK"/>
          <w:color w:val="auto"/>
          <w:sz w:val="28"/>
          <w:szCs w:val="28"/>
          <w:highlight w:val="none"/>
          <w:lang w:eastAsia="zh-CN"/>
        </w:rPr>
        <w:t>招标人一次性</w:t>
      </w:r>
      <w:r>
        <w:rPr>
          <w:rFonts w:hint="eastAsia" w:ascii="方正仿宋_GBK" w:hAnsi="方正仿宋_GBK" w:eastAsia="方正仿宋_GBK" w:cs="方正仿宋_GBK"/>
          <w:color w:val="auto"/>
          <w:sz w:val="28"/>
          <w:szCs w:val="28"/>
          <w:highlight w:val="none"/>
          <w:lang w:val="zh-CN" w:eastAsia="zh-CN"/>
        </w:rPr>
        <w:t>缴纳</w:t>
      </w:r>
      <w:r>
        <w:rPr>
          <w:rFonts w:hint="eastAsia" w:ascii="方正仿宋_GBK" w:hAnsi="方正仿宋_GBK" w:eastAsia="方正仿宋_GBK" w:cs="方正仿宋_GBK"/>
          <w:color w:val="auto"/>
          <w:sz w:val="28"/>
          <w:szCs w:val="28"/>
          <w:highlight w:val="none"/>
          <w:lang w:eastAsia="zh-CN"/>
        </w:rPr>
        <w:t>。中标人不按约定缴纳履约保证金的，视为放弃中标。</w:t>
      </w:r>
    </w:p>
    <w:p w14:paraId="1AE5CEF9">
      <w:pPr>
        <w:tabs>
          <w:tab w:val="left" w:pos="105"/>
          <w:tab w:val="left" w:pos="735"/>
          <w:tab w:val="left" w:pos="945"/>
          <w:tab w:val="left" w:pos="3360"/>
        </w:tabs>
        <w:adjustRightInd w:val="0"/>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（二）履约保证金不予退还：提供虚假资料获取中标且已签订合同的，合同无效，其所交的履约保证金不予退还。</w:t>
      </w:r>
    </w:p>
    <w:p w14:paraId="2FA0B2D7">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63" w:name="_Toc8137"/>
      <w:bookmarkStart w:id="164" w:name="_Toc134494987"/>
      <w:bookmarkStart w:id="165" w:name="_Toc8528"/>
      <w:bookmarkStart w:id="166" w:name="_Toc16410"/>
      <w:bookmarkStart w:id="167" w:name="_Toc21815"/>
      <w:bookmarkStart w:id="168" w:name="_Toc1385405956"/>
      <w:bookmarkStart w:id="169" w:name="_Toc1039927337"/>
      <w:r>
        <w:rPr>
          <w:rStyle w:val="24"/>
          <w:rFonts w:hint="eastAsia" w:ascii="方正黑体_GBK" w:hAnsi="方正黑体_GBK" w:eastAsia="方正黑体_GBK" w:cs="方正黑体_GBK"/>
          <w:b w:val="0"/>
          <w:bCs w:val="0"/>
          <w:color w:val="auto"/>
          <w:sz w:val="28"/>
          <w:szCs w:val="28"/>
          <w:highlight w:val="none"/>
          <w:lang w:eastAsia="zh-CN"/>
        </w:rPr>
        <w:t>十二、投标文件开启程序</w:t>
      </w:r>
      <w:bookmarkEnd w:id="163"/>
      <w:bookmarkEnd w:id="164"/>
      <w:bookmarkEnd w:id="165"/>
      <w:bookmarkEnd w:id="166"/>
      <w:bookmarkEnd w:id="167"/>
      <w:bookmarkEnd w:id="168"/>
      <w:bookmarkEnd w:id="169"/>
    </w:p>
    <w:p w14:paraId="614C2B02">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（一）核验投标保证金。未足额缴纳投标保证金的投标文件，不予开启，当场退还其投标文件；</w:t>
      </w:r>
    </w:p>
    <w:p w14:paraId="056D94B2">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（二）公布在比选截止时间前递交投标文件的投标人名称，并点名确认法定代表人或其授权代表人是否到场。</w:t>
      </w:r>
    </w:p>
    <w:p w14:paraId="71335C0E">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（三）核验参加会议的投标人代表的合法身份。</w:t>
      </w:r>
    </w:p>
    <w:p w14:paraId="7DB2397F">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（四）需提交法定代表人身份证明及本人有效身份证原件或其授权代表人有效身份证原件及授权委托书原件，以便确认其身份合法有效，否则，将被取消参选资格。</w:t>
      </w:r>
    </w:p>
    <w:p w14:paraId="2E1B61AF">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（五）密封情况检查：工作人员检查投标文件的密封情况并确认；</w:t>
      </w:r>
    </w:p>
    <w:p w14:paraId="59EAF55A">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（六）开启投标文件顺序：随机开启</w:t>
      </w:r>
    </w:p>
    <w:p w14:paraId="2DCC80D5">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（七）评标委员会进行评审；</w:t>
      </w:r>
    </w:p>
    <w:p w14:paraId="139175AE">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（八）宣布评选结果；</w:t>
      </w:r>
    </w:p>
    <w:p w14:paraId="792120A3">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（九）会议结束。</w:t>
      </w:r>
    </w:p>
    <w:p w14:paraId="692D95FC">
      <w:pPr>
        <w:pStyle w:val="2"/>
        <w:spacing w:before="0" w:line="560" w:lineRule="exact"/>
        <w:ind w:left="0" w:right="0" w:firstLine="560" w:firstLineChars="200"/>
        <w:jc w:val="both"/>
        <w:rPr>
          <w:rStyle w:val="24"/>
          <w:rFonts w:ascii="方正黑体_GBK" w:hAnsi="方正黑体_GBK" w:eastAsia="方正黑体_GBK" w:cs="方正黑体_GBK"/>
          <w:b w:val="0"/>
          <w:bCs w:val="0"/>
          <w:color w:val="auto"/>
          <w:sz w:val="28"/>
          <w:szCs w:val="28"/>
          <w:highlight w:val="none"/>
          <w:lang w:eastAsia="zh-CN"/>
        </w:rPr>
      </w:pPr>
      <w:bookmarkStart w:id="170" w:name="十三、评审小组的组建"/>
      <w:bookmarkEnd w:id="170"/>
      <w:bookmarkStart w:id="171" w:name="_Toc1304449865"/>
      <w:bookmarkStart w:id="172" w:name="_Toc7411"/>
      <w:bookmarkStart w:id="173" w:name="_Toc7734"/>
      <w:bookmarkStart w:id="174" w:name="_Toc5529"/>
      <w:r>
        <w:rPr>
          <w:rStyle w:val="24"/>
          <w:rFonts w:hint="eastAsia" w:ascii="方正黑体_GBK" w:hAnsi="方正黑体_GBK" w:eastAsia="方正黑体_GBK" w:cs="方正黑体_GBK"/>
          <w:b w:val="0"/>
          <w:bCs w:val="0"/>
          <w:color w:val="auto"/>
          <w:sz w:val="28"/>
          <w:szCs w:val="28"/>
          <w:highlight w:val="none"/>
          <w:lang w:eastAsia="zh-CN"/>
        </w:rPr>
        <w:t>十三、评标委员会的组建</w:t>
      </w:r>
      <w:bookmarkEnd w:id="171"/>
      <w:bookmarkEnd w:id="172"/>
      <w:bookmarkEnd w:id="173"/>
      <w:bookmarkEnd w:id="174"/>
    </w:p>
    <w:p w14:paraId="0E077BDC">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由招标人依法组建评标委员会，</w:t>
      </w:r>
      <w:r>
        <w:rPr>
          <w:rFonts w:hint="eastAsia" w:ascii="方正仿宋_GBK" w:hAnsi="方正仿宋_GBK" w:eastAsia="方正仿宋_GBK" w:cs="方正仿宋_GBK"/>
          <w:color w:val="auto"/>
          <w:spacing w:val="-3"/>
          <w:sz w:val="28"/>
          <w:szCs w:val="28"/>
          <w:highlight w:val="none"/>
          <w:lang w:eastAsia="zh-CN"/>
        </w:rPr>
        <w:t>人数为</w:t>
      </w:r>
      <w:r>
        <w:rPr>
          <w:rFonts w:hint="eastAsia" w:ascii="方正仿宋_GBK" w:hAnsi="方正仿宋_GBK" w:eastAsia="方正仿宋_GBK" w:cs="方正仿宋_GBK"/>
          <w:color w:val="auto"/>
          <w:spacing w:val="-3"/>
          <w:sz w:val="28"/>
          <w:szCs w:val="28"/>
          <w:highlight w:val="none"/>
          <w:u w:val="single"/>
          <w:lang w:eastAsia="zh-CN"/>
        </w:rPr>
        <w:t xml:space="preserve"> 5 </w:t>
      </w:r>
      <w:r>
        <w:rPr>
          <w:rFonts w:hint="eastAsia" w:ascii="方正仿宋_GBK" w:hAnsi="方正仿宋_GBK" w:eastAsia="方正仿宋_GBK" w:cs="方正仿宋_GBK"/>
          <w:color w:val="auto"/>
          <w:spacing w:val="-3"/>
          <w:sz w:val="28"/>
          <w:szCs w:val="28"/>
          <w:highlight w:val="none"/>
          <w:lang w:eastAsia="zh-CN"/>
        </w:rPr>
        <w:t>人。</w:t>
      </w:r>
    </w:p>
    <w:p w14:paraId="2C366FC2">
      <w:pPr>
        <w:pStyle w:val="2"/>
        <w:spacing w:before="0" w:line="560" w:lineRule="exact"/>
        <w:ind w:left="0" w:right="0" w:firstLine="560" w:firstLineChars="200"/>
        <w:jc w:val="both"/>
        <w:rPr>
          <w:rStyle w:val="24"/>
          <w:rFonts w:ascii="方正黑体_GBK" w:hAnsi="方正黑体_GBK" w:eastAsia="方正黑体_GBK" w:cs="方正黑体_GBK"/>
          <w:b w:val="0"/>
          <w:bCs w:val="0"/>
          <w:color w:val="auto"/>
          <w:sz w:val="28"/>
          <w:szCs w:val="28"/>
          <w:highlight w:val="none"/>
          <w:lang w:eastAsia="zh-CN"/>
        </w:rPr>
      </w:pPr>
      <w:bookmarkStart w:id="175" w:name="十四、重新比选与二次比选"/>
      <w:bookmarkEnd w:id="175"/>
      <w:bookmarkStart w:id="176" w:name="_Toc228328832"/>
      <w:bookmarkStart w:id="177" w:name="_Toc12952"/>
      <w:bookmarkStart w:id="178" w:name="_Toc23555"/>
      <w:bookmarkStart w:id="179" w:name="_Toc15128"/>
      <w:r>
        <w:rPr>
          <w:rStyle w:val="24"/>
          <w:rFonts w:hint="eastAsia" w:ascii="方正黑体_GBK" w:hAnsi="方正黑体_GBK" w:eastAsia="方正黑体_GBK" w:cs="方正黑体_GBK"/>
          <w:b w:val="0"/>
          <w:bCs w:val="0"/>
          <w:color w:val="auto"/>
          <w:sz w:val="28"/>
          <w:szCs w:val="28"/>
          <w:highlight w:val="none"/>
          <w:lang w:eastAsia="zh-CN"/>
        </w:rPr>
        <w:t>十四、重新比选与二次比选</w:t>
      </w:r>
      <w:bookmarkEnd w:id="176"/>
      <w:bookmarkEnd w:id="177"/>
      <w:bookmarkEnd w:id="178"/>
      <w:bookmarkEnd w:id="179"/>
    </w:p>
    <w:p w14:paraId="349BC63F">
      <w:pPr>
        <w:pStyle w:val="7"/>
        <w:spacing w:line="560" w:lineRule="exact"/>
        <w:ind w:firstLine="560" w:firstLineChars="200"/>
        <w:jc w:val="both"/>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（一）重新比选</w:t>
      </w:r>
    </w:p>
    <w:p w14:paraId="26AD0FF5">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有下列情形之一的，招标人将重新比选：</w:t>
      </w:r>
    </w:p>
    <w:p w14:paraId="2EFA04D7">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比选截止时间止，投标人少于3个的；</w:t>
      </w:r>
    </w:p>
    <w:p w14:paraId="2056D9EF">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经评标委员会评审后满足招标文件要求的投标人不足3家的；</w:t>
      </w:r>
    </w:p>
    <w:p w14:paraId="6D50A360">
      <w:pPr>
        <w:pStyle w:val="7"/>
        <w:spacing w:line="560" w:lineRule="exact"/>
        <w:ind w:firstLine="560" w:firstLineChars="200"/>
        <w:jc w:val="both"/>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（二）二次比选</w:t>
      </w:r>
    </w:p>
    <w:p w14:paraId="7D227AB9">
      <w:pPr>
        <w:spacing w:line="560" w:lineRule="exact"/>
        <w:ind w:firstLine="560" w:firstLineChars="200"/>
        <w:rPr>
          <w:rFonts w:ascii="方正仿宋_GBK" w:hAnsi="方正仿宋_GBK" w:eastAsia="方正仿宋_GBK" w:cs="方正仿宋_GBK"/>
          <w:b/>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重新比选后满足招标文件要求的投标人仍少于3个，评标委员会按评审程序继续进行评审工作，确定中标人。</w:t>
      </w:r>
    </w:p>
    <w:p w14:paraId="1C9BD833">
      <w:pPr>
        <w:pStyle w:val="2"/>
        <w:spacing w:before="0" w:line="560" w:lineRule="exact"/>
        <w:ind w:left="0" w:right="0" w:firstLine="560" w:firstLineChars="200"/>
        <w:jc w:val="left"/>
        <w:rPr>
          <w:rStyle w:val="24"/>
          <w:rFonts w:ascii="方正黑体_GBK" w:hAnsi="方正黑体_GBK" w:eastAsia="方正黑体_GBK" w:cs="方正黑体_GBK"/>
          <w:b w:val="0"/>
          <w:bCs w:val="0"/>
          <w:color w:val="auto"/>
          <w:sz w:val="28"/>
          <w:szCs w:val="28"/>
          <w:highlight w:val="none"/>
          <w:lang w:eastAsia="zh-CN"/>
        </w:rPr>
      </w:pPr>
      <w:bookmarkStart w:id="180" w:name="_Toc1836833673"/>
      <w:bookmarkStart w:id="181" w:name="_Toc2116885882"/>
      <w:bookmarkStart w:id="182" w:name="_Toc24576"/>
      <w:bookmarkStart w:id="183" w:name="_Toc2278"/>
      <w:bookmarkStart w:id="184" w:name="_Toc21639"/>
      <w:bookmarkStart w:id="185" w:name="_Toc19967"/>
      <w:bookmarkStart w:id="186" w:name="_Toc1500201718"/>
      <w:r>
        <w:rPr>
          <w:rStyle w:val="24"/>
          <w:rFonts w:hint="eastAsia" w:ascii="方正黑体_GBK" w:hAnsi="方正黑体_GBK" w:eastAsia="方正黑体_GBK" w:cs="方正黑体_GBK"/>
          <w:b w:val="0"/>
          <w:bCs w:val="0"/>
          <w:color w:val="auto"/>
          <w:sz w:val="28"/>
          <w:szCs w:val="28"/>
          <w:highlight w:val="none"/>
          <w:lang w:eastAsia="zh-CN"/>
        </w:rPr>
        <w:t>十五、评选办法（综合评选法）</w:t>
      </w:r>
      <w:bookmarkEnd w:id="180"/>
      <w:bookmarkEnd w:id="181"/>
      <w:bookmarkEnd w:id="182"/>
      <w:bookmarkEnd w:id="183"/>
      <w:bookmarkEnd w:id="184"/>
      <w:bookmarkEnd w:id="185"/>
      <w:bookmarkEnd w:id="186"/>
    </w:p>
    <w:p w14:paraId="66D35628">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（一）评审程序：</w:t>
      </w:r>
      <w:r>
        <w:rPr>
          <w:rFonts w:hint="eastAsia" w:ascii="方正仿宋_GBK" w:hAnsi="方正仿宋_GBK" w:eastAsia="方正仿宋_GBK" w:cs="方正仿宋_GBK"/>
          <w:color w:val="auto"/>
          <w:sz w:val="28"/>
          <w:szCs w:val="28"/>
          <w:highlight w:val="none"/>
          <w:lang w:eastAsia="zh-CN"/>
        </w:rPr>
        <w:t>评标委员会按本章评选办法第 2 款进行初步评审，初步评审不合格的不能进入下一步评审；对通过初步评审合格的投标人的投标文件，按本章评选办法第 3 款规定的评分标准计算得分并确定得分最高的3名（按得分高低排序）为中标候选人，得分相同的，按投标报价由低到高顺序排列，得分且投标报价相同的，由投标人自行抽签确定排序（抽签进行两轮，第一轮确定抽签的顺序，第二轮确定排序）。</w:t>
      </w:r>
    </w:p>
    <w:p w14:paraId="3BE1B91C">
      <w:pPr>
        <w:pStyle w:val="7"/>
        <w:spacing w:line="560" w:lineRule="exact"/>
        <w:ind w:firstLine="560" w:firstLineChars="200"/>
        <w:jc w:val="both"/>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（二）初步评审</w:t>
      </w:r>
    </w:p>
    <w:p w14:paraId="1F6D9F5B">
      <w:pPr>
        <w:pStyle w:val="5"/>
        <w:numPr>
          <w:ilvl w:val="255"/>
          <w:numId w:val="0"/>
        </w:numPr>
        <w:tabs>
          <w:tab w:val="left" w:pos="1199"/>
        </w:tabs>
        <w:spacing w:line="560" w:lineRule="exact"/>
        <w:ind w:firstLine="560" w:firstLineChars="200"/>
        <w:rPr>
          <w:rFonts w:ascii="Times New Roman" w:hAnsi="Times New Roman" w:eastAsia="方正仿宋_GBK" w:cs="Times New Roman"/>
          <w:b w:val="0"/>
          <w:color w:val="auto"/>
          <w:sz w:val="28"/>
          <w:szCs w:val="28"/>
          <w:highlight w:val="none"/>
          <w:lang w:eastAsia="zh-CN"/>
        </w:rPr>
      </w:pPr>
      <w:r>
        <w:rPr>
          <w:rFonts w:ascii="Times New Roman" w:hAnsi="Times New Roman" w:eastAsia="方正仿宋_GBK" w:cs="Times New Roman"/>
          <w:b w:val="0"/>
          <w:color w:val="auto"/>
          <w:sz w:val="28"/>
          <w:szCs w:val="28"/>
          <w:highlight w:val="none"/>
          <w:lang w:eastAsia="zh-CN"/>
        </w:rPr>
        <w:t>1. 资格性审查</w:t>
      </w:r>
    </w:p>
    <w:p w14:paraId="6C65FB0B">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一般资格条件：满足招标文件要求；</w:t>
      </w:r>
    </w:p>
    <w:p w14:paraId="64ADA023">
      <w:pPr>
        <w:pStyle w:val="7"/>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特定资格条件：满足招标文件要求；</w:t>
      </w:r>
    </w:p>
    <w:p w14:paraId="0B10610E">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基本承诺函：满足招标文件要；</w:t>
      </w:r>
    </w:p>
    <w:p w14:paraId="411C57C2">
      <w:pPr>
        <w:spacing w:line="560" w:lineRule="exact"/>
        <w:ind w:firstLine="560" w:firstLineChars="200"/>
        <w:rPr>
          <w:rFonts w:ascii="Times New Roman" w:hAnsi="Times New Roman" w:eastAsia="方正仿宋_GBK" w:cs="Times New Roman"/>
          <w:bCs/>
          <w:color w:val="auto"/>
          <w:sz w:val="28"/>
          <w:szCs w:val="28"/>
          <w:highlight w:val="none"/>
          <w:lang w:eastAsia="zh-CN"/>
        </w:rPr>
      </w:pPr>
      <w:r>
        <w:rPr>
          <w:rFonts w:ascii="Times New Roman" w:hAnsi="Times New Roman" w:eastAsia="方正仿宋_GBK" w:cs="Times New Roman"/>
          <w:bCs/>
          <w:color w:val="auto"/>
          <w:sz w:val="28"/>
          <w:szCs w:val="28"/>
          <w:highlight w:val="none"/>
          <w:lang w:eastAsia="zh-CN"/>
        </w:rPr>
        <w:t>2. 符合性审查</w:t>
      </w:r>
    </w:p>
    <w:p w14:paraId="26A3DC53">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投标文件格式：符合 “投标文件格式”的要求，字迹清晰可辨；</w:t>
      </w:r>
    </w:p>
    <w:p w14:paraId="239353B8">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报价唯一：只能有一个有效报价，在招标文件没有规定的情况下，不得提交选择性报价；</w:t>
      </w:r>
    </w:p>
    <w:p w14:paraId="28ED947D">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投标文件的签署：投标文件上法定代表人或其授权代表人的签字齐全，符合招标文件规定；</w:t>
      </w:r>
    </w:p>
    <w:p w14:paraId="63DC0778">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授权代表人：投标人法定代表人的授权代表人有法定代表人签署的授权委托书，且其授权委托书符合招标文件规定的格式。</w:t>
      </w:r>
    </w:p>
    <w:p w14:paraId="21CBD8F6">
      <w:pPr>
        <w:pStyle w:val="7"/>
        <w:spacing w:line="560" w:lineRule="exact"/>
        <w:ind w:firstLine="560" w:firstLineChars="200"/>
        <w:jc w:val="both"/>
        <w:rPr>
          <w:rFonts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（三）评分标准</w:t>
      </w:r>
    </w:p>
    <w:p w14:paraId="10134A62">
      <w:pPr>
        <w:spacing w:line="560" w:lineRule="exact"/>
        <w:ind w:firstLine="528" w:firstLineChars="200"/>
        <w:rPr>
          <w:rFonts w:ascii="Times New Roman" w:hAnsi="Times New Roman" w:eastAsia="方正仿宋_GBK" w:cs="Times New Roman"/>
          <w:color w:val="auto"/>
          <w:spacing w:val="-8"/>
          <w:sz w:val="28"/>
          <w:szCs w:val="28"/>
          <w:highlight w:val="none"/>
          <w:lang w:eastAsia="zh-CN"/>
        </w:rPr>
      </w:pPr>
      <w:r>
        <w:rPr>
          <w:rFonts w:ascii="Times New Roman" w:hAnsi="Times New Roman" w:eastAsia="方正仿宋_GBK" w:cs="Times New Roman"/>
          <w:color w:val="auto"/>
          <w:spacing w:val="-8"/>
          <w:sz w:val="28"/>
          <w:szCs w:val="28"/>
          <w:highlight w:val="none"/>
          <w:lang w:eastAsia="zh-CN"/>
        </w:rPr>
        <w:t>1. 分值构成</w:t>
      </w:r>
      <w:r>
        <w:rPr>
          <w:rFonts w:ascii="Times New Roman" w:hAnsi="Times New Roman" w:eastAsia="方正仿宋_GBK" w:cs="Times New Roman"/>
          <w:color w:val="auto"/>
          <w:sz w:val="28"/>
          <w:szCs w:val="28"/>
          <w:highlight w:val="none"/>
          <w:lang w:eastAsia="zh-CN"/>
        </w:rPr>
        <w:t xml:space="preserve">(总分100分) </w:t>
      </w:r>
    </w:p>
    <w:p w14:paraId="458B6891">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（1）参选报价：</w:t>
      </w:r>
      <w:r>
        <w:rPr>
          <w:rFonts w:ascii="方正仿宋_GBK" w:hAnsi="方正仿宋_GBK" w:eastAsia="方正仿宋_GBK" w:cs="方正仿宋_GBK"/>
          <w:color w:val="auto"/>
          <w:sz w:val="28"/>
          <w:szCs w:val="28"/>
          <w:highlight w:val="none"/>
          <w:lang w:eastAsia="zh-CN"/>
        </w:rPr>
        <w:t>2</w:t>
      </w:r>
      <w:r>
        <w:rPr>
          <w:rFonts w:hint="eastAsia" w:ascii="方正仿宋_GBK" w:hAnsi="方正仿宋_GBK" w:eastAsia="方正仿宋_GBK" w:cs="方正仿宋_GBK"/>
          <w:color w:val="auto"/>
          <w:sz w:val="28"/>
          <w:szCs w:val="28"/>
          <w:highlight w:val="none"/>
          <w:lang w:eastAsia="zh-CN"/>
        </w:rPr>
        <w:t>0分；</w:t>
      </w:r>
    </w:p>
    <w:p w14:paraId="1187C4D4">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（2）服务部分：</w:t>
      </w:r>
      <w:r>
        <w:rPr>
          <w:rFonts w:ascii="方正仿宋_GBK" w:hAnsi="方正仿宋_GBK" w:eastAsia="方正仿宋_GBK" w:cs="方正仿宋_GBK"/>
          <w:color w:val="auto"/>
          <w:sz w:val="28"/>
          <w:szCs w:val="28"/>
          <w:highlight w:val="none"/>
          <w:lang w:eastAsia="zh-CN"/>
        </w:rPr>
        <w:t>6</w:t>
      </w:r>
      <w:r>
        <w:rPr>
          <w:rFonts w:hint="eastAsia" w:ascii="方正仿宋_GBK" w:hAnsi="方正仿宋_GBK" w:eastAsia="方正仿宋_GBK" w:cs="方正仿宋_GBK"/>
          <w:color w:val="auto"/>
          <w:sz w:val="28"/>
          <w:szCs w:val="28"/>
          <w:highlight w:val="none"/>
          <w:lang w:eastAsia="zh-CN"/>
        </w:rPr>
        <w:t>0分；</w:t>
      </w:r>
    </w:p>
    <w:p w14:paraId="62CB4484">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（3）商务部分：20分。</w:t>
      </w:r>
    </w:p>
    <w:tbl>
      <w:tblPr>
        <w:tblStyle w:val="18"/>
        <w:tblW w:w="47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016"/>
        <w:gridCol w:w="767"/>
        <w:gridCol w:w="4889"/>
        <w:gridCol w:w="1175"/>
      </w:tblGrid>
      <w:tr w14:paraId="1CC8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98" w:type="pct"/>
            <w:tcBorders>
              <w:top w:val="single" w:color="auto" w:sz="4" w:space="0"/>
              <w:left w:val="single" w:color="auto" w:sz="4" w:space="0"/>
              <w:bottom w:val="single" w:color="auto" w:sz="4" w:space="0"/>
              <w:right w:val="single" w:color="auto" w:sz="4" w:space="0"/>
            </w:tcBorders>
            <w:vAlign w:val="center"/>
          </w:tcPr>
          <w:p w14:paraId="26C0E27C">
            <w:pPr>
              <w:jc w:val="center"/>
              <w:rPr>
                <w:rFonts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序号</w:t>
            </w:r>
          </w:p>
        </w:tc>
        <w:tc>
          <w:tcPr>
            <w:tcW w:w="583" w:type="pct"/>
            <w:tcBorders>
              <w:top w:val="single" w:color="auto" w:sz="4" w:space="0"/>
              <w:left w:val="nil"/>
              <w:bottom w:val="single" w:color="auto" w:sz="4" w:space="0"/>
              <w:right w:val="single" w:color="auto" w:sz="4" w:space="0"/>
            </w:tcBorders>
            <w:vAlign w:val="center"/>
          </w:tcPr>
          <w:p w14:paraId="296C50D4">
            <w:pPr>
              <w:jc w:val="center"/>
              <w:rPr>
                <w:rFonts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评分因素及权重</w:t>
            </w:r>
          </w:p>
        </w:tc>
        <w:tc>
          <w:tcPr>
            <w:tcW w:w="440" w:type="pct"/>
            <w:tcBorders>
              <w:top w:val="single" w:color="auto" w:sz="4" w:space="0"/>
              <w:left w:val="nil"/>
              <w:bottom w:val="single" w:color="auto" w:sz="4" w:space="0"/>
              <w:right w:val="single" w:color="auto" w:sz="4" w:space="0"/>
            </w:tcBorders>
            <w:vAlign w:val="center"/>
          </w:tcPr>
          <w:p w14:paraId="54161B9C">
            <w:pPr>
              <w:ind w:firstLine="240" w:firstLineChars="100"/>
              <w:jc w:val="center"/>
              <w:rPr>
                <w:rFonts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分值</w:t>
            </w:r>
          </w:p>
        </w:tc>
        <w:tc>
          <w:tcPr>
            <w:tcW w:w="2805" w:type="pct"/>
            <w:tcBorders>
              <w:top w:val="single" w:color="auto" w:sz="4" w:space="0"/>
              <w:left w:val="nil"/>
              <w:bottom w:val="single" w:color="auto" w:sz="4" w:space="0"/>
              <w:right w:val="single" w:color="auto" w:sz="4" w:space="0"/>
            </w:tcBorders>
            <w:vAlign w:val="center"/>
          </w:tcPr>
          <w:p w14:paraId="336C735D">
            <w:pPr>
              <w:ind w:firstLine="480" w:firstLineChars="200"/>
              <w:jc w:val="center"/>
              <w:rPr>
                <w:rFonts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评分标准</w:t>
            </w:r>
          </w:p>
        </w:tc>
        <w:tc>
          <w:tcPr>
            <w:tcW w:w="674" w:type="pct"/>
            <w:tcBorders>
              <w:top w:val="single" w:color="auto" w:sz="4" w:space="0"/>
              <w:left w:val="nil"/>
              <w:bottom w:val="single" w:color="auto" w:sz="4" w:space="0"/>
              <w:right w:val="single" w:color="auto" w:sz="4" w:space="0"/>
            </w:tcBorders>
            <w:vAlign w:val="center"/>
          </w:tcPr>
          <w:p w14:paraId="6B5442FB">
            <w:pPr>
              <w:ind w:firstLine="240" w:firstLineChars="100"/>
              <w:rPr>
                <w:rFonts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lang w:eastAsia="zh-CN"/>
              </w:rPr>
              <w:t>说明</w:t>
            </w:r>
          </w:p>
        </w:tc>
      </w:tr>
      <w:tr w14:paraId="2401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8" w:type="pct"/>
            <w:tcBorders>
              <w:top w:val="single" w:color="auto" w:sz="4" w:space="0"/>
              <w:left w:val="single" w:color="auto" w:sz="4" w:space="0"/>
              <w:bottom w:val="single" w:color="auto" w:sz="4" w:space="0"/>
              <w:right w:val="single" w:color="auto" w:sz="4" w:space="0"/>
            </w:tcBorders>
            <w:vAlign w:val="center"/>
          </w:tcPr>
          <w:p w14:paraId="48BDFA18">
            <w:pPr>
              <w:ind w:firstLine="240" w:firstLineChars="1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1</w:t>
            </w:r>
          </w:p>
        </w:tc>
        <w:tc>
          <w:tcPr>
            <w:tcW w:w="583" w:type="pct"/>
            <w:tcBorders>
              <w:top w:val="single" w:color="auto" w:sz="4" w:space="0"/>
              <w:left w:val="nil"/>
              <w:bottom w:val="single" w:color="auto" w:sz="4" w:space="0"/>
              <w:right w:val="single" w:color="auto" w:sz="4" w:space="0"/>
            </w:tcBorders>
            <w:vAlign w:val="center"/>
          </w:tcPr>
          <w:p w14:paraId="5A94840A">
            <w:pP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投标报价（</w:t>
            </w:r>
            <w:r>
              <w:rPr>
                <w:rFonts w:ascii="方正仿宋_GBK" w:hAnsi="方正仿宋_GBK" w:eastAsia="方正仿宋_GBK" w:cs="方正仿宋_GBK"/>
                <w:color w:val="auto"/>
                <w:sz w:val="24"/>
                <w:szCs w:val="24"/>
                <w:highlight w:val="none"/>
                <w:lang w:eastAsia="zh-CN"/>
              </w:rPr>
              <w:t>2</w:t>
            </w:r>
            <w:r>
              <w:rPr>
                <w:rFonts w:hint="eastAsia" w:ascii="方正仿宋_GBK" w:hAnsi="方正仿宋_GBK" w:eastAsia="方正仿宋_GBK" w:cs="方正仿宋_GBK"/>
                <w:color w:val="auto"/>
                <w:sz w:val="24"/>
                <w:szCs w:val="24"/>
                <w:highlight w:val="none"/>
                <w:lang w:eastAsia="zh-CN"/>
              </w:rPr>
              <w:t>0%）</w:t>
            </w:r>
          </w:p>
        </w:tc>
        <w:tc>
          <w:tcPr>
            <w:tcW w:w="440" w:type="pct"/>
            <w:tcBorders>
              <w:top w:val="single" w:color="auto" w:sz="4" w:space="0"/>
              <w:left w:val="nil"/>
              <w:bottom w:val="single" w:color="auto" w:sz="4" w:space="0"/>
              <w:right w:val="single" w:color="auto" w:sz="4" w:space="0"/>
            </w:tcBorders>
            <w:vAlign w:val="center"/>
          </w:tcPr>
          <w:p w14:paraId="59C1346A">
            <w:pPr>
              <w:jc w:val="center"/>
              <w:rPr>
                <w:rFonts w:ascii="方正仿宋_GBK" w:hAnsi="方正仿宋_GBK" w:eastAsia="方正仿宋_GBK" w:cs="方正仿宋_GBK"/>
                <w:color w:val="auto"/>
                <w:sz w:val="24"/>
                <w:szCs w:val="24"/>
                <w:highlight w:val="none"/>
                <w:lang w:eastAsia="zh-CN"/>
              </w:rPr>
            </w:pPr>
            <w:r>
              <w:rPr>
                <w:rFonts w:ascii="方正仿宋_GBK" w:hAnsi="方正仿宋_GBK" w:eastAsia="方正仿宋_GBK" w:cs="方正仿宋_GBK"/>
                <w:color w:val="auto"/>
                <w:sz w:val="24"/>
                <w:szCs w:val="24"/>
                <w:highlight w:val="none"/>
                <w:lang w:eastAsia="zh-CN"/>
              </w:rPr>
              <w:t>2</w:t>
            </w:r>
            <w:r>
              <w:rPr>
                <w:rFonts w:hint="eastAsia" w:ascii="方正仿宋_GBK" w:hAnsi="方正仿宋_GBK" w:eastAsia="方正仿宋_GBK" w:cs="方正仿宋_GBK"/>
                <w:color w:val="auto"/>
                <w:sz w:val="24"/>
                <w:szCs w:val="24"/>
                <w:highlight w:val="none"/>
                <w:lang w:eastAsia="zh-CN"/>
              </w:rPr>
              <w:t>0分</w:t>
            </w:r>
          </w:p>
        </w:tc>
        <w:tc>
          <w:tcPr>
            <w:tcW w:w="2805" w:type="pct"/>
            <w:vAlign w:val="center"/>
          </w:tcPr>
          <w:p w14:paraId="64733687">
            <w:pPr>
              <w:widowControl/>
              <w:spacing w:line="280" w:lineRule="exact"/>
              <w:ind w:firstLine="420" w:firstLineChars="200"/>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满足采购文件要求且报价最低的供应商的价格为投标基准价，其价格分为满分，其他供应商的价格分统一按照下列公式计算。</w:t>
            </w:r>
          </w:p>
          <w:p w14:paraId="6682D279">
            <w:pPr>
              <w:widowControl/>
              <w:spacing w:line="280" w:lineRule="exact"/>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投标报价得分</w:t>
            </w:r>
            <w:r>
              <w:rPr>
                <w:rFonts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rPr>
              <w:t>（投标基准价/投标报价）×价格权值×100。</w:t>
            </w:r>
            <w:r>
              <w:rPr>
                <w:rFonts w:hint="eastAsia" w:ascii="方正仿宋_GBK" w:hAnsi="方正仿宋_GBK" w:eastAsia="方正仿宋_GBK" w:cs="方正仿宋_GBK"/>
                <w:color w:val="auto"/>
                <w:sz w:val="21"/>
                <w:szCs w:val="21"/>
                <w:highlight w:val="none"/>
                <w:lang w:eastAsia="zh-CN"/>
              </w:rPr>
              <w:t>（四舍五入保留两位小数）</w:t>
            </w:r>
          </w:p>
        </w:tc>
        <w:tc>
          <w:tcPr>
            <w:tcW w:w="674" w:type="pct"/>
            <w:tcBorders>
              <w:top w:val="single" w:color="auto" w:sz="4" w:space="0"/>
              <w:left w:val="nil"/>
              <w:bottom w:val="single" w:color="auto" w:sz="4" w:space="0"/>
              <w:right w:val="single" w:color="auto" w:sz="4" w:space="0"/>
            </w:tcBorders>
            <w:vAlign w:val="center"/>
          </w:tcPr>
          <w:p w14:paraId="45EF4AC3">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高于最高限价为无效报价。</w:t>
            </w:r>
          </w:p>
        </w:tc>
      </w:tr>
      <w:tr w14:paraId="2149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5" w:hRule="atLeast"/>
          <w:jc w:val="center"/>
        </w:trPr>
        <w:tc>
          <w:tcPr>
            <w:tcW w:w="498" w:type="pct"/>
            <w:vMerge w:val="restart"/>
            <w:tcBorders>
              <w:top w:val="nil"/>
              <w:left w:val="single" w:color="auto" w:sz="4" w:space="0"/>
              <w:right w:val="single" w:color="auto" w:sz="4" w:space="0"/>
            </w:tcBorders>
            <w:vAlign w:val="center"/>
          </w:tcPr>
          <w:p w14:paraId="1AF9F634">
            <w:pPr>
              <w:ind w:firstLine="240" w:firstLineChars="1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2</w:t>
            </w:r>
          </w:p>
        </w:tc>
        <w:tc>
          <w:tcPr>
            <w:tcW w:w="583" w:type="pct"/>
            <w:vMerge w:val="restart"/>
            <w:tcBorders>
              <w:top w:val="nil"/>
              <w:left w:val="nil"/>
              <w:right w:val="single" w:color="auto" w:sz="4" w:space="0"/>
            </w:tcBorders>
            <w:vAlign w:val="center"/>
          </w:tcPr>
          <w:p w14:paraId="317A5B63">
            <w:pP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服务部分（</w:t>
            </w:r>
            <w:r>
              <w:rPr>
                <w:rFonts w:ascii="方正仿宋_GBK" w:hAnsi="方正仿宋_GBK" w:eastAsia="方正仿宋_GBK" w:cs="方正仿宋_GBK"/>
                <w:color w:val="auto"/>
                <w:sz w:val="24"/>
                <w:szCs w:val="24"/>
                <w:highlight w:val="none"/>
                <w:lang w:eastAsia="zh-CN"/>
              </w:rPr>
              <w:t>6</w:t>
            </w:r>
            <w:r>
              <w:rPr>
                <w:rFonts w:hint="eastAsia" w:ascii="方正仿宋_GBK" w:hAnsi="方正仿宋_GBK" w:eastAsia="方正仿宋_GBK" w:cs="方正仿宋_GBK"/>
                <w:color w:val="auto"/>
                <w:sz w:val="24"/>
                <w:szCs w:val="24"/>
                <w:highlight w:val="none"/>
                <w:lang w:eastAsia="zh-CN"/>
              </w:rPr>
              <w:t>0%）</w:t>
            </w:r>
          </w:p>
        </w:tc>
        <w:tc>
          <w:tcPr>
            <w:tcW w:w="440" w:type="pct"/>
            <w:tcBorders>
              <w:top w:val="single" w:color="auto" w:sz="4" w:space="0"/>
              <w:left w:val="nil"/>
              <w:right w:val="single" w:color="auto" w:sz="4" w:space="0"/>
            </w:tcBorders>
            <w:vAlign w:val="center"/>
          </w:tcPr>
          <w:p w14:paraId="6C77CF32">
            <w:pPr>
              <w:ind w:firstLine="480" w:firstLineChars="200"/>
              <w:rPr>
                <w:rFonts w:ascii="方正仿宋_GBK" w:hAnsi="方正仿宋_GBK" w:eastAsia="方正仿宋_GBK" w:cs="方正仿宋_GBK"/>
                <w:color w:val="auto"/>
                <w:sz w:val="24"/>
                <w:szCs w:val="24"/>
                <w:highlight w:val="none"/>
                <w:lang w:eastAsia="zh-CN"/>
              </w:rPr>
            </w:pPr>
          </w:p>
          <w:p w14:paraId="27B07ED4">
            <w:pPr>
              <w:ind w:firstLine="480" w:firstLineChars="200"/>
              <w:rPr>
                <w:rFonts w:ascii="方正仿宋_GBK" w:hAnsi="方正仿宋_GBK" w:eastAsia="方正仿宋_GBK" w:cs="方正仿宋_GBK"/>
                <w:color w:val="auto"/>
                <w:sz w:val="24"/>
                <w:szCs w:val="24"/>
                <w:highlight w:val="none"/>
                <w:lang w:eastAsia="zh-CN"/>
              </w:rPr>
            </w:pPr>
          </w:p>
          <w:p w14:paraId="213691E9">
            <w:pPr>
              <w:jc w:val="cente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样衣</w:t>
            </w:r>
          </w:p>
          <w:p w14:paraId="4462759A">
            <w:pPr>
              <w:jc w:val="cente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设计</w:t>
            </w:r>
            <w:r>
              <w:rPr>
                <w:rFonts w:hint="eastAsia" w:ascii="方正仿宋_GBK" w:hAnsi="方正仿宋_GBK" w:eastAsia="方正仿宋_GBK" w:cs="方正仿宋_GBK"/>
                <w:color w:val="auto"/>
                <w:spacing w:val="-11"/>
                <w:sz w:val="24"/>
                <w:szCs w:val="24"/>
                <w:highlight w:val="none"/>
                <w:lang w:eastAsia="zh-CN"/>
              </w:rPr>
              <w:t>（</w:t>
            </w:r>
            <w:r>
              <w:rPr>
                <w:rFonts w:ascii="方正仿宋_GBK" w:hAnsi="方正仿宋_GBK" w:eastAsia="方正仿宋_GBK" w:cs="方正仿宋_GBK"/>
                <w:color w:val="auto"/>
                <w:spacing w:val="-11"/>
                <w:sz w:val="24"/>
                <w:szCs w:val="24"/>
                <w:highlight w:val="none"/>
                <w:lang w:eastAsia="zh-CN"/>
              </w:rPr>
              <w:t>2</w:t>
            </w:r>
            <w:r>
              <w:rPr>
                <w:rFonts w:hint="eastAsia" w:ascii="方正仿宋_GBK" w:hAnsi="方正仿宋_GBK" w:eastAsia="方正仿宋_GBK" w:cs="方正仿宋_GBK"/>
                <w:color w:val="auto"/>
                <w:spacing w:val="-11"/>
                <w:sz w:val="24"/>
                <w:szCs w:val="24"/>
                <w:highlight w:val="none"/>
                <w:lang w:eastAsia="zh-CN"/>
              </w:rPr>
              <w:t>0分）</w:t>
            </w:r>
          </w:p>
          <w:p w14:paraId="0CEF5587">
            <w:pPr>
              <w:ind w:firstLine="480" w:firstLineChars="200"/>
              <w:rPr>
                <w:rFonts w:ascii="方正仿宋_GBK" w:hAnsi="方正仿宋_GBK" w:eastAsia="方正仿宋_GBK" w:cs="方正仿宋_GBK"/>
                <w:color w:val="auto"/>
                <w:sz w:val="24"/>
                <w:szCs w:val="24"/>
                <w:highlight w:val="none"/>
                <w:lang w:eastAsia="zh-CN"/>
              </w:rPr>
            </w:pPr>
          </w:p>
        </w:tc>
        <w:tc>
          <w:tcPr>
            <w:tcW w:w="2805" w:type="pct"/>
            <w:tcBorders>
              <w:top w:val="single" w:color="auto" w:sz="4" w:space="0"/>
              <w:left w:val="nil"/>
              <w:right w:val="single" w:color="auto" w:sz="4" w:space="0"/>
            </w:tcBorders>
            <w:vAlign w:val="center"/>
          </w:tcPr>
          <w:p w14:paraId="2544EE1E">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对投标人提供针对本项目的样衣整体搭配设计进行打分，包含但不限于整体样衣的色彩搭配、校园文化荣誉、实用性等；</w:t>
            </w:r>
          </w:p>
          <w:p w14:paraId="08325B78">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投标人所提供的样衣优于本项目要求，充分融入校园文化，整体搭配得体，实用性强，为优，得</w:t>
            </w:r>
            <w:r>
              <w:rPr>
                <w:rFonts w:ascii="方正仿宋_GBK" w:hAnsi="方正仿宋_GBK" w:eastAsia="方正仿宋_GBK" w:cs="方正仿宋_GBK"/>
                <w:color w:val="auto"/>
                <w:sz w:val="24"/>
                <w:szCs w:val="24"/>
                <w:highlight w:val="none"/>
                <w:lang w:eastAsia="zh-CN"/>
              </w:rPr>
              <w:t>2</w:t>
            </w:r>
            <w:r>
              <w:rPr>
                <w:rFonts w:hint="eastAsia" w:ascii="方正仿宋_GBK" w:hAnsi="方正仿宋_GBK" w:eastAsia="方正仿宋_GBK" w:cs="方正仿宋_GBK"/>
                <w:color w:val="auto"/>
                <w:sz w:val="24"/>
                <w:szCs w:val="24"/>
                <w:highlight w:val="none"/>
                <w:lang w:eastAsia="zh-CN"/>
              </w:rPr>
              <w:t>0分；</w:t>
            </w:r>
          </w:p>
          <w:p w14:paraId="066580F5">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投标人所提供样衣较符合本项目要求，融入部分校园文化，整体搭配较得体，具有实用性，为良，得</w:t>
            </w:r>
            <w:r>
              <w:rPr>
                <w:rFonts w:ascii="方正仿宋_GBK" w:hAnsi="方正仿宋_GBK" w:eastAsia="方正仿宋_GBK" w:cs="方正仿宋_GBK"/>
                <w:color w:val="auto"/>
                <w:sz w:val="24"/>
                <w:szCs w:val="24"/>
                <w:highlight w:val="none"/>
                <w:lang w:eastAsia="zh-CN"/>
              </w:rPr>
              <w:t>15</w:t>
            </w:r>
            <w:r>
              <w:rPr>
                <w:rFonts w:hint="eastAsia" w:ascii="方正仿宋_GBK" w:hAnsi="方正仿宋_GBK" w:eastAsia="方正仿宋_GBK" w:cs="方正仿宋_GBK"/>
                <w:color w:val="auto"/>
                <w:sz w:val="24"/>
                <w:szCs w:val="24"/>
                <w:highlight w:val="none"/>
                <w:lang w:eastAsia="zh-CN"/>
              </w:rPr>
              <w:t>分；</w:t>
            </w:r>
          </w:p>
          <w:p w14:paraId="4AFB337F">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投标人所提供样衣勉强符合本项目要求，未融入校园文化，实用性一般，为中，得</w:t>
            </w:r>
            <w:r>
              <w:rPr>
                <w:rFonts w:ascii="方正仿宋_GBK" w:hAnsi="方正仿宋_GBK" w:eastAsia="方正仿宋_GBK" w:cs="方正仿宋_GBK"/>
                <w:color w:val="auto"/>
                <w:sz w:val="24"/>
                <w:szCs w:val="24"/>
                <w:highlight w:val="none"/>
                <w:lang w:eastAsia="zh-CN"/>
              </w:rPr>
              <w:t>10</w:t>
            </w:r>
            <w:r>
              <w:rPr>
                <w:rFonts w:hint="eastAsia" w:ascii="方正仿宋_GBK" w:hAnsi="方正仿宋_GBK" w:eastAsia="方正仿宋_GBK" w:cs="方正仿宋_GBK"/>
                <w:color w:val="auto"/>
                <w:sz w:val="24"/>
                <w:szCs w:val="24"/>
                <w:highlight w:val="none"/>
                <w:lang w:eastAsia="zh-CN"/>
              </w:rPr>
              <w:t>分；</w:t>
            </w:r>
          </w:p>
          <w:p w14:paraId="35E4ACD9">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投标人所提供样衣不符合本项目要求，不具有校园文化属性和实用性，为差，得</w:t>
            </w:r>
            <w:r>
              <w:rPr>
                <w:rFonts w:ascii="方正仿宋_GBK" w:hAnsi="方正仿宋_GBK" w:eastAsia="方正仿宋_GBK" w:cs="方正仿宋_GBK"/>
                <w:color w:val="auto"/>
                <w:sz w:val="24"/>
                <w:szCs w:val="24"/>
                <w:highlight w:val="none"/>
                <w:lang w:eastAsia="zh-CN"/>
              </w:rPr>
              <w:t>5</w:t>
            </w:r>
            <w:r>
              <w:rPr>
                <w:rFonts w:hint="eastAsia" w:ascii="方正仿宋_GBK" w:hAnsi="方正仿宋_GBK" w:eastAsia="方正仿宋_GBK" w:cs="方正仿宋_GBK"/>
                <w:color w:val="auto"/>
                <w:sz w:val="24"/>
                <w:szCs w:val="24"/>
                <w:highlight w:val="none"/>
                <w:lang w:eastAsia="zh-CN"/>
              </w:rPr>
              <w:t>分。</w:t>
            </w:r>
          </w:p>
        </w:tc>
        <w:tc>
          <w:tcPr>
            <w:tcW w:w="674" w:type="pct"/>
            <w:vMerge w:val="restart"/>
            <w:tcBorders>
              <w:top w:val="single" w:color="auto" w:sz="4" w:space="0"/>
              <w:left w:val="nil"/>
              <w:right w:val="single" w:color="auto" w:sz="4" w:space="0"/>
            </w:tcBorders>
            <w:vAlign w:val="center"/>
          </w:tcPr>
          <w:p w14:paraId="5B55C85D">
            <w:pPr>
              <w:ind w:firstLine="400" w:firstLineChars="200"/>
              <w:rPr>
                <w:rFonts w:ascii="方正仿宋_GBK" w:hAnsi="方正仿宋_GBK" w:eastAsia="方正仿宋_GBK" w:cs="方正仿宋_GBK"/>
                <w:color w:val="auto"/>
                <w:sz w:val="20"/>
                <w:szCs w:val="20"/>
                <w:highlight w:val="none"/>
                <w:lang w:eastAsia="zh-CN"/>
              </w:rPr>
            </w:pPr>
            <w:r>
              <w:rPr>
                <w:rFonts w:hint="eastAsia" w:ascii="方正仿宋_GBK" w:hAnsi="方正仿宋_GBK" w:eastAsia="方正仿宋_GBK" w:cs="方正仿宋_GBK"/>
                <w:color w:val="auto"/>
                <w:sz w:val="20"/>
                <w:szCs w:val="20"/>
                <w:highlight w:val="none"/>
                <w:lang w:eastAsia="zh-CN"/>
              </w:rPr>
              <w:t>注：①提供样品为盲样（样品服装上只能出现规格、型号、成份等，不能出现生产企业的名称。）</w:t>
            </w:r>
          </w:p>
          <w:p w14:paraId="07E2ED77">
            <w:pPr>
              <w:ind w:firstLine="400" w:firstLineChars="200"/>
              <w:rPr>
                <w:rFonts w:ascii="方正仿宋_GBK" w:hAnsi="方正仿宋_GBK" w:eastAsia="方正仿宋_GBK" w:cs="方正仿宋_GBK"/>
                <w:color w:val="auto"/>
                <w:sz w:val="20"/>
                <w:szCs w:val="20"/>
                <w:highlight w:val="none"/>
                <w:lang w:eastAsia="zh-CN"/>
              </w:rPr>
            </w:pPr>
            <w:r>
              <w:rPr>
                <w:rFonts w:hint="eastAsia" w:ascii="方正仿宋_GBK" w:hAnsi="方正仿宋_GBK" w:eastAsia="方正仿宋_GBK" w:cs="方正仿宋_GBK"/>
                <w:color w:val="auto"/>
                <w:sz w:val="20"/>
                <w:szCs w:val="20"/>
                <w:highlight w:val="none"/>
                <w:lang w:eastAsia="zh-CN"/>
              </w:rPr>
              <w:t>②通过资格性审查与符合性审查的投标人在现场进行抽签编号，评委根据编号进行评分。</w:t>
            </w:r>
          </w:p>
          <w:p w14:paraId="5A6B2697">
            <w:pPr>
              <w:ind w:firstLine="400" w:firstLineChars="200"/>
              <w:rPr>
                <w:rFonts w:ascii="方正仿宋_GBK" w:hAnsi="方正仿宋_GBK" w:eastAsia="方正仿宋_GBK" w:cs="方正仿宋_GBK"/>
                <w:color w:val="auto"/>
                <w:sz w:val="20"/>
                <w:szCs w:val="20"/>
                <w:highlight w:val="none"/>
                <w:lang w:eastAsia="zh-CN"/>
              </w:rPr>
            </w:pPr>
            <w:r>
              <w:rPr>
                <w:rFonts w:hint="eastAsia" w:ascii="方正仿宋_GBK" w:hAnsi="方正仿宋_GBK" w:eastAsia="方正仿宋_GBK" w:cs="方正仿宋_GBK"/>
                <w:color w:val="auto"/>
                <w:sz w:val="20"/>
                <w:szCs w:val="20"/>
                <w:highlight w:val="none"/>
                <w:lang w:eastAsia="zh-CN"/>
              </w:rPr>
              <w:fldChar w:fldCharType="begin"/>
            </w:r>
            <w:r>
              <w:rPr>
                <w:rFonts w:hint="eastAsia" w:ascii="方正仿宋_GBK" w:hAnsi="方正仿宋_GBK" w:eastAsia="方正仿宋_GBK" w:cs="方正仿宋_GBK"/>
                <w:color w:val="auto"/>
                <w:sz w:val="20"/>
                <w:szCs w:val="20"/>
                <w:highlight w:val="none"/>
                <w:lang w:eastAsia="zh-CN"/>
              </w:rPr>
              <w:instrText xml:space="preserve"> = 3 \* GB3 </w:instrText>
            </w:r>
            <w:r>
              <w:rPr>
                <w:rFonts w:hint="eastAsia" w:ascii="方正仿宋_GBK" w:hAnsi="方正仿宋_GBK" w:eastAsia="方正仿宋_GBK" w:cs="方正仿宋_GBK"/>
                <w:color w:val="auto"/>
                <w:sz w:val="20"/>
                <w:szCs w:val="20"/>
                <w:highlight w:val="none"/>
                <w:lang w:eastAsia="zh-CN"/>
              </w:rPr>
              <w:fldChar w:fldCharType="separate"/>
            </w:r>
            <w:r>
              <w:rPr>
                <w:rFonts w:hint="eastAsia" w:ascii="方正仿宋_GBK" w:hAnsi="方正仿宋_GBK" w:eastAsia="方正仿宋_GBK" w:cs="方正仿宋_GBK"/>
                <w:color w:val="auto"/>
                <w:sz w:val="20"/>
                <w:szCs w:val="20"/>
                <w:highlight w:val="none"/>
                <w:lang w:eastAsia="zh-CN"/>
              </w:rPr>
              <w:t>③</w:t>
            </w:r>
            <w:r>
              <w:rPr>
                <w:rFonts w:hint="eastAsia" w:ascii="方正仿宋_GBK" w:hAnsi="方正仿宋_GBK" w:eastAsia="方正仿宋_GBK" w:cs="方正仿宋_GBK"/>
                <w:color w:val="auto"/>
                <w:sz w:val="20"/>
                <w:szCs w:val="20"/>
                <w:highlight w:val="none"/>
                <w:lang w:eastAsia="zh-CN"/>
              </w:rPr>
              <w:fldChar w:fldCharType="end"/>
            </w:r>
            <w:r>
              <w:rPr>
                <w:rFonts w:hint="eastAsia" w:ascii="方正仿宋_GBK" w:hAnsi="方正仿宋_GBK" w:eastAsia="方正仿宋_GBK" w:cs="方正仿宋_GBK"/>
                <w:color w:val="auto"/>
                <w:sz w:val="20"/>
                <w:szCs w:val="20"/>
                <w:highlight w:val="none"/>
                <w:lang w:eastAsia="zh-CN"/>
              </w:rPr>
              <w:t>如样品服装出现生产企业标识的，样品评分得0分。</w:t>
            </w:r>
          </w:p>
          <w:p w14:paraId="7E734FF9">
            <w:pPr>
              <w:ind w:firstLine="400" w:firstLineChars="200"/>
              <w:rPr>
                <w:rFonts w:ascii="方正仿宋_GBK" w:hAnsi="方正仿宋_GBK" w:eastAsia="方正仿宋_GBK" w:cs="方正仿宋_GBK"/>
                <w:color w:val="auto"/>
                <w:sz w:val="20"/>
                <w:szCs w:val="20"/>
                <w:highlight w:val="none"/>
                <w:lang w:eastAsia="zh-CN"/>
              </w:rPr>
            </w:pPr>
            <w:r>
              <w:rPr>
                <w:rFonts w:hint="eastAsia" w:ascii="方正仿宋_GBK" w:hAnsi="方正仿宋_GBK" w:eastAsia="方正仿宋_GBK" w:cs="方正仿宋_GBK"/>
                <w:color w:val="auto"/>
                <w:sz w:val="20"/>
                <w:szCs w:val="20"/>
                <w:highlight w:val="none"/>
                <w:lang w:eastAsia="zh-CN"/>
              </w:rPr>
              <w:fldChar w:fldCharType="begin"/>
            </w:r>
            <w:r>
              <w:rPr>
                <w:rFonts w:hint="eastAsia" w:ascii="方正仿宋_GBK" w:hAnsi="方正仿宋_GBK" w:eastAsia="方正仿宋_GBK" w:cs="方正仿宋_GBK"/>
                <w:color w:val="auto"/>
                <w:sz w:val="20"/>
                <w:szCs w:val="20"/>
                <w:highlight w:val="none"/>
                <w:lang w:eastAsia="zh-CN"/>
              </w:rPr>
              <w:instrText xml:space="preserve"> = 4 \* GB3 </w:instrText>
            </w:r>
            <w:r>
              <w:rPr>
                <w:rFonts w:hint="eastAsia" w:ascii="方正仿宋_GBK" w:hAnsi="方正仿宋_GBK" w:eastAsia="方正仿宋_GBK" w:cs="方正仿宋_GBK"/>
                <w:color w:val="auto"/>
                <w:sz w:val="20"/>
                <w:szCs w:val="20"/>
                <w:highlight w:val="none"/>
                <w:lang w:eastAsia="zh-CN"/>
              </w:rPr>
              <w:fldChar w:fldCharType="separate"/>
            </w:r>
            <w:r>
              <w:rPr>
                <w:rFonts w:hint="eastAsia" w:ascii="方正仿宋_GBK" w:hAnsi="方正仿宋_GBK" w:eastAsia="方正仿宋_GBK" w:cs="方正仿宋_GBK"/>
                <w:color w:val="auto"/>
                <w:sz w:val="20"/>
                <w:szCs w:val="20"/>
                <w:highlight w:val="none"/>
                <w:lang w:eastAsia="zh-CN"/>
              </w:rPr>
              <w:t>④</w:t>
            </w:r>
            <w:r>
              <w:rPr>
                <w:rFonts w:hint="eastAsia" w:ascii="方正仿宋_GBK" w:hAnsi="方正仿宋_GBK" w:eastAsia="方正仿宋_GBK" w:cs="方正仿宋_GBK"/>
                <w:color w:val="auto"/>
                <w:sz w:val="20"/>
                <w:szCs w:val="20"/>
                <w:highlight w:val="none"/>
                <w:lang w:eastAsia="zh-CN"/>
              </w:rPr>
              <w:fldChar w:fldCharType="end"/>
            </w:r>
            <w:r>
              <w:rPr>
                <w:rFonts w:hint="eastAsia" w:ascii="方正仿宋_GBK" w:hAnsi="方正仿宋_GBK" w:eastAsia="方正仿宋_GBK" w:cs="方正仿宋_GBK"/>
                <w:color w:val="auto"/>
                <w:sz w:val="20"/>
                <w:szCs w:val="20"/>
                <w:highlight w:val="none"/>
                <w:lang w:eastAsia="zh-CN"/>
              </w:rPr>
              <w:t>样品参数要求：需提供省（直辖市）级及以上纤维检测部门出具的校服项目检测报告，检测报告内容至少包含：面料成分、甲醛含量、PH值、色牢度（至少含一种类型），提供检测报告复印件并加盖投标人公章。</w:t>
            </w:r>
          </w:p>
        </w:tc>
      </w:tr>
      <w:tr w14:paraId="5A6C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98" w:type="pct"/>
            <w:vMerge w:val="continue"/>
            <w:tcBorders>
              <w:left w:val="single" w:color="auto" w:sz="4" w:space="0"/>
              <w:right w:val="single" w:color="auto" w:sz="4" w:space="0"/>
            </w:tcBorders>
            <w:vAlign w:val="center"/>
          </w:tcPr>
          <w:p w14:paraId="0F2EB463">
            <w:pPr>
              <w:ind w:firstLine="440" w:firstLineChars="200"/>
              <w:rPr>
                <w:color w:val="auto"/>
                <w:highlight w:val="none"/>
              </w:rPr>
            </w:pPr>
          </w:p>
        </w:tc>
        <w:tc>
          <w:tcPr>
            <w:tcW w:w="583" w:type="pct"/>
            <w:vMerge w:val="continue"/>
            <w:tcBorders>
              <w:left w:val="nil"/>
              <w:right w:val="single" w:color="auto" w:sz="4" w:space="0"/>
            </w:tcBorders>
            <w:vAlign w:val="center"/>
          </w:tcPr>
          <w:p w14:paraId="0AA586FB">
            <w:pPr>
              <w:ind w:firstLine="440" w:firstLineChars="200"/>
              <w:rPr>
                <w:color w:val="auto"/>
                <w:highlight w:val="none"/>
              </w:rPr>
            </w:pPr>
          </w:p>
        </w:tc>
        <w:tc>
          <w:tcPr>
            <w:tcW w:w="440" w:type="pct"/>
            <w:tcBorders>
              <w:top w:val="single" w:color="auto" w:sz="4" w:space="0"/>
              <w:left w:val="nil"/>
              <w:right w:val="single" w:color="auto" w:sz="4" w:space="0"/>
            </w:tcBorders>
            <w:vAlign w:val="center"/>
          </w:tcPr>
          <w:p w14:paraId="4270EDBF">
            <w:pPr>
              <w:jc w:val="cente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样品工艺及质量</w:t>
            </w:r>
            <w:r>
              <w:rPr>
                <w:rFonts w:hint="eastAsia" w:ascii="方正仿宋_GBK" w:hAnsi="方正仿宋_GBK" w:eastAsia="方正仿宋_GBK" w:cs="方正仿宋_GBK"/>
                <w:color w:val="auto"/>
                <w:spacing w:val="-11"/>
                <w:sz w:val="24"/>
                <w:szCs w:val="24"/>
                <w:highlight w:val="none"/>
                <w:lang w:eastAsia="zh-CN"/>
              </w:rPr>
              <w:t>（</w:t>
            </w:r>
            <w:r>
              <w:rPr>
                <w:rFonts w:ascii="方正仿宋_GBK" w:hAnsi="方正仿宋_GBK" w:eastAsia="方正仿宋_GBK" w:cs="方正仿宋_GBK"/>
                <w:color w:val="auto"/>
                <w:spacing w:val="-11"/>
                <w:sz w:val="24"/>
                <w:szCs w:val="24"/>
                <w:highlight w:val="none"/>
                <w:lang w:eastAsia="zh-CN"/>
              </w:rPr>
              <w:t>3</w:t>
            </w:r>
            <w:r>
              <w:rPr>
                <w:rFonts w:hint="eastAsia" w:ascii="方正仿宋_GBK" w:hAnsi="方正仿宋_GBK" w:eastAsia="方正仿宋_GBK" w:cs="方正仿宋_GBK"/>
                <w:color w:val="auto"/>
                <w:spacing w:val="-11"/>
                <w:sz w:val="24"/>
                <w:szCs w:val="24"/>
                <w:highlight w:val="none"/>
                <w:lang w:eastAsia="zh-CN"/>
              </w:rPr>
              <w:t>0分）</w:t>
            </w:r>
          </w:p>
        </w:tc>
        <w:tc>
          <w:tcPr>
            <w:tcW w:w="2805" w:type="pct"/>
            <w:tcBorders>
              <w:left w:val="nil"/>
              <w:right w:val="single" w:color="auto" w:sz="4" w:space="0"/>
            </w:tcBorders>
            <w:vAlign w:val="center"/>
          </w:tcPr>
          <w:p w14:paraId="5834EA1F">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对投标人提供针对本项目的样衣生产制作工艺进行整体评分，包含但不限于材质选择，生产缝制工艺、上下装色彩差异等（具体要求详见附件1）；</w:t>
            </w:r>
          </w:p>
          <w:p w14:paraId="06A5DCAC">
            <w:pPr>
              <w:pStyle w:val="7"/>
              <w:ind w:firstLine="480" w:firstLineChars="200"/>
              <w:rPr>
                <w:rFonts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投标人所提供样品材料选择优于招标标准，生产缝制工艺优于标准，上下装颜色统一，为优，得</w:t>
            </w:r>
            <w:r>
              <w:rPr>
                <w:rFonts w:ascii="方正仿宋_GBK" w:hAnsi="方正仿宋_GBK" w:eastAsia="方正仿宋_GBK" w:cs="方正仿宋_GBK"/>
                <w:color w:val="auto"/>
                <w:highlight w:val="none"/>
                <w:lang w:eastAsia="zh-CN"/>
              </w:rPr>
              <w:t>3</w:t>
            </w:r>
            <w:r>
              <w:rPr>
                <w:rFonts w:hint="eastAsia" w:ascii="方正仿宋_GBK" w:hAnsi="方正仿宋_GBK" w:eastAsia="方正仿宋_GBK" w:cs="方正仿宋_GBK"/>
                <w:color w:val="auto"/>
                <w:highlight w:val="none"/>
                <w:lang w:eastAsia="zh-CN"/>
              </w:rPr>
              <w:t>0分；</w:t>
            </w:r>
          </w:p>
          <w:p w14:paraId="70B9E9C9">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投标人所提供样品材料选择符合招标标准，生产缝制工艺符合标准，上下装颜色统一，为良，得</w:t>
            </w:r>
            <w:r>
              <w:rPr>
                <w:rFonts w:ascii="方正仿宋_GBK" w:hAnsi="方正仿宋_GBK" w:eastAsia="方正仿宋_GBK" w:cs="方正仿宋_GBK"/>
                <w:color w:val="auto"/>
                <w:sz w:val="24"/>
                <w:szCs w:val="24"/>
                <w:highlight w:val="none"/>
                <w:lang w:eastAsia="zh-CN"/>
              </w:rPr>
              <w:t>20</w:t>
            </w:r>
            <w:r>
              <w:rPr>
                <w:rFonts w:hint="eastAsia" w:ascii="方正仿宋_GBK" w:hAnsi="方正仿宋_GBK" w:eastAsia="方正仿宋_GBK" w:cs="方正仿宋_GBK"/>
                <w:color w:val="auto"/>
                <w:sz w:val="24"/>
                <w:szCs w:val="24"/>
                <w:highlight w:val="none"/>
                <w:lang w:eastAsia="zh-CN"/>
              </w:rPr>
              <w:t>分；</w:t>
            </w:r>
          </w:p>
          <w:p w14:paraId="4AA8ABF7">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投标人所提供样品材料选择低于招标标准，生产缝制工艺低于标准，上下装颜色存在色差，为中，得</w:t>
            </w:r>
            <w:r>
              <w:rPr>
                <w:rFonts w:ascii="方正仿宋_GBK" w:hAnsi="方正仿宋_GBK" w:eastAsia="方正仿宋_GBK" w:cs="方正仿宋_GBK"/>
                <w:color w:val="auto"/>
                <w:sz w:val="24"/>
                <w:szCs w:val="24"/>
                <w:highlight w:val="none"/>
                <w:lang w:eastAsia="zh-CN"/>
              </w:rPr>
              <w:t>10</w:t>
            </w:r>
            <w:r>
              <w:rPr>
                <w:rFonts w:hint="eastAsia" w:ascii="方正仿宋_GBK" w:hAnsi="方正仿宋_GBK" w:eastAsia="方正仿宋_GBK" w:cs="方正仿宋_GBK"/>
                <w:color w:val="auto"/>
                <w:sz w:val="24"/>
                <w:szCs w:val="24"/>
                <w:highlight w:val="none"/>
                <w:lang w:eastAsia="zh-CN"/>
              </w:rPr>
              <w:t>分；</w:t>
            </w:r>
          </w:p>
          <w:p w14:paraId="16A85807">
            <w:pPr>
              <w:pStyle w:val="7"/>
              <w:ind w:firstLine="720" w:firstLineChars="300"/>
              <w:rPr>
                <w:color w:val="auto"/>
                <w:highlight w:val="none"/>
                <w:lang w:eastAsia="zh-CN"/>
              </w:rPr>
            </w:pPr>
            <w:r>
              <w:rPr>
                <w:rFonts w:hint="eastAsia" w:ascii="方正仿宋_GBK" w:hAnsi="方正仿宋_GBK" w:eastAsia="方正仿宋_GBK" w:cs="方正仿宋_GBK"/>
                <w:color w:val="auto"/>
                <w:highlight w:val="none"/>
                <w:lang w:eastAsia="zh-CN"/>
              </w:rPr>
              <w:t>投标人所提供样品不符合招标标准，生产缝制工艺粗糙，上下装存在严重色差，为差，得</w:t>
            </w:r>
            <w:r>
              <w:rPr>
                <w:rFonts w:ascii="方正仿宋_GBK" w:hAnsi="方正仿宋_GBK" w:eastAsia="方正仿宋_GBK" w:cs="方正仿宋_GBK"/>
                <w:color w:val="auto"/>
                <w:highlight w:val="none"/>
                <w:lang w:eastAsia="zh-CN"/>
              </w:rPr>
              <w:t>5</w:t>
            </w:r>
            <w:r>
              <w:rPr>
                <w:rFonts w:hint="eastAsia" w:ascii="方正仿宋_GBK" w:hAnsi="方正仿宋_GBK" w:eastAsia="方正仿宋_GBK" w:cs="方正仿宋_GBK"/>
                <w:color w:val="auto"/>
                <w:highlight w:val="none"/>
                <w:lang w:eastAsia="zh-CN"/>
              </w:rPr>
              <w:t>分。</w:t>
            </w:r>
          </w:p>
          <w:p w14:paraId="599E9408">
            <w:pPr>
              <w:rPr>
                <w:color w:val="auto"/>
                <w:highlight w:val="none"/>
                <w:lang w:eastAsia="zh-CN"/>
              </w:rPr>
            </w:pPr>
          </w:p>
        </w:tc>
        <w:tc>
          <w:tcPr>
            <w:tcW w:w="674" w:type="pct"/>
            <w:vMerge w:val="continue"/>
            <w:tcBorders>
              <w:left w:val="nil"/>
              <w:right w:val="single" w:color="auto" w:sz="4" w:space="0"/>
            </w:tcBorders>
            <w:vAlign w:val="center"/>
          </w:tcPr>
          <w:p w14:paraId="5E0DCFE9">
            <w:pPr>
              <w:ind w:firstLine="480" w:firstLineChars="200"/>
              <w:rPr>
                <w:rFonts w:ascii="方正仿宋_GBK" w:hAnsi="方正仿宋_GBK" w:eastAsia="方正仿宋_GBK" w:cs="方正仿宋_GBK"/>
                <w:color w:val="auto"/>
                <w:sz w:val="24"/>
                <w:szCs w:val="24"/>
                <w:highlight w:val="none"/>
                <w:lang w:eastAsia="zh-CN"/>
              </w:rPr>
            </w:pPr>
          </w:p>
        </w:tc>
      </w:tr>
      <w:tr w14:paraId="7735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498" w:type="pct"/>
            <w:vMerge w:val="continue"/>
            <w:tcBorders>
              <w:left w:val="single" w:color="auto" w:sz="4" w:space="0"/>
              <w:right w:val="single" w:color="auto" w:sz="4" w:space="0"/>
            </w:tcBorders>
            <w:vAlign w:val="center"/>
          </w:tcPr>
          <w:p w14:paraId="26EEF971">
            <w:pPr>
              <w:ind w:firstLine="480" w:firstLineChars="200"/>
              <w:rPr>
                <w:rFonts w:ascii="方正仿宋_GBK" w:hAnsi="方正仿宋_GBK" w:eastAsia="方正仿宋_GBK" w:cs="方正仿宋_GBK"/>
                <w:color w:val="auto"/>
                <w:sz w:val="24"/>
                <w:szCs w:val="24"/>
                <w:highlight w:val="none"/>
                <w:lang w:eastAsia="zh-CN"/>
              </w:rPr>
            </w:pPr>
          </w:p>
        </w:tc>
        <w:tc>
          <w:tcPr>
            <w:tcW w:w="583" w:type="pct"/>
            <w:vMerge w:val="continue"/>
            <w:tcBorders>
              <w:left w:val="nil"/>
              <w:right w:val="single" w:color="auto" w:sz="4" w:space="0"/>
            </w:tcBorders>
            <w:vAlign w:val="center"/>
          </w:tcPr>
          <w:p w14:paraId="792FC6F8">
            <w:pPr>
              <w:ind w:firstLine="480" w:firstLineChars="200"/>
              <w:rPr>
                <w:rFonts w:ascii="方正仿宋_GBK" w:hAnsi="方正仿宋_GBK" w:eastAsia="方正仿宋_GBK" w:cs="方正仿宋_GBK"/>
                <w:color w:val="auto"/>
                <w:sz w:val="24"/>
                <w:szCs w:val="24"/>
                <w:highlight w:val="none"/>
                <w:lang w:eastAsia="zh-CN"/>
              </w:rPr>
            </w:pPr>
          </w:p>
        </w:tc>
        <w:tc>
          <w:tcPr>
            <w:tcW w:w="440" w:type="pct"/>
            <w:tcBorders>
              <w:top w:val="single" w:color="auto" w:sz="4" w:space="0"/>
              <w:left w:val="nil"/>
              <w:right w:val="single" w:color="auto" w:sz="4" w:space="0"/>
            </w:tcBorders>
            <w:vAlign w:val="center"/>
          </w:tcPr>
          <w:p w14:paraId="0C459CA7">
            <w:pPr>
              <w:jc w:val="cente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生产及售后服务（</w:t>
            </w:r>
            <w:r>
              <w:rPr>
                <w:rFonts w:hint="eastAsia" w:ascii="方正仿宋_GBK" w:hAnsi="方正仿宋_GBK" w:eastAsia="方正仿宋_GBK" w:cs="方正仿宋_GBK"/>
                <w:color w:val="auto"/>
                <w:spacing w:val="-11"/>
                <w:sz w:val="24"/>
                <w:szCs w:val="24"/>
                <w:highlight w:val="none"/>
                <w:lang w:eastAsia="zh-CN"/>
              </w:rPr>
              <w:t>10</w:t>
            </w:r>
            <w:r>
              <w:rPr>
                <w:rFonts w:hint="eastAsia" w:ascii="方正仿宋_GBK" w:hAnsi="方正仿宋_GBK" w:eastAsia="方正仿宋_GBK" w:cs="方正仿宋_GBK"/>
                <w:color w:val="auto"/>
                <w:sz w:val="24"/>
                <w:szCs w:val="24"/>
                <w:highlight w:val="none"/>
                <w:lang w:eastAsia="zh-CN"/>
              </w:rPr>
              <w:t>分）</w:t>
            </w:r>
          </w:p>
        </w:tc>
        <w:tc>
          <w:tcPr>
            <w:tcW w:w="2805" w:type="pct"/>
            <w:tcBorders>
              <w:left w:val="nil"/>
              <w:right w:val="single" w:color="auto" w:sz="4" w:space="0"/>
            </w:tcBorders>
            <w:vAlign w:val="center"/>
          </w:tcPr>
          <w:p w14:paraId="4D819E31">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对投标人提供针对本项目的生产及售后服务方案进行打分，包含但不限于：生产计划安排；生产工艺流程；包装与运输方案；交货与验收方案；人员配备；售后服务等。</w:t>
            </w:r>
          </w:p>
          <w:p w14:paraId="06ED27E4">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方案内容完整且不存在瑕疵得</w:t>
            </w:r>
            <w:r>
              <w:rPr>
                <w:rFonts w:ascii="方正仿宋_GBK" w:hAnsi="方正仿宋_GBK" w:eastAsia="方正仿宋_GBK" w:cs="方正仿宋_GBK"/>
                <w:color w:val="auto"/>
                <w:sz w:val="24"/>
                <w:szCs w:val="24"/>
                <w:highlight w:val="none"/>
                <w:lang w:eastAsia="zh-CN"/>
              </w:rPr>
              <w:t>10分；方案内容存在1处瑕疵得7分；方案内容存在2处瑕疵得4分；方案内容存在3处瑕疵得1分；方案内容存在4处及以上瑕疵或未提供的得0分。</w:t>
            </w:r>
            <w:r>
              <w:rPr>
                <w:rFonts w:hint="eastAsia" w:ascii="方正仿宋_GBK" w:hAnsi="方正仿宋_GBK" w:eastAsia="方正仿宋_GBK" w:cs="方正仿宋_GBK"/>
                <w:color w:val="auto"/>
                <w:sz w:val="24"/>
                <w:szCs w:val="24"/>
                <w:highlight w:val="none"/>
                <w:lang w:eastAsia="zh-CN"/>
              </w:rPr>
              <w:t>（</w:t>
            </w:r>
            <w:r>
              <w:rPr>
                <w:rFonts w:ascii="方正仿宋_GBK" w:hAnsi="方正仿宋_GBK" w:eastAsia="方正仿宋_GBK" w:cs="方正仿宋_GBK"/>
                <w:color w:val="auto"/>
                <w:sz w:val="24"/>
                <w:szCs w:val="24"/>
                <w:highlight w:val="none"/>
                <w:lang w:eastAsia="zh-CN"/>
              </w:rPr>
              <w:t>本项内容中所称的“瑕疵”指：①方案内容缺项；②缺少任意一项内容的针对性描述分析；③方案内容表述前后矛盾、无连贯性；④内容存在逻辑漏洞或内容存在常识错误；⑤措施保障安排并不适用本项目特性；⑥方案中提出的措施举措不利于本项目目标的实现；⑦现有技术条件下不可能出现的任意一种情形。上述任意一种情形均作为1处瑕疵。</w:t>
            </w:r>
            <w:r>
              <w:rPr>
                <w:rFonts w:hint="eastAsia" w:ascii="方正仿宋_GBK" w:hAnsi="方正仿宋_GBK" w:eastAsia="方正仿宋_GBK" w:cs="方正仿宋_GBK"/>
                <w:color w:val="auto"/>
                <w:sz w:val="24"/>
                <w:szCs w:val="24"/>
                <w:highlight w:val="none"/>
                <w:lang w:eastAsia="zh-CN"/>
              </w:rPr>
              <w:t>）</w:t>
            </w:r>
          </w:p>
        </w:tc>
        <w:tc>
          <w:tcPr>
            <w:tcW w:w="674" w:type="pct"/>
            <w:vMerge w:val="continue"/>
            <w:tcBorders>
              <w:left w:val="nil"/>
              <w:right w:val="single" w:color="auto" w:sz="4" w:space="0"/>
            </w:tcBorders>
            <w:vAlign w:val="center"/>
          </w:tcPr>
          <w:p w14:paraId="16C3F083">
            <w:pPr>
              <w:ind w:firstLine="480" w:firstLineChars="200"/>
              <w:rPr>
                <w:rFonts w:ascii="方正仿宋_GBK" w:hAnsi="方正仿宋_GBK" w:eastAsia="方正仿宋_GBK" w:cs="方正仿宋_GBK"/>
                <w:color w:val="auto"/>
                <w:sz w:val="24"/>
                <w:szCs w:val="24"/>
                <w:highlight w:val="none"/>
                <w:lang w:eastAsia="zh-CN"/>
              </w:rPr>
            </w:pPr>
          </w:p>
        </w:tc>
      </w:tr>
      <w:tr w14:paraId="69A4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8" w:type="pct"/>
            <w:vMerge w:val="restart"/>
            <w:tcBorders>
              <w:top w:val="single" w:color="auto" w:sz="4" w:space="0"/>
              <w:left w:val="single" w:color="auto" w:sz="4" w:space="0"/>
              <w:right w:val="single" w:color="auto" w:sz="4" w:space="0"/>
            </w:tcBorders>
            <w:vAlign w:val="center"/>
          </w:tcPr>
          <w:p w14:paraId="5EA544F6">
            <w:pPr>
              <w:ind w:firstLine="240" w:firstLineChars="1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3</w:t>
            </w:r>
          </w:p>
        </w:tc>
        <w:tc>
          <w:tcPr>
            <w:tcW w:w="583" w:type="pct"/>
            <w:vMerge w:val="restart"/>
            <w:tcBorders>
              <w:top w:val="single" w:color="auto" w:sz="4" w:space="0"/>
              <w:left w:val="single" w:color="auto" w:sz="4" w:space="0"/>
              <w:right w:val="single" w:color="auto" w:sz="4" w:space="0"/>
            </w:tcBorders>
            <w:vAlign w:val="center"/>
          </w:tcPr>
          <w:p w14:paraId="1BE4152D">
            <w:pP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商务部分（20%）</w:t>
            </w:r>
          </w:p>
        </w:tc>
        <w:tc>
          <w:tcPr>
            <w:tcW w:w="440" w:type="pct"/>
            <w:tcBorders>
              <w:top w:val="single" w:color="auto" w:sz="4" w:space="0"/>
              <w:left w:val="single" w:color="auto" w:sz="4" w:space="0"/>
              <w:bottom w:val="single" w:color="auto" w:sz="4" w:space="0"/>
              <w:right w:val="single" w:color="auto" w:sz="4" w:space="0"/>
            </w:tcBorders>
            <w:vAlign w:val="center"/>
          </w:tcPr>
          <w:p w14:paraId="41701541">
            <w:pPr>
              <w:jc w:val="cente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生产能力保障</w:t>
            </w:r>
            <w:r>
              <w:rPr>
                <w:rFonts w:hint="eastAsia" w:ascii="方正仿宋_GBK" w:hAnsi="方正仿宋_GBK" w:eastAsia="方正仿宋_GBK" w:cs="方正仿宋_GBK"/>
                <w:color w:val="auto"/>
                <w:spacing w:val="-11"/>
                <w:sz w:val="24"/>
                <w:szCs w:val="24"/>
                <w:highlight w:val="none"/>
                <w:lang w:eastAsia="zh-CN"/>
              </w:rPr>
              <w:t>（10分）</w:t>
            </w:r>
          </w:p>
        </w:tc>
        <w:tc>
          <w:tcPr>
            <w:tcW w:w="2805" w:type="pct"/>
            <w:tcBorders>
              <w:top w:val="single" w:color="auto" w:sz="4" w:space="0"/>
              <w:left w:val="single" w:color="auto" w:sz="4" w:space="0"/>
              <w:bottom w:val="single" w:color="auto" w:sz="4" w:space="0"/>
              <w:right w:val="single" w:color="auto" w:sz="4" w:space="0"/>
            </w:tcBorders>
            <w:vAlign w:val="center"/>
          </w:tcPr>
          <w:p w14:paraId="32BE4AFD">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（1）生产经营场地（4分）</w:t>
            </w:r>
          </w:p>
          <w:p w14:paraId="7382F534">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租赁或自有生产经营场地面积在3000－1</w:t>
            </w:r>
            <w:r>
              <w:rPr>
                <w:rFonts w:ascii="方正仿宋_GBK" w:hAnsi="方正仿宋_GBK" w:eastAsia="方正仿宋_GBK" w:cs="方正仿宋_GBK"/>
                <w:color w:val="auto"/>
                <w:sz w:val="24"/>
                <w:szCs w:val="24"/>
                <w:highlight w:val="none"/>
                <w:lang w:eastAsia="zh-CN"/>
              </w:rPr>
              <w:t>0000(</w:t>
            </w:r>
            <w:r>
              <w:rPr>
                <w:rFonts w:hint="eastAsia" w:ascii="方正仿宋_GBK" w:hAnsi="方正仿宋_GBK" w:eastAsia="方正仿宋_GBK" w:cs="方正仿宋_GBK"/>
                <w:color w:val="auto"/>
                <w:sz w:val="24"/>
                <w:szCs w:val="24"/>
                <w:highlight w:val="none"/>
                <w:lang w:eastAsia="zh-CN"/>
              </w:rPr>
              <w:t>不含</w:t>
            </w:r>
            <w:r>
              <w:rPr>
                <w:rFonts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eastAsia="zh-CN"/>
              </w:rPr>
              <w:t>平方米得</w:t>
            </w:r>
            <w:r>
              <w:rPr>
                <w:rFonts w:ascii="方正仿宋_GBK" w:hAnsi="方正仿宋_GBK" w:eastAsia="方正仿宋_GBK" w:cs="方正仿宋_GBK"/>
                <w:color w:val="auto"/>
                <w:sz w:val="24"/>
                <w:szCs w:val="24"/>
                <w:highlight w:val="none"/>
                <w:lang w:eastAsia="zh-CN"/>
              </w:rPr>
              <w:t>2</w:t>
            </w:r>
            <w:r>
              <w:rPr>
                <w:rFonts w:hint="eastAsia" w:ascii="方正仿宋_GBK" w:hAnsi="方正仿宋_GBK" w:eastAsia="方正仿宋_GBK" w:cs="方正仿宋_GBK"/>
                <w:color w:val="auto"/>
                <w:sz w:val="24"/>
                <w:szCs w:val="24"/>
                <w:highlight w:val="none"/>
                <w:lang w:eastAsia="zh-CN"/>
              </w:rPr>
              <w:t>分，1</w:t>
            </w:r>
            <w:r>
              <w:rPr>
                <w:rFonts w:ascii="方正仿宋_GBK" w:hAnsi="方正仿宋_GBK" w:eastAsia="方正仿宋_GBK" w:cs="方正仿宋_GBK"/>
                <w:color w:val="auto"/>
                <w:sz w:val="24"/>
                <w:szCs w:val="24"/>
                <w:highlight w:val="none"/>
                <w:lang w:eastAsia="zh-CN"/>
              </w:rPr>
              <w:t>0</w:t>
            </w:r>
            <w:r>
              <w:rPr>
                <w:rFonts w:hint="eastAsia" w:ascii="方正仿宋_GBK" w:hAnsi="方正仿宋_GBK" w:eastAsia="方正仿宋_GBK" w:cs="方正仿宋_GBK"/>
                <w:color w:val="auto"/>
                <w:sz w:val="24"/>
                <w:szCs w:val="24"/>
                <w:highlight w:val="none"/>
                <w:lang w:eastAsia="zh-CN"/>
              </w:rPr>
              <w:t>000平方米及以上得</w:t>
            </w:r>
            <w:r>
              <w:rPr>
                <w:rFonts w:ascii="方正仿宋_GBK" w:hAnsi="方正仿宋_GBK" w:eastAsia="方正仿宋_GBK" w:cs="方正仿宋_GBK"/>
                <w:color w:val="auto"/>
                <w:sz w:val="24"/>
                <w:szCs w:val="24"/>
                <w:highlight w:val="none"/>
                <w:lang w:eastAsia="zh-CN"/>
              </w:rPr>
              <w:t>4</w:t>
            </w:r>
            <w:r>
              <w:rPr>
                <w:rFonts w:hint="eastAsia" w:ascii="方正仿宋_GBK" w:hAnsi="方正仿宋_GBK" w:eastAsia="方正仿宋_GBK" w:cs="方正仿宋_GBK"/>
                <w:color w:val="auto"/>
                <w:sz w:val="24"/>
                <w:szCs w:val="24"/>
                <w:highlight w:val="none"/>
                <w:lang w:eastAsia="zh-CN"/>
              </w:rPr>
              <w:t>分。生产经营场地面积在3000平方米以下或未提供的不得分。</w:t>
            </w:r>
          </w:p>
          <w:p w14:paraId="60BB9A0B">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注：①生产经营场地为租赁的，需提供《房屋产权证》和有效期内的租赁合同，如无《房屋产权证》，需提供区县级及以上国土房管部门证明原件。</w:t>
            </w:r>
          </w:p>
          <w:p w14:paraId="29C6B9D1">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②生产经营场地为自有的，需提供《房屋产权证》，如无《房屋产权证》，需提供区县级及以上国土房管部门证明原件。</w:t>
            </w:r>
          </w:p>
          <w:p w14:paraId="58DDE58B">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fldChar w:fldCharType="begin"/>
            </w:r>
            <w:r>
              <w:rPr>
                <w:rFonts w:hint="eastAsia" w:ascii="方正仿宋_GBK" w:hAnsi="方正仿宋_GBK" w:eastAsia="方正仿宋_GBK" w:cs="方正仿宋_GBK"/>
                <w:color w:val="auto"/>
                <w:sz w:val="24"/>
                <w:szCs w:val="24"/>
                <w:highlight w:val="none"/>
                <w:lang w:eastAsia="zh-CN"/>
              </w:rPr>
              <w:instrText xml:space="preserve"> = 3 \* GB3 </w:instrText>
            </w:r>
            <w:r>
              <w:rPr>
                <w:rFonts w:hint="eastAsia" w:ascii="方正仿宋_GBK" w:hAnsi="方正仿宋_GBK" w:eastAsia="方正仿宋_GBK" w:cs="方正仿宋_GBK"/>
                <w:color w:val="auto"/>
                <w:sz w:val="24"/>
                <w:szCs w:val="24"/>
                <w:highlight w:val="none"/>
                <w:lang w:eastAsia="zh-CN"/>
              </w:rPr>
              <w:fldChar w:fldCharType="separate"/>
            </w:r>
            <w:r>
              <w:rPr>
                <w:rFonts w:hint="eastAsia" w:ascii="方正仿宋_GBK" w:hAnsi="方正仿宋_GBK" w:eastAsia="方正仿宋_GBK" w:cs="方正仿宋_GBK"/>
                <w:color w:val="auto"/>
                <w:sz w:val="24"/>
                <w:szCs w:val="24"/>
                <w:highlight w:val="none"/>
                <w:lang w:eastAsia="zh-CN"/>
              </w:rPr>
              <w:t>③</w:t>
            </w:r>
            <w:r>
              <w:rPr>
                <w:rFonts w:hint="eastAsia" w:ascii="方正仿宋_GBK" w:hAnsi="方正仿宋_GBK" w:eastAsia="方正仿宋_GBK" w:cs="方正仿宋_GBK"/>
                <w:color w:val="auto"/>
                <w:sz w:val="24"/>
                <w:szCs w:val="24"/>
                <w:highlight w:val="none"/>
                <w:lang w:eastAsia="zh-CN"/>
              </w:rPr>
              <w:fldChar w:fldCharType="end"/>
            </w:r>
            <w:r>
              <w:rPr>
                <w:rFonts w:hint="eastAsia" w:ascii="方正仿宋_GBK" w:hAnsi="方正仿宋_GBK" w:eastAsia="方正仿宋_GBK" w:cs="方正仿宋_GBK"/>
                <w:color w:val="auto"/>
                <w:sz w:val="24"/>
                <w:szCs w:val="24"/>
                <w:highlight w:val="none"/>
                <w:lang w:eastAsia="zh-CN"/>
              </w:rPr>
              <w:t>提供以上证明材料复印件加盖投标人公章。</w:t>
            </w:r>
          </w:p>
          <w:p w14:paraId="13F3D3ED">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（2）生产设备（</w:t>
            </w:r>
            <w:r>
              <w:rPr>
                <w:rFonts w:ascii="方正仿宋_GBK" w:hAnsi="方正仿宋_GBK" w:eastAsia="方正仿宋_GBK" w:cs="方正仿宋_GBK"/>
                <w:color w:val="auto"/>
                <w:sz w:val="24"/>
                <w:szCs w:val="24"/>
                <w:highlight w:val="none"/>
                <w:lang w:eastAsia="zh-CN"/>
              </w:rPr>
              <w:t>6</w:t>
            </w:r>
            <w:r>
              <w:rPr>
                <w:rFonts w:hint="eastAsia" w:ascii="方正仿宋_GBK" w:hAnsi="方正仿宋_GBK" w:eastAsia="方正仿宋_GBK" w:cs="方正仿宋_GBK"/>
                <w:color w:val="auto"/>
                <w:sz w:val="24"/>
                <w:szCs w:val="24"/>
                <w:highlight w:val="none"/>
                <w:lang w:eastAsia="zh-CN"/>
              </w:rPr>
              <w:t>分）</w:t>
            </w:r>
          </w:p>
          <w:p w14:paraId="4F9F8D7E">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①自有缝纫机（含平缝、双针）；</w:t>
            </w:r>
          </w:p>
          <w:p w14:paraId="0C8672C0">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②自有制衣和成衣2种吊挂系统设备；</w:t>
            </w:r>
          </w:p>
          <w:p w14:paraId="0E3266F9">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fldChar w:fldCharType="begin"/>
            </w:r>
            <w:r>
              <w:rPr>
                <w:rFonts w:hint="eastAsia" w:ascii="方正仿宋_GBK" w:hAnsi="方正仿宋_GBK" w:eastAsia="方正仿宋_GBK" w:cs="方正仿宋_GBK"/>
                <w:color w:val="auto"/>
                <w:sz w:val="24"/>
                <w:szCs w:val="24"/>
                <w:highlight w:val="none"/>
                <w:lang w:eastAsia="zh-CN"/>
              </w:rPr>
              <w:instrText xml:space="preserve"> = 3 \* GB3 </w:instrText>
            </w:r>
            <w:r>
              <w:rPr>
                <w:rFonts w:hint="eastAsia" w:ascii="方正仿宋_GBK" w:hAnsi="方正仿宋_GBK" w:eastAsia="方正仿宋_GBK" w:cs="方正仿宋_GBK"/>
                <w:color w:val="auto"/>
                <w:sz w:val="24"/>
                <w:szCs w:val="24"/>
                <w:highlight w:val="none"/>
                <w:lang w:eastAsia="zh-CN"/>
              </w:rPr>
              <w:fldChar w:fldCharType="separate"/>
            </w:r>
            <w:r>
              <w:rPr>
                <w:rFonts w:hint="eastAsia" w:ascii="方正仿宋_GBK" w:hAnsi="方正仿宋_GBK" w:eastAsia="方正仿宋_GBK" w:cs="方正仿宋_GBK"/>
                <w:color w:val="auto"/>
                <w:sz w:val="24"/>
                <w:szCs w:val="24"/>
                <w:highlight w:val="none"/>
                <w:lang w:eastAsia="zh-CN"/>
              </w:rPr>
              <w:t>③</w:t>
            </w:r>
            <w:r>
              <w:rPr>
                <w:rFonts w:hint="eastAsia" w:ascii="方正仿宋_GBK" w:hAnsi="方正仿宋_GBK" w:eastAsia="方正仿宋_GBK" w:cs="方正仿宋_GBK"/>
                <w:color w:val="auto"/>
                <w:sz w:val="24"/>
                <w:szCs w:val="24"/>
                <w:highlight w:val="none"/>
                <w:lang w:eastAsia="zh-CN"/>
              </w:rPr>
              <w:fldChar w:fldCharType="end"/>
            </w:r>
            <w:r>
              <w:rPr>
                <w:rFonts w:hint="eastAsia" w:ascii="方正仿宋_GBK" w:hAnsi="方正仿宋_GBK" w:eastAsia="方正仿宋_GBK" w:cs="方正仿宋_GBK"/>
                <w:color w:val="auto"/>
                <w:sz w:val="24"/>
                <w:szCs w:val="24"/>
                <w:highlight w:val="none"/>
                <w:lang w:eastAsia="zh-CN"/>
              </w:rPr>
              <w:t>自有锁边机；</w:t>
            </w:r>
          </w:p>
          <w:p w14:paraId="6DD057A9">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④自有成衣整烫设备；</w:t>
            </w:r>
          </w:p>
          <w:p w14:paraId="4622243D">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⑤自有自动拉布机（或铺布机）及数控裁剪机（含自动裁床）；</w:t>
            </w:r>
          </w:p>
          <w:p w14:paraId="4C943D3B">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⑥自有钉扣机和锁眼机。</w:t>
            </w:r>
          </w:p>
          <w:p w14:paraId="28CC9612">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上述设备都有得6分，缺一种扣2分，扣完为止。设备需提供记帐凭证及原始凭证（或发票、或相关合同）等证明材料复印件并加盖投标人公章。</w:t>
            </w:r>
          </w:p>
        </w:tc>
        <w:tc>
          <w:tcPr>
            <w:tcW w:w="674" w:type="pct"/>
            <w:tcBorders>
              <w:top w:val="single" w:color="auto" w:sz="4" w:space="0"/>
              <w:left w:val="single" w:color="auto" w:sz="4" w:space="0"/>
              <w:bottom w:val="single" w:color="auto" w:sz="4" w:space="0"/>
              <w:right w:val="single" w:color="auto" w:sz="4" w:space="0"/>
            </w:tcBorders>
            <w:vAlign w:val="center"/>
          </w:tcPr>
          <w:p w14:paraId="25929C85">
            <w:pPr>
              <w:ind w:firstLine="480" w:firstLineChars="200"/>
              <w:rPr>
                <w:rFonts w:ascii="方正仿宋_GBK" w:hAnsi="方正仿宋_GBK" w:eastAsia="方正仿宋_GBK" w:cs="方正仿宋_GBK"/>
                <w:color w:val="auto"/>
                <w:sz w:val="24"/>
                <w:szCs w:val="24"/>
                <w:highlight w:val="none"/>
                <w:lang w:eastAsia="zh-CN"/>
              </w:rPr>
            </w:pPr>
          </w:p>
        </w:tc>
      </w:tr>
      <w:tr w14:paraId="5928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8" w:type="pct"/>
            <w:vMerge w:val="continue"/>
            <w:tcBorders>
              <w:left w:val="single" w:color="auto" w:sz="4" w:space="0"/>
              <w:right w:val="single" w:color="auto" w:sz="4" w:space="0"/>
            </w:tcBorders>
            <w:vAlign w:val="center"/>
          </w:tcPr>
          <w:p w14:paraId="0BA1B99E">
            <w:pPr>
              <w:ind w:firstLine="480" w:firstLineChars="200"/>
              <w:rPr>
                <w:rFonts w:ascii="方正仿宋_GBK" w:hAnsi="方正仿宋_GBK" w:eastAsia="方正仿宋_GBK" w:cs="方正仿宋_GBK"/>
                <w:color w:val="auto"/>
                <w:sz w:val="24"/>
                <w:szCs w:val="24"/>
                <w:highlight w:val="none"/>
                <w:lang w:eastAsia="zh-CN"/>
              </w:rPr>
            </w:pPr>
          </w:p>
        </w:tc>
        <w:tc>
          <w:tcPr>
            <w:tcW w:w="583" w:type="pct"/>
            <w:vMerge w:val="continue"/>
            <w:tcBorders>
              <w:left w:val="nil"/>
              <w:right w:val="single" w:color="auto" w:sz="4" w:space="0"/>
            </w:tcBorders>
            <w:vAlign w:val="center"/>
          </w:tcPr>
          <w:p w14:paraId="54467B28">
            <w:pPr>
              <w:ind w:firstLine="480" w:firstLineChars="200"/>
              <w:rPr>
                <w:rFonts w:ascii="方正仿宋_GBK" w:hAnsi="方正仿宋_GBK" w:eastAsia="方正仿宋_GBK" w:cs="方正仿宋_GBK"/>
                <w:color w:val="auto"/>
                <w:sz w:val="24"/>
                <w:szCs w:val="24"/>
                <w:highlight w:val="none"/>
                <w:lang w:eastAsia="zh-CN"/>
              </w:rPr>
            </w:pPr>
          </w:p>
        </w:tc>
        <w:tc>
          <w:tcPr>
            <w:tcW w:w="440" w:type="pct"/>
            <w:tcBorders>
              <w:top w:val="single" w:color="auto" w:sz="4" w:space="0"/>
              <w:left w:val="nil"/>
              <w:bottom w:val="single" w:color="auto" w:sz="4" w:space="0"/>
              <w:right w:val="single" w:color="auto" w:sz="4" w:space="0"/>
            </w:tcBorders>
            <w:vAlign w:val="center"/>
          </w:tcPr>
          <w:p w14:paraId="3C24D21C">
            <w:pPr>
              <w:jc w:val="center"/>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企业业绩</w:t>
            </w:r>
            <w:r>
              <w:rPr>
                <w:rFonts w:hint="eastAsia" w:ascii="方正仿宋_GBK" w:hAnsi="方正仿宋_GBK" w:eastAsia="方正仿宋_GBK" w:cs="方正仿宋_GBK"/>
                <w:color w:val="auto"/>
                <w:spacing w:val="-11"/>
                <w:sz w:val="24"/>
                <w:szCs w:val="24"/>
                <w:highlight w:val="none"/>
                <w:lang w:eastAsia="zh-CN"/>
              </w:rPr>
              <w:t>（</w:t>
            </w:r>
            <w:r>
              <w:rPr>
                <w:rFonts w:ascii="方正仿宋_GBK" w:hAnsi="方正仿宋_GBK" w:eastAsia="方正仿宋_GBK" w:cs="方正仿宋_GBK"/>
                <w:color w:val="auto"/>
                <w:spacing w:val="-11"/>
                <w:sz w:val="24"/>
                <w:szCs w:val="24"/>
                <w:highlight w:val="none"/>
                <w:lang w:eastAsia="zh-CN"/>
              </w:rPr>
              <w:t>10</w:t>
            </w:r>
            <w:r>
              <w:rPr>
                <w:rFonts w:hint="eastAsia" w:ascii="方正仿宋_GBK" w:hAnsi="方正仿宋_GBK" w:eastAsia="方正仿宋_GBK" w:cs="方正仿宋_GBK"/>
                <w:color w:val="auto"/>
                <w:spacing w:val="-11"/>
                <w:sz w:val="24"/>
                <w:szCs w:val="24"/>
                <w:highlight w:val="none"/>
                <w:lang w:eastAsia="zh-CN"/>
              </w:rPr>
              <w:t>分）</w:t>
            </w:r>
          </w:p>
        </w:tc>
        <w:tc>
          <w:tcPr>
            <w:tcW w:w="2805" w:type="pct"/>
            <w:tcBorders>
              <w:top w:val="single" w:color="auto" w:sz="4" w:space="0"/>
              <w:left w:val="nil"/>
              <w:bottom w:val="single" w:color="auto" w:sz="4" w:space="0"/>
              <w:right w:val="single" w:color="auto" w:sz="4" w:space="0"/>
            </w:tcBorders>
            <w:vAlign w:val="center"/>
          </w:tcPr>
          <w:p w14:paraId="10DFD06B">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业绩（1</w:t>
            </w:r>
            <w:r>
              <w:rPr>
                <w:rFonts w:ascii="方正仿宋_GBK" w:hAnsi="方正仿宋_GBK" w:eastAsia="方正仿宋_GBK" w:cs="方正仿宋_GBK"/>
                <w:color w:val="auto"/>
                <w:sz w:val="24"/>
                <w:szCs w:val="24"/>
                <w:highlight w:val="none"/>
                <w:lang w:eastAsia="zh-CN"/>
              </w:rPr>
              <w:t>0</w:t>
            </w:r>
            <w:r>
              <w:rPr>
                <w:rFonts w:hint="eastAsia" w:ascii="方正仿宋_GBK" w:hAnsi="方正仿宋_GBK" w:eastAsia="方正仿宋_GBK" w:cs="方正仿宋_GBK"/>
                <w:color w:val="auto"/>
                <w:sz w:val="24"/>
                <w:szCs w:val="24"/>
                <w:highlight w:val="none"/>
                <w:lang w:eastAsia="zh-CN"/>
              </w:rPr>
              <w:t>分）</w:t>
            </w:r>
          </w:p>
          <w:p w14:paraId="0287856B">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提供2022年1月1日起至投标截止之日（以合同签订时间为准）止，在全国范围内向公办学校销售服装业绩证明一个得1分，本项最高得1</w:t>
            </w:r>
            <w:r>
              <w:rPr>
                <w:rFonts w:ascii="方正仿宋_GBK" w:hAnsi="方正仿宋_GBK" w:eastAsia="方正仿宋_GBK" w:cs="方正仿宋_GBK"/>
                <w:color w:val="auto"/>
                <w:sz w:val="24"/>
                <w:szCs w:val="24"/>
                <w:highlight w:val="none"/>
                <w:lang w:eastAsia="zh-CN"/>
              </w:rPr>
              <w:t>0</w:t>
            </w:r>
            <w:r>
              <w:rPr>
                <w:rFonts w:hint="eastAsia" w:ascii="方正仿宋_GBK" w:hAnsi="方正仿宋_GBK" w:eastAsia="方正仿宋_GBK" w:cs="方正仿宋_GBK"/>
                <w:color w:val="auto"/>
                <w:sz w:val="24"/>
                <w:szCs w:val="24"/>
                <w:highlight w:val="none"/>
                <w:lang w:eastAsia="zh-CN"/>
              </w:rPr>
              <w:t>分。</w:t>
            </w:r>
          </w:p>
          <w:p w14:paraId="3434688D">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注：①与学校签订合同的，要求提供学校的销售合同。</w:t>
            </w:r>
          </w:p>
          <w:p w14:paraId="114FDF81">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fldChar w:fldCharType="begin"/>
            </w:r>
            <w:r>
              <w:rPr>
                <w:rFonts w:hint="eastAsia" w:ascii="方正仿宋_GBK" w:hAnsi="方正仿宋_GBK" w:eastAsia="方正仿宋_GBK" w:cs="方正仿宋_GBK"/>
                <w:color w:val="auto"/>
                <w:sz w:val="24"/>
                <w:szCs w:val="24"/>
                <w:highlight w:val="none"/>
                <w:lang w:eastAsia="zh-CN"/>
              </w:rPr>
              <w:instrText xml:space="preserve"> = 2 \* GB3 </w:instrText>
            </w:r>
            <w:r>
              <w:rPr>
                <w:rFonts w:hint="eastAsia" w:ascii="方正仿宋_GBK" w:hAnsi="方正仿宋_GBK" w:eastAsia="方正仿宋_GBK" w:cs="方正仿宋_GBK"/>
                <w:color w:val="auto"/>
                <w:sz w:val="24"/>
                <w:szCs w:val="24"/>
                <w:highlight w:val="none"/>
                <w:lang w:eastAsia="zh-CN"/>
              </w:rPr>
              <w:fldChar w:fldCharType="separate"/>
            </w:r>
            <w:r>
              <w:rPr>
                <w:rFonts w:hint="eastAsia" w:ascii="方正仿宋_GBK" w:hAnsi="方正仿宋_GBK" w:eastAsia="方正仿宋_GBK" w:cs="方正仿宋_GBK"/>
                <w:color w:val="auto"/>
                <w:sz w:val="24"/>
                <w:szCs w:val="24"/>
                <w:highlight w:val="none"/>
                <w:lang w:eastAsia="zh-CN"/>
              </w:rPr>
              <w:t>②</w:t>
            </w:r>
            <w:r>
              <w:rPr>
                <w:rFonts w:hint="eastAsia" w:ascii="方正仿宋_GBK" w:hAnsi="方正仿宋_GBK" w:eastAsia="方正仿宋_GBK" w:cs="方正仿宋_GBK"/>
                <w:color w:val="auto"/>
                <w:sz w:val="24"/>
                <w:szCs w:val="24"/>
                <w:highlight w:val="none"/>
                <w:lang w:eastAsia="zh-CN"/>
              </w:rPr>
              <w:fldChar w:fldCharType="end"/>
            </w:r>
            <w:r>
              <w:rPr>
                <w:rFonts w:hint="eastAsia" w:ascii="方正仿宋_GBK" w:hAnsi="方正仿宋_GBK" w:eastAsia="方正仿宋_GBK" w:cs="方正仿宋_GBK"/>
                <w:color w:val="auto"/>
                <w:sz w:val="24"/>
                <w:szCs w:val="24"/>
                <w:highlight w:val="none"/>
                <w:lang w:eastAsia="zh-CN"/>
              </w:rPr>
              <w:t>与家长委员会之类的团体签订的需提供投标人在该地区中标校服供应的证明或提供学校的法人证书及学校证明供应了该校校服的证明（证明格式自拟）。</w:t>
            </w:r>
          </w:p>
          <w:p w14:paraId="6D7B7DF9">
            <w:pPr>
              <w:ind w:firstLine="480" w:firstLineChars="200"/>
              <w:rPr>
                <w:rFonts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fldChar w:fldCharType="begin"/>
            </w:r>
            <w:r>
              <w:rPr>
                <w:rFonts w:hint="eastAsia" w:ascii="方正仿宋_GBK" w:hAnsi="方正仿宋_GBK" w:eastAsia="方正仿宋_GBK" w:cs="方正仿宋_GBK"/>
                <w:color w:val="auto"/>
                <w:sz w:val="24"/>
                <w:szCs w:val="24"/>
                <w:highlight w:val="none"/>
                <w:lang w:eastAsia="zh-CN"/>
              </w:rPr>
              <w:instrText xml:space="preserve"> = 3 \* GB3 </w:instrText>
            </w:r>
            <w:r>
              <w:rPr>
                <w:rFonts w:hint="eastAsia" w:ascii="方正仿宋_GBK" w:hAnsi="方正仿宋_GBK" w:eastAsia="方正仿宋_GBK" w:cs="方正仿宋_GBK"/>
                <w:color w:val="auto"/>
                <w:sz w:val="24"/>
                <w:szCs w:val="24"/>
                <w:highlight w:val="none"/>
                <w:lang w:eastAsia="zh-CN"/>
              </w:rPr>
              <w:fldChar w:fldCharType="separate"/>
            </w:r>
            <w:r>
              <w:rPr>
                <w:rFonts w:hint="eastAsia" w:ascii="方正仿宋_GBK" w:hAnsi="方正仿宋_GBK" w:eastAsia="方正仿宋_GBK" w:cs="方正仿宋_GBK"/>
                <w:color w:val="auto"/>
                <w:sz w:val="24"/>
                <w:szCs w:val="24"/>
                <w:highlight w:val="none"/>
                <w:lang w:eastAsia="zh-CN"/>
              </w:rPr>
              <w:t>③</w:t>
            </w:r>
            <w:r>
              <w:rPr>
                <w:rFonts w:hint="eastAsia" w:ascii="方正仿宋_GBK" w:hAnsi="方正仿宋_GBK" w:eastAsia="方正仿宋_GBK" w:cs="方正仿宋_GBK"/>
                <w:color w:val="auto"/>
                <w:sz w:val="24"/>
                <w:szCs w:val="24"/>
                <w:highlight w:val="none"/>
                <w:lang w:eastAsia="zh-CN"/>
              </w:rPr>
              <w:fldChar w:fldCharType="end"/>
            </w:r>
            <w:r>
              <w:rPr>
                <w:rFonts w:hint="eastAsia" w:ascii="方正仿宋_GBK" w:hAnsi="方正仿宋_GBK" w:eastAsia="方正仿宋_GBK" w:cs="方正仿宋_GBK"/>
                <w:color w:val="auto"/>
                <w:sz w:val="24"/>
                <w:szCs w:val="24"/>
                <w:highlight w:val="none"/>
                <w:lang w:eastAsia="zh-CN"/>
              </w:rPr>
              <w:t>提供合同复印件加盖投标人公章并提供购买方联系人以及联系电话，以便查证复核。</w:t>
            </w:r>
          </w:p>
        </w:tc>
        <w:tc>
          <w:tcPr>
            <w:tcW w:w="674" w:type="pct"/>
            <w:tcBorders>
              <w:top w:val="single" w:color="auto" w:sz="4" w:space="0"/>
              <w:left w:val="nil"/>
              <w:bottom w:val="single" w:color="auto" w:sz="4" w:space="0"/>
              <w:right w:val="single" w:color="auto" w:sz="4" w:space="0"/>
            </w:tcBorders>
            <w:vAlign w:val="center"/>
          </w:tcPr>
          <w:p w14:paraId="1FB5721E">
            <w:pPr>
              <w:ind w:firstLine="480" w:firstLineChars="200"/>
              <w:rPr>
                <w:rFonts w:ascii="方正仿宋_GBK" w:hAnsi="方正仿宋_GBK" w:eastAsia="方正仿宋_GBK" w:cs="方正仿宋_GBK"/>
                <w:color w:val="auto"/>
                <w:sz w:val="24"/>
                <w:szCs w:val="24"/>
                <w:highlight w:val="none"/>
                <w:lang w:eastAsia="zh-CN"/>
              </w:rPr>
            </w:pPr>
          </w:p>
        </w:tc>
      </w:tr>
    </w:tbl>
    <w:p w14:paraId="40A14218">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特别说明：</w:t>
      </w:r>
    </w:p>
    <w:p w14:paraId="5BECB89D">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（1）潜在供应商在投标时，需将招标文件中规定的产品全部进行报价且下浮比列一致（四舍五入保留两位小数）,否则视为无效投标。</w:t>
      </w:r>
    </w:p>
    <w:p w14:paraId="7962A485">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（2）中标候选人的样品将在服务期内进行封存，其余投标人的样品于中标通知书发出之日起予以退还。</w:t>
      </w:r>
    </w:p>
    <w:p w14:paraId="156A02D7">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投标人得分=参选报价得分+服务部分得分+商务部分得分。</w:t>
      </w:r>
    </w:p>
    <w:p w14:paraId="769B388E">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如经过对所有投标人的投标文件进行评审，有效投标文件不足3个，明显缺乏竞争的， 评标委员会可以否决全部投标文件。</w:t>
      </w:r>
    </w:p>
    <w:p w14:paraId="36DF9400">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无效投标文件的认定</w:t>
      </w:r>
    </w:p>
    <w:p w14:paraId="7320161B">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（1）资格审查不合格的；</w:t>
      </w:r>
    </w:p>
    <w:p w14:paraId="627E80F4">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（2）未按招标文件要求填报或签字盖章的；</w:t>
      </w:r>
    </w:p>
    <w:p w14:paraId="5C4103F9">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（3）未提供校服项目检测报告或提供的样品检测报告不合格的；</w:t>
      </w:r>
    </w:p>
    <w:p w14:paraId="25034963">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（4）未按招标文件提供投标样品的；</w:t>
      </w:r>
    </w:p>
    <w:p w14:paraId="0EEFBAE7">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（5）不符合招标文件其他要求的。</w:t>
      </w:r>
    </w:p>
    <w:p w14:paraId="6F4D4601">
      <w:pPr>
        <w:spacing w:line="560" w:lineRule="exact"/>
        <w:ind w:firstLine="560" w:firstLineChars="200"/>
        <w:rPr>
          <w:rFonts w:ascii="方正黑体_GBK" w:hAnsi="方正黑体_GBK" w:eastAsia="方正黑体_GBK" w:cs="方正黑体_GBK"/>
          <w:color w:val="auto"/>
          <w:sz w:val="28"/>
          <w:szCs w:val="28"/>
          <w:highlight w:val="none"/>
          <w:lang w:eastAsia="zh-CN"/>
        </w:rPr>
      </w:pPr>
      <w:r>
        <w:rPr>
          <w:rFonts w:hint="eastAsia" w:ascii="方正黑体_GBK" w:hAnsi="方正黑体_GBK" w:eastAsia="方正黑体_GBK" w:cs="方正黑体_GBK"/>
          <w:color w:val="auto"/>
          <w:sz w:val="28"/>
          <w:szCs w:val="28"/>
          <w:highlight w:val="none"/>
          <w:lang w:eastAsia="zh-CN"/>
        </w:rPr>
        <w:t>十六、定标程序及办法</w:t>
      </w:r>
    </w:p>
    <w:p w14:paraId="70AB21AB">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（一）由评标委员会按综合得分由高到低顺序向招标人推荐3名中标候选人。</w:t>
      </w:r>
    </w:p>
    <w:p w14:paraId="0E6A2114">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（二）综合评分低于60分的不能作为中标候选人。</w:t>
      </w:r>
    </w:p>
    <w:p w14:paraId="11EC91DA">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（三）如有投标人对评选结果提出质疑的，应现场提出并答疑，在质疑处理完毕后发出中标通知书。</w:t>
      </w:r>
    </w:p>
    <w:p w14:paraId="4066D04C">
      <w:pPr>
        <w:spacing w:line="560" w:lineRule="exact"/>
        <w:ind w:firstLine="560" w:firstLineChars="200"/>
        <w:rPr>
          <w:rFonts w:ascii="方正黑体_GBK" w:hAnsi="方正黑体_GBK" w:eastAsia="方正黑体_GBK" w:cs="方正黑体_GBK"/>
          <w:color w:val="auto"/>
          <w:sz w:val="28"/>
          <w:szCs w:val="28"/>
          <w:highlight w:val="none"/>
          <w:lang w:eastAsia="zh-CN"/>
        </w:rPr>
      </w:pPr>
      <w:r>
        <w:rPr>
          <w:rFonts w:hint="eastAsia" w:ascii="方正黑体_GBK" w:hAnsi="方正黑体_GBK" w:eastAsia="方正黑体_GBK" w:cs="方正黑体_GBK"/>
          <w:color w:val="auto"/>
          <w:sz w:val="28"/>
          <w:szCs w:val="28"/>
          <w:highlight w:val="none"/>
          <w:lang w:eastAsia="zh-CN"/>
        </w:rPr>
        <w:t>十七、中标通知书</w:t>
      </w:r>
    </w:p>
    <w:p w14:paraId="36D1A8E6">
      <w:pPr>
        <w:spacing w:line="560" w:lineRule="exact"/>
        <w:ind w:firstLine="560" w:firstLineChars="200"/>
        <w:rPr>
          <w:rFonts w:ascii="方正仿宋_GBK" w:hAnsi="方正仿宋_GBK" w:eastAsia="方正仿宋_GBK" w:cs="方正仿宋_GBK"/>
          <w:color w:val="auto"/>
          <w:spacing w:val="-6"/>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w:t>
      </w:r>
      <w:r>
        <w:rPr>
          <w:rFonts w:hint="eastAsia" w:ascii="方正仿宋_GBK" w:hAnsi="方正仿宋_GBK" w:eastAsia="方正仿宋_GBK" w:cs="方正仿宋_GBK"/>
          <w:color w:val="auto"/>
          <w:spacing w:val="-6"/>
          <w:sz w:val="28"/>
          <w:szCs w:val="28"/>
          <w:highlight w:val="none"/>
          <w:lang w:eastAsia="zh-CN"/>
        </w:rPr>
        <w:t>）招标人依法确定1名中标候选人，并以书面形式发出中标通知书。</w:t>
      </w:r>
    </w:p>
    <w:p w14:paraId="042ACF01">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（二）中标通知书发出后，招标人改变中标结果，或者中标人放弃中标，应当承担相应的法律责任。</w:t>
      </w:r>
    </w:p>
    <w:p w14:paraId="334C2576">
      <w:pPr>
        <w:spacing w:line="560" w:lineRule="exact"/>
        <w:ind w:firstLine="560" w:firstLineChars="200"/>
        <w:rPr>
          <w:rFonts w:ascii="方正仿宋_GBK" w:hAnsi="方正仿宋_GBK" w:eastAsia="方正仿宋_GBK" w:cs="方正仿宋_GBK"/>
          <w:color w:val="auto"/>
          <w:spacing w:val="-6"/>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（三）评选结果经招标人确认后公示，公示期不少于3个工作日。公</w:t>
      </w:r>
      <w:r>
        <w:rPr>
          <w:rFonts w:hint="eastAsia" w:ascii="方正仿宋_GBK" w:hAnsi="方正仿宋_GBK" w:eastAsia="方正仿宋_GBK" w:cs="方正仿宋_GBK"/>
          <w:color w:val="auto"/>
          <w:spacing w:val="-6"/>
          <w:sz w:val="28"/>
          <w:szCs w:val="28"/>
          <w:highlight w:val="none"/>
          <w:lang w:eastAsia="zh-CN"/>
        </w:rPr>
        <w:t>示期内无异议的，公示期满后招标人以书面形式向中标企业发出中标通知书。</w:t>
      </w:r>
    </w:p>
    <w:p w14:paraId="22F3FE93">
      <w:pPr>
        <w:spacing w:line="560" w:lineRule="exact"/>
        <w:ind w:firstLine="560" w:firstLineChars="200"/>
        <w:rPr>
          <w:rFonts w:ascii="方正黑体_GBK" w:hAnsi="方正黑体_GBK" w:eastAsia="方正黑体_GBK" w:cs="方正黑体_GBK"/>
          <w:color w:val="auto"/>
          <w:sz w:val="28"/>
          <w:szCs w:val="28"/>
          <w:highlight w:val="none"/>
          <w:lang w:eastAsia="zh-CN"/>
        </w:rPr>
      </w:pPr>
      <w:r>
        <w:rPr>
          <w:rFonts w:hint="eastAsia" w:ascii="方正黑体_GBK" w:hAnsi="方正黑体_GBK" w:eastAsia="方正黑体_GBK" w:cs="方正黑体_GBK"/>
          <w:color w:val="auto"/>
          <w:sz w:val="28"/>
          <w:szCs w:val="28"/>
          <w:highlight w:val="none"/>
          <w:lang w:eastAsia="zh-CN"/>
        </w:rPr>
        <w:t>十八、比选日程安排</w:t>
      </w:r>
    </w:p>
    <w:p w14:paraId="31F7806C">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（一）比选时间：</w:t>
      </w:r>
      <w:r>
        <w:rPr>
          <w:rFonts w:hint="eastAsia" w:ascii="方正仿宋_GBK" w:hAnsi="方正仿宋_GBK" w:eastAsia="方正仿宋_GBK" w:cs="方正仿宋_GBK"/>
          <w:color w:val="auto"/>
          <w:sz w:val="28"/>
          <w:szCs w:val="28"/>
          <w:highlight w:val="none"/>
          <w:u w:val="single"/>
          <w:lang w:eastAsia="zh-CN"/>
        </w:rPr>
        <w:t xml:space="preserve">2025 </w:t>
      </w: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12</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10</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 xml:space="preserve">日。   </w:t>
      </w:r>
    </w:p>
    <w:p w14:paraId="7CB7E0CB">
      <w:pPr>
        <w:spacing w:line="560" w:lineRule="exact"/>
        <w:ind w:firstLine="560" w:firstLineChars="200"/>
        <w:rPr>
          <w:rFonts w:ascii="方正仿宋_GBK" w:hAnsi="方正仿宋_GBK" w:eastAsia="方正仿宋_GBK" w:cs="方正仿宋_GBK"/>
          <w:b/>
          <w:color w:val="auto"/>
          <w:spacing w:val="-8"/>
          <w:sz w:val="28"/>
          <w:szCs w:val="28"/>
          <w:highlight w:val="none"/>
          <w:lang w:eastAsia="zh-CN"/>
        </w:rPr>
        <w:sectPr>
          <w:footerReference r:id="rId6" w:type="default"/>
          <w:pgSz w:w="11900" w:h="16840"/>
          <w:pgMar w:top="1984" w:right="1446" w:bottom="1644" w:left="1446" w:header="0" w:footer="1474" w:gutter="0"/>
          <w:cols w:space="0" w:num="1"/>
        </w:sectPr>
      </w:pPr>
      <w:r>
        <w:rPr>
          <w:rFonts w:hint="eastAsia" w:ascii="方正仿宋_GBK" w:hAnsi="方正仿宋_GBK" w:eastAsia="方正仿宋_GBK" w:cs="方正仿宋_GBK"/>
          <w:color w:val="auto"/>
          <w:sz w:val="28"/>
          <w:szCs w:val="28"/>
          <w:highlight w:val="none"/>
          <w:lang w:eastAsia="zh-CN"/>
        </w:rPr>
        <w:t>（二）比选地点：重庆市璧山区城关幼儿园</w:t>
      </w:r>
      <w:r>
        <w:rPr>
          <w:rFonts w:hint="eastAsia" w:ascii="方正仿宋_GBK" w:hAnsi="方正仿宋_GBK" w:eastAsia="方正仿宋_GBK" w:cs="方正仿宋_GBK"/>
          <w:color w:val="auto"/>
          <w:sz w:val="28"/>
          <w:szCs w:val="28"/>
          <w:highlight w:val="none"/>
          <w:lang w:val="en-US" w:eastAsia="zh-CN"/>
        </w:rPr>
        <w:t>会议</w:t>
      </w:r>
      <w:r>
        <w:rPr>
          <w:rFonts w:hint="eastAsia" w:ascii="方正仿宋_GBK" w:hAnsi="方正仿宋_GBK" w:eastAsia="方正仿宋_GBK" w:cs="方正仿宋_GBK"/>
          <w:color w:val="auto"/>
          <w:sz w:val="28"/>
          <w:szCs w:val="28"/>
          <w:highlight w:val="none"/>
          <w:lang w:eastAsia="zh-CN"/>
        </w:rPr>
        <w:t>室</w:t>
      </w:r>
    </w:p>
    <w:p w14:paraId="31699C9A">
      <w:pPr>
        <w:spacing w:line="400" w:lineRule="exact"/>
        <w:rPr>
          <w:rFonts w:ascii="方正黑体_GBK" w:hAnsi="方正黑体_GBK" w:eastAsia="方正黑体_GBK" w:cs="方正黑体_GBK"/>
          <w:color w:val="auto"/>
          <w:sz w:val="28"/>
          <w:szCs w:val="28"/>
          <w:highlight w:val="none"/>
          <w:lang w:eastAsia="zh-CN"/>
        </w:rPr>
      </w:pPr>
      <w:bookmarkStart w:id="187" w:name="参选文件格式"/>
      <w:bookmarkEnd w:id="187"/>
      <w:r>
        <w:rPr>
          <w:rFonts w:hint="eastAsia" w:ascii="方正黑体_GBK" w:hAnsi="方正黑体_GBK" w:eastAsia="方正黑体_GBK" w:cs="方正黑体_GBK"/>
          <w:color w:val="auto"/>
          <w:sz w:val="28"/>
          <w:szCs w:val="28"/>
          <w:highlight w:val="none"/>
          <w:lang w:eastAsia="zh-CN"/>
        </w:rPr>
        <w:t>附件1</w:t>
      </w:r>
    </w:p>
    <w:p w14:paraId="704E426C">
      <w:pPr>
        <w:spacing w:line="594" w:lineRule="exact"/>
        <w:jc w:val="center"/>
        <w:rPr>
          <w:rFonts w:ascii="方正小标宋_GBK" w:hAnsi="方正小标宋_GBK" w:eastAsia="方正小标宋_GBK" w:cs="方正小标宋_GBK"/>
          <w:bCs/>
          <w:color w:val="auto"/>
          <w:sz w:val="40"/>
          <w:szCs w:val="40"/>
          <w:highlight w:val="none"/>
          <w:lang w:eastAsia="zh-CN"/>
        </w:rPr>
      </w:pPr>
      <w:r>
        <w:rPr>
          <w:rFonts w:hint="eastAsia" w:ascii="方正小标宋_GBK" w:hAnsi="方正小标宋_GBK" w:eastAsia="方正小标宋_GBK" w:cs="方正小标宋_GBK"/>
          <w:bCs/>
          <w:color w:val="auto"/>
          <w:sz w:val="40"/>
          <w:szCs w:val="40"/>
          <w:highlight w:val="none"/>
          <w:lang w:eastAsia="zh-CN"/>
        </w:rPr>
        <w:t>校服规格技术参数要求及限价表</w:t>
      </w:r>
    </w:p>
    <w:p w14:paraId="1EB314F7">
      <w:pPr>
        <w:spacing w:line="400" w:lineRule="exact"/>
        <w:jc w:val="right"/>
        <w:rPr>
          <w:rFonts w:ascii="方正仿宋_GBK" w:hAnsi="方正仿宋_GBK" w:eastAsia="方正仿宋_GBK" w:cs="方正仿宋_GBK"/>
          <w:b/>
          <w:color w:val="auto"/>
          <w:sz w:val="24"/>
          <w:szCs w:val="24"/>
          <w:highlight w:val="none"/>
          <w:lang w:eastAsia="zh-CN"/>
        </w:rPr>
      </w:pPr>
      <w:r>
        <w:rPr>
          <w:rFonts w:hint="eastAsia" w:ascii="方正仿宋_GBK" w:hAnsi="方正仿宋_GBK" w:eastAsia="方正仿宋_GBK" w:cs="方正仿宋_GBK"/>
          <w:b/>
          <w:color w:val="auto"/>
          <w:sz w:val="24"/>
          <w:szCs w:val="24"/>
          <w:highlight w:val="none"/>
          <w:lang w:eastAsia="zh-CN"/>
        </w:rPr>
        <w:t xml:space="preserve">                                             单位：元</w:t>
      </w:r>
    </w:p>
    <w:tbl>
      <w:tblPr>
        <w:tblStyle w:val="1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732"/>
        <w:gridCol w:w="1149"/>
        <w:gridCol w:w="4789"/>
        <w:gridCol w:w="732"/>
        <w:gridCol w:w="732"/>
        <w:gridCol w:w="1152"/>
      </w:tblGrid>
      <w:tr w14:paraId="6B3E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508" w:hRule="atLeast"/>
          <w:tblHeader/>
          <w:jc w:val="center"/>
        </w:trPr>
        <w:tc>
          <w:tcPr>
            <w:tcW w:w="732" w:type="dxa"/>
            <w:vAlign w:val="center"/>
          </w:tcPr>
          <w:p w14:paraId="4C790181">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黑体_GBK" w:hAnsi="方正黑体_GBK" w:eastAsia="方正黑体_GBK" w:cs="方正黑体_GBK"/>
                <w:b/>
                <w:bCs/>
                <w:color w:val="auto"/>
                <w:sz w:val="21"/>
                <w:szCs w:val="21"/>
                <w:highlight w:val="none"/>
                <w:lang w:eastAsia="zh-CN"/>
              </w:rPr>
            </w:pPr>
            <w:r>
              <w:rPr>
                <w:rFonts w:hint="eastAsia" w:ascii="方正黑体_GBK" w:hAnsi="方正黑体_GBK" w:eastAsia="方正黑体_GBK" w:cs="方正黑体_GBK"/>
                <w:b/>
                <w:bCs/>
                <w:color w:val="auto"/>
                <w:sz w:val="21"/>
                <w:szCs w:val="21"/>
                <w:highlight w:val="none"/>
                <w:lang w:eastAsia="zh-CN"/>
              </w:rPr>
              <w:t>序号</w:t>
            </w:r>
          </w:p>
        </w:tc>
        <w:tc>
          <w:tcPr>
            <w:tcW w:w="1149" w:type="dxa"/>
            <w:vAlign w:val="center"/>
          </w:tcPr>
          <w:p w14:paraId="18FEB738">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黑体_GBK" w:hAnsi="方正黑体_GBK" w:eastAsia="方正黑体_GBK" w:cs="方正黑体_GBK"/>
                <w:b/>
                <w:bCs/>
                <w:color w:val="auto"/>
                <w:sz w:val="21"/>
                <w:szCs w:val="21"/>
                <w:highlight w:val="none"/>
                <w:lang w:eastAsia="zh-CN"/>
              </w:rPr>
            </w:pPr>
            <w:r>
              <w:rPr>
                <w:rFonts w:hint="eastAsia" w:ascii="方正黑体_GBK" w:hAnsi="方正黑体_GBK" w:eastAsia="方正黑体_GBK" w:cs="方正黑体_GBK"/>
                <w:b/>
                <w:bCs/>
                <w:color w:val="auto"/>
                <w:sz w:val="21"/>
                <w:szCs w:val="21"/>
                <w:highlight w:val="none"/>
                <w:lang w:eastAsia="zh-CN"/>
              </w:rPr>
              <w:t>产品名称</w:t>
            </w:r>
          </w:p>
        </w:tc>
        <w:tc>
          <w:tcPr>
            <w:tcW w:w="4789" w:type="dxa"/>
            <w:vAlign w:val="center"/>
          </w:tcPr>
          <w:p w14:paraId="7F0B0034">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黑体_GBK" w:hAnsi="方正黑体_GBK" w:eastAsia="方正黑体_GBK" w:cs="方正黑体_GBK"/>
                <w:b/>
                <w:bCs/>
                <w:color w:val="auto"/>
                <w:sz w:val="21"/>
                <w:szCs w:val="21"/>
                <w:highlight w:val="none"/>
                <w:lang w:eastAsia="zh-CN"/>
              </w:rPr>
            </w:pPr>
            <w:r>
              <w:rPr>
                <w:rFonts w:hint="eastAsia" w:ascii="方正黑体_GBK" w:hAnsi="方正黑体_GBK" w:eastAsia="方正黑体_GBK" w:cs="方正黑体_GBK"/>
                <w:b/>
                <w:bCs/>
                <w:color w:val="auto"/>
                <w:sz w:val="21"/>
                <w:szCs w:val="21"/>
                <w:highlight w:val="none"/>
                <w:lang w:eastAsia="zh-CN"/>
              </w:rPr>
              <w:t>规格、技术参数要求</w:t>
            </w:r>
          </w:p>
        </w:tc>
        <w:tc>
          <w:tcPr>
            <w:tcW w:w="732" w:type="dxa"/>
            <w:vAlign w:val="center"/>
          </w:tcPr>
          <w:p w14:paraId="1163B4A3">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黑体_GBK" w:hAnsi="方正黑体_GBK" w:eastAsia="方正黑体_GBK" w:cs="方正黑体_GBK"/>
                <w:b/>
                <w:bCs/>
                <w:color w:val="auto"/>
                <w:sz w:val="21"/>
                <w:szCs w:val="21"/>
                <w:highlight w:val="none"/>
                <w:lang w:eastAsia="zh-CN"/>
              </w:rPr>
            </w:pPr>
            <w:r>
              <w:rPr>
                <w:rFonts w:hint="eastAsia" w:ascii="方正黑体_GBK" w:hAnsi="方正黑体_GBK" w:eastAsia="方正黑体_GBK" w:cs="方正黑体_GBK"/>
                <w:b/>
                <w:bCs/>
                <w:color w:val="auto"/>
                <w:sz w:val="21"/>
                <w:szCs w:val="21"/>
                <w:highlight w:val="none"/>
                <w:lang w:eastAsia="zh-CN"/>
              </w:rPr>
              <w:t>数量</w:t>
            </w:r>
          </w:p>
        </w:tc>
        <w:tc>
          <w:tcPr>
            <w:tcW w:w="732" w:type="dxa"/>
            <w:vAlign w:val="center"/>
          </w:tcPr>
          <w:p w14:paraId="7C6F7D42">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黑体_GBK" w:hAnsi="方正黑体_GBK" w:eastAsia="方正黑体_GBK" w:cs="方正黑体_GBK"/>
                <w:b/>
                <w:bCs/>
                <w:color w:val="auto"/>
                <w:sz w:val="21"/>
                <w:szCs w:val="21"/>
                <w:highlight w:val="none"/>
                <w:lang w:eastAsia="zh-CN"/>
              </w:rPr>
            </w:pPr>
            <w:r>
              <w:rPr>
                <w:rFonts w:hint="eastAsia" w:ascii="方正黑体_GBK" w:hAnsi="方正黑体_GBK" w:eastAsia="方正黑体_GBK" w:cs="方正黑体_GBK"/>
                <w:b/>
                <w:bCs/>
                <w:color w:val="auto"/>
                <w:sz w:val="21"/>
                <w:szCs w:val="21"/>
                <w:highlight w:val="none"/>
                <w:lang w:eastAsia="zh-CN"/>
              </w:rPr>
              <w:t>单位</w:t>
            </w:r>
          </w:p>
        </w:tc>
        <w:tc>
          <w:tcPr>
            <w:tcW w:w="1152" w:type="dxa"/>
            <w:vAlign w:val="center"/>
          </w:tcPr>
          <w:p w14:paraId="4650D6B6">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黑体_GBK" w:hAnsi="方正黑体_GBK" w:eastAsia="方正黑体_GBK" w:cs="方正黑体_GBK"/>
                <w:b/>
                <w:bCs/>
                <w:color w:val="auto"/>
                <w:sz w:val="21"/>
                <w:szCs w:val="21"/>
                <w:highlight w:val="none"/>
                <w:lang w:eastAsia="zh-CN"/>
              </w:rPr>
            </w:pPr>
            <w:r>
              <w:rPr>
                <w:rFonts w:hint="eastAsia" w:ascii="方正黑体_GBK" w:hAnsi="方正黑体_GBK" w:eastAsia="方正黑体_GBK" w:cs="方正黑体_GBK"/>
                <w:b/>
                <w:bCs/>
                <w:color w:val="auto"/>
                <w:sz w:val="21"/>
                <w:szCs w:val="21"/>
                <w:highlight w:val="none"/>
                <w:lang w:eastAsia="zh-CN"/>
              </w:rPr>
              <w:t>最高限价</w:t>
            </w:r>
          </w:p>
        </w:tc>
      </w:tr>
      <w:tr w14:paraId="7DCB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2127" w:hRule="atLeast"/>
          <w:jc w:val="center"/>
        </w:trPr>
        <w:tc>
          <w:tcPr>
            <w:tcW w:w="732" w:type="dxa"/>
            <w:vAlign w:val="center"/>
          </w:tcPr>
          <w:p w14:paraId="1848560D">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1</w:t>
            </w:r>
          </w:p>
        </w:tc>
        <w:tc>
          <w:tcPr>
            <w:tcW w:w="1149" w:type="dxa"/>
            <w:vAlign w:val="center"/>
          </w:tcPr>
          <w:p w14:paraId="7F97BD92">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春秋装</w:t>
            </w:r>
          </w:p>
          <w:p w14:paraId="7E495092">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（上装、下装）</w:t>
            </w:r>
          </w:p>
        </w:tc>
        <w:tc>
          <w:tcPr>
            <w:tcW w:w="4789" w:type="dxa"/>
            <w:vAlign w:val="center"/>
          </w:tcPr>
          <w:p w14:paraId="4F594B7C">
            <w:pPr>
              <w:keepNext w:val="0"/>
              <w:keepLines w:val="0"/>
              <w:pageBreakBefore w:val="0"/>
              <w:kinsoku/>
              <w:wordWrap/>
              <w:overflowPunct/>
              <w:topLinePunct w:val="0"/>
              <w:autoSpaceDE/>
              <w:autoSpaceDN/>
              <w:bidi w:val="0"/>
              <w:adjustRightInd/>
              <w:snapToGrid w:val="0"/>
              <w:spacing w:line="340" w:lineRule="atLeast"/>
              <w:jc w:val="left"/>
              <w:textAlignment w:val="auto"/>
              <w:rPr>
                <w:rFonts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面料：面料80%棉，克重不低于280克。                              产品质量：达到GB/T31888-2015《中小学生校服》要求、GB18401-2010《国家纺织产品基本安全技术规范》国家强制性B类标准、GB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732" w:type="dxa"/>
            <w:vAlign w:val="center"/>
          </w:tcPr>
          <w:p w14:paraId="4FDDE8A1">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1</w:t>
            </w:r>
          </w:p>
        </w:tc>
        <w:tc>
          <w:tcPr>
            <w:tcW w:w="732" w:type="dxa"/>
            <w:vAlign w:val="center"/>
          </w:tcPr>
          <w:p w14:paraId="1F402647">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套</w:t>
            </w:r>
          </w:p>
        </w:tc>
        <w:tc>
          <w:tcPr>
            <w:tcW w:w="1152" w:type="dxa"/>
            <w:vAlign w:val="center"/>
          </w:tcPr>
          <w:p w14:paraId="0FAA2EAF">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128.8</w:t>
            </w:r>
          </w:p>
        </w:tc>
      </w:tr>
      <w:tr w14:paraId="6CD9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2455" w:hRule="atLeast"/>
          <w:jc w:val="center"/>
        </w:trPr>
        <w:tc>
          <w:tcPr>
            <w:tcW w:w="732" w:type="dxa"/>
            <w:vAlign w:val="center"/>
          </w:tcPr>
          <w:p w14:paraId="1CBD87CB">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2</w:t>
            </w:r>
          </w:p>
        </w:tc>
        <w:tc>
          <w:tcPr>
            <w:tcW w:w="1149" w:type="dxa"/>
            <w:vAlign w:val="center"/>
          </w:tcPr>
          <w:p w14:paraId="41CBF117">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夏装</w:t>
            </w:r>
          </w:p>
          <w:p w14:paraId="1458802E">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（上装、下装）</w:t>
            </w:r>
          </w:p>
        </w:tc>
        <w:tc>
          <w:tcPr>
            <w:tcW w:w="4789" w:type="dxa"/>
            <w:vAlign w:val="center"/>
          </w:tcPr>
          <w:p w14:paraId="3A54D462">
            <w:pPr>
              <w:keepNext w:val="0"/>
              <w:keepLines w:val="0"/>
              <w:pageBreakBefore w:val="0"/>
              <w:kinsoku/>
              <w:wordWrap/>
              <w:overflowPunct/>
              <w:topLinePunct w:val="0"/>
              <w:autoSpaceDE/>
              <w:autoSpaceDN/>
              <w:bidi w:val="0"/>
              <w:adjustRightInd/>
              <w:snapToGrid w:val="0"/>
              <w:spacing w:line="340" w:lineRule="atLeast"/>
              <w:jc w:val="left"/>
              <w:textAlignment w:val="auto"/>
              <w:rPr>
                <w:rFonts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面料：针织面料 60%棉40%聚酯纤维；面料克重不低于210克。产品质量：达到GB/T31888-2015《中小学生校服》要求、GB18401-2010《国家纺织产品基本安全技术规范》国家强制性B类标准、GB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732" w:type="dxa"/>
            <w:vAlign w:val="center"/>
          </w:tcPr>
          <w:p w14:paraId="526969DE">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1</w:t>
            </w:r>
          </w:p>
        </w:tc>
        <w:tc>
          <w:tcPr>
            <w:tcW w:w="732" w:type="dxa"/>
            <w:vAlign w:val="center"/>
          </w:tcPr>
          <w:p w14:paraId="002277C4">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套</w:t>
            </w:r>
          </w:p>
        </w:tc>
        <w:tc>
          <w:tcPr>
            <w:tcW w:w="1152" w:type="dxa"/>
            <w:vAlign w:val="center"/>
          </w:tcPr>
          <w:p w14:paraId="513B52BA">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84</w:t>
            </w:r>
          </w:p>
        </w:tc>
      </w:tr>
      <w:tr w14:paraId="46AA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2277" w:hRule="atLeast"/>
          <w:jc w:val="center"/>
        </w:trPr>
        <w:tc>
          <w:tcPr>
            <w:tcW w:w="732" w:type="dxa"/>
            <w:vAlign w:val="center"/>
          </w:tcPr>
          <w:p w14:paraId="7066BD3C">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3</w:t>
            </w:r>
          </w:p>
        </w:tc>
        <w:tc>
          <w:tcPr>
            <w:tcW w:w="1149" w:type="dxa"/>
            <w:vAlign w:val="center"/>
          </w:tcPr>
          <w:p w14:paraId="01D9AC09">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Times New Roman" w:eastAsia="方正仿宋_GBK" w:cs="Times New Roman"/>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冬装（冲锋衣外壳、摇粒绒内胆）</w:t>
            </w:r>
          </w:p>
        </w:tc>
        <w:tc>
          <w:tcPr>
            <w:tcW w:w="4789" w:type="dxa"/>
            <w:vAlign w:val="center"/>
          </w:tcPr>
          <w:p w14:paraId="3215A41A">
            <w:pPr>
              <w:keepNext w:val="0"/>
              <w:keepLines w:val="0"/>
              <w:pageBreakBefore w:val="0"/>
              <w:kinsoku/>
              <w:wordWrap/>
              <w:overflowPunct/>
              <w:topLinePunct w:val="0"/>
              <w:autoSpaceDE/>
              <w:autoSpaceDN/>
              <w:bidi w:val="0"/>
              <w:adjustRightInd/>
              <w:snapToGrid w:val="0"/>
              <w:spacing w:line="340" w:lineRule="atLeas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面料：100%聚酯纤维，克重：320克以上。</w:t>
            </w:r>
          </w:p>
          <w:p w14:paraId="03B7EBB6">
            <w:pPr>
              <w:keepNext w:val="0"/>
              <w:keepLines w:val="0"/>
              <w:pageBreakBefore w:val="0"/>
              <w:kinsoku/>
              <w:wordWrap/>
              <w:overflowPunct/>
              <w:topLinePunct w:val="0"/>
              <w:autoSpaceDE/>
              <w:autoSpaceDN/>
              <w:bidi w:val="0"/>
              <w:adjustRightInd/>
              <w:snapToGrid w:val="0"/>
              <w:spacing w:line="340" w:lineRule="atLeast"/>
              <w:jc w:val="lef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产品质量：</w:t>
            </w:r>
            <w:r>
              <w:rPr>
                <w:rFonts w:hint="eastAsia" w:ascii="方正仿宋_GBK" w:hAnsi="方正仿宋_GBK" w:eastAsia="方正仿宋_GBK" w:cs="方正仿宋_GBK"/>
                <w:bCs/>
                <w:color w:val="auto"/>
                <w:sz w:val="21"/>
                <w:szCs w:val="21"/>
                <w:highlight w:val="none"/>
                <w:lang w:eastAsia="zh-CN"/>
              </w:rPr>
              <w:t>达到GB/T3188-2015《中小学生校服》要求、</w:t>
            </w:r>
            <w:r>
              <w:rPr>
                <w:rFonts w:hint="eastAsia" w:ascii="方正仿宋_GBK" w:hAnsi="方正仿宋_GBK" w:eastAsia="方正仿宋_GBK" w:cs="方正仿宋_GBK"/>
                <w:color w:val="auto"/>
                <w:sz w:val="21"/>
                <w:szCs w:val="21"/>
                <w:highlight w:val="none"/>
                <w:lang w:eastAsia="zh-CN"/>
              </w:rPr>
              <w:t>GB18401-2010《国家纺织产品基本安全技术规范》国家强制性B类标准</w:t>
            </w:r>
            <w:r>
              <w:rPr>
                <w:rFonts w:hint="eastAsia" w:ascii="方正仿宋_GBK" w:hAnsi="方正仿宋_GBK" w:eastAsia="方正仿宋_GBK" w:cs="方正仿宋_GBK"/>
                <w:bCs/>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eastAsia="zh-CN"/>
              </w:rPr>
              <w:t>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732" w:type="dxa"/>
            <w:vAlign w:val="center"/>
          </w:tcPr>
          <w:p w14:paraId="78CF4D9B">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1</w:t>
            </w:r>
          </w:p>
        </w:tc>
        <w:tc>
          <w:tcPr>
            <w:tcW w:w="732" w:type="dxa"/>
            <w:vAlign w:val="center"/>
          </w:tcPr>
          <w:p w14:paraId="40AE1B3B">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件</w:t>
            </w:r>
          </w:p>
        </w:tc>
        <w:tc>
          <w:tcPr>
            <w:tcW w:w="1152" w:type="dxa"/>
            <w:vAlign w:val="center"/>
          </w:tcPr>
          <w:p w14:paraId="07D25894">
            <w:pPr>
              <w:keepNext w:val="0"/>
              <w:keepLines w:val="0"/>
              <w:pageBreakBefore w:val="0"/>
              <w:kinsoku/>
              <w:wordWrap/>
              <w:overflowPunct/>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175</w:t>
            </w:r>
          </w:p>
        </w:tc>
      </w:tr>
      <w:tr w14:paraId="11EA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2490" w:hRule="atLeast"/>
          <w:jc w:val="center"/>
        </w:trPr>
        <w:tc>
          <w:tcPr>
            <w:tcW w:w="732" w:type="dxa"/>
            <w:vAlign w:val="center"/>
          </w:tcPr>
          <w:p w14:paraId="0DD2F89A">
            <w:pPr>
              <w:keepNext w:val="0"/>
              <w:keepLines w:val="0"/>
              <w:pageBreakBefore w:val="0"/>
              <w:widowControl w:val="0"/>
              <w:kinsoku/>
              <w:wordWrap/>
              <w:overflowPunct w:val="0"/>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4</w:t>
            </w:r>
          </w:p>
        </w:tc>
        <w:tc>
          <w:tcPr>
            <w:tcW w:w="1149" w:type="dxa"/>
            <w:vAlign w:val="center"/>
          </w:tcPr>
          <w:p w14:paraId="06F1677A">
            <w:pPr>
              <w:keepNext w:val="0"/>
              <w:keepLines w:val="0"/>
              <w:pageBreakBefore w:val="0"/>
              <w:widowControl w:val="0"/>
              <w:kinsoku/>
              <w:wordWrap/>
              <w:overflowPunct w:val="0"/>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冬装</w:t>
            </w:r>
          </w:p>
          <w:p w14:paraId="5A5B0CAE">
            <w:pPr>
              <w:keepNext w:val="0"/>
              <w:keepLines w:val="0"/>
              <w:pageBreakBefore w:val="0"/>
              <w:widowControl w:val="0"/>
              <w:kinsoku/>
              <w:wordWrap/>
              <w:overflowPunct w:val="0"/>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en-US" w:bidi="ar-SA"/>
              </w:rPr>
            </w:pPr>
            <w:r>
              <w:rPr>
                <w:rFonts w:hint="eastAsia" w:ascii="方正仿宋_GBK" w:hAnsi="方正仿宋_GBK" w:eastAsia="方正仿宋_GBK" w:cs="方正仿宋_GBK"/>
                <w:color w:val="auto"/>
                <w:sz w:val="21"/>
                <w:szCs w:val="21"/>
                <w:highlight w:val="none"/>
              </w:rPr>
              <w:t>（冬裤）</w:t>
            </w:r>
          </w:p>
        </w:tc>
        <w:tc>
          <w:tcPr>
            <w:tcW w:w="4789" w:type="dxa"/>
            <w:vAlign w:val="center"/>
          </w:tcPr>
          <w:p w14:paraId="4EB945FD">
            <w:pPr>
              <w:keepNext w:val="0"/>
              <w:keepLines w:val="0"/>
              <w:pageBreakBefore w:val="0"/>
              <w:widowControl w:val="0"/>
              <w:kinsoku/>
              <w:wordWrap/>
              <w:overflowPunct w:val="0"/>
              <w:topLinePunct w:val="0"/>
              <w:autoSpaceDE/>
              <w:autoSpaceDN/>
              <w:bidi w:val="0"/>
              <w:adjustRightInd/>
              <w:snapToGrid w:val="0"/>
              <w:spacing w:line="340" w:lineRule="atLeas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面料：面100%棉，底100%聚酯纤维。克重：420克以上。</w:t>
            </w:r>
          </w:p>
          <w:p w14:paraId="43500CBB">
            <w:pPr>
              <w:keepNext w:val="0"/>
              <w:keepLines w:val="0"/>
              <w:pageBreakBefore w:val="0"/>
              <w:widowControl w:val="0"/>
              <w:kinsoku/>
              <w:wordWrap/>
              <w:overflowPunct w:val="0"/>
              <w:topLinePunct w:val="0"/>
              <w:autoSpaceDE/>
              <w:autoSpaceDN/>
              <w:bidi w:val="0"/>
              <w:adjustRightInd/>
              <w:snapToGrid w:val="0"/>
              <w:spacing w:line="340" w:lineRule="atLeast"/>
              <w:jc w:val="lef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eastAsia="zh-CN"/>
              </w:rPr>
              <w:t>产品质量：</w:t>
            </w:r>
            <w:r>
              <w:rPr>
                <w:rFonts w:hint="eastAsia" w:ascii="方正仿宋_GBK" w:hAnsi="方正仿宋_GBK" w:eastAsia="方正仿宋_GBK" w:cs="方正仿宋_GBK"/>
                <w:bCs/>
                <w:color w:val="auto"/>
                <w:sz w:val="21"/>
                <w:szCs w:val="21"/>
                <w:highlight w:val="none"/>
                <w:lang w:eastAsia="zh-CN"/>
              </w:rPr>
              <w:t>达到GB/T3188-2015《中小学生校服》要求、</w:t>
            </w:r>
            <w:r>
              <w:rPr>
                <w:rFonts w:hint="eastAsia" w:ascii="方正仿宋_GBK" w:hAnsi="方正仿宋_GBK" w:eastAsia="方正仿宋_GBK" w:cs="方正仿宋_GBK"/>
                <w:color w:val="auto"/>
                <w:sz w:val="21"/>
                <w:szCs w:val="21"/>
                <w:highlight w:val="none"/>
                <w:lang w:eastAsia="zh-CN"/>
              </w:rPr>
              <w:t>GB18401-2010《国家纺织产品基本安全技术规范》国家强制性B类标准</w:t>
            </w:r>
            <w:r>
              <w:rPr>
                <w:rFonts w:hint="eastAsia" w:ascii="方正仿宋_GBK" w:hAnsi="方正仿宋_GBK" w:eastAsia="方正仿宋_GBK" w:cs="方正仿宋_GBK"/>
                <w:bCs/>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eastAsia="zh-CN"/>
              </w:rPr>
              <w:t>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732" w:type="dxa"/>
            <w:vAlign w:val="center"/>
          </w:tcPr>
          <w:p w14:paraId="534BE47A">
            <w:pPr>
              <w:keepNext w:val="0"/>
              <w:keepLines w:val="0"/>
              <w:pageBreakBefore w:val="0"/>
              <w:widowControl w:val="0"/>
              <w:kinsoku/>
              <w:wordWrap/>
              <w:overflowPunct w:val="0"/>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en-US" w:bidi="ar-SA"/>
              </w:rPr>
            </w:pPr>
            <w:r>
              <w:rPr>
                <w:rFonts w:hint="eastAsia" w:ascii="方正仿宋_GBK" w:hAnsi="方正仿宋_GBK" w:eastAsia="方正仿宋_GBK" w:cs="方正仿宋_GBK"/>
                <w:color w:val="auto"/>
                <w:sz w:val="21"/>
                <w:szCs w:val="21"/>
                <w:highlight w:val="none"/>
              </w:rPr>
              <w:t>1</w:t>
            </w:r>
          </w:p>
        </w:tc>
        <w:tc>
          <w:tcPr>
            <w:tcW w:w="732" w:type="dxa"/>
            <w:vAlign w:val="center"/>
          </w:tcPr>
          <w:p w14:paraId="7417BBA6">
            <w:pPr>
              <w:keepNext w:val="0"/>
              <w:keepLines w:val="0"/>
              <w:pageBreakBefore w:val="0"/>
              <w:widowControl w:val="0"/>
              <w:kinsoku/>
              <w:wordWrap/>
              <w:overflowPunct w:val="0"/>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en-US" w:bidi="ar-SA"/>
              </w:rPr>
            </w:pPr>
            <w:r>
              <w:rPr>
                <w:rFonts w:hint="eastAsia" w:ascii="方正仿宋_GBK" w:hAnsi="方正仿宋_GBK" w:eastAsia="方正仿宋_GBK" w:cs="方正仿宋_GBK"/>
                <w:color w:val="auto"/>
                <w:sz w:val="21"/>
                <w:szCs w:val="21"/>
                <w:highlight w:val="none"/>
              </w:rPr>
              <w:t>条</w:t>
            </w:r>
          </w:p>
        </w:tc>
        <w:tc>
          <w:tcPr>
            <w:tcW w:w="1152" w:type="dxa"/>
            <w:vAlign w:val="center"/>
          </w:tcPr>
          <w:p w14:paraId="0F081EC9">
            <w:pPr>
              <w:keepNext w:val="0"/>
              <w:keepLines w:val="0"/>
              <w:pageBreakBefore w:val="0"/>
              <w:widowControl w:val="0"/>
              <w:kinsoku/>
              <w:wordWrap/>
              <w:overflowPunct w:val="0"/>
              <w:topLinePunct w:val="0"/>
              <w:autoSpaceDE/>
              <w:autoSpaceDN/>
              <w:bidi w:val="0"/>
              <w:adjustRightInd/>
              <w:snapToGrid w:val="0"/>
              <w:spacing w:line="340" w:lineRule="atLeast"/>
              <w:jc w:val="center"/>
              <w:textAlignment w:val="auto"/>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81.2</w:t>
            </w:r>
          </w:p>
        </w:tc>
      </w:tr>
    </w:tbl>
    <w:p w14:paraId="798262A3">
      <w:pPr>
        <w:keepNext w:val="0"/>
        <w:keepLines w:val="0"/>
        <w:pageBreakBefore w:val="0"/>
        <w:widowControl w:val="0"/>
        <w:kinsoku/>
        <w:wordWrap/>
        <w:overflowPunct w:val="0"/>
        <w:topLinePunct w:val="0"/>
        <w:bidi w:val="0"/>
        <w:adjustRightInd/>
        <w:spacing w:line="240" w:lineRule="auto"/>
        <w:ind w:firstLine="562" w:firstLineChars="200"/>
        <w:textAlignment w:val="auto"/>
        <w:rPr>
          <w:rFonts w:hint="default" w:ascii="方正仿宋_GBK" w:hAnsi="方正仿宋_GBK" w:eastAsia="方正仿宋_GBK" w:cs="方正仿宋_GBK"/>
          <w:b/>
          <w:color w:val="auto"/>
          <w:sz w:val="28"/>
          <w:szCs w:val="28"/>
          <w:highlight w:val="none"/>
          <w:lang w:val="en-US" w:eastAsia="zh-CN"/>
        </w:rPr>
      </w:pPr>
      <w:r>
        <w:rPr>
          <w:rFonts w:hint="eastAsia" w:ascii="方正仿宋_GBK" w:hAnsi="方正仿宋_GBK" w:eastAsia="方正仿宋_GBK" w:cs="方正仿宋_GBK"/>
          <w:b/>
          <w:color w:val="auto"/>
          <w:sz w:val="28"/>
          <w:szCs w:val="28"/>
          <w:highlight w:val="none"/>
          <w:lang w:val="en-US" w:eastAsia="zh-CN"/>
        </w:rPr>
        <w:t>服装样图如下：</w:t>
      </w:r>
    </w:p>
    <w:p w14:paraId="035A44E9">
      <w:pPr>
        <w:keepNext w:val="0"/>
        <w:keepLines w:val="0"/>
        <w:pageBreakBefore w:val="0"/>
        <w:widowControl w:val="0"/>
        <w:kinsoku/>
        <w:wordWrap/>
        <w:overflowPunct w:val="0"/>
        <w:topLinePunct w:val="0"/>
        <w:bidi w:val="0"/>
        <w:adjustRightInd/>
        <w:spacing w:line="240" w:lineRule="auto"/>
        <w:ind w:firstLine="562" w:firstLineChars="200"/>
        <w:textAlignment w:val="auto"/>
        <w:rPr>
          <w:rFonts w:hint="eastAsia" w:ascii="方正仿宋_GBK" w:hAnsi="方正仿宋_GBK" w:eastAsia="方正仿宋_GBK" w:cs="方正仿宋_GBK"/>
          <w:b/>
          <w:color w:val="auto"/>
          <w:sz w:val="28"/>
          <w:szCs w:val="28"/>
          <w:highlight w:val="none"/>
          <w:lang w:eastAsia="zh-CN"/>
        </w:rPr>
      </w:pPr>
      <w:r>
        <w:rPr>
          <w:rFonts w:hint="eastAsia" w:ascii="方正仿宋_GBK" w:hAnsi="方正仿宋_GBK" w:eastAsia="方正仿宋_GBK" w:cs="方正仿宋_GBK"/>
          <w:b/>
          <w:color w:val="auto"/>
          <w:sz w:val="28"/>
          <w:szCs w:val="28"/>
          <w:highlight w:val="none"/>
          <w:lang w:eastAsia="zh-CN"/>
        </w:rPr>
        <w:drawing>
          <wp:inline distT="0" distB="0" distL="114300" distR="114300">
            <wp:extent cx="5308600" cy="2042160"/>
            <wp:effectExtent l="0" t="0" r="6350" b="15240"/>
            <wp:docPr id="7" name="图片 7" descr="cb9ae55b03558c84b60878481f27f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b9ae55b03558c84b60878481f27f744"/>
                    <pic:cNvPicPr>
                      <a:picLocks noChangeAspect="1"/>
                    </pic:cNvPicPr>
                  </pic:nvPicPr>
                  <pic:blipFill>
                    <a:blip r:embed="rId9"/>
                    <a:stretch>
                      <a:fillRect/>
                    </a:stretch>
                  </pic:blipFill>
                  <pic:spPr>
                    <a:xfrm>
                      <a:off x="0" y="0"/>
                      <a:ext cx="5308600" cy="2042160"/>
                    </a:xfrm>
                    <a:prstGeom prst="rect">
                      <a:avLst/>
                    </a:prstGeom>
                  </pic:spPr>
                </pic:pic>
              </a:graphicData>
            </a:graphic>
          </wp:inline>
        </w:drawing>
      </w:r>
    </w:p>
    <w:p w14:paraId="4834A7E2">
      <w:pPr>
        <w:spacing w:line="560" w:lineRule="exact"/>
        <w:ind w:firstLine="562" w:firstLineChars="200"/>
        <w:rPr>
          <w:rFonts w:hint="eastAsia" w:ascii="方正仿宋_GBK" w:hAnsi="方正仿宋_GBK" w:eastAsia="方正仿宋_GBK" w:cs="方正仿宋_GBK"/>
          <w:b/>
          <w:color w:val="auto"/>
          <w:sz w:val="28"/>
          <w:szCs w:val="28"/>
          <w:highlight w:val="none"/>
          <w:lang w:eastAsia="zh-CN"/>
        </w:rPr>
      </w:pPr>
    </w:p>
    <w:p w14:paraId="099D2F0B">
      <w:pPr>
        <w:spacing w:line="560" w:lineRule="exact"/>
        <w:ind w:firstLine="562" w:firstLineChars="200"/>
        <w:rPr>
          <w:rFonts w:ascii="方正仿宋_GBK" w:hAnsi="方正仿宋_GBK" w:eastAsia="方正仿宋_GBK" w:cs="方正仿宋_GBK"/>
          <w:b/>
          <w:color w:val="auto"/>
          <w:sz w:val="28"/>
          <w:szCs w:val="28"/>
          <w:highlight w:val="none"/>
          <w:lang w:eastAsia="zh-CN"/>
        </w:rPr>
      </w:pPr>
      <w:r>
        <w:rPr>
          <w:rFonts w:hint="eastAsia" w:ascii="方正仿宋_GBK" w:hAnsi="方正仿宋_GBK" w:eastAsia="方正仿宋_GBK" w:cs="方正仿宋_GBK"/>
          <w:b/>
          <w:color w:val="auto"/>
          <w:sz w:val="28"/>
          <w:szCs w:val="28"/>
          <w:highlight w:val="none"/>
          <w:lang w:eastAsia="zh-CN"/>
        </w:rPr>
        <w:t>要求：</w:t>
      </w:r>
    </w:p>
    <w:p w14:paraId="1B0C2C52">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成衣实物质量：成衣各部位缝制平服，线路顺直、整齐、牢固，针迹均匀，无漏缝和开线；领子平服，不反翘，领子部位明线不能有接线；绱袖圆顺，松紧适宜，前后基本一致；口袋与袋盖大小要一致，要方正、圆顺，前后对称、高低一致；眼位不偏斜，锁眼针迹美观、整齐、平服；钉扣要牢固，四合扣吻合适度，无变形或过紧现象；扣与扣眼及四合扣上下要对位；门襟拉链平服，左右高低一致；各对称部位基本一致。辅料与面料在颜色、克重、悬垂性、缩水率、弹性等方面相匹配；采用适合所用面料的纽扣、拉链及其他附件。无缺损、无尖锐点和锐利边缘，经洗涤和熨烫后不变形、不变色、不沾色、不生锈。拉链啮合良好、光滑流畅。覆粘合衬部位不允许起泡、脱胶和渗胶。色差：单件面料不低于4级；上、下装不低于3-4级；同批产品不低于3-4级。不允许在衣领处缝制任何标签。</w:t>
      </w:r>
    </w:p>
    <w:p w14:paraId="4A1ABBAB">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产品质量：达到GB/T31888-2015《中小学生校服》要求、GB18401-2010《国家纺织产品基本安全技术规范》强制性标准</w:t>
      </w:r>
      <w:r>
        <w:rPr>
          <w:rFonts w:hint="eastAsia" w:ascii="方正仿宋_GBK" w:hAnsi="方正仿宋_GBK" w:eastAsia="方正仿宋_GBK" w:cs="方正仿宋_GBK"/>
          <w:b/>
          <w:color w:val="auto"/>
          <w:sz w:val="28"/>
          <w:szCs w:val="28"/>
          <w:highlight w:val="none"/>
          <w:lang w:eastAsia="zh-CN"/>
        </w:rPr>
        <w:t>B</w:t>
      </w:r>
      <w:r>
        <w:rPr>
          <w:rFonts w:hint="eastAsia" w:ascii="方正仿宋_GBK" w:hAnsi="方正仿宋_GBK" w:eastAsia="方正仿宋_GBK" w:cs="方正仿宋_GBK"/>
          <w:color w:val="auto"/>
          <w:sz w:val="28"/>
          <w:szCs w:val="28"/>
          <w:highlight w:val="none"/>
          <w:lang w:eastAsia="zh-CN"/>
        </w:rPr>
        <w:t>类要求。</w:t>
      </w:r>
    </w:p>
    <w:p w14:paraId="693C1911">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交付学校的成衣需要按GB/T 8685-2008《纺织品 维护标签规范 符号法》缝制水洗标，水洗标需清晰标注，符号顺序不可颠倒，且必须包含但不限于基本护理说明（洗涤、漂白、干燥、熨烫、干洗），否则视为产品不合格。</w:t>
      </w:r>
    </w:p>
    <w:p w14:paraId="3AB4DA92">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ascii="方正仿宋_GBK" w:hAnsi="方正仿宋_GBK" w:eastAsia="方正仿宋_GBK" w:cs="方正仿宋_GBK"/>
          <w:color w:val="auto"/>
          <w:sz w:val="28"/>
          <w:szCs w:val="28"/>
          <w:highlight w:val="none"/>
          <w:lang w:eastAsia="zh-CN"/>
        </w:rPr>
        <w:t xml:space="preserve">4. </w:t>
      </w:r>
      <w:r>
        <w:rPr>
          <w:rFonts w:hint="eastAsia" w:ascii="方正仿宋_GBK" w:hAnsi="方正仿宋_GBK" w:eastAsia="方正仿宋_GBK" w:cs="方正仿宋_GBK"/>
          <w:color w:val="auto"/>
          <w:sz w:val="28"/>
          <w:szCs w:val="28"/>
          <w:highlight w:val="none"/>
          <w:lang w:eastAsia="zh-CN"/>
        </w:rPr>
        <w:t>投标人须提供样品，样品款式投标单位自行设计制作。</w:t>
      </w:r>
    </w:p>
    <w:p w14:paraId="39F1FADD">
      <w:pPr>
        <w:spacing w:line="560" w:lineRule="exact"/>
        <w:ind w:firstLine="560" w:firstLineChars="200"/>
        <w:rPr>
          <w:rFonts w:ascii="方正仿宋_GBK" w:hAnsi="方正仿宋_GBK" w:eastAsia="方正仿宋_GBK" w:cs="方正仿宋_GBK"/>
          <w:b/>
          <w:color w:val="auto"/>
          <w:sz w:val="28"/>
          <w:szCs w:val="28"/>
          <w:highlight w:val="none"/>
          <w:lang w:eastAsia="zh-CN"/>
        </w:rPr>
      </w:pPr>
      <w:r>
        <w:rPr>
          <w:rFonts w:ascii="方正仿宋_GBK" w:hAnsi="方正仿宋_GBK" w:eastAsia="方正仿宋_GBK" w:cs="方正仿宋_GBK"/>
          <w:color w:val="auto"/>
          <w:sz w:val="28"/>
          <w:szCs w:val="28"/>
          <w:highlight w:val="none"/>
          <w:lang w:eastAsia="zh-CN"/>
        </w:rPr>
        <w:t>5</w:t>
      </w:r>
      <w:r>
        <w:rPr>
          <w:rFonts w:hint="eastAsia" w:ascii="方正仿宋_GBK" w:hAnsi="方正仿宋_GBK" w:eastAsia="方正仿宋_GBK" w:cs="方正仿宋_GBK"/>
          <w:color w:val="auto"/>
          <w:sz w:val="28"/>
          <w:szCs w:val="28"/>
          <w:highlight w:val="none"/>
          <w:lang w:eastAsia="zh-CN"/>
        </w:rPr>
        <w:t>.</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本次样品为盲样，样品服装上不能出现厂家的名称。</w:t>
      </w:r>
    </w:p>
    <w:p w14:paraId="209DDF85">
      <w:pPr>
        <w:spacing w:line="560" w:lineRule="exact"/>
        <w:ind w:firstLine="560" w:firstLineChars="200"/>
        <w:rPr>
          <w:rFonts w:hint="eastAsia" w:ascii="方正黑体_GBK" w:hAnsi="方正黑体_GBK" w:eastAsia="方正黑体_GBK" w:cs="方正黑体_GBK"/>
          <w:color w:val="auto"/>
          <w:sz w:val="28"/>
          <w:szCs w:val="28"/>
          <w:highlight w:val="none"/>
          <w:lang w:val="en-US" w:eastAsia="zh-CN"/>
        </w:rPr>
      </w:pPr>
      <w:r>
        <w:rPr>
          <w:rFonts w:hint="eastAsia" w:ascii="方正黑体_GBK" w:hAnsi="方正黑体_GBK" w:eastAsia="方正黑体_GBK" w:cs="方正黑体_GBK"/>
          <w:color w:val="auto"/>
          <w:sz w:val="28"/>
          <w:szCs w:val="28"/>
          <w:highlight w:val="none"/>
          <w:lang w:eastAsia="zh-CN"/>
        </w:rPr>
        <w:t>十</w:t>
      </w:r>
      <w:r>
        <w:rPr>
          <w:rFonts w:hint="eastAsia" w:ascii="方正黑体_GBK" w:hAnsi="方正黑体_GBK" w:eastAsia="方正黑体_GBK" w:cs="方正黑体_GBK"/>
          <w:color w:val="auto"/>
          <w:sz w:val="28"/>
          <w:szCs w:val="28"/>
          <w:highlight w:val="none"/>
          <w:lang w:val="en-US" w:eastAsia="zh-CN"/>
        </w:rPr>
        <w:t>九</w:t>
      </w:r>
      <w:r>
        <w:rPr>
          <w:rFonts w:hint="eastAsia" w:ascii="方正黑体_GBK" w:hAnsi="方正黑体_GBK" w:eastAsia="方正黑体_GBK" w:cs="方正黑体_GBK"/>
          <w:color w:val="auto"/>
          <w:sz w:val="28"/>
          <w:szCs w:val="28"/>
          <w:highlight w:val="none"/>
          <w:lang w:eastAsia="zh-CN"/>
        </w:rPr>
        <w:t>、</w:t>
      </w:r>
      <w:r>
        <w:rPr>
          <w:rFonts w:hint="eastAsia" w:ascii="方正黑体_GBK" w:hAnsi="方正黑体_GBK" w:eastAsia="方正黑体_GBK" w:cs="方正黑体_GBK"/>
          <w:color w:val="auto"/>
          <w:sz w:val="28"/>
          <w:szCs w:val="28"/>
          <w:highlight w:val="none"/>
          <w:lang w:val="en-US" w:eastAsia="zh-CN"/>
        </w:rPr>
        <w:t>招标代理服务费</w:t>
      </w:r>
    </w:p>
    <w:p w14:paraId="7E28B2DF">
      <w:pPr>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一</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中标人</w:t>
      </w:r>
      <w:r>
        <w:rPr>
          <w:rFonts w:hint="eastAsia" w:ascii="方正仿宋_GBK" w:hAnsi="方正仿宋_GBK" w:eastAsia="方正仿宋_GBK" w:cs="方正仿宋_GBK"/>
          <w:color w:val="auto"/>
          <w:sz w:val="28"/>
          <w:szCs w:val="28"/>
          <w:highlight w:val="none"/>
          <w:lang w:eastAsia="zh-CN"/>
        </w:rPr>
        <w:t>领取</w:t>
      </w:r>
      <w:r>
        <w:rPr>
          <w:rFonts w:hint="eastAsia" w:ascii="方正仿宋_GBK" w:hAnsi="方正仿宋_GBK" w:eastAsia="方正仿宋_GBK" w:cs="方正仿宋_GBK"/>
          <w:color w:val="auto"/>
          <w:sz w:val="28"/>
          <w:szCs w:val="28"/>
          <w:highlight w:val="none"/>
          <w:lang w:val="en-US" w:eastAsia="zh-CN"/>
        </w:rPr>
        <w:t>中标</w:t>
      </w:r>
      <w:r>
        <w:rPr>
          <w:rFonts w:hint="eastAsia" w:ascii="方正仿宋_GBK" w:hAnsi="方正仿宋_GBK" w:eastAsia="方正仿宋_GBK" w:cs="方正仿宋_GBK"/>
          <w:color w:val="auto"/>
          <w:sz w:val="28"/>
          <w:szCs w:val="28"/>
          <w:highlight w:val="none"/>
          <w:lang w:eastAsia="zh-CN"/>
        </w:rPr>
        <w:t>通知书时</w:t>
      </w:r>
      <w:r>
        <w:rPr>
          <w:rFonts w:hint="eastAsia" w:ascii="方正仿宋_GBK" w:hAnsi="方正仿宋_GBK" w:eastAsia="方正仿宋_GBK" w:cs="方正仿宋_GBK"/>
          <w:color w:val="auto"/>
          <w:sz w:val="28"/>
          <w:szCs w:val="28"/>
          <w:highlight w:val="none"/>
          <w:lang w:val="en-US" w:eastAsia="zh-CN"/>
        </w:rPr>
        <w:t>一次性</w:t>
      </w:r>
      <w:r>
        <w:rPr>
          <w:rFonts w:hint="eastAsia" w:ascii="方正仿宋_GBK" w:hAnsi="方正仿宋_GBK" w:eastAsia="方正仿宋_GBK" w:cs="方正仿宋_GBK"/>
          <w:color w:val="auto"/>
          <w:sz w:val="28"/>
          <w:szCs w:val="28"/>
          <w:highlight w:val="none"/>
          <w:lang w:eastAsia="zh-CN"/>
        </w:rPr>
        <w:t>向采购代理机构缴纳采购代理服务费，本项目采购代理服务费按</w:t>
      </w:r>
      <w:r>
        <w:rPr>
          <w:rFonts w:hint="eastAsia" w:ascii="方正仿宋_GBK" w:hAnsi="方正仿宋_GBK" w:eastAsia="方正仿宋_GBK" w:cs="方正仿宋_GBK"/>
          <w:color w:val="auto"/>
          <w:sz w:val="28"/>
          <w:szCs w:val="28"/>
          <w:highlight w:val="none"/>
          <w:lang w:val="en-US" w:eastAsia="zh-CN"/>
        </w:rPr>
        <w:t>3000</w:t>
      </w:r>
      <w:r>
        <w:rPr>
          <w:rFonts w:hint="eastAsia" w:ascii="方正仿宋_GBK" w:hAnsi="方正仿宋_GBK" w:eastAsia="方正仿宋_GBK" w:cs="方正仿宋_GBK"/>
          <w:color w:val="auto"/>
          <w:sz w:val="28"/>
          <w:szCs w:val="28"/>
          <w:highlight w:val="none"/>
          <w:lang w:eastAsia="zh-CN"/>
        </w:rPr>
        <w:t>元整（大写：</w:t>
      </w:r>
      <w:r>
        <w:rPr>
          <w:rFonts w:hint="eastAsia" w:ascii="方正仿宋_GBK" w:hAnsi="方正仿宋_GBK" w:eastAsia="方正仿宋_GBK" w:cs="方正仿宋_GBK"/>
          <w:color w:val="auto"/>
          <w:sz w:val="28"/>
          <w:szCs w:val="28"/>
          <w:highlight w:val="none"/>
          <w:lang w:val="en-US" w:eastAsia="zh-CN"/>
        </w:rPr>
        <w:t>三仟</w:t>
      </w:r>
      <w:r>
        <w:rPr>
          <w:rFonts w:hint="eastAsia" w:ascii="方正仿宋_GBK" w:hAnsi="方正仿宋_GBK" w:eastAsia="方正仿宋_GBK" w:cs="方正仿宋_GBK"/>
          <w:color w:val="auto"/>
          <w:sz w:val="28"/>
          <w:szCs w:val="28"/>
          <w:highlight w:val="none"/>
          <w:lang w:eastAsia="zh-CN"/>
        </w:rPr>
        <w:t>元整）计取。</w:t>
      </w:r>
    </w:p>
    <w:p w14:paraId="39C48BF4">
      <w:pPr>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（二）采购代理服务费缴纳账户信息：</w:t>
      </w:r>
    </w:p>
    <w:p w14:paraId="479BCE65">
      <w:pPr>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户  名：重庆同诚工程项目管理咨询有限公司</w:t>
      </w:r>
    </w:p>
    <w:p w14:paraId="0DD3BF08">
      <w:pPr>
        <w:spacing w:line="56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开户行：农行重庆两江金开支行</w:t>
      </w:r>
    </w:p>
    <w:p w14:paraId="7DD2591F">
      <w:pPr>
        <w:spacing w:line="560" w:lineRule="exact"/>
        <w:ind w:firstLine="560" w:firstLineChars="200"/>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账  号：31080901040004436</w:t>
      </w:r>
    </w:p>
    <w:p w14:paraId="387A82E2">
      <w:pPr>
        <w:spacing w:line="560" w:lineRule="exact"/>
        <w:ind w:firstLine="562"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b/>
          <w:bCs/>
          <w:color w:val="auto"/>
          <w:sz w:val="28"/>
          <w:szCs w:val="28"/>
          <w:highlight w:val="none"/>
          <w:lang w:eastAsia="zh-CN"/>
        </w:rPr>
        <w:br w:type="page"/>
      </w:r>
    </w:p>
    <w:p w14:paraId="1CD0E89D">
      <w:pPr>
        <w:tabs>
          <w:tab w:val="left" w:pos="4372"/>
        </w:tabs>
        <w:spacing w:before="36"/>
        <w:ind w:left="2637"/>
        <w:outlineLvl w:val="0"/>
        <w:rPr>
          <w:rFonts w:ascii="方正小标宋_GBK" w:hAnsi="方正小标宋_GBK" w:eastAsia="方正小标宋_GBK" w:cs="方正小标宋_GBK"/>
          <w:bCs/>
          <w:color w:val="auto"/>
          <w:sz w:val="44"/>
          <w:szCs w:val="44"/>
          <w:highlight w:val="none"/>
          <w:lang w:eastAsia="zh-CN"/>
        </w:rPr>
      </w:pPr>
      <w:r>
        <w:rPr>
          <w:rFonts w:hint="eastAsia" w:ascii="方正小标宋_GBK" w:hAnsi="方正小标宋_GBK" w:eastAsia="方正小标宋_GBK" w:cs="方正小标宋_GBK"/>
          <w:bCs/>
          <w:color w:val="auto"/>
          <w:sz w:val="44"/>
          <w:szCs w:val="44"/>
          <w:highlight w:val="none"/>
          <w:lang w:eastAsia="zh-CN"/>
        </w:rPr>
        <w:t>第三章</w:t>
      </w:r>
      <w:r>
        <w:rPr>
          <w:rFonts w:hint="eastAsia" w:ascii="方正小标宋_GBK" w:hAnsi="方正小标宋_GBK" w:eastAsia="方正小标宋_GBK" w:cs="方正小标宋_GBK"/>
          <w:bCs/>
          <w:color w:val="auto"/>
          <w:sz w:val="44"/>
          <w:szCs w:val="44"/>
          <w:highlight w:val="none"/>
          <w:lang w:eastAsia="zh-CN"/>
        </w:rPr>
        <w:tab/>
      </w:r>
      <w:r>
        <w:rPr>
          <w:rFonts w:hint="eastAsia" w:ascii="方正小标宋_GBK" w:hAnsi="方正小标宋_GBK" w:eastAsia="方正小标宋_GBK" w:cs="方正小标宋_GBK"/>
          <w:bCs/>
          <w:color w:val="auto"/>
          <w:sz w:val="44"/>
          <w:szCs w:val="44"/>
          <w:highlight w:val="none"/>
          <w:lang w:eastAsia="zh-CN"/>
        </w:rPr>
        <w:t>投标文件格式</w:t>
      </w:r>
    </w:p>
    <w:p w14:paraId="30F07D71">
      <w:pPr>
        <w:pStyle w:val="7"/>
        <w:rPr>
          <w:rFonts w:ascii="方正仿宋_GBK" w:hAnsi="方正仿宋_GBK" w:eastAsia="方正仿宋_GBK" w:cs="方正仿宋_GBK"/>
          <w:b/>
          <w:color w:val="auto"/>
          <w:sz w:val="20"/>
          <w:highlight w:val="none"/>
          <w:lang w:eastAsia="zh-CN"/>
        </w:rPr>
      </w:pPr>
    </w:p>
    <w:p w14:paraId="0C5ADD88">
      <w:pPr>
        <w:pStyle w:val="7"/>
        <w:rPr>
          <w:rFonts w:ascii="方正仿宋_GBK" w:hAnsi="方正仿宋_GBK" w:eastAsia="方正仿宋_GBK" w:cs="方正仿宋_GBK"/>
          <w:b/>
          <w:color w:val="auto"/>
          <w:sz w:val="20"/>
          <w:highlight w:val="none"/>
          <w:lang w:eastAsia="zh-CN"/>
        </w:rPr>
      </w:pPr>
    </w:p>
    <w:p w14:paraId="76C3D080">
      <w:pPr>
        <w:pStyle w:val="7"/>
        <w:rPr>
          <w:rFonts w:ascii="方正仿宋_GBK" w:hAnsi="方正仿宋_GBK" w:eastAsia="方正仿宋_GBK" w:cs="方正仿宋_GBK"/>
          <w:b/>
          <w:color w:val="auto"/>
          <w:sz w:val="20"/>
          <w:highlight w:val="none"/>
          <w:lang w:eastAsia="zh-CN"/>
        </w:rPr>
      </w:pPr>
    </w:p>
    <w:p w14:paraId="3EFC2FE9">
      <w:pPr>
        <w:pStyle w:val="7"/>
        <w:rPr>
          <w:rFonts w:ascii="方正仿宋_GBK" w:hAnsi="方正仿宋_GBK" w:eastAsia="方正仿宋_GBK" w:cs="方正仿宋_GBK"/>
          <w:b/>
          <w:color w:val="auto"/>
          <w:sz w:val="20"/>
          <w:highlight w:val="none"/>
          <w:lang w:eastAsia="zh-CN"/>
        </w:rPr>
      </w:pPr>
    </w:p>
    <w:p w14:paraId="65375210">
      <w:pPr>
        <w:pStyle w:val="7"/>
        <w:spacing w:before="7"/>
        <w:rPr>
          <w:rFonts w:ascii="方正仿宋_GBK" w:hAnsi="方正仿宋_GBK" w:eastAsia="方正仿宋_GBK" w:cs="方正仿宋_GBK"/>
          <w:b/>
          <w:color w:val="auto"/>
          <w:sz w:val="32"/>
          <w:szCs w:val="28"/>
          <w:highlight w:val="none"/>
          <w:lang w:eastAsia="zh-CN"/>
        </w:rPr>
      </w:pPr>
    </w:p>
    <w:p w14:paraId="54ED846B">
      <w:pPr>
        <w:rPr>
          <w:rFonts w:ascii="方正仿宋_GBK" w:hAnsi="方正仿宋_GBK" w:eastAsia="方正仿宋_GBK" w:cs="方正仿宋_GBK"/>
          <w:color w:val="auto"/>
          <w:sz w:val="32"/>
          <w:szCs w:val="32"/>
          <w:highlight w:val="none"/>
          <w:lang w:eastAsia="zh-CN"/>
        </w:rPr>
      </w:pPr>
      <w:bookmarkStart w:id="188" w:name="格式一：法定代表人身份证明及授权委托书"/>
      <w:bookmarkEnd w:id="188"/>
    </w:p>
    <w:p w14:paraId="5AAB48A6">
      <w:pPr>
        <w:pStyle w:val="2"/>
        <w:rPr>
          <w:rFonts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u w:val="single"/>
          <w:lang w:eastAsia="zh-CN"/>
        </w:rPr>
        <w:t xml:space="preserve">                </w:t>
      </w:r>
      <w:bookmarkStart w:id="189" w:name="_Toc25804"/>
      <w:bookmarkStart w:id="190" w:name="_Toc1873647839"/>
      <w:bookmarkStart w:id="191" w:name="_Toc165959605"/>
      <w:bookmarkStart w:id="192" w:name="_Toc4735"/>
      <w:bookmarkStart w:id="193" w:name="_Toc844"/>
      <w:bookmarkStart w:id="194" w:name="_Toc584420234"/>
      <w:bookmarkStart w:id="195" w:name="_Toc29789"/>
      <w:bookmarkStart w:id="196" w:name="_Toc951085952"/>
      <w:r>
        <w:rPr>
          <w:rFonts w:hint="eastAsia" w:ascii="方正仿宋_GBK" w:hAnsi="方正仿宋_GBK" w:eastAsia="方正仿宋_GBK" w:cs="方正仿宋_GBK"/>
          <w:color w:val="auto"/>
          <w:sz w:val="32"/>
          <w:szCs w:val="32"/>
          <w:highlight w:val="none"/>
          <w:u w:val="single"/>
          <w:lang w:eastAsia="zh-CN"/>
        </w:rPr>
        <w:t>（项目名称）</w:t>
      </w:r>
      <w:bookmarkEnd w:id="189"/>
      <w:bookmarkEnd w:id="190"/>
      <w:bookmarkEnd w:id="191"/>
      <w:bookmarkEnd w:id="192"/>
      <w:bookmarkEnd w:id="193"/>
      <w:bookmarkEnd w:id="194"/>
      <w:bookmarkEnd w:id="195"/>
      <w:bookmarkEnd w:id="196"/>
    </w:p>
    <w:p w14:paraId="01994251">
      <w:pPr>
        <w:tabs>
          <w:tab w:val="left" w:pos="3600"/>
          <w:tab w:val="left" w:pos="4480"/>
          <w:tab w:val="left" w:pos="5360"/>
        </w:tabs>
        <w:adjustRightInd w:val="0"/>
        <w:snapToGrid w:val="0"/>
        <w:spacing w:line="360" w:lineRule="auto"/>
        <w:rPr>
          <w:rFonts w:ascii="方正仿宋_GBK" w:hAnsi="方正仿宋_GBK" w:eastAsia="方正仿宋_GBK" w:cs="方正仿宋_GBK"/>
          <w:color w:val="auto"/>
          <w:sz w:val="32"/>
          <w:szCs w:val="32"/>
          <w:highlight w:val="none"/>
          <w:lang w:eastAsia="zh-CN"/>
        </w:rPr>
      </w:pPr>
    </w:p>
    <w:p w14:paraId="7CA11256">
      <w:pPr>
        <w:tabs>
          <w:tab w:val="left" w:pos="3600"/>
          <w:tab w:val="left" w:pos="4480"/>
          <w:tab w:val="left" w:pos="5360"/>
        </w:tabs>
        <w:adjustRightInd w:val="0"/>
        <w:snapToGrid w:val="0"/>
        <w:spacing w:line="360" w:lineRule="auto"/>
        <w:rPr>
          <w:rFonts w:ascii="方正仿宋_GBK" w:hAnsi="方正仿宋_GBK" w:eastAsia="方正仿宋_GBK" w:cs="方正仿宋_GBK"/>
          <w:color w:val="auto"/>
          <w:sz w:val="32"/>
          <w:szCs w:val="32"/>
          <w:highlight w:val="none"/>
          <w:lang w:eastAsia="zh-CN"/>
        </w:rPr>
      </w:pPr>
    </w:p>
    <w:p w14:paraId="495593D3">
      <w:pPr>
        <w:tabs>
          <w:tab w:val="left" w:pos="3600"/>
          <w:tab w:val="left" w:pos="4480"/>
          <w:tab w:val="left" w:pos="5360"/>
        </w:tabs>
        <w:adjustRightInd w:val="0"/>
        <w:snapToGrid w:val="0"/>
        <w:spacing w:line="360" w:lineRule="auto"/>
        <w:rPr>
          <w:rFonts w:ascii="方正仿宋_GBK" w:hAnsi="方正仿宋_GBK" w:eastAsia="方正仿宋_GBK" w:cs="方正仿宋_GBK"/>
          <w:color w:val="auto"/>
          <w:sz w:val="32"/>
          <w:szCs w:val="32"/>
          <w:highlight w:val="none"/>
          <w:lang w:eastAsia="zh-CN"/>
        </w:rPr>
      </w:pPr>
    </w:p>
    <w:p w14:paraId="146F901E">
      <w:pPr>
        <w:pStyle w:val="15"/>
        <w:rPr>
          <w:rFonts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投标文件</w:t>
      </w:r>
    </w:p>
    <w:p w14:paraId="3319B1D7">
      <w:pPr>
        <w:adjustRightInd w:val="0"/>
        <w:snapToGrid w:val="0"/>
        <w:spacing w:line="360" w:lineRule="auto"/>
        <w:rPr>
          <w:rFonts w:ascii="方正仿宋_GBK" w:hAnsi="方正仿宋_GBK" w:eastAsia="方正仿宋_GBK" w:cs="方正仿宋_GBK"/>
          <w:b/>
          <w:color w:val="auto"/>
          <w:sz w:val="32"/>
          <w:szCs w:val="32"/>
          <w:highlight w:val="none"/>
          <w:lang w:eastAsia="zh-CN"/>
        </w:rPr>
      </w:pPr>
    </w:p>
    <w:p w14:paraId="562E3CB1">
      <w:pPr>
        <w:adjustRightInd w:val="0"/>
        <w:snapToGrid w:val="0"/>
        <w:spacing w:line="360" w:lineRule="auto"/>
        <w:rPr>
          <w:rFonts w:ascii="方正仿宋_GBK" w:hAnsi="方正仿宋_GBK" w:eastAsia="方正仿宋_GBK" w:cs="方正仿宋_GBK"/>
          <w:b/>
          <w:color w:val="auto"/>
          <w:sz w:val="32"/>
          <w:szCs w:val="32"/>
          <w:highlight w:val="none"/>
          <w:lang w:eastAsia="zh-CN"/>
        </w:rPr>
      </w:pPr>
    </w:p>
    <w:p w14:paraId="07260269">
      <w:pPr>
        <w:adjustRightInd w:val="0"/>
        <w:snapToGrid w:val="0"/>
        <w:spacing w:line="360" w:lineRule="auto"/>
        <w:rPr>
          <w:rFonts w:ascii="方正仿宋_GBK" w:hAnsi="方正仿宋_GBK" w:eastAsia="方正仿宋_GBK" w:cs="方正仿宋_GBK"/>
          <w:b/>
          <w:color w:val="auto"/>
          <w:sz w:val="32"/>
          <w:szCs w:val="32"/>
          <w:highlight w:val="none"/>
          <w:lang w:eastAsia="zh-CN"/>
        </w:rPr>
      </w:pPr>
    </w:p>
    <w:p w14:paraId="7538B215">
      <w:pPr>
        <w:adjustRightInd w:val="0"/>
        <w:snapToGrid w:val="0"/>
        <w:spacing w:line="360" w:lineRule="auto"/>
        <w:rPr>
          <w:rFonts w:ascii="方正仿宋_GBK" w:hAnsi="方正仿宋_GBK" w:eastAsia="方正仿宋_GBK" w:cs="方正仿宋_GBK"/>
          <w:b/>
          <w:color w:val="auto"/>
          <w:sz w:val="32"/>
          <w:szCs w:val="32"/>
          <w:highlight w:val="none"/>
          <w:lang w:eastAsia="zh-CN"/>
        </w:rPr>
      </w:pPr>
    </w:p>
    <w:p w14:paraId="282EB237">
      <w:pPr>
        <w:tabs>
          <w:tab w:val="left" w:pos="6080"/>
          <w:tab w:val="left" w:pos="6640"/>
        </w:tabs>
        <w:adjustRightInd w:val="0"/>
        <w:snapToGrid w:val="0"/>
        <w:spacing w:line="360" w:lineRule="auto"/>
        <w:jc w:val="center"/>
        <w:rPr>
          <w:rFonts w:ascii="方正仿宋_GBK" w:hAnsi="方正仿宋_GBK" w:eastAsia="方正仿宋_GBK" w:cs="方正仿宋_GBK"/>
          <w:b/>
          <w:color w:val="auto"/>
          <w:w w:val="99"/>
          <w:sz w:val="32"/>
          <w:szCs w:val="32"/>
          <w:highlight w:val="none"/>
          <w:lang w:eastAsia="zh-CN"/>
        </w:rPr>
      </w:pPr>
      <w:r>
        <w:rPr>
          <w:rFonts w:hint="eastAsia" w:ascii="方正仿宋_GBK" w:hAnsi="方正仿宋_GBK" w:eastAsia="方正仿宋_GBK" w:cs="方正仿宋_GBK"/>
          <w:b/>
          <w:color w:val="auto"/>
          <w:w w:val="99"/>
          <w:sz w:val="32"/>
          <w:szCs w:val="32"/>
          <w:highlight w:val="none"/>
          <w:lang w:eastAsia="zh-CN"/>
        </w:rPr>
        <w:t>投标单位</w:t>
      </w:r>
      <w:r>
        <w:rPr>
          <w:rFonts w:hint="eastAsia" w:ascii="方正仿宋_GBK" w:hAnsi="方正仿宋_GBK" w:eastAsia="方正仿宋_GBK" w:cs="方正仿宋_GBK"/>
          <w:b/>
          <w:color w:val="auto"/>
          <w:spacing w:val="1"/>
          <w:w w:val="99"/>
          <w:sz w:val="32"/>
          <w:szCs w:val="32"/>
          <w:highlight w:val="none"/>
          <w:lang w:eastAsia="zh-CN"/>
        </w:rPr>
        <w:t>：</w:t>
      </w:r>
      <w:r>
        <w:rPr>
          <w:rFonts w:hint="eastAsia" w:ascii="方正仿宋_GBK" w:hAnsi="方正仿宋_GBK" w:eastAsia="方正仿宋_GBK" w:cs="方正仿宋_GBK"/>
          <w:b/>
          <w:color w:val="auto"/>
          <w:w w:val="198"/>
          <w:sz w:val="32"/>
          <w:szCs w:val="32"/>
          <w:highlight w:val="none"/>
          <w:u w:val="single"/>
          <w:lang w:eastAsia="zh-CN"/>
        </w:rPr>
        <w:t xml:space="preserve"> 　　　　　</w:t>
      </w:r>
      <w:r>
        <w:rPr>
          <w:rFonts w:hint="eastAsia" w:ascii="方正仿宋_GBK" w:hAnsi="方正仿宋_GBK" w:eastAsia="方正仿宋_GBK" w:cs="方正仿宋_GBK"/>
          <w:b/>
          <w:color w:val="auto"/>
          <w:w w:val="99"/>
          <w:sz w:val="32"/>
          <w:szCs w:val="32"/>
          <w:highlight w:val="none"/>
          <w:lang w:eastAsia="zh-CN"/>
        </w:rPr>
        <w:t>（盖投标人公章）</w:t>
      </w:r>
    </w:p>
    <w:p w14:paraId="5E4E0778">
      <w:pPr>
        <w:tabs>
          <w:tab w:val="left" w:pos="6080"/>
          <w:tab w:val="left" w:pos="6640"/>
        </w:tabs>
        <w:adjustRightInd w:val="0"/>
        <w:snapToGrid w:val="0"/>
        <w:spacing w:line="360" w:lineRule="auto"/>
        <w:jc w:val="both"/>
        <w:rPr>
          <w:rFonts w:ascii="方正仿宋_GBK" w:hAnsi="方正仿宋_GBK" w:eastAsia="方正仿宋_GBK" w:cs="方正仿宋_GBK"/>
          <w:b/>
          <w:color w:val="auto"/>
          <w:w w:val="99"/>
          <w:sz w:val="32"/>
          <w:szCs w:val="32"/>
          <w:highlight w:val="none"/>
          <w:u w:val="single"/>
          <w:lang w:eastAsia="zh-CN"/>
        </w:rPr>
      </w:pPr>
      <w:r>
        <w:rPr>
          <w:rFonts w:hint="eastAsia" w:ascii="方正仿宋_GBK" w:hAnsi="方正仿宋_GBK" w:eastAsia="方正仿宋_GBK" w:cs="方正仿宋_GBK"/>
          <w:b/>
          <w:color w:val="auto"/>
          <w:w w:val="99"/>
          <w:sz w:val="32"/>
          <w:szCs w:val="32"/>
          <w:highlight w:val="none"/>
          <w:lang w:eastAsia="zh-CN"/>
        </w:rPr>
        <w:t xml:space="preserve">    法定代表人或其授权代表人：</w:t>
      </w:r>
      <w:r>
        <w:rPr>
          <w:rFonts w:hint="eastAsia" w:ascii="方正仿宋_GBK" w:hAnsi="方正仿宋_GBK" w:eastAsia="方正仿宋_GBK" w:cs="方正仿宋_GBK"/>
          <w:b/>
          <w:color w:val="auto"/>
          <w:w w:val="99"/>
          <w:sz w:val="32"/>
          <w:szCs w:val="32"/>
          <w:highlight w:val="none"/>
          <w:u w:val="single"/>
          <w:lang w:eastAsia="zh-CN"/>
        </w:rPr>
        <w:t xml:space="preserve">                         </w:t>
      </w:r>
    </w:p>
    <w:p w14:paraId="125EB5AF">
      <w:pPr>
        <w:tabs>
          <w:tab w:val="left" w:pos="3280"/>
          <w:tab w:val="left" w:pos="4680"/>
          <w:tab w:val="left" w:pos="6080"/>
        </w:tabs>
        <w:adjustRightInd w:val="0"/>
        <w:snapToGrid w:val="0"/>
        <w:spacing w:line="360" w:lineRule="auto"/>
        <w:jc w:val="center"/>
        <w:rPr>
          <w:rFonts w:ascii="方正仿宋_GBK" w:hAnsi="方正仿宋_GBK" w:eastAsia="方正仿宋_GBK" w:cs="方正仿宋_GBK"/>
          <w:b/>
          <w:color w:val="auto"/>
          <w:w w:val="99"/>
          <w:sz w:val="32"/>
          <w:szCs w:val="32"/>
          <w:highlight w:val="none"/>
          <w:u w:val="single"/>
          <w:lang w:eastAsia="zh-CN"/>
        </w:rPr>
      </w:pPr>
    </w:p>
    <w:p w14:paraId="777D9580">
      <w:pPr>
        <w:tabs>
          <w:tab w:val="left" w:pos="3280"/>
          <w:tab w:val="left" w:pos="4680"/>
          <w:tab w:val="left" w:pos="6080"/>
        </w:tabs>
        <w:adjustRightInd w:val="0"/>
        <w:snapToGrid w:val="0"/>
        <w:spacing w:line="360" w:lineRule="auto"/>
        <w:jc w:val="center"/>
        <w:rPr>
          <w:rFonts w:ascii="方正仿宋_GBK" w:hAnsi="方正仿宋_GBK" w:eastAsia="方正仿宋_GBK" w:cs="方正仿宋_GBK"/>
          <w:b/>
          <w:color w:val="auto"/>
          <w:sz w:val="32"/>
          <w:szCs w:val="32"/>
          <w:highlight w:val="none"/>
          <w:lang w:eastAsia="zh-CN"/>
        </w:rPr>
      </w:pPr>
      <w:r>
        <w:rPr>
          <w:rFonts w:hint="eastAsia" w:ascii="方正仿宋_GBK" w:hAnsi="方正仿宋_GBK" w:eastAsia="方正仿宋_GBK" w:cs="方正仿宋_GBK"/>
          <w:b/>
          <w:color w:val="auto"/>
          <w:w w:val="99"/>
          <w:sz w:val="32"/>
          <w:szCs w:val="32"/>
          <w:highlight w:val="none"/>
          <w:u w:val="single"/>
          <w:lang w:eastAsia="zh-CN"/>
        </w:rPr>
        <w:t xml:space="preserve">     　</w:t>
      </w:r>
      <w:r>
        <w:rPr>
          <w:rFonts w:hint="eastAsia" w:ascii="方正仿宋_GBK" w:hAnsi="方正仿宋_GBK" w:eastAsia="方正仿宋_GBK" w:cs="方正仿宋_GBK"/>
          <w:b/>
          <w:color w:val="auto"/>
          <w:w w:val="99"/>
          <w:sz w:val="32"/>
          <w:szCs w:val="32"/>
          <w:highlight w:val="none"/>
          <w:lang w:eastAsia="zh-CN"/>
        </w:rPr>
        <w:t>年</w:t>
      </w:r>
      <w:r>
        <w:rPr>
          <w:rFonts w:hint="eastAsia" w:ascii="方正仿宋_GBK" w:hAnsi="方正仿宋_GBK" w:eastAsia="方正仿宋_GBK" w:cs="方正仿宋_GBK"/>
          <w:b/>
          <w:color w:val="auto"/>
          <w:w w:val="198"/>
          <w:sz w:val="32"/>
          <w:szCs w:val="32"/>
          <w:highlight w:val="none"/>
          <w:u w:val="single"/>
          <w:lang w:eastAsia="zh-CN"/>
        </w:rPr>
        <w:t xml:space="preserve">  </w:t>
      </w:r>
      <w:r>
        <w:rPr>
          <w:rFonts w:hint="eastAsia" w:ascii="方正仿宋_GBK" w:hAnsi="方正仿宋_GBK" w:eastAsia="方正仿宋_GBK" w:cs="方正仿宋_GBK"/>
          <w:b/>
          <w:color w:val="auto"/>
          <w:w w:val="99"/>
          <w:sz w:val="32"/>
          <w:szCs w:val="32"/>
          <w:highlight w:val="none"/>
          <w:lang w:eastAsia="zh-CN"/>
        </w:rPr>
        <w:t>月</w:t>
      </w:r>
      <w:r>
        <w:rPr>
          <w:rFonts w:hint="eastAsia" w:ascii="方正仿宋_GBK" w:hAnsi="方正仿宋_GBK" w:eastAsia="方正仿宋_GBK" w:cs="方正仿宋_GBK"/>
          <w:b/>
          <w:color w:val="auto"/>
          <w:w w:val="198"/>
          <w:sz w:val="32"/>
          <w:szCs w:val="32"/>
          <w:highlight w:val="none"/>
          <w:u w:val="single"/>
          <w:lang w:eastAsia="zh-CN"/>
        </w:rPr>
        <w:t xml:space="preserve">  </w:t>
      </w:r>
      <w:r>
        <w:rPr>
          <w:rFonts w:hint="eastAsia" w:ascii="方正仿宋_GBK" w:hAnsi="方正仿宋_GBK" w:eastAsia="方正仿宋_GBK" w:cs="方正仿宋_GBK"/>
          <w:b/>
          <w:color w:val="auto"/>
          <w:w w:val="99"/>
          <w:sz w:val="32"/>
          <w:szCs w:val="32"/>
          <w:highlight w:val="none"/>
          <w:lang w:eastAsia="zh-CN"/>
        </w:rPr>
        <w:t>日</w:t>
      </w:r>
    </w:p>
    <w:p w14:paraId="10EED5C7">
      <w:pPr>
        <w:spacing w:line="400" w:lineRule="exact"/>
        <w:rPr>
          <w:rFonts w:ascii="方正仿宋_GBK" w:hAnsi="方正仿宋_GBK" w:eastAsia="方正仿宋_GBK" w:cs="方正仿宋_GBK"/>
          <w:b/>
          <w:color w:val="auto"/>
          <w:sz w:val="24"/>
          <w:szCs w:val="24"/>
          <w:highlight w:val="none"/>
          <w:lang w:eastAsia="zh-CN"/>
        </w:rPr>
      </w:pPr>
    </w:p>
    <w:p w14:paraId="5897D579">
      <w:pPr>
        <w:spacing w:line="400" w:lineRule="exact"/>
        <w:rPr>
          <w:rFonts w:ascii="方正仿宋_GBK" w:hAnsi="方正仿宋_GBK" w:eastAsia="方正仿宋_GBK" w:cs="方正仿宋_GBK"/>
          <w:b/>
          <w:color w:val="auto"/>
          <w:sz w:val="24"/>
          <w:szCs w:val="24"/>
          <w:highlight w:val="none"/>
          <w:lang w:eastAsia="zh-CN"/>
        </w:rPr>
      </w:pPr>
    </w:p>
    <w:p w14:paraId="33BBF4D2">
      <w:pPr>
        <w:jc w:val="center"/>
        <w:rPr>
          <w:rFonts w:ascii="方正小标宋_GBK" w:hAnsi="方正小标宋_GBK" w:eastAsia="方正小标宋_GBK" w:cs="方正小标宋_GBK"/>
          <w:bCs/>
          <w:color w:val="auto"/>
          <w:sz w:val="44"/>
          <w:szCs w:val="44"/>
          <w:highlight w:val="none"/>
          <w:lang w:eastAsia="zh-CN"/>
        </w:rPr>
      </w:pPr>
    </w:p>
    <w:p w14:paraId="315A7411">
      <w:pPr>
        <w:jc w:val="center"/>
        <w:rPr>
          <w:rFonts w:ascii="方正小标宋_GBK" w:hAnsi="方正小标宋_GBK" w:eastAsia="方正小标宋_GBK" w:cs="方正小标宋_GBK"/>
          <w:bCs/>
          <w:color w:val="auto"/>
          <w:sz w:val="44"/>
          <w:szCs w:val="44"/>
          <w:highlight w:val="none"/>
          <w:lang w:eastAsia="zh-CN"/>
        </w:rPr>
      </w:pPr>
    </w:p>
    <w:p w14:paraId="33885E6D">
      <w:pPr>
        <w:jc w:val="center"/>
        <w:rPr>
          <w:rFonts w:ascii="方正小标宋_GBK" w:hAnsi="方正小标宋_GBK" w:eastAsia="方正小标宋_GBK" w:cs="方正小标宋_GBK"/>
          <w:bCs/>
          <w:color w:val="auto"/>
          <w:sz w:val="44"/>
          <w:szCs w:val="44"/>
          <w:highlight w:val="none"/>
          <w:lang w:eastAsia="zh-CN"/>
        </w:rPr>
      </w:pPr>
    </w:p>
    <w:p w14:paraId="285C8FF7">
      <w:pPr>
        <w:jc w:val="center"/>
        <w:rPr>
          <w:rFonts w:ascii="方正小标宋_GBK" w:hAnsi="方正小标宋_GBK" w:eastAsia="方正小标宋_GBK" w:cs="方正小标宋_GBK"/>
          <w:bCs/>
          <w:color w:val="auto"/>
          <w:sz w:val="44"/>
          <w:szCs w:val="44"/>
          <w:highlight w:val="none"/>
          <w:lang w:eastAsia="zh-CN"/>
        </w:rPr>
      </w:pPr>
      <w:r>
        <w:rPr>
          <w:rFonts w:hint="eastAsia" w:ascii="方正小标宋_GBK" w:hAnsi="方正小标宋_GBK" w:eastAsia="方正小标宋_GBK" w:cs="方正小标宋_GBK"/>
          <w:bCs/>
          <w:color w:val="auto"/>
          <w:sz w:val="44"/>
          <w:szCs w:val="44"/>
          <w:highlight w:val="none"/>
          <w:lang w:eastAsia="zh-CN"/>
        </w:rPr>
        <w:t>目  录</w:t>
      </w:r>
    </w:p>
    <w:p w14:paraId="7B1916F0">
      <w:pPr>
        <w:spacing w:line="560" w:lineRule="exact"/>
        <w:rPr>
          <w:rFonts w:ascii="方正仿宋_GBK" w:hAnsi="方正仿宋_GBK" w:eastAsia="方正仿宋_GBK" w:cs="方正仿宋_GBK"/>
          <w:color w:val="auto"/>
          <w:sz w:val="28"/>
          <w:szCs w:val="28"/>
          <w:highlight w:val="none"/>
          <w:lang w:eastAsia="zh-CN"/>
        </w:rPr>
      </w:pPr>
    </w:p>
    <w:p w14:paraId="6A439720">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一、报价函</w:t>
      </w:r>
    </w:p>
    <w:p w14:paraId="55C965D6">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二、法定代表人授权委托书及法定代表人身份证明</w:t>
      </w:r>
    </w:p>
    <w:p w14:paraId="6F8AEE52">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三、基本条件承诺函</w:t>
      </w:r>
    </w:p>
    <w:p w14:paraId="45E5EC1C">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四、资格审查资料章节中要求的全部资审资料</w:t>
      </w:r>
    </w:p>
    <w:p w14:paraId="2A0B0D66">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五、投标文件要求提供的其他资料</w:t>
      </w:r>
    </w:p>
    <w:p w14:paraId="4531B75D">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六、商务部分</w:t>
      </w:r>
    </w:p>
    <w:p w14:paraId="3CB8A1AC">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七、其他需要提供的资料</w:t>
      </w:r>
    </w:p>
    <w:p w14:paraId="482B5DC0">
      <w:pPr>
        <w:spacing w:line="400" w:lineRule="exact"/>
        <w:rPr>
          <w:rFonts w:ascii="方正仿宋_GBK" w:hAnsi="方正仿宋_GBK" w:eastAsia="方正仿宋_GBK" w:cs="方正仿宋_GBK"/>
          <w:color w:val="auto"/>
          <w:sz w:val="24"/>
          <w:szCs w:val="24"/>
          <w:highlight w:val="none"/>
          <w:lang w:eastAsia="zh-CN"/>
        </w:rPr>
      </w:pPr>
    </w:p>
    <w:p w14:paraId="51060903">
      <w:pPr>
        <w:spacing w:line="400" w:lineRule="exact"/>
        <w:rPr>
          <w:rFonts w:ascii="方正仿宋_GBK" w:hAnsi="方正仿宋_GBK" w:eastAsia="方正仿宋_GBK" w:cs="方正仿宋_GBK"/>
          <w:b/>
          <w:color w:val="auto"/>
          <w:sz w:val="24"/>
          <w:szCs w:val="24"/>
          <w:highlight w:val="none"/>
          <w:lang w:eastAsia="zh-CN"/>
        </w:rPr>
      </w:pPr>
      <w:r>
        <w:rPr>
          <w:rFonts w:hint="eastAsia" w:ascii="方正仿宋_GBK" w:hAnsi="方正仿宋_GBK" w:eastAsia="方正仿宋_GBK" w:cs="方正仿宋_GBK"/>
          <w:b/>
          <w:color w:val="auto"/>
          <w:sz w:val="24"/>
          <w:szCs w:val="24"/>
          <w:highlight w:val="none"/>
          <w:lang w:eastAsia="zh-CN"/>
        </w:rPr>
        <w:br w:type="page"/>
      </w:r>
    </w:p>
    <w:p w14:paraId="6BAE2B22">
      <w:pPr>
        <w:spacing w:line="560" w:lineRule="exact"/>
        <w:jc w:val="center"/>
        <w:rPr>
          <w:rFonts w:ascii="方正小标宋_GBK" w:hAnsi="方正小标宋_GBK" w:eastAsia="方正小标宋_GBK" w:cs="方正小标宋_GBK"/>
          <w:color w:val="auto"/>
          <w:sz w:val="40"/>
          <w:szCs w:val="40"/>
          <w:highlight w:val="none"/>
          <w:lang w:eastAsia="zh-CN"/>
        </w:rPr>
      </w:pPr>
      <w:r>
        <w:rPr>
          <w:rFonts w:hint="eastAsia" w:ascii="方正小标宋_GBK" w:hAnsi="方正小标宋_GBK" w:eastAsia="方正小标宋_GBK" w:cs="方正小标宋_GBK"/>
          <w:color w:val="auto"/>
          <w:sz w:val="40"/>
          <w:szCs w:val="40"/>
          <w:highlight w:val="none"/>
          <w:lang w:eastAsia="zh-CN"/>
        </w:rPr>
        <w:t>一、报价函</w:t>
      </w:r>
    </w:p>
    <w:p w14:paraId="4304E5A5">
      <w:pPr>
        <w:spacing w:line="400" w:lineRule="exact"/>
        <w:rPr>
          <w:rFonts w:ascii="方正仿宋_GBK" w:hAnsi="方正仿宋_GBK" w:eastAsia="方正仿宋_GBK" w:cs="方正仿宋_GBK"/>
          <w:color w:val="auto"/>
          <w:sz w:val="24"/>
          <w:szCs w:val="24"/>
          <w:highlight w:val="none"/>
          <w:u w:val="single"/>
          <w:lang w:eastAsia="zh-CN"/>
        </w:rPr>
      </w:pPr>
    </w:p>
    <w:p w14:paraId="1E26D937">
      <w:pPr>
        <w:spacing w:line="42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u w:val="single"/>
          <w:lang w:eastAsia="zh-CN"/>
        </w:rPr>
        <w:tab/>
      </w:r>
      <w:r>
        <w:rPr>
          <w:rFonts w:hint="eastAsia" w:ascii="方正仿宋_GBK" w:hAnsi="方正仿宋_GBK" w:eastAsia="方正仿宋_GBK" w:cs="方正仿宋_GBK"/>
          <w:color w:val="auto"/>
          <w:sz w:val="28"/>
          <w:szCs w:val="28"/>
          <w:highlight w:val="none"/>
          <w:u w:val="single"/>
          <w:lang w:eastAsia="zh-CN"/>
        </w:rPr>
        <w:t>（招标人名称）</w:t>
      </w:r>
      <w:r>
        <w:rPr>
          <w:rFonts w:hint="eastAsia" w:ascii="方正仿宋_GBK" w:hAnsi="方正仿宋_GBK" w:eastAsia="方正仿宋_GBK" w:cs="方正仿宋_GBK"/>
          <w:color w:val="auto"/>
          <w:sz w:val="28"/>
          <w:szCs w:val="28"/>
          <w:highlight w:val="none"/>
          <w:lang w:eastAsia="zh-CN"/>
        </w:rPr>
        <w:t>：</w:t>
      </w:r>
    </w:p>
    <w:p w14:paraId="2508A21C">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 我方已仔细研究了</w:t>
      </w:r>
      <w:r>
        <w:rPr>
          <w:rFonts w:hint="eastAsia" w:ascii="方正仿宋_GBK" w:hAnsi="方正仿宋_GBK" w:eastAsia="方正仿宋_GBK" w:cs="方正仿宋_GBK"/>
          <w:color w:val="auto"/>
          <w:sz w:val="28"/>
          <w:szCs w:val="28"/>
          <w:highlight w:val="none"/>
          <w:u w:val="single"/>
          <w:lang w:eastAsia="zh-CN"/>
        </w:rPr>
        <w:tab/>
      </w:r>
      <w:r>
        <w:rPr>
          <w:rFonts w:hint="eastAsia" w:ascii="方正仿宋_GBK" w:hAnsi="方正仿宋_GBK" w:eastAsia="方正仿宋_GBK" w:cs="方正仿宋_GBK"/>
          <w:color w:val="auto"/>
          <w:sz w:val="28"/>
          <w:szCs w:val="28"/>
          <w:highlight w:val="none"/>
          <w:u w:val="single"/>
          <w:lang w:eastAsia="zh-CN"/>
        </w:rPr>
        <w:tab/>
      </w:r>
      <w:r>
        <w:rPr>
          <w:rFonts w:hint="eastAsia" w:ascii="方正仿宋_GBK" w:hAnsi="方正仿宋_GBK" w:eastAsia="方正仿宋_GBK" w:cs="方正仿宋_GBK"/>
          <w:color w:val="auto"/>
          <w:sz w:val="28"/>
          <w:szCs w:val="28"/>
          <w:highlight w:val="none"/>
          <w:u w:val="single"/>
          <w:lang w:eastAsia="zh-CN"/>
        </w:rPr>
        <w:t>（项目名称）</w:t>
      </w:r>
      <w:r>
        <w:rPr>
          <w:rFonts w:hint="eastAsia" w:ascii="方正仿宋_GBK" w:hAnsi="方正仿宋_GBK" w:eastAsia="方正仿宋_GBK" w:cs="方正仿宋_GBK"/>
          <w:color w:val="auto"/>
          <w:sz w:val="28"/>
          <w:szCs w:val="28"/>
          <w:highlight w:val="none"/>
          <w:lang w:eastAsia="zh-CN"/>
        </w:rPr>
        <w:t>招标文件的全部内容，愿意以（大写）</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（小写：</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）进行报价，服务期</w:t>
      </w:r>
      <w:r>
        <w:rPr>
          <w:rFonts w:hint="eastAsia" w:ascii="方正仿宋_GBK" w:hAnsi="方正仿宋_GBK" w:eastAsia="方正仿宋_GBK" w:cs="方正仿宋_GBK"/>
          <w:color w:val="auto"/>
          <w:sz w:val="28"/>
          <w:szCs w:val="28"/>
          <w:highlight w:val="none"/>
          <w:u w:val="single"/>
          <w:lang w:eastAsia="zh-CN"/>
        </w:rPr>
        <w:t>达到招标文件的要求</w:t>
      </w:r>
      <w:r>
        <w:rPr>
          <w:rFonts w:hint="eastAsia" w:ascii="方正仿宋_GBK" w:hAnsi="方正仿宋_GBK" w:eastAsia="方正仿宋_GBK" w:cs="方正仿宋_GBK"/>
          <w:color w:val="auto"/>
          <w:sz w:val="28"/>
          <w:szCs w:val="28"/>
          <w:highlight w:val="none"/>
          <w:lang w:eastAsia="zh-CN"/>
        </w:rPr>
        <w:t>，按合同约定实施完成服务，服务质量</w:t>
      </w:r>
      <w:r>
        <w:rPr>
          <w:rFonts w:hint="eastAsia" w:ascii="方正仿宋_GBK" w:hAnsi="方正仿宋_GBK" w:eastAsia="方正仿宋_GBK" w:cs="方正仿宋_GBK"/>
          <w:color w:val="auto"/>
          <w:sz w:val="28"/>
          <w:szCs w:val="28"/>
          <w:highlight w:val="none"/>
          <w:u w:val="single"/>
          <w:lang w:eastAsia="zh-CN"/>
        </w:rPr>
        <w:t>达到招标文件及招标人的要求</w:t>
      </w:r>
      <w:r>
        <w:rPr>
          <w:rFonts w:hint="eastAsia" w:ascii="方正仿宋_GBK" w:hAnsi="方正仿宋_GBK" w:eastAsia="方正仿宋_GBK" w:cs="方正仿宋_GBK"/>
          <w:color w:val="auto"/>
          <w:sz w:val="28"/>
          <w:szCs w:val="28"/>
          <w:highlight w:val="none"/>
          <w:lang w:eastAsia="zh-CN"/>
        </w:rPr>
        <w:t>。</w:t>
      </w:r>
    </w:p>
    <w:p w14:paraId="1843348D">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 我方承诺响应招标文件规定的投标有效期，在投标有效期内不修改、撤销投标文件。</w:t>
      </w:r>
    </w:p>
    <w:p w14:paraId="55D28FB7">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 投标保证金一份，金额为人民币（大写）</w:t>
      </w:r>
      <w:r>
        <w:rPr>
          <w:rFonts w:hint="eastAsia" w:ascii="方正仿宋_GBK" w:hAnsi="方正仿宋_GBK" w:eastAsia="方正仿宋_GBK" w:cs="方正仿宋_GBK"/>
          <w:color w:val="auto"/>
          <w:sz w:val="28"/>
          <w:szCs w:val="28"/>
          <w:highlight w:val="none"/>
          <w:u w:val="single"/>
          <w:lang w:eastAsia="zh-CN"/>
        </w:rPr>
        <w:tab/>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u w:val="single"/>
          <w:lang w:eastAsia="zh-CN"/>
        </w:rPr>
        <w:tab/>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）。投标保证金有效期与投标有效期一致，在此期间，若我方违反招投标有关法律、法规及本招标文件的相关规定，投标保证金的受益人为招标人。</w:t>
      </w:r>
    </w:p>
    <w:p w14:paraId="3F080E34">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 如我方中选：</w:t>
      </w:r>
    </w:p>
    <w:p w14:paraId="68A54D94">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（1）我方承诺在收到中选通知书后，在中选通知书规定的期限内与你方签订合同。</w:t>
      </w:r>
    </w:p>
    <w:p w14:paraId="4F38ED43">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（2）我方承诺按照招标文件规定向你方递交履约担保（如有）。</w:t>
      </w:r>
    </w:p>
    <w:p w14:paraId="2FD3F8B6">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（3）我方承诺在合同约定的期限内完成全部合同内容。</w:t>
      </w:r>
    </w:p>
    <w:p w14:paraId="2A7056FB">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（4）我方承诺以不低于招标文件要求的技术指标和参数要求完成全部合同内容。</w:t>
      </w:r>
    </w:p>
    <w:p w14:paraId="5D7656A4">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5. 我方在此声明，所递交的投标文件及有关资料内容完整、真实和准确。同时我方承诺接受招标文件及附件、澄清及修改通知中所有的内容。</w:t>
      </w:r>
    </w:p>
    <w:p w14:paraId="6089D8A5">
      <w:pPr>
        <w:spacing w:line="42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6. </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eastAsia="zh-CN"/>
        </w:rPr>
        <w:tab/>
      </w:r>
      <w:r>
        <w:rPr>
          <w:rFonts w:hint="eastAsia" w:ascii="方正仿宋_GBK" w:hAnsi="方正仿宋_GBK" w:eastAsia="方正仿宋_GBK" w:cs="方正仿宋_GBK"/>
          <w:color w:val="auto"/>
          <w:sz w:val="28"/>
          <w:szCs w:val="28"/>
          <w:highlight w:val="none"/>
          <w:u w:val="single"/>
          <w:lang w:eastAsia="zh-CN"/>
        </w:rPr>
        <w:t>（其他补充说明）</w:t>
      </w:r>
      <w:r>
        <w:rPr>
          <w:rFonts w:hint="eastAsia" w:ascii="方正仿宋_GBK" w:hAnsi="方正仿宋_GBK" w:eastAsia="方正仿宋_GBK" w:cs="方正仿宋_GBK"/>
          <w:color w:val="auto"/>
          <w:sz w:val="28"/>
          <w:szCs w:val="28"/>
          <w:highlight w:val="none"/>
          <w:lang w:eastAsia="zh-CN"/>
        </w:rPr>
        <w:t>。</w:t>
      </w:r>
    </w:p>
    <w:p w14:paraId="2DAE5F45">
      <w:pPr>
        <w:spacing w:line="440" w:lineRule="exact"/>
        <w:rPr>
          <w:rFonts w:ascii="方正仿宋_GBK" w:hAnsi="方正仿宋_GBK" w:eastAsia="方正仿宋_GBK" w:cs="方正仿宋_GBK"/>
          <w:color w:val="auto"/>
          <w:sz w:val="28"/>
          <w:szCs w:val="28"/>
          <w:highlight w:val="none"/>
          <w:lang w:eastAsia="zh-CN"/>
        </w:rPr>
      </w:pPr>
    </w:p>
    <w:p w14:paraId="1511DE2A">
      <w:pPr>
        <w:spacing w:line="44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投标人：</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 xml:space="preserve">（盖投标人公章） </w:t>
      </w:r>
    </w:p>
    <w:p w14:paraId="6B64CB1F">
      <w:pPr>
        <w:spacing w:line="44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法定代表人或其委托代理人：</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（签名或盖章）</w:t>
      </w:r>
    </w:p>
    <w:p w14:paraId="665D629B">
      <w:pPr>
        <w:spacing w:line="44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地    址：</w:t>
      </w:r>
      <w:r>
        <w:rPr>
          <w:rFonts w:hint="eastAsia" w:ascii="方正仿宋_GBK" w:hAnsi="方正仿宋_GBK" w:eastAsia="方正仿宋_GBK" w:cs="方正仿宋_GBK"/>
          <w:color w:val="auto"/>
          <w:sz w:val="28"/>
          <w:szCs w:val="28"/>
          <w:highlight w:val="none"/>
          <w:u w:val="single"/>
          <w:lang w:eastAsia="zh-CN"/>
        </w:rPr>
        <w:t xml:space="preserve">                                                                  </w:t>
      </w:r>
    </w:p>
    <w:p w14:paraId="4DA097AE">
      <w:pPr>
        <w:spacing w:line="44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联系电话（手机）：</w:t>
      </w:r>
      <w:r>
        <w:rPr>
          <w:rFonts w:hint="eastAsia" w:ascii="方正仿宋_GBK" w:hAnsi="方正仿宋_GBK" w:eastAsia="方正仿宋_GBK" w:cs="方正仿宋_GBK"/>
          <w:color w:val="auto"/>
          <w:sz w:val="28"/>
          <w:szCs w:val="28"/>
          <w:highlight w:val="none"/>
          <w:u w:val="single"/>
          <w:lang w:eastAsia="zh-CN"/>
        </w:rPr>
        <w:t xml:space="preserve">                      </w:t>
      </w:r>
    </w:p>
    <w:p w14:paraId="773265B1">
      <w:pPr>
        <w:spacing w:line="44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投标时间：</w:t>
      </w:r>
      <w:r>
        <w:rPr>
          <w:rFonts w:hint="eastAsia" w:ascii="方正仿宋_GBK" w:hAnsi="方正仿宋_GBK" w:eastAsia="方正仿宋_GBK" w:cs="方正仿宋_GBK"/>
          <w:color w:val="auto"/>
          <w:sz w:val="28"/>
          <w:szCs w:val="28"/>
          <w:highlight w:val="none"/>
          <w:u w:val="single"/>
          <w:lang w:eastAsia="zh-CN"/>
        </w:rPr>
        <w:t xml:space="preserve"> </w:t>
      </w:r>
      <w:r>
        <w:rPr>
          <w:rFonts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日</w:t>
      </w:r>
      <w:r>
        <w:rPr>
          <w:rFonts w:hint="eastAsia" w:ascii="方正仿宋_GBK" w:hAnsi="方正仿宋_GBK" w:eastAsia="方正仿宋_GBK" w:cs="方正仿宋_GBK"/>
          <w:b/>
          <w:color w:val="auto"/>
          <w:sz w:val="24"/>
          <w:szCs w:val="24"/>
          <w:highlight w:val="none"/>
          <w:lang w:eastAsia="zh-CN"/>
        </w:rPr>
        <w:br w:type="page"/>
      </w:r>
    </w:p>
    <w:p w14:paraId="160B971F">
      <w:pPr>
        <w:jc w:val="center"/>
        <w:rPr>
          <w:rFonts w:ascii="方正小标宋_GBK" w:hAnsi="方正小标宋_GBK" w:eastAsia="方正小标宋_GBK" w:cs="方正小标宋_GBK"/>
          <w:bCs/>
          <w:color w:val="auto"/>
          <w:sz w:val="40"/>
          <w:szCs w:val="40"/>
          <w:highlight w:val="none"/>
          <w:lang w:eastAsia="zh-CN"/>
        </w:rPr>
      </w:pPr>
      <w:r>
        <w:rPr>
          <w:rFonts w:hint="eastAsia" w:ascii="方正小标宋_GBK" w:hAnsi="方正小标宋_GBK" w:eastAsia="方正小标宋_GBK" w:cs="方正小标宋_GBK"/>
          <w:bCs/>
          <w:color w:val="auto"/>
          <w:sz w:val="40"/>
          <w:szCs w:val="40"/>
          <w:highlight w:val="none"/>
          <w:lang w:eastAsia="zh-CN"/>
        </w:rPr>
        <w:t>校服报价明细表</w:t>
      </w:r>
    </w:p>
    <w:p w14:paraId="24610B03">
      <w:pPr>
        <w:spacing w:line="400" w:lineRule="exact"/>
        <w:jc w:val="right"/>
        <w:rPr>
          <w:rFonts w:ascii="方正仿宋_GBK" w:hAnsi="方正仿宋_GBK" w:eastAsia="方正仿宋_GBK" w:cs="方正仿宋_GBK"/>
          <w:b/>
          <w:color w:val="auto"/>
          <w:sz w:val="24"/>
          <w:szCs w:val="24"/>
          <w:highlight w:val="none"/>
          <w:lang w:eastAsia="zh-CN"/>
        </w:rPr>
      </w:pPr>
      <w:r>
        <w:rPr>
          <w:rFonts w:hint="eastAsia" w:ascii="方正仿宋_GBK" w:hAnsi="方正仿宋_GBK" w:eastAsia="方正仿宋_GBK" w:cs="方正仿宋_GBK"/>
          <w:b/>
          <w:color w:val="auto"/>
          <w:sz w:val="24"/>
          <w:szCs w:val="24"/>
          <w:highlight w:val="none"/>
          <w:lang w:eastAsia="zh-CN"/>
        </w:rPr>
        <w:t xml:space="preserve">  单位：元</w:t>
      </w:r>
    </w:p>
    <w:tbl>
      <w:tblPr>
        <w:tblStyle w:val="19"/>
        <w:tblW w:w="100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163"/>
        <w:gridCol w:w="4062"/>
        <w:gridCol w:w="625"/>
        <w:gridCol w:w="513"/>
        <w:gridCol w:w="862"/>
        <w:gridCol w:w="738"/>
        <w:gridCol w:w="837"/>
        <w:gridCol w:w="738"/>
      </w:tblGrid>
      <w:tr w14:paraId="0A4A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537" w:type="dxa"/>
            <w:vAlign w:val="center"/>
          </w:tcPr>
          <w:p w14:paraId="78689021">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序号</w:t>
            </w:r>
          </w:p>
        </w:tc>
        <w:tc>
          <w:tcPr>
            <w:tcW w:w="1163" w:type="dxa"/>
            <w:vAlign w:val="center"/>
          </w:tcPr>
          <w:p w14:paraId="4E041EE5">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产品名称</w:t>
            </w:r>
          </w:p>
        </w:tc>
        <w:tc>
          <w:tcPr>
            <w:tcW w:w="4062" w:type="dxa"/>
            <w:vAlign w:val="center"/>
          </w:tcPr>
          <w:p w14:paraId="7DAA6935">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规格、技术参数要求</w:t>
            </w:r>
          </w:p>
        </w:tc>
        <w:tc>
          <w:tcPr>
            <w:tcW w:w="625" w:type="dxa"/>
            <w:vAlign w:val="center"/>
          </w:tcPr>
          <w:p w14:paraId="128F6A7E">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数量</w:t>
            </w:r>
          </w:p>
        </w:tc>
        <w:tc>
          <w:tcPr>
            <w:tcW w:w="513" w:type="dxa"/>
            <w:vAlign w:val="center"/>
          </w:tcPr>
          <w:p w14:paraId="6F9060D3">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单位</w:t>
            </w:r>
          </w:p>
        </w:tc>
        <w:tc>
          <w:tcPr>
            <w:tcW w:w="862" w:type="dxa"/>
            <w:vAlign w:val="center"/>
          </w:tcPr>
          <w:p w14:paraId="15439400">
            <w:pPr>
              <w:spacing w:line="400" w:lineRule="exact"/>
              <w:jc w:val="center"/>
              <w:rPr>
                <w:rFonts w:hint="default" w:ascii="方正黑体_GBK" w:hAnsi="方正黑体_GBK" w:eastAsia="方正黑体_GBK" w:cs="方正黑体_GBK"/>
                <w:bCs/>
                <w:color w:val="auto"/>
                <w:sz w:val="24"/>
                <w:szCs w:val="24"/>
                <w:highlight w:val="none"/>
                <w:lang w:val="en-US" w:eastAsia="zh-CN"/>
              </w:rPr>
            </w:pPr>
            <w:r>
              <w:rPr>
                <w:rFonts w:hint="eastAsia" w:ascii="方正黑体_GBK" w:hAnsi="方正黑体_GBK" w:eastAsia="方正黑体_GBK" w:cs="方正黑体_GBK"/>
                <w:bCs/>
                <w:color w:val="auto"/>
                <w:sz w:val="24"/>
                <w:szCs w:val="24"/>
                <w:highlight w:val="none"/>
                <w:lang w:val="en-US" w:eastAsia="zh-CN"/>
              </w:rPr>
              <w:t>最高限价</w:t>
            </w:r>
          </w:p>
        </w:tc>
        <w:tc>
          <w:tcPr>
            <w:tcW w:w="738" w:type="dxa"/>
            <w:vAlign w:val="center"/>
          </w:tcPr>
          <w:p w14:paraId="5B640189">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报价</w:t>
            </w:r>
          </w:p>
        </w:tc>
        <w:tc>
          <w:tcPr>
            <w:tcW w:w="837" w:type="dxa"/>
            <w:vAlign w:val="center"/>
          </w:tcPr>
          <w:p w14:paraId="6D9AD342">
            <w:pPr>
              <w:spacing w:line="400" w:lineRule="exact"/>
              <w:jc w:val="center"/>
              <w:rPr>
                <w:rFonts w:ascii="方正黑体_GBK" w:hAnsi="方正黑体_GBK" w:eastAsia="方正黑体_GBK" w:cs="方正黑体_GBK"/>
                <w:bCs/>
                <w:color w:val="auto"/>
                <w:sz w:val="24"/>
                <w:szCs w:val="24"/>
                <w:highlight w:val="none"/>
                <w:lang w:eastAsia="zh-CN"/>
              </w:rPr>
            </w:pPr>
            <w:r>
              <w:rPr>
                <w:rFonts w:hint="eastAsia" w:ascii="方正黑体_GBK" w:hAnsi="方正黑体_GBK" w:eastAsia="方正黑体_GBK" w:cs="方正黑体_GBK"/>
                <w:bCs/>
                <w:color w:val="auto"/>
                <w:sz w:val="24"/>
                <w:szCs w:val="24"/>
                <w:highlight w:val="none"/>
                <w:lang w:eastAsia="zh-CN"/>
              </w:rPr>
              <w:t>合计</w:t>
            </w:r>
          </w:p>
        </w:tc>
        <w:tc>
          <w:tcPr>
            <w:tcW w:w="738" w:type="dxa"/>
            <w:vAlign w:val="center"/>
          </w:tcPr>
          <w:p w14:paraId="5D605245">
            <w:pPr>
              <w:spacing w:line="400" w:lineRule="exact"/>
              <w:jc w:val="center"/>
              <w:rPr>
                <w:color w:val="auto"/>
                <w:highlight w:val="none"/>
                <w:lang w:eastAsia="zh-CN"/>
              </w:rPr>
            </w:pPr>
            <w:r>
              <w:rPr>
                <w:rFonts w:hint="eastAsia" w:ascii="方正黑体_GBK" w:hAnsi="方正黑体_GBK" w:eastAsia="方正黑体_GBK" w:cs="方正黑体_GBK"/>
                <w:bCs/>
                <w:color w:val="auto"/>
                <w:sz w:val="24"/>
                <w:szCs w:val="24"/>
                <w:highlight w:val="none"/>
                <w:lang w:eastAsia="zh-CN"/>
              </w:rPr>
              <w:t>备注</w:t>
            </w:r>
          </w:p>
        </w:tc>
      </w:tr>
      <w:tr w14:paraId="594C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155C9338">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sz w:val="24"/>
                <w:szCs w:val="24"/>
                <w:highlight w:val="none"/>
                <w:lang w:eastAsia="zh-CN"/>
              </w:rPr>
            </w:pPr>
            <w:r>
              <w:rPr>
                <w:rFonts w:hint="eastAsia" w:ascii="方正仿宋_GBK" w:hAnsi="方正仿宋_GBK" w:eastAsia="方正仿宋_GBK" w:cs="方正仿宋_GBK"/>
                <w:b/>
                <w:color w:val="auto"/>
                <w:sz w:val="21"/>
                <w:szCs w:val="21"/>
                <w:highlight w:val="none"/>
                <w:lang w:eastAsia="zh-CN"/>
              </w:rPr>
              <w:t>1</w:t>
            </w:r>
          </w:p>
        </w:tc>
        <w:tc>
          <w:tcPr>
            <w:tcW w:w="1163" w:type="dxa"/>
            <w:tcBorders>
              <w:top w:val="single" w:color="auto" w:sz="4" w:space="0"/>
              <w:left w:val="nil"/>
              <w:bottom w:val="single" w:color="auto" w:sz="4" w:space="0"/>
              <w:right w:val="single" w:color="auto" w:sz="4" w:space="0"/>
            </w:tcBorders>
            <w:shd w:val="clear" w:color="auto" w:fill="auto"/>
            <w:vAlign w:val="center"/>
          </w:tcPr>
          <w:p w14:paraId="3E3E667C">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春秋装</w:t>
            </w:r>
          </w:p>
          <w:p w14:paraId="3BFFD14E">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lang w:val="en-US" w:eastAsia="zh-CN"/>
              </w:rPr>
              <w:t>（上装、下装）</w:t>
            </w:r>
          </w:p>
        </w:tc>
        <w:tc>
          <w:tcPr>
            <w:tcW w:w="4062" w:type="dxa"/>
            <w:tcBorders>
              <w:top w:val="single" w:color="auto" w:sz="4" w:space="0"/>
              <w:left w:val="nil"/>
              <w:bottom w:val="single" w:color="auto" w:sz="4" w:space="0"/>
              <w:right w:val="single" w:color="auto" w:sz="4" w:space="0"/>
            </w:tcBorders>
            <w:shd w:val="clear" w:color="auto" w:fill="auto"/>
            <w:vAlign w:val="center"/>
          </w:tcPr>
          <w:p w14:paraId="38026AA7">
            <w:pPr>
              <w:keepNext w:val="0"/>
              <w:keepLines w:val="0"/>
              <w:pageBreakBefore w:val="0"/>
              <w:kinsoku/>
              <w:wordWrap/>
              <w:overflowPunct/>
              <w:topLinePunct w:val="0"/>
              <w:autoSpaceDE/>
              <w:autoSpaceDN/>
              <w:bidi w:val="0"/>
              <w:adjustRightInd/>
              <w:snapToGrid w:val="0"/>
              <w:spacing w:line="340" w:lineRule="atLeast"/>
              <w:jc w:val="left"/>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lang w:eastAsia="zh-CN"/>
              </w:rPr>
              <w:t>面料：面料80%棉，克重不低于280克。                              产品质量：达到GB/T31888-2015《中小学生校服》要求、GB18401-2010《国家纺织产品基本安全技术规范》国家强制性B类标准、GB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625" w:type="dxa"/>
            <w:tcBorders>
              <w:top w:val="single" w:color="auto" w:sz="4" w:space="0"/>
              <w:left w:val="nil"/>
              <w:bottom w:val="single" w:color="auto" w:sz="4" w:space="0"/>
              <w:right w:val="single" w:color="auto" w:sz="4" w:space="0"/>
            </w:tcBorders>
            <w:shd w:val="clear" w:color="auto" w:fill="auto"/>
            <w:vAlign w:val="center"/>
          </w:tcPr>
          <w:p w14:paraId="38D44AA1">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1</w:t>
            </w:r>
          </w:p>
        </w:tc>
        <w:tc>
          <w:tcPr>
            <w:tcW w:w="513" w:type="dxa"/>
            <w:tcBorders>
              <w:top w:val="single" w:color="auto" w:sz="4" w:space="0"/>
              <w:left w:val="nil"/>
              <w:bottom w:val="single" w:color="auto" w:sz="4" w:space="0"/>
              <w:right w:val="single" w:color="auto" w:sz="4" w:space="0"/>
            </w:tcBorders>
            <w:shd w:val="clear" w:color="auto" w:fill="auto"/>
            <w:vAlign w:val="center"/>
          </w:tcPr>
          <w:p w14:paraId="4E707D5F">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套</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14D2E1EA">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b/>
                <w:color w:val="auto"/>
                <w:sz w:val="24"/>
                <w:szCs w:val="24"/>
                <w:highlight w:val="none"/>
                <w:lang w:eastAsia="zh-CN"/>
              </w:rPr>
            </w:pPr>
            <w:r>
              <w:rPr>
                <w:rFonts w:hint="eastAsia" w:ascii="方正仿宋_GBK" w:hAnsi="方正仿宋_GBK" w:eastAsia="方正仿宋_GBK" w:cs="方正仿宋_GBK"/>
                <w:b/>
                <w:color w:val="auto"/>
                <w:sz w:val="21"/>
                <w:szCs w:val="21"/>
                <w:highlight w:val="none"/>
                <w:lang w:val="en-US" w:eastAsia="zh-CN"/>
              </w:rPr>
              <w:t>128.8</w:t>
            </w:r>
          </w:p>
        </w:tc>
        <w:tc>
          <w:tcPr>
            <w:tcW w:w="738" w:type="dxa"/>
          </w:tcPr>
          <w:p w14:paraId="3CA7A679">
            <w:pPr>
              <w:pStyle w:val="7"/>
              <w:rPr>
                <w:color w:val="auto"/>
                <w:highlight w:val="none"/>
                <w:lang w:eastAsia="zh-CN"/>
              </w:rPr>
            </w:pPr>
          </w:p>
        </w:tc>
        <w:tc>
          <w:tcPr>
            <w:tcW w:w="837" w:type="dxa"/>
          </w:tcPr>
          <w:p w14:paraId="02D5F399">
            <w:pPr>
              <w:pStyle w:val="7"/>
              <w:rPr>
                <w:color w:val="auto"/>
                <w:highlight w:val="none"/>
                <w:lang w:eastAsia="zh-CN"/>
              </w:rPr>
            </w:pPr>
          </w:p>
        </w:tc>
        <w:tc>
          <w:tcPr>
            <w:tcW w:w="738" w:type="dxa"/>
          </w:tcPr>
          <w:p w14:paraId="6C329EF4">
            <w:pPr>
              <w:pStyle w:val="7"/>
              <w:rPr>
                <w:color w:val="auto"/>
                <w:highlight w:val="none"/>
                <w:lang w:eastAsia="zh-CN"/>
              </w:rPr>
            </w:pPr>
          </w:p>
        </w:tc>
      </w:tr>
      <w:tr w14:paraId="279B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tcBorders>
              <w:top w:val="nil"/>
              <w:left w:val="single" w:color="auto" w:sz="4" w:space="0"/>
              <w:bottom w:val="single" w:color="auto" w:sz="4" w:space="0"/>
              <w:right w:val="single" w:color="auto" w:sz="4" w:space="0"/>
            </w:tcBorders>
            <w:shd w:val="clear" w:color="auto" w:fill="auto"/>
            <w:vAlign w:val="center"/>
          </w:tcPr>
          <w:p w14:paraId="79FA414B">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2</w:t>
            </w:r>
          </w:p>
        </w:tc>
        <w:tc>
          <w:tcPr>
            <w:tcW w:w="1163" w:type="dxa"/>
            <w:tcBorders>
              <w:top w:val="nil"/>
              <w:left w:val="nil"/>
              <w:bottom w:val="single" w:color="auto" w:sz="4" w:space="0"/>
              <w:right w:val="single" w:color="auto" w:sz="4" w:space="0"/>
            </w:tcBorders>
            <w:shd w:val="clear" w:color="auto" w:fill="auto"/>
            <w:vAlign w:val="center"/>
          </w:tcPr>
          <w:p w14:paraId="4FAF9FA4">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夏装</w:t>
            </w:r>
          </w:p>
          <w:p w14:paraId="4D4C6CF7">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lang w:val="en-US" w:eastAsia="zh-CN"/>
              </w:rPr>
              <w:t>（上装、下装）</w:t>
            </w:r>
          </w:p>
        </w:tc>
        <w:tc>
          <w:tcPr>
            <w:tcW w:w="4062" w:type="dxa"/>
            <w:tcBorders>
              <w:top w:val="nil"/>
              <w:left w:val="nil"/>
              <w:bottom w:val="single" w:color="auto" w:sz="4" w:space="0"/>
              <w:right w:val="single" w:color="auto" w:sz="4" w:space="0"/>
            </w:tcBorders>
            <w:shd w:val="clear" w:color="auto" w:fill="auto"/>
            <w:vAlign w:val="center"/>
          </w:tcPr>
          <w:p w14:paraId="66D67FBF">
            <w:pPr>
              <w:keepNext w:val="0"/>
              <w:keepLines w:val="0"/>
              <w:pageBreakBefore w:val="0"/>
              <w:kinsoku/>
              <w:wordWrap/>
              <w:overflowPunct/>
              <w:topLinePunct w:val="0"/>
              <w:autoSpaceDE/>
              <w:autoSpaceDN/>
              <w:bidi w:val="0"/>
              <w:adjustRightInd/>
              <w:snapToGrid w:val="0"/>
              <w:spacing w:line="340" w:lineRule="atLeast"/>
              <w:jc w:val="left"/>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lang w:eastAsia="zh-CN"/>
              </w:rPr>
              <w:t>面料：针织面料 60%棉40%聚酯纤维；面料克重不低于210克。产品质量：达到GB/T31888-2015《中小学生校服》要求、GB18401-2010《国家纺织产品基本安全技术规范》国家强制性B类标准、GB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625" w:type="dxa"/>
            <w:tcBorders>
              <w:top w:val="nil"/>
              <w:left w:val="nil"/>
              <w:bottom w:val="single" w:color="auto" w:sz="4" w:space="0"/>
              <w:right w:val="single" w:color="auto" w:sz="4" w:space="0"/>
            </w:tcBorders>
            <w:shd w:val="clear" w:color="auto" w:fill="auto"/>
            <w:vAlign w:val="center"/>
          </w:tcPr>
          <w:p w14:paraId="785A9CA7">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1</w:t>
            </w:r>
          </w:p>
        </w:tc>
        <w:tc>
          <w:tcPr>
            <w:tcW w:w="513" w:type="dxa"/>
            <w:tcBorders>
              <w:top w:val="nil"/>
              <w:left w:val="nil"/>
              <w:bottom w:val="single" w:color="auto" w:sz="4" w:space="0"/>
              <w:right w:val="single" w:color="auto" w:sz="4" w:space="0"/>
            </w:tcBorders>
            <w:shd w:val="clear" w:color="auto" w:fill="auto"/>
            <w:vAlign w:val="center"/>
          </w:tcPr>
          <w:p w14:paraId="5D3D87C1">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套</w:t>
            </w:r>
          </w:p>
        </w:tc>
        <w:tc>
          <w:tcPr>
            <w:tcW w:w="862" w:type="dxa"/>
            <w:tcBorders>
              <w:top w:val="nil"/>
              <w:left w:val="single" w:color="auto" w:sz="4" w:space="0"/>
              <w:bottom w:val="single" w:color="auto" w:sz="4" w:space="0"/>
              <w:right w:val="single" w:color="auto" w:sz="4" w:space="0"/>
            </w:tcBorders>
            <w:shd w:val="clear" w:color="auto" w:fill="auto"/>
            <w:vAlign w:val="center"/>
          </w:tcPr>
          <w:p w14:paraId="0E8D3CF4">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b/>
                <w:color w:val="auto"/>
                <w:highlight w:val="none"/>
              </w:rPr>
            </w:pPr>
            <w:r>
              <w:rPr>
                <w:rFonts w:hint="eastAsia" w:ascii="方正仿宋_GBK" w:hAnsi="方正仿宋_GBK" w:eastAsia="方正仿宋_GBK" w:cs="方正仿宋_GBK"/>
                <w:b/>
                <w:color w:val="auto"/>
                <w:sz w:val="21"/>
                <w:szCs w:val="21"/>
                <w:highlight w:val="none"/>
                <w:lang w:val="en-US" w:eastAsia="zh-CN"/>
              </w:rPr>
              <w:t>84</w:t>
            </w:r>
          </w:p>
        </w:tc>
        <w:tc>
          <w:tcPr>
            <w:tcW w:w="738" w:type="dxa"/>
          </w:tcPr>
          <w:p w14:paraId="56619D7F">
            <w:pPr>
              <w:pStyle w:val="7"/>
              <w:rPr>
                <w:color w:val="auto"/>
                <w:highlight w:val="none"/>
                <w:lang w:eastAsia="zh-CN"/>
              </w:rPr>
            </w:pPr>
          </w:p>
        </w:tc>
        <w:tc>
          <w:tcPr>
            <w:tcW w:w="837" w:type="dxa"/>
          </w:tcPr>
          <w:p w14:paraId="485269A3">
            <w:pPr>
              <w:pStyle w:val="7"/>
              <w:rPr>
                <w:color w:val="auto"/>
                <w:highlight w:val="none"/>
                <w:lang w:eastAsia="zh-CN"/>
              </w:rPr>
            </w:pPr>
          </w:p>
        </w:tc>
        <w:tc>
          <w:tcPr>
            <w:tcW w:w="738" w:type="dxa"/>
          </w:tcPr>
          <w:p w14:paraId="4230E2E1">
            <w:pPr>
              <w:pStyle w:val="7"/>
              <w:rPr>
                <w:color w:val="auto"/>
                <w:highlight w:val="none"/>
                <w:lang w:eastAsia="zh-CN"/>
              </w:rPr>
            </w:pPr>
          </w:p>
        </w:tc>
      </w:tr>
      <w:tr w14:paraId="70A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tcBorders>
              <w:top w:val="nil"/>
              <w:left w:val="single" w:color="auto" w:sz="4" w:space="0"/>
              <w:bottom w:val="single" w:color="auto" w:sz="4" w:space="0"/>
              <w:right w:val="single" w:color="auto" w:sz="4" w:space="0"/>
            </w:tcBorders>
            <w:shd w:val="clear" w:color="auto" w:fill="auto"/>
            <w:vAlign w:val="center"/>
          </w:tcPr>
          <w:p w14:paraId="345E9E82">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val="en-US" w:eastAsia="zh-CN"/>
              </w:rPr>
              <w:t>3</w:t>
            </w:r>
          </w:p>
        </w:tc>
        <w:tc>
          <w:tcPr>
            <w:tcW w:w="1163" w:type="dxa"/>
            <w:tcBorders>
              <w:top w:val="nil"/>
              <w:left w:val="nil"/>
              <w:bottom w:val="single" w:color="auto" w:sz="4" w:space="0"/>
              <w:right w:val="single" w:color="auto" w:sz="4" w:space="0"/>
            </w:tcBorders>
            <w:shd w:val="clear" w:color="auto" w:fill="auto"/>
            <w:vAlign w:val="center"/>
          </w:tcPr>
          <w:p w14:paraId="1AB8ED9A">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lang w:val="en-US" w:eastAsia="zh-CN"/>
              </w:rPr>
              <w:t>冬装（冲锋衣外壳、摇粒绒内胆）</w:t>
            </w:r>
          </w:p>
        </w:tc>
        <w:tc>
          <w:tcPr>
            <w:tcW w:w="4062" w:type="dxa"/>
            <w:tcBorders>
              <w:top w:val="nil"/>
              <w:left w:val="nil"/>
              <w:bottom w:val="single" w:color="auto" w:sz="4" w:space="0"/>
              <w:right w:val="single" w:color="auto" w:sz="4" w:space="0"/>
            </w:tcBorders>
            <w:shd w:val="clear" w:color="auto" w:fill="auto"/>
            <w:vAlign w:val="center"/>
          </w:tcPr>
          <w:p w14:paraId="3E689025">
            <w:pPr>
              <w:keepNext w:val="0"/>
              <w:keepLines w:val="0"/>
              <w:pageBreakBefore w:val="0"/>
              <w:kinsoku/>
              <w:wordWrap/>
              <w:overflowPunct/>
              <w:topLinePunct w:val="0"/>
              <w:autoSpaceDE/>
              <w:autoSpaceDN/>
              <w:bidi w:val="0"/>
              <w:adjustRightInd/>
              <w:snapToGrid w:val="0"/>
              <w:spacing w:line="340" w:lineRule="atLeas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面料：100%聚酯纤维，克重：320克以上。</w:t>
            </w:r>
          </w:p>
          <w:p w14:paraId="53F92290">
            <w:pPr>
              <w:keepNext w:val="0"/>
              <w:keepLines w:val="0"/>
              <w:pageBreakBefore w:val="0"/>
              <w:kinsoku/>
              <w:wordWrap/>
              <w:overflowPunct/>
              <w:topLinePunct w:val="0"/>
              <w:autoSpaceDE/>
              <w:autoSpaceDN/>
              <w:bidi w:val="0"/>
              <w:adjustRightInd/>
              <w:snapToGrid w:val="0"/>
              <w:spacing w:line="340" w:lineRule="atLeast"/>
              <w:jc w:val="left"/>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产品质量：</w:t>
            </w:r>
            <w:r>
              <w:rPr>
                <w:rFonts w:hint="eastAsia" w:ascii="方正仿宋_GBK" w:hAnsi="方正仿宋_GBK" w:eastAsia="方正仿宋_GBK" w:cs="方正仿宋_GBK"/>
                <w:bCs/>
                <w:color w:val="auto"/>
                <w:sz w:val="21"/>
                <w:szCs w:val="21"/>
                <w:highlight w:val="none"/>
                <w:lang w:eastAsia="zh-CN"/>
              </w:rPr>
              <w:t>达到GB/T3188-2015《中小学生校服》要求、</w:t>
            </w:r>
            <w:r>
              <w:rPr>
                <w:rFonts w:hint="eastAsia" w:ascii="方正仿宋_GBK" w:hAnsi="方正仿宋_GBK" w:eastAsia="方正仿宋_GBK" w:cs="方正仿宋_GBK"/>
                <w:color w:val="auto"/>
                <w:sz w:val="21"/>
                <w:szCs w:val="21"/>
                <w:highlight w:val="none"/>
                <w:lang w:eastAsia="zh-CN"/>
              </w:rPr>
              <w:t>GB18401-2010《国家纺织产品基本安全技术规范》国家强制性B类标准</w:t>
            </w:r>
            <w:r>
              <w:rPr>
                <w:rFonts w:hint="eastAsia" w:ascii="方正仿宋_GBK" w:hAnsi="方正仿宋_GBK" w:eastAsia="方正仿宋_GBK" w:cs="方正仿宋_GBK"/>
                <w:bCs/>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eastAsia="zh-CN"/>
              </w:rPr>
              <w:t>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625" w:type="dxa"/>
            <w:tcBorders>
              <w:top w:val="nil"/>
              <w:left w:val="nil"/>
              <w:bottom w:val="single" w:color="auto" w:sz="4" w:space="0"/>
              <w:right w:val="single" w:color="auto" w:sz="4" w:space="0"/>
            </w:tcBorders>
            <w:shd w:val="clear" w:color="auto" w:fill="auto"/>
            <w:vAlign w:val="center"/>
          </w:tcPr>
          <w:p w14:paraId="701FDE0B">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val="en-US" w:eastAsia="zh-CN"/>
              </w:rPr>
              <w:t>1</w:t>
            </w:r>
          </w:p>
        </w:tc>
        <w:tc>
          <w:tcPr>
            <w:tcW w:w="513" w:type="dxa"/>
            <w:tcBorders>
              <w:top w:val="nil"/>
              <w:left w:val="nil"/>
              <w:bottom w:val="single" w:color="auto" w:sz="4" w:space="0"/>
              <w:right w:val="single" w:color="auto" w:sz="4" w:space="0"/>
            </w:tcBorders>
            <w:shd w:val="clear" w:color="auto" w:fill="auto"/>
            <w:vAlign w:val="center"/>
          </w:tcPr>
          <w:p w14:paraId="1CBA9DBF">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val="en-US" w:eastAsia="zh-CN"/>
              </w:rPr>
              <w:t>件</w:t>
            </w:r>
          </w:p>
        </w:tc>
        <w:tc>
          <w:tcPr>
            <w:tcW w:w="862" w:type="dxa"/>
            <w:tcBorders>
              <w:top w:val="nil"/>
              <w:left w:val="single" w:color="auto" w:sz="4" w:space="0"/>
              <w:bottom w:val="single" w:color="auto" w:sz="4" w:space="0"/>
              <w:right w:val="single" w:color="auto" w:sz="4" w:space="0"/>
            </w:tcBorders>
            <w:shd w:val="clear" w:color="auto" w:fill="auto"/>
            <w:vAlign w:val="center"/>
          </w:tcPr>
          <w:p w14:paraId="6A1F6832">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b/>
                <w:color w:val="auto"/>
                <w:highlight w:val="none"/>
              </w:rPr>
            </w:pPr>
            <w:r>
              <w:rPr>
                <w:rFonts w:hint="eastAsia" w:ascii="方正仿宋_GBK" w:hAnsi="方正仿宋_GBK" w:eastAsia="方正仿宋_GBK" w:cs="方正仿宋_GBK"/>
                <w:b/>
                <w:color w:val="auto"/>
                <w:sz w:val="21"/>
                <w:szCs w:val="21"/>
                <w:highlight w:val="none"/>
                <w:lang w:val="en-US" w:eastAsia="zh-CN"/>
              </w:rPr>
              <w:t>175</w:t>
            </w:r>
          </w:p>
        </w:tc>
        <w:tc>
          <w:tcPr>
            <w:tcW w:w="738" w:type="dxa"/>
          </w:tcPr>
          <w:p w14:paraId="7D2E2C0B">
            <w:pPr>
              <w:pStyle w:val="7"/>
              <w:rPr>
                <w:color w:val="auto"/>
                <w:highlight w:val="none"/>
                <w:lang w:eastAsia="zh-CN"/>
              </w:rPr>
            </w:pPr>
          </w:p>
        </w:tc>
        <w:tc>
          <w:tcPr>
            <w:tcW w:w="837" w:type="dxa"/>
          </w:tcPr>
          <w:p w14:paraId="40A58A96">
            <w:pPr>
              <w:pStyle w:val="7"/>
              <w:rPr>
                <w:color w:val="auto"/>
                <w:highlight w:val="none"/>
                <w:lang w:eastAsia="zh-CN"/>
              </w:rPr>
            </w:pPr>
          </w:p>
        </w:tc>
        <w:tc>
          <w:tcPr>
            <w:tcW w:w="738" w:type="dxa"/>
          </w:tcPr>
          <w:p w14:paraId="7E831568">
            <w:pPr>
              <w:pStyle w:val="7"/>
              <w:rPr>
                <w:color w:val="auto"/>
                <w:highlight w:val="none"/>
                <w:lang w:eastAsia="zh-CN"/>
              </w:rPr>
            </w:pPr>
          </w:p>
        </w:tc>
      </w:tr>
      <w:tr w14:paraId="5595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dxa"/>
            <w:tcBorders>
              <w:top w:val="nil"/>
              <w:left w:val="single" w:color="auto" w:sz="4" w:space="0"/>
              <w:bottom w:val="single" w:color="auto" w:sz="4" w:space="0"/>
              <w:right w:val="single" w:color="auto" w:sz="4" w:space="0"/>
            </w:tcBorders>
            <w:shd w:val="clear" w:color="auto" w:fill="auto"/>
            <w:vAlign w:val="center"/>
          </w:tcPr>
          <w:p w14:paraId="68D72C88">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val="en-US" w:eastAsia="zh-CN"/>
              </w:rPr>
              <w:t>4</w:t>
            </w:r>
          </w:p>
        </w:tc>
        <w:tc>
          <w:tcPr>
            <w:tcW w:w="1163" w:type="dxa"/>
            <w:tcBorders>
              <w:top w:val="nil"/>
              <w:left w:val="nil"/>
              <w:bottom w:val="single" w:color="auto" w:sz="4" w:space="0"/>
              <w:right w:val="single" w:color="auto" w:sz="4" w:space="0"/>
            </w:tcBorders>
            <w:shd w:val="clear" w:color="auto" w:fill="auto"/>
            <w:vAlign w:val="center"/>
          </w:tcPr>
          <w:p w14:paraId="3F289B3B">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冬装</w:t>
            </w:r>
          </w:p>
          <w:p w14:paraId="4F90715C">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rPr>
              <w:t>（冬裤）</w:t>
            </w:r>
          </w:p>
        </w:tc>
        <w:tc>
          <w:tcPr>
            <w:tcW w:w="4062" w:type="dxa"/>
            <w:tcBorders>
              <w:top w:val="nil"/>
              <w:left w:val="nil"/>
              <w:bottom w:val="single" w:color="auto" w:sz="4" w:space="0"/>
              <w:right w:val="single" w:color="auto" w:sz="4" w:space="0"/>
            </w:tcBorders>
            <w:shd w:val="clear" w:color="auto" w:fill="auto"/>
            <w:vAlign w:val="center"/>
          </w:tcPr>
          <w:p w14:paraId="7A2BB258">
            <w:pPr>
              <w:keepNext w:val="0"/>
              <w:keepLines w:val="0"/>
              <w:pageBreakBefore w:val="0"/>
              <w:widowControl w:val="0"/>
              <w:kinsoku/>
              <w:wordWrap/>
              <w:overflowPunct/>
              <w:topLinePunct w:val="0"/>
              <w:autoSpaceDE/>
              <w:autoSpaceDN/>
              <w:bidi w:val="0"/>
              <w:adjustRightInd/>
              <w:snapToGrid w:val="0"/>
              <w:spacing w:line="340" w:lineRule="atLeas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面料：面100%棉，底100%聚酯纤维。克重：420克以上。</w:t>
            </w:r>
          </w:p>
          <w:p w14:paraId="494B8074">
            <w:pPr>
              <w:keepNext w:val="0"/>
              <w:keepLines w:val="0"/>
              <w:pageBreakBefore w:val="0"/>
              <w:widowControl w:val="0"/>
              <w:kinsoku/>
              <w:wordWrap/>
              <w:overflowPunct/>
              <w:topLinePunct w:val="0"/>
              <w:autoSpaceDE/>
              <w:autoSpaceDN/>
              <w:bidi w:val="0"/>
              <w:adjustRightInd/>
              <w:snapToGrid w:val="0"/>
              <w:spacing w:line="340" w:lineRule="atLeast"/>
              <w:jc w:val="left"/>
              <w:textAlignment w:val="auto"/>
              <w:rPr>
                <w:rFonts w:ascii="方正仿宋_GBK" w:hAnsi="等线" w:eastAsia="方正仿宋_GBK"/>
                <w:color w:val="auto"/>
                <w:highlight w:val="none"/>
              </w:rPr>
            </w:pPr>
            <w:r>
              <w:rPr>
                <w:rFonts w:hint="eastAsia" w:ascii="方正仿宋_GBK" w:hAnsi="方正仿宋_GBK" w:eastAsia="方正仿宋_GBK" w:cs="方正仿宋_GBK"/>
                <w:b/>
                <w:color w:val="auto"/>
                <w:sz w:val="21"/>
                <w:szCs w:val="21"/>
                <w:highlight w:val="none"/>
                <w:lang w:eastAsia="zh-CN"/>
              </w:rPr>
              <w:t>产品质量：</w:t>
            </w:r>
            <w:r>
              <w:rPr>
                <w:rFonts w:hint="eastAsia" w:ascii="方正仿宋_GBK" w:hAnsi="方正仿宋_GBK" w:eastAsia="方正仿宋_GBK" w:cs="方正仿宋_GBK"/>
                <w:bCs/>
                <w:color w:val="auto"/>
                <w:sz w:val="21"/>
                <w:szCs w:val="21"/>
                <w:highlight w:val="none"/>
                <w:lang w:eastAsia="zh-CN"/>
              </w:rPr>
              <w:t>达到GB/T3188-2015《中小学生校服》要求、</w:t>
            </w:r>
            <w:r>
              <w:rPr>
                <w:rFonts w:hint="eastAsia" w:ascii="方正仿宋_GBK" w:hAnsi="方正仿宋_GBK" w:eastAsia="方正仿宋_GBK" w:cs="方正仿宋_GBK"/>
                <w:color w:val="auto"/>
                <w:sz w:val="21"/>
                <w:szCs w:val="21"/>
                <w:highlight w:val="none"/>
                <w:lang w:eastAsia="zh-CN"/>
              </w:rPr>
              <w:t>GB18401-2010《国家纺织产品基本安全技术规范》国家强制性B类标准</w:t>
            </w:r>
            <w:r>
              <w:rPr>
                <w:rFonts w:hint="eastAsia" w:ascii="方正仿宋_GBK" w:hAnsi="方正仿宋_GBK" w:eastAsia="方正仿宋_GBK" w:cs="方正仿宋_GBK"/>
                <w:bCs/>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eastAsia="zh-CN"/>
              </w:rPr>
              <w:t>GB 31701《</w:t>
            </w:r>
            <w:r>
              <w:rPr>
                <w:rFonts w:hint="eastAsia" w:ascii="方正仿宋_GBK" w:hAnsi="方正仿宋_GBK" w:eastAsia="方正仿宋_GBK" w:cs="方正仿宋_GBK"/>
                <w:color w:val="auto"/>
                <w:sz w:val="21"/>
                <w:szCs w:val="21"/>
                <w:highlight w:val="none"/>
                <w:lang w:val="en-US" w:eastAsia="zh-CN"/>
              </w:rPr>
              <w:t>婴幼儿及</w:t>
            </w:r>
            <w:r>
              <w:rPr>
                <w:rFonts w:hint="eastAsia" w:ascii="方正仿宋_GBK" w:hAnsi="方正仿宋_GBK" w:eastAsia="方正仿宋_GBK" w:cs="方正仿宋_GBK"/>
                <w:color w:val="auto"/>
                <w:sz w:val="21"/>
                <w:szCs w:val="21"/>
                <w:highlight w:val="none"/>
                <w:lang w:eastAsia="zh-CN"/>
              </w:rPr>
              <w:t>儿童纺织产品安全技术规范》。</w:t>
            </w:r>
          </w:p>
        </w:tc>
        <w:tc>
          <w:tcPr>
            <w:tcW w:w="625" w:type="dxa"/>
            <w:tcBorders>
              <w:top w:val="nil"/>
              <w:left w:val="nil"/>
              <w:bottom w:val="single" w:color="auto" w:sz="4" w:space="0"/>
              <w:right w:val="single" w:color="auto" w:sz="4" w:space="0"/>
            </w:tcBorders>
            <w:shd w:val="clear" w:color="auto" w:fill="auto"/>
            <w:vAlign w:val="center"/>
          </w:tcPr>
          <w:p w14:paraId="129FAF30">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rPr>
              <w:t>1</w:t>
            </w:r>
          </w:p>
        </w:tc>
        <w:tc>
          <w:tcPr>
            <w:tcW w:w="513" w:type="dxa"/>
            <w:tcBorders>
              <w:top w:val="nil"/>
              <w:left w:val="nil"/>
              <w:bottom w:val="single" w:color="auto" w:sz="4" w:space="0"/>
              <w:right w:val="single" w:color="auto" w:sz="4" w:space="0"/>
            </w:tcBorders>
            <w:shd w:val="clear" w:color="auto" w:fill="auto"/>
            <w:vAlign w:val="center"/>
          </w:tcPr>
          <w:p w14:paraId="52015471">
            <w:pPr>
              <w:keepNext w:val="0"/>
              <w:keepLines w:val="0"/>
              <w:pageBreakBefore w:val="0"/>
              <w:widowControl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color w:val="auto"/>
                <w:highlight w:val="none"/>
              </w:rPr>
            </w:pPr>
            <w:r>
              <w:rPr>
                <w:rFonts w:hint="eastAsia" w:ascii="方正仿宋_GBK" w:hAnsi="方正仿宋_GBK" w:eastAsia="方正仿宋_GBK" w:cs="方正仿宋_GBK"/>
                <w:color w:val="auto"/>
                <w:sz w:val="21"/>
                <w:szCs w:val="21"/>
                <w:highlight w:val="none"/>
              </w:rPr>
              <w:t>条</w:t>
            </w:r>
          </w:p>
        </w:tc>
        <w:tc>
          <w:tcPr>
            <w:tcW w:w="862" w:type="dxa"/>
            <w:tcBorders>
              <w:top w:val="nil"/>
              <w:left w:val="single" w:color="auto" w:sz="4" w:space="0"/>
              <w:bottom w:val="single" w:color="auto" w:sz="4" w:space="0"/>
              <w:right w:val="single" w:color="auto" w:sz="4" w:space="0"/>
            </w:tcBorders>
            <w:shd w:val="clear" w:color="auto" w:fill="auto"/>
            <w:vAlign w:val="center"/>
          </w:tcPr>
          <w:p w14:paraId="26AA9DFA">
            <w:pPr>
              <w:keepNext w:val="0"/>
              <w:keepLines w:val="0"/>
              <w:pageBreakBefore w:val="0"/>
              <w:kinsoku/>
              <w:wordWrap/>
              <w:overflowPunct/>
              <w:topLinePunct w:val="0"/>
              <w:autoSpaceDE/>
              <w:autoSpaceDN/>
              <w:bidi w:val="0"/>
              <w:adjustRightInd/>
              <w:snapToGrid w:val="0"/>
              <w:spacing w:line="340" w:lineRule="atLeast"/>
              <w:jc w:val="center"/>
              <w:textAlignment w:val="auto"/>
              <w:rPr>
                <w:rFonts w:ascii="方正仿宋_GBK" w:hAnsi="等线" w:eastAsia="方正仿宋_GBK"/>
                <w:b/>
                <w:color w:val="auto"/>
                <w:highlight w:val="none"/>
              </w:rPr>
            </w:pPr>
            <w:r>
              <w:rPr>
                <w:rFonts w:hint="eastAsia" w:ascii="方正仿宋_GBK" w:hAnsi="方正仿宋_GBK" w:eastAsia="方正仿宋_GBK" w:cs="方正仿宋_GBK"/>
                <w:b/>
                <w:color w:val="auto"/>
                <w:sz w:val="21"/>
                <w:szCs w:val="21"/>
                <w:highlight w:val="none"/>
                <w:lang w:val="en-US" w:eastAsia="zh-CN"/>
              </w:rPr>
              <w:t>81.2</w:t>
            </w:r>
          </w:p>
        </w:tc>
        <w:tc>
          <w:tcPr>
            <w:tcW w:w="738" w:type="dxa"/>
          </w:tcPr>
          <w:p w14:paraId="1532850E">
            <w:pPr>
              <w:pStyle w:val="7"/>
              <w:rPr>
                <w:color w:val="auto"/>
                <w:highlight w:val="none"/>
                <w:lang w:eastAsia="zh-CN"/>
              </w:rPr>
            </w:pPr>
          </w:p>
        </w:tc>
        <w:tc>
          <w:tcPr>
            <w:tcW w:w="837" w:type="dxa"/>
          </w:tcPr>
          <w:p w14:paraId="0EF93E6B">
            <w:pPr>
              <w:pStyle w:val="7"/>
              <w:rPr>
                <w:color w:val="auto"/>
                <w:highlight w:val="none"/>
                <w:lang w:eastAsia="zh-CN"/>
              </w:rPr>
            </w:pPr>
          </w:p>
        </w:tc>
        <w:tc>
          <w:tcPr>
            <w:tcW w:w="738" w:type="dxa"/>
          </w:tcPr>
          <w:p w14:paraId="46C83412">
            <w:pPr>
              <w:pStyle w:val="7"/>
              <w:rPr>
                <w:color w:val="auto"/>
                <w:highlight w:val="none"/>
                <w:lang w:eastAsia="zh-CN"/>
              </w:rPr>
            </w:pPr>
          </w:p>
        </w:tc>
      </w:tr>
      <w:tr w14:paraId="6E21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900" w:type="dxa"/>
            <w:gridSpan w:val="5"/>
          </w:tcPr>
          <w:p w14:paraId="3B8E131A">
            <w:pPr>
              <w:pStyle w:val="7"/>
              <w:jc w:val="center"/>
              <w:rPr>
                <w:rFonts w:hint="eastAsia"/>
                <w:b/>
                <w:color w:val="auto"/>
                <w:highlight w:val="none"/>
                <w:lang w:eastAsia="zh-CN"/>
              </w:rPr>
            </w:pPr>
          </w:p>
          <w:p w14:paraId="51A1BD67">
            <w:pPr>
              <w:pStyle w:val="7"/>
              <w:jc w:val="center"/>
              <w:rPr>
                <w:b/>
                <w:color w:val="auto"/>
                <w:highlight w:val="none"/>
                <w:lang w:eastAsia="zh-CN"/>
              </w:rPr>
            </w:pPr>
            <w:r>
              <w:rPr>
                <w:rFonts w:hint="eastAsia"/>
                <w:b/>
                <w:color w:val="auto"/>
                <w:highlight w:val="none"/>
                <w:lang w:eastAsia="zh-CN"/>
              </w:rPr>
              <w:t>合计</w:t>
            </w:r>
          </w:p>
        </w:tc>
        <w:tc>
          <w:tcPr>
            <w:tcW w:w="862" w:type="dxa"/>
            <w:vAlign w:val="center"/>
          </w:tcPr>
          <w:p w14:paraId="42D4FA15">
            <w:pPr>
              <w:pStyle w:val="7"/>
              <w:jc w:val="center"/>
              <w:rPr>
                <w:rFonts w:hint="default"/>
                <w:color w:val="auto"/>
                <w:highlight w:val="none"/>
                <w:lang w:val="en-US" w:eastAsia="zh-CN"/>
              </w:rPr>
            </w:pPr>
            <w:r>
              <w:rPr>
                <w:rFonts w:hint="eastAsia"/>
                <w:color w:val="auto"/>
                <w:highlight w:val="none"/>
                <w:lang w:val="en-US" w:eastAsia="zh-CN"/>
              </w:rPr>
              <w:t>469</w:t>
            </w:r>
          </w:p>
        </w:tc>
        <w:tc>
          <w:tcPr>
            <w:tcW w:w="738" w:type="dxa"/>
          </w:tcPr>
          <w:p w14:paraId="22F75785">
            <w:pPr>
              <w:pStyle w:val="7"/>
              <w:rPr>
                <w:color w:val="auto"/>
                <w:highlight w:val="none"/>
                <w:lang w:eastAsia="zh-CN"/>
              </w:rPr>
            </w:pPr>
          </w:p>
        </w:tc>
        <w:tc>
          <w:tcPr>
            <w:tcW w:w="837" w:type="dxa"/>
          </w:tcPr>
          <w:p w14:paraId="0C1C81A0">
            <w:pPr>
              <w:pStyle w:val="7"/>
              <w:rPr>
                <w:color w:val="auto"/>
                <w:highlight w:val="none"/>
                <w:lang w:eastAsia="zh-CN"/>
              </w:rPr>
            </w:pPr>
          </w:p>
        </w:tc>
        <w:tc>
          <w:tcPr>
            <w:tcW w:w="738" w:type="dxa"/>
          </w:tcPr>
          <w:p w14:paraId="4303BA21">
            <w:pPr>
              <w:pStyle w:val="7"/>
              <w:rPr>
                <w:color w:val="auto"/>
                <w:highlight w:val="none"/>
                <w:lang w:eastAsia="zh-CN"/>
              </w:rPr>
            </w:pPr>
          </w:p>
        </w:tc>
      </w:tr>
    </w:tbl>
    <w:p w14:paraId="66DE877C">
      <w:pPr>
        <w:spacing w:line="400" w:lineRule="exact"/>
        <w:ind w:right="964"/>
        <w:rPr>
          <w:rFonts w:hint="eastAsia" w:ascii="方正仿宋_GBK" w:hAnsi="方正仿宋_GBK" w:eastAsia="方正仿宋_GBK" w:cs="方正仿宋_GBK"/>
          <w:b/>
          <w:color w:val="auto"/>
          <w:sz w:val="24"/>
          <w:szCs w:val="24"/>
          <w:highlight w:val="none"/>
          <w:lang w:eastAsia="zh-CN"/>
        </w:rPr>
      </w:pPr>
      <w:r>
        <w:rPr>
          <w:rFonts w:ascii="方正仿宋_GBK" w:hAnsi="方正仿宋_GBK" w:eastAsia="方正仿宋_GBK" w:cs="方正仿宋_GBK"/>
          <w:b/>
          <w:color w:val="auto"/>
          <w:sz w:val="24"/>
          <w:szCs w:val="24"/>
          <w:highlight w:val="none"/>
          <w:lang w:eastAsia="zh-CN"/>
        </w:rPr>
        <w:t xml:space="preserve"> </w:t>
      </w:r>
      <w:r>
        <w:rPr>
          <w:rFonts w:hint="eastAsia" w:ascii="方正仿宋_GBK" w:hAnsi="方正仿宋_GBK" w:eastAsia="方正仿宋_GBK" w:cs="方正仿宋_GBK"/>
          <w:b/>
          <w:color w:val="auto"/>
          <w:sz w:val="24"/>
          <w:szCs w:val="24"/>
          <w:highlight w:val="none"/>
          <w:lang w:eastAsia="zh-CN"/>
        </w:rPr>
        <w:t xml:space="preserve">     备注：报价为等比例下浮报价，四舍五入保留两位小数。  </w:t>
      </w:r>
    </w:p>
    <w:p w14:paraId="1AD1A0B6">
      <w:pPr>
        <w:rPr>
          <w:rFonts w:hint="eastAsia" w:ascii="方正仿宋_GBK" w:hAnsi="方正仿宋_GBK" w:eastAsia="方正仿宋_GBK" w:cs="方正仿宋_GBK"/>
          <w:b/>
          <w:color w:val="auto"/>
          <w:sz w:val="24"/>
          <w:szCs w:val="24"/>
          <w:highlight w:val="none"/>
          <w:lang w:eastAsia="zh-CN"/>
        </w:rPr>
      </w:pPr>
      <w:r>
        <w:rPr>
          <w:rFonts w:hint="eastAsia" w:ascii="方正仿宋_GBK" w:hAnsi="方正仿宋_GBK" w:eastAsia="方正仿宋_GBK" w:cs="方正仿宋_GBK"/>
          <w:b/>
          <w:color w:val="auto"/>
          <w:sz w:val="24"/>
          <w:szCs w:val="24"/>
          <w:highlight w:val="none"/>
          <w:lang w:eastAsia="zh-CN"/>
        </w:rPr>
        <w:br w:type="page"/>
      </w:r>
    </w:p>
    <w:p w14:paraId="7EF97AC2">
      <w:pPr>
        <w:spacing w:line="400" w:lineRule="exact"/>
        <w:ind w:right="964"/>
        <w:rPr>
          <w:rFonts w:ascii="方正仿宋_GBK" w:hAnsi="方正仿宋_GBK" w:eastAsia="方正仿宋_GBK" w:cs="方正仿宋_GBK"/>
          <w:b/>
          <w:color w:val="auto"/>
          <w:sz w:val="24"/>
          <w:szCs w:val="24"/>
          <w:highlight w:val="none"/>
          <w:lang w:eastAsia="zh-CN"/>
        </w:rPr>
      </w:pPr>
      <w:r>
        <w:rPr>
          <w:rFonts w:hint="eastAsia" w:ascii="方正仿宋_GBK" w:hAnsi="方正仿宋_GBK" w:eastAsia="方正仿宋_GBK" w:cs="方正仿宋_GBK"/>
          <w:b/>
          <w:color w:val="auto"/>
          <w:sz w:val="24"/>
          <w:szCs w:val="24"/>
          <w:highlight w:val="none"/>
          <w:lang w:eastAsia="zh-CN"/>
        </w:rPr>
        <w:t xml:space="preserve">                                        </w:t>
      </w:r>
    </w:p>
    <w:p w14:paraId="7BA2C17C">
      <w:pPr>
        <w:rPr>
          <w:color w:val="auto"/>
          <w:highlight w:val="none"/>
          <w:lang w:eastAsia="zh-CN"/>
        </w:rPr>
      </w:pPr>
    </w:p>
    <w:p w14:paraId="5BF3F463">
      <w:pPr>
        <w:pStyle w:val="4"/>
        <w:ind w:left="0"/>
        <w:jc w:val="center"/>
        <w:rPr>
          <w:rFonts w:ascii="方正仿宋_GBK" w:hAnsi="方正仿宋_GBK" w:eastAsia="方正仿宋_GBK" w:cs="方正仿宋_GBK"/>
          <w:b/>
          <w:color w:val="auto"/>
          <w:sz w:val="32"/>
          <w:highlight w:val="none"/>
          <w:lang w:eastAsia="zh-CN"/>
        </w:rPr>
      </w:pPr>
      <w:bookmarkStart w:id="197" w:name="_Toc23707"/>
      <w:bookmarkStart w:id="198" w:name="_Toc287607869"/>
      <w:bookmarkStart w:id="199" w:name="_Toc2449"/>
      <w:bookmarkStart w:id="200" w:name="_Toc10132"/>
      <w:bookmarkStart w:id="201" w:name="_Toc277082645"/>
      <w:bookmarkStart w:id="202" w:name="_Toc224103497"/>
      <w:bookmarkStart w:id="203" w:name="_Toc383518710"/>
      <w:r>
        <w:rPr>
          <w:rFonts w:hint="eastAsia" w:ascii="方正小标宋_GBK" w:hAnsi="方正小标宋_GBK" w:eastAsia="方正小标宋_GBK" w:cs="方正小标宋_GBK"/>
          <w:color w:val="auto"/>
          <w:sz w:val="40"/>
          <w:szCs w:val="40"/>
          <w:highlight w:val="none"/>
          <w:lang w:eastAsia="zh-CN"/>
        </w:rPr>
        <w:t>二、法定代表人身份证明及授权委托书</w:t>
      </w:r>
      <w:bookmarkEnd w:id="197"/>
      <w:bookmarkEnd w:id="198"/>
      <w:bookmarkEnd w:id="199"/>
      <w:bookmarkEnd w:id="200"/>
      <w:bookmarkEnd w:id="201"/>
      <w:bookmarkEnd w:id="202"/>
      <w:bookmarkEnd w:id="203"/>
    </w:p>
    <w:p w14:paraId="62D837A1">
      <w:pPr>
        <w:spacing w:before="236"/>
        <w:ind w:left="1203" w:right="1319"/>
        <w:jc w:val="center"/>
        <w:rPr>
          <w:rFonts w:ascii="方正小标宋_GBK" w:hAnsi="方正小标宋_GBK" w:eastAsia="方正小标宋_GBK" w:cs="方正小标宋_GBK"/>
          <w:bCs/>
          <w:color w:val="auto"/>
          <w:sz w:val="32"/>
          <w:highlight w:val="none"/>
          <w:lang w:eastAsia="zh-CN"/>
        </w:rPr>
      </w:pPr>
      <w:r>
        <w:rPr>
          <w:rFonts w:hint="eastAsia" w:ascii="方正小标宋_GBK" w:hAnsi="方正小标宋_GBK" w:eastAsia="方正小标宋_GBK" w:cs="方正小标宋_GBK"/>
          <w:bCs/>
          <w:color w:val="auto"/>
          <w:sz w:val="32"/>
          <w:highlight w:val="none"/>
          <w:lang w:eastAsia="zh-CN"/>
        </w:rPr>
        <w:t>法定代表人身份证明</w:t>
      </w:r>
    </w:p>
    <w:p w14:paraId="797B4DD1">
      <w:pPr>
        <w:tabs>
          <w:tab w:val="left" w:pos="5661"/>
          <w:tab w:val="left" w:pos="5749"/>
        </w:tabs>
        <w:spacing w:before="278" w:line="364" w:lineRule="auto"/>
        <w:jc w:val="both"/>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pacing w:val="-1"/>
          <w:sz w:val="28"/>
          <w:highlight w:val="none"/>
          <w:lang w:eastAsia="zh-CN"/>
        </w:rPr>
        <w:t>投标人名</w:t>
      </w:r>
      <w:r>
        <w:rPr>
          <w:rFonts w:hint="eastAsia" w:ascii="方正仿宋_GBK" w:hAnsi="方正仿宋_GBK" w:eastAsia="方正仿宋_GBK" w:cs="方正仿宋_GBK"/>
          <w:color w:val="auto"/>
          <w:spacing w:val="-3"/>
          <w:sz w:val="28"/>
          <w:highlight w:val="none"/>
          <w:lang w:eastAsia="zh-CN"/>
        </w:rPr>
        <w:t>称</w:t>
      </w:r>
      <w:r>
        <w:rPr>
          <w:rFonts w:hint="eastAsia" w:ascii="方正仿宋_GBK" w:hAnsi="方正仿宋_GBK" w:eastAsia="方正仿宋_GBK" w:cs="方正仿宋_GBK"/>
          <w:color w:val="auto"/>
          <w:spacing w:val="-1"/>
          <w:sz w:val="28"/>
          <w:highlight w:val="none"/>
          <w:lang w:eastAsia="zh-CN"/>
        </w:rPr>
        <w:t>：</w:t>
      </w:r>
      <w:r>
        <w:rPr>
          <w:rFonts w:hint="eastAsia" w:ascii="方正仿宋_GBK" w:hAnsi="方正仿宋_GBK" w:eastAsia="方正仿宋_GBK" w:cs="方正仿宋_GBK"/>
          <w:color w:val="auto"/>
          <w:spacing w:val="-1"/>
          <w:sz w:val="28"/>
          <w:highlight w:val="none"/>
          <w:u w:val="single"/>
          <w:lang w:eastAsia="zh-CN"/>
        </w:rPr>
        <w:tab/>
      </w:r>
      <w:r>
        <w:rPr>
          <w:rFonts w:hint="eastAsia" w:ascii="方正仿宋_GBK" w:hAnsi="方正仿宋_GBK" w:eastAsia="方正仿宋_GBK" w:cs="方正仿宋_GBK"/>
          <w:color w:val="auto"/>
          <w:spacing w:val="-1"/>
          <w:sz w:val="28"/>
          <w:highlight w:val="none"/>
          <w:u w:val="single"/>
          <w:lang w:eastAsia="zh-CN"/>
        </w:rPr>
        <w:tab/>
      </w:r>
      <w:r>
        <w:rPr>
          <w:rFonts w:hint="eastAsia" w:ascii="方正仿宋_GBK" w:hAnsi="方正仿宋_GBK" w:eastAsia="方正仿宋_GBK" w:cs="方正仿宋_GBK"/>
          <w:color w:val="auto"/>
          <w:spacing w:val="-1"/>
          <w:sz w:val="28"/>
          <w:highlight w:val="none"/>
          <w:u w:val="single"/>
          <w:lang w:eastAsia="zh-CN"/>
        </w:rPr>
        <w:t xml:space="preserve">                      </w:t>
      </w:r>
      <w:r>
        <w:rPr>
          <w:rFonts w:hint="eastAsia" w:ascii="方正仿宋_GBK" w:hAnsi="方正仿宋_GBK" w:eastAsia="方正仿宋_GBK" w:cs="方正仿宋_GBK"/>
          <w:color w:val="auto"/>
          <w:spacing w:val="22"/>
          <w:sz w:val="28"/>
          <w:highlight w:val="none"/>
          <w:u w:val="single"/>
          <w:lang w:eastAsia="zh-CN"/>
        </w:rPr>
        <w:t xml:space="preserve"> </w:t>
      </w:r>
      <w:r>
        <w:rPr>
          <w:rFonts w:hint="eastAsia" w:ascii="方正仿宋_GBK" w:hAnsi="方正仿宋_GBK" w:eastAsia="方正仿宋_GBK" w:cs="方正仿宋_GBK"/>
          <w:color w:val="auto"/>
          <w:spacing w:val="-1"/>
          <w:sz w:val="28"/>
          <w:highlight w:val="none"/>
          <w:lang w:eastAsia="zh-CN"/>
        </w:rPr>
        <w:t>单</w:t>
      </w:r>
      <w:r>
        <w:rPr>
          <w:rFonts w:hint="eastAsia" w:ascii="方正仿宋_GBK" w:hAnsi="方正仿宋_GBK" w:eastAsia="方正仿宋_GBK" w:cs="方正仿宋_GBK"/>
          <w:color w:val="auto"/>
          <w:spacing w:val="-3"/>
          <w:sz w:val="28"/>
          <w:highlight w:val="none"/>
          <w:lang w:eastAsia="zh-CN"/>
        </w:rPr>
        <w:t>位</w:t>
      </w:r>
      <w:r>
        <w:rPr>
          <w:rFonts w:hint="eastAsia" w:ascii="方正仿宋_GBK" w:hAnsi="方正仿宋_GBK" w:eastAsia="方正仿宋_GBK" w:cs="方正仿宋_GBK"/>
          <w:color w:val="auto"/>
          <w:spacing w:val="-1"/>
          <w:sz w:val="28"/>
          <w:highlight w:val="none"/>
          <w:lang w:eastAsia="zh-CN"/>
        </w:rPr>
        <w:t>性质</w:t>
      </w:r>
      <w:r>
        <w:rPr>
          <w:rFonts w:hint="eastAsia" w:ascii="方正仿宋_GBK" w:hAnsi="方正仿宋_GBK" w:eastAsia="方正仿宋_GBK" w:cs="方正仿宋_GBK"/>
          <w:color w:val="auto"/>
          <w:spacing w:val="-4"/>
          <w:sz w:val="28"/>
          <w:highlight w:val="none"/>
          <w:lang w:eastAsia="zh-CN"/>
        </w:rPr>
        <w:t>：</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pacing w:val="-1"/>
          <w:sz w:val="28"/>
          <w:highlight w:val="none"/>
          <w:u w:val="single"/>
          <w:lang w:eastAsia="zh-CN"/>
        </w:rPr>
        <w:t xml:space="preserve">                        </w:t>
      </w:r>
      <w:r>
        <w:rPr>
          <w:rFonts w:hint="eastAsia" w:ascii="方正仿宋_GBK" w:hAnsi="方正仿宋_GBK" w:eastAsia="方正仿宋_GBK" w:cs="方正仿宋_GBK"/>
          <w:color w:val="auto"/>
          <w:spacing w:val="24"/>
          <w:sz w:val="28"/>
          <w:highlight w:val="none"/>
          <w:u w:val="single"/>
          <w:lang w:eastAsia="zh-CN"/>
        </w:rPr>
        <w:t xml:space="preserve"> </w:t>
      </w:r>
      <w:r>
        <w:rPr>
          <w:rFonts w:hint="eastAsia" w:ascii="方正仿宋_GBK" w:hAnsi="方正仿宋_GBK" w:eastAsia="方正仿宋_GBK" w:cs="方正仿宋_GBK"/>
          <w:color w:val="auto"/>
          <w:spacing w:val="-1"/>
          <w:sz w:val="28"/>
          <w:highlight w:val="none"/>
          <w:lang w:eastAsia="zh-CN"/>
        </w:rPr>
        <w:t>地</w:t>
      </w:r>
      <w:r>
        <w:rPr>
          <w:rFonts w:hint="eastAsia" w:ascii="方正仿宋_GBK" w:hAnsi="方正仿宋_GBK" w:eastAsia="方正仿宋_GBK" w:cs="方正仿宋_GBK"/>
          <w:color w:val="auto"/>
          <w:spacing w:val="-3"/>
          <w:sz w:val="28"/>
          <w:highlight w:val="none"/>
          <w:lang w:eastAsia="zh-CN"/>
        </w:rPr>
        <w:t>址</w:t>
      </w:r>
      <w:r>
        <w:rPr>
          <w:rFonts w:hint="eastAsia" w:ascii="方正仿宋_GBK" w:hAnsi="方正仿宋_GBK" w:eastAsia="方正仿宋_GBK" w:cs="方正仿宋_GBK"/>
          <w:color w:val="auto"/>
          <w:spacing w:val="-1"/>
          <w:sz w:val="28"/>
          <w:highlight w:val="none"/>
          <w:lang w:eastAsia="zh-CN"/>
        </w:rPr>
        <w:t>：</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 xml:space="preserve">                        </w:t>
      </w:r>
    </w:p>
    <w:p w14:paraId="0C81DDCD">
      <w:pPr>
        <w:tabs>
          <w:tab w:val="left" w:pos="2706"/>
          <w:tab w:val="left" w:pos="4161"/>
          <w:tab w:val="left" w:pos="5661"/>
          <w:tab w:val="left" w:pos="6050"/>
        </w:tabs>
        <w:spacing w:line="364" w:lineRule="auto"/>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成</w:t>
      </w:r>
      <w:r>
        <w:rPr>
          <w:rFonts w:hint="eastAsia" w:ascii="方正仿宋_GBK" w:hAnsi="方正仿宋_GBK" w:eastAsia="方正仿宋_GBK" w:cs="方正仿宋_GBK"/>
          <w:color w:val="auto"/>
          <w:spacing w:val="-3"/>
          <w:sz w:val="28"/>
          <w:highlight w:val="none"/>
          <w:lang w:eastAsia="zh-CN"/>
        </w:rPr>
        <w:t>立</w:t>
      </w:r>
      <w:r>
        <w:rPr>
          <w:rFonts w:hint="eastAsia" w:ascii="方正仿宋_GBK" w:hAnsi="方正仿宋_GBK" w:eastAsia="方正仿宋_GBK" w:cs="方正仿宋_GBK"/>
          <w:color w:val="auto"/>
          <w:sz w:val="28"/>
          <w:highlight w:val="none"/>
          <w:lang w:eastAsia="zh-CN"/>
        </w:rPr>
        <w:t>时间</w:t>
      </w:r>
      <w:r>
        <w:rPr>
          <w:rFonts w:hint="eastAsia" w:ascii="方正仿宋_GBK" w:hAnsi="方正仿宋_GBK" w:eastAsia="方正仿宋_GBK" w:cs="方正仿宋_GBK"/>
          <w:color w:val="auto"/>
          <w:spacing w:val="-4"/>
          <w:sz w:val="28"/>
          <w:highlight w:val="none"/>
          <w:lang w:eastAsia="zh-CN"/>
        </w:rPr>
        <w:t>：</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年</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月</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pacing w:val="-1"/>
          <w:sz w:val="28"/>
          <w:highlight w:val="none"/>
          <w:lang w:eastAsia="zh-CN"/>
        </w:rPr>
        <w:t>经</w:t>
      </w:r>
      <w:r>
        <w:rPr>
          <w:rFonts w:hint="eastAsia" w:ascii="方正仿宋_GBK" w:hAnsi="方正仿宋_GBK" w:eastAsia="方正仿宋_GBK" w:cs="方正仿宋_GBK"/>
          <w:color w:val="auto"/>
          <w:spacing w:val="-3"/>
          <w:sz w:val="28"/>
          <w:highlight w:val="none"/>
          <w:lang w:eastAsia="zh-CN"/>
        </w:rPr>
        <w:t>营</w:t>
      </w:r>
      <w:r>
        <w:rPr>
          <w:rFonts w:hint="eastAsia" w:ascii="方正仿宋_GBK" w:hAnsi="方正仿宋_GBK" w:eastAsia="方正仿宋_GBK" w:cs="方正仿宋_GBK"/>
          <w:color w:val="auto"/>
          <w:spacing w:val="-1"/>
          <w:sz w:val="28"/>
          <w:highlight w:val="none"/>
          <w:lang w:eastAsia="zh-CN"/>
        </w:rPr>
        <w:t>期限</w:t>
      </w:r>
      <w:r>
        <w:rPr>
          <w:rFonts w:hint="eastAsia" w:ascii="方正仿宋_GBK" w:hAnsi="方正仿宋_GBK" w:eastAsia="方正仿宋_GBK" w:cs="方正仿宋_GBK"/>
          <w:color w:val="auto"/>
          <w:spacing w:val="-4"/>
          <w:sz w:val="28"/>
          <w:highlight w:val="none"/>
          <w:lang w:eastAsia="zh-CN"/>
        </w:rPr>
        <w:t>：</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 xml:space="preserve">      </w:t>
      </w:r>
    </w:p>
    <w:p w14:paraId="6C3BE0B0">
      <w:pPr>
        <w:tabs>
          <w:tab w:val="left" w:pos="3445"/>
          <w:tab w:val="left" w:pos="3546"/>
          <w:tab w:val="left" w:pos="5025"/>
          <w:tab w:val="left" w:pos="6417"/>
          <w:tab w:val="left" w:pos="7746"/>
        </w:tabs>
        <w:spacing w:line="367" w:lineRule="auto"/>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姓</w:t>
      </w:r>
      <w:r>
        <w:rPr>
          <w:rFonts w:hint="eastAsia" w:ascii="方正仿宋_GBK" w:hAnsi="方正仿宋_GBK" w:eastAsia="方正仿宋_GBK" w:cs="方正仿宋_GBK"/>
          <w:color w:val="auto"/>
          <w:spacing w:val="-3"/>
          <w:sz w:val="28"/>
          <w:highlight w:val="none"/>
          <w:lang w:eastAsia="zh-CN"/>
        </w:rPr>
        <w:t>名</w:t>
      </w:r>
      <w:r>
        <w:rPr>
          <w:rFonts w:hint="eastAsia" w:ascii="方正仿宋_GBK" w:hAnsi="方正仿宋_GBK" w:eastAsia="方正仿宋_GBK" w:cs="方正仿宋_GBK"/>
          <w:color w:val="auto"/>
          <w:sz w:val="28"/>
          <w:highlight w:val="none"/>
          <w:lang w:eastAsia="zh-CN"/>
        </w:rPr>
        <w:t>：</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lang w:eastAsia="zh-CN"/>
        </w:rPr>
        <w:t>性别</w:t>
      </w:r>
      <w:r>
        <w:rPr>
          <w:rFonts w:hint="eastAsia" w:ascii="方正仿宋_GBK" w:hAnsi="方正仿宋_GBK" w:eastAsia="方正仿宋_GBK" w:cs="方正仿宋_GBK"/>
          <w:color w:val="auto"/>
          <w:spacing w:val="-3"/>
          <w:sz w:val="28"/>
          <w:highlight w:val="none"/>
          <w:lang w:eastAsia="zh-CN"/>
        </w:rPr>
        <w:t>：</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年</w:t>
      </w:r>
      <w:r>
        <w:rPr>
          <w:rFonts w:hint="eastAsia" w:ascii="方正仿宋_GBK" w:hAnsi="方正仿宋_GBK" w:eastAsia="方正仿宋_GBK" w:cs="方正仿宋_GBK"/>
          <w:color w:val="auto"/>
          <w:sz w:val="28"/>
          <w:highlight w:val="none"/>
          <w:lang w:eastAsia="zh-CN"/>
        </w:rPr>
        <w:t>龄</w:t>
      </w:r>
      <w:r>
        <w:rPr>
          <w:rFonts w:hint="eastAsia" w:ascii="方正仿宋_GBK" w:hAnsi="方正仿宋_GBK" w:eastAsia="方正仿宋_GBK" w:cs="方正仿宋_GBK"/>
          <w:color w:val="auto"/>
          <w:spacing w:val="-3"/>
          <w:sz w:val="28"/>
          <w:highlight w:val="none"/>
          <w:lang w:eastAsia="zh-CN"/>
        </w:rPr>
        <w:t>：</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pacing w:val="-1"/>
          <w:sz w:val="28"/>
          <w:highlight w:val="none"/>
          <w:lang w:eastAsia="zh-CN"/>
        </w:rPr>
        <w:t>职</w:t>
      </w:r>
      <w:r>
        <w:rPr>
          <w:rFonts w:hint="eastAsia" w:ascii="方正仿宋_GBK" w:hAnsi="方正仿宋_GBK" w:eastAsia="方正仿宋_GBK" w:cs="方正仿宋_GBK"/>
          <w:color w:val="auto"/>
          <w:spacing w:val="-3"/>
          <w:sz w:val="28"/>
          <w:highlight w:val="none"/>
          <w:lang w:eastAsia="zh-CN"/>
        </w:rPr>
        <w:t>务</w:t>
      </w:r>
      <w:r>
        <w:rPr>
          <w:rFonts w:hint="eastAsia" w:ascii="方正仿宋_GBK" w:hAnsi="方正仿宋_GBK" w:eastAsia="方正仿宋_GBK" w:cs="方正仿宋_GBK"/>
          <w:color w:val="auto"/>
          <w:spacing w:val="-1"/>
          <w:sz w:val="28"/>
          <w:highlight w:val="none"/>
          <w:lang w:eastAsia="zh-CN"/>
        </w:rPr>
        <w:t>：</w:t>
      </w:r>
      <w:r>
        <w:rPr>
          <w:rFonts w:hint="eastAsia" w:ascii="方正仿宋_GBK" w:hAnsi="方正仿宋_GBK" w:eastAsia="方正仿宋_GBK" w:cs="方正仿宋_GBK"/>
          <w:color w:val="auto"/>
          <w:spacing w:val="-1"/>
          <w:sz w:val="28"/>
          <w:highlight w:val="none"/>
          <w:u w:val="single"/>
          <w:lang w:eastAsia="zh-CN"/>
        </w:rPr>
        <w:tab/>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lang w:eastAsia="zh-CN"/>
        </w:rPr>
        <w:t>系</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pacing w:val="-1"/>
          <w:sz w:val="28"/>
          <w:highlight w:val="none"/>
          <w:lang w:eastAsia="zh-CN"/>
        </w:rPr>
        <w:t>（</w:t>
      </w:r>
      <w:r>
        <w:rPr>
          <w:rFonts w:hint="eastAsia" w:ascii="方正仿宋_GBK" w:hAnsi="方正仿宋_GBK" w:eastAsia="方正仿宋_GBK" w:cs="方正仿宋_GBK"/>
          <w:color w:val="auto"/>
          <w:spacing w:val="-3"/>
          <w:sz w:val="28"/>
          <w:highlight w:val="none"/>
          <w:lang w:eastAsia="zh-CN"/>
        </w:rPr>
        <w:t>投标人名</w:t>
      </w:r>
      <w:r>
        <w:rPr>
          <w:rFonts w:hint="eastAsia" w:ascii="方正仿宋_GBK" w:hAnsi="方正仿宋_GBK" w:eastAsia="方正仿宋_GBK" w:cs="方正仿宋_GBK"/>
          <w:color w:val="auto"/>
          <w:spacing w:val="-135"/>
          <w:sz w:val="28"/>
          <w:highlight w:val="none"/>
          <w:lang w:eastAsia="zh-CN"/>
        </w:rPr>
        <w:t xml:space="preserve"> </w:t>
      </w:r>
      <w:r>
        <w:rPr>
          <w:rFonts w:hint="eastAsia" w:ascii="方正仿宋_GBK" w:hAnsi="方正仿宋_GBK" w:eastAsia="方正仿宋_GBK" w:cs="方正仿宋_GBK"/>
          <w:color w:val="auto"/>
          <w:sz w:val="28"/>
          <w:highlight w:val="none"/>
          <w:lang w:eastAsia="zh-CN"/>
        </w:rPr>
        <w:t>称）</w:t>
      </w:r>
      <w:r>
        <w:rPr>
          <w:rFonts w:hint="eastAsia" w:ascii="方正仿宋_GBK" w:hAnsi="方正仿宋_GBK" w:eastAsia="方正仿宋_GBK" w:cs="方正仿宋_GBK"/>
          <w:color w:val="auto"/>
          <w:spacing w:val="-3"/>
          <w:sz w:val="28"/>
          <w:highlight w:val="none"/>
          <w:lang w:eastAsia="zh-CN"/>
        </w:rPr>
        <w:t>的</w:t>
      </w:r>
      <w:r>
        <w:rPr>
          <w:rFonts w:hint="eastAsia" w:ascii="方正仿宋_GBK" w:hAnsi="方正仿宋_GBK" w:eastAsia="方正仿宋_GBK" w:cs="方正仿宋_GBK"/>
          <w:color w:val="auto"/>
          <w:sz w:val="28"/>
          <w:highlight w:val="none"/>
          <w:lang w:eastAsia="zh-CN"/>
        </w:rPr>
        <w:t>法定</w:t>
      </w:r>
      <w:r>
        <w:rPr>
          <w:rFonts w:hint="eastAsia" w:ascii="方正仿宋_GBK" w:hAnsi="方正仿宋_GBK" w:eastAsia="方正仿宋_GBK" w:cs="方正仿宋_GBK"/>
          <w:color w:val="auto"/>
          <w:spacing w:val="-3"/>
          <w:sz w:val="28"/>
          <w:highlight w:val="none"/>
          <w:lang w:eastAsia="zh-CN"/>
        </w:rPr>
        <w:t>代</w:t>
      </w:r>
      <w:r>
        <w:rPr>
          <w:rFonts w:hint="eastAsia" w:ascii="方正仿宋_GBK" w:hAnsi="方正仿宋_GBK" w:eastAsia="方正仿宋_GBK" w:cs="方正仿宋_GBK"/>
          <w:color w:val="auto"/>
          <w:sz w:val="28"/>
          <w:highlight w:val="none"/>
          <w:lang w:eastAsia="zh-CN"/>
        </w:rPr>
        <w:t>表人。</w:t>
      </w:r>
    </w:p>
    <w:p w14:paraId="68C4E52E">
      <w:pPr>
        <w:ind w:firstLine="560" w:firstLineChars="2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特此证明。</w:t>
      </w:r>
    </w:p>
    <w:p w14:paraId="4FD6C5C9">
      <w:pPr>
        <w:pStyle w:val="7"/>
        <w:rPr>
          <w:rFonts w:ascii="方正仿宋_GBK" w:hAnsi="方正仿宋_GBK" w:eastAsia="方正仿宋_GBK" w:cs="方正仿宋_GBK"/>
          <w:color w:val="auto"/>
          <w:sz w:val="20"/>
          <w:highlight w:val="none"/>
          <w:lang w:eastAsia="zh-CN"/>
        </w:rPr>
      </w:pPr>
    </w:p>
    <w:p w14:paraId="7278B833">
      <w:pPr>
        <w:pStyle w:val="7"/>
        <w:spacing w:before="3"/>
        <w:rPr>
          <w:rFonts w:ascii="方正仿宋_GBK" w:hAnsi="方正仿宋_GBK" w:eastAsia="方正仿宋_GBK" w:cs="方正仿宋_GBK"/>
          <w:color w:val="auto"/>
          <w:sz w:val="17"/>
          <w:highlight w:val="none"/>
          <w:lang w:eastAsia="zh-CN"/>
        </w:rPr>
      </w:pPr>
      <w:r>
        <w:rPr>
          <w:rFonts w:hint="eastAsia" w:ascii="方正仿宋_GBK" w:hAnsi="方正仿宋_GBK" w:eastAsia="方正仿宋_GBK" w:cs="方正仿宋_GBK"/>
          <w:color w:val="auto"/>
          <w:highlight w:val="none"/>
          <w:lang w:eastAsia="zh-CN"/>
        </w:rPr>
        <mc:AlternateContent>
          <mc:Choice Requires="wps">
            <w:drawing>
              <wp:anchor distT="0" distB="0" distL="0" distR="0" simplePos="0" relativeHeight="251660288" behindDoc="1" locked="0" layoutInCell="1" allowOverlap="1">
                <wp:simplePos x="0" y="0"/>
                <wp:positionH relativeFrom="page">
                  <wp:posOffset>1586230</wp:posOffset>
                </wp:positionH>
                <wp:positionV relativeFrom="paragraph">
                  <wp:posOffset>168910</wp:posOffset>
                </wp:positionV>
                <wp:extent cx="4352925" cy="1400175"/>
                <wp:effectExtent l="0" t="0" r="0" b="0"/>
                <wp:wrapTopAndBottom/>
                <wp:docPr id="2" name="文本框 4"/>
                <wp:cNvGraphicFramePr/>
                <a:graphic xmlns:a="http://schemas.openxmlformats.org/drawingml/2006/main">
                  <a:graphicData uri="http://schemas.microsoft.com/office/word/2010/wordprocessingShape">
                    <wps:wsp>
                      <wps:cNvSpPr txBox="1"/>
                      <wps:spPr>
                        <a:xfrm>
                          <a:off x="0" y="0"/>
                          <a:ext cx="4352925" cy="1400175"/>
                        </a:xfrm>
                        <a:prstGeom prst="rect">
                          <a:avLst/>
                        </a:prstGeom>
                        <a:noFill/>
                        <a:ln w="6096" cap="flat" cmpd="sng">
                          <a:solidFill>
                            <a:srgbClr val="000000"/>
                          </a:solidFill>
                          <a:prstDash val="sysDot"/>
                          <a:miter/>
                          <a:headEnd type="none" w="med" len="med"/>
                          <a:tailEnd type="none" w="med" len="med"/>
                        </a:ln>
                      </wps:spPr>
                      <wps:txbx>
                        <w:txbxContent>
                          <w:p w14:paraId="52EB9804">
                            <w:pPr>
                              <w:spacing w:before="2"/>
                              <w:ind w:left="132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04F25E22">
                            <w:pPr>
                              <w:spacing w:before="186"/>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wps:wsp>
                  </a:graphicData>
                </a:graphic>
              </wp:anchor>
            </w:drawing>
          </mc:Choice>
          <mc:Fallback>
            <w:pict>
              <v:shape id="文本框 4" o:spid="_x0000_s1026" o:spt="202" type="#_x0000_t202" style="position:absolute;left:0pt;margin-left:124.9pt;margin-top:13.3pt;height:110.25pt;width:342.75pt;mso-position-horizontal-relative:page;mso-wrap-distance-bottom:0pt;mso-wrap-distance-top:0pt;z-index:-251656192;mso-width-relative:page;mso-height-relative:page;" filled="f" stroked="t" coordsize="21600,21600" o:gfxdata="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SmjE1wAAAAoBAAAPAAAA&#10;AAAAAAEAIAAAACIAAABkcnMvZG93bnJldi54bWxQSwECFAAUAAAACACHTuJAi7fPKRYCAAAzBAAA&#10;DgAAAAAAAAABACAAAAAmAQAAZHJzL2Uyb0RvYy54bWxQSwUGAAAAAAYABgBZAQAArgUAAAAA&#10;">
                <v:fill on="f" focussize="0,0"/>
                <v:stroke weight="0.48pt" color="#000000" joinstyle="miter" dashstyle="1 1"/>
                <v:imagedata o:title=""/>
                <o:lock v:ext="edit" aspectratio="f"/>
                <v:textbox inset="0mm,0mm,0mm,0mm">
                  <w:txbxContent>
                    <w:p w14:paraId="52EB9804">
                      <w:pPr>
                        <w:spacing w:before="2"/>
                        <w:ind w:left="132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04F25E22">
                      <w:pPr>
                        <w:spacing w:before="186"/>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w10:wrap type="topAndBottom"/>
              </v:shape>
            </w:pict>
          </mc:Fallback>
        </mc:AlternateContent>
      </w:r>
    </w:p>
    <w:p w14:paraId="09403690">
      <w:pPr>
        <w:tabs>
          <w:tab w:val="left" w:pos="3359"/>
        </w:tabs>
        <w:spacing w:before="146"/>
        <w:ind w:right="3"/>
        <w:jc w:val="center"/>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投标人：</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w:t>
      </w:r>
      <w:r>
        <w:rPr>
          <w:rFonts w:hint="eastAsia" w:ascii="方正仿宋_GBK" w:hAnsi="方正仿宋_GBK" w:eastAsia="方正仿宋_GBK" w:cs="方正仿宋_GBK"/>
          <w:color w:val="auto"/>
          <w:sz w:val="28"/>
          <w:highlight w:val="none"/>
          <w:lang w:eastAsia="zh-CN"/>
        </w:rPr>
        <w:t>盖</w:t>
      </w:r>
      <w:r>
        <w:rPr>
          <w:rFonts w:hint="eastAsia" w:ascii="方正仿宋_GBK" w:hAnsi="方正仿宋_GBK" w:eastAsia="方正仿宋_GBK" w:cs="方正仿宋_GBK"/>
          <w:color w:val="auto"/>
          <w:spacing w:val="-3"/>
          <w:sz w:val="28"/>
          <w:highlight w:val="none"/>
          <w:lang w:eastAsia="zh-CN"/>
        </w:rPr>
        <w:t>投标人公</w:t>
      </w:r>
      <w:r>
        <w:rPr>
          <w:rFonts w:hint="eastAsia" w:ascii="方正仿宋_GBK" w:hAnsi="方正仿宋_GBK" w:eastAsia="方正仿宋_GBK" w:cs="方正仿宋_GBK"/>
          <w:color w:val="auto"/>
          <w:sz w:val="28"/>
          <w:highlight w:val="none"/>
          <w:lang w:eastAsia="zh-CN"/>
        </w:rPr>
        <w:t>章）</w:t>
      </w:r>
    </w:p>
    <w:p w14:paraId="4F83C518">
      <w:pPr>
        <w:pStyle w:val="7"/>
        <w:rPr>
          <w:rFonts w:ascii="方正仿宋_GBK" w:hAnsi="方正仿宋_GBK" w:eastAsia="方正仿宋_GBK" w:cs="方正仿宋_GBK"/>
          <w:color w:val="auto"/>
          <w:sz w:val="20"/>
          <w:highlight w:val="none"/>
          <w:lang w:eastAsia="zh-CN"/>
        </w:rPr>
      </w:pPr>
    </w:p>
    <w:p w14:paraId="43FA2C6F">
      <w:pPr>
        <w:pStyle w:val="7"/>
        <w:rPr>
          <w:rFonts w:ascii="方正仿宋_GBK" w:hAnsi="方正仿宋_GBK" w:eastAsia="方正仿宋_GBK" w:cs="方正仿宋_GBK"/>
          <w:color w:val="auto"/>
          <w:sz w:val="20"/>
          <w:highlight w:val="none"/>
          <w:lang w:eastAsia="zh-CN"/>
        </w:rPr>
      </w:pPr>
    </w:p>
    <w:p w14:paraId="31B3E881">
      <w:pPr>
        <w:tabs>
          <w:tab w:val="left" w:pos="5051"/>
          <w:tab w:val="left" w:pos="6170"/>
          <w:tab w:val="left" w:pos="7288"/>
        </w:tabs>
        <w:spacing w:before="219"/>
        <w:ind w:left="3897"/>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年</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pacing w:val="-4"/>
          <w:sz w:val="28"/>
          <w:highlight w:val="none"/>
          <w:lang w:eastAsia="zh-CN"/>
        </w:rPr>
        <w:t>月</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z w:val="28"/>
          <w:highlight w:val="none"/>
          <w:lang w:eastAsia="zh-CN"/>
        </w:rPr>
        <w:t>日</w:t>
      </w:r>
    </w:p>
    <w:p w14:paraId="3825245A">
      <w:pPr>
        <w:spacing w:line="364" w:lineRule="auto"/>
        <w:ind w:right="231"/>
        <w:rPr>
          <w:rFonts w:ascii="方正仿宋_GBK" w:hAnsi="方正仿宋_GBK" w:eastAsia="方正仿宋_GBK" w:cs="方正仿宋_GBK"/>
          <w:color w:val="auto"/>
          <w:spacing w:val="-11"/>
          <w:sz w:val="28"/>
          <w:highlight w:val="none"/>
          <w:lang w:eastAsia="zh-CN"/>
        </w:rPr>
      </w:pPr>
    </w:p>
    <w:p w14:paraId="2F6CFC3E">
      <w:pPr>
        <w:spacing w:line="364" w:lineRule="auto"/>
        <w:ind w:right="231"/>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pacing w:val="-11"/>
          <w:sz w:val="28"/>
          <w:highlight w:val="none"/>
          <w:lang w:eastAsia="zh-CN"/>
        </w:rPr>
        <w:t>注：法定代表人身份证明需按上述格式填写完整，不可缺少内容。在此基础上增</w:t>
      </w:r>
      <w:r>
        <w:rPr>
          <w:rFonts w:hint="eastAsia" w:ascii="方正仿宋_GBK" w:hAnsi="方正仿宋_GBK" w:eastAsia="方正仿宋_GBK" w:cs="方正仿宋_GBK"/>
          <w:color w:val="auto"/>
          <w:spacing w:val="-5"/>
          <w:sz w:val="28"/>
          <w:highlight w:val="none"/>
          <w:lang w:eastAsia="zh-CN"/>
        </w:rPr>
        <w:t>加内容的不影响其有效性。</w:t>
      </w:r>
    </w:p>
    <w:p w14:paraId="14629E29">
      <w:pPr>
        <w:spacing w:line="364" w:lineRule="auto"/>
        <w:rPr>
          <w:rFonts w:ascii="方正仿宋_GBK" w:hAnsi="方正仿宋_GBK" w:eastAsia="方正仿宋_GBK" w:cs="方正仿宋_GBK"/>
          <w:color w:val="auto"/>
          <w:sz w:val="28"/>
          <w:highlight w:val="none"/>
          <w:lang w:eastAsia="zh-CN"/>
        </w:rPr>
        <w:sectPr>
          <w:footerReference r:id="rId7" w:type="default"/>
          <w:pgSz w:w="11900" w:h="16840"/>
          <w:pgMar w:top="1984" w:right="1446" w:bottom="1644" w:left="1446" w:header="0" w:footer="1474" w:gutter="0"/>
          <w:cols w:space="0" w:num="1"/>
        </w:sectPr>
      </w:pPr>
    </w:p>
    <w:p w14:paraId="1EC74566">
      <w:pPr>
        <w:spacing w:before="236"/>
        <w:ind w:left="1203" w:right="1319"/>
        <w:jc w:val="center"/>
        <w:rPr>
          <w:rFonts w:ascii="方正小标宋_GBK" w:hAnsi="方正小标宋_GBK" w:eastAsia="方正小标宋_GBK" w:cs="方正小标宋_GBK"/>
          <w:bCs/>
          <w:color w:val="auto"/>
          <w:sz w:val="36"/>
          <w:szCs w:val="36"/>
          <w:highlight w:val="none"/>
          <w:lang w:eastAsia="zh-CN"/>
        </w:rPr>
      </w:pPr>
      <w:r>
        <w:rPr>
          <w:rFonts w:hint="eastAsia" w:ascii="方正小标宋_GBK" w:hAnsi="方正小标宋_GBK" w:eastAsia="方正小标宋_GBK" w:cs="方正小标宋_GBK"/>
          <w:bCs/>
          <w:color w:val="auto"/>
          <w:sz w:val="36"/>
          <w:szCs w:val="36"/>
          <w:highlight w:val="none"/>
          <w:lang w:eastAsia="zh-CN"/>
        </w:rPr>
        <w:t>法定代表人授权委托书</w:t>
      </w:r>
    </w:p>
    <w:p w14:paraId="7CF5F523">
      <w:pPr>
        <w:tabs>
          <w:tab w:val="left" w:pos="1797"/>
          <w:tab w:val="left" w:pos="4331"/>
        </w:tabs>
        <w:spacing w:line="520" w:lineRule="exact"/>
        <w:ind w:firstLine="560" w:firstLineChars="2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本</w:t>
      </w:r>
      <w:r>
        <w:rPr>
          <w:rFonts w:hint="eastAsia" w:ascii="方正仿宋_GBK" w:hAnsi="方正仿宋_GBK" w:eastAsia="方正仿宋_GBK" w:cs="方正仿宋_GBK"/>
          <w:color w:val="auto"/>
          <w:spacing w:val="-4"/>
          <w:sz w:val="28"/>
          <w:highlight w:val="none"/>
          <w:lang w:eastAsia="zh-CN"/>
        </w:rPr>
        <w:t>人</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z w:val="28"/>
          <w:highlight w:val="none"/>
          <w:lang w:eastAsia="zh-CN"/>
        </w:rPr>
        <w:t>（</w:t>
      </w:r>
      <w:r>
        <w:rPr>
          <w:rFonts w:hint="eastAsia" w:ascii="方正仿宋_GBK" w:hAnsi="方正仿宋_GBK" w:eastAsia="方正仿宋_GBK" w:cs="方正仿宋_GBK"/>
          <w:color w:val="auto"/>
          <w:spacing w:val="-3"/>
          <w:sz w:val="28"/>
          <w:highlight w:val="none"/>
          <w:lang w:eastAsia="zh-CN"/>
        </w:rPr>
        <w:t>姓</w:t>
      </w:r>
      <w:r>
        <w:rPr>
          <w:rFonts w:hint="eastAsia" w:ascii="方正仿宋_GBK" w:hAnsi="方正仿宋_GBK" w:eastAsia="方正仿宋_GBK" w:cs="方正仿宋_GBK"/>
          <w:color w:val="auto"/>
          <w:sz w:val="28"/>
          <w:highlight w:val="none"/>
          <w:lang w:eastAsia="zh-CN"/>
        </w:rPr>
        <w:t>名）</w:t>
      </w:r>
      <w:r>
        <w:rPr>
          <w:rFonts w:hint="eastAsia" w:ascii="方正仿宋_GBK" w:hAnsi="方正仿宋_GBK" w:eastAsia="方正仿宋_GBK" w:cs="方正仿宋_GBK"/>
          <w:color w:val="auto"/>
          <w:spacing w:val="-4"/>
          <w:sz w:val="28"/>
          <w:highlight w:val="none"/>
          <w:lang w:eastAsia="zh-CN"/>
        </w:rPr>
        <w:t>系</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z w:val="28"/>
          <w:highlight w:val="none"/>
          <w:lang w:eastAsia="zh-CN"/>
        </w:rPr>
        <w:t>（</w:t>
      </w:r>
      <w:r>
        <w:rPr>
          <w:rFonts w:hint="eastAsia" w:ascii="方正仿宋_GBK" w:hAnsi="方正仿宋_GBK" w:eastAsia="方正仿宋_GBK" w:cs="方正仿宋_GBK"/>
          <w:color w:val="auto"/>
          <w:spacing w:val="-3"/>
          <w:sz w:val="28"/>
          <w:highlight w:val="none"/>
          <w:lang w:eastAsia="zh-CN"/>
        </w:rPr>
        <w:t>投标人名</w:t>
      </w:r>
      <w:r>
        <w:rPr>
          <w:rFonts w:hint="eastAsia" w:ascii="方正仿宋_GBK" w:hAnsi="方正仿宋_GBK" w:eastAsia="方正仿宋_GBK" w:cs="方正仿宋_GBK"/>
          <w:color w:val="auto"/>
          <w:sz w:val="28"/>
          <w:highlight w:val="none"/>
          <w:lang w:eastAsia="zh-CN"/>
        </w:rPr>
        <w:t>称</w:t>
      </w:r>
      <w:r>
        <w:rPr>
          <w:rFonts w:hint="eastAsia" w:ascii="方正仿宋_GBK" w:hAnsi="方正仿宋_GBK" w:eastAsia="方正仿宋_GBK" w:cs="方正仿宋_GBK"/>
          <w:color w:val="auto"/>
          <w:spacing w:val="-61"/>
          <w:sz w:val="28"/>
          <w:highlight w:val="none"/>
          <w:lang w:eastAsia="zh-CN"/>
        </w:rPr>
        <w:t>）</w:t>
      </w:r>
      <w:r>
        <w:rPr>
          <w:rFonts w:hint="eastAsia" w:ascii="方正仿宋_GBK" w:hAnsi="方正仿宋_GBK" w:eastAsia="方正仿宋_GBK" w:cs="方正仿宋_GBK"/>
          <w:color w:val="auto"/>
          <w:sz w:val="28"/>
          <w:highlight w:val="none"/>
          <w:lang w:eastAsia="zh-CN"/>
        </w:rPr>
        <w:t>的</w:t>
      </w:r>
      <w:r>
        <w:rPr>
          <w:rFonts w:hint="eastAsia" w:ascii="方正仿宋_GBK" w:hAnsi="方正仿宋_GBK" w:eastAsia="方正仿宋_GBK" w:cs="方正仿宋_GBK"/>
          <w:color w:val="auto"/>
          <w:spacing w:val="-3"/>
          <w:sz w:val="28"/>
          <w:highlight w:val="none"/>
          <w:lang w:eastAsia="zh-CN"/>
        </w:rPr>
        <w:t>法</w:t>
      </w:r>
      <w:r>
        <w:rPr>
          <w:rFonts w:hint="eastAsia" w:ascii="方正仿宋_GBK" w:hAnsi="方正仿宋_GBK" w:eastAsia="方正仿宋_GBK" w:cs="方正仿宋_GBK"/>
          <w:color w:val="auto"/>
          <w:sz w:val="28"/>
          <w:highlight w:val="none"/>
          <w:lang w:eastAsia="zh-CN"/>
        </w:rPr>
        <w:t>定</w:t>
      </w:r>
      <w:r>
        <w:rPr>
          <w:rFonts w:hint="eastAsia" w:ascii="方正仿宋_GBK" w:hAnsi="方正仿宋_GBK" w:eastAsia="方正仿宋_GBK" w:cs="方正仿宋_GBK"/>
          <w:color w:val="auto"/>
          <w:spacing w:val="-3"/>
          <w:sz w:val="28"/>
          <w:highlight w:val="none"/>
          <w:lang w:eastAsia="zh-CN"/>
        </w:rPr>
        <w:t>代</w:t>
      </w:r>
      <w:r>
        <w:rPr>
          <w:rFonts w:hint="eastAsia" w:ascii="方正仿宋_GBK" w:hAnsi="方正仿宋_GBK" w:eastAsia="方正仿宋_GBK" w:cs="方正仿宋_GBK"/>
          <w:color w:val="auto"/>
          <w:sz w:val="28"/>
          <w:highlight w:val="none"/>
          <w:lang w:eastAsia="zh-CN"/>
        </w:rPr>
        <w:t>表</w:t>
      </w:r>
      <w:r>
        <w:rPr>
          <w:rFonts w:hint="eastAsia" w:ascii="方正仿宋_GBK" w:hAnsi="方正仿宋_GBK" w:eastAsia="方正仿宋_GBK" w:cs="方正仿宋_GBK"/>
          <w:color w:val="auto"/>
          <w:spacing w:val="-3"/>
          <w:sz w:val="28"/>
          <w:highlight w:val="none"/>
          <w:lang w:eastAsia="zh-CN"/>
        </w:rPr>
        <w:t>人</w:t>
      </w:r>
      <w:r>
        <w:rPr>
          <w:rFonts w:hint="eastAsia" w:ascii="方正仿宋_GBK" w:hAnsi="方正仿宋_GBK" w:eastAsia="方正仿宋_GBK" w:cs="方正仿宋_GBK"/>
          <w:color w:val="auto"/>
          <w:spacing w:val="-63"/>
          <w:sz w:val="28"/>
          <w:highlight w:val="none"/>
          <w:lang w:eastAsia="zh-CN"/>
        </w:rPr>
        <w:t>，</w:t>
      </w:r>
      <w:r>
        <w:rPr>
          <w:rFonts w:hint="eastAsia" w:ascii="方正仿宋_GBK" w:hAnsi="方正仿宋_GBK" w:eastAsia="方正仿宋_GBK" w:cs="方正仿宋_GBK"/>
          <w:color w:val="auto"/>
          <w:sz w:val="28"/>
          <w:highlight w:val="none"/>
          <w:lang w:eastAsia="zh-CN"/>
        </w:rPr>
        <w:t>现</w:t>
      </w:r>
      <w:r>
        <w:rPr>
          <w:rFonts w:hint="eastAsia" w:ascii="方正仿宋_GBK" w:hAnsi="方正仿宋_GBK" w:eastAsia="方正仿宋_GBK" w:cs="方正仿宋_GBK"/>
          <w:color w:val="auto"/>
          <w:spacing w:val="-3"/>
          <w:sz w:val="28"/>
          <w:highlight w:val="none"/>
          <w:lang w:eastAsia="zh-CN"/>
        </w:rPr>
        <w:t>委</w:t>
      </w:r>
      <w:r>
        <w:rPr>
          <w:rFonts w:hint="eastAsia" w:ascii="方正仿宋_GBK" w:hAnsi="方正仿宋_GBK" w:eastAsia="方正仿宋_GBK" w:cs="方正仿宋_GBK"/>
          <w:color w:val="auto"/>
          <w:sz w:val="28"/>
          <w:highlight w:val="none"/>
          <w:lang w:eastAsia="zh-CN"/>
        </w:rPr>
        <w:t>托我</w:t>
      </w:r>
      <w:r>
        <w:rPr>
          <w:rFonts w:hint="eastAsia" w:ascii="方正仿宋_GBK" w:hAnsi="方正仿宋_GBK" w:eastAsia="方正仿宋_GBK" w:cs="方正仿宋_GBK"/>
          <w:color w:val="auto"/>
          <w:spacing w:val="-3"/>
          <w:sz w:val="28"/>
          <w:highlight w:val="none"/>
          <w:lang w:eastAsia="zh-CN"/>
        </w:rPr>
        <w:t>单</w:t>
      </w:r>
      <w:r>
        <w:rPr>
          <w:rFonts w:hint="eastAsia" w:ascii="方正仿宋_GBK" w:hAnsi="方正仿宋_GBK" w:eastAsia="方正仿宋_GBK" w:cs="方正仿宋_GBK"/>
          <w:color w:val="auto"/>
          <w:sz w:val="28"/>
          <w:highlight w:val="none"/>
          <w:lang w:eastAsia="zh-CN"/>
        </w:rPr>
        <w:t>位</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pacing w:val="-1"/>
          <w:sz w:val="28"/>
          <w:highlight w:val="none"/>
          <w:lang w:eastAsia="zh-CN"/>
        </w:rPr>
        <w:t>（</w:t>
      </w:r>
      <w:r>
        <w:rPr>
          <w:rFonts w:hint="eastAsia" w:ascii="方正仿宋_GBK" w:hAnsi="方正仿宋_GBK" w:eastAsia="方正仿宋_GBK" w:cs="方正仿宋_GBK"/>
          <w:color w:val="auto"/>
          <w:spacing w:val="-3"/>
          <w:sz w:val="28"/>
          <w:highlight w:val="none"/>
          <w:lang w:eastAsia="zh-CN"/>
        </w:rPr>
        <w:t>姓</w:t>
      </w:r>
      <w:r>
        <w:rPr>
          <w:rFonts w:hint="eastAsia" w:ascii="方正仿宋_GBK" w:hAnsi="方正仿宋_GBK" w:eastAsia="方正仿宋_GBK" w:cs="方正仿宋_GBK"/>
          <w:color w:val="auto"/>
          <w:spacing w:val="-1"/>
          <w:sz w:val="28"/>
          <w:highlight w:val="none"/>
          <w:lang w:eastAsia="zh-CN"/>
        </w:rPr>
        <w:t>名）</w:t>
      </w:r>
      <w:r>
        <w:rPr>
          <w:rFonts w:hint="eastAsia" w:ascii="方正仿宋_GBK" w:hAnsi="方正仿宋_GBK" w:eastAsia="方正仿宋_GBK" w:cs="方正仿宋_GBK"/>
          <w:color w:val="auto"/>
          <w:spacing w:val="-3"/>
          <w:sz w:val="28"/>
          <w:highlight w:val="none"/>
          <w:lang w:eastAsia="zh-CN"/>
        </w:rPr>
        <w:t>为</w:t>
      </w:r>
      <w:r>
        <w:rPr>
          <w:rFonts w:hint="eastAsia" w:ascii="方正仿宋_GBK" w:hAnsi="方正仿宋_GBK" w:eastAsia="方正仿宋_GBK" w:cs="方正仿宋_GBK"/>
          <w:color w:val="auto"/>
          <w:spacing w:val="-1"/>
          <w:sz w:val="28"/>
          <w:highlight w:val="none"/>
          <w:lang w:eastAsia="zh-CN"/>
        </w:rPr>
        <w:t>我方</w:t>
      </w:r>
      <w:r>
        <w:rPr>
          <w:rFonts w:hint="eastAsia" w:ascii="方正仿宋_GBK" w:hAnsi="方正仿宋_GBK" w:eastAsia="方正仿宋_GBK" w:cs="方正仿宋_GBK"/>
          <w:color w:val="auto"/>
          <w:spacing w:val="-3"/>
          <w:sz w:val="28"/>
          <w:highlight w:val="none"/>
          <w:lang w:eastAsia="zh-CN"/>
        </w:rPr>
        <w:t>授</w:t>
      </w:r>
      <w:r>
        <w:rPr>
          <w:rFonts w:hint="eastAsia" w:ascii="方正仿宋_GBK" w:hAnsi="方正仿宋_GBK" w:eastAsia="方正仿宋_GBK" w:cs="方正仿宋_GBK"/>
          <w:color w:val="auto"/>
          <w:sz w:val="28"/>
          <w:highlight w:val="none"/>
          <w:lang w:eastAsia="zh-CN"/>
        </w:rPr>
        <w:t>权代</w:t>
      </w:r>
      <w:r>
        <w:rPr>
          <w:rFonts w:hint="eastAsia" w:ascii="方正仿宋_GBK" w:hAnsi="方正仿宋_GBK" w:eastAsia="方正仿宋_GBK" w:cs="方正仿宋_GBK"/>
          <w:color w:val="auto"/>
          <w:spacing w:val="-3"/>
          <w:sz w:val="28"/>
          <w:highlight w:val="none"/>
          <w:lang w:eastAsia="zh-CN"/>
        </w:rPr>
        <w:t>表</w:t>
      </w:r>
      <w:r>
        <w:rPr>
          <w:rFonts w:hint="eastAsia" w:ascii="方正仿宋_GBK" w:hAnsi="方正仿宋_GBK" w:eastAsia="方正仿宋_GBK" w:cs="方正仿宋_GBK"/>
          <w:color w:val="auto"/>
          <w:sz w:val="28"/>
          <w:highlight w:val="none"/>
          <w:lang w:eastAsia="zh-CN"/>
        </w:rPr>
        <w:t>人。</w:t>
      </w:r>
      <w:r>
        <w:rPr>
          <w:rFonts w:hint="eastAsia" w:ascii="方正仿宋_GBK" w:hAnsi="方正仿宋_GBK" w:eastAsia="方正仿宋_GBK" w:cs="方正仿宋_GBK"/>
          <w:color w:val="auto"/>
          <w:spacing w:val="-3"/>
          <w:sz w:val="28"/>
          <w:highlight w:val="none"/>
          <w:lang w:eastAsia="zh-CN"/>
        </w:rPr>
        <w:t>代</w:t>
      </w:r>
      <w:r>
        <w:rPr>
          <w:rFonts w:hint="eastAsia" w:ascii="方正仿宋_GBK" w:hAnsi="方正仿宋_GBK" w:eastAsia="方正仿宋_GBK" w:cs="方正仿宋_GBK"/>
          <w:color w:val="auto"/>
          <w:sz w:val="28"/>
          <w:highlight w:val="none"/>
          <w:lang w:eastAsia="zh-CN"/>
        </w:rPr>
        <w:t>表人</w:t>
      </w:r>
      <w:r>
        <w:rPr>
          <w:rFonts w:hint="eastAsia" w:ascii="方正仿宋_GBK" w:hAnsi="方正仿宋_GBK" w:eastAsia="方正仿宋_GBK" w:cs="方正仿宋_GBK"/>
          <w:color w:val="auto"/>
          <w:spacing w:val="-3"/>
          <w:sz w:val="28"/>
          <w:highlight w:val="none"/>
          <w:lang w:eastAsia="zh-CN"/>
        </w:rPr>
        <w:t>根</w:t>
      </w:r>
      <w:r>
        <w:rPr>
          <w:rFonts w:hint="eastAsia" w:ascii="方正仿宋_GBK" w:hAnsi="方正仿宋_GBK" w:eastAsia="方正仿宋_GBK" w:cs="方正仿宋_GBK"/>
          <w:color w:val="auto"/>
          <w:sz w:val="28"/>
          <w:highlight w:val="none"/>
          <w:lang w:eastAsia="zh-CN"/>
        </w:rPr>
        <w:t>据授</w:t>
      </w:r>
      <w:r>
        <w:rPr>
          <w:rFonts w:hint="eastAsia" w:ascii="方正仿宋_GBK" w:hAnsi="方正仿宋_GBK" w:eastAsia="方正仿宋_GBK" w:cs="方正仿宋_GBK"/>
          <w:color w:val="auto"/>
          <w:spacing w:val="-3"/>
          <w:sz w:val="28"/>
          <w:highlight w:val="none"/>
          <w:lang w:eastAsia="zh-CN"/>
        </w:rPr>
        <w:t>权</w:t>
      </w:r>
      <w:r>
        <w:rPr>
          <w:rFonts w:hint="eastAsia" w:ascii="方正仿宋_GBK" w:hAnsi="方正仿宋_GBK" w:eastAsia="方正仿宋_GBK" w:cs="方正仿宋_GBK"/>
          <w:color w:val="auto"/>
          <w:sz w:val="28"/>
          <w:highlight w:val="none"/>
          <w:lang w:eastAsia="zh-CN"/>
        </w:rPr>
        <w:t>，以</w:t>
      </w:r>
      <w:r>
        <w:rPr>
          <w:rFonts w:hint="eastAsia" w:ascii="方正仿宋_GBK" w:hAnsi="方正仿宋_GBK" w:eastAsia="方正仿宋_GBK" w:cs="方正仿宋_GBK"/>
          <w:color w:val="auto"/>
          <w:spacing w:val="-3"/>
          <w:sz w:val="28"/>
          <w:highlight w:val="none"/>
          <w:lang w:eastAsia="zh-CN"/>
        </w:rPr>
        <w:t>我</w:t>
      </w:r>
      <w:r>
        <w:rPr>
          <w:rFonts w:hint="eastAsia" w:ascii="方正仿宋_GBK" w:hAnsi="方正仿宋_GBK" w:eastAsia="方正仿宋_GBK" w:cs="方正仿宋_GBK"/>
          <w:color w:val="auto"/>
          <w:sz w:val="28"/>
          <w:highlight w:val="none"/>
          <w:lang w:eastAsia="zh-CN"/>
        </w:rPr>
        <w:t>方名</w:t>
      </w:r>
      <w:r>
        <w:rPr>
          <w:rFonts w:hint="eastAsia" w:ascii="方正仿宋_GBK" w:hAnsi="方正仿宋_GBK" w:eastAsia="方正仿宋_GBK" w:cs="方正仿宋_GBK"/>
          <w:color w:val="auto"/>
          <w:spacing w:val="-3"/>
          <w:sz w:val="28"/>
          <w:highlight w:val="none"/>
          <w:lang w:eastAsia="zh-CN"/>
        </w:rPr>
        <w:t>义</w:t>
      </w:r>
      <w:r>
        <w:rPr>
          <w:rFonts w:hint="eastAsia" w:ascii="方正仿宋_GBK" w:hAnsi="方正仿宋_GBK" w:eastAsia="方正仿宋_GBK" w:cs="方正仿宋_GBK"/>
          <w:color w:val="auto"/>
          <w:sz w:val="28"/>
          <w:highlight w:val="none"/>
          <w:lang w:eastAsia="zh-CN"/>
        </w:rPr>
        <w:t>签</w:t>
      </w:r>
      <w:r>
        <w:rPr>
          <w:rFonts w:hint="eastAsia" w:ascii="方正仿宋_GBK" w:hAnsi="方正仿宋_GBK" w:eastAsia="方正仿宋_GBK" w:cs="方正仿宋_GBK"/>
          <w:color w:val="auto"/>
          <w:spacing w:val="-3"/>
          <w:sz w:val="28"/>
          <w:highlight w:val="none"/>
          <w:lang w:eastAsia="zh-CN"/>
        </w:rPr>
        <w:t>署</w:t>
      </w:r>
      <w:r>
        <w:rPr>
          <w:rFonts w:hint="eastAsia" w:ascii="方正仿宋_GBK" w:hAnsi="方正仿宋_GBK" w:eastAsia="方正仿宋_GBK" w:cs="方正仿宋_GBK"/>
          <w:color w:val="auto"/>
          <w:sz w:val="28"/>
          <w:highlight w:val="none"/>
          <w:lang w:eastAsia="zh-CN"/>
        </w:rPr>
        <w:t>、澄</w:t>
      </w:r>
      <w:r>
        <w:rPr>
          <w:rFonts w:hint="eastAsia" w:ascii="方正仿宋_GBK" w:hAnsi="方正仿宋_GBK" w:eastAsia="方正仿宋_GBK" w:cs="方正仿宋_GBK"/>
          <w:color w:val="auto"/>
          <w:spacing w:val="-3"/>
          <w:sz w:val="28"/>
          <w:highlight w:val="none"/>
          <w:lang w:eastAsia="zh-CN"/>
        </w:rPr>
        <w:t>清</w:t>
      </w:r>
      <w:r>
        <w:rPr>
          <w:rFonts w:hint="eastAsia" w:ascii="方正仿宋_GBK" w:hAnsi="方正仿宋_GBK" w:eastAsia="方正仿宋_GBK" w:cs="方正仿宋_GBK"/>
          <w:color w:val="auto"/>
          <w:sz w:val="28"/>
          <w:highlight w:val="none"/>
          <w:lang w:eastAsia="zh-CN"/>
        </w:rPr>
        <w:t>、说</w:t>
      </w:r>
      <w:r>
        <w:rPr>
          <w:rFonts w:hint="eastAsia" w:ascii="方正仿宋_GBK" w:hAnsi="方正仿宋_GBK" w:eastAsia="方正仿宋_GBK" w:cs="方正仿宋_GBK"/>
          <w:color w:val="auto"/>
          <w:spacing w:val="-3"/>
          <w:sz w:val="28"/>
          <w:highlight w:val="none"/>
          <w:lang w:eastAsia="zh-CN"/>
        </w:rPr>
        <w:t>明</w:t>
      </w:r>
      <w:r>
        <w:rPr>
          <w:rFonts w:hint="eastAsia" w:ascii="方正仿宋_GBK" w:hAnsi="方正仿宋_GBK" w:eastAsia="方正仿宋_GBK" w:cs="方正仿宋_GBK"/>
          <w:color w:val="auto"/>
          <w:sz w:val="28"/>
          <w:highlight w:val="none"/>
          <w:lang w:eastAsia="zh-CN"/>
        </w:rPr>
        <w:t>、补</w:t>
      </w:r>
      <w:r>
        <w:rPr>
          <w:rFonts w:hint="eastAsia" w:ascii="方正仿宋_GBK" w:hAnsi="方正仿宋_GBK" w:eastAsia="方正仿宋_GBK" w:cs="方正仿宋_GBK"/>
          <w:color w:val="auto"/>
          <w:spacing w:val="-3"/>
          <w:sz w:val="28"/>
          <w:highlight w:val="none"/>
          <w:lang w:eastAsia="zh-CN"/>
        </w:rPr>
        <w:t>正</w:t>
      </w:r>
      <w:r>
        <w:rPr>
          <w:rFonts w:hint="eastAsia" w:ascii="方正仿宋_GBK" w:hAnsi="方正仿宋_GBK" w:eastAsia="方正仿宋_GBK" w:cs="方正仿宋_GBK"/>
          <w:color w:val="auto"/>
          <w:sz w:val="28"/>
          <w:highlight w:val="none"/>
          <w:lang w:eastAsia="zh-CN"/>
        </w:rPr>
        <w:t>、递</w:t>
      </w:r>
      <w:r>
        <w:rPr>
          <w:rFonts w:hint="eastAsia" w:ascii="方正仿宋_GBK" w:hAnsi="方正仿宋_GBK" w:eastAsia="方正仿宋_GBK" w:cs="方正仿宋_GBK"/>
          <w:color w:val="auto"/>
          <w:spacing w:val="-3"/>
          <w:sz w:val="28"/>
          <w:highlight w:val="none"/>
          <w:lang w:eastAsia="zh-CN"/>
        </w:rPr>
        <w:t>交</w:t>
      </w:r>
      <w:r>
        <w:rPr>
          <w:rFonts w:hint="eastAsia" w:ascii="方正仿宋_GBK" w:hAnsi="方正仿宋_GBK" w:eastAsia="方正仿宋_GBK" w:cs="方正仿宋_GBK"/>
          <w:color w:val="auto"/>
          <w:sz w:val="28"/>
          <w:highlight w:val="none"/>
          <w:lang w:eastAsia="zh-CN"/>
        </w:rPr>
        <w:t>、撤</w:t>
      </w:r>
      <w:r>
        <w:rPr>
          <w:rFonts w:hint="eastAsia" w:ascii="方正仿宋_GBK" w:hAnsi="方正仿宋_GBK" w:eastAsia="方正仿宋_GBK" w:cs="方正仿宋_GBK"/>
          <w:color w:val="auto"/>
          <w:spacing w:val="-3"/>
          <w:sz w:val="28"/>
          <w:highlight w:val="none"/>
          <w:lang w:eastAsia="zh-CN"/>
        </w:rPr>
        <w:t>回</w:t>
      </w:r>
      <w:r>
        <w:rPr>
          <w:rFonts w:hint="eastAsia" w:ascii="方正仿宋_GBK" w:hAnsi="方正仿宋_GBK" w:eastAsia="方正仿宋_GBK" w:cs="方正仿宋_GBK"/>
          <w:color w:val="auto"/>
          <w:sz w:val="28"/>
          <w:highlight w:val="none"/>
          <w:lang w:eastAsia="zh-CN"/>
        </w:rPr>
        <w:t>、修</w:t>
      </w:r>
      <w:r>
        <w:rPr>
          <w:rFonts w:hint="eastAsia" w:ascii="方正仿宋_GBK" w:hAnsi="方正仿宋_GBK" w:eastAsia="方正仿宋_GBK" w:cs="方正仿宋_GBK"/>
          <w:color w:val="auto"/>
          <w:spacing w:val="-4"/>
          <w:sz w:val="28"/>
          <w:highlight w:val="none"/>
          <w:lang w:eastAsia="zh-CN"/>
        </w:rPr>
        <w:t>改</w:t>
      </w:r>
      <w:r>
        <w:rPr>
          <w:rFonts w:hint="eastAsia" w:ascii="方正仿宋_GBK" w:hAnsi="方正仿宋_GBK" w:eastAsia="方正仿宋_GBK" w:cs="方正仿宋_GBK"/>
          <w:color w:val="auto"/>
          <w:spacing w:val="-4"/>
          <w:sz w:val="28"/>
          <w:highlight w:val="none"/>
          <w:u w:val="single"/>
          <w:lang w:eastAsia="zh-CN"/>
        </w:rPr>
        <w:t xml:space="preserve"> </w:t>
      </w:r>
      <w:r>
        <w:rPr>
          <w:rFonts w:hint="eastAsia" w:ascii="方正仿宋_GBK" w:hAnsi="方正仿宋_GBK" w:eastAsia="方正仿宋_GBK" w:cs="方正仿宋_GBK"/>
          <w:color w:val="auto"/>
          <w:spacing w:val="-4"/>
          <w:sz w:val="28"/>
          <w:highlight w:val="none"/>
          <w:u w:val="single"/>
          <w:lang w:eastAsia="zh-CN"/>
        </w:rPr>
        <w:tab/>
      </w:r>
      <w:r>
        <w:rPr>
          <w:rFonts w:hint="eastAsia" w:ascii="方正仿宋_GBK" w:hAnsi="方正仿宋_GBK" w:eastAsia="方正仿宋_GBK" w:cs="方正仿宋_GBK"/>
          <w:color w:val="auto"/>
          <w:sz w:val="28"/>
          <w:highlight w:val="none"/>
          <w:lang w:eastAsia="zh-CN"/>
        </w:rPr>
        <w:t>项目名称） 投标文件</w:t>
      </w:r>
      <w:r>
        <w:rPr>
          <w:rFonts w:hint="eastAsia" w:ascii="方正仿宋_GBK" w:hAnsi="方正仿宋_GBK" w:eastAsia="方正仿宋_GBK" w:cs="方正仿宋_GBK"/>
          <w:color w:val="auto"/>
          <w:spacing w:val="-3"/>
          <w:sz w:val="28"/>
          <w:highlight w:val="none"/>
          <w:lang w:eastAsia="zh-CN"/>
        </w:rPr>
        <w:t>、</w:t>
      </w:r>
      <w:r>
        <w:rPr>
          <w:rFonts w:hint="eastAsia" w:ascii="方正仿宋_GBK" w:hAnsi="方正仿宋_GBK" w:eastAsia="方正仿宋_GBK" w:cs="方正仿宋_GBK"/>
          <w:color w:val="auto"/>
          <w:sz w:val="28"/>
          <w:highlight w:val="none"/>
          <w:lang w:eastAsia="zh-CN"/>
        </w:rPr>
        <w:t>签订</w:t>
      </w:r>
      <w:r>
        <w:rPr>
          <w:rFonts w:hint="eastAsia" w:ascii="方正仿宋_GBK" w:hAnsi="方正仿宋_GBK" w:eastAsia="方正仿宋_GBK" w:cs="方正仿宋_GBK"/>
          <w:color w:val="auto"/>
          <w:spacing w:val="-3"/>
          <w:sz w:val="28"/>
          <w:highlight w:val="none"/>
          <w:lang w:eastAsia="zh-CN"/>
        </w:rPr>
        <w:t>合</w:t>
      </w:r>
      <w:r>
        <w:rPr>
          <w:rFonts w:hint="eastAsia" w:ascii="方正仿宋_GBK" w:hAnsi="方正仿宋_GBK" w:eastAsia="方正仿宋_GBK" w:cs="方正仿宋_GBK"/>
          <w:color w:val="auto"/>
          <w:sz w:val="28"/>
          <w:highlight w:val="none"/>
          <w:lang w:eastAsia="zh-CN"/>
        </w:rPr>
        <w:t>同和</w:t>
      </w:r>
      <w:r>
        <w:rPr>
          <w:rFonts w:hint="eastAsia" w:ascii="方正仿宋_GBK" w:hAnsi="方正仿宋_GBK" w:eastAsia="方正仿宋_GBK" w:cs="方正仿宋_GBK"/>
          <w:color w:val="auto"/>
          <w:spacing w:val="-3"/>
          <w:sz w:val="28"/>
          <w:highlight w:val="none"/>
          <w:lang w:eastAsia="zh-CN"/>
        </w:rPr>
        <w:t>处</w:t>
      </w:r>
      <w:r>
        <w:rPr>
          <w:rFonts w:hint="eastAsia" w:ascii="方正仿宋_GBK" w:hAnsi="方正仿宋_GBK" w:eastAsia="方正仿宋_GBK" w:cs="方正仿宋_GBK"/>
          <w:color w:val="auto"/>
          <w:sz w:val="28"/>
          <w:highlight w:val="none"/>
          <w:lang w:eastAsia="zh-CN"/>
        </w:rPr>
        <w:t>理有</w:t>
      </w:r>
      <w:r>
        <w:rPr>
          <w:rFonts w:hint="eastAsia" w:ascii="方正仿宋_GBK" w:hAnsi="方正仿宋_GBK" w:eastAsia="方正仿宋_GBK" w:cs="方正仿宋_GBK"/>
          <w:color w:val="auto"/>
          <w:spacing w:val="-3"/>
          <w:sz w:val="28"/>
          <w:highlight w:val="none"/>
          <w:lang w:eastAsia="zh-CN"/>
        </w:rPr>
        <w:t>关</w:t>
      </w:r>
      <w:r>
        <w:rPr>
          <w:rFonts w:hint="eastAsia" w:ascii="方正仿宋_GBK" w:hAnsi="方正仿宋_GBK" w:eastAsia="方正仿宋_GBK" w:cs="方正仿宋_GBK"/>
          <w:color w:val="auto"/>
          <w:sz w:val="28"/>
          <w:highlight w:val="none"/>
          <w:lang w:eastAsia="zh-CN"/>
        </w:rPr>
        <w:t>事宜，</w:t>
      </w:r>
      <w:r>
        <w:rPr>
          <w:rFonts w:hint="eastAsia" w:ascii="方正仿宋_GBK" w:hAnsi="方正仿宋_GBK" w:eastAsia="方正仿宋_GBK" w:cs="方正仿宋_GBK"/>
          <w:color w:val="auto"/>
          <w:spacing w:val="-4"/>
          <w:sz w:val="28"/>
          <w:highlight w:val="none"/>
          <w:lang w:eastAsia="zh-CN"/>
        </w:rPr>
        <w:t xml:space="preserve"> </w:t>
      </w:r>
      <w:r>
        <w:rPr>
          <w:rFonts w:hint="eastAsia" w:ascii="方正仿宋_GBK" w:hAnsi="方正仿宋_GBK" w:eastAsia="方正仿宋_GBK" w:cs="方正仿宋_GBK"/>
          <w:color w:val="auto"/>
          <w:sz w:val="28"/>
          <w:highlight w:val="none"/>
          <w:lang w:eastAsia="zh-CN"/>
        </w:rPr>
        <w:t>其</w:t>
      </w:r>
      <w:r>
        <w:rPr>
          <w:rFonts w:hint="eastAsia" w:ascii="方正仿宋_GBK" w:hAnsi="方正仿宋_GBK" w:eastAsia="方正仿宋_GBK" w:cs="方正仿宋_GBK"/>
          <w:color w:val="auto"/>
          <w:spacing w:val="-3"/>
          <w:sz w:val="28"/>
          <w:highlight w:val="none"/>
          <w:lang w:eastAsia="zh-CN"/>
        </w:rPr>
        <w:t>法</w:t>
      </w:r>
      <w:r>
        <w:rPr>
          <w:rFonts w:hint="eastAsia" w:ascii="方正仿宋_GBK" w:hAnsi="方正仿宋_GBK" w:eastAsia="方正仿宋_GBK" w:cs="方正仿宋_GBK"/>
          <w:color w:val="auto"/>
          <w:sz w:val="28"/>
          <w:highlight w:val="none"/>
          <w:lang w:eastAsia="zh-CN"/>
        </w:rPr>
        <w:t>律后</w:t>
      </w:r>
      <w:r>
        <w:rPr>
          <w:rFonts w:hint="eastAsia" w:ascii="方正仿宋_GBK" w:hAnsi="方正仿宋_GBK" w:eastAsia="方正仿宋_GBK" w:cs="方正仿宋_GBK"/>
          <w:color w:val="auto"/>
          <w:spacing w:val="-3"/>
          <w:sz w:val="28"/>
          <w:highlight w:val="none"/>
          <w:lang w:eastAsia="zh-CN"/>
        </w:rPr>
        <w:t>果</w:t>
      </w:r>
      <w:r>
        <w:rPr>
          <w:rFonts w:hint="eastAsia" w:ascii="方正仿宋_GBK" w:hAnsi="方正仿宋_GBK" w:eastAsia="方正仿宋_GBK" w:cs="方正仿宋_GBK"/>
          <w:color w:val="auto"/>
          <w:sz w:val="28"/>
          <w:highlight w:val="none"/>
          <w:lang w:eastAsia="zh-CN"/>
        </w:rPr>
        <w:t>由我</w:t>
      </w:r>
      <w:r>
        <w:rPr>
          <w:rFonts w:hint="eastAsia" w:ascii="方正仿宋_GBK" w:hAnsi="方正仿宋_GBK" w:eastAsia="方正仿宋_GBK" w:cs="方正仿宋_GBK"/>
          <w:color w:val="auto"/>
          <w:spacing w:val="-3"/>
          <w:sz w:val="28"/>
          <w:highlight w:val="none"/>
          <w:lang w:eastAsia="zh-CN"/>
        </w:rPr>
        <w:t>方</w:t>
      </w:r>
      <w:r>
        <w:rPr>
          <w:rFonts w:hint="eastAsia" w:ascii="方正仿宋_GBK" w:hAnsi="方正仿宋_GBK" w:eastAsia="方正仿宋_GBK" w:cs="方正仿宋_GBK"/>
          <w:color w:val="auto"/>
          <w:sz w:val="28"/>
          <w:highlight w:val="none"/>
          <w:lang w:eastAsia="zh-CN"/>
        </w:rPr>
        <w:t>承担。</w:t>
      </w:r>
    </w:p>
    <w:p w14:paraId="5542E63A">
      <w:pPr>
        <w:spacing w:line="520" w:lineRule="exact"/>
        <w:ind w:firstLine="560" w:firstLineChars="2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代表人无转委托权。</w:t>
      </w:r>
    </w:p>
    <w:p w14:paraId="4236CBA1">
      <w:pPr>
        <w:spacing w:line="520" w:lineRule="exact"/>
        <w:ind w:firstLine="560" w:firstLineChars="2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附：法定代表人身份证明。</w:t>
      </w:r>
    </w:p>
    <w:p w14:paraId="6F034C95">
      <w:pPr>
        <w:pStyle w:val="7"/>
        <w:spacing w:before="11"/>
        <w:rPr>
          <w:rFonts w:ascii="方正仿宋_GBK" w:hAnsi="方正仿宋_GBK" w:eastAsia="方正仿宋_GBK" w:cs="方正仿宋_GBK"/>
          <w:color w:val="auto"/>
          <w:sz w:val="28"/>
          <w:highlight w:val="none"/>
          <w:lang w:eastAsia="zh-CN"/>
        </w:rPr>
      </w:pPr>
    </w:p>
    <w:p w14:paraId="3E301A40">
      <w:pPr>
        <w:tabs>
          <w:tab w:val="left" w:pos="6417"/>
          <w:tab w:val="left" w:pos="6695"/>
        </w:tabs>
        <w:spacing w:line="367" w:lineRule="auto"/>
        <w:ind w:left="1980" w:leftChars="9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投标人：</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lang w:eastAsia="zh-CN"/>
        </w:rPr>
        <w:t>（</w:t>
      </w:r>
      <w:r>
        <w:rPr>
          <w:rFonts w:hint="eastAsia" w:ascii="方正仿宋_GBK" w:hAnsi="方正仿宋_GBK" w:eastAsia="方正仿宋_GBK" w:cs="方正仿宋_GBK"/>
          <w:color w:val="auto"/>
          <w:spacing w:val="-3"/>
          <w:sz w:val="28"/>
          <w:highlight w:val="none"/>
          <w:lang w:eastAsia="zh-CN"/>
        </w:rPr>
        <w:t>盖</w:t>
      </w:r>
      <w:r>
        <w:rPr>
          <w:rFonts w:hint="eastAsia" w:ascii="方正仿宋_GBK" w:hAnsi="方正仿宋_GBK" w:eastAsia="方正仿宋_GBK" w:cs="方正仿宋_GBK"/>
          <w:color w:val="auto"/>
          <w:sz w:val="28"/>
          <w:highlight w:val="none"/>
          <w:lang w:eastAsia="zh-CN"/>
        </w:rPr>
        <w:t>投标人公</w:t>
      </w:r>
      <w:r>
        <w:rPr>
          <w:rFonts w:hint="eastAsia" w:ascii="方正仿宋_GBK" w:hAnsi="方正仿宋_GBK" w:eastAsia="方正仿宋_GBK" w:cs="方正仿宋_GBK"/>
          <w:color w:val="auto"/>
          <w:spacing w:val="-3"/>
          <w:sz w:val="28"/>
          <w:highlight w:val="none"/>
          <w:lang w:eastAsia="zh-CN"/>
        </w:rPr>
        <w:t>章</w:t>
      </w:r>
      <w:r>
        <w:rPr>
          <w:rFonts w:hint="eastAsia" w:ascii="方正仿宋_GBK" w:hAnsi="方正仿宋_GBK" w:eastAsia="方正仿宋_GBK" w:cs="方正仿宋_GBK"/>
          <w:color w:val="auto"/>
          <w:spacing w:val="-12"/>
          <w:sz w:val="28"/>
          <w:highlight w:val="none"/>
          <w:lang w:eastAsia="zh-CN"/>
        </w:rPr>
        <w:t xml:space="preserve">） </w:t>
      </w:r>
      <w:r>
        <w:rPr>
          <w:rFonts w:hint="eastAsia" w:ascii="方正仿宋_GBK" w:hAnsi="方正仿宋_GBK" w:eastAsia="方正仿宋_GBK" w:cs="方正仿宋_GBK"/>
          <w:color w:val="auto"/>
          <w:sz w:val="28"/>
          <w:highlight w:val="none"/>
          <w:lang w:eastAsia="zh-CN"/>
        </w:rPr>
        <w:t>法</w:t>
      </w:r>
      <w:r>
        <w:rPr>
          <w:rFonts w:hint="eastAsia" w:ascii="方正仿宋_GBK" w:hAnsi="方正仿宋_GBK" w:eastAsia="方正仿宋_GBK" w:cs="方正仿宋_GBK"/>
          <w:color w:val="auto"/>
          <w:spacing w:val="-3"/>
          <w:sz w:val="28"/>
          <w:highlight w:val="none"/>
          <w:lang w:eastAsia="zh-CN"/>
        </w:rPr>
        <w:t>定</w:t>
      </w:r>
      <w:r>
        <w:rPr>
          <w:rFonts w:hint="eastAsia" w:ascii="方正仿宋_GBK" w:hAnsi="方正仿宋_GBK" w:eastAsia="方正仿宋_GBK" w:cs="方正仿宋_GBK"/>
          <w:color w:val="auto"/>
          <w:sz w:val="28"/>
          <w:highlight w:val="none"/>
          <w:lang w:eastAsia="zh-CN"/>
        </w:rPr>
        <w:t>代表</w:t>
      </w:r>
      <w:r>
        <w:rPr>
          <w:rFonts w:hint="eastAsia" w:ascii="方正仿宋_GBK" w:hAnsi="方正仿宋_GBK" w:eastAsia="方正仿宋_GBK" w:cs="方正仿宋_GBK"/>
          <w:color w:val="auto"/>
          <w:spacing w:val="-3"/>
          <w:sz w:val="28"/>
          <w:highlight w:val="none"/>
          <w:lang w:eastAsia="zh-CN"/>
        </w:rPr>
        <w:t>人</w:t>
      </w:r>
      <w:r>
        <w:rPr>
          <w:rFonts w:hint="eastAsia" w:ascii="方正仿宋_GBK" w:hAnsi="方正仿宋_GBK" w:eastAsia="方正仿宋_GBK" w:cs="方正仿宋_GBK"/>
          <w:color w:val="auto"/>
          <w:sz w:val="28"/>
          <w:highlight w:val="none"/>
          <w:lang w:eastAsia="zh-CN"/>
        </w:rPr>
        <w:t>：</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lang w:eastAsia="zh-CN"/>
        </w:rPr>
        <w:t>（</w:t>
      </w:r>
      <w:r>
        <w:rPr>
          <w:rFonts w:hint="eastAsia" w:ascii="方正仿宋_GBK" w:hAnsi="方正仿宋_GBK" w:eastAsia="方正仿宋_GBK" w:cs="方正仿宋_GBK"/>
          <w:color w:val="auto"/>
          <w:sz w:val="28"/>
          <w:highlight w:val="none"/>
          <w:lang w:eastAsia="zh-CN"/>
        </w:rPr>
        <w:t>签字）</w:t>
      </w:r>
    </w:p>
    <w:p w14:paraId="1C28AA7C">
      <w:pPr>
        <w:tabs>
          <w:tab w:val="left" w:pos="7535"/>
        </w:tabs>
        <w:spacing w:line="353" w:lineRule="exact"/>
        <w:ind w:left="1980" w:leftChars="9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t>授</w:t>
      </w:r>
      <w:r>
        <w:rPr>
          <w:rFonts w:hint="eastAsia" w:ascii="方正仿宋_GBK" w:hAnsi="方正仿宋_GBK" w:eastAsia="方正仿宋_GBK" w:cs="方正仿宋_GBK"/>
          <w:color w:val="auto"/>
          <w:spacing w:val="-3"/>
          <w:sz w:val="28"/>
          <w:highlight w:val="none"/>
          <w:lang w:eastAsia="zh-CN"/>
        </w:rPr>
        <w:t>权</w:t>
      </w:r>
      <w:r>
        <w:rPr>
          <w:rFonts w:hint="eastAsia" w:ascii="方正仿宋_GBK" w:hAnsi="方正仿宋_GBK" w:eastAsia="方正仿宋_GBK" w:cs="方正仿宋_GBK"/>
          <w:color w:val="auto"/>
          <w:sz w:val="28"/>
          <w:highlight w:val="none"/>
          <w:lang w:eastAsia="zh-CN"/>
        </w:rPr>
        <w:t>代表</w:t>
      </w:r>
      <w:r>
        <w:rPr>
          <w:rFonts w:hint="eastAsia" w:ascii="方正仿宋_GBK" w:hAnsi="方正仿宋_GBK" w:eastAsia="方正仿宋_GBK" w:cs="方正仿宋_GBK"/>
          <w:color w:val="auto"/>
          <w:spacing w:val="-3"/>
          <w:sz w:val="28"/>
          <w:highlight w:val="none"/>
          <w:lang w:eastAsia="zh-CN"/>
        </w:rPr>
        <w:t>人</w:t>
      </w:r>
      <w:r>
        <w:rPr>
          <w:rFonts w:hint="eastAsia" w:ascii="方正仿宋_GBK" w:hAnsi="方正仿宋_GBK" w:eastAsia="方正仿宋_GBK" w:cs="方正仿宋_GBK"/>
          <w:color w:val="auto"/>
          <w:sz w:val="28"/>
          <w:highlight w:val="none"/>
          <w:lang w:eastAsia="zh-CN"/>
        </w:rPr>
        <w:t>：</w:t>
      </w: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z w:val="28"/>
          <w:highlight w:val="none"/>
          <w:lang w:eastAsia="zh-CN"/>
        </w:rPr>
        <w:t>（签</w:t>
      </w:r>
      <w:r>
        <w:rPr>
          <w:rFonts w:hint="eastAsia" w:ascii="方正仿宋_GBK" w:hAnsi="方正仿宋_GBK" w:eastAsia="方正仿宋_GBK" w:cs="方正仿宋_GBK"/>
          <w:color w:val="auto"/>
          <w:spacing w:val="-3"/>
          <w:sz w:val="28"/>
          <w:highlight w:val="none"/>
          <w:lang w:eastAsia="zh-CN"/>
        </w:rPr>
        <w:t>字</w:t>
      </w:r>
      <w:r>
        <w:rPr>
          <w:rFonts w:hint="eastAsia" w:ascii="方正仿宋_GBK" w:hAnsi="方正仿宋_GBK" w:eastAsia="方正仿宋_GBK" w:cs="方正仿宋_GBK"/>
          <w:color w:val="auto"/>
          <w:sz w:val="28"/>
          <w:highlight w:val="none"/>
          <w:lang w:eastAsia="zh-CN"/>
        </w:rPr>
        <w:t>）</w:t>
      </w:r>
    </w:p>
    <w:p w14:paraId="52A998D2">
      <w:pPr>
        <w:tabs>
          <w:tab w:val="left" w:pos="5997"/>
          <w:tab w:val="left" w:pos="7257"/>
          <w:tab w:val="left" w:pos="8097"/>
        </w:tabs>
        <w:spacing w:before="186"/>
        <w:ind w:left="4400" w:leftChars="2000"/>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u w:val="single"/>
          <w:lang w:eastAsia="zh-CN"/>
        </w:rPr>
        <w:t xml:space="preserve"> </w:t>
      </w:r>
      <w:r>
        <w:rPr>
          <w:rFonts w:hint="eastAsia" w:ascii="方正仿宋_GBK" w:hAnsi="方正仿宋_GBK" w:eastAsia="方正仿宋_GBK" w:cs="方正仿宋_GBK"/>
          <w:color w:val="auto"/>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年</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pacing w:val="-3"/>
          <w:sz w:val="28"/>
          <w:highlight w:val="none"/>
          <w:lang w:eastAsia="zh-CN"/>
        </w:rPr>
        <w:t>月</w:t>
      </w:r>
      <w:r>
        <w:rPr>
          <w:rFonts w:hint="eastAsia" w:ascii="方正仿宋_GBK" w:hAnsi="方正仿宋_GBK" w:eastAsia="方正仿宋_GBK" w:cs="方正仿宋_GBK"/>
          <w:color w:val="auto"/>
          <w:spacing w:val="-3"/>
          <w:sz w:val="28"/>
          <w:highlight w:val="none"/>
          <w:u w:val="single"/>
          <w:lang w:eastAsia="zh-CN"/>
        </w:rPr>
        <w:t xml:space="preserve"> </w:t>
      </w:r>
      <w:r>
        <w:rPr>
          <w:rFonts w:hint="eastAsia" w:ascii="方正仿宋_GBK" w:hAnsi="方正仿宋_GBK" w:eastAsia="方正仿宋_GBK" w:cs="方正仿宋_GBK"/>
          <w:color w:val="auto"/>
          <w:spacing w:val="-3"/>
          <w:sz w:val="28"/>
          <w:highlight w:val="none"/>
          <w:u w:val="single"/>
          <w:lang w:eastAsia="zh-CN"/>
        </w:rPr>
        <w:tab/>
      </w:r>
      <w:r>
        <w:rPr>
          <w:rFonts w:hint="eastAsia" w:ascii="方正仿宋_GBK" w:hAnsi="方正仿宋_GBK" w:eastAsia="方正仿宋_GBK" w:cs="方正仿宋_GBK"/>
          <w:color w:val="auto"/>
          <w:sz w:val="28"/>
          <w:highlight w:val="none"/>
          <w:lang w:eastAsia="zh-CN"/>
        </w:rPr>
        <w:t>日</w:t>
      </w:r>
    </w:p>
    <w:p w14:paraId="2C424743">
      <w:pPr>
        <w:pStyle w:val="7"/>
        <w:rPr>
          <w:rFonts w:ascii="方正仿宋_GBK" w:hAnsi="方正仿宋_GBK" w:eastAsia="方正仿宋_GBK" w:cs="方正仿宋_GBK"/>
          <w:color w:val="auto"/>
          <w:sz w:val="20"/>
          <w:highlight w:val="none"/>
          <w:lang w:eastAsia="zh-CN"/>
        </w:rPr>
      </w:pPr>
    </w:p>
    <w:p w14:paraId="407BBCEF">
      <w:pPr>
        <w:pStyle w:val="7"/>
        <w:rPr>
          <w:rFonts w:ascii="方正仿宋_GBK" w:hAnsi="方正仿宋_GBK" w:eastAsia="方正仿宋_GBK" w:cs="方正仿宋_GBK"/>
          <w:color w:val="auto"/>
          <w:sz w:val="20"/>
          <w:highlight w:val="none"/>
          <w:lang w:eastAsia="zh-CN"/>
        </w:rPr>
      </w:pPr>
    </w:p>
    <w:p w14:paraId="3E4FA2F3">
      <w:pPr>
        <w:pStyle w:val="7"/>
        <w:spacing w:before="9"/>
        <w:rPr>
          <w:rFonts w:ascii="方正仿宋_GBK" w:hAnsi="方正仿宋_GBK" w:eastAsia="方正仿宋_GBK" w:cs="方正仿宋_GBK"/>
          <w:color w:val="auto"/>
          <w:sz w:val="13"/>
          <w:highlight w:val="none"/>
          <w:lang w:eastAsia="zh-CN"/>
        </w:rPr>
      </w:pPr>
      <w:r>
        <w:rPr>
          <w:rFonts w:hint="eastAsia" w:ascii="方正仿宋_GBK" w:hAnsi="方正仿宋_GBK" w:eastAsia="方正仿宋_GBK" w:cs="方正仿宋_GBK"/>
          <w:color w:val="auto"/>
          <w:highlight w:val="none"/>
          <w:lang w:eastAsia="zh-CN"/>
        </w:rPr>
        <mc:AlternateContent>
          <mc:Choice Requires="wps">
            <w:drawing>
              <wp:anchor distT="0" distB="0" distL="114300" distR="114300" simplePos="0" relativeHeight="251659264" behindDoc="0" locked="0" layoutInCell="1" allowOverlap="1">
                <wp:simplePos x="0" y="0"/>
                <wp:positionH relativeFrom="page">
                  <wp:posOffset>977900</wp:posOffset>
                </wp:positionH>
                <wp:positionV relativeFrom="paragraph">
                  <wp:posOffset>158750</wp:posOffset>
                </wp:positionV>
                <wp:extent cx="2785745" cy="1439545"/>
                <wp:effectExtent l="0" t="0" r="14605" b="27940"/>
                <wp:wrapNone/>
                <wp:docPr id="1" name="文本框 2"/>
                <wp:cNvGraphicFramePr/>
                <a:graphic xmlns:a="http://schemas.openxmlformats.org/drawingml/2006/main">
                  <a:graphicData uri="http://schemas.microsoft.com/office/word/2010/wordprocessingShape">
                    <wps:wsp>
                      <wps:cNvSpPr txBox="1"/>
                      <wps:spPr>
                        <a:xfrm>
                          <a:off x="0" y="0"/>
                          <a:ext cx="2785745" cy="1439518"/>
                        </a:xfrm>
                        <a:prstGeom prst="rect">
                          <a:avLst/>
                        </a:prstGeom>
                        <a:noFill/>
                        <a:ln w="6096" cap="flat" cmpd="sng">
                          <a:solidFill>
                            <a:srgbClr val="000000"/>
                          </a:solidFill>
                          <a:prstDash val="sysDot"/>
                          <a:miter/>
                          <a:headEnd type="none" w="med" len="med"/>
                          <a:tailEnd type="none" w="med" len="med"/>
                        </a:ln>
                      </wps:spPr>
                      <wps:txbx>
                        <w:txbxContent>
                          <w:p w14:paraId="2EE131EB">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31ED2159">
                            <w:pPr>
                              <w:spacing w:before="184"/>
                              <w:ind w:left="136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a:noAutofit/>
                      </wps:bodyPr>
                    </wps:wsp>
                  </a:graphicData>
                </a:graphic>
              </wp:anchor>
            </w:drawing>
          </mc:Choice>
          <mc:Fallback>
            <w:pict>
              <v:shape id="文本框 2" o:spid="_x0000_s1026" o:spt="202" type="#_x0000_t202" style="position:absolute;left:0pt;margin-left:77pt;margin-top:12.5pt;height:113.35pt;width:219.35pt;mso-position-horizontal-relative:page;z-index:251659264;mso-width-relative:page;mso-height-relative:page;" filled="f" stroked="t" coordsize="21600,21600" o:gfxdata="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q28&#10;Y9YAAAAKAQAADwAAAAAAAAABACAAAAAiAAAAZHJzL2Rvd25yZXYueG1sUEsBAhQAFAAAAAgAh07i&#10;QF1hvSwkAgAATQQAAA4AAAAAAAAAAQAgAAAAJQEAAGRycy9lMm9Eb2MueG1sUEsFBgAAAAAGAAYA&#10;WQEAALsFAAAAAA==&#10;">
                <v:fill on="f" focussize="0,0"/>
                <v:stroke weight="0.48pt" color="#000000" joinstyle="miter" dashstyle="1 1"/>
                <v:imagedata o:title=""/>
                <o:lock v:ext="edit" aspectratio="f"/>
                <v:textbox inset="0mm,0mm,0mm,0mm">
                  <w:txbxContent>
                    <w:p w14:paraId="2EE131EB">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31ED2159">
                      <w:pPr>
                        <w:spacing w:before="184"/>
                        <w:ind w:left="136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v:shape>
            </w:pict>
          </mc:Fallback>
        </mc:AlternateContent>
      </w:r>
      <w:r>
        <w:rPr>
          <w:rFonts w:hint="eastAsia" w:ascii="方正仿宋_GBK" w:hAnsi="方正仿宋_GBK" w:eastAsia="方正仿宋_GBK" w:cs="方正仿宋_GBK"/>
          <w:color w:val="auto"/>
          <w:highlight w:val="none"/>
          <w:lang w:eastAsia="zh-CN"/>
        </w:rPr>
        <mc:AlternateContent>
          <mc:Choice Requires="wps">
            <w:drawing>
              <wp:anchor distT="0" distB="0" distL="0" distR="0" simplePos="0" relativeHeight="251660288" behindDoc="1" locked="0" layoutInCell="1" allowOverlap="1">
                <wp:simplePos x="0" y="0"/>
                <wp:positionH relativeFrom="page">
                  <wp:posOffset>3760470</wp:posOffset>
                </wp:positionH>
                <wp:positionV relativeFrom="paragraph">
                  <wp:posOffset>142875</wp:posOffset>
                </wp:positionV>
                <wp:extent cx="2786380" cy="1455420"/>
                <wp:effectExtent l="0" t="0" r="13970" b="11430"/>
                <wp:wrapTopAndBottom/>
                <wp:docPr id="3" name="文本框 3"/>
                <wp:cNvGraphicFramePr/>
                <a:graphic xmlns:a="http://schemas.openxmlformats.org/drawingml/2006/main">
                  <a:graphicData uri="http://schemas.microsoft.com/office/word/2010/wordprocessingShape">
                    <wps:wsp>
                      <wps:cNvSpPr txBox="1"/>
                      <wps:spPr>
                        <a:xfrm>
                          <a:off x="0" y="0"/>
                          <a:ext cx="2786380" cy="1455420"/>
                        </a:xfrm>
                        <a:prstGeom prst="rect">
                          <a:avLst/>
                        </a:prstGeom>
                        <a:noFill/>
                        <a:ln w="6096" cap="flat" cmpd="sng">
                          <a:solidFill>
                            <a:srgbClr val="000000"/>
                          </a:solidFill>
                          <a:prstDash val="sysDot"/>
                          <a:miter/>
                          <a:headEnd type="none" w="med" len="med"/>
                          <a:tailEnd type="none" w="med" len="med"/>
                        </a:ln>
                      </wps:spPr>
                      <wps:txbx>
                        <w:txbxContent>
                          <w:p w14:paraId="7AB71B4A">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授权代表人身份证（双面）复印件</w:t>
                            </w:r>
                          </w:p>
                          <w:p w14:paraId="46FD0342">
                            <w:pPr>
                              <w:spacing w:before="184"/>
                              <w:ind w:left="94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a:noAutofit/>
                      </wps:bodyPr>
                    </wps:wsp>
                  </a:graphicData>
                </a:graphic>
              </wp:anchor>
            </w:drawing>
          </mc:Choice>
          <mc:Fallback>
            <w:pict>
              <v:shape id="_x0000_s1026" o:spid="_x0000_s1026" o:spt="202" type="#_x0000_t202" style="position:absolute;left:0pt;margin-left:296.1pt;margin-top:11.25pt;height:114.6pt;width:219.4pt;mso-position-horizontal-relative:page;mso-wrap-distance-bottom:0pt;mso-wrap-distance-top:0pt;z-index:-251656192;mso-width-relative:page;mso-height-relative:page;" filled="f" stroked="t" coordsize="21600,21600" o:gfxdata="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sA&#10;S6HXAAAACwEAAA8AAAAAAAAAAQAgAAAAIgAAAGRycy9kb3ducmV2LnhtbFBLAQIUABQAAAAIAIdO&#10;4kB1bky5JAIAAE0EAAAOAAAAAAAAAAEAIAAAACYBAABkcnMvZTJvRG9jLnhtbFBLBQYAAAAABgAG&#10;AFkBAAC8BQAAAAA=&#10;">
                <v:fill on="f" focussize="0,0"/>
                <v:stroke weight="0.48pt" color="#000000" joinstyle="miter" dashstyle="1 1"/>
                <v:imagedata o:title=""/>
                <o:lock v:ext="edit" aspectratio="f"/>
                <v:textbox inset="0mm,0mm,0mm,0mm">
                  <w:txbxContent>
                    <w:p w14:paraId="7AB71B4A">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授权代表人身份证（双面）复印件</w:t>
                      </w:r>
                    </w:p>
                    <w:p w14:paraId="46FD0342">
                      <w:pPr>
                        <w:spacing w:before="184"/>
                        <w:ind w:left="94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w10:wrap type="topAndBottom"/>
              </v:shape>
            </w:pict>
          </mc:Fallback>
        </mc:AlternateContent>
      </w:r>
    </w:p>
    <w:p w14:paraId="551168BA">
      <w:pPr>
        <w:pStyle w:val="7"/>
        <w:rPr>
          <w:rFonts w:ascii="方正仿宋_GBK" w:hAnsi="方正仿宋_GBK" w:eastAsia="方正仿宋_GBK" w:cs="方正仿宋_GBK"/>
          <w:color w:val="auto"/>
          <w:sz w:val="20"/>
          <w:highlight w:val="none"/>
          <w:lang w:eastAsia="zh-CN"/>
        </w:rPr>
      </w:pPr>
    </w:p>
    <w:p w14:paraId="40EA9E83">
      <w:pPr>
        <w:pStyle w:val="7"/>
        <w:spacing w:before="8"/>
        <w:rPr>
          <w:rFonts w:ascii="方正仿宋_GBK" w:hAnsi="方正仿宋_GBK" w:eastAsia="方正仿宋_GBK" w:cs="方正仿宋_GBK"/>
          <w:color w:val="auto"/>
          <w:sz w:val="15"/>
          <w:highlight w:val="none"/>
          <w:lang w:eastAsia="zh-CN"/>
        </w:rPr>
      </w:pPr>
    </w:p>
    <w:p w14:paraId="1C06463A">
      <w:pPr>
        <w:spacing w:line="560" w:lineRule="exact"/>
        <w:ind w:left="1096" w:right="244" w:hanging="980"/>
        <w:jc w:val="both"/>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pacing w:val="-1"/>
          <w:sz w:val="28"/>
          <w:highlight w:val="none"/>
          <w:lang w:eastAsia="zh-CN"/>
        </w:rPr>
        <w:t>注：1</w:t>
      </w:r>
      <w:r>
        <w:rPr>
          <w:rFonts w:hint="eastAsia" w:ascii="方正仿宋_GBK" w:hAnsi="方正仿宋_GBK" w:eastAsia="方正仿宋_GBK" w:cs="方正仿宋_GBK"/>
          <w:color w:val="auto"/>
          <w:spacing w:val="-2"/>
          <w:sz w:val="28"/>
          <w:highlight w:val="none"/>
          <w:lang w:eastAsia="zh-CN"/>
        </w:rPr>
        <w:t>.</w:t>
      </w:r>
      <w:r>
        <w:rPr>
          <w:rFonts w:ascii="方正仿宋_GBK" w:hAnsi="方正仿宋_GBK" w:eastAsia="方正仿宋_GBK" w:cs="方正仿宋_GBK"/>
          <w:color w:val="auto"/>
          <w:spacing w:val="-2"/>
          <w:sz w:val="28"/>
          <w:highlight w:val="none"/>
          <w:lang w:eastAsia="zh-CN"/>
        </w:rPr>
        <w:t xml:space="preserve"> </w:t>
      </w:r>
      <w:r>
        <w:rPr>
          <w:rFonts w:hint="eastAsia" w:ascii="方正仿宋_GBK" w:hAnsi="方正仿宋_GBK" w:eastAsia="方正仿宋_GBK" w:cs="方正仿宋_GBK"/>
          <w:color w:val="auto"/>
          <w:spacing w:val="-2"/>
          <w:sz w:val="28"/>
          <w:highlight w:val="none"/>
          <w:lang w:eastAsia="zh-CN"/>
        </w:rPr>
        <w:t>法定代表人参加</w:t>
      </w:r>
      <w:r>
        <w:rPr>
          <w:rFonts w:hint="eastAsia" w:ascii="方正仿宋_GBK" w:hAnsi="方正仿宋_GBK" w:eastAsia="方正仿宋_GBK" w:cs="方正仿宋_GBK"/>
          <w:color w:val="auto"/>
          <w:sz w:val="28"/>
          <w:szCs w:val="28"/>
          <w:highlight w:val="none"/>
          <w:lang w:eastAsia="zh-CN"/>
        </w:rPr>
        <w:t>比选</w:t>
      </w:r>
      <w:r>
        <w:rPr>
          <w:rFonts w:hint="eastAsia" w:ascii="方正仿宋_GBK" w:hAnsi="方正仿宋_GBK" w:eastAsia="方正仿宋_GBK" w:cs="方正仿宋_GBK"/>
          <w:color w:val="auto"/>
          <w:spacing w:val="-3"/>
          <w:sz w:val="28"/>
          <w:highlight w:val="none"/>
          <w:lang w:eastAsia="zh-CN"/>
        </w:rPr>
        <w:t>活动并签署文件的不需要授权委托书，</w:t>
      </w:r>
      <w:r>
        <w:rPr>
          <w:rFonts w:hint="eastAsia" w:ascii="方正仿宋_GBK" w:hAnsi="方正仿宋_GBK" w:eastAsia="方正仿宋_GBK" w:cs="方正仿宋_GBK"/>
          <w:color w:val="auto"/>
          <w:sz w:val="28"/>
          <w:szCs w:val="28"/>
          <w:highlight w:val="none"/>
          <w:lang w:eastAsia="zh-CN"/>
        </w:rPr>
        <w:t>只需提供法定代表人身份证明</w:t>
      </w:r>
      <w:r>
        <w:rPr>
          <w:rFonts w:hint="eastAsia" w:ascii="方正仿宋_GBK" w:hAnsi="方正仿宋_GBK" w:eastAsia="方正仿宋_GBK" w:cs="方正仿宋_GBK"/>
          <w:color w:val="auto"/>
          <w:spacing w:val="-2"/>
          <w:sz w:val="28"/>
          <w:highlight w:val="none"/>
          <w:lang w:eastAsia="zh-CN"/>
        </w:rPr>
        <w:t>；非法定代表人参加</w:t>
      </w:r>
      <w:r>
        <w:rPr>
          <w:rFonts w:hint="eastAsia" w:ascii="方正仿宋_GBK" w:hAnsi="方正仿宋_GBK" w:eastAsia="方正仿宋_GBK" w:cs="方正仿宋_GBK"/>
          <w:color w:val="auto"/>
          <w:sz w:val="28"/>
          <w:szCs w:val="28"/>
          <w:highlight w:val="none"/>
          <w:lang w:eastAsia="zh-CN"/>
        </w:rPr>
        <w:t>比选</w:t>
      </w:r>
      <w:r>
        <w:rPr>
          <w:rFonts w:hint="eastAsia" w:ascii="方正仿宋_GBK" w:hAnsi="方正仿宋_GBK" w:eastAsia="方正仿宋_GBK" w:cs="方正仿宋_GBK"/>
          <w:color w:val="auto"/>
          <w:spacing w:val="-3"/>
          <w:sz w:val="28"/>
          <w:highlight w:val="none"/>
          <w:lang w:eastAsia="zh-CN"/>
        </w:rPr>
        <w:t>活动及签署文件的须提供</w:t>
      </w:r>
      <w:r>
        <w:rPr>
          <w:rFonts w:hint="eastAsia" w:ascii="方正仿宋_GBK" w:hAnsi="方正仿宋_GBK" w:eastAsia="方正仿宋_GBK" w:cs="方正仿宋_GBK"/>
          <w:color w:val="auto"/>
          <w:sz w:val="28"/>
          <w:szCs w:val="28"/>
          <w:highlight w:val="none"/>
          <w:lang w:eastAsia="zh-CN"/>
        </w:rPr>
        <w:t>附有</w:t>
      </w:r>
      <w:r>
        <w:rPr>
          <w:rFonts w:hint="eastAsia" w:ascii="方正仿宋_GBK" w:hAnsi="方正仿宋_GBK" w:eastAsia="方正仿宋_GBK" w:cs="方正仿宋_GBK"/>
          <w:color w:val="auto"/>
          <w:spacing w:val="-3"/>
          <w:sz w:val="28"/>
          <w:highlight w:val="none"/>
          <w:lang w:eastAsia="zh-CN"/>
        </w:rPr>
        <w:t>法定代表人身份证明的授权委托书。</w:t>
      </w:r>
    </w:p>
    <w:p w14:paraId="53663763">
      <w:pPr>
        <w:spacing w:line="560" w:lineRule="exact"/>
        <w:ind w:left="1034" w:right="244" w:hanging="387"/>
        <w:rPr>
          <w:rFonts w:ascii="方正仿宋_GBK" w:hAnsi="方正仿宋_GBK" w:eastAsia="方正仿宋_GBK" w:cs="方正仿宋_GBK"/>
          <w:color w:val="auto"/>
          <w:sz w:val="28"/>
          <w:highlight w:val="none"/>
          <w:lang w:eastAsia="zh-CN"/>
        </w:rPr>
        <w:sectPr>
          <w:pgSz w:w="11900" w:h="16840"/>
          <w:pgMar w:top="1984" w:right="1446" w:bottom="1644" w:left="1446" w:header="0" w:footer="1474" w:gutter="0"/>
          <w:cols w:space="0" w:num="1"/>
        </w:sectPr>
      </w:pPr>
      <w:r>
        <w:rPr>
          <w:rFonts w:hint="eastAsia" w:ascii="方正仿宋_GBK" w:hAnsi="方正仿宋_GBK" w:eastAsia="方正仿宋_GBK" w:cs="方正仿宋_GBK"/>
          <w:color w:val="auto"/>
          <w:sz w:val="28"/>
          <w:highlight w:val="none"/>
          <w:lang w:eastAsia="zh-CN"/>
        </w:rPr>
        <w:t>2.</w:t>
      </w:r>
      <w:r>
        <w:rPr>
          <w:rFonts w:ascii="方正仿宋_GBK" w:hAnsi="方正仿宋_GBK" w:eastAsia="方正仿宋_GBK" w:cs="方正仿宋_GBK"/>
          <w:color w:val="auto"/>
          <w:sz w:val="28"/>
          <w:highlight w:val="none"/>
          <w:lang w:eastAsia="zh-CN"/>
        </w:rPr>
        <w:t xml:space="preserve"> </w:t>
      </w:r>
      <w:r>
        <w:rPr>
          <w:rFonts w:hint="eastAsia" w:ascii="方正仿宋_GBK" w:hAnsi="方正仿宋_GBK" w:eastAsia="方正仿宋_GBK" w:cs="方正仿宋_GBK"/>
          <w:color w:val="auto"/>
          <w:sz w:val="28"/>
          <w:highlight w:val="none"/>
          <w:lang w:eastAsia="zh-CN"/>
        </w:rPr>
        <w:t>法定代表人身份证明及授权委托书原件装入投标文件一并递交。另外须准备一份原件在</w:t>
      </w:r>
      <w:r>
        <w:rPr>
          <w:rFonts w:hint="eastAsia" w:ascii="方正仿宋_GBK" w:hAnsi="方正仿宋_GBK" w:eastAsia="方正仿宋_GBK" w:cs="方正仿宋_GBK"/>
          <w:color w:val="auto"/>
          <w:sz w:val="28"/>
          <w:szCs w:val="28"/>
          <w:highlight w:val="none"/>
          <w:lang w:eastAsia="zh-CN"/>
        </w:rPr>
        <w:t>比选</w:t>
      </w:r>
      <w:r>
        <w:rPr>
          <w:rFonts w:hint="eastAsia" w:ascii="方正仿宋_GBK" w:hAnsi="方正仿宋_GBK" w:eastAsia="方正仿宋_GBK" w:cs="方正仿宋_GBK"/>
          <w:color w:val="auto"/>
          <w:sz w:val="28"/>
          <w:highlight w:val="none"/>
          <w:lang w:eastAsia="zh-CN"/>
        </w:rPr>
        <w:t>现场出具。</w:t>
      </w:r>
    </w:p>
    <w:p w14:paraId="248AC315">
      <w:pPr>
        <w:pStyle w:val="4"/>
        <w:ind w:left="0"/>
        <w:jc w:val="center"/>
        <w:rPr>
          <w:rFonts w:ascii="方正小标宋_GBK" w:hAnsi="方正小标宋_GBK" w:eastAsia="方正小标宋_GBK" w:cs="方正小标宋_GBK"/>
          <w:color w:val="auto"/>
          <w:sz w:val="40"/>
          <w:szCs w:val="40"/>
          <w:highlight w:val="none"/>
          <w:lang w:eastAsia="zh-CN"/>
        </w:rPr>
      </w:pPr>
      <w:bookmarkStart w:id="204" w:name="_Toc10923"/>
      <w:bookmarkStart w:id="205" w:name="_Toc17594"/>
      <w:bookmarkStart w:id="206" w:name="_Toc29513"/>
      <w:r>
        <w:rPr>
          <w:rFonts w:hint="eastAsia" w:ascii="方正小标宋_GBK" w:hAnsi="方正小标宋_GBK" w:eastAsia="方正小标宋_GBK" w:cs="方正小标宋_GBK"/>
          <w:color w:val="auto"/>
          <w:sz w:val="40"/>
          <w:szCs w:val="40"/>
          <w:highlight w:val="none"/>
          <w:lang w:eastAsia="zh-CN"/>
        </w:rPr>
        <w:t>三、</w:t>
      </w:r>
      <w:bookmarkEnd w:id="204"/>
      <w:bookmarkEnd w:id="205"/>
      <w:bookmarkEnd w:id="206"/>
      <w:r>
        <w:rPr>
          <w:rFonts w:hint="eastAsia" w:ascii="方正小标宋_GBK" w:hAnsi="方正小标宋_GBK" w:eastAsia="方正小标宋_GBK" w:cs="方正小标宋_GBK"/>
          <w:color w:val="auto"/>
          <w:sz w:val="40"/>
          <w:szCs w:val="40"/>
          <w:highlight w:val="none"/>
          <w:lang w:eastAsia="zh-CN"/>
        </w:rPr>
        <w:t>基本条件承诺函</w:t>
      </w:r>
    </w:p>
    <w:p w14:paraId="5D85406C">
      <w:pPr>
        <w:pStyle w:val="13"/>
        <w:ind w:firstLine="0"/>
        <w:rPr>
          <w:rFonts w:ascii="方正仿宋_GBK" w:hAnsi="方正仿宋_GBK" w:eastAsia="方正仿宋_GBK" w:cs="方正仿宋_GBK"/>
          <w:color w:val="auto"/>
          <w:highlight w:val="none"/>
          <w:lang w:eastAsia="zh-CN"/>
        </w:rPr>
      </w:pPr>
    </w:p>
    <w:p w14:paraId="260D8482">
      <w:pPr>
        <w:spacing w:before="236"/>
        <w:ind w:left="1203" w:right="1319"/>
        <w:jc w:val="center"/>
        <w:rPr>
          <w:rFonts w:ascii="方正小标宋_GBK" w:hAnsi="方正小标宋_GBK" w:eastAsia="方正小标宋_GBK" w:cs="方正小标宋_GBK"/>
          <w:bCs/>
          <w:color w:val="auto"/>
          <w:sz w:val="36"/>
          <w:szCs w:val="36"/>
          <w:highlight w:val="none"/>
          <w:lang w:eastAsia="zh-CN"/>
        </w:rPr>
      </w:pPr>
      <w:r>
        <w:rPr>
          <w:rFonts w:hint="eastAsia" w:ascii="方正小标宋_GBK" w:hAnsi="方正小标宋_GBK" w:eastAsia="方正小标宋_GBK" w:cs="方正小标宋_GBK"/>
          <w:bCs/>
          <w:color w:val="auto"/>
          <w:sz w:val="36"/>
          <w:szCs w:val="36"/>
          <w:highlight w:val="none"/>
          <w:lang w:eastAsia="zh-CN"/>
        </w:rPr>
        <w:t>基本条件承诺函</w:t>
      </w:r>
    </w:p>
    <w:p w14:paraId="7688168A">
      <w:pPr>
        <w:spacing w:line="560" w:lineRule="exact"/>
        <w:ind w:firstLine="538"/>
        <w:jc w:val="center"/>
        <w:rPr>
          <w:rFonts w:ascii="方正仿宋_GBK" w:hAnsi="方正仿宋_GBK" w:eastAsia="方正仿宋_GBK" w:cs="方正仿宋_GBK"/>
          <w:b/>
          <w:color w:val="auto"/>
          <w:sz w:val="28"/>
          <w:szCs w:val="28"/>
          <w:highlight w:val="none"/>
          <w:lang w:eastAsia="zh-CN"/>
        </w:rPr>
      </w:pPr>
    </w:p>
    <w:p w14:paraId="39E0AF20">
      <w:pPr>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我单位参加</w:t>
      </w:r>
      <w:r>
        <w:rPr>
          <w:rFonts w:hint="eastAsia" w:ascii="方正仿宋_GBK" w:hAnsi="方正仿宋_GBK" w:eastAsia="方正仿宋_GBK" w:cs="方正仿宋_GBK"/>
          <w:b/>
          <w:color w:val="auto"/>
          <w:sz w:val="28"/>
          <w:szCs w:val="28"/>
          <w:highlight w:val="none"/>
          <w:u w:val="single"/>
          <w:lang w:eastAsia="zh-CN"/>
        </w:rPr>
        <w:t xml:space="preserve">              （项目名称）           </w:t>
      </w:r>
      <w:r>
        <w:rPr>
          <w:rFonts w:hint="eastAsia" w:ascii="方正仿宋_GBK" w:hAnsi="方正仿宋_GBK" w:eastAsia="方正仿宋_GBK" w:cs="方正仿宋_GBK"/>
          <w:color w:val="auto"/>
          <w:sz w:val="28"/>
          <w:szCs w:val="28"/>
          <w:highlight w:val="none"/>
          <w:lang w:eastAsia="zh-CN"/>
        </w:rPr>
        <w:t>，对以下内容作出承诺：</w:t>
      </w:r>
    </w:p>
    <w:p w14:paraId="50DD114D">
      <w:pPr>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具有独立承担民事责任的能力；</w:t>
      </w:r>
    </w:p>
    <w:p w14:paraId="77C808B7">
      <w:pPr>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具有良好的商业信誉和健全的财务会计制度；</w:t>
      </w:r>
    </w:p>
    <w:p w14:paraId="7E8CF411">
      <w:pPr>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具有履行合同所必需的设备和专业技术能力；</w:t>
      </w:r>
    </w:p>
    <w:p w14:paraId="52B71418">
      <w:pPr>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有依法缴纳税收和社会保障资金的良好记录；</w:t>
      </w:r>
    </w:p>
    <w:p w14:paraId="13956FB0">
      <w:pPr>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5.</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参加招标投标活动近三年内，在经营活动中没有重大违法记录；</w:t>
      </w:r>
    </w:p>
    <w:p w14:paraId="7F456D74">
      <w:pPr>
        <w:snapToGrid w:val="0"/>
        <w:spacing w:line="560" w:lineRule="exact"/>
        <w:ind w:firstLine="560" w:firstLineChars="20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6.</w:t>
      </w:r>
      <w:r>
        <w:rPr>
          <w:rFonts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eastAsia="zh-CN"/>
        </w:rPr>
        <w:t>投标人参加招标投标近三年内无严重失信情况；</w:t>
      </w:r>
    </w:p>
    <w:p w14:paraId="2E309342">
      <w:pPr>
        <w:spacing w:line="560" w:lineRule="exact"/>
        <w:ind w:firstLine="560" w:firstLineChars="200"/>
        <w:rPr>
          <w:rFonts w:ascii="方正仿宋_GBK" w:hAnsi="方正仿宋_GBK" w:eastAsia="方正仿宋_GBK" w:cs="方正仿宋_GBK"/>
          <w:color w:val="auto"/>
          <w:sz w:val="28"/>
          <w:szCs w:val="28"/>
          <w:highlight w:val="none"/>
          <w:lang w:eastAsia="zh-CN"/>
        </w:rPr>
      </w:pPr>
    </w:p>
    <w:p w14:paraId="677DD94B">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投标人（公章）：</w:t>
      </w:r>
    </w:p>
    <w:p w14:paraId="6C9692A1">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法定代表人（签字）：</w:t>
      </w:r>
    </w:p>
    <w:p w14:paraId="4C13D5A0">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单位地址：</w:t>
      </w:r>
    </w:p>
    <w:p w14:paraId="596FDDE2">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邮政编码：</w:t>
      </w:r>
    </w:p>
    <w:p w14:paraId="68DFECED">
      <w:pPr>
        <w:spacing w:line="560" w:lineRule="exac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电    话：</w:t>
      </w:r>
    </w:p>
    <w:p w14:paraId="690E5F95">
      <w:pPr>
        <w:spacing w:line="560" w:lineRule="exact"/>
        <w:ind w:firstLine="700" w:firstLineChars="250"/>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传    真： </w:t>
      </w:r>
    </w:p>
    <w:p w14:paraId="03C34B6F">
      <w:pPr>
        <w:spacing w:line="560" w:lineRule="exact"/>
        <w:jc w:val="right"/>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   年  月  日</w:t>
      </w:r>
    </w:p>
    <w:p w14:paraId="4074D69B">
      <w:pPr>
        <w:spacing w:line="560" w:lineRule="exact"/>
        <w:jc w:val="right"/>
        <w:rPr>
          <w:rFonts w:ascii="方正仿宋_GBK" w:hAnsi="方正仿宋_GBK" w:eastAsia="方正仿宋_GBK" w:cs="方正仿宋_GBK"/>
          <w:color w:val="auto"/>
          <w:sz w:val="28"/>
          <w:szCs w:val="28"/>
          <w:highlight w:val="none"/>
          <w:lang w:eastAsia="zh-CN"/>
        </w:rPr>
      </w:pPr>
    </w:p>
    <w:p w14:paraId="189BAFD3">
      <w:pPr>
        <w:widowControl/>
        <w:autoSpaceDE/>
        <w:autoSpaceDN/>
        <w:spacing w:line="560" w:lineRule="exact"/>
        <w:ind w:firstLine="560" w:firstLineChars="200"/>
        <w:rPr>
          <w:rFonts w:ascii="方正仿宋_GBK" w:hAnsi="方正仿宋_GBK" w:eastAsia="方正仿宋_GBK" w:cs="方正仿宋_GBK"/>
          <w:bCs/>
          <w:color w:val="auto"/>
          <w:sz w:val="28"/>
          <w:szCs w:val="28"/>
          <w:highlight w:val="none"/>
          <w:lang w:eastAsia="zh-CN"/>
        </w:rPr>
      </w:pPr>
      <w:r>
        <w:rPr>
          <w:rFonts w:hint="eastAsia" w:ascii="方正仿宋_GBK" w:hAnsi="方正仿宋_GBK" w:eastAsia="方正仿宋_GBK" w:cs="方正仿宋_GBK"/>
          <w:bCs/>
          <w:color w:val="auto"/>
          <w:sz w:val="28"/>
          <w:szCs w:val="28"/>
          <w:highlight w:val="none"/>
          <w:lang w:eastAsia="zh-CN"/>
        </w:rPr>
        <w:t>注：由投标人自行声明是否满足投标人资格要求中的信誉要求。如声明与实际不符，将被取消参选或中标资格，其投标保证金不予退还。</w:t>
      </w:r>
    </w:p>
    <w:p w14:paraId="7D8C1F7C">
      <w:pPr>
        <w:pStyle w:val="13"/>
        <w:spacing w:line="560" w:lineRule="exact"/>
        <w:rPr>
          <w:rFonts w:ascii="方正仿宋_GBK" w:hAnsi="方正仿宋_GBK" w:eastAsia="方正仿宋_GBK" w:cs="方正仿宋_GBK"/>
          <w:color w:val="auto"/>
          <w:highlight w:val="none"/>
          <w:lang w:eastAsia="zh-CN"/>
        </w:rPr>
        <w:sectPr>
          <w:pgSz w:w="11900" w:h="16840"/>
          <w:pgMar w:top="1984" w:right="1446" w:bottom="1644" w:left="1446" w:header="0" w:footer="1474" w:gutter="0"/>
          <w:cols w:space="0" w:num="1"/>
        </w:sectPr>
      </w:pPr>
    </w:p>
    <w:p w14:paraId="04845375">
      <w:pPr>
        <w:pStyle w:val="4"/>
        <w:ind w:left="0"/>
        <w:jc w:val="center"/>
        <w:rPr>
          <w:rFonts w:ascii="方正小标宋_GBK" w:hAnsi="方正小标宋_GBK" w:eastAsia="方正小标宋_GBK" w:cs="方正小标宋_GBK"/>
          <w:color w:val="auto"/>
          <w:sz w:val="40"/>
          <w:szCs w:val="40"/>
          <w:highlight w:val="none"/>
          <w:lang w:eastAsia="zh-CN"/>
        </w:rPr>
      </w:pPr>
      <w:bookmarkStart w:id="207" w:name="_Toc22952"/>
      <w:bookmarkStart w:id="208" w:name="_Toc4690"/>
      <w:bookmarkStart w:id="209" w:name="_Toc7261"/>
      <w:r>
        <w:rPr>
          <w:rFonts w:hint="eastAsia" w:ascii="方正小标宋_GBK" w:hAnsi="方正小标宋_GBK" w:eastAsia="方正小标宋_GBK" w:cs="方正小标宋_GBK"/>
          <w:color w:val="auto"/>
          <w:sz w:val="40"/>
          <w:szCs w:val="40"/>
          <w:highlight w:val="none"/>
          <w:lang w:eastAsia="zh-CN"/>
        </w:rPr>
        <w:t>四、资格审查资料章节中要求的全部资审资料</w:t>
      </w:r>
      <w:bookmarkEnd w:id="207"/>
      <w:bookmarkEnd w:id="208"/>
      <w:bookmarkEnd w:id="209"/>
    </w:p>
    <w:p w14:paraId="5C0B2CB3">
      <w:pPr>
        <w:pStyle w:val="3"/>
        <w:jc w:val="center"/>
        <w:rPr>
          <w:rFonts w:ascii="方正仿宋_GBK" w:hAnsi="方正仿宋_GBK" w:eastAsia="方正仿宋_GBK" w:cs="方正仿宋_GBK"/>
          <w:color w:val="auto"/>
          <w:sz w:val="28"/>
          <w:szCs w:val="28"/>
          <w:highlight w:val="none"/>
          <w:lang w:eastAsia="zh-CN"/>
        </w:rPr>
      </w:pPr>
    </w:p>
    <w:p w14:paraId="6ECCAE90">
      <w:pPr>
        <w:pStyle w:val="3"/>
        <w:jc w:val="center"/>
        <w:rPr>
          <w:rFonts w:ascii="方正仿宋_GBK" w:hAnsi="方正仿宋_GBK" w:eastAsia="方正仿宋_GBK" w:cs="方正仿宋_GBK"/>
          <w:color w:val="auto"/>
          <w:sz w:val="28"/>
          <w:szCs w:val="28"/>
          <w:highlight w:val="none"/>
          <w:lang w:eastAsia="zh-CN"/>
        </w:rPr>
      </w:pPr>
    </w:p>
    <w:p w14:paraId="28670A92">
      <w:pPr>
        <w:pStyle w:val="3"/>
        <w:jc w:val="center"/>
        <w:rPr>
          <w:rFonts w:ascii="方正仿宋_GBK" w:hAnsi="方正仿宋_GBK" w:eastAsia="方正仿宋_GBK" w:cs="方正仿宋_GBK"/>
          <w:color w:val="auto"/>
          <w:sz w:val="28"/>
          <w:szCs w:val="28"/>
          <w:highlight w:val="none"/>
          <w:lang w:eastAsia="zh-CN"/>
        </w:rPr>
      </w:pPr>
      <w:bookmarkStart w:id="210" w:name="_Toc13473"/>
      <w:bookmarkStart w:id="211" w:name="_Toc14100"/>
      <w:bookmarkStart w:id="212" w:name="_Toc5273"/>
      <w:r>
        <w:rPr>
          <w:rFonts w:hint="eastAsia" w:ascii="方正仿宋_GBK" w:hAnsi="方正仿宋_GBK" w:eastAsia="方正仿宋_GBK" w:cs="方正仿宋_GBK"/>
          <w:color w:val="auto"/>
          <w:sz w:val="28"/>
          <w:szCs w:val="28"/>
          <w:highlight w:val="none"/>
          <w:lang w:eastAsia="zh-CN"/>
        </w:rPr>
        <w:t>（格式自理）</w:t>
      </w:r>
      <w:bookmarkEnd w:id="210"/>
      <w:bookmarkEnd w:id="211"/>
      <w:bookmarkEnd w:id="212"/>
    </w:p>
    <w:p w14:paraId="34A01C6D">
      <w:pPr>
        <w:pStyle w:val="26"/>
        <w:numPr>
          <w:ilvl w:val="0"/>
          <w:numId w:val="1"/>
        </w:numPr>
        <w:rPr>
          <w:color w:val="auto"/>
          <w:highlight w:val="none"/>
          <w:lang w:eastAsia="zh-CN"/>
        </w:rPr>
      </w:pPr>
      <w:r>
        <w:rPr>
          <w:rFonts w:hint="eastAsia"/>
          <w:color w:val="auto"/>
          <w:highlight w:val="none"/>
          <w:lang w:eastAsia="zh-CN"/>
        </w:rPr>
        <w:t>特定资格条件1及佐证材料；</w:t>
      </w:r>
    </w:p>
    <w:p w14:paraId="4B889573">
      <w:pPr>
        <w:pStyle w:val="26"/>
        <w:numPr>
          <w:ilvl w:val="0"/>
          <w:numId w:val="1"/>
        </w:numPr>
        <w:rPr>
          <w:color w:val="auto"/>
          <w:highlight w:val="none"/>
          <w:lang w:eastAsia="zh-CN"/>
        </w:rPr>
      </w:pPr>
      <w:r>
        <w:rPr>
          <w:rFonts w:hint="eastAsia"/>
          <w:color w:val="auto"/>
          <w:highlight w:val="none"/>
          <w:lang w:eastAsia="zh-CN"/>
        </w:rPr>
        <w:t>特定资格条件</w:t>
      </w:r>
      <w:r>
        <w:rPr>
          <w:color w:val="auto"/>
          <w:highlight w:val="none"/>
          <w:lang w:eastAsia="zh-CN"/>
        </w:rPr>
        <w:t>2</w:t>
      </w:r>
      <w:r>
        <w:rPr>
          <w:rFonts w:hint="eastAsia"/>
          <w:color w:val="auto"/>
          <w:highlight w:val="none"/>
          <w:lang w:eastAsia="zh-CN"/>
        </w:rPr>
        <w:t>及佐证材料</w:t>
      </w:r>
    </w:p>
    <w:p w14:paraId="686511A9">
      <w:pPr>
        <w:pStyle w:val="7"/>
        <w:rPr>
          <w:color w:val="auto"/>
          <w:highlight w:val="none"/>
          <w:lang w:eastAsia="zh-CN"/>
        </w:rPr>
      </w:pPr>
    </w:p>
    <w:p w14:paraId="243256D1">
      <w:pPr>
        <w:rPr>
          <w:rFonts w:ascii="方正仿宋_GBK" w:hAnsi="方正仿宋_GBK" w:eastAsia="方正仿宋_GBK" w:cs="方正仿宋_GBK"/>
          <w:b/>
          <w:bCs/>
          <w:color w:val="auto"/>
          <w:sz w:val="28"/>
          <w:szCs w:val="28"/>
          <w:highlight w:val="none"/>
          <w:lang w:eastAsia="zh-CN"/>
        </w:rPr>
      </w:pPr>
      <w:r>
        <w:rPr>
          <w:rFonts w:hint="eastAsia" w:ascii="方正仿宋_GBK" w:hAnsi="方正仿宋_GBK" w:eastAsia="方正仿宋_GBK" w:cs="方正仿宋_GBK"/>
          <w:b/>
          <w:bCs/>
          <w:color w:val="auto"/>
          <w:sz w:val="28"/>
          <w:szCs w:val="28"/>
          <w:highlight w:val="none"/>
          <w:lang w:eastAsia="zh-CN"/>
        </w:rPr>
        <w:br w:type="page"/>
      </w:r>
    </w:p>
    <w:p w14:paraId="00E26941">
      <w:pPr>
        <w:pStyle w:val="4"/>
        <w:ind w:left="0"/>
        <w:jc w:val="center"/>
        <w:rPr>
          <w:rFonts w:ascii="方正小标宋_GBK" w:hAnsi="方正小标宋_GBK" w:eastAsia="方正小标宋_GBK" w:cs="方正小标宋_GBK"/>
          <w:color w:val="auto"/>
          <w:sz w:val="40"/>
          <w:szCs w:val="40"/>
          <w:highlight w:val="none"/>
          <w:lang w:eastAsia="zh-CN"/>
        </w:rPr>
      </w:pPr>
      <w:bookmarkStart w:id="213" w:name="_Toc21905"/>
      <w:bookmarkStart w:id="214" w:name="_Toc3906"/>
      <w:bookmarkStart w:id="215" w:name="_Toc470"/>
      <w:r>
        <w:rPr>
          <w:rFonts w:hint="eastAsia" w:ascii="方正小标宋_GBK" w:hAnsi="方正小标宋_GBK" w:eastAsia="方正小标宋_GBK" w:cs="方正小标宋_GBK"/>
          <w:color w:val="auto"/>
          <w:sz w:val="40"/>
          <w:szCs w:val="40"/>
          <w:highlight w:val="none"/>
          <w:lang w:eastAsia="zh-CN"/>
        </w:rPr>
        <w:t>五、 投标文件要求提供的其他资料</w:t>
      </w:r>
      <w:bookmarkEnd w:id="213"/>
      <w:bookmarkEnd w:id="214"/>
      <w:bookmarkEnd w:id="215"/>
    </w:p>
    <w:p w14:paraId="5980578B">
      <w:pPr>
        <w:pStyle w:val="3"/>
        <w:jc w:val="center"/>
        <w:rPr>
          <w:rFonts w:ascii="方正仿宋_GBK" w:hAnsi="方正仿宋_GBK" w:eastAsia="方正仿宋_GBK" w:cs="方正仿宋_GBK"/>
          <w:color w:val="auto"/>
          <w:sz w:val="28"/>
          <w:szCs w:val="28"/>
          <w:highlight w:val="none"/>
          <w:lang w:eastAsia="zh-CN"/>
        </w:rPr>
      </w:pPr>
    </w:p>
    <w:p w14:paraId="6739E343">
      <w:pPr>
        <w:pStyle w:val="3"/>
        <w:jc w:val="center"/>
        <w:rPr>
          <w:rFonts w:ascii="方正仿宋_GBK" w:hAnsi="方正仿宋_GBK" w:eastAsia="方正仿宋_GBK" w:cs="方正仿宋_GBK"/>
          <w:color w:val="auto"/>
          <w:sz w:val="28"/>
          <w:szCs w:val="28"/>
          <w:highlight w:val="none"/>
          <w:lang w:val="zh-TW" w:eastAsia="zh-CN"/>
        </w:rPr>
      </w:pPr>
    </w:p>
    <w:p w14:paraId="4F34FD2C">
      <w:pPr>
        <w:pStyle w:val="3"/>
        <w:jc w:val="center"/>
        <w:rPr>
          <w:rFonts w:ascii="方正仿宋_GBK" w:hAnsi="方正仿宋_GBK" w:eastAsia="方正仿宋_GBK" w:cs="方正仿宋_GBK"/>
          <w:color w:val="auto"/>
          <w:sz w:val="28"/>
          <w:szCs w:val="28"/>
          <w:highlight w:val="none"/>
          <w:lang w:val="zh-TW" w:eastAsia="zh-CN"/>
        </w:rPr>
      </w:pPr>
    </w:p>
    <w:p w14:paraId="6417748D">
      <w:pPr>
        <w:pStyle w:val="3"/>
        <w:jc w:val="center"/>
        <w:rPr>
          <w:rFonts w:ascii="方正仿宋_GBK" w:hAnsi="方正仿宋_GBK" w:eastAsia="方正仿宋_GBK" w:cs="方正仿宋_GBK"/>
          <w:color w:val="auto"/>
          <w:sz w:val="28"/>
          <w:szCs w:val="28"/>
          <w:highlight w:val="none"/>
          <w:lang w:val="zh-TW" w:eastAsia="zh-CN"/>
        </w:rPr>
      </w:pPr>
      <w:bookmarkStart w:id="216" w:name="_Toc18799"/>
      <w:bookmarkStart w:id="217" w:name="_Toc20969"/>
      <w:bookmarkStart w:id="218" w:name="_Toc21061"/>
      <w:r>
        <w:rPr>
          <w:rFonts w:hint="eastAsia" w:ascii="方正仿宋_GBK" w:hAnsi="方正仿宋_GBK" w:eastAsia="方正仿宋_GBK" w:cs="方正仿宋_GBK"/>
          <w:color w:val="auto"/>
          <w:sz w:val="28"/>
          <w:szCs w:val="28"/>
          <w:highlight w:val="none"/>
          <w:lang w:val="zh-TW" w:eastAsia="zh-CN"/>
        </w:rPr>
        <w:t>评审标准中服务方案部分（</w:t>
      </w:r>
      <w:r>
        <w:rPr>
          <w:rFonts w:hint="eastAsia" w:ascii="方正仿宋_GBK" w:hAnsi="方正仿宋_GBK" w:eastAsia="方正仿宋_GBK" w:cs="方正仿宋_GBK"/>
          <w:color w:val="auto"/>
          <w:sz w:val="28"/>
          <w:szCs w:val="28"/>
          <w:highlight w:val="none"/>
          <w:lang w:eastAsia="zh-CN"/>
        </w:rPr>
        <w:t>格式自理</w:t>
      </w:r>
      <w:r>
        <w:rPr>
          <w:rFonts w:hint="eastAsia" w:ascii="方正仿宋_GBK" w:hAnsi="方正仿宋_GBK" w:eastAsia="方正仿宋_GBK" w:cs="方正仿宋_GBK"/>
          <w:color w:val="auto"/>
          <w:sz w:val="28"/>
          <w:szCs w:val="28"/>
          <w:highlight w:val="none"/>
          <w:lang w:val="zh-TW" w:eastAsia="zh-CN"/>
        </w:rPr>
        <w:t>）</w:t>
      </w:r>
      <w:bookmarkEnd w:id="216"/>
      <w:bookmarkEnd w:id="217"/>
      <w:bookmarkEnd w:id="218"/>
    </w:p>
    <w:p w14:paraId="57BF1C77">
      <w:pPr>
        <w:pStyle w:val="26"/>
        <w:numPr>
          <w:ilvl w:val="0"/>
          <w:numId w:val="2"/>
        </w:numPr>
        <w:rPr>
          <w:color w:val="auto"/>
          <w:highlight w:val="none"/>
          <w:lang w:val="zh-TW" w:eastAsia="zh-CN"/>
        </w:rPr>
      </w:pPr>
      <w:r>
        <w:rPr>
          <w:rFonts w:hint="eastAsia"/>
          <w:color w:val="auto"/>
          <w:highlight w:val="none"/>
          <w:lang w:val="zh-TW" w:eastAsia="zh-CN"/>
        </w:rPr>
        <w:t>样品中涉及的检验报告；</w:t>
      </w:r>
    </w:p>
    <w:p w14:paraId="0D11DFA0">
      <w:pPr>
        <w:pStyle w:val="7"/>
        <w:rPr>
          <w:color w:val="auto"/>
          <w:highlight w:val="none"/>
          <w:lang w:val="zh-TW" w:eastAsia="zh-CN"/>
        </w:rPr>
      </w:pPr>
      <w:r>
        <w:rPr>
          <w:rFonts w:hint="eastAsia"/>
          <w:color w:val="auto"/>
          <w:highlight w:val="none"/>
          <w:lang w:val="zh-TW" w:eastAsia="zh-CN"/>
        </w:rPr>
        <w:t>（二）服务方案</w:t>
      </w:r>
    </w:p>
    <w:p w14:paraId="2ACF14B6">
      <w:pPr>
        <w:rPr>
          <w:rFonts w:ascii="方正仿宋_GBK" w:hAnsi="方正仿宋_GBK" w:eastAsia="方正仿宋_GBK" w:cs="方正仿宋_GBK"/>
          <w:color w:val="auto"/>
          <w:sz w:val="28"/>
          <w:highlight w:val="none"/>
          <w:lang w:eastAsia="zh-CN"/>
        </w:rPr>
      </w:pPr>
      <w:r>
        <w:rPr>
          <w:rFonts w:hint="eastAsia" w:ascii="方正仿宋_GBK" w:hAnsi="方正仿宋_GBK" w:eastAsia="方正仿宋_GBK" w:cs="方正仿宋_GBK"/>
          <w:color w:val="auto"/>
          <w:sz w:val="28"/>
          <w:highlight w:val="none"/>
          <w:lang w:eastAsia="zh-CN"/>
        </w:rPr>
        <w:br w:type="page"/>
      </w:r>
    </w:p>
    <w:p w14:paraId="4B40B6FA">
      <w:pPr>
        <w:pStyle w:val="4"/>
        <w:ind w:left="0"/>
        <w:jc w:val="center"/>
        <w:rPr>
          <w:rFonts w:ascii="方正小标宋_GBK" w:hAnsi="方正小标宋_GBK" w:eastAsia="方正小标宋_GBK" w:cs="方正小标宋_GBK"/>
          <w:color w:val="auto"/>
          <w:sz w:val="40"/>
          <w:szCs w:val="40"/>
          <w:highlight w:val="none"/>
          <w:lang w:eastAsia="zh-CN"/>
        </w:rPr>
      </w:pPr>
      <w:bookmarkStart w:id="219" w:name="_Toc24307"/>
      <w:bookmarkStart w:id="220" w:name="_Toc1109"/>
      <w:bookmarkStart w:id="221" w:name="_Toc6390"/>
      <w:r>
        <w:rPr>
          <w:rFonts w:hint="eastAsia" w:ascii="方正小标宋_GBK" w:hAnsi="方正小标宋_GBK" w:eastAsia="方正小标宋_GBK" w:cs="方正小标宋_GBK"/>
          <w:color w:val="auto"/>
          <w:sz w:val="40"/>
          <w:szCs w:val="40"/>
          <w:highlight w:val="none"/>
          <w:lang w:eastAsia="zh-CN"/>
        </w:rPr>
        <w:t>六、商务部分</w:t>
      </w:r>
    </w:p>
    <w:p w14:paraId="5FB4D8D9">
      <w:pPr>
        <w:pStyle w:val="3"/>
        <w:numPr>
          <w:ilvl w:val="255"/>
          <w:numId w:val="0"/>
        </w:numPr>
        <w:jc w:val="both"/>
        <w:rPr>
          <w:rFonts w:ascii="方正仿宋_GBK" w:hAnsi="方正仿宋_GBK" w:eastAsia="方正仿宋_GBK" w:cs="方正仿宋_GBK"/>
          <w:color w:val="auto"/>
          <w:sz w:val="28"/>
          <w:szCs w:val="28"/>
          <w:highlight w:val="none"/>
          <w:lang w:eastAsia="zh-CN"/>
        </w:rPr>
      </w:pPr>
    </w:p>
    <w:p w14:paraId="57202C58">
      <w:pPr>
        <w:pStyle w:val="3"/>
        <w:numPr>
          <w:ilvl w:val="255"/>
          <w:numId w:val="0"/>
        </w:numPr>
        <w:jc w:val="both"/>
        <w:rPr>
          <w:rFonts w:ascii="方正仿宋_GBK" w:hAnsi="方正仿宋_GBK" w:eastAsia="方正仿宋_GBK" w:cs="方正仿宋_GBK"/>
          <w:color w:val="auto"/>
          <w:sz w:val="28"/>
          <w:szCs w:val="28"/>
          <w:highlight w:val="none"/>
          <w:lang w:eastAsia="zh-CN"/>
        </w:rPr>
      </w:pPr>
    </w:p>
    <w:p w14:paraId="2BCE31EB">
      <w:pPr>
        <w:pStyle w:val="3"/>
        <w:numPr>
          <w:ilvl w:val="255"/>
          <w:numId w:val="0"/>
        </w:numPr>
        <w:jc w:val="both"/>
        <w:rPr>
          <w:rFonts w:ascii="方正仿宋_GBK" w:hAnsi="方正仿宋_GBK" w:eastAsia="方正仿宋_GBK" w:cs="方正仿宋_GBK"/>
          <w:color w:val="auto"/>
          <w:sz w:val="28"/>
          <w:szCs w:val="28"/>
          <w:highlight w:val="none"/>
          <w:lang w:eastAsia="zh-CN"/>
        </w:rPr>
      </w:pPr>
    </w:p>
    <w:p w14:paraId="55FC69C5">
      <w:pPr>
        <w:spacing w:line="560" w:lineRule="exact"/>
        <w:jc w:val="center"/>
        <w:rPr>
          <w:rFonts w:ascii="方正仿宋_GBK" w:hAnsi="方正仿宋_GBK" w:eastAsia="方正仿宋_GBK" w:cs="方正仿宋_GBK"/>
          <w:b/>
          <w:bCs/>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按评审标准中商务部分要求自行提供（格式自理）</w:t>
      </w:r>
      <w:r>
        <w:rPr>
          <w:rFonts w:hint="eastAsia" w:ascii="方正仿宋_GBK" w:hAnsi="方正仿宋_GBK" w:eastAsia="方正仿宋_GBK" w:cs="方正仿宋_GBK"/>
          <w:b/>
          <w:bCs/>
          <w:color w:val="auto"/>
          <w:sz w:val="28"/>
          <w:szCs w:val="28"/>
          <w:highlight w:val="none"/>
          <w:lang w:eastAsia="zh-CN"/>
        </w:rPr>
        <w:br w:type="page"/>
      </w:r>
      <w:bookmarkEnd w:id="219"/>
      <w:bookmarkEnd w:id="220"/>
      <w:bookmarkEnd w:id="221"/>
    </w:p>
    <w:p w14:paraId="2DD10400">
      <w:pPr>
        <w:pStyle w:val="4"/>
        <w:ind w:left="0"/>
        <w:jc w:val="center"/>
        <w:rPr>
          <w:rFonts w:ascii="方正小标宋_GBK" w:hAnsi="方正小标宋_GBK" w:eastAsia="方正小标宋_GBK" w:cs="方正小标宋_GBK"/>
          <w:color w:val="auto"/>
          <w:sz w:val="40"/>
          <w:szCs w:val="40"/>
          <w:highlight w:val="none"/>
          <w:lang w:eastAsia="zh-CN"/>
        </w:rPr>
      </w:pPr>
      <w:bookmarkStart w:id="222" w:name="_Toc19138"/>
      <w:bookmarkStart w:id="223" w:name="_Toc10773"/>
      <w:bookmarkStart w:id="224" w:name="_Toc15461"/>
      <w:r>
        <w:rPr>
          <w:rFonts w:hint="eastAsia" w:ascii="方正小标宋_GBK" w:hAnsi="方正小标宋_GBK" w:eastAsia="方正小标宋_GBK" w:cs="方正小标宋_GBK"/>
          <w:color w:val="auto"/>
          <w:sz w:val="40"/>
          <w:szCs w:val="40"/>
          <w:highlight w:val="none"/>
          <w:lang w:eastAsia="zh-CN"/>
        </w:rPr>
        <w:t>七、</w:t>
      </w:r>
      <w:bookmarkEnd w:id="222"/>
      <w:bookmarkEnd w:id="223"/>
      <w:bookmarkEnd w:id="224"/>
      <w:r>
        <w:rPr>
          <w:rFonts w:hint="eastAsia" w:ascii="方正小标宋_GBK" w:hAnsi="方正小标宋_GBK" w:eastAsia="方正小标宋_GBK" w:cs="方正小标宋_GBK"/>
          <w:color w:val="auto"/>
          <w:sz w:val="40"/>
          <w:szCs w:val="40"/>
          <w:highlight w:val="none"/>
          <w:lang w:eastAsia="zh-CN"/>
        </w:rPr>
        <w:t>其他需要提供的材料</w:t>
      </w:r>
    </w:p>
    <w:p w14:paraId="5BA26CD5">
      <w:pPr>
        <w:adjustRightInd w:val="0"/>
        <w:snapToGrid w:val="0"/>
        <w:spacing w:line="480" w:lineRule="exact"/>
        <w:jc w:val="center"/>
        <w:rPr>
          <w:rFonts w:ascii="方正仿宋_GBK" w:hAnsi="方正仿宋_GBK" w:eastAsia="方正仿宋_GBK" w:cs="方正仿宋_GBK"/>
          <w:b/>
          <w:bCs/>
          <w:color w:val="auto"/>
          <w:sz w:val="36"/>
          <w:szCs w:val="36"/>
          <w:highlight w:val="none"/>
          <w:lang w:eastAsia="zh-CN"/>
        </w:rPr>
      </w:pPr>
    </w:p>
    <w:p w14:paraId="1D799F80">
      <w:pPr>
        <w:adjustRightInd w:val="0"/>
        <w:snapToGrid w:val="0"/>
        <w:spacing w:line="480" w:lineRule="exact"/>
        <w:ind w:firstLine="280" w:firstLineChars="100"/>
        <w:jc w:val="center"/>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（如果有） </w:t>
      </w:r>
    </w:p>
    <w:p w14:paraId="243E0018">
      <w:pPr>
        <w:pStyle w:val="7"/>
        <w:rPr>
          <w:color w:val="auto"/>
          <w:highlight w:val="none"/>
          <w:lang w:eastAsia="zh-CN"/>
        </w:rPr>
      </w:pPr>
    </w:p>
    <w:p w14:paraId="6559C127">
      <w:pPr>
        <w:rPr>
          <w:color w:val="auto"/>
          <w:highlight w:val="none"/>
          <w:lang w:eastAsia="zh-CN"/>
        </w:rPr>
      </w:pPr>
    </w:p>
    <w:p w14:paraId="6837CE7B">
      <w:pPr>
        <w:pStyle w:val="7"/>
        <w:rPr>
          <w:color w:val="auto"/>
          <w:highlight w:val="none"/>
          <w:lang w:eastAsia="zh-CN"/>
        </w:rPr>
      </w:pPr>
    </w:p>
    <w:p w14:paraId="00BE6C7B">
      <w:pPr>
        <w:rPr>
          <w:color w:val="auto"/>
          <w:highlight w:val="none"/>
          <w:lang w:eastAsia="zh-CN"/>
        </w:rPr>
      </w:pPr>
    </w:p>
    <w:p w14:paraId="3B0BE0B8">
      <w:pPr>
        <w:pStyle w:val="7"/>
        <w:rPr>
          <w:color w:val="auto"/>
          <w:highlight w:val="none"/>
          <w:lang w:eastAsia="zh-CN"/>
        </w:rPr>
      </w:pPr>
    </w:p>
    <w:p w14:paraId="0CFE03D7">
      <w:pPr>
        <w:rPr>
          <w:color w:val="auto"/>
          <w:highlight w:val="none"/>
          <w:lang w:eastAsia="zh-CN"/>
        </w:rPr>
      </w:pPr>
    </w:p>
    <w:p w14:paraId="1BDA5BDE">
      <w:pPr>
        <w:pStyle w:val="7"/>
        <w:rPr>
          <w:color w:val="auto"/>
          <w:highlight w:val="none"/>
          <w:lang w:eastAsia="zh-CN"/>
        </w:rPr>
      </w:pPr>
    </w:p>
    <w:p w14:paraId="78357228">
      <w:pPr>
        <w:rPr>
          <w:color w:val="auto"/>
          <w:highlight w:val="none"/>
          <w:lang w:eastAsia="zh-CN"/>
        </w:rPr>
      </w:pPr>
    </w:p>
    <w:p w14:paraId="3034DEDB">
      <w:pPr>
        <w:pStyle w:val="7"/>
        <w:rPr>
          <w:color w:val="auto"/>
          <w:highlight w:val="none"/>
          <w:lang w:eastAsia="zh-CN"/>
        </w:rPr>
      </w:pPr>
    </w:p>
    <w:p w14:paraId="737194EE">
      <w:pPr>
        <w:rPr>
          <w:color w:val="auto"/>
          <w:highlight w:val="none"/>
          <w:lang w:eastAsia="zh-CN"/>
        </w:rPr>
      </w:pPr>
    </w:p>
    <w:p w14:paraId="493D2D90">
      <w:pPr>
        <w:pStyle w:val="7"/>
        <w:rPr>
          <w:color w:val="auto"/>
          <w:highlight w:val="none"/>
          <w:lang w:eastAsia="zh-CN"/>
        </w:rPr>
      </w:pPr>
    </w:p>
    <w:p w14:paraId="0767711B">
      <w:pPr>
        <w:rPr>
          <w:color w:val="auto"/>
          <w:highlight w:val="none"/>
          <w:lang w:eastAsia="zh-CN"/>
        </w:rPr>
      </w:pPr>
    </w:p>
    <w:p w14:paraId="0845C47F">
      <w:pPr>
        <w:pStyle w:val="7"/>
        <w:rPr>
          <w:color w:val="auto"/>
          <w:highlight w:val="none"/>
          <w:lang w:eastAsia="zh-CN"/>
        </w:rPr>
      </w:pPr>
    </w:p>
    <w:p w14:paraId="5A75676B">
      <w:pPr>
        <w:rPr>
          <w:color w:val="auto"/>
          <w:highlight w:val="none"/>
          <w:lang w:eastAsia="zh-CN"/>
        </w:rPr>
      </w:pPr>
    </w:p>
    <w:p w14:paraId="6ACCE032">
      <w:pPr>
        <w:pStyle w:val="7"/>
        <w:rPr>
          <w:color w:val="auto"/>
          <w:highlight w:val="none"/>
          <w:lang w:eastAsia="zh-CN"/>
        </w:rPr>
      </w:pPr>
    </w:p>
    <w:p w14:paraId="3504C118">
      <w:pPr>
        <w:rPr>
          <w:color w:val="auto"/>
          <w:highlight w:val="none"/>
          <w:lang w:eastAsia="zh-CN"/>
        </w:rPr>
      </w:pPr>
    </w:p>
    <w:p w14:paraId="0D1D31A5">
      <w:pPr>
        <w:pStyle w:val="7"/>
        <w:rPr>
          <w:color w:val="auto"/>
          <w:highlight w:val="none"/>
          <w:lang w:eastAsia="zh-CN"/>
        </w:rPr>
      </w:pPr>
    </w:p>
    <w:p w14:paraId="01B0BE82">
      <w:pPr>
        <w:rPr>
          <w:color w:val="auto"/>
          <w:highlight w:val="none"/>
          <w:lang w:eastAsia="zh-CN"/>
        </w:rPr>
      </w:pPr>
    </w:p>
    <w:p w14:paraId="1F5DC9AB">
      <w:pPr>
        <w:pStyle w:val="7"/>
        <w:rPr>
          <w:color w:val="auto"/>
          <w:highlight w:val="none"/>
          <w:lang w:eastAsia="zh-CN"/>
        </w:rPr>
      </w:pPr>
    </w:p>
    <w:p w14:paraId="541603A0">
      <w:pPr>
        <w:rPr>
          <w:color w:val="auto"/>
          <w:highlight w:val="none"/>
          <w:lang w:eastAsia="zh-CN"/>
        </w:rPr>
      </w:pPr>
    </w:p>
    <w:p w14:paraId="1DB9E2DB">
      <w:pPr>
        <w:pStyle w:val="7"/>
        <w:rPr>
          <w:color w:val="auto"/>
          <w:highlight w:val="none"/>
          <w:lang w:eastAsia="zh-CN"/>
        </w:rPr>
      </w:pPr>
    </w:p>
    <w:p w14:paraId="097136DE">
      <w:pPr>
        <w:rPr>
          <w:color w:val="auto"/>
          <w:highlight w:val="none"/>
          <w:lang w:eastAsia="zh-CN"/>
        </w:rPr>
      </w:pPr>
    </w:p>
    <w:p w14:paraId="30315EBF">
      <w:pPr>
        <w:pStyle w:val="7"/>
        <w:rPr>
          <w:color w:val="auto"/>
          <w:highlight w:val="none"/>
          <w:lang w:eastAsia="zh-CN"/>
        </w:rPr>
      </w:pPr>
    </w:p>
    <w:p w14:paraId="3EFEB422">
      <w:pPr>
        <w:rPr>
          <w:color w:val="auto"/>
          <w:highlight w:val="none"/>
          <w:lang w:eastAsia="zh-CN"/>
        </w:rPr>
      </w:pPr>
    </w:p>
    <w:p w14:paraId="39C776D1">
      <w:pPr>
        <w:pStyle w:val="7"/>
        <w:rPr>
          <w:color w:val="auto"/>
          <w:highlight w:val="none"/>
          <w:lang w:eastAsia="zh-CN"/>
        </w:rPr>
      </w:pPr>
    </w:p>
    <w:p w14:paraId="268A6EC5">
      <w:pPr>
        <w:rPr>
          <w:color w:val="auto"/>
          <w:highlight w:val="none"/>
          <w:lang w:eastAsia="zh-CN"/>
        </w:rPr>
      </w:pPr>
    </w:p>
    <w:p w14:paraId="1F3327C1">
      <w:pPr>
        <w:pStyle w:val="7"/>
        <w:rPr>
          <w:color w:val="auto"/>
          <w:highlight w:val="none"/>
          <w:lang w:eastAsia="zh-CN"/>
        </w:rPr>
      </w:pPr>
    </w:p>
    <w:p w14:paraId="3FB17BB5">
      <w:pPr>
        <w:rPr>
          <w:color w:val="auto"/>
          <w:highlight w:val="none"/>
          <w:lang w:eastAsia="zh-CN"/>
        </w:rPr>
      </w:pPr>
    </w:p>
    <w:p w14:paraId="2AFBE832">
      <w:pPr>
        <w:pStyle w:val="7"/>
        <w:rPr>
          <w:color w:val="auto"/>
          <w:highlight w:val="none"/>
          <w:lang w:eastAsia="zh-CN"/>
        </w:rPr>
      </w:pPr>
    </w:p>
    <w:p w14:paraId="620B678F">
      <w:pPr>
        <w:rPr>
          <w:color w:val="auto"/>
          <w:highlight w:val="none"/>
          <w:lang w:eastAsia="zh-CN"/>
        </w:rPr>
      </w:pPr>
    </w:p>
    <w:p w14:paraId="76C866F2">
      <w:pPr>
        <w:pStyle w:val="7"/>
        <w:rPr>
          <w:color w:val="auto"/>
          <w:highlight w:val="none"/>
          <w:lang w:eastAsia="zh-CN"/>
        </w:rPr>
      </w:pPr>
    </w:p>
    <w:p w14:paraId="397CCB28">
      <w:pPr>
        <w:rPr>
          <w:color w:val="auto"/>
          <w:highlight w:val="none"/>
          <w:lang w:eastAsia="zh-CN"/>
        </w:rPr>
      </w:pPr>
    </w:p>
    <w:p w14:paraId="6261892C">
      <w:pPr>
        <w:pStyle w:val="7"/>
        <w:rPr>
          <w:color w:val="auto"/>
          <w:highlight w:val="none"/>
          <w:lang w:eastAsia="zh-CN"/>
        </w:rPr>
      </w:pPr>
    </w:p>
    <w:p w14:paraId="6AF42571">
      <w:pPr>
        <w:rPr>
          <w:color w:val="auto"/>
          <w:highlight w:val="none"/>
          <w:lang w:eastAsia="zh-CN"/>
        </w:rPr>
      </w:pPr>
    </w:p>
    <w:p w14:paraId="7BD0F8B3">
      <w:pPr>
        <w:pStyle w:val="7"/>
        <w:jc w:val="center"/>
        <w:rPr>
          <w:color w:val="auto"/>
          <w:highlight w:val="none"/>
          <w:lang w:eastAsia="zh-CN"/>
        </w:rPr>
      </w:pPr>
      <w:r>
        <w:rPr>
          <w:rFonts w:hint="eastAsia"/>
          <w:color w:val="auto"/>
          <w:highlight w:val="none"/>
          <w:lang w:eastAsia="zh-CN"/>
        </w:rPr>
        <w:t>（结束）</w:t>
      </w:r>
    </w:p>
    <w:p w14:paraId="6CF032C5">
      <w:pPr>
        <w:jc w:val="center"/>
        <w:rPr>
          <w:rFonts w:ascii="Times New Roman" w:hAnsi="Times New Roman" w:cs="Times New Roman"/>
          <w:color w:val="auto"/>
          <w:highlight w:val="none"/>
          <w:lang w:eastAsia="zh-CN"/>
        </w:rPr>
      </w:pPr>
    </w:p>
    <w:sectPr>
      <w:pgSz w:w="11900" w:h="16840"/>
      <w:pgMar w:top="1984" w:right="1446" w:bottom="1644" w:left="1446" w:header="0" w:footer="1474"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9FBBC">
    <w:pPr>
      <w:pStyle w:val="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F719C">
    <w:pPr>
      <w:pStyle w:val="7"/>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9D814">
    <w:pPr>
      <w:pStyle w:val="7"/>
      <w:spacing w:line="14" w:lineRule="auto"/>
      <w:rPr>
        <w:sz w:val="20"/>
      </w:rPr>
    </w:pPr>
    <w:r>
      <w:rPr>
        <w:sz w:val="20"/>
        <w:lang w:eastAsia="zh-CN"/>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8C34C">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BC8C34C">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87E15">
    <w:pPr>
      <w:pStyle w:val="7"/>
      <w:spacing w:line="14" w:lineRule="auto"/>
      <w:rPr>
        <w:sz w:val="20"/>
      </w:rPr>
    </w:pPr>
    <w:r>
      <w:rPr>
        <w:sz w:val="20"/>
        <w:lang w:eastAsia="zh-C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66587">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14</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4166587">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14</w:t>
                    </w:r>
                    <w:r>
                      <w:rPr>
                        <w:sz w:val="24"/>
                        <w:szCs w:val="24"/>
                      </w:rPr>
                      <w:fldChar w:fldCharType="end"/>
                    </w:r>
                    <w:r>
                      <w:rPr>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036AC">
    <w:pPr>
      <w:pStyle w:val="7"/>
      <w:spacing w:line="14" w:lineRule="auto"/>
      <w:rPr>
        <w:sz w:val="20"/>
      </w:rPr>
    </w:pPr>
    <w:r>
      <w:rPr>
        <w:sz w:val="20"/>
        <w:lang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92BFB">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7D92BFB">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F85614"/>
    <w:multiLevelType w:val="multilevel"/>
    <w:tmpl w:val="2CF8561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3557A5"/>
    <w:multiLevelType w:val="multilevel"/>
    <w:tmpl w:val="533557A5"/>
    <w:lvl w:ilvl="0" w:tentative="0">
      <w:start w:val="1"/>
      <w:numFmt w:val="japaneseCounting"/>
      <w:lvlText w:val="（%1）"/>
      <w:lvlJc w:val="left"/>
      <w:pPr>
        <w:ind w:left="675" w:hanging="6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8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jNzE0ZWM0MTcwNzljZjlmNjBhOGM0MWYyODRlOWIifQ=="/>
  </w:docVars>
  <w:rsids>
    <w:rsidRoot w:val="00EF63D3"/>
    <w:rsid w:val="000101F8"/>
    <w:rsid w:val="00031B41"/>
    <w:rsid w:val="00046CA0"/>
    <w:rsid w:val="000C6D9D"/>
    <w:rsid w:val="000E450B"/>
    <w:rsid w:val="000E53DD"/>
    <w:rsid w:val="000F5230"/>
    <w:rsid w:val="00110EAD"/>
    <w:rsid w:val="001354BC"/>
    <w:rsid w:val="00151E9A"/>
    <w:rsid w:val="001531AF"/>
    <w:rsid w:val="00157EAC"/>
    <w:rsid w:val="00196F32"/>
    <w:rsid w:val="001A4200"/>
    <w:rsid w:val="001D7370"/>
    <w:rsid w:val="001F22A0"/>
    <w:rsid w:val="0022224F"/>
    <w:rsid w:val="002319EC"/>
    <w:rsid w:val="00257EEF"/>
    <w:rsid w:val="002B3050"/>
    <w:rsid w:val="002B472A"/>
    <w:rsid w:val="002D2122"/>
    <w:rsid w:val="002E287A"/>
    <w:rsid w:val="002E493B"/>
    <w:rsid w:val="002E58D3"/>
    <w:rsid w:val="00300C42"/>
    <w:rsid w:val="00306D7C"/>
    <w:rsid w:val="00315B21"/>
    <w:rsid w:val="003171D0"/>
    <w:rsid w:val="00326BB2"/>
    <w:rsid w:val="0034231D"/>
    <w:rsid w:val="0034476A"/>
    <w:rsid w:val="0034738C"/>
    <w:rsid w:val="003537E6"/>
    <w:rsid w:val="00360BA3"/>
    <w:rsid w:val="00374143"/>
    <w:rsid w:val="0037551C"/>
    <w:rsid w:val="003C7AB3"/>
    <w:rsid w:val="003E0A5D"/>
    <w:rsid w:val="00402B05"/>
    <w:rsid w:val="00423E5E"/>
    <w:rsid w:val="004345AB"/>
    <w:rsid w:val="00440360"/>
    <w:rsid w:val="004511B3"/>
    <w:rsid w:val="00477158"/>
    <w:rsid w:val="00484EE8"/>
    <w:rsid w:val="00485BC2"/>
    <w:rsid w:val="0048685E"/>
    <w:rsid w:val="004900EA"/>
    <w:rsid w:val="004B1BE6"/>
    <w:rsid w:val="004B24C6"/>
    <w:rsid w:val="004B698C"/>
    <w:rsid w:val="004C3F1A"/>
    <w:rsid w:val="004C667A"/>
    <w:rsid w:val="004D2C44"/>
    <w:rsid w:val="004D702E"/>
    <w:rsid w:val="004E0E50"/>
    <w:rsid w:val="005316C1"/>
    <w:rsid w:val="005374A6"/>
    <w:rsid w:val="0054117C"/>
    <w:rsid w:val="00563B7B"/>
    <w:rsid w:val="005733C8"/>
    <w:rsid w:val="0057425B"/>
    <w:rsid w:val="00581A1A"/>
    <w:rsid w:val="00596714"/>
    <w:rsid w:val="005B5D3B"/>
    <w:rsid w:val="005D791D"/>
    <w:rsid w:val="005E15BA"/>
    <w:rsid w:val="005F13EB"/>
    <w:rsid w:val="0060160A"/>
    <w:rsid w:val="00620006"/>
    <w:rsid w:val="006330B7"/>
    <w:rsid w:val="006560E7"/>
    <w:rsid w:val="00660DB3"/>
    <w:rsid w:val="00694A1D"/>
    <w:rsid w:val="006A707B"/>
    <w:rsid w:val="007072E8"/>
    <w:rsid w:val="00725259"/>
    <w:rsid w:val="0073385F"/>
    <w:rsid w:val="00757FA4"/>
    <w:rsid w:val="00774F21"/>
    <w:rsid w:val="00794D3B"/>
    <w:rsid w:val="00796FA3"/>
    <w:rsid w:val="007D2132"/>
    <w:rsid w:val="007F1011"/>
    <w:rsid w:val="007F5C2B"/>
    <w:rsid w:val="00825192"/>
    <w:rsid w:val="008337E7"/>
    <w:rsid w:val="00842FEB"/>
    <w:rsid w:val="00844285"/>
    <w:rsid w:val="0085454F"/>
    <w:rsid w:val="0086122E"/>
    <w:rsid w:val="00884789"/>
    <w:rsid w:val="008C6CB6"/>
    <w:rsid w:val="008D09AF"/>
    <w:rsid w:val="008E702D"/>
    <w:rsid w:val="00930066"/>
    <w:rsid w:val="00937992"/>
    <w:rsid w:val="00942538"/>
    <w:rsid w:val="00944BAE"/>
    <w:rsid w:val="009740C9"/>
    <w:rsid w:val="009877FE"/>
    <w:rsid w:val="009C37F4"/>
    <w:rsid w:val="009D6910"/>
    <w:rsid w:val="009E2CF2"/>
    <w:rsid w:val="00A11F88"/>
    <w:rsid w:val="00A231CF"/>
    <w:rsid w:val="00A27DF3"/>
    <w:rsid w:val="00A62941"/>
    <w:rsid w:val="00A71ED4"/>
    <w:rsid w:val="00A722BC"/>
    <w:rsid w:val="00A73061"/>
    <w:rsid w:val="00AA0109"/>
    <w:rsid w:val="00AA6979"/>
    <w:rsid w:val="00AC7938"/>
    <w:rsid w:val="00AD0897"/>
    <w:rsid w:val="00AD3AE7"/>
    <w:rsid w:val="00AF3207"/>
    <w:rsid w:val="00B12265"/>
    <w:rsid w:val="00B213B2"/>
    <w:rsid w:val="00B25DD5"/>
    <w:rsid w:val="00B31A46"/>
    <w:rsid w:val="00B37514"/>
    <w:rsid w:val="00B57192"/>
    <w:rsid w:val="00B5769C"/>
    <w:rsid w:val="00B57951"/>
    <w:rsid w:val="00B660B2"/>
    <w:rsid w:val="00B7472A"/>
    <w:rsid w:val="00B93852"/>
    <w:rsid w:val="00BB2885"/>
    <w:rsid w:val="00BB698A"/>
    <w:rsid w:val="00BD4CCF"/>
    <w:rsid w:val="00BE5CD2"/>
    <w:rsid w:val="00C10D1E"/>
    <w:rsid w:val="00C230E0"/>
    <w:rsid w:val="00C56F03"/>
    <w:rsid w:val="00C712BD"/>
    <w:rsid w:val="00C9378A"/>
    <w:rsid w:val="00CA537B"/>
    <w:rsid w:val="00CE2B88"/>
    <w:rsid w:val="00D04631"/>
    <w:rsid w:val="00D204B3"/>
    <w:rsid w:val="00D34F75"/>
    <w:rsid w:val="00D55D8E"/>
    <w:rsid w:val="00D60EB3"/>
    <w:rsid w:val="00D756EA"/>
    <w:rsid w:val="00D9464C"/>
    <w:rsid w:val="00DB57C4"/>
    <w:rsid w:val="00DC47B8"/>
    <w:rsid w:val="00E00F9E"/>
    <w:rsid w:val="00E324A0"/>
    <w:rsid w:val="00E45BDD"/>
    <w:rsid w:val="00E872BC"/>
    <w:rsid w:val="00E87B6F"/>
    <w:rsid w:val="00E92184"/>
    <w:rsid w:val="00E96E7E"/>
    <w:rsid w:val="00EC71C7"/>
    <w:rsid w:val="00ED5435"/>
    <w:rsid w:val="00EE75E1"/>
    <w:rsid w:val="00EF63D3"/>
    <w:rsid w:val="00F1118D"/>
    <w:rsid w:val="00F235BC"/>
    <w:rsid w:val="00F350AF"/>
    <w:rsid w:val="00F373E6"/>
    <w:rsid w:val="00F53DE2"/>
    <w:rsid w:val="00F66F31"/>
    <w:rsid w:val="00F85283"/>
    <w:rsid w:val="00F9257D"/>
    <w:rsid w:val="00F92AFB"/>
    <w:rsid w:val="00F92E8B"/>
    <w:rsid w:val="00F9620F"/>
    <w:rsid w:val="00FD52F6"/>
    <w:rsid w:val="00FF74D5"/>
    <w:rsid w:val="011D1476"/>
    <w:rsid w:val="01671F48"/>
    <w:rsid w:val="018F7A2B"/>
    <w:rsid w:val="0192652E"/>
    <w:rsid w:val="01CA3F1A"/>
    <w:rsid w:val="01F3521E"/>
    <w:rsid w:val="01FF1E15"/>
    <w:rsid w:val="020B6A0C"/>
    <w:rsid w:val="020C1A10"/>
    <w:rsid w:val="020C5D70"/>
    <w:rsid w:val="021F7DC1"/>
    <w:rsid w:val="02493B6C"/>
    <w:rsid w:val="024D1156"/>
    <w:rsid w:val="027A3AB2"/>
    <w:rsid w:val="0284231A"/>
    <w:rsid w:val="028D5DFC"/>
    <w:rsid w:val="029918BE"/>
    <w:rsid w:val="02AD34F4"/>
    <w:rsid w:val="02AF717B"/>
    <w:rsid w:val="03296E81"/>
    <w:rsid w:val="03351670"/>
    <w:rsid w:val="03653EFA"/>
    <w:rsid w:val="03726617"/>
    <w:rsid w:val="037A4933"/>
    <w:rsid w:val="039D38D7"/>
    <w:rsid w:val="03B844B6"/>
    <w:rsid w:val="03BC608C"/>
    <w:rsid w:val="03D3537E"/>
    <w:rsid w:val="03F84D6E"/>
    <w:rsid w:val="041C6AD9"/>
    <w:rsid w:val="04510922"/>
    <w:rsid w:val="04536448"/>
    <w:rsid w:val="04537F5F"/>
    <w:rsid w:val="047F2D99"/>
    <w:rsid w:val="049A47C7"/>
    <w:rsid w:val="04D00FBD"/>
    <w:rsid w:val="04D74983"/>
    <w:rsid w:val="04F06348"/>
    <w:rsid w:val="04F9631F"/>
    <w:rsid w:val="0523406D"/>
    <w:rsid w:val="0526590B"/>
    <w:rsid w:val="052B4CCF"/>
    <w:rsid w:val="05412745"/>
    <w:rsid w:val="055F75C0"/>
    <w:rsid w:val="05BE3D95"/>
    <w:rsid w:val="05D42F23"/>
    <w:rsid w:val="05EF03F3"/>
    <w:rsid w:val="05F23A3F"/>
    <w:rsid w:val="06253E14"/>
    <w:rsid w:val="06420522"/>
    <w:rsid w:val="06495B28"/>
    <w:rsid w:val="06587D46"/>
    <w:rsid w:val="0667442D"/>
    <w:rsid w:val="06691F53"/>
    <w:rsid w:val="067652C6"/>
    <w:rsid w:val="06840B3B"/>
    <w:rsid w:val="06850421"/>
    <w:rsid w:val="06A742C4"/>
    <w:rsid w:val="06A75C4F"/>
    <w:rsid w:val="06C21663"/>
    <w:rsid w:val="06F20AA8"/>
    <w:rsid w:val="06F6767B"/>
    <w:rsid w:val="06FF6413"/>
    <w:rsid w:val="07350087"/>
    <w:rsid w:val="07794418"/>
    <w:rsid w:val="07837045"/>
    <w:rsid w:val="07950B26"/>
    <w:rsid w:val="07976472"/>
    <w:rsid w:val="07A1571D"/>
    <w:rsid w:val="07B23486"/>
    <w:rsid w:val="07BB67DE"/>
    <w:rsid w:val="0806615F"/>
    <w:rsid w:val="08163A15"/>
    <w:rsid w:val="08275C22"/>
    <w:rsid w:val="08422A5C"/>
    <w:rsid w:val="08430DBD"/>
    <w:rsid w:val="084367D4"/>
    <w:rsid w:val="085409E1"/>
    <w:rsid w:val="085963D5"/>
    <w:rsid w:val="08762705"/>
    <w:rsid w:val="088A4403"/>
    <w:rsid w:val="088F6118"/>
    <w:rsid w:val="089922AB"/>
    <w:rsid w:val="089B216C"/>
    <w:rsid w:val="08A92ADB"/>
    <w:rsid w:val="08AE1E9F"/>
    <w:rsid w:val="08B0558F"/>
    <w:rsid w:val="08BF22FE"/>
    <w:rsid w:val="08F16976"/>
    <w:rsid w:val="08F31FA8"/>
    <w:rsid w:val="08FD7407"/>
    <w:rsid w:val="090F7533"/>
    <w:rsid w:val="09153CCC"/>
    <w:rsid w:val="092E4D8E"/>
    <w:rsid w:val="09300B06"/>
    <w:rsid w:val="094B3D1A"/>
    <w:rsid w:val="096B1B3E"/>
    <w:rsid w:val="09946F0A"/>
    <w:rsid w:val="09B90AFC"/>
    <w:rsid w:val="09BE7F3A"/>
    <w:rsid w:val="09D728ED"/>
    <w:rsid w:val="0A115F02"/>
    <w:rsid w:val="0A310FDA"/>
    <w:rsid w:val="0A3960E0"/>
    <w:rsid w:val="0A5847B8"/>
    <w:rsid w:val="0A8B7194"/>
    <w:rsid w:val="0A9357F1"/>
    <w:rsid w:val="0A9F23E7"/>
    <w:rsid w:val="0AB45767"/>
    <w:rsid w:val="0ABF65E6"/>
    <w:rsid w:val="0AFA5870"/>
    <w:rsid w:val="0B1D330C"/>
    <w:rsid w:val="0B9BCFBB"/>
    <w:rsid w:val="0BCF0AAA"/>
    <w:rsid w:val="0BF53BE4"/>
    <w:rsid w:val="0BF84E49"/>
    <w:rsid w:val="0BFB189F"/>
    <w:rsid w:val="0C1C39F7"/>
    <w:rsid w:val="0C22052C"/>
    <w:rsid w:val="0C3E178C"/>
    <w:rsid w:val="0C452B1A"/>
    <w:rsid w:val="0C994C14"/>
    <w:rsid w:val="0D29243C"/>
    <w:rsid w:val="0D3C216F"/>
    <w:rsid w:val="0D58687D"/>
    <w:rsid w:val="0D933D59"/>
    <w:rsid w:val="0DA970D9"/>
    <w:rsid w:val="0DCB704F"/>
    <w:rsid w:val="0DCE08EE"/>
    <w:rsid w:val="0DF02F5A"/>
    <w:rsid w:val="0DFC3CAF"/>
    <w:rsid w:val="0E2A6A80"/>
    <w:rsid w:val="0E2D7D0A"/>
    <w:rsid w:val="0E4A08BC"/>
    <w:rsid w:val="0E4A4418"/>
    <w:rsid w:val="0E51570F"/>
    <w:rsid w:val="0E666D78"/>
    <w:rsid w:val="0E72396F"/>
    <w:rsid w:val="0E7B0A75"/>
    <w:rsid w:val="0E8140F5"/>
    <w:rsid w:val="0EA578A0"/>
    <w:rsid w:val="0F1145EC"/>
    <w:rsid w:val="0F1F58A5"/>
    <w:rsid w:val="0F2E7896"/>
    <w:rsid w:val="0F317386"/>
    <w:rsid w:val="0F386966"/>
    <w:rsid w:val="0F515C7A"/>
    <w:rsid w:val="0F5F2145"/>
    <w:rsid w:val="0F621C35"/>
    <w:rsid w:val="0FB029A1"/>
    <w:rsid w:val="0FCF300E"/>
    <w:rsid w:val="0FE34E3F"/>
    <w:rsid w:val="0FFC7994"/>
    <w:rsid w:val="10085D25"/>
    <w:rsid w:val="1078129B"/>
    <w:rsid w:val="108F6A5A"/>
    <w:rsid w:val="10A06571"/>
    <w:rsid w:val="10B33242"/>
    <w:rsid w:val="10B85FB1"/>
    <w:rsid w:val="10D66437"/>
    <w:rsid w:val="10FB40F0"/>
    <w:rsid w:val="11056D1C"/>
    <w:rsid w:val="110A60E1"/>
    <w:rsid w:val="111807FE"/>
    <w:rsid w:val="11360C84"/>
    <w:rsid w:val="11431086"/>
    <w:rsid w:val="114D49D7"/>
    <w:rsid w:val="11564CC4"/>
    <w:rsid w:val="116B0DD9"/>
    <w:rsid w:val="116E2B13"/>
    <w:rsid w:val="118063A3"/>
    <w:rsid w:val="118A77C7"/>
    <w:rsid w:val="118F2BB1"/>
    <w:rsid w:val="11991213"/>
    <w:rsid w:val="11A007F3"/>
    <w:rsid w:val="11CE710E"/>
    <w:rsid w:val="11F61A7B"/>
    <w:rsid w:val="11F9297E"/>
    <w:rsid w:val="11FF9F30"/>
    <w:rsid w:val="12413D84"/>
    <w:rsid w:val="124F2CD3"/>
    <w:rsid w:val="125C471A"/>
    <w:rsid w:val="126B0E01"/>
    <w:rsid w:val="12955E7E"/>
    <w:rsid w:val="12A63A7D"/>
    <w:rsid w:val="12C0114D"/>
    <w:rsid w:val="12C10A21"/>
    <w:rsid w:val="12CF75E2"/>
    <w:rsid w:val="12E3308D"/>
    <w:rsid w:val="12F17558"/>
    <w:rsid w:val="12F65800"/>
    <w:rsid w:val="1303728B"/>
    <w:rsid w:val="131E31BF"/>
    <w:rsid w:val="132079B3"/>
    <w:rsid w:val="13207E3D"/>
    <w:rsid w:val="132F62D2"/>
    <w:rsid w:val="13386F35"/>
    <w:rsid w:val="135877CC"/>
    <w:rsid w:val="13B93C22"/>
    <w:rsid w:val="13BF1404"/>
    <w:rsid w:val="13DD5D2E"/>
    <w:rsid w:val="13EF73B4"/>
    <w:rsid w:val="13FF3EF7"/>
    <w:rsid w:val="1456683B"/>
    <w:rsid w:val="1457163D"/>
    <w:rsid w:val="14DB04C0"/>
    <w:rsid w:val="14F52C04"/>
    <w:rsid w:val="15187A19"/>
    <w:rsid w:val="156F29B6"/>
    <w:rsid w:val="15774FC8"/>
    <w:rsid w:val="15A5462A"/>
    <w:rsid w:val="15A77B18"/>
    <w:rsid w:val="15B12FCF"/>
    <w:rsid w:val="15B3254F"/>
    <w:rsid w:val="15C40981"/>
    <w:rsid w:val="15FD7FC2"/>
    <w:rsid w:val="160C28FB"/>
    <w:rsid w:val="160C46A9"/>
    <w:rsid w:val="161D2412"/>
    <w:rsid w:val="161F618A"/>
    <w:rsid w:val="163D0D06"/>
    <w:rsid w:val="16663DB9"/>
    <w:rsid w:val="166F3242"/>
    <w:rsid w:val="16944BC0"/>
    <w:rsid w:val="169E79F7"/>
    <w:rsid w:val="17012110"/>
    <w:rsid w:val="17190E2C"/>
    <w:rsid w:val="173D4D65"/>
    <w:rsid w:val="17517B4A"/>
    <w:rsid w:val="177644D0"/>
    <w:rsid w:val="1797C5C5"/>
    <w:rsid w:val="17CA6751"/>
    <w:rsid w:val="17D2722C"/>
    <w:rsid w:val="17DA4A5F"/>
    <w:rsid w:val="17DD62FD"/>
    <w:rsid w:val="17E71CF6"/>
    <w:rsid w:val="17F25485"/>
    <w:rsid w:val="17FB2C27"/>
    <w:rsid w:val="18273A1C"/>
    <w:rsid w:val="18602F3B"/>
    <w:rsid w:val="18694035"/>
    <w:rsid w:val="189746FE"/>
    <w:rsid w:val="18C80D5B"/>
    <w:rsid w:val="18F97167"/>
    <w:rsid w:val="190873AA"/>
    <w:rsid w:val="196B16E7"/>
    <w:rsid w:val="19717E07"/>
    <w:rsid w:val="197332A6"/>
    <w:rsid w:val="199B6470"/>
    <w:rsid w:val="19A76BC3"/>
    <w:rsid w:val="19AA0461"/>
    <w:rsid w:val="19BD51CF"/>
    <w:rsid w:val="19CE05F3"/>
    <w:rsid w:val="19EE2A43"/>
    <w:rsid w:val="1A2C70C8"/>
    <w:rsid w:val="1A4C776A"/>
    <w:rsid w:val="1A511840"/>
    <w:rsid w:val="1A732F49"/>
    <w:rsid w:val="1A7464C0"/>
    <w:rsid w:val="1A8769F4"/>
    <w:rsid w:val="1ABF31AA"/>
    <w:rsid w:val="1AF93B76"/>
    <w:rsid w:val="1B087B35"/>
    <w:rsid w:val="1B100797"/>
    <w:rsid w:val="1B395F40"/>
    <w:rsid w:val="1B3F1AA6"/>
    <w:rsid w:val="1B4072CF"/>
    <w:rsid w:val="1B410951"/>
    <w:rsid w:val="1B6FE365"/>
    <w:rsid w:val="1B7900EB"/>
    <w:rsid w:val="1BA333BA"/>
    <w:rsid w:val="1BA516F4"/>
    <w:rsid w:val="1BB71370"/>
    <w:rsid w:val="1BED05C5"/>
    <w:rsid w:val="1C6A3ED7"/>
    <w:rsid w:val="1C735482"/>
    <w:rsid w:val="1CBB1081"/>
    <w:rsid w:val="1CC161ED"/>
    <w:rsid w:val="1CCA43C9"/>
    <w:rsid w:val="1CD328A7"/>
    <w:rsid w:val="1CD6156D"/>
    <w:rsid w:val="1D1E53EE"/>
    <w:rsid w:val="1D455D7F"/>
    <w:rsid w:val="1D477E44"/>
    <w:rsid w:val="1DF93765"/>
    <w:rsid w:val="1E195BB5"/>
    <w:rsid w:val="1E5A1B90"/>
    <w:rsid w:val="1E62755C"/>
    <w:rsid w:val="1E8474D2"/>
    <w:rsid w:val="1E915873"/>
    <w:rsid w:val="1EBD4792"/>
    <w:rsid w:val="1EC666DA"/>
    <w:rsid w:val="1EFC79EE"/>
    <w:rsid w:val="1F0D214E"/>
    <w:rsid w:val="1F1F735B"/>
    <w:rsid w:val="1F6F32E3"/>
    <w:rsid w:val="1F9C3C0E"/>
    <w:rsid w:val="1FCB1131"/>
    <w:rsid w:val="1FCBCE6C"/>
    <w:rsid w:val="1FE34BD0"/>
    <w:rsid w:val="1FF144BA"/>
    <w:rsid w:val="1FFB324C"/>
    <w:rsid w:val="202F0226"/>
    <w:rsid w:val="204A64FA"/>
    <w:rsid w:val="204B68C5"/>
    <w:rsid w:val="204D7D98"/>
    <w:rsid w:val="20523600"/>
    <w:rsid w:val="205253AE"/>
    <w:rsid w:val="20967991"/>
    <w:rsid w:val="209B6D55"/>
    <w:rsid w:val="20BB58C4"/>
    <w:rsid w:val="20C067BC"/>
    <w:rsid w:val="20C808AA"/>
    <w:rsid w:val="20C82673"/>
    <w:rsid w:val="20CF4C51"/>
    <w:rsid w:val="20D44A47"/>
    <w:rsid w:val="210670D2"/>
    <w:rsid w:val="2118245A"/>
    <w:rsid w:val="212A2D9F"/>
    <w:rsid w:val="212E5E1B"/>
    <w:rsid w:val="214E5B76"/>
    <w:rsid w:val="216929AF"/>
    <w:rsid w:val="21771570"/>
    <w:rsid w:val="218D36D9"/>
    <w:rsid w:val="21BF6A73"/>
    <w:rsid w:val="21CF4F08"/>
    <w:rsid w:val="21DF0EC4"/>
    <w:rsid w:val="21E62252"/>
    <w:rsid w:val="21F030D1"/>
    <w:rsid w:val="2208666C"/>
    <w:rsid w:val="22244B28"/>
    <w:rsid w:val="2228725E"/>
    <w:rsid w:val="22314CCB"/>
    <w:rsid w:val="22394A78"/>
    <w:rsid w:val="223A40EF"/>
    <w:rsid w:val="223B434C"/>
    <w:rsid w:val="223C3D0F"/>
    <w:rsid w:val="2265761B"/>
    <w:rsid w:val="227635D6"/>
    <w:rsid w:val="22993768"/>
    <w:rsid w:val="22A94701"/>
    <w:rsid w:val="22BE6D2B"/>
    <w:rsid w:val="22D531F0"/>
    <w:rsid w:val="22D8603F"/>
    <w:rsid w:val="22F20DF7"/>
    <w:rsid w:val="22FD57EE"/>
    <w:rsid w:val="23533917"/>
    <w:rsid w:val="235356C5"/>
    <w:rsid w:val="237144D4"/>
    <w:rsid w:val="23906919"/>
    <w:rsid w:val="23971A56"/>
    <w:rsid w:val="23BF71FF"/>
    <w:rsid w:val="23E4604A"/>
    <w:rsid w:val="24286B52"/>
    <w:rsid w:val="243A34C8"/>
    <w:rsid w:val="244F2331"/>
    <w:rsid w:val="245416F5"/>
    <w:rsid w:val="245C2C9F"/>
    <w:rsid w:val="24763D61"/>
    <w:rsid w:val="248B0E8F"/>
    <w:rsid w:val="248F097F"/>
    <w:rsid w:val="249064A5"/>
    <w:rsid w:val="24B322FB"/>
    <w:rsid w:val="24BB1774"/>
    <w:rsid w:val="24C04FDC"/>
    <w:rsid w:val="24D9609E"/>
    <w:rsid w:val="24E76A0D"/>
    <w:rsid w:val="25205A7B"/>
    <w:rsid w:val="252A06A8"/>
    <w:rsid w:val="252C2672"/>
    <w:rsid w:val="253357AE"/>
    <w:rsid w:val="25341A53"/>
    <w:rsid w:val="25421E95"/>
    <w:rsid w:val="254E353D"/>
    <w:rsid w:val="2557002B"/>
    <w:rsid w:val="255A25E7"/>
    <w:rsid w:val="255D6CCF"/>
    <w:rsid w:val="255F2A47"/>
    <w:rsid w:val="2564005E"/>
    <w:rsid w:val="256911D0"/>
    <w:rsid w:val="259049AF"/>
    <w:rsid w:val="25A93CC2"/>
    <w:rsid w:val="25CF12BC"/>
    <w:rsid w:val="25F72C80"/>
    <w:rsid w:val="260929B3"/>
    <w:rsid w:val="260A710B"/>
    <w:rsid w:val="260D4251"/>
    <w:rsid w:val="26277A04"/>
    <w:rsid w:val="262A2D59"/>
    <w:rsid w:val="263A053B"/>
    <w:rsid w:val="26492DAF"/>
    <w:rsid w:val="26527EB6"/>
    <w:rsid w:val="26595EDC"/>
    <w:rsid w:val="26983B1E"/>
    <w:rsid w:val="26B75F6B"/>
    <w:rsid w:val="26BD5C77"/>
    <w:rsid w:val="26E825C8"/>
    <w:rsid w:val="26FC6074"/>
    <w:rsid w:val="27116847"/>
    <w:rsid w:val="27361586"/>
    <w:rsid w:val="274243CE"/>
    <w:rsid w:val="27433CA3"/>
    <w:rsid w:val="27483067"/>
    <w:rsid w:val="275814FC"/>
    <w:rsid w:val="27CB43C4"/>
    <w:rsid w:val="27E72C57"/>
    <w:rsid w:val="27F05BD9"/>
    <w:rsid w:val="27FC27CF"/>
    <w:rsid w:val="28292CFE"/>
    <w:rsid w:val="28924EE2"/>
    <w:rsid w:val="28A10C81"/>
    <w:rsid w:val="28AD3ACA"/>
    <w:rsid w:val="28B27332"/>
    <w:rsid w:val="28B44E58"/>
    <w:rsid w:val="28C52BC1"/>
    <w:rsid w:val="28CD7CC8"/>
    <w:rsid w:val="28CF1C92"/>
    <w:rsid w:val="28ED3EC6"/>
    <w:rsid w:val="29250036"/>
    <w:rsid w:val="293D72FD"/>
    <w:rsid w:val="29581C87"/>
    <w:rsid w:val="29736AC1"/>
    <w:rsid w:val="29B82726"/>
    <w:rsid w:val="29C15A7E"/>
    <w:rsid w:val="29C42E79"/>
    <w:rsid w:val="2A632133"/>
    <w:rsid w:val="2A691C72"/>
    <w:rsid w:val="2A8E3487"/>
    <w:rsid w:val="2AE17A5A"/>
    <w:rsid w:val="2AE35581"/>
    <w:rsid w:val="2AF754D0"/>
    <w:rsid w:val="2B2C33CC"/>
    <w:rsid w:val="2B5B7F5A"/>
    <w:rsid w:val="2B667F60"/>
    <w:rsid w:val="2BAA2542"/>
    <w:rsid w:val="2BBA1415"/>
    <w:rsid w:val="2BEE55D3"/>
    <w:rsid w:val="2BF0264B"/>
    <w:rsid w:val="2C1B6F9C"/>
    <w:rsid w:val="2C340685"/>
    <w:rsid w:val="2C3D5164"/>
    <w:rsid w:val="2C457588"/>
    <w:rsid w:val="2C836ED1"/>
    <w:rsid w:val="2C9C1D03"/>
    <w:rsid w:val="2CA70830"/>
    <w:rsid w:val="2CB657C1"/>
    <w:rsid w:val="2CB866EA"/>
    <w:rsid w:val="2CBD0053"/>
    <w:rsid w:val="2CBE44F7"/>
    <w:rsid w:val="2CC66F08"/>
    <w:rsid w:val="2CDE5C1B"/>
    <w:rsid w:val="2CF00429"/>
    <w:rsid w:val="2D223C99"/>
    <w:rsid w:val="2D336E57"/>
    <w:rsid w:val="2D3E35CA"/>
    <w:rsid w:val="2D412A32"/>
    <w:rsid w:val="2D6910FA"/>
    <w:rsid w:val="2D9139BA"/>
    <w:rsid w:val="2DA82AB1"/>
    <w:rsid w:val="2DAA4C16"/>
    <w:rsid w:val="2DEC299E"/>
    <w:rsid w:val="2E001F53"/>
    <w:rsid w:val="2E20089A"/>
    <w:rsid w:val="2E497DF1"/>
    <w:rsid w:val="2E5B7B24"/>
    <w:rsid w:val="2E701821"/>
    <w:rsid w:val="2EB15996"/>
    <w:rsid w:val="2EC1207D"/>
    <w:rsid w:val="2EC13E2B"/>
    <w:rsid w:val="2EED2E72"/>
    <w:rsid w:val="2EF75A9F"/>
    <w:rsid w:val="2EFF7C08"/>
    <w:rsid w:val="2F0361F1"/>
    <w:rsid w:val="2F077C8B"/>
    <w:rsid w:val="2F127420"/>
    <w:rsid w:val="2F4800A8"/>
    <w:rsid w:val="2F5A4C76"/>
    <w:rsid w:val="2F8B21E3"/>
    <w:rsid w:val="2F996B56"/>
    <w:rsid w:val="2FA774C5"/>
    <w:rsid w:val="2FB43990"/>
    <w:rsid w:val="2FDD3C17"/>
    <w:rsid w:val="2FEF82D4"/>
    <w:rsid w:val="2FF3270A"/>
    <w:rsid w:val="301A1849"/>
    <w:rsid w:val="305D7B83"/>
    <w:rsid w:val="305F38FB"/>
    <w:rsid w:val="309E6AE1"/>
    <w:rsid w:val="30A12166"/>
    <w:rsid w:val="30A71539"/>
    <w:rsid w:val="30AE4883"/>
    <w:rsid w:val="30F304E8"/>
    <w:rsid w:val="31214961"/>
    <w:rsid w:val="31271F3F"/>
    <w:rsid w:val="31484BCB"/>
    <w:rsid w:val="315A40C3"/>
    <w:rsid w:val="316311C9"/>
    <w:rsid w:val="322C5F68"/>
    <w:rsid w:val="32342B66"/>
    <w:rsid w:val="323A4620"/>
    <w:rsid w:val="32542A87"/>
    <w:rsid w:val="326571C3"/>
    <w:rsid w:val="32981347"/>
    <w:rsid w:val="32A23F73"/>
    <w:rsid w:val="32D85BE7"/>
    <w:rsid w:val="32DC6C1F"/>
    <w:rsid w:val="32F50547"/>
    <w:rsid w:val="33122EA7"/>
    <w:rsid w:val="332901F1"/>
    <w:rsid w:val="332B5D17"/>
    <w:rsid w:val="334551AB"/>
    <w:rsid w:val="33646260"/>
    <w:rsid w:val="33841FF1"/>
    <w:rsid w:val="33900B99"/>
    <w:rsid w:val="33AD2BD0"/>
    <w:rsid w:val="33B73201"/>
    <w:rsid w:val="33FD7BDF"/>
    <w:rsid w:val="340842AA"/>
    <w:rsid w:val="34480B4A"/>
    <w:rsid w:val="345212E1"/>
    <w:rsid w:val="34530AC0"/>
    <w:rsid w:val="34657618"/>
    <w:rsid w:val="3494763A"/>
    <w:rsid w:val="349D49F2"/>
    <w:rsid w:val="34AB282D"/>
    <w:rsid w:val="34B85CD0"/>
    <w:rsid w:val="34DD1293"/>
    <w:rsid w:val="34DFBF3C"/>
    <w:rsid w:val="34EC7312"/>
    <w:rsid w:val="34F7BF3C"/>
    <w:rsid w:val="3537C9F2"/>
    <w:rsid w:val="353BC89E"/>
    <w:rsid w:val="354632DC"/>
    <w:rsid w:val="355100E3"/>
    <w:rsid w:val="35573142"/>
    <w:rsid w:val="355F062E"/>
    <w:rsid w:val="3573166D"/>
    <w:rsid w:val="357A3572"/>
    <w:rsid w:val="357C4F4F"/>
    <w:rsid w:val="358D0F0B"/>
    <w:rsid w:val="35981291"/>
    <w:rsid w:val="35B7DB72"/>
    <w:rsid w:val="35BA7826"/>
    <w:rsid w:val="35D73F34"/>
    <w:rsid w:val="35DF4CF3"/>
    <w:rsid w:val="35FE115C"/>
    <w:rsid w:val="361433DA"/>
    <w:rsid w:val="36317AE8"/>
    <w:rsid w:val="363E3FB3"/>
    <w:rsid w:val="364D2448"/>
    <w:rsid w:val="367A12C8"/>
    <w:rsid w:val="367D064F"/>
    <w:rsid w:val="368220F2"/>
    <w:rsid w:val="369260AD"/>
    <w:rsid w:val="37182A56"/>
    <w:rsid w:val="372367F2"/>
    <w:rsid w:val="3789617D"/>
    <w:rsid w:val="37C40069"/>
    <w:rsid w:val="37C6356B"/>
    <w:rsid w:val="37F012DD"/>
    <w:rsid w:val="37FD7805"/>
    <w:rsid w:val="3816097A"/>
    <w:rsid w:val="38202BC8"/>
    <w:rsid w:val="38437F07"/>
    <w:rsid w:val="3865248C"/>
    <w:rsid w:val="388F0AF6"/>
    <w:rsid w:val="38951414"/>
    <w:rsid w:val="38997BC6"/>
    <w:rsid w:val="38AC2B92"/>
    <w:rsid w:val="38C34C43"/>
    <w:rsid w:val="38F512A1"/>
    <w:rsid w:val="3905354B"/>
    <w:rsid w:val="390738BF"/>
    <w:rsid w:val="393A3157"/>
    <w:rsid w:val="394538AA"/>
    <w:rsid w:val="39534219"/>
    <w:rsid w:val="39643D30"/>
    <w:rsid w:val="398E34A3"/>
    <w:rsid w:val="39B81D58"/>
    <w:rsid w:val="39DD11A6"/>
    <w:rsid w:val="39FA6443"/>
    <w:rsid w:val="3A005E69"/>
    <w:rsid w:val="3A00614F"/>
    <w:rsid w:val="3A15327D"/>
    <w:rsid w:val="3A614714"/>
    <w:rsid w:val="3A806A56"/>
    <w:rsid w:val="3A8418F2"/>
    <w:rsid w:val="3A9248CD"/>
    <w:rsid w:val="3AB10815"/>
    <w:rsid w:val="3AC76C6D"/>
    <w:rsid w:val="3AF31810"/>
    <w:rsid w:val="3B0C05A2"/>
    <w:rsid w:val="3B3A1B1C"/>
    <w:rsid w:val="3B423717"/>
    <w:rsid w:val="3B684AE7"/>
    <w:rsid w:val="3B9052B1"/>
    <w:rsid w:val="3BA477D3"/>
    <w:rsid w:val="3BB54D17"/>
    <w:rsid w:val="3BE70EB5"/>
    <w:rsid w:val="3BF24ACA"/>
    <w:rsid w:val="3C062002"/>
    <w:rsid w:val="3C0B2B89"/>
    <w:rsid w:val="3C1C4D96"/>
    <w:rsid w:val="3C575DCE"/>
    <w:rsid w:val="3C6504EB"/>
    <w:rsid w:val="3C6F136A"/>
    <w:rsid w:val="3C795D45"/>
    <w:rsid w:val="3CA1704A"/>
    <w:rsid w:val="3CD016DD"/>
    <w:rsid w:val="3D0715A3"/>
    <w:rsid w:val="3D3107AD"/>
    <w:rsid w:val="3D3E0D3C"/>
    <w:rsid w:val="3D4225DB"/>
    <w:rsid w:val="3D456F15"/>
    <w:rsid w:val="3D864BBD"/>
    <w:rsid w:val="3D9B618F"/>
    <w:rsid w:val="3DBE76E1"/>
    <w:rsid w:val="3DDF28FA"/>
    <w:rsid w:val="3DF8713D"/>
    <w:rsid w:val="3DFF6B75"/>
    <w:rsid w:val="3E021D6A"/>
    <w:rsid w:val="3E3E7CC7"/>
    <w:rsid w:val="3E75253C"/>
    <w:rsid w:val="3E952BDE"/>
    <w:rsid w:val="3E974BA8"/>
    <w:rsid w:val="3E9C3F6D"/>
    <w:rsid w:val="3EE31B9B"/>
    <w:rsid w:val="3EED2A1A"/>
    <w:rsid w:val="3F0538C0"/>
    <w:rsid w:val="3F4563B2"/>
    <w:rsid w:val="3F7B1DD4"/>
    <w:rsid w:val="3F7E903F"/>
    <w:rsid w:val="3F984F2F"/>
    <w:rsid w:val="3FB452E6"/>
    <w:rsid w:val="3FCB1F18"/>
    <w:rsid w:val="3FCC0881"/>
    <w:rsid w:val="3FCE45FA"/>
    <w:rsid w:val="3FD633C9"/>
    <w:rsid w:val="40354CCB"/>
    <w:rsid w:val="404F1010"/>
    <w:rsid w:val="405A40DF"/>
    <w:rsid w:val="40752CC7"/>
    <w:rsid w:val="40774C91"/>
    <w:rsid w:val="4083485B"/>
    <w:rsid w:val="40907B01"/>
    <w:rsid w:val="40DA0D7C"/>
    <w:rsid w:val="40F57964"/>
    <w:rsid w:val="40F736DC"/>
    <w:rsid w:val="4105404B"/>
    <w:rsid w:val="41151DB4"/>
    <w:rsid w:val="412169AB"/>
    <w:rsid w:val="414A5F02"/>
    <w:rsid w:val="417E5BAB"/>
    <w:rsid w:val="41A05B22"/>
    <w:rsid w:val="41A476AB"/>
    <w:rsid w:val="41A575DC"/>
    <w:rsid w:val="41CE6B33"/>
    <w:rsid w:val="41D852BC"/>
    <w:rsid w:val="41DA7F97"/>
    <w:rsid w:val="420F2CA7"/>
    <w:rsid w:val="42230B97"/>
    <w:rsid w:val="423F4A91"/>
    <w:rsid w:val="424566C9"/>
    <w:rsid w:val="424E37D0"/>
    <w:rsid w:val="425012F6"/>
    <w:rsid w:val="42613503"/>
    <w:rsid w:val="427174BE"/>
    <w:rsid w:val="428624CD"/>
    <w:rsid w:val="4286740D"/>
    <w:rsid w:val="428B4A24"/>
    <w:rsid w:val="42EF6D61"/>
    <w:rsid w:val="42F42673"/>
    <w:rsid w:val="43031106"/>
    <w:rsid w:val="431E7646"/>
    <w:rsid w:val="43A044FF"/>
    <w:rsid w:val="43E3619A"/>
    <w:rsid w:val="44224F14"/>
    <w:rsid w:val="444035EC"/>
    <w:rsid w:val="44635CDA"/>
    <w:rsid w:val="447119F7"/>
    <w:rsid w:val="448E07FB"/>
    <w:rsid w:val="44A75419"/>
    <w:rsid w:val="44A818BD"/>
    <w:rsid w:val="44C24001"/>
    <w:rsid w:val="44CA6A3D"/>
    <w:rsid w:val="44ED72D0"/>
    <w:rsid w:val="45181E73"/>
    <w:rsid w:val="451C3A24"/>
    <w:rsid w:val="45C67B21"/>
    <w:rsid w:val="45D97854"/>
    <w:rsid w:val="45E14026"/>
    <w:rsid w:val="46003033"/>
    <w:rsid w:val="460F503A"/>
    <w:rsid w:val="461B60BF"/>
    <w:rsid w:val="461D1E37"/>
    <w:rsid w:val="46364CA7"/>
    <w:rsid w:val="467808B1"/>
    <w:rsid w:val="469519CD"/>
    <w:rsid w:val="469A3487"/>
    <w:rsid w:val="469B0FAE"/>
    <w:rsid w:val="46AE6275"/>
    <w:rsid w:val="46B6546B"/>
    <w:rsid w:val="46D63D94"/>
    <w:rsid w:val="46D82C54"/>
    <w:rsid w:val="46E110B6"/>
    <w:rsid w:val="46EB442E"/>
    <w:rsid w:val="46EE37D3"/>
    <w:rsid w:val="46F57C53"/>
    <w:rsid w:val="46FD715E"/>
    <w:rsid w:val="470923BB"/>
    <w:rsid w:val="47115AD6"/>
    <w:rsid w:val="472267D6"/>
    <w:rsid w:val="476B0F7D"/>
    <w:rsid w:val="476C4C71"/>
    <w:rsid w:val="476D64A6"/>
    <w:rsid w:val="47AE180D"/>
    <w:rsid w:val="47CB141F"/>
    <w:rsid w:val="47D76015"/>
    <w:rsid w:val="48164D90"/>
    <w:rsid w:val="481E087F"/>
    <w:rsid w:val="482C45B3"/>
    <w:rsid w:val="483B0352"/>
    <w:rsid w:val="48457423"/>
    <w:rsid w:val="486378A9"/>
    <w:rsid w:val="489772F0"/>
    <w:rsid w:val="48B87BF5"/>
    <w:rsid w:val="49053A50"/>
    <w:rsid w:val="49064E04"/>
    <w:rsid w:val="490B241B"/>
    <w:rsid w:val="490E1F0B"/>
    <w:rsid w:val="49374FBE"/>
    <w:rsid w:val="493F0316"/>
    <w:rsid w:val="494F4E40"/>
    <w:rsid w:val="49555F11"/>
    <w:rsid w:val="49C83E68"/>
    <w:rsid w:val="49CA4084"/>
    <w:rsid w:val="49D722FD"/>
    <w:rsid w:val="49EA0282"/>
    <w:rsid w:val="4A08695A"/>
    <w:rsid w:val="4A121587"/>
    <w:rsid w:val="4A352910"/>
    <w:rsid w:val="4AA76173"/>
    <w:rsid w:val="4ABB259D"/>
    <w:rsid w:val="4ACF1226"/>
    <w:rsid w:val="4AE64EED"/>
    <w:rsid w:val="4AF41787"/>
    <w:rsid w:val="4B9C03C6"/>
    <w:rsid w:val="4BA3688B"/>
    <w:rsid w:val="4BB943B0"/>
    <w:rsid w:val="4BBD5522"/>
    <w:rsid w:val="4BCD1C09"/>
    <w:rsid w:val="4BD411EA"/>
    <w:rsid w:val="4C0116B8"/>
    <w:rsid w:val="4C0575F5"/>
    <w:rsid w:val="4C07705E"/>
    <w:rsid w:val="4C2A0E0A"/>
    <w:rsid w:val="4C324162"/>
    <w:rsid w:val="4C771B75"/>
    <w:rsid w:val="4C96649F"/>
    <w:rsid w:val="4CD46C29"/>
    <w:rsid w:val="4CE74F4D"/>
    <w:rsid w:val="4CE865CF"/>
    <w:rsid w:val="4CEC60A0"/>
    <w:rsid w:val="4D084097"/>
    <w:rsid w:val="4D387556"/>
    <w:rsid w:val="4D44414D"/>
    <w:rsid w:val="4D7C06A1"/>
    <w:rsid w:val="4D891B60"/>
    <w:rsid w:val="4D9F75D5"/>
    <w:rsid w:val="4DA12297"/>
    <w:rsid w:val="4DB52955"/>
    <w:rsid w:val="4DF06083"/>
    <w:rsid w:val="4DF40333"/>
    <w:rsid w:val="4DF53699"/>
    <w:rsid w:val="4DFC9168"/>
    <w:rsid w:val="4E065E6C"/>
    <w:rsid w:val="4E0F6509"/>
    <w:rsid w:val="4E197388"/>
    <w:rsid w:val="4E1C0C26"/>
    <w:rsid w:val="4E1F24C4"/>
    <w:rsid w:val="4E231FB4"/>
    <w:rsid w:val="4E3215D7"/>
    <w:rsid w:val="4E57A2E8"/>
    <w:rsid w:val="4E702C02"/>
    <w:rsid w:val="4E8D742E"/>
    <w:rsid w:val="4E9609D8"/>
    <w:rsid w:val="4EBB3F9B"/>
    <w:rsid w:val="4EE71234"/>
    <w:rsid w:val="4F073684"/>
    <w:rsid w:val="4F0771E0"/>
    <w:rsid w:val="4F0A6643"/>
    <w:rsid w:val="4F135B85"/>
    <w:rsid w:val="4F1E452A"/>
    <w:rsid w:val="4F7D74A2"/>
    <w:rsid w:val="4FB629B4"/>
    <w:rsid w:val="4FCC417E"/>
    <w:rsid w:val="4FF115CE"/>
    <w:rsid w:val="4FF9FF2E"/>
    <w:rsid w:val="4FFE299E"/>
    <w:rsid w:val="503009B9"/>
    <w:rsid w:val="5039786D"/>
    <w:rsid w:val="5043249A"/>
    <w:rsid w:val="50616DC4"/>
    <w:rsid w:val="5073082F"/>
    <w:rsid w:val="508955EF"/>
    <w:rsid w:val="50903205"/>
    <w:rsid w:val="50BF17CE"/>
    <w:rsid w:val="50EC2B32"/>
    <w:rsid w:val="516A1CA8"/>
    <w:rsid w:val="5176689F"/>
    <w:rsid w:val="518B234A"/>
    <w:rsid w:val="519B1982"/>
    <w:rsid w:val="51C0669E"/>
    <w:rsid w:val="51D51818"/>
    <w:rsid w:val="51E11F6A"/>
    <w:rsid w:val="51FA5224"/>
    <w:rsid w:val="51FD05AF"/>
    <w:rsid w:val="52483D98"/>
    <w:rsid w:val="529B60BF"/>
    <w:rsid w:val="52A03BD4"/>
    <w:rsid w:val="530A54F1"/>
    <w:rsid w:val="532C720B"/>
    <w:rsid w:val="53487DC7"/>
    <w:rsid w:val="534D3EF6"/>
    <w:rsid w:val="535E75EB"/>
    <w:rsid w:val="536B70CD"/>
    <w:rsid w:val="53703B36"/>
    <w:rsid w:val="537A2677"/>
    <w:rsid w:val="5394125E"/>
    <w:rsid w:val="53990623"/>
    <w:rsid w:val="53AD11CB"/>
    <w:rsid w:val="53C75190"/>
    <w:rsid w:val="53F7109C"/>
    <w:rsid w:val="5425259B"/>
    <w:rsid w:val="544467E1"/>
    <w:rsid w:val="545A4256"/>
    <w:rsid w:val="54664316"/>
    <w:rsid w:val="549F610D"/>
    <w:rsid w:val="54AD25D8"/>
    <w:rsid w:val="54BE0E03"/>
    <w:rsid w:val="55196E3E"/>
    <w:rsid w:val="55410F72"/>
    <w:rsid w:val="55663DF9"/>
    <w:rsid w:val="55750DBC"/>
    <w:rsid w:val="55821CB6"/>
    <w:rsid w:val="558329BA"/>
    <w:rsid w:val="55CB540B"/>
    <w:rsid w:val="55D43B94"/>
    <w:rsid w:val="55FD15D5"/>
    <w:rsid w:val="56095F34"/>
    <w:rsid w:val="561779BE"/>
    <w:rsid w:val="562E1696"/>
    <w:rsid w:val="56312D95"/>
    <w:rsid w:val="563665FD"/>
    <w:rsid w:val="5647080A"/>
    <w:rsid w:val="56737851"/>
    <w:rsid w:val="56770F46"/>
    <w:rsid w:val="56BC4D54"/>
    <w:rsid w:val="570C5CDB"/>
    <w:rsid w:val="571C1A74"/>
    <w:rsid w:val="571C34BA"/>
    <w:rsid w:val="572C012C"/>
    <w:rsid w:val="574B7E86"/>
    <w:rsid w:val="574F3E1A"/>
    <w:rsid w:val="576A5F10"/>
    <w:rsid w:val="57BD68DA"/>
    <w:rsid w:val="57D60097"/>
    <w:rsid w:val="57FF16E2"/>
    <w:rsid w:val="5818245E"/>
    <w:rsid w:val="584E5E80"/>
    <w:rsid w:val="58A41F44"/>
    <w:rsid w:val="594C6863"/>
    <w:rsid w:val="596F2552"/>
    <w:rsid w:val="597B1050"/>
    <w:rsid w:val="59B47F65"/>
    <w:rsid w:val="59B63CDD"/>
    <w:rsid w:val="5A0B7490"/>
    <w:rsid w:val="5A0F7891"/>
    <w:rsid w:val="5A7C50F4"/>
    <w:rsid w:val="5AA224B3"/>
    <w:rsid w:val="5AA4622B"/>
    <w:rsid w:val="5AAC50E0"/>
    <w:rsid w:val="5ABD1D13"/>
    <w:rsid w:val="5ABF3065"/>
    <w:rsid w:val="5ADB604C"/>
    <w:rsid w:val="5B00717E"/>
    <w:rsid w:val="5B3F5F54"/>
    <w:rsid w:val="5B547C51"/>
    <w:rsid w:val="5BA05281"/>
    <w:rsid w:val="5BA54009"/>
    <w:rsid w:val="5BC04558"/>
    <w:rsid w:val="5BC36B85"/>
    <w:rsid w:val="5BC4408F"/>
    <w:rsid w:val="5BCA7F13"/>
    <w:rsid w:val="5BEC60DC"/>
    <w:rsid w:val="5BF46D3E"/>
    <w:rsid w:val="5C190553"/>
    <w:rsid w:val="5C29240D"/>
    <w:rsid w:val="5C2D3BC9"/>
    <w:rsid w:val="5C486A2B"/>
    <w:rsid w:val="5C5D0D87"/>
    <w:rsid w:val="5C5D5D10"/>
    <w:rsid w:val="5C981DBF"/>
    <w:rsid w:val="5CAE3391"/>
    <w:rsid w:val="5CB85FBE"/>
    <w:rsid w:val="5CBB0910"/>
    <w:rsid w:val="5CC80D82"/>
    <w:rsid w:val="5CF9FA4F"/>
    <w:rsid w:val="5D221689"/>
    <w:rsid w:val="5D236981"/>
    <w:rsid w:val="5D30024A"/>
    <w:rsid w:val="5D3214B0"/>
    <w:rsid w:val="5D681792"/>
    <w:rsid w:val="5D683540"/>
    <w:rsid w:val="5D753EAF"/>
    <w:rsid w:val="5D9E51B4"/>
    <w:rsid w:val="5DA36C6E"/>
    <w:rsid w:val="5DB42C29"/>
    <w:rsid w:val="5DB744C7"/>
    <w:rsid w:val="5DC76419"/>
    <w:rsid w:val="5DD246B0"/>
    <w:rsid w:val="5DEF3361"/>
    <w:rsid w:val="5DF272AD"/>
    <w:rsid w:val="5DF64FF0"/>
    <w:rsid w:val="5E03770C"/>
    <w:rsid w:val="5E061A7C"/>
    <w:rsid w:val="5E0E6546"/>
    <w:rsid w:val="5E0F7E5F"/>
    <w:rsid w:val="5E457D25"/>
    <w:rsid w:val="5E656474"/>
    <w:rsid w:val="5E790500"/>
    <w:rsid w:val="5E7D126D"/>
    <w:rsid w:val="5E826883"/>
    <w:rsid w:val="5EB97EE9"/>
    <w:rsid w:val="5ED7551F"/>
    <w:rsid w:val="5EDF7832"/>
    <w:rsid w:val="5F0B6879"/>
    <w:rsid w:val="5F261904"/>
    <w:rsid w:val="5F443B39"/>
    <w:rsid w:val="5F685A79"/>
    <w:rsid w:val="5F7B34CC"/>
    <w:rsid w:val="5F7DD553"/>
    <w:rsid w:val="5F7E1D5B"/>
    <w:rsid w:val="5FA6034F"/>
    <w:rsid w:val="5FA665A1"/>
    <w:rsid w:val="5FA82319"/>
    <w:rsid w:val="5FAA70B7"/>
    <w:rsid w:val="5FB71BF3"/>
    <w:rsid w:val="5FEB0458"/>
    <w:rsid w:val="5FF7628E"/>
    <w:rsid w:val="5FFCCDDF"/>
    <w:rsid w:val="601259E5"/>
    <w:rsid w:val="60243CAF"/>
    <w:rsid w:val="602D4D55"/>
    <w:rsid w:val="603340FD"/>
    <w:rsid w:val="60397415"/>
    <w:rsid w:val="60533D79"/>
    <w:rsid w:val="60597AB8"/>
    <w:rsid w:val="607E64F0"/>
    <w:rsid w:val="608819F7"/>
    <w:rsid w:val="60932FCA"/>
    <w:rsid w:val="60C625CB"/>
    <w:rsid w:val="60D158A0"/>
    <w:rsid w:val="6105554A"/>
    <w:rsid w:val="611158A7"/>
    <w:rsid w:val="611D0AE5"/>
    <w:rsid w:val="612260FC"/>
    <w:rsid w:val="61475B62"/>
    <w:rsid w:val="61614E7D"/>
    <w:rsid w:val="61B53A89"/>
    <w:rsid w:val="61BFCEDE"/>
    <w:rsid w:val="61CA2A1B"/>
    <w:rsid w:val="61E57855"/>
    <w:rsid w:val="61F21F72"/>
    <w:rsid w:val="62381780"/>
    <w:rsid w:val="62437B18"/>
    <w:rsid w:val="624D71A8"/>
    <w:rsid w:val="62651666"/>
    <w:rsid w:val="628F5A13"/>
    <w:rsid w:val="62A33CEE"/>
    <w:rsid w:val="62D11B87"/>
    <w:rsid w:val="62F37D50"/>
    <w:rsid w:val="630504BC"/>
    <w:rsid w:val="63141A74"/>
    <w:rsid w:val="63224191"/>
    <w:rsid w:val="632F68AE"/>
    <w:rsid w:val="633F934C"/>
    <w:rsid w:val="634DDD65"/>
    <w:rsid w:val="63696738"/>
    <w:rsid w:val="637349EC"/>
    <w:rsid w:val="637D3ABD"/>
    <w:rsid w:val="63CF256B"/>
    <w:rsid w:val="63D11790"/>
    <w:rsid w:val="63EA6CDC"/>
    <w:rsid w:val="647749B0"/>
    <w:rsid w:val="64852C29"/>
    <w:rsid w:val="648844C8"/>
    <w:rsid w:val="648F3AA8"/>
    <w:rsid w:val="64D911C7"/>
    <w:rsid w:val="651914D2"/>
    <w:rsid w:val="65206DF6"/>
    <w:rsid w:val="654523B9"/>
    <w:rsid w:val="658B0713"/>
    <w:rsid w:val="658F72F7"/>
    <w:rsid w:val="659B3316"/>
    <w:rsid w:val="65AB285B"/>
    <w:rsid w:val="65C829D5"/>
    <w:rsid w:val="65D75707"/>
    <w:rsid w:val="65DF6369"/>
    <w:rsid w:val="65F77B57"/>
    <w:rsid w:val="660364FC"/>
    <w:rsid w:val="661C273B"/>
    <w:rsid w:val="663E5786"/>
    <w:rsid w:val="667E2B55"/>
    <w:rsid w:val="66974E96"/>
    <w:rsid w:val="66B53E90"/>
    <w:rsid w:val="66B613D6"/>
    <w:rsid w:val="66BE0674"/>
    <w:rsid w:val="66C86DA2"/>
    <w:rsid w:val="66F63465"/>
    <w:rsid w:val="670F2505"/>
    <w:rsid w:val="672F61C9"/>
    <w:rsid w:val="674943E2"/>
    <w:rsid w:val="67497838"/>
    <w:rsid w:val="674A1F08"/>
    <w:rsid w:val="67621CC9"/>
    <w:rsid w:val="677D2398"/>
    <w:rsid w:val="679E109A"/>
    <w:rsid w:val="67A05FCC"/>
    <w:rsid w:val="67AE0D6E"/>
    <w:rsid w:val="67BA708E"/>
    <w:rsid w:val="67D5766A"/>
    <w:rsid w:val="67EE31DB"/>
    <w:rsid w:val="67F7611B"/>
    <w:rsid w:val="682B3AE8"/>
    <w:rsid w:val="6844104D"/>
    <w:rsid w:val="68B55CD6"/>
    <w:rsid w:val="69012A9A"/>
    <w:rsid w:val="697119CE"/>
    <w:rsid w:val="698E07D2"/>
    <w:rsid w:val="69BE2739"/>
    <w:rsid w:val="69D00DEB"/>
    <w:rsid w:val="69F50851"/>
    <w:rsid w:val="69FE4A99"/>
    <w:rsid w:val="6A062A5C"/>
    <w:rsid w:val="6A114F5F"/>
    <w:rsid w:val="6A8F4802"/>
    <w:rsid w:val="6A9838BA"/>
    <w:rsid w:val="6ABBB8AD"/>
    <w:rsid w:val="6ABC302E"/>
    <w:rsid w:val="6AF26B3F"/>
    <w:rsid w:val="6AFE54E3"/>
    <w:rsid w:val="6B3453A9"/>
    <w:rsid w:val="6B4849B1"/>
    <w:rsid w:val="6B943721"/>
    <w:rsid w:val="6BAF67DE"/>
    <w:rsid w:val="6BC26511"/>
    <w:rsid w:val="6BEC5C84"/>
    <w:rsid w:val="6BF1329A"/>
    <w:rsid w:val="6C501D6F"/>
    <w:rsid w:val="6C77554D"/>
    <w:rsid w:val="6C8E6D3B"/>
    <w:rsid w:val="6CAC6410"/>
    <w:rsid w:val="6CD04C5E"/>
    <w:rsid w:val="6CF518B7"/>
    <w:rsid w:val="6D157BEA"/>
    <w:rsid w:val="6D1F3B01"/>
    <w:rsid w:val="6D4A520B"/>
    <w:rsid w:val="6D63653C"/>
    <w:rsid w:val="6D7D4DE5"/>
    <w:rsid w:val="6D8048D6"/>
    <w:rsid w:val="6D9E2FAE"/>
    <w:rsid w:val="6DB14A8F"/>
    <w:rsid w:val="6DC26C9C"/>
    <w:rsid w:val="6DE210EC"/>
    <w:rsid w:val="6E013307"/>
    <w:rsid w:val="6E0E4B39"/>
    <w:rsid w:val="6E4E0530"/>
    <w:rsid w:val="6E774CD7"/>
    <w:rsid w:val="6ED765D6"/>
    <w:rsid w:val="6EE619D2"/>
    <w:rsid w:val="6EEF1D13"/>
    <w:rsid w:val="6EF42168"/>
    <w:rsid w:val="6F143527"/>
    <w:rsid w:val="6F1C418A"/>
    <w:rsid w:val="6F2218E5"/>
    <w:rsid w:val="6F35524C"/>
    <w:rsid w:val="6F3E67F6"/>
    <w:rsid w:val="6F457B85"/>
    <w:rsid w:val="6F52421E"/>
    <w:rsid w:val="6F7B5355"/>
    <w:rsid w:val="6F8166E3"/>
    <w:rsid w:val="6FA81EC2"/>
    <w:rsid w:val="6FFF99EB"/>
    <w:rsid w:val="700D7F77"/>
    <w:rsid w:val="701C247B"/>
    <w:rsid w:val="70207CAA"/>
    <w:rsid w:val="70394621"/>
    <w:rsid w:val="7055204A"/>
    <w:rsid w:val="70907865"/>
    <w:rsid w:val="70A42689"/>
    <w:rsid w:val="70B0315E"/>
    <w:rsid w:val="70CC398E"/>
    <w:rsid w:val="70E84F63"/>
    <w:rsid w:val="712B4B58"/>
    <w:rsid w:val="712D08D1"/>
    <w:rsid w:val="7130216F"/>
    <w:rsid w:val="71431EA2"/>
    <w:rsid w:val="7148395C"/>
    <w:rsid w:val="716B764B"/>
    <w:rsid w:val="71BB412E"/>
    <w:rsid w:val="71C97A82"/>
    <w:rsid w:val="71E05943"/>
    <w:rsid w:val="71FC3351"/>
    <w:rsid w:val="72A95C2C"/>
    <w:rsid w:val="72AC7F1B"/>
    <w:rsid w:val="72B07CE5"/>
    <w:rsid w:val="72BB1F0C"/>
    <w:rsid w:val="72D43359"/>
    <w:rsid w:val="72FB0558"/>
    <w:rsid w:val="731735E6"/>
    <w:rsid w:val="73400027"/>
    <w:rsid w:val="73675384"/>
    <w:rsid w:val="73797DFD"/>
    <w:rsid w:val="73A50DA0"/>
    <w:rsid w:val="73A77861"/>
    <w:rsid w:val="73C179F6"/>
    <w:rsid w:val="73D94D40"/>
    <w:rsid w:val="73DE9A5D"/>
    <w:rsid w:val="73E62FB9"/>
    <w:rsid w:val="742A6799"/>
    <w:rsid w:val="743E2DF5"/>
    <w:rsid w:val="744910D5"/>
    <w:rsid w:val="74583EB6"/>
    <w:rsid w:val="74606DF0"/>
    <w:rsid w:val="74890514"/>
    <w:rsid w:val="748A4CEE"/>
    <w:rsid w:val="7499627D"/>
    <w:rsid w:val="74DA36EB"/>
    <w:rsid w:val="74FB470E"/>
    <w:rsid w:val="74FF07D6"/>
    <w:rsid w:val="75263FB5"/>
    <w:rsid w:val="75720FA8"/>
    <w:rsid w:val="75812F99"/>
    <w:rsid w:val="75932CCC"/>
    <w:rsid w:val="759A405B"/>
    <w:rsid w:val="76090EA9"/>
    <w:rsid w:val="761C7166"/>
    <w:rsid w:val="761F3216"/>
    <w:rsid w:val="762F3EE5"/>
    <w:rsid w:val="765718F0"/>
    <w:rsid w:val="767F0C37"/>
    <w:rsid w:val="76B850E0"/>
    <w:rsid w:val="76E00193"/>
    <w:rsid w:val="76F31C74"/>
    <w:rsid w:val="76FD5689"/>
    <w:rsid w:val="770967BB"/>
    <w:rsid w:val="771D4F43"/>
    <w:rsid w:val="774C0B9A"/>
    <w:rsid w:val="776C706F"/>
    <w:rsid w:val="77731007"/>
    <w:rsid w:val="77734896"/>
    <w:rsid w:val="777F29C8"/>
    <w:rsid w:val="778C3E77"/>
    <w:rsid w:val="77B238DE"/>
    <w:rsid w:val="77C27899"/>
    <w:rsid w:val="77C47A90"/>
    <w:rsid w:val="77CD4F6A"/>
    <w:rsid w:val="77DD3684"/>
    <w:rsid w:val="77DED53C"/>
    <w:rsid w:val="78350AD4"/>
    <w:rsid w:val="78591FAB"/>
    <w:rsid w:val="789631FF"/>
    <w:rsid w:val="789E20B4"/>
    <w:rsid w:val="78BD078C"/>
    <w:rsid w:val="78E24696"/>
    <w:rsid w:val="792E3438"/>
    <w:rsid w:val="79661449"/>
    <w:rsid w:val="797FB5BF"/>
    <w:rsid w:val="799356A1"/>
    <w:rsid w:val="79D57D57"/>
    <w:rsid w:val="79DC209A"/>
    <w:rsid w:val="79EB132F"/>
    <w:rsid w:val="79F226B7"/>
    <w:rsid w:val="7A0E7D72"/>
    <w:rsid w:val="7A102B3D"/>
    <w:rsid w:val="7A1B5018"/>
    <w:rsid w:val="7A53A896"/>
    <w:rsid w:val="7A6A66F1"/>
    <w:rsid w:val="7A7A4FB5"/>
    <w:rsid w:val="7A8377B3"/>
    <w:rsid w:val="7A8E490B"/>
    <w:rsid w:val="7A9E79DF"/>
    <w:rsid w:val="7ABB5749"/>
    <w:rsid w:val="7AC44A9A"/>
    <w:rsid w:val="7AD75E97"/>
    <w:rsid w:val="7AD95B45"/>
    <w:rsid w:val="7AE71AF0"/>
    <w:rsid w:val="7AF82EA0"/>
    <w:rsid w:val="7B095F0A"/>
    <w:rsid w:val="7B5FCE2E"/>
    <w:rsid w:val="7B71F798"/>
    <w:rsid w:val="7BA659D7"/>
    <w:rsid w:val="7BC9569A"/>
    <w:rsid w:val="7BDC112C"/>
    <w:rsid w:val="7BEF1A47"/>
    <w:rsid w:val="7BFF0C9A"/>
    <w:rsid w:val="7C2B3C5E"/>
    <w:rsid w:val="7C387815"/>
    <w:rsid w:val="7C623145"/>
    <w:rsid w:val="7C63789C"/>
    <w:rsid w:val="7C9A6230"/>
    <w:rsid w:val="7CB24380"/>
    <w:rsid w:val="7CB93960"/>
    <w:rsid w:val="7CBB76D8"/>
    <w:rsid w:val="7CD95DB0"/>
    <w:rsid w:val="7CDE33C7"/>
    <w:rsid w:val="7D20578D"/>
    <w:rsid w:val="7D325F76"/>
    <w:rsid w:val="7D3F37E9"/>
    <w:rsid w:val="7D4F7E21"/>
    <w:rsid w:val="7D755AD9"/>
    <w:rsid w:val="7D972173"/>
    <w:rsid w:val="7DB14637"/>
    <w:rsid w:val="7DB163E5"/>
    <w:rsid w:val="7DBE3BDC"/>
    <w:rsid w:val="7DE702BA"/>
    <w:rsid w:val="7DEF0C94"/>
    <w:rsid w:val="7DFF35F5"/>
    <w:rsid w:val="7E10135E"/>
    <w:rsid w:val="7E2053D4"/>
    <w:rsid w:val="7E2272E3"/>
    <w:rsid w:val="7E2B6198"/>
    <w:rsid w:val="7E614942"/>
    <w:rsid w:val="7E7D3292"/>
    <w:rsid w:val="7EB94591"/>
    <w:rsid w:val="7EB95775"/>
    <w:rsid w:val="7EFFC0D3"/>
    <w:rsid w:val="7F007624"/>
    <w:rsid w:val="7F01339C"/>
    <w:rsid w:val="7F4643AB"/>
    <w:rsid w:val="7F4E07D7"/>
    <w:rsid w:val="7F932AED"/>
    <w:rsid w:val="7F993B01"/>
    <w:rsid w:val="7F9E0BEB"/>
    <w:rsid w:val="7F9FCA4C"/>
    <w:rsid w:val="7FBF82D8"/>
    <w:rsid w:val="7FC64A8F"/>
    <w:rsid w:val="7FCE6F1D"/>
    <w:rsid w:val="7FD72CA9"/>
    <w:rsid w:val="7FDA366E"/>
    <w:rsid w:val="7FE12D55"/>
    <w:rsid w:val="7FE74468"/>
    <w:rsid w:val="7FEED487"/>
    <w:rsid w:val="7FF13411"/>
    <w:rsid w:val="7FF44676"/>
    <w:rsid w:val="7FFE3F8D"/>
    <w:rsid w:val="90AF370E"/>
    <w:rsid w:val="A68F1E61"/>
    <w:rsid w:val="AC3B5E34"/>
    <w:rsid w:val="AFBDFF62"/>
    <w:rsid w:val="AFBEDB74"/>
    <w:rsid w:val="B7637EA9"/>
    <w:rsid w:val="B9F992C8"/>
    <w:rsid w:val="BA7ADBC2"/>
    <w:rsid w:val="BB7772A8"/>
    <w:rsid w:val="BD7FA91D"/>
    <w:rsid w:val="BEFB620E"/>
    <w:rsid w:val="BF3BDEBA"/>
    <w:rsid w:val="BF759762"/>
    <w:rsid w:val="BFFFA1BD"/>
    <w:rsid w:val="CFDFB191"/>
    <w:rsid w:val="CFFFCB94"/>
    <w:rsid w:val="D36FA298"/>
    <w:rsid w:val="D3FA796F"/>
    <w:rsid w:val="D7A5CF38"/>
    <w:rsid w:val="D7BBA7D6"/>
    <w:rsid w:val="DAF37194"/>
    <w:rsid w:val="DB3D7D6A"/>
    <w:rsid w:val="DBFCE58E"/>
    <w:rsid w:val="DF3FDF99"/>
    <w:rsid w:val="DFBE89A5"/>
    <w:rsid w:val="DFFECAE1"/>
    <w:rsid w:val="E17FC8A0"/>
    <w:rsid w:val="E6FF9F36"/>
    <w:rsid w:val="EB599965"/>
    <w:rsid w:val="EBB687C6"/>
    <w:rsid w:val="EDBED76F"/>
    <w:rsid w:val="EEF52F8F"/>
    <w:rsid w:val="EEF7D9AC"/>
    <w:rsid w:val="EFD6AF92"/>
    <w:rsid w:val="EFF77C5C"/>
    <w:rsid w:val="F7BB3294"/>
    <w:rsid w:val="F7E6DB88"/>
    <w:rsid w:val="F7FA08B6"/>
    <w:rsid w:val="FA17D947"/>
    <w:rsid w:val="FA3F318C"/>
    <w:rsid w:val="FB7BF504"/>
    <w:rsid w:val="FB7F1C6B"/>
    <w:rsid w:val="FBB3F8BA"/>
    <w:rsid w:val="FBF802E7"/>
    <w:rsid w:val="FBFBE670"/>
    <w:rsid w:val="FC7F2632"/>
    <w:rsid w:val="FD7EEA1A"/>
    <w:rsid w:val="FDAB0E7A"/>
    <w:rsid w:val="FDBDC66A"/>
    <w:rsid w:val="FEBDE4CA"/>
    <w:rsid w:val="FEBF47CF"/>
    <w:rsid w:val="FECB1F35"/>
    <w:rsid w:val="FEDAE787"/>
    <w:rsid w:val="FEF743DD"/>
    <w:rsid w:val="FEFF9C22"/>
    <w:rsid w:val="FF7FAC50"/>
    <w:rsid w:val="FF947988"/>
    <w:rsid w:val="FFBE0C92"/>
    <w:rsid w:val="FFDF3F97"/>
    <w:rsid w:val="FFE98F77"/>
    <w:rsid w:val="FFEFA36A"/>
    <w:rsid w:val="FFF6C39E"/>
    <w:rsid w:val="FFF71B8D"/>
    <w:rsid w:val="FFF786BC"/>
    <w:rsid w:val="FFFB38BB"/>
    <w:rsid w:val="FFFF1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24"/>
    <w:qFormat/>
    <w:uiPriority w:val="9"/>
    <w:pPr>
      <w:spacing w:before="13"/>
      <w:ind w:left="1205" w:right="1319"/>
      <w:jc w:val="center"/>
      <w:outlineLvl w:val="0"/>
    </w:pPr>
    <w:rPr>
      <w:b/>
      <w:bCs/>
      <w:sz w:val="44"/>
      <w:szCs w:val="44"/>
    </w:rPr>
  </w:style>
  <w:style w:type="paragraph" w:styleId="3">
    <w:name w:val="heading 2"/>
    <w:basedOn w:val="1"/>
    <w:next w:val="1"/>
    <w:unhideWhenUsed/>
    <w:qFormat/>
    <w:uiPriority w:val="9"/>
    <w:pPr>
      <w:ind w:left="1203" w:right="1319"/>
      <w:outlineLvl w:val="1"/>
    </w:pPr>
    <w:rPr>
      <w:b/>
      <w:bCs/>
      <w:sz w:val="32"/>
      <w:szCs w:val="32"/>
    </w:rPr>
  </w:style>
  <w:style w:type="paragraph" w:styleId="4">
    <w:name w:val="heading 3"/>
    <w:basedOn w:val="1"/>
    <w:next w:val="1"/>
    <w:unhideWhenUsed/>
    <w:qFormat/>
    <w:uiPriority w:val="9"/>
    <w:pPr>
      <w:ind w:left="676"/>
      <w:outlineLvl w:val="2"/>
    </w:pPr>
    <w:rPr>
      <w:sz w:val="28"/>
      <w:szCs w:val="28"/>
    </w:rPr>
  </w:style>
  <w:style w:type="paragraph" w:styleId="5">
    <w:name w:val="heading 4"/>
    <w:basedOn w:val="1"/>
    <w:next w:val="1"/>
    <w:unhideWhenUsed/>
    <w:qFormat/>
    <w:uiPriority w:val="9"/>
    <w:pPr>
      <w:ind w:left="597"/>
      <w:outlineLvl w:val="3"/>
    </w:pPr>
    <w:rPr>
      <w:b/>
      <w:bCs/>
      <w:sz w:val="24"/>
      <w:szCs w:val="24"/>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qFormat/>
    <w:uiPriority w:val="0"/>
  </w:style>
  <w:style w:type="paragraph" w:styleId="7">
    <w:name w:val="Body Text"/>
    <w:basedOn w:val="1"/>
    <w:next w:val="1"/>
    <w:link w:val="30"/>
    <w:qFormat/>
    <w:uiPriority w:val="1"/>
    <w:rPr>
      <w:sz w:val="24"/>
      <w:szCs w:val="24"/>
    </w:rPr>
  </w:style>
  <w:style w:type="paragraph" w:styleId="8">
    <w:name w:val="toc 3"/>
    <w:basedOn w:val="1"/>
    <w:next w:val="1"/>
    <w:semiHidden/>
    <w:unhideWhenUsed/>
    <w:qFormat/>
    <w:uiPriority w:val="39"/>
    <w:pPr>
      <w:ind w:left="840" w:leftChars="400"/>
    </w:pPr>
  </w:style>
  <w:style w:type="paragraph" w:styleId="9">
    <w:name w:val="Balloon Text"/>
    <w:basedOn w:val="1"/>
    <w:link w:val="36"/>
    <w:semiHidden/>
    <w:unhideWhenUsed/>
    <w:qFormat/>
    <w:uiPriority w:val="99"/>
    <w:rPr>
      <w:sz w:val="18"/>
      <w:szCs w:val="18"/>
    </w:rPr>
  </w:style>
  <w:style w:type="paragraph" w:styleId="10">
    <w:name w:val="footer"/>
    <w:basedOn w:val="1"/>
    <w:link w:val="29"/>
    <w:unhideWhenUsed/>
    <w:qFormat/>
    <w:uiPriority w:val="99"/>
    <w:pPr>
      <w:tabs>
        <w:tab w:val="center" w:pos="4153"/>
        <w:tab w:val="right" w:pos="8306"/>
      </w:tabs>
      <w:snapToGrid w:val="0"/>
    </w:pPr>
    <w:rPr>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Body Text Indent 3"/>
    <w:basedOn w:val="1"/>
    <w:qFormat/>
    <w:uiPriority w:val="0"/>
    <w:pPr>
      <w:spacing w:line="360" w:lineRule="auto"/>
      <w:ind w:firstLine="632"/>
    </w:pPr>
    <w:rPr>
      <w:rFonts w:ascii="黑体" w:eastAsia="黑体"/>
    </w:rPr>
  </w:style>
  <w:style w:type="paragraph" w:styleId="14">
    <w:name w:val="toc 2"/>
    <w:basedOn w:val="1"/>
    <w:next w:val="1"/>
    <w:semiHidden/>
    <w:unhideWhenUsed/>
    <w:qFormat/>
    <w:uiPriority w:val="39"/>
    <w:pPr>
      <w:ind w:left="420" w:leftChars="200"/>
    </w:pPr>
  </w:style>
  <w:style w:type="paragraph" w:styleId="15">
    <w:name w:val="Title"/>
    <w:basedOn w:val="1"/>
    <w:link w:val="33"/>
    <w:qFormat/>
    <w:uiPriority w:val="0"/>
    <w:pPr>
      <w:spacing w:after="240" w:line="360" w:lineRule="auto"/>
      <w:jc w:val="center"/>
    </w:pPr>
    <w:rPr>
      <w:rFonts w:ascii="Arial" w:hAnsi="Arial"/>
      <w:b/>
      <w:smallCaps/>
      <w:kern w:val="21"/>
      <w:sz w:val="36"/>
      <w:szCs w:val="21"/>
    </w:rPr>
  </w:style>
  <w:style w:type="paragraph" w:styleId="16">
    <w:name w:val="Body Text First Indent"/>
    <w:basedOn w:val="7"/>
    <w:next w:val="17"/>
    <w:link w:val="31"/>
    <w:qFormat/>
    <w:uiPriority w:val="0"/>
    <w:pPr>
      <w:spacing w:line="360" w:lineRule="auto"/>
      <w:ind w:firstLine="420"/>
    </w:pPr>
  </w:style>
  <w:style w:type="paragraph" w:customStyle="1" w:styleId="17">
    <w:name w:val="样式 正文首行缩进 + 首行缩进:  2 字符1 Char Char"/>
    <w:basedOn w:val="1"/>
    <w:qFormat/>
    <w:uiPriority w:val="0"/>
    <w:pPr>
      <w:adjustRightInd w:val="0"/>
      <w:spacing w:line="400" w:lineRule="exact"/>
      <w:ind w:firstLine="480" w:firstLineChars="200"/>
      <w:textAlignment w:val="baseline"/>
    </w:pPr>
    <w:rPr>
      <w:rFonts w:eastAsia="仿宋_GB2312"/>
      <w:color w:val="000000"/>
      <w:sz w:val="26"/>
      <w:szCs w:val="20"/>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mphasis"/>
    <w:basedOn w:val="20"/>
    <w:qFormat/>
    <w:uiPriority w:val="20"/>
    <w:rPr>
      <w:i/>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character" w:customStyle="1" w:styleId="24">
    <w:name w:val="标题 1 字符"/>
    <w:link w:val="2"/>
    <w:qFormat/>
    <w:uiPriority w:val="9"/>
    <w:rPr>
      <w:b/>
      <w:bCs/>
      <w:sz w:val="44"/>
      <w:szCs w:val="44"/>
    </w:rPr>
  </w:style>
  <w:style w:type="table" w:customStyle="1" w:styleId="25">
    <w:name w:val="Table Normal"/>
    <w:semiHidden/>
    <w:unhideWhenUsed/>
    <w:qFormat/>
    <w:uiPriority w:val="2"/>
    <w:tblPr>
      <w:tblCellMar>
        <w:top w:w="0" w:type="dxa"/>
        <w:left w:w="0" w:type="dxa"/>
        <w:bottom w:w="0" w:type="dxa"/>
        <w:right w:w="0" w:type="dxa"/>
      </w:tblCellMar>
    </w:tblPr>
  </w:style>
  <w:style w:type="paragraph" w:styleId="26">
    <w:name w:val="List Paragraph"/>
    <w:basedOn w:val="1"/>
    <w:qFormat/>
    <w:uiPriority w:val="1"/>
    <w:pPr>
      <w:ind w:left="117" w:hanging="601"/>
    </w:pPr>
  </w:style>
  <w:style w:type="paragraph" w:customStyle="1" w:styleId="27">
    <w:name w:val="Table Paragraph"/>
    <w:basedOn w:val="1"/>
    <w:qFormat/>
    <w:uiPriority w:val="1"/>
  </w:style>
  <w:style w:type="character" w:customStyle="1" w:styleId="28">
    <w:name w:val="页眉 字符"/>
    <w:basedOn w:val="20"/>
    <w:link w:val="11"/>
    <w:qFormat/>
    <w:uiPriority w:val="99"/>
    <w:rPr>
      <w:rFonts w:ascii="宋体" w:hAnsi="宋体" w:eastAsia="宋体" w:cs="宋体"/>
      <w:sz w:val="18"/>
      <w:szCs w:val="18"/>
    </w:rPr>
  </w:style>
  <w:style w:type="character" w:customStyle="1" w:styleId="29">
    <w:name w:val="页脚 字符"/>
    <w:basedOn w:val="20"/>
    <w:link w:val="10"/>
    <w:qFormat/>
    <w:uiPriority w:val="99"/>
    <w:rPr>
      <w:rFonts w:ascii="宋体" w:hAnsi="宋体" w:eastAsia="宋体" w:cs="宋体"/>
      <w:sz w:val="18"/>
      <w:szCs w:val="18"/>
    </w:rPr>
  </w:style>
  <w:style w:type="character" w:customStyle="1" w:styleId="30">
    <w:name w:val="正文文本 字符"/>
    <w:basedOn w:val="20"/>
    <w:link w:val="7"/>
    <w:qFormat/>
    <w:uiPriority w:val="0"/>
    <w:rPr>
      <w:kern w:val="2"/>
      <w:sz w:val="21"/>
      <w:szCs w:val="24"/>
    </w:rPr>
  </w:style>
  <w:style w:type="character" w:customStyle="1" w:styleId="31">
    <w:name w:val="正文首行缩进 字符"/>
    <w:basedOn w:val="30"/>
    <w:link w:val="16"/>
    <w:qFormat/>
    <w:uiPriority w:val="0"/>
    <w:rPr>
      <w:kern w:val="2"/>
      <w:sz w:val="21"/>
      <w:szCs w:val="24"/>
    </w:rPr>
  </w:style>
  <w:style w:type="paragraph" w:customStyle="1" w:styleId="32">
    <w:name w:val="正文 A"/>
    <w:basedOn w:val="1"/>
    <w:qFormat/>
    <w:uiPriority w:val="0"/>
    <w:pPr>
      <w:jc w:val="both"/>
    </w:pPr>
    <w:rPr>
      <w:rFonts w:hint="eastAsia" w:ascii="Arial Unicode MS" w:hAnsi="Arial Unicode MS" w:eastAsia="Arial Unicode MS" w:cs="Times New Roman"/>
      <w:color w:val="000000"/>
      <w:kern w:val="2"/>
      <w:sz w:val="21"/>
      <w:szCs w:val="21"/>
      <w:lang w:eastAsia="zh-CN"/>
    </w:rPr>
  </w:style>
  <w:style w:type="character" w:customStyle="1" w:styleId="33">
    <w:name w:val="标题 字符"/>
    <w:link w:val="15"/>
    <w:qFormat/>
    <w:uiPriority w:val="0"/>
    <w:rPr>
      <w:rFonts w:ascii="Arial" w:hAnsi="Arial"/>
      <w:b/>
      <w:smallCaps/>
      <w:kern w:val="21"/>
      <w:sz w:val="36"/>
      <w:szCs w:val="21"/>
    </w:rPr>
  </w:style>
  <w:style w:type="paragraph" w:customStyle="1" w:styleId="34">
    <w:name w:val="WPSOffice手动目录 1"/>
    <w:qFormat/>
    <w:uiPriority w:val="0"/>
    <w:rPr>
      <w:rFonts w:ascii="Calibri" w:hAnsi="Calibri" w:eastAsia="宋体" w:cs="Calibri"/>
      <w:lang w:val="en-US" w:eastAsia="zh-CN" w:bidi="ar-SA"/>
    </w:rPr>
  </w:style>
  <w:style w:type="paragraph" w:customStyle="1" w:styleId="35">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36">
    <w:name w:val="批注框文本 字符"/>
    <w:basedOn w:val="20"/>
    <w:link w:val="9"/>
    <w:semiHidden/>
    <w:qFormat/>
    <w:uiPriority w:val="99"/>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10449</Words>
  <Characters>11067</Characters>
  <Lines>112</Lines>
  <Paragraphs>31</Paragraphs>
  <TotalTime>8</TotalTime>
  <ScaleCrop>false</ScaleCrop>
  <LinksUpToDate>false</LinksUpToDate>
  <CharactersWithSpaces>11986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2025-05-10T12:29:00Z</dcterms:created>
  <dc:creator>Administrator</dc:creator>
  <cp:lastModifiedBy>菲菲U-know</cp:lastModifiedBy>
  <cp:lastPrinted>2025-11-06T02:22:00Z</cp:lastPrinted>
  <dcterms:modified xsi:type="dcterms:W3CDTF">2025-12-04T02:43:39Z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WPS 文字</vt:lpwstr>
  </property>
  <property fmtid="{D5CDD505-2E9C-101B-9397-08002B2CF9AE}" pid="4" name="LastSaved">
    <vt:filetime>2024-03-22T00:00:00Z</vt:filetime>
  </property>
  <property fmtid="{D5CDD505-2E9C-101B-9397-08002B2CF9AE}" pid="5" name="KSOProductBuildVer">
    <vt:lpwstr>2052-12.1.0.23542</vt:lpwstr>
  </property>
  <property fmtid="{D5CDD505-2E9C-101B-9397-08002B2CF9AE}" pid="6" name="ICV">
    <vt:lpwstr>D8EF3EF803A64756AEF1F6E9525C9E31_13</vt:lpwstr>
  </property>
  <property fmtid="{D5CDD505-2E9C-101B-9397-08002B2CF9AE}" pid="7" name="KSOTemplateDocerSaveRecord">
    <vt:lpwstr>eyJoZGlkIjoiMTlhYmY5ZmQzMjg4Yzc1NTU0ZjI1NDhhOGNkZjFkNWIiLCJ1c2VySWQiOiI4NjcyNzM5MjIifQ==</vt:lpwstr>
  </property>
</Properties>
</file>