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D8489FB">
      <w:pPr>
        <w:pStyle w:val="23"/>
        <w:spacing w:line="240" w:lineRule="auto"/>
        <w:ind w:left="0"/>
        <w:jc w:val="center"/>
        <w:rPr>
          <w:rFonts w:hint="eastAsia" w:ascii="宋体" w:hAnsi="宋体" w:eastAsia="宋体" w:cs="宋体"/>
          <w:color w:val="auto"/>
          <w:sz w:val="60"/>
          <w:szCs w:val="60"/>
          <w:highlight w:val="none"/>
        </w:rPr>
      </w:pPr>
      <w:bookmarkStart w:id="0" w:name="_Toc30901"/>
      <w:bookmarkStart w:id="1" w:name="_Toc31915"/>
      <w:bookmarkStart w:id="2" w:name="_Toc15146"/>
      <w:bookmarkStart w:id="3" w:name="_Toc20816"/>
      <w:bookmarkStart w:id="4" w:name="_Toc21122"/>
      <w:bookmarkStart w:id="5" w:name="_Toc3073"/>
      <w:bookmarkStart w:id="6" w:name="_Toc136879793"/>
      <w:bookmarkStart w:id="7" w:name="_Toc23648"/>
      <w:bookmarkStart w:id="8" w:name="_Toc136879634"/>
      <w:bookmarkStart w:id="9" w:name="_Toc1828"/>
      <w:bookmarkStart w:id="10" w:name="_Toc12923"/>
      <w:bookmarkStart w:id="11" w:name="_Toc136880102"/>
      <w:bookmarkStart w:id="12" w:name="_Toc16015"/>
      <w:bookmarkStart w:id="13" w:name="_Toc136879882"/>
      <w:bookmarkStart w:id="14" w:name="_Toc21750"/>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14:paraId="730DB34C">
      <w:pPr>
        <w:pStyle w:val="23"/>
        <w:spacing w:line="240" w:lineRule="auto"/>
        <w:ind w:left="0"/>
        <w:jc w:val="center"/>
        <w:rPr>
          <w:rFonts w:hint="eastAsia" w:ascii="宋体" w:hAnsi="宋体" w:eastAsia="宋体" w:cs="宋体"/>
          <w:color w:val="auto"/>
          <w:sz w:val="60"/>
          <w:szCs w:val="60"/>
          <w:highlight w:val="none"/>
        </w:rPr>
      </w:pPr>
      <w:bookmarkStart w:id="15" w:name="_Toc28014"/>
      <w:bookmarkStart w:id="16" w:name="_Toc16319"/>
      <w:bookmarkStart w:id="17" w:name="_Toc136879883"/>
      <w:bookmarkStart w:id="18" w:name="_Toc12859"/>
      <w:bookmarkStart w:id="19" w:name="_Toc136880103"/>
      <w:bookmarkStart w:id="20" w:name="_Toc25539"/>
      <w:bookmarkStart w:id="21" w:name="_Toc5958"/>
      <w:bookmarkStart w:id="22" w:name="_Toc136879794"/>
      <w:bookmarkStart w:id="23" w:name="_Toc31652"/>
      <w:bookmarkStart w:id="24" w:name="_Toc6223"/>
      <w:bookmarkStart w:id="25" w:name="_Toc5521"/>
      <w:bookmarkStart w:id="26" w:name="_Toc7828"/>
      <w:bookmarkStart w:id="27" w:name="_Toc156"/>
      <w:bookmarkStart w:id="28" w:name="_Toc136879635"/>
      <w:bookmarkStart w:id="29" w:name="_Toc21695"/>
      <w:r>
        <w:rPr>
          <w:rFonts w:hint="eastAsia" w:ascii="宋体" w:hAnsi="宋体" w:eastAsia="宋体" w:cs="宋体"/>
          <w:color w:val="auto"/>
          <w:sz w:val="60"/>
          <w:szCs w:val="60"/>
          <w:highlight w:val="none"/>
        </w:rPr>
        <w:t>网上竞采采购文件</w:t>
      </w:r>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 w14:paraId="1BC67EC6">
      <w:pPr>
        <w:pStyle w:val="23"/>
        <w:spacing w:line="240" w:lineRule="auto"/>
        <w:ind w:left="0"/>
        <w:jc w:val="center"/>
        <w:rPr>
          <w:rFonts w:hint="eastAsia" w:ascii="宋体" w:hAnsi="宋体" w:eastAsia="宋体" w:cs="宋体"/>
          <w:color w:val="auto"/>
          <w:sz w:val="80"/>
          <w:szCs w:val="80"/>
          <w:highlight w:val="none"/>
        </w:rPr>
      </w:pPr>
    </w:p>
    <w:p w14:paraId="579DA3B7">
      <w:pPr>
        <w:pStyle w:val="23"/>
        <w:spacing w:line="500" w:lineRule="exact"/>
        <w:ind w:left="0"/>
        <w:rPr>
          <w:rFonts w:hint="eastAsia" w:ascii="宋体" w:hAnsi="宋体" w:eastAsia="宋体" w:cs="宋体"/>
          <w:color w:val="auto"/>
          <w:sz w:val="32"/>
          <w:highlight w:val="none"/>
        </w:rPr>
      </w:pPr>
    </w:p>
    <w:p w14:paraId="6A431E99">
      <w:pPr>
        <w:pStyle w:val="23"/>
        <w:spacing w:line="500" w:lineRule="exact"/>
        <w:ind w:left="0"/>
        <w:rPr>
          <w:rFonts w:hint="eastAsia" w:ascii="宋体" w:hAnsi="宋体" w:eastAsia="宋体" w:cs="宋体"/>
          <w:color w:val="auto"/>
          <w:sz w:val="52"/>
          <w:szCs w:val="52"/>
          <w:highlight w:val="none"/>
        </w:rPr>
      </w:pPr>
    </w:p>
    <w:p w14:paraId="202D6055">
      <w:pPr>
        <w:pStyle w:val="23"/>
        <w:spacing w:line="500" w:lineRule="exact"/>
        <w:ind w:left="0"/>
        <w:rPr>
          <w:rFonts w:hint="eastAsia" w:ascii="宋体" w:hAnsi="宋体" w:eastAsia="宋体" w:cs="宋体"/>
          <w:color w:val="auto"/>
          <w:sz w:val="32"/>
          <w:highlight w:val="none"/>
          <w:lang w:val="en-US" w:eastAsia="zh-CN"/>
        </w:rPr>
      </w:pPr>
      <w:r>
        <w:rPr>
          <w:rFonts w:hint="eastAsia" w:ascii="宋体" w:hAnsi="宋体" w:eastAsia="宋体" w:cs="宋体"/>
          <w:color w:val="auto"/>
          <w:sz w:val="32"/>
          <w:highlight w:val="none"/>
          <w:lang w:val="en-US" w:eastAsia="zh-CN"/>
        </w:rPr>
        <w:t xml:space="preserve"> </w:t>
      </w:r>
    </w:p>
    <w:p w14:paraId="393A0B45">
      <w:pPr>
        <w:pStyle w:val="23"/>
        <w:spacing w:line="500" w:lineRule="exact"/>
        <w:ind w:left="0"/>
        <w:rPr>
          <w:rFonts w:hint="eastAsia" w:ascii="宋体" w:hAnsi="宋体" w:eastAsia="宋体" w:cs="宋体"/>
          <w:color w:val="auto"/>
          <w:sz w:val="32"/>
          <w:highlight w:val="none"/>
        </w:rPr>
      </w:pPr>
    </w:p>
    <w:p w14:paraId="6024C4F5">
      <w:pPr>
        <w:pStyle w:val="23"/>
        <w:spacing w:line="500" w:lineRule="exact"/>
        <w:ind w:left="0"/>
        <w:jc w:val="center"/>
        <w:rPr>
          <w:rFonts w:hint="eastAsia" w:ascii="宋体" w:hAnsi="宋体" w:eastAsia="宋体" w:cs="宋体"/>
          <w:color w:val="auto"/>
          <w:sz w:val="32"/>
          <w:highlight w:val="none"/>
        </w:rPr>
      </w:pPr>
    </w:p>
    <w:p w14:paraId="7B9D2F8D">
      <w:pPr>
        <w:spacing w:line="500" w:lineRule="exact"/>
        <w:jc w:val="center"/>
        <w:outlineLvl w:val="0"/>
        <w:rPr>
          <w:rFonts w:hint="eastAsia" w:ascii="宋体" w:hAnsi="宋体" w:eastAsia="宋体" w:cs="宋体"/>
          <w:color w:val="auto"/>
          <w:sz w:val="32"/>
          <w:highlight w:val="none"/>
        </w:rPr>
      </w:pPr>
      <w:r>
        <w:rPr>
          <w:rFonts w:hint="eastAsia" w:ascii="宋体" w:hAnsi="宋体" w:eastAsia="宋体" w:cs="宋体"/>
          <w:color w:val="auto"/>
          <w:sz w:val="32"/>
          <w:highlight w:val="none"/>
        </w:rPr>
        <w:t>采购项目名称：</w:t>
      </w:r>
      <w:r>
        <w:rPr>
          <w:rFonts w:hint="eastAsia" w:ascii="宋体" w:hAnsi="宋体" w:cs="宋体"/>
          <w:color w:val="auto"/>
          <w:sz w:val="32"/>
          <w:highlight w:val="none"/>
          <w:lang w:val="en-US" w:eastAsia="zh-CN"/>
        </w:rPr>
        <w:t>秀山县人民法院空调降噪降振整改项目</w:t>
      </w:r>
    </w:p>
    <w:p w14:paraId="1AC0B155">
      <w:pPr>
        <w:pStyle w:val="23"/>
        <w:spacing w:line="500" w:lineRule="exact"/>
        <w:ind w:left="0"/>
        <w:jc w:val="center"/>
        <w:rPr>
          <w:rFonts w:hint="eastAsia" w:ascii="宋体" w:hAnsi="宋体" w:eastAsia="宋体" w:cs="宋体"/>
          <w:color w:val="auto"/>
          <w:sz w:val="32"/>
          <w:highlight w:val="none"/>
        </w:rPr>
      </w:pPr>
    </w:p>
    <w:p w14:paraId="08E82CDD">
      <w:pPr>
        <w:pStyle w:val="23"/>
        <w:spacing w:line="500" w:lineRule="exact"/>
        <w:ind w:left="0"/>
        <w:jc w:val="center"/>
        <w:rPr>
          <w:rFonts w:hint="eastAsia" w:ascii="宋体" w:hAnsi="宋体" w:eastAsia="宋体" w:cs="宋体"/>
          <w:color w:val="auto"/>
          <w:sz w:val="32"/>
          <w:highlight w:val="none"/>
        </w:rPr>
      </w:pPr>
    </w:p>
    <w:p w14:paraId="2F707D56">
      <w:pPr>
        <w:pStyle w:val="4"/>
        <w:rPr>
          <w:rFonts w:hint="eastAsia" w:ascii="宋体" w:hAnsi="宋体" w:eastAsia="宋体" w:cs="宋体"/>
          <w:color w:val="auto"/>
          <w:highlight w:val="none"/>
        </w:rPr>
      </w:pPr>
    </w:p>
    <w:p w14:paraId="31478E40">
      <w:pPr>
        <w:rPr>
          <w:rFonts w:hint="eastAsia" w:ascii="宋体" w:hAnsi="宋体" w:eastAsia="宋体" w:cs="宋体"/>
          <w:color w:val="auto"/>
          <w:highlight w:val="none"/>
        </w:rPr>
      </w:pPr>
    </w:p>
    <w:p w14:paraId="5DAD0B34">
      <w:pPr>
        <w:rPr>
          <w:rFonts w:hint="eastAsia" w:ascii="宋体" w:hAnsi="宋体" w:eastAsia="宋体" w:cs="宋体"/>
          <w:color w:val="auto"/>
          <w:highlight w:val="none"/>
        </w:rPr>
      </w:pPr>
    </w:p>
    <w:p w14:paraId="6C1FBD79">
      <w:pPr>
        <w:rPr>
          <w:rFonts w:hint="eastAsia" w:ascii="宋体" w:hAnsi="宋体" w:eastAsia="宋体" w:cs="宋体"/>
          <w:color w:val="auto"/>
          <w:highlight w:val="none"/>
        </w:rPr>
      </w:pPr>
    </w:p>
    <w:p w14:paraId="187B64A4">
      <w:pPr>
        <w:rPr>
          <w:rFonts w:hint="eastAsia" w:ascii="宋体" w:hAnsi="宋体" w:eastAsia="宋体" w:cs="宋体"/>
          <w:color w:val="auto"/>
          <w:highlight w:val="none"/>
        </w:rPr>
      </w:pPr>
    </w:p>
    <w:p w14:paraId="66B8A83C">
      <w:pPr>
        <w:rPr>
          <w:rFonts w:hint="eastAsia" w:ascii="宋体" w:hAnsi="宋体" w:eastAsia="宋体" w:cs="宋体"/>
          <w:color w:val="auto"/>
          <w:highlight w:val="none"/>
        </w:rPr>
      </w:pPr>
    </w:p>
    <w:p w14:paraId="6006DED3">
      <w:pPr>
        <w:pStyle w:val="23"/>
        <w:spacing w:line="500" w:lineRule="exact"/>
        <w:ind w:left="0" w:firstLine="1280" w:firstLineChars="400"/>
        <w:jc w:val="left"/>
        <w:rPr>
          <w:rFonts w:hint="eastAsia" w:ascii="宋体" w:hAnsi="宋体" w:cs="宋体"/>
          <w:color w:val="auto"/>
          <w:sz w:val="32"/>
          <w:highlight w:val="none"/>
          <w:lang w:val="en-US" w:eastAsia="zh-CN"/>
        </w:rPr>
      </w:pPr>
      <w:r>
        <w:rPr>
          <w:rFonts w:hint="eastAsia" w:ascii="宋体" w:hAnsi="宋体" w:eastAsia="宋体" w:cs="宋体"/>
          <w:color w:val="auto"/>
          <w:sz w:val="32"/>
          <w:highlight w:val="none"/>
        </w:rPr>
        <w:t>采购人：</w:t>
      </w:r>
      <w:r>
        <w:rPr>
          <w:rFonts w:hint="eastAsia" w:ascii="宋体" w:hAnsi="宋体" w:cs="宋体"/>
          <w:color w:val="auto"/>
          <w:sz w:val="32"/>
          <w:highlight w:val="none"/>
          <w:lang w:eastAsia="zh-CN"/>
        </w:rPr>
        <w:t>秀山土家族苗族自治县人民法院</w:t>
      </w:r>
    </w:p>
    <w:p w14:paraId="32044AF6">
      <w:pPr>
        <w:pStyle w:val="23"/>
        <w:spacing w:line="500" w:lineRule="exact"/>
        <w:ind w:left="0" w:firstLine="1280" w:firstLineChars="400"/>
        <w:jc w:val="left"/>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highlight w:val="none"/>
        </w:rPr>
        <w:t>采购代理机构：</w:t>
      </w:r>
      <w:r>
        <w:rPr>
          <w:rFonts w:hint="eastAsia" w:ascii="宋体" w:hAnsi="宋体" w:cs="宋体"/>
          <w:color w:val="auto"/>
          <w:sz w:val="32"/>
          <w:highlight w:val="none"/>
          <w:lang w:eastAsia="zh-CN"/>
        </w:rPr>
        <w:t>重庆千诺工程项目管理有限公司</w:t>
      </w:r>
    </w:p>
    <w:p w14:paraId="3E81C83C">
      <w:pPr>
        <w:pStyle w:val="22"/>
        <w:rPr>
          <w:rFonts w:hint="eastAsia" w:ascii="宋体" w:hAnsi="宋体" w:eastAsia="宋体" w:cs="宋体"/>
          <w:color w:val="auto"/>
          <w:highlight w:val="none"/>
        </w:rPr>
      </w:pPr>
    </w:p>
    <w:p w14:paraId="33A9C097">
      <w:pPr>
        <w:snapToGrid w:val="0"/>
        <w:spacing w:line="500" w:lineRule="exact"/>
        <w:jc w:val="center"/>
        <w:rPr>
          <w:rFonts w:hint="eastAsia" w:ascii="宋体" w:hAnsi="宋体" w:eastAsia="宋体" w:cs="宋体"/>
          <w:color w:val="auto"/>
          <w:sz w:val="44"/>
          <w:szCs w:val="28"/>
          <w:highlight w:val="none"/>
        </w:rPr>
      </w:pPr>
      <w:r>
        <w:rPr>
          <w:rFonts w:hint="eastAsia" w:ascii="宋体" w:hAnsi="宋体" w:eastAsia="宋体" w:cs="宋体"/>
          <w:color w:val="auto"/>
          <w:sz w:val="32"/>
          <w:szCs w:val="32"/>
          <w:highlight w:val="none"/>
        </w:rPr>
        <w:t>二○二</w:t>
      </w:r>
      <w:r>
        <w:rPr>
          <w:rFonts w:hint="eastAsia" w:ascii="宋体" w:hAnsi="宋体" w:cs="宋体"/>
          <w:color w:val="auto"/>
          <w:sz w:val="32"/>
          <w:szCs w:val="32"/>
          <w:highlight w:val="none"/>
          <w:lang w:val="en-US" w:eastAsia="zh-CN"/>
        </w:rPr>
        <w:t>五</w:t>
      </w:r>
      <w:r>
        <w:rPr>
          <w:rFonts w:hint="eastAsia" w:ascii="宋体" w:hAnsi="宋体" w:eastAsia="宋体" w:cs="宋体"/>
          <w:color w:val="auto"/>
          <w:sz w:val="32"/>
          <w:szCs w:val="32"/>
          <w:highlight w:val="none"/>
        </w:rPr>
        <w:t>年</w:t>
      </w:r>
      <w:r>
        <w:rPr>
          <w:rFonts w:hint="eastAsia" w:ascii="宋体" w:hAnsi="宋体" w:cs="宋体"/>
          <w:color w:val="auto"/>
          <w:sz w:val="32"/>
          <w:szCs w:val="32"/>
          <w:highlight w:val="none"/>
          <w:lang w:val="en-US" w:eastAsia="zh-CN"/>
        </w:rPr>
        <w:t>四</w:t>
      </w:r>
      <w:r>
        <w:rPr>
          <w:rFonts w:hint="eastAsia" w:ascii="宋体" w:hAnsi="宋体" w:eastAsia="宋体" w:cs="宋体"/>
          <w:color w:val="auto"/>
          <w:sz w:val="32"/>
          <w:szCs w:val="32"/>
          <w:highlight w:val="none"/>
        </w:rPr>
        <w:t>月</w:t>
      </w:r>
    </w:p>
    <w:p w14:paraId="2614F5DE">
      <w:pPr>
        <w:rPr>
          <w:rFonts w:hint="eastAsia" w:ascii="宋体" w:hAnsi="宋体" w:eastAsia="宋体" w:cs="宋体"/>
          <w:color w:val="auto"/>
          <w:sz w:val="44"/>
          <w:szCs w:val="28"/>
          <w:highlight w:val="none"/>
        </w:rPr>
      </w:pPr>
      <w:r>
        <w:rPr>
          <w:rFonts w:hint="eastAsia" w:ascii="宋体" w:hAnsi="宋体" w:eastAsia="宋体" w:cs="宋体"/>
          <w:color w:val="auto"/>
          <w:sz w:val="44"/>
          <w:szCs w:val="28"/>
          <w:highlight w:val="none"/>
        </w:rPr>
        <w:br w:type="page"/>
      </w:r>
    </w:p>
    <w:p w14:paraId="56BF87EC">
      <w:pPr>
        <w:spacing w:line="480" w:lineRule="exact"/>
        <w:jc w:val="center"/>
        <w:outlineLvl w:val="0"/>
        <w:rPr>
          <w:rFonts w:hint="eastAsia" w:ascii="宋体" w:hAnsi="宋体" w:eastAsia="宋体" w:cs="宋体"/>
          <w:color w:val="auto"/>
          <w:sz w:val="44"/>
          <w:szCs w:val="28"/>
          <w:highlight w:val="none"/>
        </w:rPr>
      </w:pPr>
      <w:r>
        <w:rPr>
          <w:rFonts w:hint="eastAsia" w:ascii="宋体" w:hAnsi="宋体" w:eastAsia="宋体" w:cs="宋体"/>
          <w:color w:val="auto"/>
          <w:sz w:val="44"/>
          <w:szCs w:val="28"/>
          <w:highlight w:val="none"/>
        </w:rPr>
        <w:t>目录</w:t>
      </w:r>
    </w:p>
    <w:p w14:paraId="0E3D517A">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"1-3" \h \z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"_Toc21521"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30"/>
          <w:highlight w:val="none"/>
        </w:rPr>
        <w:t>第一篇采购邀请书</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_Toc21521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1510DBF1">
      <w:pPr>
        <w:pStyle w:val="30"/>
        <w:tabs>
          <w:tab w:val="right" w:leader="dot" w:pos="9412"/>
        </w:tabs>
        <w:ind w:left="1120"/>
        <w:rPr>
          <w:rFonts w:hint="eastAsia" w:ascii="宋体" w:hAnsi="宋体" w:eastAsia="宋体" w:cs="宋体"/>
          <w:color w:val="auto"/>
          <w:highlight w:val="none"/>
        </w:rPr>
      </w:pPr>
    </w:p>
    <w:p w14:paraId="3045E26E">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"_Toc1145"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30"/>
          <w:highlight w:val="none"/>
        </w:rPr>
        <w:t>第二篇采购项目技术需求</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_Toc1145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6</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06CD37D2">
      <w:pPr>
        <w:pStyle w:val="48"/>
        <w:tabs>
          <w:tab w:val="right" w:leader="dot" w:pos="9412"/>
        </w:tabs>
        <w:ind w:left="560"/>
        <w:rPr>
          <w:rFonts w:hint="eastAsia" w:ascii="宋体" w:hAnsi="宋体" w:eastAsia="宋体" w:cs="宋体"/>
          <w:color w:val="auto"/>
          <w:highlight w:val="none"/>
        </w:rPr>
      </w:pPr>
    </w:p>
    <w:p w14:paraId="54CE6FC4">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"_Toc24341"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0"/>
          <w:highlight w:val="none"/>
        </w:rPr>
        <w:t>第三篇采购项目商务需求</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_Toc24341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7</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31191CAC">
      <w:pPr>
        <w:pStyle w:val="48"/>
        <w:tabs>
          <w:tab w:val="right" w:leader="dot" w:pos="9412"/>
        </w:tabs>
        <w:ind w:left="560"/>
        <w:rPr>
          <w:rFonts w:hint="eastAsia" w:ascii="宋体" w:hAnsi="宋体" w:eastAsia="宋体" w:cs="宋体"/>
          <w:color w:val="auto"/>
          <w:highlight w:val="none"/>
        </w:rPr>
      </w:pPr>
    </w:p>
    <w:p w14:paraId="405D1A0B">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"_Toc28614" </w:instrText>
      </w:r>
      <w:r>
        <w:rPr>
          <w:rFonts w:hint="eastAsia" w:ascii="宋体" w:hAnsi="宋体" w:eastAsia="宋体" w:cs="宋体"/>
          <w:color w:val="auto"/>
          <w:highlight w:val="none"/>
        </w:rPr>
        <w:fldChar w:fldCharType="separate"/>
      </w:r>
      <w:r>
        <w:rPr>
          <w:rFonts w:hint="eastAsia" w:ascii="宋体" w:hAnsi="宋体" w:eastAsia="宋体" w:cs="宋体"/>
          <w:bCs/>
          <w:color w:val="auto"/>
          <w:spacing w:val="-11"/>
          <w:szCs w:val="30"/>
          <w:highlight w:val="none"/>
        </w:rPr>
        <w:t>第四篇网上竞采程序及方法、评审标准、响应无效和</w:t>
      </w:r>
      <w:r>
        <w:rPr>
          <w:rFonts w:hint="eastAsia" w:ascii="宋体" w:hAnsi="宋体" w:eastAsia="宋体" w:cs="宋体"/>
          <w:bCs/>
          <w:color w:val="auto"/>
          <w:spacing w:val="-11"/>
          <w:szCs w:val="36"/>
          <w:highlight w:val="none"/>
        </w:rPr>
        <w:t>采购终止</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_Toc28614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11</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19B4731E">
      <w:pPr>
        <w:pStyle w:val="30"/>
        <w:tabs>
          <w:tab w:val="right" w:leader="dot" w:pos="9412"/>
        </w:tabs>
        <w:ind w:left="1120"/>
        <w:rPr>
          <w:rFonts w:hint="eastAsia" w:ascii="宋体" w:hAnsi="宋体" w:eastAsia="宋体" w:cs="宋体"/>
          <w:color w:val="auto"/>
          <w:highlight w:val="none"/>
        </w:rPr>
      </w:pPr>
    </w:p>
    <w:p w14:paraId="666D06D7">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"_Toc13753" </w:instrText>
      </w:r>
      <w:r>
        <w:rPr>
          <w:rFonts w:hint="eastAsia" w:ascii="宋体" w:hAnsi="宋体" w:eastAsia="宋体" w:cs="宋体"/>
          <w:color w:val="auto"/>
          <w:highlight w:val="none"/>
        </w:rPr>
        <w:fldChar w:fldCharType="separate"/>
      </w:r>
      <w:r>
        <w:rPr>
          <w:rFonts w:hint="eastAsia" w:ascii="宋体" w:hAnsi="宋体" w:eastAsia="宋体" w:cs="宋体"/>
          <w:bCs/>
          <w:color w:val="auto"/>
          <w:spacing w:val="-11"/>
          <w:szCs w:val="30"/>
          <w:highlight w:val="none"/>
        </w:rPr>
        <w:t>第五篇供应商须知</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_Toc13753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621C5C0A">
      <w:pPr>
        <w:pStyle w:val="30"/>
        <w:tabs>
          <w:tab w:val="right" w:leader="dot" w:pos="9412"/>
        </w:tabs>
        <w:ind w:left="1120"/>
        <w:rPr>
          <w:rFonts w:hint="eastAsia" w:ascii="宋体" w:hAnsi="宋体" w:eastAsia="宋体" w:cs="宋体"/>
          <w:color w:val="auto"/>
          <w:highlight w:val="none"/>
        </w:rPr>
      </w:pPr>
    </w:p>
    <w:p w14:paraId="5922ECE0">
      <w:pPr>
        <w:pStyle w:val="48"/>
        <w:tabs>
          <w:tab w:val="right" w:leader="dot" w:pos="9412"/>
        </w:tabs>
        <w:ind w:left="56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"_Toc4239"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0"/>
          <w:highlight w:val="none"/>
        </w:rPr>
        <w:t>第六篇合同草案条款和格式合同（模板）</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_Toc4239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20</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14:paraId="4F9E665C">
      <w:pPr>
        <w:rPr>
          <w:rFonts w:hint="eastAsia"/>
          <w:highlight w:val="none"/>
        </w:rPr>
      </w:pPr>
    </w:p>
    <w:p w14:paraId="144DCF33">
      <w:pPr>
        <w:ind w:firstLine="560" w:firstLineChars="200"/>
        <w:rPr>
          <w:rFonts w:hint="default" w:eastAsia="宋体"/>
          <w:highlight w:val="none"/>
          <w:lang w:val="en-US" w:eastAsia="zh-CN"/>
        </w:rPr>
      </w:pPr>
      <w:r>
        <w:rPr>
          <w:rFonts w:hint="eastAsia"/>
          <w:highlight w:val="none"/>
        </w:rPr>
        <w:t>第七篇响应文件编制要求</w:t>
      </w:r>
      <w:r>
        <w:rPr>
          <w:rFonts w:hint="eastAsia"/>
          <w:highlight w:val="none"/>
          <w:lang w:val="en-US" w:eastAsia="zh-CN"/>
        </w:rPr>
        <w:t>.............................................................................</w:t>
      </w:r>
      <w:r>
        <w:rPr>
          <w:rFonts w:hint="eastAsia" w:ascii="宋体" w:hAnsi="宋体" w:cs="宋体"/>
          <w:color w:val="auto"/>
          <w:highlight w:val="none"/>
          <w:lang w:val="en-US" w:eastAsia="zh-CN"/>
        </w:rPr>
        <w:t>48</w:t>
      </w:r>
    </w:p>
    <w:p w14:paraId="4E649E4B">
      <w:pPr>
        <w:rPr>
          <w:rFonts w:hint="eastAsia"/>
          <w:highlight w:val="none"/>
        </w:rPr>
      </w:pPr>
    </w:p>
    <w:p w14:paraId="45B6DA62">
      <w:pPr>
        <w:pStyle w:val="30"/>
        <w:tabs>
          <w:tab w:val="right" w:leader="dot" w:pos="9412"/>
        </w:tabs>
        <w:ind w:left="1120"/>
        <w:rPr>
          <w:rFonts w:hint="eastAsia" w:ascii="宋体" w:hAnsi="宋体" w:eastAsia="宋体" w:cs="宋体"/>
          <w:color w:val="auto"/>
          <w:highlight w:val="none"/>
        </w:rPr>
      </w:pPr>
    </w:p>
    <w:p w14:paraId="25FCD9AB">
      <w:pPr>
        <w:pStyle w:val="48"/>
        <w:tabs>
          <w:tab w:val="right" w:leader="dot" w:pos="9402"/>
        </w:tabs>
        <w:spacing w:line="480" w:lineRule="exact"/>
        <w:ind w:left="560"/>
        <w:jc w:val="center"/>
        <w:rPr>
          <w:rFonts w:hint="eastAsia" w:ascii="宋体" w:hAnsi="宋体" w:eastAsia="宋体" w:cs="宋体"/>
          <w:color w:val="auto"/>
          <w:sz w:val="18"/>
          <w:szCs w:val="22"/>
          <w:highlight w:val="none"/>
        </w:rPr>
        <w:sectPr>
          <w:headerReference r:id="rId3" w:type="default"/>
          <w:footerReference r:id="rId4" w:type="default"/>
          <w:pgSz w:w="11907" w:h="16840"/>
          <w:pgMar w:top="1134" w:right="1191" w:bottom="1134" w:left="1304" w:header="851" w:footer="992" w:gutter="0"/>
          <w:pgNumType w:fmt="numberInDash" w:start="1"/>
          <w:cols w:space="720" w:num="1"/>
          <w:docGrid w:linePitch="380" w:charSpace="-5735"/>
        </w:sectPr>
      </w:pPr>
      <w:r>
        <w:rPr>
          <w:rFonts w:hint="eastAsia" w:ascii="宋体" w:hAnsi="宋体" w:eastAsia="宋体" w:cs="宋体"/>
          <w:color w:val="auto"/>
          <w:szCs w:val="24"/>
          <w:highlight w:val="none"/>
        </w:rPr>
        <w:fldChar w:fldCharType="end"/>
      </w:r>
    </w:p>
    <w:p w14:paraId="148D8934">
      <w:pPr>
        <w:pStyle w:val="3"/>
        <w:spacing w:line="360" w:lineRule="auto"/>
        <w:jc w:val="center"/>
        <w:rPr>
          <w:rFonts w:hint="eastAsia" w:ascii="宋体" w:hAnsi="宋体" w:eastAsia="宋体" w:cs="宋体"/>
          <w:bCs/>
          <w:color w:val="auto"/>
          <w:szCs w:val="30"/>
          <w:highlight w:val="none"/>
        </w:rPr>
      </w:pPr>
      <w:bookmarkStart w:id="30" w:name="_Toc12789052"/>
      <w:bookmarkStart w:id="31" w:name="_Toc21521"/>
      <w:bookmarkStart w:id="32" w:name="_Toc11641050"/>
      <w:r>
        <w:rPr>
          <w:rFonts w:hint="eastAsia" w:ascii="宋体" w:hAnsi="宋体" w:eastAsia="宋体" w:cs="宋体"/>
          <w:bCs/>
          <w:color w:val="auto"/>
          <w:sz w:val="36"/>
          <w:szCs w:val="30"/>
          <w:highlight w:val="none"/>
        </w:rPr>
        <w:t>第一篇采购邀请书</w:t>
      </w:r>
      <w:bookmarkEnd w:id="30"/>
      <w:bookmarkEnd w:id="31"/>
      <w:bookmarkEnd w:id="32"/>
    </w:p>
    <w:p w14:paraId="5D45ECE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u w:val="single"/>
          <w:lang w:eastAsia="zh-CN"/>
        </w:rPr>
        <w:t>重庆千诺工程项目管理有限公司</w:t>
      </w:r>
      <w:r>
        <w:rPr>
          <w:rFonts w:hint="eastAsia" w:ascii="宋体" w:hAnsi="宋体" w:eastAsia="宋体" w:cs="宋体"/>
          <w:color w:val="auto"/>
          <w:sz w:val="24"/>
          <w:szCs w:val="24"/>
          <w:highlight w:val="none"/>
        </w:rPr>
        <w:t>（以下简称：采购代理机构）接受</w:t>
      </w:r>
      <w:r>
        <w:rPr>
          <w:rFonts w:hint="eastAsia" w:ascii="宋体" w:hAnsi="宋体" w:cs="宋体"/>
          <w:color w:val="auto"/>
          <w:sz w:val="24"/>
          <w:szCs w:val="24"/>
          <w:highlight w:val="none"/>
          <w:u w:val="single"/>
          <w:lang w:eastAsia="zh-CN"/>
        </w:rPr>
        <w:t>秀山土家族苗族自治县人民法院</w:t>
      </w:r>
      <w:r>
        <w:rPr>
          <w:rFonts w:hint="eastAsia" w:ascii="宋体" w:hAnsi="宋体" w:eastAsia="宋体" w:cs="宋体"/>
          <w:color w:val="auto"/>
          <w:sz w:val="24"/>
          <w:szCs w:val="24"/>
          <w:highlight w:val="none"/>
        </w:rPr>
        <w:t>的委托，对</w:t>
      </w:r>
      <w:r>
        <w:rPr>
          <w:rFonts w:hint="eastAsia" w:ascii="宋体" w:hAnsi="宋体" w:cs="宋体"/>
          <w:color w:val="auto"/>
          <w:sz w:val="24"/>
          <w:szCs w:val="24"/>
          <w:highlight w:val="none"/>
          <w:u w:val="single"/>
          <w:lang w:eastAsia="zh-CN"/>
        </w:rPr>
        <w:t>秀山县人民法院空调降噪降振整改项目</w:t>
      </w:r>
      <w:r>
        <w:rPr>
          <w:rFonts w:hint="eastAsia" w:ascii="宋体" w:hAnsi="宋体" w:eastAsia="宋体" w:cs="宋体"/>
          <w:color w:val="auto"/>
          <w:sz w:val="24"/>
          <w:szCs w:val="24"/>
          <w:highlight w:val="none"/>
        </w:rPr>
        <w:t>进行网上竞采。欢迎有资格的供应商前来参与网上竞采。</w:t>
      </w:r>
    </w:p>
    <w:p w14:paraId="35C6EC5C">
      <w:pPr>
        <w:pStyle w:val="4"/>
        <w:numPr>
          <w:ilvl w:val="0"/>
          <w:numId w:val="14"/>
        </w:numPr>
        <w:spacing w:before="240" w:beforeLines="100" w:after="0" w:line="360" w:lineRule="auto"/>
        <w:rPr>
          <w:rFonts w:hint="eastAsia" w:ascii="宋体" w:hAnsi="宋体" w:eastAsia="宋体" w:cs="宋体"/>
          <w:color w:val="auto"/>
          <w:sz w:val="24"/>
          <w:szCs w:val="24"/>
          <w:highlight w:val="none"/>
        </w:rPr>
      </w:pPr>
      <w:bookmarkStart w:id="33" w:name="_Toc317775175"/>
      <w:bookmarkStart w:id="34" w:name="_Toc313893526"/>
      <w:bookmarkStart w:id="35" w:name="_Toc2406"/>
      <w:bookmarkStart w:id="36" w:name="_Toc5721"/>
      <w:bookmarkStart w:id="37" w:name="_Toc373860293"/>
      <w:bookmarkStart w:id="38" w:name="_Toc317775178"/>
      <w:r>
        <w:rPr>
          <w:rFonts w:hint="eastAsia" w:ascii="宋体" w:hAnsi="宋体" w:eastAsia="宋体" w:cs="宋体"/>
          <w:color w:val="auto"/>
          <w:sz w:val="24"/>
          <w:szCs w:val="24"/>
          <w:highlight w:val="none"/>
        </w:rPr>
        <w:t>采购内容</w:t>
      </w:r>
      <w:bookmarkEnd w:id="33"/>
      <w:bookmarkEnd w:id="34"/>
      <w:bookmarkEnd w:id="35"/>
      <w:bookmarkEnd w:id="36"/>
    </w:p>
    <w:tbl>
      <w:tblPr>
        <w:tblStyle w:val="61"/>
        <w:tblW w:w="93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3"/>
        <w:gridCol w:w="1798"/>
        <w:gridCol w:w="1838"/>
        <w:gridCol w:w="1229"/>
      </w:tblGrid>
      <w:tr w14:paraId="00B8B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4533" w:type="dxa"/>
            <w:tcBorders>
              <w:top w:val="single" w:color="auto" w:sz="4" w:space="0"/>
              <w:left w:val="single" w:color="auto" w:sz="4" w:space="0"/>
              <w:right w:val="single" w:color="auto" w:sz="4" w:space="0"/>
            </w:tcBorders>
            <w:vAlign w:val="center"/>
          </w:tcPr>
          <w:p w14:paraId="6BD1D022">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项目名称</w:t>
            </w:r>
          </w:p>
        </w:tc>
        <w:tc>
          <w:tcPr>
            <w:tcW w:w="1798" w:type="dxa"/>
            <w:tcBorders>
              <w:top w:val="single" w:color="auto" w:sz="4" w:space="0"/>
              <w:left w:val="single" w:color="auto" w:sz="4" w:space="0"/>
              <w:right w:val="single" w:color="auto" w:sz="4" w:space="0"/>
            </w:tcBorders>
            <w:vAlign w:val="center"/>
          </w:tcPr>
          <w:p w14:paraId="02E2365D">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限价（元）</w:t>
            </w:r>
          </w:p>
        </w:tc>
        <w:tc>
          <w:tcPr>
            <w:tcW w:w="1838" w:type="dxa"/>
            <w:tcBorders>
              <w:top w:val="single" w:color="auto" w:sz="4" w:space="0"/>
              <w:left w:val="single" w:color="auto" w:sz="4" w:space="0"/>
              <w:right w:val="single" w:color="auto" w:sz="4" w:space="0"/>
            </w:tcBorders>
            <w:vAlign w:val="center"/>
          </w:tcPr>
          <w:p w14:paraId="33DA2B38">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eastAsia="zh-CN"/>
              </w:rPr>
              <w:t>中标人</w:t>
            </w:r>
            <w:r>
              <w:rPr>
                <w:rFonts w:hint="eastAsia" w:ascii="宋体" w:hAnsi="宋体" w:eastAsia="宋体" w:cs="宋体"/>
                <w:b/>
                <w:bCs/>
                <w:color w:val="auto"/>
                <w:kern w:val="0"/>
                <w:sz w:val="24"/>
                <w:szCs w:val="24"/>
                <w:highlight w:val="none"/>
              </w:rPr>
              <w:t>数量（名）</w:t>
            </w:r>
          </w:p>
        </w:tc>
        <w:tc>
          <w:tcPr>
            <w:tcW w:w="1229" w:type="dxa"/>
            <w:tcBorders>
              <w:top w:val="single" w:color="auto" w:sz="4" w:space="0"/>
              <w:left w:val="single" w:color="auto" w:sz="4" w:space="0"/>
              <w:right w:val="single" w:color="auto" w:sz="4" w:space="0"/>
            </w:tcBorders>
            <w:vAlign w:val="center"/>
          </w:tcPr>
          <w:p w14:paraId="7F7F58E0">
            <w:pPr>
              <w:widowControl/>
              <w:jc w:val="center"/>
              <w:rPr>
                <w:rFonts w:hint="default" w:ascii="宋体" w:hAnsi="宋体" w:eastAsia="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备注</w:t>
            </w:r>
          </w:p>
        </w:tc>
      </w:tr>
      <w:tr w14:paraId="46D10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33" w:type="dxa"/>
            <w:vMerge w:val="restart"/>
            <w:tcBorders>
              <w:top w:val="single" w:color="auto" w:sz="4" w:space="0"/>
              <w:left w:val="single" w:color="auto" w:sz="4" w:space="0"/>
              <w:right w:val="single" w:color="auto" w:sz="4" w:space="0"/>
            </w:tcBorders>
            <w:vAlign w:val="center"/>
          </w:tcPr>
          <w:p w14:paraId="43FC67D9">
            <w:pPr>
              <w:jc w:val="both"/>
              <w:rPr>
                <w:rFonts w:hint="eastAsia" w:ascii="宋体" w:hAnsi="宋体" w:eastAsia="宋体" w:cs="宋体"/>
                <w:color w:val="auto"/>
                <w:sz w:val="24"/>
                <w:szCs w:val="24"/>
                <w:highlight w:val="none"/>
                <w:lang w:eastAsia="zh-CN"/>
              </w:rPr>
            </w:pPr>
            <w:bookmarkStart w:id="39" w:name="_Hlk344477914"/>
            <w:r>
              <w:rPr>
                <w:rFonts w:hint="eastAsia" w:ascii="宋体" w:hAnsi="宋体" w:cs="宋体"/>
                <w:color w:val="auto"/>
                <w:sz w:val="24"/>
                <w:szCs w:val="24"/>
                <w:highlight w:val="none"/>
                <w:lang w:eastAsia="zh-CN"/>
              </w:rPr>
              <w:t>秀山县人民法院空调降噪降振整改项目</w:t>
            </w:r>
          </w:p>
        </w:tc>
        <w:tc>
          <w:tcPr>
            <w:tcW w:w="1798" w:type="dxa"/>
            <w:vMerge w:val="restart"/>
            <w:tcBorders>
              <w:top w:val="single" w:color="auto" w:sz="4" w:space="0"/>
              <w:left w:val="single" w:color="auto" w:sz="4" w:space="0"/>
              <w:right w:val="single" w:color="auto" w:sz="4" w:space="0"/>
            </w:tcBorders>
            <w:vAlign w:val="center"/>
          </w:tcPr>
          <w:p w14:paraId="22D3DD8C">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182114.6</w:t>
            </w:r>
          </w:p>
        </w:tc>
        <w:tc>
          <w:tcPr>
            <w:tcW w:w="1838" w:type="dxa"/>
            <w:vMerge w:val="restart"/>
            <w:tcBorders>
              <w:top w:val="single" w:color="auto" w:sz="4" w:space="0"/>
              <w:left w:val="single" w:color="auto" w:sz="4" w:space="0"/>
              <w:right w:val="single" w:color="auto" w:sz="4" w:space="0"/>
            </w:tcBorders>
            <w:vAlign w:val="center"/>
          </w:tcPr>
          <w:p w14:paraId="3D1E7BFF">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1"/>
                <w:szCs w:val="24"/>
                <w:highlight w:val="none"/>
                <w:lang w:val="en-US" w:eastAsia="zh-CN"/>
              </w:rPr>
              <w:t>1</w:t>
            </w:r>
          </w:p>
        </w:tc>
        <w:tc>
          <w:tcPr>
            <w:tcW w:w="1229" w:type="dxa"/>
            <w:vMerge w:val="restart"/>
            <w:tcBorders>
              <w:top w:val="single" w:color="auto" w:sz="4" w:space="0"/>
              <w:left w:val="single" w:color="auto" w:sz="4" w:space="0"/>
              <w:right w:val="single" w:color="auto" w:sz="4" w:space="0"/>
            </w:tcBorders>
            <w:vAlign w:val="center"/>
          </w:tcPr>
          <w:p w14:paraId="724C1158">
            <w:pPr>
              <w:jc w:val="center"/>
              <w:rPr>
                <w:rFonts w:hint="default" w:ascii="宋体" w:hAnsi="宋体" w:eastAsia="宋体" w:cs="宋体"/>
                <w:color w:val="auto"/>
                <w:sz w:val="24"/>
                <w:szCs w:val="24"/>
                <w:highlight w:val="none"/>
                <w:lang w:val="en-US" w:eastAsia="zh-CN"/>
              </w:rPr>
            </w:pPr>
          </w:p>
        </w:tc>
      </w:tr>
      <w:tr w14:paraId="7B918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33" w:type="dxa"/>
            <w:vMerge w:val="continue"/>
            <w:tcBorders>
              <w:left w:val="single" w:color="auto" w:sz="4" w:space="0"/>
              <w:right w:val="single" w:color="auto" w:sz="4" w:space="0"/>
            </w:tcBorders>
            <w:vAlign w:val="center"/>
          </w:tcPr>
          <w:p w14:paraId="6625C743">
            <w:pPr>
              <w:jc w:val="center"/>
              <w:rPr>
                <w:rFonts w:hint="eastAsia" w:ascii="宋体" w:hAnsi="宋体" w:cs="宋体"/>
                <w:color w:val="auto"/>
                <w:sz w:val="24"/>
                <w:szCs w:val="24"/>
                <w:highlight w:val="none"/>
                <w:lang w:eastAsia="zh-CN"/>
              </w:rPr>
            </w:pPr>
            <w:bookmarkStart w:id="40" w:name="_Toc25538"/>
            <w:bookmarkStart w:id="41" w:name="_Toc1752"/>
          </w:p>
        </w:tc>
        <w:tc>
          <w:tcPr>
            <w:tcW w:w="1798" w:type="dxa"/>
            <w:vMerge w:val="continue"/>
            <w:tcBorders>
              <w:left w:val="single" w:color="auto" w:sz="4" w:space="0"/>
              <w:right w:val="single" w:color="auto" w:sz="4" w:space="0"/>
            </w:tcBorders>
            <w:vAlign w:val="center"/>
          </w:tcPr>
          <w:p w14:paraId="156D15C1">
            <w:pPr>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1838" w:type="dxa"/>
            <w:vMerge w:val="continue"/>
            <w:tcBorders>
              <w:left w:val="single" w:color="auto" w:sz="4" w:space="0"/>
              <w:right w:val="single" w:color="auto" w:sz="4" w:space="0"/>
            </w:tcBorders>
            <w:vAlign w:val="center"/>
          </w:tcPr>
          <w:p w14:paraId="63B2280F">
            <w:pPr>
              <w:widowControl/>
              <w:jc w:val="center"/>
              <w:rPr>
                <w:rFonts w:hint="eastAsia" w:ascii="宋体" w:hAnsi="宋体" w:eastAsia="宋体" w:cs="宋体"/>
                <w:color w:val="auto"/>
                <w:kern w:val="0"/>
                <w:sz w:val="21"/>
                <w:szCs w:val="24"/>
                <w:highlight w:val="none"/>
                <w:lang w:val="en-US" w:eastAsia="zh-CN"/>
              </w:rPr>
            </w:pPr>
          </w:p>
        </w:tc>
        <w:tc>
          <w:tcPr>
            <w:tcW w:w="1229" w:type="dxa"/>
            <w:vMerge w:val="continue"/>
            <w:tcBorders>
              <w:left w:val="single" w:color="auto" w:sz="4" w:space="0"/>
              <w:right w:val="single" w:color="auto" w:sz="4" w:space="0"/>
            </w:tcBorders>
            <w:vAlign w:val="center"/>
          </w:tcPr>
          <w:p w14:paraId="5C5DFD45">
            <w:pPr>
              <w:jc w:val="center"/>
              <w:rPr>
                <w:rFonts w:hint="eastAsia" w:ascii="宋体" w:hAnsi="宋体" w:cs="宋体"/>
                <w:color w:val="auto"/>
                <w:sz w:val="24"/>
                <w:szCs w:val="24"/>
                <w:highlight w:val="none"/>
                <w:lang w:val="en-US" w:eastAsia="zh-CN"/>
              </w:rPr>
            </w:pPr>
          </w:p>
        </w:tc>
      </w:tr>
      <w:tr w14:paraId="51830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33" w:type="dxa"/>
            <w:vMerge w:val="continue"/>
            <w:tcBorders>
              <w:left w:val="single" w:color="auto" w:sz="4" w:space="0"/>
              <w:right w:val="single" w:color="auto" w:sz="4" w:space="0"/>
            </w:tcBorders>
            <w:vAlign w:val="center"/>
          </w:tcPr>
          <w:p w14:paraId="171E95B7">
            <w:pPr>
              <w:jc w:val="center"/>
              <w:rPr>
                <w:rFonts w:hint="eastAsia" w:ascii="宋体" w:hAnsi="宋体" w:cs="宋体"/>
                <w:color w:val="auto"/>
                <w:sz w:val="24"/>
                <w:szCs w:val="24"/>
                <w:highlight w:val="none"/>
                <w:lang w:eastAsia="zh-CN"/>
              </w:rPr>
            </w:pPr>
          </w:p>
        </w:tc>
        <w:tc>
          <w:tcPr>
            <w:tcW w:w="1798" w:type="dxa"/>
            <w:vMerge w:val="continue"/>
            <w:tcBorders>
              <w:left w:val="single" w:color="auto" w:sz="4" w:space="0"/>
              <w:right w:val="single" w:color="auto" w:sz="4" w:space="0"/>
            </w:tcBorders>
            <w:vAlign w:val="center"/>
          </w:tcPr>
          <w:p w14:paraId="37A0302B">
            <w:pPr>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1838" w:type="dxa"/>
            <w:vMerge w:val="continue"/>
            <w:tcBorders>
              <w:left w:val="single" w:color="auto" w:sz="4" w:space="0"/>
              <w:right w:val="single" w:color="auto" w:sz="4" w:space="0"/>
            </w:tcBorders>
            <w:vAlign w:val="center"/>
          </w:tcPr>
          <w:p w14:paraId="6BC7665A">
            <w:pPr>
              <w:widowControl/>
              <w:jc w:val="center"/>
              <w:rPr>
                <w:rFonts w:hint="eastAsia" w:ascii="宋体" w:hAnsi="宋体" w:eastAsia="宋体" w:cs="宋体"/>
                <w:color w:val="auto"/>
                <w:kern w:val="0"/>
                <w:sz w:val="21"/>
                <w:szCs w:val="24"/>
                <w:highlight w:val="none"/>
                <w:lang w:val="en-US" w:eastAsia="zh-CN"/>
              </w:rPr>
            </w:pPr>
          </w:p>
        </w:tc>
        <w:tc>
          <w:tcPr>
            <w:tcW w:w="1229" w:type="dxa"/>
            <w:vMerge w:val="continue"/>
            <w:tcBorders>
              <w:left w:val="single" w:color="auto" w:sz="4" w:space="0"/>
              <w:right w:val="single" w:color="auto" w:sz="4" w:space="0"/>
            </w:tcBorders>
            <w:vAlign w:val="center"/>
          </w:tcPr>
          <w:p w14:paraId="794450B5">
            <w:pPr>
              <w:jc w:val="center"/>
              <w:rPr>
                <w:rFonts w:hint="eastAsia" w:ascii="宋体" w:hAnsi="宋体" w:cs="宋体"/>
                <w:color w:val="auto"/>
                <w:sz w:val="24"/>
                <w:szCs w:val="24"/>
                <w:highlight w:val="none"/>
                <w:lang w:val="en-US" w:eastAsia="zh-CN"/>
              </w:rPr>
            </w:pPr>
          </w:p>
        </w:tc>
      </w:tr>
      <w:tr w14:paraId="6B689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33" w:type="dxa"/>
            <w:vMerge w:val="continue"/>
            <w:tcBorders>
              <w:left w:val="single" w:color="auto" w:sz="4" w:space="0"/>
              <w:bottom w:val="single" w:color="auto" w:sz="4" w:space="0"/>
              <w:right w:val="single" w:color="auto" w:sz="4" w:space="0"/>
            </w:tcBorders>
            <w:vAlign w:val="center"/>
          </w:tcPr>
          <w:p w14:paraId="61F7A60B">
            <w:pPr>
              <w:jc w:val="center"/>
              <w:rPr>
                <w:rFonts w:hint="eastAsia" w:ascii="宋体" w:hAnsi="宋体" w:cs="宋体"/>
                <w:color w:val="auto"/>
                <w:sz w:val="24"/>
                <w:szCs w:val="24"/>
                <w:highlight w:val="none"/>
                <w:lang w:eastAsia="zh-CN"/>
              </w:rPr>
            </w:pPr>
          </w:p>
        </w:tc>
        <w:tc>
          <w:tcPr>
            <w:tcW w:w="1798" w:type="dxa"/>
            <w:vMerge w:val="continue"/>
            <w:tcBorders>
              <w:left w:val="single" w:color="auto" w:sz="4" w:space="0"/>
              <w:bottom w:val="single" w:color="auto" w:sz="4" w:space="0"/>
              <w:right w:val="single" w:color="auto" w:sz="4" w:space="0"/>
            </w:tcBorders>
            <w:vAlign w:val="center"/>
          </w:tcPr>
          <w:p w14:paraId="45DFE698">
            <w:pPr>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1838" w:type="dxa"/>
            <w:vMerge w:val="continue"/>
            <w:tcBorders>
              <w:left w:val="single" w:color="auto" w:sz="4" w:space="0"/>
              <w:bottom w:val="single" w:color="auto" w:sz="4" w:space="0"/>
              <w:right w:val="single" w:color="auto" w:sz="4" w:space="0"/>
            </w:tcBorders>
            <w:vAlign w:val="center"/>
          </w:tcPr>
          <w:p w14:paraId="13282CF3">
            <w:pPr>
              <w:widowControl/>
              <w:jc w:val="center"/>
              <w:rPr>
                <w:rFonts w:hint="eastAsia" w:ascii="宋体" w:hAnsi="宋体" w:eastAsia="宋体" w:cs="宋体"/>
                <w:color w:val="auto"/>
                <w:kern w:val="0"/>
                <w:sz w:val="21"/>
                <w:szCs w:val="24"/>
                <w:highlight w:val="none"/>
                <w:lang w:val="en-US" w:eastAsia="zh-CN"/>
              </w:rPr>
            </w:pPr>
          </w:p>
        </w:tc>
        <w:tc>
          <w:tcPr>
            <w:tcW w:w="1229" w:type="dxa"/>
            <w:vMerge w:val="continue"/>
            <w:tcBorders>
              <w:left w:val="single" w:color="auto" w:sz="4" w:space="0"/>
              <w:bottom w:val="single" w:color="auto" w:sz="4" w:space="0"/>
              <w:right w:val="single" w:color="auto" w:sz="4" w:space="0"/>
            </w:tcBorders>
            <w:vAlign w:val="center"/>
          </w:tcPr>
          <w:p w14:paraId="3EE5471F">
            <w:pPr>
              <w:jc w:val="center"/>
              <w:rPr>
                <w:rFonts w:hint="eastAsia" w:ascii="宋体" w:hAnsi="宋体" w:cs="宋体"/>
                <w:color w:val="auto"/>
                <w:sz w:val="24"/>
                <w:szCs w:val="24"/>
                <w:highlight w:val="none"/>
                <w:lang w:val="en-US" w:eastAsia="zh-CN"/>
              </w:rPr>
            </w:pPr>
          </w:p>
        </w:tc>
      </w:tr>
      <w:bookmarkEnd w:id="39"/>
    </w:tbl>
    <w:p w14:paraId="00A3F56D">
      <w:pPr>
        <w:pStyle w:val="4"/>
        <w:spacing w:before="240" w:beforeLines="100"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二、资金来源</w:t>
      </w:r>
      <w:bookmarkEnd w:id="40"/>
      <w:bookmarkEnd w:id="41"/>
    </w:p>
    <w:p w14:paraId="16998AC0">
      <w:pPr>
        <w:keepNext/>
        <w:keepLines/>
        <w:spacing w:line="400" w:lineRule="exact"/>
        <w:ind w:firstLine="480" w:firstLineChars="200"/>
        <w:rPr>
          <w:rFonts w:hint="eastAsia" w:ascii="宋体" w:hAnsi="宋体" w:eastAsia="宋体" w:cs="宋体"/>
          <w:bCs/>
          <w:color w:val="auto"/>
          <w:sz w:val="24"/>
          <w:szCs w:val="24"/>
          <w:highlight w:val="none"/>
        </w:rPr>
      </w:pPr>
      <w:bookmarkStart w:id="42" w:name="_Toc5679"/>
      <w:bookmarkStart w:id="43" w:name="_Toc358"/>
      <w:bookmarkStart w:id="44" w:name="_Toc5745"/>
      <w:bookmarkStart w:id="45" w:name="_Toc26791"/>
      <w:r>
        <w:rPr>
          <w:rFonts w:hint="eastAsia" w:ascii="宋体" w:hAnsi="宋体" w:cs="宋体"/>
          <w:bCs/>
          <w:color w:val="auto"/>
          <w:sz w:val="24"/>
          <w:szCs w:val="24"/>
          <w:highlight w:val="none"/>
          <w:lang w:val="en-US" w:eastAsia="zh-CN"/>
        </w:rPr>
        <w:t>业主自筹，</w:t>
      </w:r>
      <w:r>
        <w:rPr>
          <w:rFonts w:hint="eastAsia" w:ascii="宋体" w:hAnsi="宋体" w:eastAsia="宋体" w:cs="宋体"/>
          <w:bCs/>
          <w:color w:val="auto"/>
          <w:sz w:val="24"/>
          <w:szCs w:val="24"/>
          <w:highlight w:val="none"/>
        </w:rPr>
        <w:t>预算金额为</w:t>
      </w:r>
      <w:r>
        <w:rPr>
          <w:rFonts w:hint="eastAsia" w:ascii="宋体" w:hAnsi="宋体" w:cs="宋体"/>
          <w:bCs/>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182114.6</w:t>
      </w:r>
      <w:r>
        <w:rPr>
          <w:rFonts w:hint="eastAsia" w:ascii="宋体" w:hAnsi="宋体" w:eastAsia="宋体" w:cs="宋体"/>
          <w:bCs/>
          <w:color w:val="auto"/>
          <w:sz w:val="24"/>
          <w:szCs w:val="24"/>
          <w:highlight w:val="none"/>
        </w:rPr>
        <w:t>元</w:t>
      </w:r>
      <w:bookmarkEnd w:id="42"/>
      <w:bookmarkEnd w:id="43"/>
      <w:bookmarkEnd w:id="44"/>
      <w:r>
        <w:rPr>
          <w:rFonts w:hint="eastAsia" w:ascii="宋体" w:hAnsi="宋体" w:eastAsia="宋体" w:cs="宋体"/>
          <w:bCs/>
          <w:color w:val="auto"/>
          <w:sz w:val="24"/>
          <w:szCs w:val="24"/>
          <w:highlight w:val="none"/>
        </w:rPr>
        <w:t>。</w:t>
      </w:r>
      <w:bookmarkEnd w:id="45"/>
    </w:p>
    <w:p w14:paraId="129D167B">
      <w:pPr>
        <w:pStyle w:val="4"/>
        <w:spacing w:before="240" w:beforeLines="100" w:after="0" w:line="360" w:lineRule="auto"/>
        <w:rPr>
          <w:rFonts w:hint="eastAsia" w:ascii="宋体" w:hAnsi="宋体" w:eastAsia="宋体" w:cs="宋体"/>
          <w:color w:val="auto"/>
          <w:sz w:val="24"/>
          <w:szCs w:val="24"/>
          <w:highlight w:val="none"/>
        </w:rPr>
      </w:pPr>
      <w:bookmarkStart w:id="46" w:name="_Toc27448"/>
      <w:bookmarkStart w:id="47" w:name="_Toc18111"/>
      <w:r>
        <w:rPr>
          <w:rFonts w:hint="eastAsia" w:ascii="宋体" w:hAnsi="宋体" w:eastAsia="宋体" w:cs="宋体"/>
          <w:color w:val="auto"/>
          <w:sz w:val="24"/>
          <w:szCs w:val="24"/>
          <w:highlight w:val="none"/>
        </w:rPr>
        <w:t>三、供应商资格条件</w:t>
      </w:r>
      <w:bookmarkEnd w:id="46"/>
      <w:bookmarkEnd w:id="47"/>
    </w:p>
    <w:p w14:paraId="06446854">
      <w:pPr>
        <w:wordWrap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供应商是指向采购人提供服务或者货物的法人、其他组织或者自然人。合格的供应商应符合政府采购法第二十二条规定的基本资格条件</w:t>
      </w:r>
      <w:r>
        <w:rPr>
          <w:rFonts w:hint="eastAsia" w:ascii="宋体" w:hAnsi="宋体" w:eastAsia="宋体" w:cs="宋体"/>
          <w:color w:val="auto"/>
          <w:sz w:val="24"/>
          <w:szCs w:val="24"/>
          <w:highlight w:val="none"/>
          <w:lang w:eastAsia="zh-CN"/>
        </w:rPr>
        <w:t>。</w:t>
      </w:r>
    </w:p>
    <w:p w14:paraId="7E7DEE72">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（一）基本资格条件</w:t>
      </w:r>
    </w:p>
    <w:p w14:paraId="1A5DE544">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w:t>
      </w:r>
    </w:p>
    <w:p w14:paraId="2251D9A0">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2、具有良好的商业信誉和健全的财务会计制度；</w:t>
      </w:r>
    </w:p>
    <w:p w14:paraId="52F02F72">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3、具有履行合同所必需的设备和专业技术能力；</w:t>
      </w:r>
    </w:p>
    <w:p w14:paraId="37D6FCF3">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4、有依法缴纳税收和社会保障资金的良好记录；</w:t>
      </w:r>
    </w:p>
    <w:p w14:paraId="12DB7310">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5、参加政府采购活动前三年内，在经营活动中没有重大违法记录；</w:t>
      </w:r>
    </w:p>
    <w:p w14:paraId="50C96DC1">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6、法律、行政法规规定的其他条件。</w:t>
      </w:r>
    </w:p>
    <w:p w14:paraId="6B8205AB">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）特定资格条件：</w:t>
      </w:r>
      <w:bookmarkStart w:id="48" w:name="_Toc16506"/>
      <w:r>
        <w:rPr>
          <w:rFonts w:hint="eastAsia" w:ascii="宋体" w:hAnsi="宋体" w:eastAsia="宋体" w:cs="宋体"/>
          <w:color w:val="auto"/>
          <w:sz w:val="24"/>
          <w:szCs w:val="24"/>
          <w:highlight w:val="none"/>
          <w:lang w:val="en-US" w:eastAsia="zh-CN"/>
        </w:rPr>
        <w:t>供应商须具备有效的营业执照（提供营业执照副本复印件并加盖公章）。</w:t>
      </w:r>
    </w:p>
    <w:p w14:paraId="1FDE5ED1">
      <w:pPr>
        <w:pStyle w:val="4"/>
        <w:pageBreakBefore w:val="0"/>
        <w:widowControl w:val="0"/>
        <w:kinsoku/>
        <w:overflowPunct/>
        <w:topLinePunct w:val="0"/>
        <w:autoSpaceDE/>
        <w:autoSpaceDN/>
        <w:bidi w:val="0"/>
        <w:adjustRightInd/>
        <w:snapToGrid/>
        <w:spacing w:before="0" w:after="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四、采购有关说明</w:t>
      </w:r>
      <w:bookmarkEnd w:id="37"/>
      <w:bookmarkEnd w:id="48"/>
    </w:p>
    <w:bookmarkEnd w:id="38"/>
    <w:p w14:paraId="56E5E141">
      <w:pPr>
        <w:wordWrap w:val="0"/>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49" w:name="_Toc373860294"/>
      <w:bookmarkStart w:id="50" w:name="_Toc480466699"/>
      <w:bookmarkStart w:id="51" w:name="_Toc20247"/>
      <w:r>
        <w:rPr>
          <w:rFonts w:hint="eastAsia" w:ascii="宋体" w:hAnsi="宋体" w:eastAsia="宋体" w:cs="宋体"/>
          <w:color w:val="000000" w:themeColor="text1"/>
          <w:sz w:val="24"/>
          <w:szCs w:val="24"/>
          <w:highlight w:val="none"/>
          <w14:textFill>
            <w14:solidFill>
              <w14:schemeClr w14:val="tx1"/>
            </w14:solidFill>
          </w14:textFill>
        </w:rPr>
        <w:t>（一）参加报价的供应商</w:t>
      </w:r>
      <w:r>
        <w:rPr>
          <w:rFonts w:hint="eastAsia" w:ascii="宋体" w:hAnsi="宋体" w:eastAsia="宋体" w:cs="宋体"/>
          <w:color w:val="000000" w:themeColor="text1"/>
          <w:sz w:val="24"/>
          <w:szCs w:val="24"/>
          <w:highlight w:val="none"/>
          <w:lang w:val="en-US" w:eastAsia="zh-CN"/>
          <w14:textFill>
            <w14:solidFill>
              <w14:schemeClr w14:val="tx1"/>
            </w14:solidFill>
          </w14:textFill>
        </w:rPr>
        <w:t>须</w:t>
      </w:r>
      <w:r>
        <w:rPr>
          <w:rFonts w:hint="eastAsia" w:ascii="宋体" w:hAnsi="宋体" w:eastAsia="宋体" w:cs="宋体"/>
          <w:color w:val="000000" w:themeColor="text1"/>
          <w:sz w:val="24"/>
          <w:szCs w:val="24"/>
          <w:highlight w:val="none"/>
          <w14:textFill>
            <w14:solidFill>
              <w14:schemeClr w14:val="tx1"/>
            </w14:solidFill>
          </w14:textFill>
        </w:rPr>
        <w:t>在“行采家（https://www.gec123.com/）”服务平台注册，成为正式供应商。</w:t>
      </w:r>
    </w:p>
    <w:p w14:paraId="66EEC0E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（二）凡有意参加采购的</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，请在</w:t>
      </w:r>
      <w:r>
        <w:rPr>
          <w:rFonts w:hint="eastAsia" w:ascii="宋体" w:hAnsi="宋体" w:eastAsia="宋体" w:cs="宋体"/>
          <w:color w:val="000000" w:themeColor="text1"/>
          <w:sz w:val="24"/>
          <w:szCs w:val="24"/>
          <w:highlight w:val="none"/>
          <w:lang w:val="en-US" w:eastAsia="zh-CN"/>
          <w14:textFill>
            <w14:solidFill>
              <w14:schemeClr w14:val="tx1"/>
            </w14:solidFill>
          </w14:textFill>
        </w:rPr>
        <w:t>行采家-电子竞采（www.gec123.com/xe/）</w:t>
      </w:r>
      <w:r>
        <w:rPr>
          <w:rFonts w:hint="eastAsia" w:ascii="宋体" w:hAnsi="宋体" w:eastAsia="宋体" w:cs="宋体"/>
          <w:color w:val="000000" w:themeColor="text1"/>
          <w:sz w:val="24"/>
          <w:szCs w:val="24"/>
          <w:highlight w:val="none"/>
          <w14:textFill>
            <w14:solidFill>
              <w14:schemeClr w14:val="tx1"/>
            </w14:solidFill>
          </w14:textFill>
        </w:rPr>
        <w:t>下载本项目网上</w:t>
      </w:r>
      <w:r>
        <w:rPr>
          <w:rFonts w:hint="eastAsia" w:ascii="宋体" w:hAnsi="宋体" w:eastAsia="宋体" w:cs="宋体"/>
          <w:color w:val="000000" w:themeColor="text1"/>
          <w:sz w:val="24"/>
          <w:szCs w:val="24"/>
          <w:highlight w:val="none"/>
          <w:lang w:val="en-US" w:eastAsia="zh-CN"/>
          <w14:textFill>
            <w14:solidFill>
              <w14:schemeClr w14:val="tx1"/>
            </w14:solidFill>
          </w14:textFill>
        </w:rPr>
        <w:t>竞采</w:t>
      </w:r>
      <w:r>
        <w:rPr>
          <w:rFonts w:hint="eastAsia" w:ascii="宋体" w:hAnsi="宋体" w:eastAsia="宋体" w:cs="宋体"/>
          <w:color w:val="000000" w:themeColor="text1"/>
          <w:sz w:val="24"/>
          <w:szCs w:val="24"/>
          <w:highlight w:val="none"/>
          <w14:textFill>
            <w14:solidFill>
              <w14:schemeClr w14:val="tx1"/>
            </w14:solidFill>
          </w14:textFill>
        </w:rPr>
        <w:t>文件以及补遗等采购前公布的所有项目资料，无论</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下载与否，均视为已知晓所有采购实质性要求内容。</w:t>
      </w:r>
    </w:p>
    <w:p w14:paraId="7215A03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（三）线上报价</w:t>
      </w:r>
    </w:p>
    <w:p w14:paraId="148CF4F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1.线上报价时间：202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 xml:space="preserve">30 </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:00-</w:t>
      </w:r>
      <w:r>
        <w:rPr>
          <w:rFonts w:hint="eastAsia" w:ascii="宋体" w:hAnsi="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:00北京时间。</w:t>
      </w:r>
    </w:p>
    <w:p w14:paraId="6726D993">
      <w:pPr>
        <w:snapToGrid w:val="0"/>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2.线上报价要求：按本项目规定的时间在</w:t>
      </w:r>
      <w:r>
        <w:rPr>
          <w:rFonts w:hint="eastAsia" w:ascii="宋体" w:hAnsi="宋体" w:eastAsia="宋体" w:cs="宋体"/>
          <w:color w:val="000000" w:themeColor="text1"/>
          <w:sz w:val="24"/>
          <w:szCs w:val="24"/>
          <w:highlight w:val="none"/>
          <w:lang w:val="en-US" w:eastAsia="zh-CN"/>
          <w14:textFill>
            <w14:solidFill>
              <w14:schemeClr w14:val="tx1"/>
            </w14:solidFill>
          </w14:textFill>
        </w:rPr>
        <w:t>行采家-电子竞采（www.gec123.com/xe/）</w:t>
      </w:r>
      <w:r>
        <w:rPr>
          <w:rFonts w:hint="eastAsia" w:ascii="宋体" w:hAnsi="宋体" w:eastAsia="宋体" w:cs="宋体"/>
          <w:color w:val="000000" w:themeColor="text1"/>
          <w:sz w:val="24"/>
          <w:szCs w:val="24"/>
          <w:highlight w:val="none"/>
          <w14:textFill>
            <w14:solidFill>
              <w14:schemeClr w14:val="tx1"/>
            </w14:solidFill>
          </w14:textFill>
        </w:rPr>
        <w:t>进行网上报价，并在规定的时间内上传响应文件电子文档。未在规定时间内报价和上传响应文件电子文档的</w:t>
      </w:r>
      <w:r>
        <w:rPr>
          <w:rFonts w:hint="eastAsia" w:ascii="宋体"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不具备竞标资格。</w:t>
      </w:r>
    </w:p>
    <w:p w14:paraId="5A6204A5">
      <w:pPr>
        <w:snapToGrid w:val="0"/>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（四）网上</w:t>
      </w:r>
      <w:r>
        <w:rPr>
          <w:rFonts w:hint="eastAsia" w:ascii="宋体" w:hAnsi="宋体" w:eastAsia="宋体" w:cs="宋体"/>
          <w:color w:val="000000" w:themeColor="text1"/>
          <w:sz w:val="24"/>
          <w:szCs w:val="24"/>
          <w:highlight w:val="none"/>
          <w:lang w:val="en-US" w:eastAsia="zh-CN"/>
          <w14:textFill>
            <w14:solidFill>
              <w14:schemeClr w14:val="tx1"/>
            </w14:solidFill>
          </w14:textFill>
        </w:rPr>
        <w:t>竞采</w:t>
      </w:r>
      <w:r>
        <w:rPr>
          <w:rFonts w:hint="eastAsia" w:ascii="宋体" w:hAnsi="宋体" w:eastAsia="宋体" w:cs="宋体"/>
          <w:color w:val="000000" w:themeColor="text1"/>
          <w:sz w:val="24"/>
          <w:szCs w:val="24"/>
          <w:highlight w:val="none"/>
          <w14:textFill>
            <w14:solidFill>
              <w14:schemeClr w14:val="tx1"/>
            </w14:solidFill>
          </w14:textFill>
        </w:rPr>
        <w:t>文件发售：本项目免收网上</w:t>
      </w:r>
      <w:r>
        <w:rPr>
          <w:rFonts w:hint="eastAsia" w:ascii="宋体" w:hAnsi="宋体" w:eastAsia="宋体" w:cs="宋体"/>
          <w:color w:val="000000" w:themeColor="text1"/>
          <w:sz w:val="24"/>
          <w:szCs w:val="24"/>
          <w:highlight w:val="none"/>
          <w:lang w:val="en-US" w:eastAsia="zh-CN"/>
          <w14:textFill>
            <w14:solidFill>
              <w14:schemeClr w14:val="tx1"/>
            </w14:solidFill>
          </w14:textFill>
        </w:rPr>
        <w:t>竞采</w:t>
      </w:r>
      <w:r>
        <w:rPr>
          <w:rFonts w:hint="eastAsia" w:ascii="宋体" w:hAnsi="宋体" w:eastAsia="宋体" w:cs="宋体"/>
          <w:color w:val="000000" w:themeColor="text1"/>
          <w:sz w:val="24"/>
          <w:szCs w:val="24"/>
          <w:highlight w:val="none"/>
          <w14:textFill>
            <w14:solidFill>
              <w14:schemeClr w14:val="tx1"/>
            </w14:solidFill>
          </w14:textFill>
        </w:rPr>
        <w:t>文件费。</w:t>
      </w:r>
    </w:p>
    <w:p w14:paraId="0B7A6F02">
      <w:pPr>
        <w:snapToGrid w:val="0"/>
        <w:spacing w:line="360" w:lineRule="auto"/>
        <w:ind w:firstLine="361" w:firstLineChars="15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w:t>
      </w:r>
      <w:r>
        <w:rPr>
          <w:rFonts w:hint="eastAsia" w:ascii="宋体" w:hAnsi="宋体" w:cs="宋体"/>
          <w:b/>
          <w:bCs/>
          <w:color w:val="000000" w:themeColor="text1"/>
          <w:sz w:val="24"/>
          <w:szCs w:val="24"/>
          <w:highlight w:val="none"/>
          <w:lang w:eastAsia="zh-CN"/>
          <w14:textFill>
            <w14:solidFill>
              <w14:schemeClr w14:val="tx1"/>
            </w14:solidFill>
          </w14:textFill>
        </w:rPr>
        <w:t>供应商</w:t>
      </w:r>
      <w:r>
        <w:rPr>
          <w:rFonts w:hint="eastAsia" w:ascii="宋体" w:hAnsi="宋体" w:eastAsia="宋体" w:cs="宋体"/>
          <w:b/>
          <w:bCs/>
          <w:color w:val="000000" w:themeColor="text1"/>
          <w:sz w:val="24"/>
          <w:szCs w:val="24"/>
          <w:highlight w:val="none"/>
          <w14:textFill>
            <w14:solidFill>
              <w14:schemeClr w14:val="tx1"/>
            </w14:solidFill>
          </w14:textFill>
        </w:rPr>
        <w:t>须满足以下三种要件，其响应文件才被接受：</w:t>
      </w:r>
    </w:p>
    <w:p w14:paraId="6B34A798">
      <w:pPr>
        <w:wordWrap w:val="0"/>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1.按时在</w:t>
      </w:r>
      <w:r>
        <w:rPr>
          <w:rFonts w:hint="eastAsia" w:ascii="宋体" w:hAnsi="宋体" w:eastAsia="宋体" w:cs="宋体"/>
          <w:color w:val="000000" w:themeColor="text1"/>
          <w:sz w:val="24"/>
          <w:szCs w:val="24"/>
          <w:highlight w:val="none"/>
          <w:lang w:val="en-US" w:eastAsia="zh-CN"/>
          <w14:textFill>
            <w14:solidFill>
              <w14:schemeClr w14:val="tx1"/>
            </w14:solidFill>
          </w14:textFill>
        </w:rPr>
        <w:t>行采家-电子竞采（www.gec123.com/xe/）</w:t>
      </w:r>
      <w:r>
        <w:rPr>
          <w:rFonts w:hint="eastAsia" w:ascii="宋体" w:hAnsi="宋体" w:eastAsia="宋体" w:cs="宋体"/>
          <w:color w:val="000000" w:themeColor="text1"/>
          <w:sz w:val="24"/>
          <w:szCs w:val="24"/>
          <w:highlight w:val="none"/>
          <w14:textFill>
            <w14:solidFill>
              <w14:schemeClr w14:val="tx1"/>
            </w14:solidFill>
          </w14:textFill>
        </w:rPr>
        <w:t>进行网上报价。</w:t>
      </w:r>
    </w:p>
    <w:p w14:paraId="0E6675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2.按时递交响应文件。</w:t>
      </w:r>
    </w:p>
    <w:p w14:paraId="540766A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3.按时签到报名。</w:t>
      </w:r>
    </w:p>
    <w:p w14:paraId="13388FB2">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注：线上及线下响应文件须一致，如不一致，响应文件作废。</w:t>
      </w:r>
    </w:p>
    <w:p w14:paraId="54A75141">
      <w:pPr>
        <w:snapToGrid w:val="0"/>
        <w:spacing w:line="360" w:lineRule="auto"/>
        <w:ind w:firstLine="480" w:firstLineChars="20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（六）</w:t>
      </w:r>
      <w:r>
        <w:rPr>
          <w:rFonts w:hint="eastAsia" w:ascii="宋体" w:hAnsi="宋体" w:eastAsia="宋体" w:cs="宋体"/>
          <w:color w:val="000000" w:themeColor="text1"/>
          <w:sz w:val="24"/>
          <w:szCs w:val="24"/>
          <w:highlight w:val="none"/>
          <w:lang w:val="en-US" w:eastAsia="zh-CN"/>
          <w14:textFill>
            <w14:solidFill>
              <w14:schemeClr w14:val="tx1"/>
            </w14:solidFill>
          </w14:textFill>
        </w:rPr>
        <w:t>线下响应文件可</w:t>
      </w:r>
      <w:r>
        <w:rPr>
          <w:rFonts w:hint="eastAsia" w:ascii="宋体" w:hAnsi="宋体" w:cs="宋体"/>
          <w:color w:val="000000" w:themeColor="text1"/>
          <w:sz w:val="24"/>
          <w:szCs w:val="24"/>
          <w:highlight w:val="none"/>
          <w:lang w:val="en-US" w:eastAsia="zh-CN"/>
          <w14:textFill>
            <w14:solidFill>
              <w14:schemeClr w14:val="tx1"/>
            </w14:solidFill>
          </w14:textFill>
        </w:rPr>
        <w:t>选择</w:t>
      </w:r>
      <w:r>
        <w:rPr>
          <w:rFonts w:hint="eastAsia" w:ascii="宋体" w:hAnsi="宋体" w:eastAsia="宋体" w:cs="宋体"/>
          <w:color w:val="000000" w:themeColor="text1"/>
          <w:sz w:val="24"/>
          <w:szCs w:val="24"/>
          <w:highlight w:val="none"/>
          <w:lang w:val="en-US" w:eastAsia="zh-CN"/>
          <w14:textFill>
            <w14:solidFill>
              <w14:schemeClr w14:val="tx1"/>
            </w14:solidFill>
          </w14:textFill>
        </w:rPr>
        <w:t>邮寄</w:t>
      </w:r>
      <w:r>
        <w:rPr>
          <w:rFonts w:hint="eastAsia" w:ascii="宋体" w:hAnsi="宋体" w:cs="宋体"/>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color w:val="000000" w:themeColor="text1"/>
          <w:sz w:val="24"/>
          <w:szCs w:val="24"/>
          <w:highlight w:val="none"/>
          <w:lang w:val="en-US" w:eastAsia="zh-CN"/>
          <w14:textFill>
            <w14:solidFill>
              <w14:schemeClr w14:val="tx1"/>
            </w14:solidFill>
          </w14:textFill>
        </w:rPr>
        <w:t>现场递交：</w:t>
      </w:r>
    </w:p>
    <w:p w14:paraId="0FCFA4CD">
      <w:pPr>
        <w:snapToGrid w:val="0"/>
        <w:spacing w:line="360" w:lineRule="auto"/>
        <w:ind w:firstLine="240" w:firstLineChars="1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线下响应文件可采取邮寄方式，邮寄地址：重庆市</w:t>
      </w:r>
      <w:r>
        <w:rPr>
          <w:rFonts w:hint="eastAsia" w:ascii="宋体" w:hAnsi="宋体" w:cs="宋体"/>
          <w:color w:val="000000" w:themeColor="text1"/>
          <w:sz w:val="24"/>
          <w:szCs w:val="24"/>
          <w:highlight w:val="none"/>
          <w:lang w:eastAsia="zh-CN"/>
          <w14:textFill>
            <w14:solidFill>
              <w14:schemeClr w14:val="tx1"/>
            </w14:solidFill>
          </w14:textFill>
        </w:rPr>
        <w:t>重庆秀山县花灯街迎春二巷3</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eastAsia="zh-CN"/>
          <w14:textFill>
            <w14:solidFill>
              <w14:schemeClr w14:val="tx1"/>
            </w14:solidFill>
          </w14:textFill>
        </w:rPr>
        <w:t>号</w:t>
      </w:r>
      <w:r>
        <w:rPr>
          <w:rFonts w:hint="eastAsia" w:ascii="宋体" w:hAnsi="宋体" w:cs="宋体"/>
          <w:color w:val="auto"/>
          <w:sz w:val="24"/>
          <w:szCs w:val="24"/>
          <w:highlight w:val="none"/>
          <w:lang w:val="en-US" w:eastAsia="zh-CN"/>
        </w:rPr>
        <w:t>，陈老师18716969222</w:t>
      </w:r>
      <w:r>
        <w:rPr>
          <w:rFonts w:hint="eastAsia" w:ascii="宋体" w:hAnsi="宋体" w:eastAsia="宋体" w:cs="宋体"/>
          <w:color w:val="000000" w:themeColor="text1"/>
          <w:sz w:val="24"/>
          <w:szCs w:val="24"/>
          <w:highlight w:val="none"/>
          <w:lang w:eastAsia="zh-CN"/>
          <w14:textFill>
            <w14:solidFill>
              <w14:schemeClr w14:val="tx1"/>
            </w14:solidFill>
          </w14:textFill>
        </w:rPr>
        <w:t>（收件截止时间为202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 xml:space="preserve">30 </w:t>
      </w:r>
      <w:r>
        <w:rPr>
          <w:rFonts w:hint="eastAsia" w:ascii="宋体" w:hAnsi="宋体" w:eastAsia="宋体" w:cs="宋体"/>
          <w:color w:val="000000" w:themeColor="text1"/>
          <w:sz w:val="24"/>
          <w:szCs w:val="24"/>
          <w:highlight w:val="none"/>
          <w:lang w:eastAsia="zh-CN"/>
          <w14:textFill>
            <w14:solidFill>
              <w14:schemeClr w14:val="tx1"/>
            </w14:solidFill>
          </w14:textFill>
        </w:rPr>
        <w:t>日</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11:00</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北京时间）</w:t>
      </w:r>
    </w:p>
    <w:p w14:paraId="6615BCD0">
      <w:pPr>
        <w:snapToGrid w:val="0"/>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现场递交地址地点：</w:t>
      </w:r>
      <w:r>
        <w:rPr>
          <w:rFonts w:hint="eastAsia" w:ascii="宋体" w:hAnsi="宋体" w:eastAsia="宋体" w:cs="宋体"/>
          <w:color w:val="000000" w:themeColor="text1"/>
          <w:sz w:val="24"/>
          <w:szCs w:val="24"/>
          <w:highlight w:val="none"/>
          <w:lang w:eastAsia="zh-CN"/>
          <w14:textFill>
            <w14:solidFill>
              <w14:schemeClr w14:val="tx1"/>
            </w14:solidFill>
          </w14:textFill>
        </w:rPr>
        <w:t>重庆市</w:t>
      </w:r>
      <w:r>
        <w:rPr>
          <w:rFonts w:hint="eastAsia" w:ascii="宋体" w:hAnsi="宋体" w:cs="宋体"/>
          <w:color w:val="000000" w:themeColor="text1"/>
          <w:sz w:val="24"/>
          <w:szCs w:val="24"/>
          <w:highlight w:val="none"/>
          <w:lang w:eastAsia="zh-CN"/>
          <w14:textFill>
            <w14:solidFill>
              <w14:schemeClr w14:val="tx1"/>
            </w14:solidFill>
          </w14:textFill>
        </w:rPr>
        <w:t>重庆秀山县花灯街迎春二巷3</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eastAsia="zh-CN"/>
          <w14:textFill>
            <w14:solidFill>
              <w14:schemeClr w14:val="tx1"/>
            </w14:solidFill>
          </w14:textFill>
        </w:rPr>
        <w:t>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090C6DD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（七）响应文件现场递交开始时间：202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 xml:space="preserve">30 </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北京时间。</w:t>
      </w:r>
    </w:p>
    <w:p w14:paraId="11E43A9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（八）响应文件现场递交截止时间：202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 xml:space="preserve">30 </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北京时间。</w:t>
      </w:r>
    </w:p>
    <w:p w14:paraId="0C86A7A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（九）线下开标开始时间：202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14:textFill>
            <w14:solidFill>
              <w14:schemeClr w14:val="tx1"/>
            </w14:solidFill>
          </w14:textFill>
        </w:rPr>
        <w:t>日北京时间</w:t>
      </w:r>
      <w:r>
        <w:rPr>
          <w:rFonts w:hint="eastAsia" w:ascii="宋体" w:hAnsi="宋体" w:cs="宋体"/>
          <w:color w:val="000000" w:themeColor="text1"/>
          <w:sz w:val="24"/>
          <w:szCs w:val="24"/>
          <w:highlight w:val="none"/>
          <w:lang w:val="en-US" w:eastAsia="zh-CN"/>
          <w14:textFill>
            <w14:solidFill>
              <w14:schemeClr w14:val="tx1"/>
            </w14:solidFill>
          </w14:textFill>
        </w:rPr>
        <w:t>14</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北京时间。</w:t>
      </w:r>
      <w:bookmarkEnd w:id="49"/>
    </w:p>
    <w:p w14:paraId="751B0262">
      <w:pPr>
        <w:pStyle w:val="4"/>
        <w:spacing w:before="0" w:after="0"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五</w:t>
      </w:r>
      <w:r>
        <w:rPr>
          <w:rFonts w:hint="eastAsia" w:ascii="宋体" w:hAnsi="宋体" w:eastAsia="宋体" w:cs="宋体"/>
          <w:color w:val="auto"/>
          <w:sz w:val="24"/>
          <w:szCs w:val="24"/>
          <w:highlight w:val="none"/>
        </w:rPr>
        <w:t>、其他有关规定</w:t>
      </w:r>
      <w:bookmarkEnd w:id="50"/>
      <w:bookmarkEnd w:id="51"/>
    </w:p>
    <w:p w14:paraId="02BE0AF6">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（一）单位负责人为同一人或者存在直接控股、管理关系的不同供应商，不得参加同一合同项（分包）下的政府采购活动，否则均为响应无效。</w:t>
      </w:r>
    </w:p>
    <w:p w14:paraId="28B6601A">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（二）为采购项目提供整体设计、规范编制或者项目管理、监理、检测等服务的供应商，不得再参加该采购项目的其他采购活动。</w:t>
      </w:r>
    </w:p>
    <w:p w14:paraId="2E51C22A">
      <w:pPr>
        <w:spacing w:line="360" w:lineRule="auto"/>
        <w:ind w:firstLine="240" w:firstLineChars="100"/>
        <w:rPr>
          <w:rFonts w:hint="eastAsia" w:ascii="宋体" w:hAnsi="宋体" w:eastAsia="宋体" w:cs="宋体"/>
          <w:color w:val="auto"/>
          <w:highlight w:val="none"/>
        </w:rPr>
      </w:pPr>
      <w:r>
        <w:rPr>
          <w:rFonts w:hint="eastAsia" w:ascii="宋体" w:hAnsi="宋体" w:eastAsia="宋体" w:cs="宋体"/>
          <w:color w:val="auto"/>
          <w:sz w:val="24"/>
          <w:szCs w:val="24"/>
          <w:highlight w:val="none"/>
        </w:rPr>
        <w:t>（三）同一合同项（分包）下为单一品目或非单一品目核心产品品牌的货物采购招标中，同一品牌有多家供应商参加网上竞采，以其中通过资格审查、符合性审查且报价最低的参加评标；报价相同的，由采购人或者采购人委托评审委员会按照网上竞采文件规定的方式确定一个参加评标的</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，网上竞采文件未规定的采取随机抽取方式确定，其他投标无效。</w:t>
      </w:r>
    </w:p>
    <w:p w14:paraId="2A731AF3">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（四）本项目的补遗文件（如果有）一律在</w:t>
      </w:r>
      <w:r>
        <w:rPr>
          <w:rFonts w:hint="eastAsia" w:ascii="宋体" w:hAnsi="宋体" w:eastAsia="宋体" w:cs="宋体"/>
          <w:color w:val="auto"/>
          <w:sz w:val="24"/>
          <w:szCs w:val="24"/>
          <w:highlight w:val="none"/>
          <w:lang w:val="en-US" w:eastAsia="zh-CN"/>
        </w:rPr>
        <w:t>行采家-电子竞采（www.gec123.com/xe/）</w:t>
      </w:r>
      <w:r>
        <w:rPr>
          <w:rFonts w:hint="eastAsia" w:ascii="宋体" w:hAnsi="宋体" w:eastAsia="宋体" w:cs="宋体"/>
          <w:color w:val="auto"/>
          <w:sz w:val="24"/>
          <w:szCs w:val="24"/>
          <w:highlight w:val="none"/>
        </w:rPr>
        <w:t>上发布，请各供应商注意下载；无论供应商下载与否，均视同供应商已知晓本项目补遗文件（如果有）的内容。</w:t>
      </w:r>
    </w:p>
    <w:p w14:paraId="790FA679">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（五）超过响应文件截止时间递交的响应文件，恕不接收。</w:t>
      </w:r>
    </w:p>
    <w:p w14:paraId="6BF9722C">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（六）网上竞采费用：无论网上竞采结果如何，供应商参与本项目网上竞采的所有费用均应由供应商自行承担。</w:t>
      </w:r>
    </w:p>
    <w:p w14:paraId="3670B445">
      <w:pPr>
        <w:snapToGrid w:val="0"/>
        <w:spacing w:line="360" w:lineRule="auto"/>
        <w:ind w:firstLine="361" w:firstLineChars="150"/>
        <w:rPr>
          <w:rFonts w:hint="eastAsia" w:ascii="宋体" w:hAnsi="宋体" w:eastAsia="宋体" w:cs="宋体"/>
          <w:b/>
          <w:bCs/>
          <w:color w:val="auto"/>
          <w:sz w:val="24"/>
          <w:szCs w:val="24"/>
          <w:highlight w:val="none"/>
        </w:rPr>
      </w:pPr>
      <w:bookmarkStart w:id="52" w:name="_Toc480466700"/>
      <w:r>
        <w:rPr>
          <w:rFonts w:hint="eastAsia" w:ascii="宋体" w:hAnsi="宋体" w:eastAsia="宋体" w:cs="宋体"/>
          <w:b/>
          <w:bCs/>
          <w:color w:val="auto"/>
          <w:sz w:val="24"/>
          <w:szCs w:val="24"/>
          <w:highlight w:val="none"/>
        </w:rPr>
        <w:t>（七）本项目不接受联合体参与网上竞采。</w:t>
      </w:r>
    </w:p>
    <w:p w14:paraId="4C27A9B4">
      <w:pPr>
        <w:snapToGrid w:val="0"/>
        <w:spacing w:line="360" w:lineRule="auto"/>
        <w:ind w:firstLine="361" w:firstLineChars="150"/>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（八）本项目不接受合同分包。</w:t>
      </w:r>
    </w:p>
    <w:p w14:paraId="020FAEF2">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366654E1">
      <w:pPr>
        <w:pStyle w:val="4"/>
        <w:spacing w:before="0" w:after="0" w:line="360" w:lineRule="auto"/>
        <w:rPr>
          <w:rFonts w:hint="eastAsia" w:ascii="宋体" w:hAnsi="宋体" w:eastAsia="宋体" w:cs="宋体"/>
          <w:color w:val="auto"/>
          <w:sz w:val="24"/>
          <w:szCs w:val="24"/>
          <w:highlight w:val="none"/>
        </w:rPr>
      </w:pPr>
      <w:bookmarkStart w:id="53" w:name="_Toc7960"/>
      <w:r>
        <w:rPr>
          <w:rFonts w:hint="eastAsia" w:ascii="宋体" w:hAnsi="宋体" w:eastAsia="宋体" w:cs="宋体"/>
          <w:color w:val="auto"/>
          <w:sz w:val="24"/>
          <w:szCs w:val="24"/>
          <w:highlight w:val="none"/>
        </w:rPr>
        <w:t>七、联系方式</w:t>
      </w:r>
      <w:bookmarkEnd w:id="52"/>
      <w:bookmarkEnd w:id="53"/>
    </w:p>
    <w:p w14:paraId="5E9195DF">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（一）采购人：</w:t>
      </w:r>
      <w:r>
        <w:rPr>
          <w:rFonts w:hint="eastAsia" w:ascii="宋体" w:hAnsi="宋体" w:cs="宋体"/>
          <w:color w:val="auto"/>
          <w:sz w:val="24"/>
          <w:szCs w:val="24"/>
          <w:highlight w:val="none"/>
          <w:lang w:eastAsia="zh-CN"/>
        </w:rPr>
        <w:t>秀山土家族苗族自治县人民法院</w:t>
      </w:r>
    </w:p>
    <w:p w14:paraId="106412BB">
      <w:pPr>
        <w:snapToGrid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w:t>
      </w:r>
      <w:r>
        <w:rPr>
          <w:rFonts w:hint="eastAsia" w:ascii="宋体" w:hAnsi="宋体" w:cs="宋体"/>
          <w:color w:val="auto"/>
          <w:sz w:val="24"/>
          <w:szCs w:val="24"/>
          <w:highlight w:val="none"/>
          <w:lang w:val="en-US" w:eastAsia="zh-CN"/>
        </w:rPr>
        <w:t>张</w:t>
      </w:r>
      <w:r>
        <w:rPr>
          <w:rFonts w:hint="eastAsia" w:ascii="宋体" w:hAnsi="宋体" w:eastAsia="宋体" w:cs="宋体"/>
          <w:color w:val="auto"/>
          <w:sz w:val="24"/>
          <w:szCs w:val="24"/>
          <w:highlight w:val="none"/>
          <w:lang w:val="en-US" w:eastAsia="zh-CN"/>
        </w:rPr>
        <w:t xml:space="preserve">老师  </w:t>
      </w:r>
    </w:p>
    <w:p w14:paraId="72EAE587">
      <w:pPr>
        <w:snapToGrid w:val="0"/>
        <w:spacing w:line="360" w:lineRule="auto"/>
        <w:ind w:firstLine="240" w:firstLineChars="1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    话：</w:t>
      </w:r>
      <w:r>
        <w:rPr>
          <w:rFonts w:hint="eastAsia" w:ascii="宋体" w:hAnsi="宋体" w:cs="宋体"/>
          <w:color w:val="auto"/>
          <w:sz w:val="24"/>
          <w:szCs w:val="24"/>
          <w:highlight w:val="none"/>
          <w:lang w:val="en-US" w:eastAsia="zh-CN"/>
        </w:rPr>
        <w:t>13983572892</w:t>
      </w:r>
    </w:p>
    <w:p w14:paraId="03FA8E4F">
      <w:pPr>
        <w:snapToGrid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址：秀山县中和街道丹凤路25号</w:t>
      </w:r>
    </w:p>
    <w:p w14:paraId="2BE395AA">
      <w:pPr>
        <w:snapToGrid w:val="0"/>
        <w:spacing w:line="360" w:lineRule="auto"/>
        <w:ind w:firstLine="240" w:firstLineChars="100"/>
        <w:rPr>
          <w:rFonts w:hint="eastAsia" w:ascii="宋体" w:hAnsi="宋体" w:eastAsia="宋体" w:cs="宋体"/>
          <w:color w:val="auto"/>
          <w:sz w:val="24"/>
          <w:szCs w:val="24"/>
          <w:highlight w:val="none"/>
          <w:lang w:val="en-US" w:eastAsia="zh-CN"/>
        </w:rPr>
      </w:pPr>
    </w:p>
    <w:p w14:paraId="0E6C0A2F">
      <w:pPr>
        <w:snapToGrid w:val="0"/>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（二）采购代理机构：</w:t>
      </w:r>
      <w:r>
        <w:rPr>
          <w:rFonts w:hint="eastAsia" w:ascii="宋体" w:hAnsi="宋体" w:eastAsia="宋体" w:cs="宋体"/>
          <w:color w:val="auto"/>
          <w:sz w:val="24"/>
          <w:szCs w:val="24"/>
          <w:highlight w:val="none"/>
          <w:lang w:eastAsia="zh-CN"/>
        </w:rPr>
        <w:t>重庆</w:t>
      </w:r>
      <w:r>
        <w:rPr>
          <w:rFonts w:hint="eastAsia" w:ascii="宋体" w:hAnsi="宋体" w:cs="宋体"/>
          <w:color w:val="auto"/>
          <w:sz w:val="24"/>
          <w:szCs w:val="24"/>
          <w:highlight w:val="none"/>
          <w:lang w:eastAsia="zh-CN"/>
        </w:rPr>
        <w:t>千诺</w:t>
      </w:r>
      <w:r>
        <w:rPr>
          <w:rFonts w:hint="eastAsia" w:ascii="宋体" w:hAnsi="宋体" w:eastAsia="宋体" w:cs="宋体"/>
          <w:color w:val="auto"/>
          <w:sz w:val="24"/>
          <w:szCs w:val="24"/>
          <w:highlight w:val="none"/>
          <w:lang w:eastAsia="zh-CN"/>
        </w:rPr>
        <w:t>工程项目管理有限公司</w:t>
      </w:r>
      <w:r>
        <w:rPr>
          <w:rFonts w:hint="eastAsia" w:ascii="宋体" w:hAnsi="宋体" w:eastAsia="宋体" w:cs="宋体"/>
          <w:color w:val="auto"/>
          <w:sz w:val="24"/>
          <w:szCs w:val="24"/>
          <w:highlight w:val="none"/>
        </w:rPr>
        <w:t xml:space="preserve">  </w:t>
      </w:r>
    </w:p>
    <w:p w14:paraId="40ADE06E">
      <w:pPr>
        <w:snapToGrid w:val="0"/>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陈</w:t>
      </w:r>
      <w:r>
        <w:rPr>
          <w:rFonts w:hint="eastAsia" w:ascii="宋体" w:hAnsi="宋体" w:eastAsia="宋体" w:cs="宋体"/>
          <w:color w:val="auto"/>
          <w:sz w:val="24"/>
          <w:szCs w:val="24"/>
          <w:highlight w:val="none"/>
          <w:lang w:val="en-US" w:eastAsia="zh-CN"/>
        </w:rPr>
        <w:t>老师</w:t>
      </w:r>
      <w:r>
        <w:rPr>
          <w:rFonts w:hint="eastAsia" w:ascii="宋体" w:hAnsi="宋体" w:eastAsia="宋体" w:cs="宋体"/>
          <w:color w:val="auto"/>
          <w:sz w:val="24"/>
          <w:szCs w:val="24"/>
          <w:highlight w:val="none"/>
        </w:rPr>
        <w:t xml:space="preserve"> </w:t>
      </w:r>
    </w:p>
    <w:p w14:paraId="2453D775">
      <w:pPr>
        <w:snapToGrid w:val="0"/>
        <w:spacing w:line="360" w:lineRule="auto"/>
        <w:ind w:firstLine="240" w:firstLineChars="1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18716969222</w:t>
      </w:r>
    </w:p>
    <w:p w14:paraId="130DF43B">
      <w:pPr>
        <w:snapToGrid w:val="0"/>
        <w:spacing w:line="360" w:lineRule="auto"/>
        <w:ind w:firstLine="240" w:firstLineChars="100"/>
        <w:rPr>
          <w:rFonts w:hint="default" w:ascii="宋体" w:hAnsi="宋体" w:eastAsia="宋体" w:cs="宋体"/>
          <w:color w:val="auto"/>
          <w:sz w:val="24"/>
          <w:szCs w:val="24"/>
          <w:highlight w:val="none"/>
          <w:lang w:val="en-US" w:eastAsia="zh-CN"/>
        </w:rPr>
        <w:sectPr>
          <w:pgSz w:w="11907" w:h="16840"/>
          <w:pgMar w:top="1134" w:right="1418" w:bottom="1134" w:left="1418" w:header="397" w:footer="992" w:gutter="0"/>
          <w:pgNumType w:fmt="numberInDash"/>
          <w:cols w:space="720" w:num="1"/>
          <w:docGrid w:linePitch="312" w:charSpace="0"/>
        </w:sect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重庆秀山县花灯街迎春二巷3</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号</w:t>
      </w:r>
    </w:p>
    <w:p w14:paraId="4EF68F8F">
      <w:pPr>
        <w:pStyle w:val="3"/>
        <w:spacing w:before="0" w:after="0" w:line="360" w:lineRule="auto"/>
        <w:jc w:val="center"/>
        <w:rPr>
          <w:rFonts w:hint="eastAsia" w:ascii="宋体" w:hAnsi="宋体" w:eastAsia="宋体" w:cs="宋体"/>
          <w:bCs/>
          <w:color w:val="auto"/>
          <w:sz w:val="36"/>
          <w:szCs w:val="30"/>
          <w:highlight w:val="none"/>
        </w:rPr>
      </w:pPr>
      <w:bookmarkStart w:id="54" w:name="_Toc18586"/>
      <w:bookmarkStart w:id="55" w:name="_Toc1145"/>
      <w:bookmarkStart w:id="56" w:name="_Toc12789058"/>
      <w:r>
        <w:rPr>
          <w:rFonts w:hint="eastAsia" w:ascii="宋体" w:hAnsi="宋体" w:eastAsia="宋体" w:cs="宋体"/>
          <w:bCs/>
          <w:color w:val="auto"/>
          <w:sz w:val="36"/>
          <w:szCs w:val="30"/>
          <w:highlight w:val="none"/>
        </w:rPr>
        <w:t>第二篇</w:t>
      </w:r>
      <w:r>
        <w:rPr>
          <w:rFonts w:hint="eastAsia" w:ascii="宋体" w:hAnsi="宋体" w:eastAsia="宋体" w:cs="宋体"/>
          <w:bCs/>
          <w:color w:val="auto"/>
          <w:sz w:val="36"/>
          <w:szCs w:val="30"/>
          <w:highlight w:val="none"/>
          <w:lang w:val="en-US" w:eastAsia="zh-CN"/>
        </w:rPr>
        <w:t xml:space="preserve"> </w:t>
      </w:r>
      <w:r>
        <w:rPr>
          <w:rFonts w:hint="eastAsia" w:ascii="宋体" w:hAnsi="宋体" w:eastAsia="宋体" w:cs="宋体"/>
          <w:bCs/>
          <w:color w:val="auto"/>
          <w:sz w:val="36"/>
          <w:szCs w:val="30"/>
          <w:highlight w:val="none"/>
        </w:rPr>
        <w:t>项目技术需求</w:t>
      </w:r>
      <w:bookmarkEnd w:id="54"/>
      <w:bookmarkEnd w:id="55"/>
    </w:p>
    <w:bookmarkEnd w:id="56"/>
    <w:p w14:paraId="6F79EE46">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highlight w:val="none"/>
          <w:lang w:val="en-US" w:eastAsia="zh-CN"/>
          <w14:textFill>
            <w14:solidFill>
              <w14:schemeClr w14:val="tx1"/>
            </w14:solidFill>
          </w14:textFill>
        </w:rPr>
      </w:pPr>
      <w:bookmarkStart w:id="57" w:name="_Toc309804710"/>
      <w:bookmarkStart w:id="58" w:name="_Toc314671318"/>
      <w:bookmarkStart w:id="59" w:name="_Toc217446095"/>
      <w:bookmarkStart w:id="60" w:name="_Toc312676822"/>
      <w:bookmarkStart w:id="61" w:name="_Toc309747502"/>
      <w:bookmarkStart w:id="62" w:name="_Toc309809728"/>
      <w:r>
        <w:rPr>
          <w:rFonts w:hint="eastAsia" w:ascii="宋体" w:hAnsi="宋体" w:eastAsia="宋体" w:cs="宋体"/>
          <w:color w:val="000000" w:themeColor="text1"/>
          <w:sz w:val="24"/>
          <w:szCs w:val="24"/>
          <w:highlight w:val="none"/>
          <w:lang w:val="en-US" w:eastAsia="zh-CN"/>
          <w14:textFill>
            <w14:solidFill>
              <w14:schemeClr w14:val="tx1"/>
            </w14:solidFill>
          </w14:textFill>
        </w:rPr>
        <w:t>一、</w:t>
      </w:r>
      <w:r>
        <w:rPr>
          <w:rFonts w:hint="eastAsia" w:ascii="宋体" w:hAnsi="宋体" w:cs="宋体"/>
          <w:color w:val="000000" w:themeColor="text1"/>
          <w:sz w:val="24"/>
          <w:szCs w:val="24"/>
          <w:highlight w:val="none"/>
          <w:lang w:val="en-US" w:eastAsia="zh-CN"/>
          <w14:textFill>
            <w14:solidFill>
              <w14:schemeClr w14:val="tx1"/>
            </w14:solidFill>
          </w14:textFill>
        </w:rPr>
        <w:t>项目基本情况</w:t>
      </w:r>
    </w:p>
    <w:p w14:paraId="58B9D384">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名称：</w:t>
      </w:r>
      <w:r>
        <w:rPr>
          <w:rFonts w:hint="eastAsia" w:ascii="宋体" w:hAnsi="宋体" w:cs="宋体"/>
          <w:color w:val="000000" w:themeColor="text1"/>
          <w:sz w:val="24"/>
          <w:szCs w:val="24"/>
          <w:highlight w:val="none"/>
          <w:lang w:val="en-US" w:eastAsia="zh-CN"/>
          <w14:textFill>
            <w14:solidFill>
              <w14:schemeClr w14:val="tx1"/>
            </w14:solidFill>
          </w14:textFill>
        </w:rPr>
        <w:t>秀山县人民法院空调降噪降振整改项目</w:t>
      </w:r>
    </w:p>
    <w:p w14:paraId="207C0894">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地点：秀山县</w:t>
      </w:r>
      <w:r>
        <w:rPr>
          <w:rFonts w:hint="eastAsia" w:ascii="宋体" w:hAnsi="宋体" w:cs="宋体"/>
          <w:color w:val="000000" w:themeColor="text1"/>
          <w:sz w:val="24"/>
          <w:szCs w:val="24"/>
          <w:highlight w:val="none"/>
          <w:lang w:val="en-US" w:eastAsia="zh-CN"/>
          <w14:textFill>
            <w14:solidFill>
              <w14:schemeClr w14:val="tx1"/>
            </w14:solidFill>
          </w14:textFill>
        </w:rPr>
        <w:t>人民法院</w:t>
      </w:r>
    </w:p>
    <w:p w14:paraId="2DB70EB0">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现场情况：</w:t>
      </w:r>
    </w:p>
    <w:p w14:paraId="176D3AA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噪音问题：设备使用多年，在常年长期使用中，配件已出现自然老化，设备运行时噪音极大，影响正常工作和生活环境。</w:t>
      </w:r>
    </w:p>
    <w:p w14:paraId="501A01B1">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噪音影响：不但干扰正常交流，降低工作效率，持续的噪音污染还会影响健康问题，长期暴露在高噪音环境下可能导致听力损伤、头痛、失眠等健康问题。</w:t>
      </w:r>
    </w:p>
    <w:p w14:paraId="4BA88B5C">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处理意见：</w:t>
      </w:r>
    </w:p>
    <w:p w14:paraId="31555D38">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降低噪音源及增加减振措施：①把原有的泵更换成静音屏蔽泵，并在泵底加装液压减振，降低泵对大楼的振动；各泵加装变频器，可调整变频器节能及减轻水泵运行中造成的噪音；②主机加装液压减振器，降低主机对大楼的振动。</w:t>
      </w:r>
    </w:p>
    <w:p w14:paraId="68AC21F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480" w:firstLineChars="200"/>
        <w:jc w:val="both"/>
        <w:textAlignment w:val="auto"/>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二、项目具体技术要求及限价如下：</w:t>
      </w:r>
    </w:p>
    <w:bookmarkEnd w:id="57"/>
    <w:bookmarkEnd w:id="58"/>
    <w:bookmarkEnd w:id="59"/>
    <w:bookmarkEnd w:id="60"/>
    <w:bookmarkEnd w:id="61"/>
    <w:bookmarkEnd w:id="62"/>
    <w:tbl>
      <w:tblPr>
        <w:tblStyle w:val="61"/>
        <w:tblW w:w="9777" w:type="dxa"/>
        <w:tblInd w:w="1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3"/>
        <w:gridCol w:w="2281"/>
        <w:gridCol w:w="2199"/>
        <w:gridCol w:w="495"/>
        <w:gridCol w:w="545"/>
        <w:gridCol w:w="1296"/>
        <w:gridCol w:w="1173"/>
        <w:gridCol w:w="1023"/>
        <w:gridCol w:w="222"/>
      </w:tblGrid>
      <w:tr w14:paraId="258ED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5" w:hRule="atLeast"/>
        </w:trPr>
        <w:tc>
          <w:tcPr>
            <w:tcW w:w="9777" w:type="dxa"/>
            <w:gridSpan w:val="9"/>
            <w:tcBorders>
              <w:top w:val="nil"/>
              <w:left w:val="nil"/>
              <w:bottom w:val="nil"/>
              <w:right w:val="nil"/>
            </w:tcBorders>
            <w:shd w:val="clear" w:color="FFFFFF" w:fill="FFFFFF"/>
            <w:vAlign w:val="center"/>
          </w:tcPr>
          <w:p w14:paraId="04C9E36E">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cs="宋体"/>
                <w:b/>
                <w:bCs/>
                <w:i w:val="0"/>
                <w:iCs w:val="0"/>
                <w:color w:val="000000"/>
                <w:kern w:val="0"/>
                <w:sz w:val="40"/>
                <w:szCs w:val="40"/>
                <w:u w:val="none"/>
                <w:lang w:val="en-US" w:eastAsia="zh-CN" w:bidi="ar"/>
              </w:rPr>
              <w:t>秀山县人民法院空调降噪降振整改项目</w:t>
            </w:r>
            <w:r>
              <w:rPr>
                <w:rFonts w:hint="eastAsia" w:ascii="宋体" w:hAnsi="宋体" w:eastAsia="宋体" w:cs="宋体"/>
                <w:b/>
                <w:bCs/>
                <w:i w:val="0"/>
                <w:iCs w:val="0"/>
                <w:color w:val="000000"/>
                <w:kern w:val="0"/>
                <w:sz w:val="40"/>
                <w:szCs w:val="40"/>
                <w:u w:val="none"/>
                <w:lang w:val="en-US" w:eastAsia="zh-CN" w:bidi="ar"/>
              </w:rPr>
              <w:t>清单计价表</w:t>
            </w:r>
          </w:p>
        </w:tc>
      </w:tr>
      <w:tr w14:paraId="40458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2" w:hRule="atLeast"/>
        </w:trPr>
        <w:tc>
          <w:tcPr>
            <w:tcW w:w="543"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47DD1B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281"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BB3B0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19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A068C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p>
        </w:tc>
        <w:tc>
          <w:tcPr>
            <w:tcW w:w="49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883C0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54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B977F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工程量</w:t>
            </w:r>
          </w:p>
        </w:tc>
        <w:tc>
          <w:tcPr>
            <w:tcW w:w="3492"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4CC1DB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c>
          <w:tcPr>
            <w:tcW w:w="0" w:type="auto"/>
            <w:tcBorders>
              <w:top w:val="nil"/>
              <w:left w:val="nil"/>
              <w:bottom w:val="nil"/>
              <w:right w:val="nil"/>
            </w:tcBorders>
            <w:shd w:val="clear" w:color="auto" w:fill="auto"/>
            <w:noWrap/>
            <w:vAlign w:val="bottom"/>
          </w:tcPr>
          <w:p w14:paraId="6DC4DB28">
            <w:pPr>
              <w:rPr>
                <w:rFonts w:hint="eastAsia" w:ascii="??" w:hAnsi="??" w:eastAsia="??" w:cs="??"/>
                <w:i w:val="0"/>
                <w:iCs w:val="0"/>
                <w:color w:val="000000"/>
                <w:sz w:val="18"/>
                <w:szCs w:val="18"/>
                <w:u w:val="none"/>
              </w:rPr>
            </w:pPr>
          </w:p>
        </w:tc>
      </w:tr>
      <w:tr w14:paraId="45F86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6" w:hRule="atLeast"/>
        </w:trPr>
        <w:tc>
          <w:tcPr>
            <w:tcW w:w="543"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BE9AFD1">
            <w:pPr>
              <w:jc w:val="center"/>
              <w:rPr>
                <w:rFonts w:hint="eastAsia" w:ascii="宋体" w:hAnsi="宋体" w:eastAsia="宋体" w:cs="宋体"/>
                <w:i w:val="0"/>
                <w:iCs w:val="0"/>
                <w:color w:val="000000"/>
                <w:sz w:val="18"/>
                <w:szCs w:val="18"/>
                <w:u w:val="none"/>
              </w:rPr>
            </w:pPr>
          </w:p>
        </w:tc>
        <w:tc>
          <w:tcPr>
            <w:tcW w:w="2281"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9C51919">
            <w:pPr>
              <w:jc w:val="center"/>
              <w:rPr>
                <w:rFonts w:hint="eastAsia" w:ascii="宋体" w:hAnsi="宋体" w:eastAsia="宋体" w:cs="宋体"/>
                <w:i w:val="0"/>
                <w:iCs w:val="0"/>
                <w:color w:val="000000"/>
                <w:sz w:val="18"/>
                <w:szCs w:val="18"/>
                <w:u w:val="none"/>
              </w:rPr>
            </w:pPr>
          </w:p>
        </w:tc>
        <w:tc>
          <w:tcPr>
            <w:tcW w:w="219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126E9B7">
            <w:pPr>
              <w:jc w:val="center"/>
              <w:rPr>
                <w:rFonts w:hint="eastAsia" w:ascii="宋体" w:hAnsi="宋体" w:eastAsia="宋体" w:cs="宋体"/>
                <w:i w:val="0"/>
                <w:iCs w:val="0"/>
                <w:color w:val="000000"/>
                <w:sz w:val="18"/>
                <w:szCs w:val="18"/>
                <w:u w:val="none"/>
              </w:rPr>
            </w:pPr>
          </w:p>
        </w:tc>
        <w:tc>
          <w:tcPr>
            <w:tcW w:w="4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C8C406E">
            <w:pPr>
              <w:jc w:val="center"/>
              <w:rPr>
                <w:rFonts w:hint="eastAsia" w:ascii="宋体" w:hAnsi="宋体" w:eastAsia="宋体" w:cs="宋体"/>
                <w:i w:val="0"/>
                <w:iCs w:val="0"/>
                <w:color w:val="000000"/>
                <w:sz w:val="18"/>
                <w:szCs w:val="18"/>
                <w:u w:val="none"/>
              </w:rPr>
            </w:pPr>
          </w:p>
        </w:tc>
        <w:tc>
          <w:tcPr>
            <w:tcW w:w="54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6C27E72">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C8D1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综合单价限价</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92AE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合价限价 </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2DA50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c>
          <w:tcPr>
            <w:tcW w:w="0" w:type="auto"/>
            <w:tcBorders>
              <w:top w:val="nil"/>
              <w:left w:val="nil"/>
              <w:bottom w:val="nil"/>
              <w:right w:val="nil"/>
            </w:tcBorders>
            <w:shd w:val="clear" w:color="auto" w:fill="auto"/>
            <w:noWrap/>
            <w:vAlign w:val="bottom"/>
          </w:tcPr>
          <w:p w14:paraId="716DCA4D">
            <w:pPr>
              <w:rPr>
                <w:rFonts w:hint="default" w:ascii="??" w:hAnsi="??" w:eastAsia="??" w:cs="??"/>
                <w:i w:val="0"/>
                <w:iCs w:val="0"/>
                <w:color w:val="000000"/>
                <w:sz w:val="18"/>
                <w:szCs w:val="18"/>
                <w:u w:val="none"/>
              </w:rPr>
            </w:pPr>
          </w:p>
        </w:tc>
      </w:tr>
      <w:tr w14:paraId="0DCDE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29607F">
            <w:pPr>
              <w:jc w:val="center"/>
              <w:rPr>
                <w:rFonts w:hint="eastAsia" w:ascii="宋体" w:hAnsi="宋体" w:eastAsia="宋体" w:cs="宋体"/>
                <w:i w:val="0"/>
                <w:iCs w:val="0"/>
                <w:color w:val="000000"/>
                <w:sz w:val="18"/>
                <w:szCs w:val="18"/>
                <w:u w:val="none"/>
              </w:rPr>
            </w:pPr>
          </w:p>
        </w:tc>
        <w:tc>
          <w:tcPr>
            <w:tcW w:w="44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3CBA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安装工程</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0ABB07">
            <w:pPr>
              <w:rPr>
                <w:rFonts w:hint="eastAsia" w:ascii="宋体" w:hAnsi="宋体" w:eastAsia="宋体" w:cs="宋体"/>
                <w:i w:val="0"/>
                <w:iCs w:val="0"/>
                <w:color w:val="000000"/>
                <w:sz w:val="18"/>
                <w:szCs w:val="18"/>
                <w:u w:val="none"/>
              </w:rPr>
            </w:pP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99A12C">
            <w:pP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5A0B32">
            <w:pPr>
              <w:rPr>
                <w:rFonts w:hint="eastAsia" w:ascii="宋体" w:hAnsi="宋体" w:eastAsia="宋体" w:cs="宋体"/>
                <w:i w:val="0"/>
                <w:iCs w:val="0"/>
                <w:color w:val="000000"/>
                <w:sz w:val="18"/>
                <w:szCs w:val="18"/>
                <w:u w:val="none"/>
              </w:rPr>
            </w:pP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80F04F">
            <w:pPr>
              <w:rPr>
                <w:rFonts w:hint="eastAsia" w:ascii="宋体" w:hAnsi="宋体" w:eastAsia="宋体" w:cs="宋体"/>
                <w:i w:val="0"/>
                <w:iCs w:val="0"/>
                <w:color w:val="000000"/>
                <w:sz w:val="18"/>
                <w:szCs w:val="18"/>
                <w:u w:val="none"/>
              </w:rPr>
            </w:pP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760112F">
            <w:pPr>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1D59155B">
            <w:pPr>
              <w:rPr>
                <w:rFonts w:hint="default" w:ascii="??" w:hAnsi="??" w:eastAsia="??" w:cs="??"/>
                <w:i w:val="0"/>
                <w:iCs w:val="0"/>
                <w:color w:val="000000"/>
                <w:sz w:val="18"/>
                <w:szCs w:val="18"/>
                <w:u w:val="none"/>
              </w:rPr>
            </w:pPr>
          </w:p>
        </w:tc>
      </w:tr>
      <w:tr w14:paraId="2AE15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F8ED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37DD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立式屏蔽泵（原水泵拆除）</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7FFE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2.规格:流量：原有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D5ED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237D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A244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1076.98</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13178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2153.96</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017B628">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087FCF9F">
            <w:pPr>
              <w:rPr>
                <w:rFonts w:hint="default" w:ascii="??" w:hAnsi="??" w:eastAsia="??" w:cs="??"/>
                <w:i w:val="0"/>
                <w:iCs w:val="0"/>
                <w:color w:val="000000"/>
                <w:sz w:val="18"/>
                <w:szCs w:val="18"/>
                <w:u w:val="none"/>
              </w:rPr>
            </w:pPr>
          </w:p>
        </w:tc>
      </w:tr>
      <w:tr w14:paraId="5AE8B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3B29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967C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立式屏蔽泵（原水泵拆除）</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748E8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2.规格:流量：原有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21B4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E3B5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B13B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1076.98</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7F79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3230.94</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2F6F02D">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451A3AB0">
            <w:pPr>
              <w:rPr>
                <w:rFonts w:hint="default" w:ascii="??" w:hAnsi="??" w:eastAsia="??" w:cs="??"/>
                <w:i w:val="0"/>
                <w:iCs w:val="0"/>
                <w:color w:val="000000"/>
                <w:sz w:val="18"/>
                <w:szCs w:val="18"/>
                <w:u w:val="none"/>
              </w:rPr>
            </w:pPr>
          </w:p>
        </w:tc>
      </w:tr>
      <w:tr w14:paraId="6EE43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3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711E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D1EE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立式屏蔽泵DFP125-315-22/4</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F5BA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2.规格:流量：140m3/h:扬程:32m;功率:22KW;电流:50.2kw;噪音:55db；铸铁材质，4级电机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BF5B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7131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D5FD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28089.01</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96222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56178.02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0B26158">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79626D91">
            <w:pPr>
              <w:rPr>
                <w:rFonts w:hint="default" w:ascii="??" w:hAnsi="??" w:eastAsia="??" w:cs="??"/>
                <w:i w:val="0"/>
                <w:iCs w:val="0"/>
                <w:color w:val="000000"/>
                <w:sz w:val="18"/>
                <w:szCs w:val="18"/>
                <w:u w:val="none"/>
              </w:rPr>
            </w:pPr>
          </w:p>
        </w:tc>
      </w:tr>
      <w:tr w14:paraId="58127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96"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BA28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ECC96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变频控制柜DFK-K30-2V-ZT</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434F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1.规格、型号:功率30KW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2.安装方式: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1.变频控制柜安装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2.系统调试</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0F7D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7629B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CD86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9095.22</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F7FD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9095.22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3EB8E73">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146AE833">
            <w:pPr>
              <w:rPr>
                <w:rFonts w:hint="default" w:ascii="??" w:hAnsi="??" w:eastAsia="??" w:cs="??"/>
                <w:i w:val="0"/>
                <w:iCs w:val="0"/>
                <w:color w:val="000000"/>
                <w:sz w:val="18"/>
                <w:szCs w:val="18"/>
                <w:u w:val="none"/>
              </w:rPr>
            </w:pPr>
          </w:p>
        </w:tc>
      </w:tr>
      <w:tr w14:paraId="5266F6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3"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60BF3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54D7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减震台座（2台水泵）</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20CC8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1.名称：减振台座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2、规格：减震台座槽钢（长0.65m,宽0.65m，厚0.16m），每台泵配四只减振器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1.支架型钢制作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2.减震器安装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3、就位安装</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34BD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0BFD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CB1E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1797.96</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F2BC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3595.92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97BC232">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0B091C6D">
            <w:pPr>
              <w:rPr>
                <w:rFonts w:hint="default" w:ascii="??" w:hAnsi="??" w:eastAsia="??" w:cs="??"/>
                <w:i w:val="0"/>
                <w:iCs w:val="0"/>
                <w:color w:val="000000"/>
                <w:sz w:val="18"/>
                <w:szCs w:val="18"/>
                <w:u w:val="none"/>
              </w:rPr>
            </w:pPr>
          </w:p>
        </w:tc>
      </w:tr>
      <w:tr w14:paraId="21DA2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3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E08C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A252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立式屏蔽泵DFP80-315-9/4</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40D9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2.规格:流量：50m3/h:扬程:32m;功率:9KW;电流:22.6kw;噪音:50db；铸铁材质，4级电机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D72E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00C1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F391F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15089.01</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9385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45267.03</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42DBDC5">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1A16848B">
            <w:pPr>
              <w:rPr>
                <w:rFonts w:hint="default" w:ascii="??" w:hAnsi="??" w:eastAsia="??" w:cs="??"/>
                <w:i w:val="0"/>
                <w:iCs w:val="0"/>
                <w:color w:val="000000"/>
                <w:sz w:val="18"/>
                <w:szCs w:val="18"/>
                <w:u w:val="none"/>
              </w:rPr>
            </w:pPr>
          </w:p>
        </w:tc>
      </w:tr>
      <w:tr w14:paraId="30A7A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96"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EA34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42C0B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变频控制柜DFK-K11-3V-ZT</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B3C5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1.规格、型号:功率11KW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2.安装方式: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1.变频控制柜安装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2.系统调试</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6446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38814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9645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8607.73</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C5DE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8607.73</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FE3BE1">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5247C4F1">
            <w:pPr>
              <w:rPr>
                <w:rFonts w:hint="default" w:ascii="??" w:hAnsi="??" w:eastAsia="??" w:cs="??"/>
                <w:i w:val="0"/>
                <w:iCs w:val="0"/>
                <w:color w:val="000000"/>
                <w:sz w:val="18"/>
                <w:szCs w:val="18"/>
                <w:u w:val="none"/>
              </w:rPr>
            </w:pPr>
          </w:p>
        </w:tc>
      </w:tr>
      <w:tr w14:paraId="4775D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3"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F92D9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3632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减震台座(3台水泵）</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89C1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1.名称：减振台座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2、规格：减震台座槽钢（长0.65m,宽0.65m，厚0.16m），每台泵配四只减振器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1.支架型钢制作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2.减震器安装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3、就位安装</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3141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1DBA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1D78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1797.96</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699E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3595.92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4CC0067">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452B33F8">
            <w:pPr>
              <w:rPr>
                <w:rFonts w:hint="default" w:ascii="??" w:hAnsi="??" w:eastAsia="??" w:cs="??"/>
                <w:i w:val="0"/>
                <w:iCs w:val="0"/>
                <w:color w:val="000000"/>
                <w:sz w:val="18"/>
                <w:szCs w:val="18"/>
                <w:u w:val="none"/>
              </w:rPr>
            </w:pPr>
          </w:p>
        </w:tc>
      </w:tr>
      <w:tr w14:paraId="604CC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76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FDC52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239E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增加屏蔽泵更改连</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接管钢管DN100</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489A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1.安装部位:屋顶机房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2.介质:水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3.规格、压力等级:DN100,1.6MPA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4.连接形式:焊接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1.管道安装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2.管件制作、安装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3.压力试验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4.吹扫、冲洗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5.警示带铺设</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06F4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E436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23E8D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13B3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696</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BD10B2C">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0F63BE5F">
            <w:pPr>
              <w:rPr>
                <w:rFonts w:hint="default" w:ascii="??" w:hAnsi="??" w:eastAsia="??" w:cs="??"/>
                <w:i w:val="0"/>
                <w:iCs w:val="0"/>
                <w:color w:val="000000"/>
                <w:sz w:val="18"/>
                <w:szCs w:val="18"/>
                <w:u w:val="none"/>
              </w:rPr>
            </w:pPr>
          </w:p>
        </w:tc>
      </w:tr>
      <w:tr w14:paraId="39C6D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6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7EFA0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6FF2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增加屏蔽泵更改连</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接管钢管80</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69CB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1.安装部位:屋顶机房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2.介质:水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3.规格、压力等级:DN80,1.6MPA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4.连接形式:焊接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1.管道安装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2.管件制作、安装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3.压力试验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4.吹扫、冲洗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5.警示带铺设</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67AB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AC36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9506E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221.02</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61266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1326.12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BE81B5">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41AB4476">
            <w:pPr>
              <w:rPr>
                <w:rFonts w:hint="default" w:ascii="??" w:hAnsi="??" w:eastAsia="??" w:cs="??"/>
                <w:i w:val="0"/>
                <w:iCs w:val="0"/>
                <w:color w:val="000000"/>
                <w:sz w:val="18"/>
                <w:szCs w:val="18"/>
                <w:u w:val="none"/>
              </w:rPr>
            </w:pPr>
          </w:p>
        </w:tc>
      </w:tr>
      <w:tr w14:paraId="6B61C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3"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A66D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746AA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主机加减震器</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7F10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1.名称:减震器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5334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37ADC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87A9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212.74</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DC23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17019.2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C9E5D2A">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01AF6219">
            <w:pPr>
              <w:rPr>
                <w:rFonts w:hint="default" w:ascii="??" w:hAnsi="??" w:eastAsia="??" w:cs="??"/>
                <w:i w:val="0"/>
                <w:iCs w:val="0"/>
                <w:color w:val="000000"/>
                <w:sz w:val="18"/>
                <w:szCs w:val="18"/>
                <w:u w:val="none"/>
              </w:rPr>
            </w:pPr>
          </w:p>
        </w:tc>
      </w:tr>
      <w:tr w14:paraId="74F22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3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4D6F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228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253C6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镀锌钢管DN50</w:t>
            </w:r>
          </w:p>
        </w:tc>
        <w:tc>
          <w:tcPr>
            <w:tcW w:w="219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13C1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1.安装部位:屋顶机房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2.介质:水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3.规格、压力等级:DN50,1.6MPA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1.管道安装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2.管件制作、安装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3.压力试验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4.吹扫、冲洗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5.警示带铺设</w:t>
            </w:r>
          </w:p>
        </w:tc>
        <w:tc>
          <w:tcPr>
            <w:tcW w:w="4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26E8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54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B1111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2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7D9D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161.96</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D48C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3887.04</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6892747">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2319721A">
            <w:pPr>
              <w:rPr>
                <w:rFonts w:hint="default" w:ascii="??" w:hAnsi="??" w:eastAsia="??" w:cs="??"/>
                <w:i w:val="0"/>
                <w:iCs w:val="0"/>
                <w:color w:val="000000"/>
                <w:sz w:val="18"/>
                <w:szCs w:val="18"/>
                <w:u w:val="none"/>
              </w:rPr>
            </w:pPr>
          </w:p>
        </w:tc>
      </w:tr>
      <w:tr w14:paraId="60E0F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1"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76BE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68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BD2C7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施工组织措施费（其中安全文明施工费3904.12元）</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86B2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7512.68</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E5248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不可竞争项</w:t>
            </w:r>
          </w:p>
        </w:tc>
        <w:tc>
          <w:tcPr>
            <w:tcW w:w="0" w:type="auto"/>
            <w:tcBorders>
              <w:top w:val="nil"/>
              <w:left w:val="nil"/>
              <w:bottom w:val="nil"/>
              <w:right w:val="nil"/>
            </w:tcBorders>
            <w:shd w:val="clear" w:color="auto" w:fill="auto"/>
            <w:noWrap/>
            <w:vAlign w:val="bottom"/>
          </w:tcPr>
          <w:p w14:paraId="0E8102E4">
            <w:pPr>
              <w:rPr>
                <w:rFonts w:hint="default" w:ascii="??" w:hAnsi="??" w:eastAsia="??" w:cs="??"/>
                <w:i w:val="0"/>
                <w:iCs w:val="0"/>
                <w:color w:val="000000"/>
                <w:sz w:val="18"/>
                <w:szCs w:val="18"/>
                <w:u w:val="none"/>
              </w:rPr>
            </w:pPr>
          </w:p>
        </w:tc>
      </w:tr>
      <w:tr w14:paraId="0DF5B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2"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E517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68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2D8EB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税金</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B3CD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16405.22</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5C434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不可竞争项</w:t>
            </w:r>
          </w:p>
        </w:tc>
        <w:tc>
          <w:tcPr>
            <w:tcW w:w="0" w:type="auto"/>
            <w:tcBorders>
              <w:top w:val="nil"/>
              <w:left w:val="nil"/>
              <w:bottom w:val="nil"/>
              <w:right w:val="nil"/>
            </w:tcBorders>
            <w:shd w:val="clear" w:color="auto" w:fill="auto"/>
            <w:noWrap/>
            <w:vAlign w:val="bottom"/>
          </w:tcPr>
          <w:p w14:paraId="5D9D2D67">
            <w:pPr>
              <w:rPr>
                <w:rFonts w:hint="default" w:ascii="??" w:hAnsi="??" w:eastAsia="??" w:cs="??"/>
                <w:i w:val="0"/>
                <w:iCs w:val="0"/>
                <w:color w:val="000000"/>
                <w:sz w:val="18"/>
                <w:szCs w:val="18"/>
                <w:u w:val="none"/>
              </w:rPr>
            </w:pPr>
          </w:p>
        </w:tc>
      </w:tr>
      <w:tr w14:paraId="71E7A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17DF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68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EEB6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规费</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D450A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3543.6</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B1A8F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不可竞争项</w:t>
            </w:r>
          </w:p>
        </w:tc>
        <w:tc>
          <w:tcPr>
            <w:tcW w:w="0" w:type="auto"/>
            <w:tcBorders>
              <w:top w:val="nil"/>
              <w:left w:val="nil"/>
              <w:bottom w:val="nil"/>
              <w:right w:val="nil"/>
            </w:tcBorders>
            <w:shd w:val="clear" w:color="auto" w:fill="auto"/>
            <w:noWrap/>
            <w:vAlign w:val="bottom"/>
          </w:tcPr>
          <w:p w14:paraId="4110718B">
            <w:pPr>
              <w:rPr>
                <w:rFonts w:hint="default" w:ascii="??" w:hAnsi="??" w:eastAsia="??" w:cs="??"/>
                <w:i w:val="0"/>
                <w:iCs w:val="0"/>
                <w:color w:val="000000"/>
                <w:sz w:val="18"/>
                <w:szCs w:val="18"/>
                <w:u w:val="none"/>
              </w:rPr>
            </w:pPr>
          </w:p>
        </w:tc>
      </w:tr>
      <w:tr w14:paraId="58858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54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D9D0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68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EEE1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总价限价</w:t>
            </w:r>
          </w:p>
        </w:tc>
        <w:tc>
          <w:tcPr>
            <w:tcW w:w="11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2C824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182114.6</w:t>
            </w:r>
          </w:p>
        </w:tc>
        <w:tc>
          <w:tcPr>
            <w:tcW w:w="10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EA851AE">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79FFBFD1">
            <w:pPr>
              <w:rPr>
                <w:rFonts w:hint="default" w:ascii="??" w:hAnsi="??" w:eastAsia="??" w:cs="??"/>
                <w:i w:val="0"/>
                <w:iCs w:val="0"/>
                <w:color w:val="000000"/>
                <w:sz w:val="18"/>
                <w:szCs w:val="18"/>
                <w:u w:val="none"/>
              </w:rPr>
            </w:pPr>
          </w:p>
        </w:tc>
      </w:tr>
    </w:tbl>
    <w:p w14:paraId="762D6873">
      <w:pPr>
        <w:pageBreakBefore w:val="0"/>
        <w:widowControl w:val="0"/>
        <w:kinsoku/>
        <w:wordWrap/>
        <w:overflowPunct/>
        <w:topLinePunct w:val="0"/>
        <w:autoSpaceDE/>
        <w:autoSpaceDN/>
        <w:bidi w:val="0"/>
        <w:spacing w:line="400" w:lineRule="exact"/>
        <w:ind w:firstLine="482" w:firstLineChars="200"/>
        <w:textAlignment w:val="auto"/>
        <w:rPr>
          <w:rFonts w:hint="eastAsia" w:ascii="宋体" w:hAnsi="宋体" w:cs="宋体"/>
          <w:b/>
          <w:color w:val="auto"/>
          <w:kern w:val="2"/>
          <w:sz w:val="24"/>
          <w:highlight w:val="none"/>
          <w:lang w:val="en-US" w:eastAsia="zh-CN" w:bidi="ar-SA"/>
        </w:rPr>
      </w:pPr>
    </w:p>
    <w:p w14:paraId="35A60AB8">
      <w:pPr>
        <w:pageBreakBefore w:val="0"/>
        <w:widowControl w:val="0"/>
        <w:kinsoku/>
        <w:wordWrap/>
        <w:overflowPunct/>
        <w:topLinePunct w:val="0"/>
        <w:autoSpaceDE/>
        <w:autoSpaceDN/>
        <w:bidi w:val="0"/>
        <w:spacing w:line="400" w:lineRule="exact"/>
        <w:ind w:firstLine="482" w:firstLineChars="200"/>
        <w:textAlignment w:val="auto"/>
        <w:rPr>
          <w:rFonts w:hint="eastAsia" w:ascii="宋体" w:hAnsi="宋体" w:eastAsia="宋体" w:cs="宋体"/>
          <w:b/>
          <w:color w:val="auto"/>
          <w:kern w:val="2"/>
          <w:sz w:val="24"/>
          <w:highlight w:val="none"/>
          <w:lang w:val="en-US" w:eastAsia="zh-CN" w:bidi="ar-SA"/>
        </w:rPr>
      </w:pPr>
      <w:r>
        <w:rPr>
          <w:rFonts w:hint="eastAsia" w:ascii="宋体" w:hAnsi="宋体" w:cs="宋体"/>
          <w:b/>
          <w:color w:val="auto"/>
          <w:kern w:val="2"/>
          <w:sz w:val="24"/>
          <w:highlight w:val="none"/>
          <w:lang w:val="en-US" w:eastAsia="zh-CN" w:bidi="ar-SA"/>
        </w:rPr>
        <w:t>三</w:t>
      </w:r>
      <w:r>
        <w:rPr>
          <w:rFonts w:hint="eastAsia" w:ascii="宋体" w:hAnsi="宋体" w:eastAsia="宋体" w:cs="宋体"/>
          <w:b/>
          <w:color w:val="auto"/>
          <w:kern w:val="2"/>
          <w:sz w:val="24"/>
          <w:highlight w:val="none"/>
          <w:lang w:val="en-US" w:eastAsia="zh-CN" w:bidi="ar-SA"/>
        </w:rPr>
        <w:t>、其他要求</w:t>
      </w:r>
    </w:p>
    <w:p w14:paraId="6E7F93D6">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1.供应商在报价时，须在《单价报价明细表》的“备注”一栏明确所投产品的品牌。</w:t>
      </w:r>
    </w:p>
    <w:p w14:paraId="7FDC15C4">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2.本项目具体施工内容及处理方案由采购人根据现场情况进行</w:t>
      </w:r>
      <w:r>
        <w:rPr>
          <w:rFonts w:hint="eastAsia" w:ascii="宋体" w:hAnsi="宋体" w:cs="宋体"/>
          <w:color w:val="000000" w:themeColor="text1"/>
          <w:sz w:val="24"/>
          <w:szCs w:val="24"/>
          <w:highlight w:val="none"/>
          <w:lang w:val="en-US" w:eastAsia="zh-CN"/>
          <w14:textFill>
            <w14:solidFill>
              <w14:schemeClr w14:val="tx1"/>
            </w14:solidFill>
          </w14:textFill>
        </w:rPr>
        <w:t>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，成交供应商应服从</w:t>
      </w:r>
      <w:r>
        <w:rPr>
          <w:rFonts w:hint="eastAsia" w:ascii="宋体" w:hAnsi="宋体" w:cs="宋体"/>
          <w:color w:val="000000" w:themeColor="text1"/>
          <w:sz w:val="24"/>
          <w:szCs w:val="24"/>
          <w:highlight w:val="none"/>
          <w:lang w:val="en-US" w:eastAsia="zh-CN"/>
          <w14:textFill>
            <w14:solidFill>
              <w14:schemeClr w14:val="tx1"/>
            </w14:solidFill>
          </w14:textFill>
        </w:rPr>
        <w:t>安排</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产生的</w:t>
      </w:r>
      <w:r>
        <w:rPr>
          <w:rFonts w:hint="eastAsia" w:ascii="宋体" w:hAnsi="宋体" w:eastAsia="宋体" w:cs="宋体"/>
          <w:color w:val="000000" w:themeColor="text1"/>
          <w:sz w:val="24"/>
          <w:szCs w:val="24"/>
          <w:highlight w:val="none"/>
          <w:lang w:val="en-US" w:eastAsia="zh-CN"/>
          <w14:textFill>
            <w14:solidFill>
              <w14:schemeClr w14:val="tx1"/>
            </w14:solidFill>
          </w14:textFill>
        </w:rPr>
        <w:t>费用</w:t>
      </w:r>
      <w:r>
        <w:rPr>
          <w:rFonts w:hint="eastAsia" w:ascii="宋体" w:hAnsi="宋体" w:cs="宋体"/>
          <w:color w:val="000000" w:themeColor="text1"/>
          <w:sz w:val="24"/>
          <w:szCs w:val="24"/>
          <w:highlight w:val="none"/>
          <w:lang w:val="en-US" w:eastAsia="zh-CN"/>
          <w14:textFill>
            <w14:solidFill>
              <w14:schemeClr w14:val="tx1"/>
            </w14:solidFill>
          </w14:textFill>
        </w:rPr>
        <w:t>均</w:t>
      </w:r>
      <w:r>
        <w:rPr>
          <w:rFonts w:hint="eastAsia" w:ascii="宋体" w:hAnsi="宋体" w:eastAsia="宋体" w:cs="宋体"/>
          <w:color w:val="000000" w:themeColor="text1"/>
          <w:sz w:val="24"/>
          <w:szCs w:val="24"/>
          <w:highlight w:val="none"/>
          <w:lang w:val="en-US" w:eastAsia="zh-CN"/>
          <w14:textFill>
            <w14:solidFill>
              <w14:schemeClr w14:val="tx1"/>
            </w14:solidFill>
          </w14:textFill>
        </w:rPr>
        <w:t>包含在</w:t>
      </w:r>
      <w:r>
        <w:rPr>
          <w:rFonts w:hint="eastAsia" w:ascii="宋体" w:hAnsi="宋体" w:cs="宋体"/>
          <w:color w:val="000000" w:themeColor="text1"/>
          <w:sz w:val="24"/>
          <w:szCs w:val="24"/>
          <w:highlight w:val="none"/>
          <w:lang w:val="en-US" w:eastAsia="zh-CN"/>
          <w14:textFill>
            <w14:solidFill>
              <w14:schemeClr w14:val="tx1"/>
            </w14:solidFill>
          </w14:textFill>
        </w:rPr>
        <w:t>供应商的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报价当中，采购人不另行支付费用。</w:t>
      </w:r>
    </w:p>
    <w:p w14:paraId="7A668D2C">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本项目不组织集中踏勘，由供应商自行进行踏勘，无论踏勘与否，采购人均视为对现场条件和项目情况有充分的了解。供应商自行考虑各种风险，不得因此申请调价或索赔。踏勘过程中的费用和涉及到的风险损失等均由供应商自行承担。供应商须在投标响应文件中提供已自行踏勘现场的承诺函（格式自拟）。</w:t>
      </w:r>
    </w:p>
    <w:p w14:paraId="50ABC40C">
      <w:pPr>
        <w:pStyle w:val="3"/>
        <w:spacing w:line="360" w:lineRule="auto"/>
        <w:jc w:val="center"/>
        <w:rPr>
          <w:rFonts w:hint="eastAsia" w:ascii="宋体" w:hAnsi="宋体" w:eastAsia="宋体" w:cs="宋体"/>
          <w:color w:val="auto"/>
          <w:sz w:val="36"/>
          <w:szCs w:val="30"/>
          <w:highlight w:val="none"/>
        </w:rPr>
      </w:pPr>
      <w:bookmarkStart w:id="63" w:name="_Toc24341"/>
    </w:p>
    <w:p w14:paraId="2C9711E1">
      <w:pPr>
        <w:rPr>
          <w:rFonts w:hint="eastAsia"/>
        </w:rPr>
      </w:pPr>
    </w:p>
    <w:p w14:paraId="64BEC5EE">
      <w:pPr>
        <w:pStyle w:val="3"/>
        <w:spacing w:line="360" w:lineRule="auto"/>
        <w:jc w:val="center"/>
        <w:rPr>
          <w:rFonts w:hint="eastAsia" w:ascii="宋体" w:hAnsi="宋体" w:eastAsia="宋体" w:cs="宋体"/>
          <w:color w:val="auto"/>
          <w:sz w:val="36"/>
          <w:szCs w:val="30"/>
          <w:highlight w:val="none"/>
        </w:rPr>
      </w:pPr>
    </w:p>
    <w:p w14:paraId="284A2295">
      <w:pPr>
        <w:pStyle w:val="3"/>
        <w:spacing w:line="360" w:lineRule="auto"/>
        <w:jc w:val="center"/>
        <w:rPr>
          <w:rFonts w:hint="eastAsia" w:ascii="宋体" w:hAnsi="宋体" w:eastAsia="宋体" w:cs="宋体"/>
          <w:color w:val="auto"/>
          <w:sz w:val="36"/>
          <w:szCs w:val="30"/>
          <w:highlight w:val="none"/>
        </w:rPr>
      </w:pPr>
    </w:p>
    <w:p w14:paraId="68A3CF0F">
      <w:pPr>
        <w:pStyle w:val="3"/>
        <w:spacing w:line="360" w:lineRule="auto"/>
        <w:jc w:val="center"/>
        <w:rPr>
          <w:rFonts w:hint="eastAsia" w:ascii="宋体" w:hAnsi="宋体" w:eastAsia="宋体" w:cs="宋体"/>
          <w:color w:val="auto"/>
          <w:sz w:val="36"/>
          <w:szCs w:val="30"/>
          <w:highlight w:val="none"/>
        </w:rPr>
      </w:pPr>
    </w:p>
    <w:p w14:paraId="47E91F83">
      <w:pPr>
        <w:pStyle w:val="3"/>
        <w:spacing w:line="360" w:lineRule="auto"/>
        <w:jc w:val="center"/>
        <w:rPr>
          <w:rFonts w:hint="eastAsia" w:ascii="宋体" w:hAnsi="宋体" w:eastAsia="宋体" w:cs="宋体"/>
          <w:color w:val="auto"/>
          <w:sz w:val="36"/>
          <w:szCs w:val="30"/>
          <w:highlight w:val="none"/>
        </w:rPr>
      </w:pPr>
    </w:p>
    <w:p w14:paraId="65D58A27">
      <w:pPr>
        <w:pStyle w:val="3"/>
        <w:spacing w:line="360" w:lineRule="auto"/>
        <w:jc w:val="center"/>
        <w:rPr>
          <w:rFonts w:hint="eastAsia" w:ascii="宋体" w:hAnsi="宋体" w:eastAsia="宋体" w:cs="宋体"/>
          <w:color w:val="auto"/>
          <w:sz w:val="36"/>
          <w:szCs w:val="30"/>
          <w:highlight w:val="none"/>
        </w:rPr>
      </w:pPr>
    </w:p>
    <w:p w14:paraId="5F2823A0">
      <w:pPr>
        <w:pStyle w:val="3"/>
        <w:spacing w:line="360" w:lineRule="auto"/>
        <w:jc w:val="center"/>
        <w:rPr>
          <w:rFonts w:hint="eastAsia" w:ascii="宋体" w:hAnsi="宋体" w:eastAsia="宋体" w:cs="宋体"/>
          <w:color w:val="auto"/>
          <w:sz w:val="36"/>
          <w:szCs w:val="30"/>
          <w:highlight w:val="none"/>
        </w:rPr>
      </w:pPr>
    </w:p>
    <w:p w14:paraId="39A6A2B9">
      <w:pPr>
        <w:pStyle w:val="3"/>
        <w:spacing w:line="360" w:lineRule="auto"/>
        <w:jc w:val="center"/>
        <w:rPr>
          <w:rFonts w:hint="eastAsia" w:ascii="宋体" w:hAnsi="宋体" w:eastAsia="宋体" w:cs="宋体"/>
          <w:color w:val="auto"/>
          <w:sz w:val="36"/>
          <w:szCs w:val="30"/>
          <w:highlight w:val="none"/>
        </w:rPr>
      </w:pPr>
    </w:p>
    <w:p w14:paraId="6C7FE409">
      <w:pPr>
        <w:rPr>
          <w:rFonts w:hint="eastAsia"/>
        </w:rPr>
      </w:pPr>
    </w:p>
    <w:p w14:paraId="3E88B1FA">
      <w:pPr>
        <w:rPr>
          <w:rFonts w:hint="eastAsia"/>
        </w:rPr>
      </w:pPr>
    </w:p>
    <w:p w14:paraId="20B2CF3A">
      <w:pPr>
        <w:rPr>
          <w:rFonts w:hint="eastAsia"/>
        </w:rPr>
      </w:pPr>
    </w:p>
    <w:p w14:paraId="35F6EA4E">
      <w:pPr>
        <w:rPr>
          <w:rFonts w:hint="eastAsia"/>
        </w:rPr>
      </w:pPr>
    </w:p>
    <w:p w14:paraId="0E73279B">
      <w:pPr>
        <w:rPr>
          <w:rFonts w:hint="eastAsia"/>
        </w:rPr>
      </w:pPr>
    </w:p>
    <w:p w14:paraId="189702E8">
      <w:pPr>
        <w:pStyle w:val="3"/>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36"/>
          <w:szCs w:val="30"/>
          <w:highlight w:val="none"/>
        </w:rPr>
        <w:t>第三篇</w:t>
      </w:r>
      <w:r>
        <w:rPr>
          <w:rFonts w:hint="eastAsia" w:ascii="宋体" w:hAnsi="宋体" w:eastAsia="宋体" w:cs="宋体"/>
          <w:color w:val="auto"/>
          <w:sz w:val="36"/>
          <w:szCs w:val="30"/>
          <w:highlight w:val="none"/>
          <w:lang w:val="en-US" w:eastAsia="zh-CN"/>
        </w:rPr>
        <w:t xml:space="preserve"> </w:t>
      </w:r>
      <w:r>
        <w:rPr>
          <w:rFonts w:hint="eastAsia" w:ascii="宋体" w:hAnsi="宋体" w:eastAsia="宋体" w:cs="宋体"/>
          <w:color w:val="auto"/>
          <w:sz w:val="36"/>
          <w:szCs w:val="30"/>
          <w:highlight w:val="none"/>
        </w:rPr>
        <w:t>项目商务需求</w:t>
      </w:r>
      <w:bookmarkEnd w:id="63"/>
      <w:bookmarkStart w:id="64" w:name="_Toc344475120"/>
      <w:bookmarkStart w:id="65" w:name="_Toc76462328"/>
    </w:p>
    <w:p w14:paraId="1E69CE3F">
      <w:pPr>
        <w:pStyle w:val="3"/>
        <w:adjustRightInd w:val="0"/>
        <w:snapToGrid w:val="0"/>
        <w:spacing w:before="0" w:after="0" w:line="400" w:lineRule="exact"/>
        <w:ind w:firstLine="482" w:firstLineChars="200"/>
        <w:rPr>
          <w:rFonts w:hint="eastAsia" w:ascii="宋体" w:hAnsi="宋体" w:eastAsia="宋体" w:cs="宋体"/>
          <w:color w:val="auto"/>
          <w:sz w:val="24"/>
          <w:highlight w:val="none"/>
        </w:rPr>
      </w:pPr>
      <w:bookmarkStart w:id="66" w:name="_Toc27928"/>
      <w:r>
        <w:rPr>
          <w:rFonts w:hint="eastAsia" w:ascii="宋体" w:hAnsi="宋体" w:eastAsia="宋体" w:cs="宋体"/>
          <w:color w:val="auto"/>
          <w:sz w:val="24"/>
          <w:highlight w:val="none"/>
        </w:rPr>
        <w:t>一、</w:t>
      </w:r>
      <w:r>
        <w:rPr>
          <w:rFonts w:hint="eastAsia" w:ascii="宋体" w:hAnsi="宋体" w:eastAsia="宋体" w:cs="宋体"/>
          <w:color w:val="auto"/>
          <w:sz w:val="24"/>
          <w:highlight w:val="none"/>
          <w:lang w:val="en-US" w:eastAsia="zh-CN"/>
        </w:rPr>
        <w:t>工</w:t>
      </w:r>
      <w:r>
        <w:rPr>
          <w:rFonts w:hint="eastAsia" w:ascii="宋体" w:hAnsi="宋体" w:eastAsia="宋体" w:cs="宋体"/>
          <w:color w:val="auto"/>
          <w:sz w:val="24"/>
          <w:highlight w:val="none"/>
        </w:rPr>
        <w:t>期、地点及验收方式</w:t>
      </w:r>
      <w:bookmarkEnd w:id="64"/>
      <w:bookmarkEnd w:id="65"/>
      <w:bookmarkEnd w:id="66"/>
    </w:p>
    <w:p w14:paraId="6E59CBA7">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（一）计划完工期：自合同签订之日起30个日历天完成合同内容。</w:t>
      </w:r>
    </w:p>
    <w:p w14:paraId="2ED888E1">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（二）实施地点：采购人指定地点。</w:t>
      </w:r>
    </w:p>
    <w:p w14:paraId="066891C0">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（三）验收方式：由采购人自行组织验收。</w:t>
      </w:r>
    </w:p>
    <w:p w14:paraId="4E86E7CD">
      <w:pPr>
        <w:numPr>
          <w:ilvl w:val="0"/>
          <w:numId w:val="0"/>
        </w:numPr>
        <w:snapToGrid w:val="0"/>
        <w:spacing w:line="400" w:lineRule="exact"/>
        <w:ind w:firstLine="482" w:firstLineChars="200"/>
        <w:rPr>
          <w:rFonts w:hint="eastAsia" w:ascii="宋体" w:hAnsi="宋体" w:eastAsia="宋体" w:cs="宋体"/>
          <w:b/>
          <w:bCs/>
          <w:color w:val="000000" w:themeColor="text1"/>
          <w:kern w:val="0"/>
          <w:sz w:val="24"/>
          <w:szCs w:val="24"/>
          <w:highlight w:val="none"/>
          <w14:textFill>
            <w14:solidFill>
              <w14:schemeClr w14:val="tx1"/>
            </w14:solidFill>
          </w14:textFill>
        </w:rPr>
      </w:pPr>
      <w:bookmarkStart w:id="67" w:name="_Toc4252"/>
      <w:bookmarkStart w:id="68" w:name="_Toc3465"/>
      <w:bookmarkStart w:id="69" w:name="_Toc1450"/>
      <w:bookmarkStart w:id="70" w:name="_Toc75793511"/>
      <w:bookmarkStart w:id="71" w:name="_Toc14177"/>
      <w:bookmarkStart w:id="72" w:name="_Toc4774"/>
      <w:bookmarkStart w:id="73" w:name="_Toc119949879"/>
      <w:bookmarkStart w:id="74" w:name="_Toc2244"/>
      <w:bookmarkStart w:id="75" w:name="_Toc23903"/>
      <w:bookmarkStart w:id="76" w:name="_Toc20887"/>
      <w:bookmarkStart w:id="77" w:name="_Toc32313"/>
      <w:bookmarkStart w:id="78" w:name="_Toc267320050"/>
      <w:bookmarkStart w:id="79" w:name="_Toc2821"/>
      <w:bookmarkStart w:id="80" w:name="_Toc119579780"/>
      <w:bookmarkStart w:id="81" w:name="_Toc15677"/>
      <w:bookmarkStart w:id="82" w:name="_Toc15096"/>
      <w:bookmarkStart w:id="83" w:name="_Toc27382"/>
      <w:bookmarkStart w:id="84" w:name="_Toc156895491"/>
      <w:bookmarkStart w:id="85" w:name="_Toc16693"/>
      <w:r>
        <w:rPr>
          <w:rFonts w:hint="eastAsia" w:ascii="宋体" w:hAnsi="宋体" w:cs="宋体"/>
          <w:b/>
          <w:bCs/>
          <w:color w:val="000000" w:themeColor="text1"/>
          <w:kern w:val="0"/>
          <w:sz w:val="24"/>
          <w:szCs w:val="24"/>
          <w:highlight w:val="none"/>
          <w:lang w:val="en-US" w:eastAsia="zh-CN"/>
          <w14:textFill>
            <w14:solidFill>
              <w14:schemeClr w14:val="tx1"/>
            </w14:solidFill>
          </w14:textFill>
        </w:rPr>
        <w:t>二</w:t>
      </w:r>
      <w:r>
        <w:rPr>
          <w:rFonts w:hint="eastAsia" w:ascii="宋体" w:hAnsi="宋体" w:eastAsia="宋体" w:cs="宋体"/>
          <w:b/>
          <w:bCs/>
          <w:color w:val="000000" w:themeColor="text1"/>
          <w:kern w:val="0"/>
          <w:sz w:val="24"/>
          <w:szCs w:val="24"/>
          <w:highlight w:val="none"/>
          <w14:textFill>
            <w14:solidFill>
              <w14:schemeClr w14:val="tx1"/>
            </w14:solidFill>
          </w14:textFill>
        </w:rPr>
        <w:t>、</w:t>
      </w:r>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Start w:id="86" w:name="_Toc18959"/>
      <w:bookmarkStart w:id="87" w:name="_Toc75793513"/>
      <w:bookmarkStart w:id="88" w:name="_Toc25410"/>
      <w:bookmarkStart w:id="89" w:name="_Toc28056"/>
      <w:bookmarkStart w:id="90" w:name="_Toc156895493"/>
      <w:bookmarkStart w:id="91" w:name="_Toc22431"/>
      <w:bookmarkStart w:id="92" w:name="_Toc119579782"/>
      <w:bookmarkStart w:id="93" w:name="_Toc3565"/>
      <w:bookmarkStart w:id="94" w:name="_Toc20369"/>
      <w:bookmarkStart w:id="95" w:name="_Toc267320052"/>
      <w:bookmarkStart w:id="96" w:name="_Toc27144"/>
      <w:bookmarkStart w:id="97" w:name="_Toc119949881"/>
      <w:bookmarkStart w:id="98" w:name="_Toc11060"/>
      <w:bookmarkStart w:id="99" w:name="_Toc4339"/>
      <w:bookmarkStart w:id="100" w:name="_Toc3311"/>
      <w:bookmarkStart w:id="101" w:name="_Toc4897"/>
      <w:bookmarkStart w:id="102" w:name="_Toc11399"/>
      <w:bookmarkStart w:id="103" w:name="_Toc9213"/>
      <w:bookmarkStart w:id="104" w:name="_Toc10105"/>
      <w:r>
        <w:rPr>
          <w:rFonts w:hint="eastAsia" w:ascii="宋体" w:hAnsi="宋体" w:eastAsia="宋体" w:cs="宋体"/>
          <w:b/>
          <w:bCs/>
          <w:color w:val="000000" w:themeColor="text1"/>
          <w:kern w:val="0"/>
          <w:sz w:val="24"/>
          <w:szCs w:val="24"/>
          <w:highlight w:val="none"/>
          <w14:textFill>
            <w14:solidFill>
              <w14:schemeClr w14:val="tx1"/>
            </w14:solidFill>
          </w14:textFill>
        </w:rPr>
        <w:t>报价要求</w:t>
      </w:r>
    </w:p>
    <w:p w14:paraId="1E29A97D">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en-US" w:eastAsia="zh-CN"/>
          <w14:textFill>
            <w14:solidFill>
              <w14:schemeClr w14:val="tx1"/>
            </w14:solidFill>
          </w14:textFill>
        </w:rPr>
        <w:t>报价</w:t>
      </w:r>
      <w:r>
        <w:rPr>
          <w:rFonts w:hint="eastAsia" w:ascii="宋体" w:hAnsi="宋体" w:cs="宋体"/>
          <w:color w:val="000000" w:themeColor="text1"/>
          <w:sz w:val="24"/>
          <w:szCs w:val="24"/>
          <w:highlight w:val="none"/>
          <w:lang w:val="en-US" w:eastAsia="zh-CN"/>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为人民币报价，包括实施和完成本项目所需的人工费、材料费、机械费、管理费、利润、规费、税金以及一定范围的风险费用等一切费用（即日常中所谓材料、安装人工、运费、税金、质保等一切费用），采购人不再支付其他任何费用。因成交供应商自身原因造成漏报、少报皆由其自行承担责任，采购人不再补偿。</w:t>
      </w:r>
    </w:p>
    <w:p w14:paraId="1655CD0E">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2.本项目实行单价限价，</w:t>
      </w:r>
      <w:r>
        <w:rPr>
          <w:rFonts w:hint="eastAsia" w:ascii="宋体" w:hAnsi="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en-US" w:eastAsia="zh-CN"/>
          <w14:textFill>
            <w14:solidFill>
              <w14:schemeClr w14:val="tx1"/>
            </w14:solidFill>
          </w14:textFill>
        </w:rPr>
        <w:t>的报价不得超过采购人公布的最高限价。</w:t>
      </w:r>
    </w:p>
    <w:p w14:paraId="2775B340">
      <w:pPr>
        <w:snapToGrid w:val="0"/>
        <w:spacing w:line="400" w:lineRule="exact"/>
        <w:ind w:firstLine="482" w:firstLineChars="200"/>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pPr>
      <w:r>
        <w:rPr>
          <w:rFonts w:hint="eastAsia" w:ascii="宋体" w:hAnsi="宋体" w:cs="宋体"/>
          <w:b/>
          <w:bCs/>
          <w:color w:val="000000" w:themeColor="text1"/>
          <w:kern w:val="0"/>
          <w:sz w:val="24"/>
          <w:szCs w:val="24"/>
          <w:highlight w:val="none"/>
          <w:lang w:val="en-US" w:eastAsia="zh-CN"/>
          <w14:textFill>
            <w14:solidFill>
              <w14:schemeClr w14:val="tx1"/>
            </w14:solidFill>
          </w14:textFill>
        </w:rPr>
        <w:t>三</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 xml:space="preserve">、付款方式 </w:t>
      </w:r>
    </w:p>
    <w:p w14:paraId="5CBA5CD0">
      <w:pPr>
        <w:numPr>
          <w:ilvl w:val="0"/>
          <w:numId w:val="0"/>
        </w:numPr>
        <w:snapToGrid w:val="0"/>
        <w:spacing w:line="400" w:lineRule="exact"/>
        <w:ind w:firstLine="480" w:firstLineChars="200"/>
        <w:rPr>
          <w:rFonts w:hint="eastAsia" w:ascii="宋体" w:hAnsi="宋体" w:cs="宋体"/>
          <w:color w:val="000000" w:themeColor="text1"/>
          <w:kern w:val="0"/>
          <w:sz w:val="24"/>
          <w:szCs w:val="24"/>
          <w:highlight w:val="none"/>
          <w14:textFill>
            <w14:solidFill>
              <w14:schemeClr w14:val="tx1"/>
            </w14:solidFill>
          </w14:textFill>
        </w:rPr>
      </w:pPr>
      <w:r>
        <w:rPr>
          <w:rFonts w:hint="eastAsia" w:ascii="宋体" w:hAnsi="宋体" w:cs="宋体"/>
          <w:sz w:val="24"/>
          <w:highlight w:val="none"/>
        </w:rPr>
        <w:t>项目验收合格后</w:t>
      </w:r>
      <w:r>
        <w:rPr>
          <w:rFonts w:hint="eastAsia" w:ascii="宋体" w:hAnsi="宋体" w:cs="宋体"/>
          <w:sz w:val="24"/>
          <w:highlight w:val="none"/>
          <w:lang w:eastAsia="zh-CN"/>
        </w:rPr>
        <w:t>，</w:t>
      </w:r>
      <w:r>
        <w:rPr>
          <w:rFonts w:hint="eastAsia" w:ascii="宋体" w:hAnsi="宋体" w:cs="宋体"/>
          <w:sz w:val="24"/>
          <w:highlight w:val="none"/>
          <w:lang w:val="en-US" w:eastAsia="zh-CN"/>
        </w:rPr>
        <w:t>成交供应商提供对等合同的发票，采购人收到发票后10个工作日内支付</w:t>
      </w:r>
      <w:r>
        <w:rPr>
          <w:rFonts w:hint="eastAsia" w:ascii="宋体" w:hAnsi="宋体" w:cs="宋体"/>
          <w:sz w:val="24"/>
          <w:highlight w:val="none"/>
        </w:rPr>
        <w:t>合同金额</w:t>
      </w:r>
      <w:r>
        <w:rPr>
          <w:rFonts w:hint="eastAsia" w:ascii="宋体" w:hAnsi="宋体" w:cs="宋体"/>
          <w:sz w:val="24"/>
          <w:highlight w:val="none"/>
          <w:lang w:val="en-US" w:eastAsia="zh-CN"/>
        </w:rPr>
        <w:t>的10</w:t>
      </w:r>
      <w:r>
        <w:rPr>
          <w:rFonts w:hint="eastAsia" w:ascii="宋体" w:hAnsi="宋体" w:cs="宋体"/>
          <w:sz w:val="24"/>
          <w:highlight w:val="none"/>
        </w:rPr>
        <w:t>0%</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w:t>
      </w:r>
    </w:p>
    <w:p w14:paraId="35A83819">
      <w:pPr>
        <w:snapToGrid w:val="0"/>
        <w:spacing w:line="400" w:lineRule="exact"/>
        <w:ind w:firstLine="482" w:firstLineChars="200"/>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cs="宋体"/>
          <w:b/>
          <w:bCs/>
          <w:color w:val="000000" w:themeColor="text1"/>
          <w:kern w:val="0"/>
          <w:sz w:val="24"/>
          <w:szCs w:val="24"/>
          <w:highlight w:val="none"/>
          <w:lang w:val="en-US" w:eastAsia="zh-CN"/>
          <w14:textFill>
            <w14:solidFill>
              <w14:schemeClr w14:val="tx1"/>
            </w14:solidFill>
          </w14:textFill>
        </w:rPr>
        <w:t>四</w:t>
      </w:r>
      <w:r>
        <w:rPr>
          <w:rFonts w:hint="eastAsia" w:ascii="宋体" w:hAnsi="宋体" w:eastAsia="宋体" w:cs="宋体"/>
          <w:b/>
          <w:bCs/>
          <w:color w:val="000000" w:themeColor="text1"/>
          <w:kern w:val="0"/>
          <w:sz w:val="24"/>
          <w:szCs w:val="24"/>
          <w:highlight w:val="none"/>
          <w14:textFill>
            <w14:solidFill>
              <w14:schemeClr w14:val="tx1"/>
            </w14:solidFill>
          </w14:textFill>
        </w:rPr>
        <w:t>、知识产权</w:t>
      </w:r>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p>
    <w:p w14:paraId="6C8D01B5">
      <w:pPr>
        <w:keepNext w:val="0"/>
        <w:keepLines w:val="0"/>
        <w:pageBreakBefore w:val="0"/>
        <w:widowControl w:val="0"/>
        <w:kinsoku/>
        <w:wordWrap/>
        <w:overflowPunct/>
        <w:topLinePunct w:val="0"/>
        <w:autoSpaceDE/>
        <w:autoSpaceDN/>
        <w:bidi w:val="0"/>
        <w:adjustRightInd/>
        <w:snapToGrid/>
        <w:spacing w:line="600" w:lineRule="exact"/>
        <w:ind w:firstLine="480" w:firstLineChars="200"/>
        <w:jc w:val="both"/>
        <w:textAlignment w:val="auto"/>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采购人在中华人民共和国境内使用供应商提供的货物及服务时免受第三方提出的侵犯其专利权或其它知识产权的起诉。如果第三方提出侵权指控，成交供应商应承担由此而引起的一切法律责任和费用。</w:t>
      </w:r>
    </w:p>
    <w:p w14:paraId="7508C732">
      <w:pPr>
        <w:keepNext/>
        <w:keepLines/>
        <w:adjustRightInd w:val="0"/>
        <w:snapToGrid w:val="0"/>
        <w:spacing w:line="500" w:lineRule="exact"/>
        <w:ind w:firstLine="569" w:firstLineChars="236"/>
        <w:outlineLvl w:val="1"/>
        <w:rPr>
          <w:rFonts w:hint="eastAsia" w:ascii="宋体" w:hAnsi="宋体" w:cs="仿宋"/>
          <w:b/>
          <w:color w:val="000000" w:themeColor="text1"/>
          <w:sz w:val="24"/>
          <w14:textFill>
            <w14:solidFill>
              <w14:schemeClr w14:val="tx1"/>
            </w14:solidFill>
          </w14:textFill>
        </w:rPr>
      </w:pPr>
      <w:bookmarkStart w:id="105" w:name="_Toc11068"/>
      <w:bookmarkStart w:id="106" w:name="_Toc267320054"/>
      <w:r>
        <w:rPr>
          <w:rFonts w:hint="eastAsia" w:ascii="宋体" w:hAnsi="宋体" w:cs="仿宋"/>
          <w:b/>
          <w:color w:val="000000" w:themeColor="text1"/>
          <w:sz w:val="24"/>
          <w:lang w:val="en-US" w:eastAsia="zh-CN"/>
          <w14:textFill>
            <w14:solidFill>
              <w14:schemeClr w14:val="tx1"/>
            </w14:solidFill>
          </w14:textFill>
        </w:rPr>
        <w:t>五</w:t>
      </w:r>
      <w:r>
        <w:rPr>
          <w:rFonts w:hint="eastAsia" w:ascii="宋体" w:hAnsi="宋体" w:cs="仿宋"/>
          <w:b/>
          <w:color w:val="000000" w:themeColor="text1"/>
          <w:sz w:val="24"/>
          <w14:textFill>
            <w14:solidFill>
              <w14:schemeClr w14:val="tx1"/>
            </w14:solidFill>
          </w14:textFill>
        </w:rPr>
        <w:t>、其他</w:t>
      </w:r>
      <w:bookmarkEnd w:id="105"/>
      <w:bookmarkEnd w:id="106"/>
    </w:p>
    <w:p w14:paraId="1D5CFAD7">
      <w:pPr>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一</w:t>
      </w:r>
      <w:r>
        <w:rPr>
          <w:rFonts w:hint="eastAsia" w:ascii="宋体" w:hAnsi="宋体" w:cs="宋体"/>
          <w:color w:val="000000" w:themeColor="text1"/>
          <w:sz w:val="24"/>
          <w:szCs w:val="24"/>
          <w:highlight w:val="none"/>
          <w14:textFill>
            <w14:solidFill>
              <w14:schemeClr w14:val="tx1"/>
            </w14:solidFill>
          </w14:textFill>
        </w:rPr>
        <w:t>）其他未尽事宜由供需双方在采购合同中详细约定。</w:t>
      </w:r>
    </w:p>
    <w:p w14:paraId="1B3A3EAF">
      <w:pPr>
        <w:pStyle w:val="3"/>
        <w:pageBreakBefore/>
        <w:spacing w:before="0" w:after="0" w:line="360" w:lineRule="auto"/>
        <w:jc w:val="center"/>
        <w:rPr>
          <w:rFonts w:hint="eastAsia" w:ascii="宋体" w:hAnsi="宋体" w:eastAsia="宋体" w:cs="宋体"/>
          <w:bCs/>
          <w:color w:val="000000" w:themeColor="text1"/>
          <w:spacing w:val="-11"/>
          <w:sz w:val="24"/>
          <w:szCs w:val="24"/>
          <w:highlight w:val="none"/>
          <w14:textFill>
            <w14:solidFill>
              <w14:schemeClr w14:val="tx1"/>
            </w14:solidFill>
          </w14:textFill>
        </w:rPr>
      </w:pPr>
      <w:bookmarkStart w:id="107" w:name="_Toc102227313"/>
      <w:r>
        <w:rPr>
          <w:rFonts w:hint="eastAsia" w:ascii="宋体" w:hAnsi="宋体" w:eastAsia="宋体" w:cs="宋体"/>
          <w:bCs/>
          <w:color w:val="000000" w:themeColor="text1"/>
          <w:spacing w:val="-11"/>
          <w:sz w:val="24"/>
          <w:szCs w:val="24"/>
          <w:highlight w:val="none"/>
          <w14:textFill>
            <w14:solidFill>
              <w14:schemeClr w14:val="tx1"/>
            </w14:solidFill>
          </w14:textFill>
        </w:rPr>
        <w:t>第四篇</w:t>
      </w:r>
      <w:r>
        <w:rPr>
          <w:rFonts w:hint="eastAsia" w:ascii="宋体" w:hAnsi="宋体" w:eastAsia="宋体" w:cs="宋体"/>
          <w:bCs/>
          <w:color w:val="000000" w:themeColor="text1"/>
          <w:spacing w:val="-11"/>
          <w:sz w:val="24"/>
          <w:szCs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pacing w:val="-11"/>
          <w:sz w:val="24"/>
          <w:szCs w:val="24"/>
          <w:highlight w:val="none"/>
          <w14:textFill>
            <w14:solidFill>
              <w14:schemeClr w14:val="tx1"/>
            </w14:solidFill>
          </w14:textFill>
        </w:rPr>
        <w:t>网上竞采程序及方法、评审标准、响应无效和采购终止</w:t>
      </w:r>
    </w:p>
    <w:p w14:paraId="6C7D0590">
      <w:pPr>
        <w:pStyle w:val="4"/>
        <w:spacing w:before="0" w:after="0" w:line="360" w:lineRule="auto"/>
        <w:rPr>
          <w:rFonts w:hint="eastAsia" w:ascii="宋体" w:hAnsi="宋体" w:eastAsia="宋体" w:cs="宋体"/>
          <w:color w:val="000000" w:themeColor="text1"/>
          <w:sz w:val="24"/>
          <w:szCs w:val="24"/>
          <w:highlight w:val="none"/>
          <w14:textFill>
            <w14:solidFill>
              <w14:schemeClr w14:val="tx1"/>
            </w14:solidFill>
          </w14:textFill>
        </w:rPr>
      </w:pPr>
      <w:bookmarkStart w:id="108" w:name="_Toc18690"/>
      <w:r>
        <w:rPr>
          <w:rFonts w:hint="eastAsia" w:ascii="宋体" w:hAnsi="宋体" w:eastAsia="宋体" w:cs="宋体"/>
          <w:color w:val="000000" w:themeColor="text1"/>
          <w:sz w:val="24"/>
          <w:szCs w:val="24"/>
          <w:highlight w:val="none"/>
          <w14:textFill>
            <w14:solidFill>
              <w14:schemeClr w14:val="tx1"/>
            </w14:solidFill>
          </w14:textFill>
        </w:rPr>
        <w:t>一、网上竞采程序及方法</w:t>
      </w:r>
      <w:bookmarkEnd w:id="108"/>
    </w:p>
    <w:p w14:paraId="654EEDA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（一）评审小组对各供应商的资格条件、响应文件的有效性、完整性和响应程度进行审查。各供应商只有在完全符合要求的前提下，才能参与正式网上竞采。</w:t>
      </w:r>
    </w:p>
    <w:p w14:paraId="79F355C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1.资格性检查。依据法律法规和网上竞采文件的规定，对响应文件中的资格证明进行审查，以确定供应商是否具备网上竞采资格。资格性检查资料表如下：</w:t>
      </w:r>
    </w:p>
    <w:tbl>
      <w:tblPr>
        <w:tblStyle w:val="6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3685"/>
        <w:gridCol w:w="4558"/>
      </w:tblGrid>
      <w:tr w14:paraId="36FE2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14:paraId="0D5309CC">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序号</w:t>
            </w:r>
          </w:p>
        </w:tc>
        <w:tc>
          <w:tcPr>
            <w:tcW w:w="4394" w:type="dxa"/>
            <w:gridSpan w:val="2"/>
            <w:vAlign w:val="center"/>
          </w:tcPr>
          <w:p w14:paraId="11CE3167">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检查因素</w:t>
            </w:r>
          </w:p>
        </w:tc>
        <w:tc>
          <w:tcPr>
            <w:tcW w:w="4558" w:type="dxa"/>
            <w:vAlign w:val="center"/>
          </w:tcPr>
          <w:p w14:paraId="281EE925">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检查内容</w:t>
            </w:r>
          </w:p>
        </w:tc>
      </w:tr>
      <w:tr w14:paraId="0F2F2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676" w:type="dxa"/>
            <w:vMerge w:val="restart"/>
            <w:vAlign w:val="center"/>
          </w:tcPr>
          <w:p w14:paraId="71ED6DB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709" w:type="dxa"/>
            <w:vMerge w:val="restart"/>
            <w:vAlign w:val="center"/>
          </w:tcPr>
          <w:p w14:paraId="0F03D961">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eastAsia="zh-CN"/>
                <w14:textFill>
                  <w14:solidFill>
                    <w14:schemeClr w14:val="tx1"/>
                  </w14:solidFill>
                </w14:textFill>
              </w:rPr>
              <w:t>应符合的基本资格条件</w:t>
            </w:r>
          </w:p>
        </w:tc>
        <w:tc>
          <w:tcPr>
            <w:tcW w:w="3685" w:type="dxa"/>
            <w:vAlign w:val="center"/>
          </w:tcPr>
          <w:p w14:paraId="060BBBFF">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（1）具有独立承担民事责任的能力</w:t>
            </w:r>
          </w:p>
        </w:tc>
        <w:tc>
          <w:tcPr>
            <w:tcW w:w="4558" w:type="dxa"/>
            <w:vAlign w:val="center"/>
          </w:tcPr>
          <w:p w14:paraId="4980CD6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供应商法人营业执照（副本）或事业单位法人证书（副本）或个体工商户营业执照或有效的自然人身份证明、组织机构代码证复印件（注</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\o\ac(○,2)</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308A93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供应商法定代表人身份证明和法定代表人授权代表委托书。</w:t>
            </w:r>
          </w:p>
        </w:tc>
      </w:tr>
      <w:tr w14:paraId="661F6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676" w:type="dxa"/>
            <w:vMerge w:val="continue"/>
            <w:vAlign w:val="center"/>
          </w:tcPr>
          <w:p w14:paraId="6864B83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534940F0">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1C53B3F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具有良好的商业信誉和健全的财务会计制度</w:t>
            </w:r>
          </w:p>
        </w:tc>
        <w:tc>
          <w:tcPr>
            <w:tcW w:w="4558" w:type="dxa"/>
            <w:vMerge w:val="restart"/>
            <w:vAlign w:val="center"/>
          </w:tcPr>
          <w:p w14:paraId="48C4662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供应商提供基本资格条件承诺函。（格式详见第七篇）</w:t>
            </w:r>
          </w:p>
        </w:tc>
      </w:tr>
      <w:tr w14:paraId="647AB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676" w:type="dxa"/>
            <w:vMerge w:val="continue"/>
            <w:vAlign w:val="center"/>
          </w:tcPr>
          <w:p w14:paraId="72F7FAF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74ABA0E8">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55E3098F">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（3）具有履行合同所必需的设备和专业技术能力</w:t>
            </w:r>
          </w:p>
        </w:tc>
        <w:tc>
          <w:tcPr>
            <w:tcW w:w="4558" w:type="dxa"/>
            <w:vMerge w:val="continue"/>
            <w:vAlign w:val="center"/>
          </w:tcPr>
          <w:p w14:paraId="384780A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71ADC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676" w:type="dxa"/>
            <w:vMerge w:val="continue"/>
            <w:vAlign w:val="center"/>
          </w:tcPr>
          <w:p w14:paraId="7E8079F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619F60A2">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51F256EF">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（4）有依法缴纳税收和社会保障金的良好记录</w:t>
            </w:r>
          </w:p>
        </w:tc>
        <w:tc>
          <w:tcPr>
            <w:tcW w:w="4558" w:type="dxa"/>
            <w:vMerge w:val="continue"/>
            <w:vAlign w:val="center"/>
          </w:tcPr>
          <w:p w14:paraId="2DA0669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0A9EC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76" w:type="dxa"/>
            <w:vMerge w:val="continue"/>
            <w:vAlign w:val="center"/>
          </w:tcPr>
          <w:p w14:paraId="30E321C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19DC9EBF">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7CCDB697">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（5）参加政府采购活动前三年内，在经营活动中没有重大违法记录（注</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\o\ac(○,3)</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c>
          <w:tcPr>
            <w:tcW w:w="4558" w:type="dxa"/>
            <w:vMerge w:val="continue"/>
            <w:vAlign w:val="center"/>
          </w:tcPr>
          <w:p w14:paraId="27931EF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3501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76" w:type="dxa"/>
            <w:vMerge w:val="continue"/>
            <w:vAlign w:val="center"/>
          </w:tcPr>
          <w:p w14:paraId="527C360F">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09" w:type="dxa"/>
            <w:vMerge w:val="continue"/>
            <w:vAlign w:val="center"/>
          </w:tcPr>
          <w:p w14:paraId="0589FD4E">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3685" w:type="dxa"/>
            <w:vAlign w:val="center"/>
          </w:tcPr>
          <w:p w14:paraId="5558F37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（6）法律、行政法规规定的其他条件</w:t>
            </w:r>
          </w:p>
        </w:tc>
        <w:tc>
          <w:tcPr>
            <w:tcW w:w="4558" w:type="dxa"/>
            <w:vAlign w:val="center"/>
          </w:tcPr>
          <w:p w14:paraId="7719255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3D1F4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676" w:type="dxa"/>
            <w:vAlign w:val="center"/>
          </w:tcPr>
          <w:p w14:paraId="4E27F8A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4394" w:type="dxa"/>
            <w:gridSpan w:val="2"/>
            <w:vAlign w:val="center"/>
          </w:tcPr>
          <w:p w14:paraId="27259A2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落实政府采购政策需满足的资格要求</w:t>
            </w:r>
          </w:p>
        </w:tc>
        <w:tc>
          <w:tcPr>
            <w:tcW w:w="4558" w:type="dxa"/>
            <w:vAlign w:val="center"/>
          </w:tcPr>
          <w:p w14:paraId="281F8895">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按第一篇“三、供应商资格条件（二）落实政府采购政策需满足的资格要求”的要求提交（如果有）。</w:t>
            </w:r>
          </w:p>
        </w:tc>
      </w:tr>
      <w:tr w14:paraId="1230C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676" w:type="dxa"/>
            <w:vAlign w:val="center"/>
          </w:tcPr>
          <w:p w14:paraId="308D878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4394" w:type="dxa"/>
            <w:gridSpan w:val="2"/>
            <w:vAlign w:val="center"/>
          </w:tcPr>
          <w:p w14:paraId="2CE6B0FE">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特定资格条件</w:t>
            </w:r>
          </w:p>
        </w:tc>
        <w:tc>
          <w:tcPr>
            <w:tcW w:w="4558" w:type="dxa"/>
            <w:vAlign w:val="center"/>
          </w:tcPr>
          <w:p w14:paraId="4A9C01BB">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按第一篇“三、供应商资格条件（三）特定资格条件”的要求提交（如果有）。</w:t>
            </w:r>
          </w:p>
        </w:tc>
      </w:tr>
    </w:tbl>
    <w:p w14:paraId="6A8864CA">
      <w:pPr>
        <w:snapToGrid w:val="0"/>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注：</w:t>
      </w:r>
    </w:p>
    <w:p w14:paraId="10B97C5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\o\ac(○,2)</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供应商按“多证合一”登记制度办理营业执照的，组织机构代码证、税务登记证（副本）和社会保险登记证以供应商所提供的营业执照（副本）复印件为准。</w:t>
      </w:r>
    </w:p>
    <w:p w14:paraId="2D80BC2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eq \o\ac(○,3)</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由被执行人所在的省、自治区、直辖市人民政府制定，国务院有关部门规定了较大数额标准的，从其规定。</w:t>
      </w:r>
    </w:p>
    <w:p w14:paraId="1627781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2.符合性检查。依据网上竞采文件的规定，从响应文件的有效性、完整性和对网上竞采文件的响应程度进行审查，以确定是否对网上竞采文件的实质性要求作出响应。符合性检查资料表如下：</w:t>
      </w:r>
    </w:p>
    <w:tbl>
      <w:tblPr>
        <w:tblStyle w:val="6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115F7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75" w:type="dxa"/>
            <w:vAlign w:val="center"/>
          </w:tcPr>
          <w:p w14:paraId="6EAA7B85">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序号</w:t>
            </w:r>
          </w:p>
        </w:tc>
        <w:tc>
          <w:tcPr>
            <w:tcW w:w="3544" w:type="dxa"/>
            <w:gridSpan w:val="2"/>
            <w:vAlign w:val="center"/>
          </w:tcPr>
          <w:p w14:paraId="245F2315">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评审因素</w:t>
            </w:r>
          </w:p>
        </w:tc>
        <w:tc>
          <w:tcPr>
            <w:tcW w:w="5409" w:type="dxa"/>
            <w:vAlign w:val="center"/>
          </w:tcPr>
          <w:p w14:paraId="07A42A7B">
            <w:pPr>
              <w:spacing w:line="240" w:lineRule="exact"/>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评审标准</w:t>
            </w:r>
          </w:p>
        </w:tc>
      </w:tr>
      <w:tr w14:paraId="2B950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75" w:type="dxa"/>
            <w:vMerge w:val="restart"/>
            <w:vAlign w:val="center"/>
          </w:tcPr>
          <w:p w14:paraId="74031CA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1560" w:type="dxa"/>
            <w:vMerge w:val="restart"/>
            <w:vAlign w:val="center"/>
          </w:tcPr>
          <w:p w14:paraId="1CD14490">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有效性审查</w:t>
            </w:r>
          </w:p>
        </w:tc>
        <w:tc>
          <w:tcPr>
            <w:tcW w:w="1984" w:type="dxa"/>
            <w:vAlign w:val="center"/>
          </w:tcPr>
          <w:p w14:paraId="266C92F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响应文件签署</w:t>
            </w:r>
          </w:p>
        </w:tc>
        <w:tc>
          <w:tcPr>
            <w:tcW w:w="5409" w:type="dxa"/>
            <w:vAlign w:val="center"/>
          </w:tcPr>
          <w:p w14:paraId="5CA6501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网上电子文档及响应文件上法定代表人或其授权代表人的签字齐全。</w:t>
            </w:r>
          </w:p>
        </w:tc>
      </w:tr>
      <w:tr w14:paraId="509C9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75" w:type="dxa"/>
            <w:vMerge w:val="continue"/>
            <w:vAlign w:val="center"/>
          </w:tcPr>
          <w:p w14:paraId="14DA1C2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3359DFD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984" w:type="dxa"/>
            <w:vAlign w:val="center"/>
          </w:tcPr>
          <w:p w14:paraId="7F34DCB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法定代表人身份证明及授权委托书</w:t>
            </w:r>
          </w:p>
        </w:tc>
        <w:tc>
          <w:tcPr>
            <w:tcW w:w="5409" w:type="dxa"/>
            <w:vAlign w:val="center"/>
          </w:tcPr>
          <w:p w14:paraId="29A02DCF">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法定代表人身份证明及授权委托书有效，符合网上竞采文件规定的格式，签字或盖章齐全。</w:t>
            </w:r>
          </w:p>
        </w:tc>
      </w:tr>
      <w:tr w14:paraId="14644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75" w:type="dxa"/>
            <w:vMerge w:val="continue"/>
            <w:vAlign w:val="center"/>
          </w:tcPr>
          <w:p w14:paraId="33B17D7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2F41C8A7">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984" w:type="dxa"/>
            <w:vAlign w:val="center"/>
          </w:tcPr>
          <w:p w14:paraId="638AD2AF">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方案</w:t>
            </w:r>
          </w:p>
        </w:tc>
        <w:tc>
          <w:tcPr>
            <w:tcW w:w="5409" w:type="dxa"/>
            <w:vAlign w:val="center"/>
          </w:tcPr>
          <w:p w14:paraId="13ABB74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每个分包只能有一个</w:t>
            </w: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方案。</w:t>
            </w:r>
          </w:p>
        </w:tc>
      </w:tr>
      <w:tr w14:paraId="08BB8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675" w:type="dxa"/>
            <w:vMerge w:val="continue"/>
            <w:vAlign w:val="center"/>
          </w:tcPr>
          <w:p w14:paraId="6479071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18592F3B">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984" w:type="dxa"/>
            <w:vAlign w:val="center"/>
          </w:tcPr>
          <w:p w14:paraId="1E808DFE">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报价唯一</w:t>
            </w:r>
          </w:p>
        </w:tc>
        <w:tc>
          <w:tcPr>
            <w:tcW w:w="5409" w:type="dxa"/>
            <w:vAlign w:val="center"/>
          </w:tcPr>
          <w:p w14:paraId="36180CD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只能在采购预算范围内报价，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只能有一个有效报价，不得提交选择性报价。</w:t>
            </w:r>
          </w:p>
        </w:tc>
      </w:tr>
      <w:tr w14:paraId="4AF14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675" w:type="dxa"/>
            <w:vAlign w:val="center"/>
          </w:tcPr>
          <w:p w14:paraId="08B9589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560" w:type="dxa"/>
            <w:vAlign w:val="center"/>
          </w:tcPr>
          <w:p w14:paraId="6F42D28A">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完整性审查</w:t>
            </w:r>
          </w:p>
        </w:tc>
        <w:tc>
          <w:tcPr>
            <w:tcW w:w="1984" w:type="dxa"/>
            <w:vAlign w:val="center"/>
          </w:tcPr>
          <w:p w14:paraId="7419D8B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文件份数</w:t>
            </w:r>
          </w:p>
        </w:tc>
        <w:tc>
          <w:tcPr>
            <w:tcW w:w="5409" w:type="dxa"/>
            <w:vAlign w:val="center"/>
          </w:tcPr>
          <w:p w14:paraId="6EA7ED5C">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color w:val="000000" w:themeColor="text1"/>
                <w:sz w:val="24"/>
                <w:szCs w:val="24"/>
                <w:highlight w:val="none"/>
                <w:lang w:val="zh-CN" w:eastAsia="zh-CN"/>
                <w14:textFill>
                  <w14:solidFill>
                    <w14:schemeClr w14:val="tx1"/>
                  </w14:solidFill>
                </w14:textFill>
              </w:rPr>
              <w:t>文件数量符合</w:t>
            </w:r>
            <w:r>
              <w:rPr>
                <w:rFonts w:hint="eastAsia" w:ascii="宋体" w:hAnsi="宋体" w:eastAsia="宋体" w:cs="宋体"/>
                <w:color w:val="000000" w:themeColor="text1"/>
                <w:sz w:val="24"/>
                <w:szCs w:val="24"/>
                <w:highlight w:val="none"/>
                <w:lang w:val="en-US" w:eastAsia="zh-CN"/>
                <w14:textFill>
                  <w14:solidFill>
                    <w14:schemeClr w14:val="tx1"/>
                  </w14:solidFill>
                </w14:textFill>
              </w:rPr>
              <w:t>网上竞采</w:t>
            </w:r>
            <w:r>
              <w:rPr>
                <w:rFonts w:hint="eastAsia" w:ascii="宋体" w:hAnsi="宋体" w:eastAsia="宋体" w:cs="宋体"/>
                <w:color w:val="000000" w:themeColor="text1"/>
                <w:sz w:val="24"/>
                <w:szCs w:val="24"/>
                <w:highlight w:val="none"/>
                <w:lang w:val="zh-CN" w:eastAsia="zh-CN"/>
                <w14:textFill>
                  <w14:solidFill>
                    <w14:schemeClr w14:val="tx1"/>
                  </w14:solidFill>
                </w14:textFill>
              </w:rPr>
              <w:t>文件要求。</w:t>
            </w:r>
          </w:p>
        </w:tc>
      </w:tr>
      <w:tr w14:paraId="37AA8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75" w:type="dxa"/>
            <w:vMerge w:val="restart"/>
            <w:vAlign w:val="center"/>
          </w:tcPr>
          <w:p w14:paraId="0BCB0F5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1560" w:type="dxa"/>
            <w:vMerge w:val="restart"/>
            <w:vAlign w:val="center"/>
          </w:tcPr>
          <w:p w14:paraId="0D02D861">
            <w:pPr>
              <w:spacing w:line="360" w:lineRule="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网上竞采文件的响应程度审查</w:t>
            </w:r>
          </w:p>
        </w:tc>
        <w:tc>
          <w:tcPr>
            <w:tcW w:w="1984" w:type="dxa"/>
            <w:vAlign w:val="center"/>
          </w:tcPr>
          <w:p w14:paraId="2864EDAF">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响应文件内容</w:t>
            </w:r>
          </w:p>
        </w:tc>
        <w:tc>
          <w:tcPr>
            <w:tcW w:w="5409" w:type="dxa"/>
            <w:vAlign w:val="center"/>
          </w:tcPr>
          <w:p w14:paraId="69BD789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对网上竞采文件第二篇、第三篇规定的网上竞采内容作出响应。</w:t>
            </w:r>
          </w:p>
        </w:tc>
      </w:tr>
      <w:tr w14:paraId="1DF10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675" w:type="dxa"/>
            <w:vMerge w:val="continue"/>
            <w:vAlign w:val="center"/>
          </w:tcPr>
          <w:p w14:paraId="5226D286">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560" w:type="dxa"/>
            <w:vMerge w:val="continue"/>
            <w:vAlign w:val="center"/>
          </w:tcPr>
          <w:p w14:paraId="2E5E90F0">
            <w:pPr>
              <w:spacing w:line="360" w:lineRule="auto"/>
              <w:ind w:firstLine="240" w:firstLineChars="100"/>
              <w:rPr>
                <w:rFonts w:hint="eastAsia" w:ascii="宋体" w:hAnsi="宋体" w:eastAsia="宋体" w:cs="宋体"/>
                <w:color w:val="000000" w:themeColor="text1"/>
                <w:sz w:val="24"/>
                <w:szCs w:val="24"/>
                <w:highlight w:val="none"/>
                <w:lang w:val="zh-CN" w:eastAsia="zh-CN"/>
                <w14:textFill>
                  <w14:solidFill>
                    <w14:schemeClr w14:val="tx1"/>
                  </w14:solidFill>
                </w14:textFill>
              </w:rPr>
            </w:pPr>
          </w:p>
        </w:tc>
        <w:tc>
          <w:tcPr>
            <w:tcW w:w="1984" w:type="dxa"/>
            <w:vAlign w:val="center"/>
          </w:tcPr>
          <w:p w14:paraId="1A4235B8">
            <w:p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网上竞采有效期</w:t>
            </w:r>
          </w:p>
        </w:tc>
        <w:tc>
          <w:tcPr>
            <w:tcW w:w="5409" w:type="dxa"/>
            <w:vAlign w:val="center"/>
          </w:tcPr>
          <w:p w14:paraId="0D1ABB92">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满足网上竞采文件</w:t>
            </w:r>
            <w:r>
              <w:rPr>
                <w:rFonts w:hint="eastAsia" w:ascii="宋体" w:hAnsi="宋体" w:eastAsia="宋体" w:cs="宋体"/>
                <w:color w:val="000000" w:themeColor="text1"/>
                <w:sz w:val="24"/>
                <w:szCs w:val="24"/>
                <w:highlight w:val="none"/>
                <w:lang w:val="zh-CN" w:eastAsia="zh-CN"/>
                <w14:textFill>
                  <w14:solidFill>
                    <w14:schemeClr w14:val="tx1"/>
                  </w14:solidFill>
                </w14:textFill>
              </w:rPr>
              <w:t>规定。</w:t>
            </w:r>
          </w:p>
        </w:tc>
      </w:tr>
    </w:tbl>
    <w:p w14:paraId="08B18420">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C56D5B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审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71CEB073">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（三）评审的依据为网上竞采文件和响应文件（含有效的补充文件）。评审小组判断响应文件对网上竞采文件的响应，仅基于响应文件本身而不靠外部证据。</w:t>
      </w:r>
    </w:p>
    <w:p w14:paraId="045DAE59">
      <w:pPr>
        <w:pStyle w:val="4"/>
        <w:spacing w:before="0" w:after="0" w:line="360" w:lineRule="auto"/>
        <w:rPr>
          <w:rFonts w:hint="eastAsia" w:ascii="宋体" w:hAnsi="宋体" w:cs="宋体"/>
          <w:color w:val="000000" w:themeColor="text1"/>
          <w:sz w:val="24"/>
          <w:szCs w:val="24"/>
          <w:highlight w:val="none"/>
          <w:lang w:val="en-US" w:eastAsia="zh-CN"/>
          <w14:textFill>
            <w14:solidFill>
              <w14:schemeClr w14:val="tx1"/>
            </w14:solidFill>
          </w14:textFill>
        </w:rPr>
      </w:pPr>
      <w:bookmarkStart w:id="109" w:name="_Toc18411"/>
      <w:r>
        <w:rPr>
          <w:rFonts w:hint="eastAsia" w:ascii="宋体" w:hAnsi="宋体" w:cs="宋体"/>
          <w:color w:val="000000" w:themeColor="text1"/>
          <w:sz w:val="24"/>
          <w:szCs w:val="24"/>
          <w:highlight w:val="none"/>
          <w:lang w:val="en-US" w:eastAsia="zh-CN"/>
          <w14:textFill>
            <w14:solidFill>
              <w14:schemeClr w14:val="tx1"/>
            </w14:solidFill>
          </w14:textFill>
        </w:rPr>
        <w:t>二、评标方法</w:t>
      </w:r>
    </w:p>
    <w:p w14:paraId="5E083E7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本项目采用综合评估法进行评标。</w:t>
      </w:r>
    </w:p>
    <w:p w14:paraId="1F26367A">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综合评分法，是指响应文件满足竞采文件全部实质性要求且按照评审因素的量化指标评审得分最高的供应商为成交供应商的评标方法。供应商总得分为价格、技术</w:t>
      </w:r>
      <w:r>
        <w:rPr>
          <w:rFonts w:hint="eastAsia" w:ascii="宋体" w:hAnsi="宋体" w:cs="宋体"/>
          <w:color w:val="000000" w:themeColor="text1"/>
          <w:sz w:val="24"/>
          <w:szCs w:val="24"/>
          <w:highlight w:val="none"/>
          <w:lang w:val="en-US" w:eastAsia="zh-CN"/>
          <w14:textFill>
            <w14:solidFill>
              <w14:schemeClr w14:val="tx1"/>
            </w14:solidFill>
          </w14:textFill>
        </w:rPr>
        <w:t>方案</w:t>
      </w:r>
      <w:r>
        <w:rPr>
          <w:rFonts w:hint="eastAsia" w:ascii="宋体" w:hAnsi="宋体" w:eastAsia="宋体" w:cs="宋体"/>
          <w:color w:val="000000" w:themeColor="text1"/>
          <w:sz w:val="24"/>
          <w:szCs w:val="24"/>
          <w:highlight w:val="none"/>
          <w:lang w:val="en-US" w:eastAsia="zh-CN"/>
          <w14:textFill>
            <w14:solidFill>
              <w14:schemeClr w14:val="tx1"/>
            </w14:solidFill>
          </w14:textFill>
        </w:rPr>
        <w:t>等评定因素分别按照相应权重值计算分项得分后相加，满分为100分。</w:t>
      </w:r>
    </w:p>
    <w:p w14:paraId="6E44A80C">
      <w:pPr>
        <w:snapToGrid w:val="0"/>
        <w:spacing w:line="400" w:lineRule="exact"/>
        <w:ind w:firstLine="482" w:firstLineChars="200"/>
        <w:outlineLvl w:val="2"/>
        <w:rPr>
          <w:rFonts w:hint="eastAsia" w:ascii="宋体" w:hAnsi="宋体" w:eastAsia="宋体" w:cs="宋体"/>
          <w:b/>
          <w:sz w:val="24"/>
          <w:szCs w:val="24"/>
          <w:highlight w:val="none"/>
        </w:rPr>
      </w:pPr>
      <w:r>
        <w:rPr>
          <w:rFonts w:hint="eastAsia" w:ascii="宋体" w:hAnsi="宋体" w:eastAsia="宋体" w:cs="宋体"/>
          <w:b/>
          <w:sz w:val="24"/>
          <w:szCs w:val="24"/>
          <w:highlight w:val="none"/>
        </w:rPr>
        <w:t>综合评分法：</w:t>
      </w:r>
    </w:p>
    <w:p w14:paraId="00D8CB54">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（一）比较与评价。按竞采文件中规定的评标方法和标准，对资格审查和符合性审查合格的响应文件进行商务和技术评估。</w:t>
      </w:r>
    </w:p>
    <w:p w14:paraId="5006A2F8">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审小组各成员独立对每个有效供应商（通过资格审查、符合性审查的供应商）的响应文件进行评价、打分，然后由评审小组对各成员打分情况进行核查及复核，个别成员对同一供应商同一评分项的打分偏离较大的，应对供应商的响应文件进行再次核对，确属打分有误的，应及时进行修正。复核后，评审小组汇总每个供应商每项评分因素的得分。</w:t>
      </w:r>
    </w:p>
    <w:p w14:paraId="2657E58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（二）关于技术（质量）、商务偏离</w:t>
      </w:r>
    </w:p>
    <w:p w14:paraId="49AD164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1.电子投标文件投标应答有一条及以上不满足招标文件“第二篇 项目技术需求”要求的，供应商将失去成为成交供应商的资格；</w:t>
      </w:r>
    </w:p>
    <w:p w14:paraId="74018833">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2.电子投标文件投标应答有一条及以上不满足招标文件“第三篇 项目商务需求”要求的，供应商将失去成为成交供应商的资格；</w:t>
      </w:r>
    </w:p>
    <w:p w14:paraId="04380BAD">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 评审小组认为供应商的报价明显低于其他通过符合性审查供应商的报价，有可能影响质量或者不能诚信履约的，应当要求其在评标现场合理的时间内在线提供书面说明，必要时提交相关证明材料电子档（PDF格式）；供应商不能证明其报价合理性的，评审小组应当将其作为无效投标处理。</w:t>
      </w:r>
    </w:p>
    <w:p w14:paraId="3FE8B76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（三）推荐成交供应商名单。</w:t>
      </w:r>
    </w:p>
    <w:p w14:paraId="2F17A92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按评审后得分由高到低的排列顺序推荐综合得分排名前三的供应商为本包（项目）成交供应商，排名第一的为第一成交供应商。得分相同的，按投标报价由低到高顺序排列。得分且投标报价相同的由评审小组随机抽取的方式进行排列。不推荐技术（质量）部分得分为0分的供应商成为成交供应商。</w:t>
      </w:r>
    </w:p>
    <w:bookmarkEnd w:id="109"/>
    <w:p w14:paraId="46B4483A">
      <w:pPr>
        <w:pStyle w:val="3"/>
        <w:spacing w:line="400" w:lineRule="exact"/>
        <w:ind w:firstLine="482" w:firstLineChars="200"/>
        <w:rPr>
          <w:rFonts w:hint="eastAsia" w:ascii="宋体" w:hAnsi="宋体" w:eastAsia="宋体" w:cs="宋体"/>
          <w:b/>
          <w:sz w:val="24"/>
          <w:szCs w:val="24"/>
          <w:highlight w:val="none"/>
          <w:lang w:val="en-US" w:eastAsia="zh-CN"/>
        </w:rPr>
      </w:pPr>
      <w:bookmarkStart w:id="110" w:name="_Toc102227320"/>
      <w:bookmarkStart w:id="111" w:name="_Toc342913394"/>
    </w:p>
    <w:p w14:paraId="2B61C6BC">
      <w:pPr>
        <w:pStyle w:val="3"/>
        <w:spacing w:line="400" w:lineRule="exact"/>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三、</w:t>
      </w:r>
      <w:r>
        <w:rPr>
          <w:rFonts w:hint="eastAsia" w:ascii="宋体" w:hAnsi="宋体" w:eastAsia="宋体" w:cs="宋体"/>
          <w:b/>
          <w:sz w:val="24"/>
          <w:szCs w:val="24"/>
          <w:highlight w:val="none"/>
        </w:rPr>
        <w:t>评标标准（综合评分法：）</w:t>
      </w:r>
    </w:p>
    <w:p w14:paraId="09AF3711">
      <w:pPr>
        <w:snapToGrid w:val="0"/>
        <w:spacing w:line="40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评审因素</w:t>
      </w:r>
    </w:p>
    <w:tbl>
      <w:tblPr>
        <w:tblStyle w:val="61"/>
        <w:tblW w:w="10231" w:type="dxa"/>
        <w:tblInd w:w="-2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
        <w:gridCol w:w="1476"/>
        <w:gridCol w:w="868"/>
        <w:gridCol w:w="5840"/>
        <w:gridCol w:w="1543"/>
      </w:tblGrid>
      <w:tr w14:paraId="50AB1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504" w:type="dxa"/>
            <w:noWrap w:val="0"/>
            <w:vAlign w:val="center"/>
          </w:tcPr>
          <w:p w14:paraId="72BDDF50">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476" w:type="dxa"/>
            <w:noWrap w:val="0"/>
            <w:vAlign w:val="center"/>
          </w:tcPr>
          <w:p w14:paraId="4E20E3B2">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评分因素</w:t>
            </w:r>
          </w:p>
          <w:p w14:paraId="7025A5EE">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及权重</w:t>
            </w:r>
          </w:p>
        </w:tc>
        <w:tc>
          <w:tcPr>
            <w:tcW w:w="868" w:type="dxa"/>
            <w:noWrap w:val="0"/>
            <w:vAlign w:val="center"/>
          </w:tcPr>
          <w:p w14:paraId="62120185">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分值</w:t>
            </w:r>
          </w:p>
        </w:tc>
        <w:tc>
          <w:tcPr>
            <w:tcW w:w="5840" w:type="dxa"/>
            <w:noWrap w:val="0"/>
            <w:vAlign w:val="center"/>
          </w:tcPr>
          <w:p w14:paraId="16EABC5D">
            <w:pPr>
              <w:ind w:firstLine="28"/>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评分标准</w:t>
            </w:r>
          </w:p>
        </w:tc>
        <w:tc>
          <w:tcPr>
            <w:tcW w:w="1543" w:type="dxa"/>
            <w:noWrap w:val="0"/>
            <w:vAlign w:val="center"/>
          </w:tcPr>
          <w:p w14:paraId="7DD52915">
            <w:pPr>
              <w:pStyle w:val="233"/>
              <w:spacing w:before="0" w:after="0" w:line="24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说明</w:t>
            </w:r>
          </w:p>
        </w:tc>
      </w:tr>
      <w:tr w14:paraId="793F3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504" w:type="dxa"/>
            <w:noWrap w:val="0"/>
            <w:vAlign w:val="center"/>
          </w:tcPr>
          <w:p w14:paraId="5B5292FF">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1</w:t>
            </w:r>
          </w:p>
        </w:tc>
        <w:tc>
          <w:tcPr>
            <w:tcW w:w="1476" w:type="dxa"/>
            <w:noWrap w:val="0"/>
            <w:vAlign w:val="center"/>
          </w:tcPr>
          <w:p w14:paraId="07851265">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报价（30%）</w:t>
            </w:r>
          </w:p>
        </w:tc>
        <w:tc>
          <w:tcPr>
            <w:tcW w:w="868" w:type="dxa"/>
            <w:noWrap w:val="0"/>
            <w:vAlign w:val="center"/>
          </w:tcPr>
          <w:p w14:paraId="6613F15D">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30分</w:t>
            </w:r>
          </w:p>
        </w:tc>
        <w:tc>
          <w:tcPr>
            <w:tcW w:w="5840" w:type="dxa"/>
            <w:noWrap w:val="0"/>
            <w:vAlign w:val="center"/>
          </w:tcPr>
          <w:p w14:paraId="5D7BD725">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满足资格要求且投标报价最低的供应商的价格为投标基准价，其价格分为满分。按照下列公式计算每个供应商的投标报价得分。</w:t>
            </w:r>
          </w:p>
          <w:p w14:paraId="00B88B75">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投标报价得分=（投标基准价/投标报价）×价格权值×100</w:t>
            </w:r>
          </w:p>
        </w:tc>
        <w:tc>
          <w:tcPr>
            <w:tcW w:w="1543" w:type="dxa"/>
            <w:noWrap w:val="0"/>
            <w:vAlign w:val="center"/>
          </w:tcPr>
          <w:p w14:paraId="0A82EFE9">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68B1C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504" w:type="dxa"/>
            <w:noWrap w:val="0"/>
            <w:vAlign w:val="center"/>
          </w:tcPr>
          <w:p w14:paraId="3FCCEBE1">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2</w:t>
            </w:r>
          </w:p>
        </w:tc>
        <w:tc>
          <w:tcPr>
            <w:tcW w:w="1476" w:type="dxa"/>
            <w:noWrap w:val="0"/>
            <w:vAlign w:val="center"/>
          </w:tcPr>
          <w:p w14:paraId="28962EF5">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技术部分</w:t>
            </w:r>
          </w:p>
          <w:p w14:paraId="5B542DEB">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（服务方案）（50%）</w:t>
            </w:r>
          </w:p>
        </w:tc>
        <w:tc>
          <w:tcPr>
            <w:tcW w:w="868" w:type="dxa"/>
            <w:noWrap w:val="0"/>
            <w:vAlign w:val="center"/>
          </w:tcPr>
          <w:p w14:paraId="1FB96908">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50分</w:t>
            </w:r>
          </w:p>
        </w:tc>
        <w:tc>
          <w:tcPr>
            <w:tcW w:w="5840" w:type="dxa"/>
            <w:noWrap w:val="0"/>
            <w:vAlign w:val="center"/>
          </w:tcPr>
          <w:p w14:paraId="305A531E">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1、供应商应针对本项目提供切实可行的售后服务方案，内容包括但不限于售后人员、响应时间等（20分）。</w:t>
            </w:r>
          </w:p>
          <w:p w14:paraId="1D4AA236">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方案非常详尽，合理，可操作性强的，得20分；</w:t>
            </w:r>
          </w:p>
          <w:p w14:paraId="0D296442">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方案基本明确、合理，可操作性一般的，得10分；</w:t>
            </w:r>
          </w:p>
          <w:p w14:paraId="2CC0C6C2">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方案不明确、不合理，可操作性差的，得5分；</w:t>
            </w:r>
          </w:p>
          <w:p w14:paraId="53656BE6">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方案内容存在明显错误、内容明显不适用于本项目需求的或未提供方案的，得0分。</w:t>
            </w:r>
          </w:p>
          <w:p w14:paraId="16A64F11">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2、供应商应针对本项目提供切实可行的供货保障方案，内容包括但不限于计划响应、运输组织、应急处置、保障措施等（30分）。</w:t>
            </w:r>
          </w:p>
          <w:p w14:paraId="79BA5EA5">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方案非常详尽，合理，可操作性强的，得30分；</w:t>
            </w:r>
          </w:p>
          <w:p w14:paraId="50B6C709">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方案基本明确、合理，可操作性一般的，得15分；</w:t>
            </w:r>
          </w:p>
          <w:p w14:paraId="23B5A327">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方案不明确、不合理，可操作性差的，得5分；</w:t>
            </w:r>
          </w:p>
          <w:p w14:paraId="6AE40344">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方案内容存在明显错误、内容明显不适用于本项目需求的或未提供方案的，得0分。</w:t>
            </w:r>
          </w:p>
        </w:tc>
        <w:tc>
          <w:tcPr>
            <w:tcW w:w="1543" w:type="dxa"/>
            <w:noWrap w:val="0"/>
            <w:vAlign w:val="center"/>
          </w:tcPr>
          <w:p w14:paraId="77C884D1">
            <w:pPr>
              <w:spacing w:line="360" w:lineRule="auto"/>
              <w:ind w:firstLine="240" w:firstLineChars="100"/>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14:paraId="37524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504" w:type="dxa"/>
            <w:vMerge w:val="restart"/>
            <w:noWrap w:val="0"/>
            <w:vAlign w:val="center"/>
          </w:tcPr>
          <w:p w14:paraId="3F490A59">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bookmarkStart w:id="112" w:name="_Toc25094"/>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3</w:t>
            </w:r>
          </w:p>
        </w:tc>
        <w:tc>
          <w:tcPr>
            <w:tcW w:w="1476" w:type="dxa"/>
            <w:vMerge w:val="restart"/>
            <w:noWrap w:val="0"/>
            <w:vAlign w:val="center"/>
          </w:tcPr>
          <w:p w14:paraId="1BC1E08B">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商务部分（20%）</w:t>
            </w:r>
          </w:p>
        </w:tc>
        <w:tc>
          <w:tcPr>
            <w:tcW w:w="868" w:type="dxa"/>
            <w:vMerge w:val="restart"/>
            <w:noWrap w:val="0"/>
            <w:vAlign w:val="center"/>
          </w:tcPr>
          <w:p w14:paraId="401F3EFD">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5840" w:type="dxa"/>
            <w:noWrap w:val="0"/>
            <w:vAlign w:val="center"/>
          </w:tcPr>
          <w:p w14:paraId="14E2FFB8">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color w:val="000000" w:themeColor="text1"/>
                <w:kern w:val="0"/>
                <w:sz w:val="21"/>
                <w:szCs w:val="21"/>
                <w:highlight w:val="none"/>
                <w:lang w:val="en-US" w:eastAsia="zh-CN"/>
                <w14:textFill>
                  <w14:solidFill>
                    <w14:schemeClr w14:val="tx1"/>
                  </w14:solidFill>
                </w14:textFill>
              </w:rPr>
              <w:t>1.供应商承诺质保期不低于3年，得5分。</w:t>
            </w:r>
          </w:p>
        </w:tc>
        <w:tc>
          <w:tcPr>
            <w:tcW w:w="1543" w:type="dxa"/>
            <w:vMerge w:val="restart"/>
            <w:noWrap w:val="0"/>
            <w:vAlign w:val="center"/>
          </w:tcPr>
          <w:p w14:paraId="4DF8D757">
            <w:pPr>
              <w:snapToGrid w:val="0"/>
              <w:spacing w:line="400" w:lineRule="exact"/>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1"/>
                <w:szCs w:val="21"/>
                <w:highlight w:val="none"/>
                <w:lang w:val="en-US" w:eastAsia="zh-CN"/>
                <w14:textFill>
                  <w14:solidFill>
                    <w14:schemeClr w14:val="tx1"/>
                  </w14:solidFill>
                </w14:textFill>
              </w:rPr>
              <w:t>提供承诺函（格式自拟）</w:t>
            </w:r>
          </w:p>
        </w:tc>
      </w:tr>
      <w:tr w14:paraId="40491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504" w:type="dxa"/>
            <w:vMerge w:val="continue"/>
            <w:noWrap w:val="0"/>
            <w:vAlign w:val="center"/>
          </w:tcPr>
          <w:p w14:paraId="0E5F82E8">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1476" w:type="dxa"/>
            <w:vMerge w:val="continue"/>
            <w:noWrap w:val="0"/>
            <w:vAlign w:val="center"/>
          </w:tcPr>
          <w:p w14:paraId="3CF4F1A9">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868" w:type="dxa"/>
            <w:vMerge w:val="continue"/>
            <w:noWrap w:val="0"/>
            <w:vAlign w:val="center"/>
          </w:tcPr>
          <w:p w14:paraId="72469E16">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5840" w:type="dxa"/>
            <w:noWrap w:val="0"/>
            <w:vAlign w:val="center"/>
          </w:tcPr>
          <w:p w14:paraId="25495533">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2.供应商承诺提供的维修配件为原厂配件，得5分。</w:t>
            </w:r>
          </w:p>
        </w:tc>
        <w:tc>
          <w:tcPr>
            <w:tcW w:w="1543" w:type="dxa"/>
            <w:vMerge w:val="continue"/>
            <w:noWrap w:val="0"/>
            <w:vAlign w:val="center"/>
          </w:tcPr>
          <w:p w14:paraId="4EE335C2">
            <w:pPr>
              <w:snapToGrid w:val="0"/>
              <w:spacing w:line="400" w:lineRule="exact"/>
              <w:rPr>
                <w:rFonts w:hint="eastAsia" w:ascii="仿宋" w:hAnsi="仿宋" w:eastAsia="仿宋" w:cs="仿宋"/>
                <w:color w:val="000000" w:themeColor="text1"/>
                <w:kern w:val="0"/>
                <w:sz w:val="21"/>
                <w:szCs w:val="21"/>
                <w:highlight w:val="none"/>
                <w:lang w:val="en-US" w:eastAsia="zh-CN"/>
                <w14:textFill>
                  <w14:solidFill>
                    <w14:schemeClr w14:val="tx1"/>
                  </w14:solidFill>
                </w14:textFill>
              </w:rPr>
            </w:pPr>
          </w:p>
        </w:tc>
      </w:tr>
      <w:tr w14:paraId="31398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504" w:type="dxa"/>
            <w:vMerge w:val="continue"/>
            <w:noWrap w:val="0"/>
            <w:vAlign w:val="center"/>
          </w:tcPr>
          <w:p w14:paraId="74F27532">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1476" w:type="dxa"/>
            <w:vMerge w:val="continue"/>
            <w:noWrap w:val="0"/>
            <w:vAlign w:val="center"/>
          </w:tcPr>
          <w:p w14:paraId="47A1ADDB">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868" w:type="dxa"/>
            <w:vMerge w:val="continue"/>
            <w:noWrap w:val="0"/>
            <w:vAlign w:val="center"/>
          </w:tcPr>
          <w:p w14:paraId="2A221B0E">
            <w:pPr>
              <w:snapToGrid w:val="0"/>
              <w:spacing w:line="400" w:lineRule="exact"/>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p>
        </w:tc>
        <w:tc>
          <w:tcPr>
            <w:tcW w:w="5840" w:type="dxa"/>
            <w:noWrap w:val="0"/>
            <w:vAlign w:val="center"/>
          </w:tcPr>
          <w:p w14:paraId="705C77BD">
            <w:pPr>
              <w:snapToGrid w:val="0"/>
              <w:spacing w:line="400" w:lineRule="exact"/>
              <w:rPr>
                <w:rFonts w:hint="default" w:ascii="华文仿宋" w:hAnsi="华文仿宋" w:eastAsia="华文仿宋" w:cs="华文仿宋"/>
                <w:color w:val="000000" w:themeColor="text1"/>
                <w:kern w:val="0"/>
                <w:sz w:val="21"/>
                <w:szCs w:val="21"/>
                <w:highlight w:val="none"/>
                <w:lang w:val="en-US" w:eastAsia="zh-CN"/>
                <w14:textFill>
                  <w14:solidFill>
                    <w14:schemeClr w14:val="tx1"/>
                  </w14:solidFill>
                </w14:textFill>
              </w:rPr>
            </w:pPr>
            <w:r>
              <w:rPr>
                <w:rFonts w:hint="eastAsia" w:ascii="华文仿宋" w:hAnsi="华文仿宋" w:eastAsia="华文仿宋" w:cs="华文仿宋"/>
                <w:color w:val="000000" w:themeColor="text1"/>
                <w:kern w:val="0"/>
                <w:sz w:val="21"/>
                <w:szCs w:val="21"/>
                <w:highlight w:val="none"/>
                <w:lang w:val="en-US" w:eastAsia="zh-CN"/>
                <w14:textFill>
                  <w14:solidFill>
                    <w14:schemeClr w14:val="tx1"/>
                  </w14:solidFill>
                </w14:textFill>
              </w:rPr>
              <w:t>3.供应商须提供近年来空调降噪业绩，提供一个合同及对应发票业绩得5分，最多得10分。</w:t>
            </w:r>
          </w:p>
        </w:tc>
        <w:tc>
          <w:tcPr>
            <w:tcW w:w="1543" w:type="dxa"/>
            <w:noWrap w:val="0"/>
            <w:vAlign w:val="center"/>
          </w:tcPr>
          <w:p w14:paraId="79A78357">
            <w:pPr>
              <w:snapToGrid w:val="0"/>
              <w:spacing w:line="400" w:lineRule="exact"/>
              <w:rPr>
                <w:rFonts w:hint="default" w:ascii="仿宋" w:hAnsi="仿宋" w:eastAsia="仿宋" w:cs="仿宋"/>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color w:val="000000" w:themeColor="text1"/>
                <w:kern w:val="0"/>
                <w:sz w:val="21"/>
                <w:szCs w:val="21"/>
                <w:highlight w:val="none"/>
                <w:lang w:val="en-US" w:eastAsia="zh-CN"/>
                <w14:textFill>
                  <w14:solidFill>
                    <w14:schemeClr w14:val="tx1"/>
                  </w14:solidFill>
                </w14:textFill>
              </w:rPr>
              <w:t>须提供合同复印件和对应的发票并加盖鲜章</w:t>
            </w:r>
          </w:p>
        </w:tc>
      </w:tr>
    </w:tbl>
    <w:p w14:paraId="3C8A5533">
      <w:pPr>
        <w:pStyle w:val="4"/>
        <w:pageBreakBefore w:val="0"/>
        <w:widowControl w:val="0"/>
        <w:kinsoku/>
        <w:wordWrap/>
        <w:overflowPunct/>
        <w:topLinePunct w:val="0"/>
        <w:autoSpaceDE/>
        <w:autoSpaceDN/>
        <w:bidi w:val="0"/>
        <w:adjustRightInd/>
        <w:snapToGrid/>
        <w:spacing w:before="0" w:after="0" w:line="44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四</w:t>
      </w:r>
      <w:r>
        <w:rPr>
          <w:rFonts w:hint="eastAsia" w:ascii="宋体" w:hAnsi="宋体" w:eastAsia="宋体" w:cs="宋体"/>
          <w:color w:val="000000" w:themeColor="text1"/>
          <w:sz w:val="24"/>
          <w:szCs w:val="24"/>
          <w:highlight w:val="none"/>
          <w14:textFill>
            <w14:solidFill>
              <w14:schemeClr w14:val="tx1"/>
            </w14:solidFill>
          </w14:textFill>
        </w:rPr>
        <w:t>、响应无效</w:t>
      </w:r>
      <w:bookmarkEnd w:id="112"/>
    </w:p>
    <w:bookmarkEnd w:id="110"/>
    <w:bookmarkEnd w:id="111"/>
    <w:p w14:paraId="438D80FE">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供应商发生以下条款情况之一者，视为响应无效，其响应文件将被拒绝：</w:t>
      </w:r>
    </w:p>
    <w:p w14:paraId="225C5E1F">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（一）供应商不符合规定的基本资格条件或特定资格条件的；</w:t>
      </w:r>
    </w:p>
    <w:p w14:paraId="4C2021B5">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（二）供应商所提交的响应文件不按第七篇“响应文件编制要求”规定签字、盖章；</w:t>
      </w:r>
    </w:p>
    <w:p w14:paraId="6F50A0B2">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（三）供应商的报价超过采购预算或总价最高限价或单价最高限价的；</w:t>
      </w:r>
    </w:p>
    <w:p w14:paraId="5DB43B50">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（四）法定代表人为同一个人的两个及两个以上法人，母公司、全资子公司及其控股公司，在同一分包采购中同时参与网上竞采；</w:t>
      </w:r>
    </w:p>
    <w:p w14:paraId="4F041D17">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（六）供应商的平台报价与上传的网上电子响应文件报价函中的报价不一致的；</w:t>
      </w:r>
    </w:p>
    <w:p w14:paraId="65CBD35A">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（七）单位负责人为同一人或者存在直接控股、管理关系的不同供应商，参加同一合同项下的采购活动的；</w:t>
      </w:r>
    </w:p>
    <w:p w14:paraId="21D3F93C">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（八）为采购项目提供整体设计、规范编制或者项目管理、监理、检测等服务的供应商，再参加该采购项目的其他采购活动；</w:t>
      </w:r>
    </w:p>
    <w:p w14:paraId="196A3A02">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（九）供应商的服务期、质量保证期及网上竞采有效期不满足网上竞采文件要求的；</w:t>
      </w:r>
    </w:p>
    <w:p w14:paraId="6660E2FA">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（十）供应商响应文件内容有与国家现行法律法规相违背的内容，或附有采购人无法接受的条件。</w:t>
      </w:r>
    </w:p>
    <w:p w14:paraId="4A27BBB7">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（十一）供应商被列入失信被执行人、税收违法黑名单、政府采购严重违法失信行为记录名单及其他不符合《中华人民共和国政府采购法》第二十二条规定条件的。</w:t>
      </w:r>
    </w:p>
    <w:p w14:paraId="568E6A67">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采购代理机构将通过“信用中国”网站（www.creditchina.gov.cn)、中国政府采购网（www.ccgp.gov.cn）等渠道查询供应商信用记录，对列入失信被执行人、税收违法黑名单、政府采购严重违法失信行为记录名单及其他不符合《中华人民共和国政府采购法》第二十二条规定条件的供应商，应当拒绝其参与政府采购活动。</w:t>
      </w:r>
    </w:p>
    <w:p w14:paraId="51222FD0">
      <w:pPr>
        <w:pStyle w:val="4"/>
        <w:pageBreakBefore w:val="0"/>
        <w:widowControl w:val="0"/>
        <w:kinsoku/>
        <w:wordWrap/>
        <w:overflowPunct/>
        <w:topLinePunct w:val="0"/>
        <w:autoSpaceDE/>
        <w:autoSpaceDN/>
        <w:bidi w:val="0"/>
        <w:adjustRightInd/>
        <w:snapToGrid/>
        <w:spacing w:before="0" w:after="0" w:line="44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13" w:name="_Toc18403"/>
      <w:bookmarkStart w:id="114" w:name="_Toc27425"/>
      <w:r>
        <w:rPr>
          <w:rFonts w:hint="eastAsia" w:ascii="宋体" w:hAnsi="宋体" w:cs="宋体"/>
          <w:color w:val="000000" w:themeColor="text1"/>
          <w:sz w:val="24"/>
          <w:szCs w:val="24"/>
          <w:highlight w:val="none"/>
          <w:lang w:val="en-US" w:eastAsia="zh-CN"/>
          <w14:textFill>
            <w14:solidFill>
              <w14:schemeClr w14:val="tx1"/>
            </w14:solidFill>
          </w14:textFill>
        </w:rPr>
        <w:t>五</w:t>
      </w:r>
      <w:r>
        <w:rPr>
          <w:rFonts w:hint="eastAsia" w:ascii="宋体" w:hAnsi="宋体" w:eastAsia="宋体" w:cs="宋体"/>
          <w:color w:val="000000" w:themeColor="text1"/>
          <w:sz w:val="24"/>
          <w:szCs w:val="24"/>
          <w:highlight w:val="none"/>
          <w14:textFill>
            <w14:solidFill>
              <w14:schemeClr w14:val="tx1"/>
            </w14:solidFill>
          </w14:textFill>
        </w:rPr>
        <w:t>、采购终止</w:t>
      </w:r>
      <w:bookmarkEnd w:id="113"/>
      <w:bookmarkEnd w:id="114"/>
    </w:p>
    <w:p w14:paraId="4D964E37">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出现下列情形之一的，采购人或者采购代理机构应当终止网上竞采活动，发布项目终止公告并说明原因，重新开展采购活动：</w:t>
      </w:r>
    </w:p>
    <w:p w14:paraId="7BBD395C">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（一）因情况变化，不再符合规定的网上竞采采购方式适用情形的；</w:t>
      </w:r>
    </w:p>
    <w:p w14:paraId="1052D5FC">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（二）出现影响采购公正的违法、违规行为的；</w:t>
      </w:r>
    </w:p>
    <w:p w14:paraId="0623DAD1">
      <w:pPr>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（三）通过资格性审查及符合性审查的供应商不足</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家的，终止本次采购活动，并发布终止采购活动公告。</w:t>
      </w:r>
    </w:p>
    <w:p w14:paraId="444CAA30">
      <w:pPr>
        <w:pStyle w:val="3"/>
        <w:pageBreakBefore/>
        <w:spacing w:before="0" w:after="0" w:line="360" w:lineRule="auto"/>
        <w:jc w:val="center"/>
        <w:rPr>
          <w:rFonts w:hint="eastAsia" w:ascii="宋体" w:hAnsi="宋体" w:eastAsia="宋体" w:cs="宋体"/>
          <w:bCs/>
          <w:color w:val="auto"/>
          <w:spacing w:val="-11"/>
          <w:sz w:val="36"/>
          <w:szCs w:val="30"/>
          <w:highlight w:val="none"/>
        </w:rPr>
      </w:pPr>
      <w:bookmarkStart w:id="115" w:name="_Toc13753"/>
      <w:r>
        <w:rPr>
          <w:rFonts w:hint="eastAsia" w:ascii="宋体" w:hAnsi="宋体" w:eastAsia="宋体" w:cs="宋体"/>
          <w:bCs/>
          <w:color w:val="auto"/>
          <w:spacing w:val="-11"/>
          <w:sz w:val="36"/>
          <w:szCs w:val="30"/>
          <w:highlight w:val="none"/>
        </w:rPr>
        <w:t>第五篇供应商须知</w:t>
      </w:r>
      <w:bookmarkEnd w:id="107"/>
      <w:bookmarkEnd w:id="115"/>
    </w:p>
    <w:p w14:paraId="16EA3D7D">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16" w:name="_Toc26510"/>
      <w:bookmarkStart w:id="117" w:name="_Toc342913389"/>
      <w:bookmarkStart w:id="118" w:name="_Toc8105"/>
      <w:bookmarkStart w:id="119" w:name="_Toc11641055"/>
      <w:bookmarkStart w:id="120" w:name="_Toc12789059"/>
      <w:r>
        <w:rPr>
          <w:rFonts w:hint="eastAsia" w:ascii="宋体" w:hAnsi="宋体" w:eastAsia="宋体" w:cs="宋体"/>
          <w:color w:val="auto"/>
          <w:sz w:val="24"/>
          <w:szCs w:val="24"/>
          <w:highlight w:val="none"/>
        </w:rPr>
        <w:t>一、网上竞采费用</w:t>
      </w:r>
      <w:bookmarkEnd w:id="116"/>
      <w:bookmarkEnd w:id="117"/>
      <w:bookmarkEnd w:id="118"/>
    </w:p>
    <w:p w14:paraId="1C937AC2">
      <w:pPr>
        <w:pStyle w:val="266"/>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参与网上竞采的投标供应商应承担其编制响应文件与递交响应文件所涉及的一切费用，不论网上竞采结果如何，采购人和采购代理机构在任何情况下无义务也无责任承担这些费用。</w:t>
      </w:r>
    </w:p>
    <w:p w14:paraId="3340EB53">
      <w:pPr>
        <w:pStyle w:val="4"/>
        <w:pageBreakBefore w:val="0"/>
        <w:widowControl w:val="0"/>
        <w:tabs>
          <w:tab w:val="left" w:pos="2640"/>
        </w:tabs>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21" w:name="_Toc342913391"/>
      <w:bookmarkStart w:id="122" w:name="_Toc4870"/>
      <w:bookmarkStart w:id="123" w:name="_Toc21089"/>
      <w:r>
        <w:rPr>
          <w:rFonts w:hint="eastAsia" w:ascii="宋体" w:hAnsi="宋体" w:eastAsia="宋体" w:cs="宋体"/>
          <w:color w:val="auto"/>
          <w:sz w:val="24"/>
          <w:szCs w:val="24"/>
          <w:highlight w:val="none"/>
        </w:rPr>
        <w:t>二、网上竞采文件</w:t>
      </w:r>
      <w:bookmarkEnd w:id="121"/>
      <w:bookmarkEnd w:id="122"/>
      <w:bookmarkEnd w:id="123"/>
    </w:p>
    <w:p w14:paraId="4907A6D2">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（一）网上竞采文件由采购邀请书、采购项目技术需求、采购项目商务需求、网上竞采程序及方法、评审标准、响应无效和采购终止、投标供应商须知</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合同主要条款和格式合同</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响应文件编制要求七部分组成。</w:t>
      </w:r>
    </w:p>
    <w:p w14:paraId="1681164E">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（二）采购人（或采购代理机构）所作的一切有效的书面通知、修改及补充，都是网上竞采文件不可分割的部分。</w:t>
      </w:r>
    </w:p>
    <w:p w14:paraId="6B094D7F">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（三）网上竞采文件的解释</w:t>
      </w:r>
    </w:p>
    <w:p w14:paraId="0B7F7031">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供应商如对网上竞采文件有疑问，必须以书面形式在提交响应文件截止时间2个工作日前向采购人（或采购代理机构）要求澄清，采购人（或采购代理机构）可视具体情况做出处理或答复。如投标供应商未提出疑问，视为完全理解并同意本网上竞采文件。一经进入网上竞采程序，即视为投标供应商已详细阅读全部文件资料，完全理解网上竞采文件所有条款内容并同意放弃对这方面有不明白及误解的权利。</w:t>
      </w:r>
      <w:bookmarkStart w:id="124" w:name="_Toc318166429"/>
      <w:bookmarkStart w:id="125" w:name="_Toc318159160"/>
      <w:bookmarkStart w:id="126" w:name="_Toc318159349"/>
      <w:bookmarkStart w:id="127" w:name="_Toc318159780"/>
    </w:p>
    <w:p w14:paraId="69490374">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（四）本网上竞采文件中，网上竞采小组根据与投标供应商进行网上竞采可能实质性变动的内容为网上竞采文件第二、三、四篇全部内容。</w:t>
      </w:r>
    </w:p>
    <w:p w14:paraId="0D96C24D">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（五）评审的依据为网上竞采文件和响应文件（含有效的书面承诺）。评审小组判断响应文件对网上竞采文件的响应，仅基于响应文件本身而不靠外部证据。</w:t>
      </w:r>
    </w:p>
    <w:bookmarkEnd w:id="124"/>
    <w:bookmarkEnd w:id="125"/>
    <w:bookmarkEnd w:id="126"/>
    <w:bookmarkEnd w:id="127"/>
    <w:p w14:paraId="0977500A">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28" w:name="_Toc29912"/>
      <w:bookmarkStart w:id="129" w:name="_Toc16269"/>
      <w:bookmarkStart w:id="130" w:name="_Toc102227318"/>
      <w:bookmarkStart w:id="131" w:name="_Toc179714297"/>
      <w:bookmarkStart w:id="132" w:name="_Toc342913392"/>
      <w:r>
        <w:rPr>
          <w:rFonts w:hint="eastAsia" w:ascii="宋体" w:hAnsi="宋体" w:eastAsia="宋体" w:cs="宋体"/>
          <w:color w:val="auto"/>
          <w:sz w:val="24"/>
          <w:szCs w:val="24"/>
          <w:highlight w:val="none"/>
        </w:rPr>
        <w:t>三、网上竞采要求</w:t>
      </w:r>
      <w:bookmarkEnd w:id="128"/>
      <w:bookmarkEnd w:id="129"/>
      <w:bookmarkEnd w:id="130"/>
      <w:bookmarkEnd w:id="131"/>
      <w:bookmarkEnd w:id="132"/>
    </w:p>
    <w:p w14:paraId="327C2638">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（一）响应文件</w:t>
      </w:r>
    </w:p>
    <w:p w14:paraId="3CDBC498">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1.投标供应商应当按照网上竞采文件的要求编制响应文件，并对网上竞采文件提出的要求和条件作出实质性响应，同时应编制完整的页码、目录。</w:t>
      </w:r>
    </w:p>
    <w:p w14:paraId="68208425">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2.响应文件组成</w:t>
      </w:r>
    </w:p>
    <w:p w14:paraId="25F18D6C">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由第七篇“响应文件编制要求”规定的部分和投标供应商所作的一切有效补充、修改和承诺等文件组成，投标供应商应按照第七篇“响应文件编制要求”规定的目录顺序组织编写和装订，也可在基本格式基础上对表格进行扩展，未规定格式的由投标供应商自定格式。</w:t>
      </w:r>
    </w:p>
    <w:p w14:paraId="53839063">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3.供应商须对所提供资料的真实性和准确性负责，一旦发现有弄虚作假的情况，按相应法律法规予以处罚。</w:t>
      </w:r>
    </w:p>
    <w:p w14:paraId="59B83AE5">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（二）联合体</w:t>
      </w:r>
    </w:p>
    <w:p w14:paraId="62B2E736">
      <w:pPr>
        <w:pageBreakBefore w:val="0"/>
        <w:widowControl w:val="0"/>
        <w:kinsoku/>
        <w:wordWrap/>
        <w:overflowPunct/>
        <w:topLinePunct w:val="0"/>
        <w:autoSpaceDE/>
        <w:autoSpaceDN/>
        <w:bidi w:val="0"/>
        <w:spacing w:line="44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本项目不接受联合体竞标。</w:t>
      </w:r>
    </w:p>
    <w:p w14:paraId="15D2DF11">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（三）网上竞采有效期：响应文件及有关承诺文件有效期为提交响应文件截止时间起90天。</w:t>
      </w:r>
    </w:p>
    <w:p w14:paraId="5BE3317D">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（四）提交响应文件的份数和签署</w:t>
      </w:r>
    </w:p>
    <w:p w14:paraId="624B1F9A">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须在平台报价并上传盖章后的响应文件电子文档一份，线下竞采时提供响应文件一式二份，其中正本一份，副本一份（网上电子文档内容应与纸质文件正本、副本一致，如不一致以纸质文件为准，副本可为正本的复印件。）</w:t>
      </w:r>
    </w:p>
    <w:p w14:paraId="7B3D32B5">
      <w:pPr>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注：若供应商的平台报价与网上上传的响应文件电子文档报价函中的报价不一致，按响应无效处理。</w:t>
      </w:r>
    </w:p>
    <w:p w14:paraId="65C93132">
      <w:pPr>
        <w:pageBreakBefore w:val="0"/>
        <w:widowControl w:val="0"/>
        <w:numPr>
          <w:ilvl w:val="0"/>
          <w:numId w:val="15"/>
        </w:numPr>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在上传的网上电子文档中，网上竞采文件第七篇响应文件编制要求中规定签字、盖章的地方必须按其规定签字、盖章。</w:t>
      </w:r>
    </w:p>
    <w:p w14:paraId="2A76FFD6">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（五）响应文件的递交</w:t>
      </w:r>
    </w:p>
    <w:p w14:paraId="5B80D4D8">
      <w:pPr>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供应商须在规定时间内完成线上和线下的响应文件提交，否则视为无效响应。</w:t>
      </w:r>
    </w:p>
    <w:p w14:paraId="3F4AAE14">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33" w:name="_Toc9018"/>
      <w:bookmarkStart w:id="134" w:name="_Toc7456"/>
      <w:r>
        <w:rPr>
          <w:rFonts w:hint="eastAsia" w:ascii="宋体" w:hAnsi="宋体" w:eastAsia="宋体" w:cs="宋体"/>
          <w:color w:val="auto"/>
          <w:sz w:val="24"/>
          <w:szCs w:val="24"/>
          <w:highlight w:val="none"/>
        </w:rPr>
        <w:t>四、成交供应商的确认和变更</w:t>
      </w:r>
      <w:bookmarkEnd w:id="133"/>
      <w:bookmarkEnd w:id="134"/>
    </w:p>
    <w:p w14:paraId="0FB89B29">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（一）成交供应商的确认</w:t>
      </w:r>
    </w:p>
    <w:p w14:paraId="227F34F6">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评审小组直接确定成交供应商。采购人逾期未确定成交供应商且不提出异议的，视为确定评审报告提</w:t>
      </w:r>
      <w:bookmarkStart w:id="191" w:name="_GoBack"/>
      <w:bookmarkEnd w:id="191"/>
      <w:r>
        <w:rPr>
          <w:rFonts w:hint="eastAsia" w:ascii="宋体" w:hAnsi="宋体" w:eastAsia="宋体" w:cs="宋体"/>
          <w:color w:val="auto"/>
          <w:sz w:val="24"/>
          <w:szCs w:val="24"/>
          <w:highlight w:val="none"/>
        </w:rPr>
        <w:t>出的排序第一的投标供应商为成交供应商。</w:t>
      </w:r>
    </w:p>
    <w:p w14:paraId="657A0EBD">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（二）成交供应商的变更</w:t>
      </w:r>
    </w:p>
    <w:p w14:paraId="28869758">
      <w:pPr>
        <w:pageBreakBefore w:val="0"/>
        <w:widowControl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成交供应商拒绝与采购人签订合同的，采购人可以按照评标报告推荐的成交候选供应商顺序，确定排名下一位的候选人为成交供应商，也可以重新开展采购活动。</w:t>
      </w:r>
    </w:p>
    <w:p w14:paraId="541D2E89">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35" w:name="_Toc342913395"/>
      <w:bookmarkStart w:id="136" w:name="_Toc1297"/>
      <w:bookmarkStart w:id="137" w:name="_Toc3011"/>
      <w:bookmarkStart w:id="138" w:name="_Toc102227321"/>
      <w:r>
        <w:rPr>
          <w:rFonts w:hint="eastAsia" w:ascii="宋体" w:hAnsi="宋体" w:eastAsia="宋体" w:cs="宋体"/>
          <w:color w:val="auto"/>
          <w:sz w:val="24"/>
          <w:szCs w:val="24"/>
          <w:highlight w:val="none"/>
        </w:rPr>
        <w:t>五、成交通知</w:t>
      </w:r>
      <w:bookmarkEnd w:id="135"/>
      <w:bookmarkEnd w:id="136"/>
      <w:bookmarkEnd w:id="137"/>
      <w:bookmarkEnd w:id="138"/>
    </w:p>
    <w:p w14:paraId="7B92B504">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（一）成交供应商确定后，采购人或采购代理机构将在</w:t>
      </w:r>
      <w:r>
        <w:rPr>
          <w:rFonts w:hint="eastAsia" w:ascii="宋体" w:hAnsi="宋体" w:eastAsia="宋体" w:cs="宋体"/>
          <w:color w:val="auto"/>
          <w:sz w:val="24"/>
          <w:szCs w:val="24"/>
          <w:highlight w:val="none"/>
          <w:lang w:val="en-US" w:eastAsia="zh-CN"/>
        </w:rPr>
        <w:t>行采家-电子竞采（www.gec123.com/xe/）</w:t>
      </w:r>
      <w:r>
        <w:rPr>
          <w:rFonts w:hint="eastAsia" w:ascii="宋体" w:hAnsi="宋体" w:eastAsia="宋体" w:cs="宋体"/>
          <w:color w:val="auto"/>
          <w:sz w:val="24"/>
          <w:szCs w:val="24"/>
          <w:highlight w:val="none"/>
        </w:rPr>
        <w:t>上发布成交结果公告。</w:t>
      </w:r>
    </w:p>
    <w:p w14:paraId="482E972F">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（二）结果公告发出同时，采购代理机构将以书面形式发出《成交通知书》。《成交通知书》一经发出即发生法律效力。</w:t>
      </w:r>
    </w:p>
    <w:p w14:paraId="54C2A5BA">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（三）《成交通知书》将作为签订合同的依据。</w:t>
      </w:r>
    </w:p>
    <w:p w14:paraId="001404CD">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（四）如有投标供应商对成交结果提出质疑的，在质疑处理完毕后发出成交通知书。</w:t>
      </w:r>
    </w:p>
    <w:p w14:paraId="0EF24004">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39" w:name="_Toc19876"/>
      <w:bookmarkStart w:id="140" w:name="_Toc22361"/>
      <w:r>
        <w:rPr>
          <w:rFonts w:hint="eastAsia" w:ascii="宋体" w:hAnsi="宋体" w:eastAsia="宋体" w:cs="宋体"/>
          <w:color w:val="auto"/>
          <w:sz w:val="24"/>
          <w:szCs w:val="24"/>
          <w:highlight w:val="none"/>
        </w:rPr>
        <w:t>六、采购代理服务费</w:t>
      </w:r>
      <w:bookmarkEnd w:id="139"/>
      <w:bookmarkEnd w:id="140"/>
    </w:p>
    <w:p w14:paraId="790BD056">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本次网上竞采由代理机构委托实施，</w:t>
      </w:r>
      <w:r>
        <w:rPr>
          <w:rFonts w:hint="eastAsia" w:ascii="宋体" w:hAnsi="宋体" w:cs="宋体"/>
          <w:color w:val="auto"/>
          <w:sz w:val="24"/>
          <w:highlight w:val="none"/>
          <w:lang w:val="en-US" w:eastAsia="zh-CN"/>
        </w:rPr>
        <w:t>本项目</w:t>
      </w:r>
      <w:r>
        <w:rPr>
          <w:rFonts w:hint="eastAsia" w:ascii="宋体" w:hAnsi="宋体" w:eastAsia="宋体" w:cs="宋体"/>
          <w:color w:val="auto"/>
          <w:sz w:val="24"/>
          <w:szCs w:val="24"/>
          <w:highlight w:val="none"/>
        </w:rPr>
        <w:t>采购</w:t>
      </w:r>
      <w:r>
        <w:rPr>
          <w:rFonts w:hint="eastAsia" w:ascii="宋体" w:hAnsi="宋体" w:eastAsia="宋体" w:cs="宋体"/>
          <w:color w:val="auto"/>
          <w:sz w:val="24"/>
          <w:highlight w:val="none"/>
        </w:rPr>
        <w:t>代理服务费</w:t>
      </w:r>
      <w:r>
        <w:rPr>
          <w:rFonts w:hint="eastAsia" w:ascii="宋体" w:hAnsi="宋体" w:cs="宋体"/>
          <w:color w:val="auto"/>
          <w:sz w:val="24"/>
          <w:highlight w:val="none"/>
          <w:lang w:val="en-US" w:eastAsia="zh-CN"/>
        </w:rPr>
        <w:t>为人民币</w:t>
      </w:r>
      <w:r>
        <w:rPr>
          <w:rFonts w:hint="eastAsia" w:ascii="宋体" w:hAnsi="宋体" w:cs="宋体"/>
          <w:color w:val="auto"/>
          <w:sz w:val="24"/>
          <w:highlight w:val="none"/>
          <w:u w:val="single"/>
          <w:lang w:val="en-US" w:eastAsia="zh-CN"/>
        </w:rPr>
        <w:t>：5000元整</w:t>
      </w:r>
      <w:r>
        <w:rPr>
          <w:rFonts w:hint="eastAsia" w:ascii="宋体" w:hAnsi="宋体" w:eastAsia="宋体" w:cs="宋体"/>
          <w:color w:val="auto"/>
          <w:sz w:val="24"/>
          <w:szCs w:val="24"/>
          <w:highlight w:val="none"/>
        </w:rPr>
        <w:t>，由成交供应商在领取成交通知书时一次性向代理机构缴纳。</w:t>
      </w:r>
    </w:p>
    <w:p w14:paraId="4C18493F">
      <w:pPr>
        <w:pStyle w:val="4"/>
        <w:pageBreakBefore w:val="0"/>
        <w:widowControl w:val="0"/>
        <w:kinsoku/>
        <w:wordWrap/>
        <w:overflowPunct/>
        <w:topLinePunct w:val="0"/>
        <w:autoSpaceDE/>
        <w:autoSpaceDN/>
        <w:bidi w:val="0"/>
        <w:spacing w:before="0" w:after="0" w:line="440" w:lineRule="exact"/>
        <w:textAlignment w:val="auto"/>
        <w:rPr>
          <w:rFonts w:hint="eastAsia" w:ascii="宋体" w:hAnsi="宋体" w:eastAsia="宋体" w:cs="宋体"/>
          <w:color w:val="auto"/>
          <w:sz w:val="24"/>
          <w:szCs w:val="24"/>
          <w:highlight w:val="none"/>
        </w:rPr>
      </w:pPr>
      <w:bookmarkStart w:id="141" w:name="_Toc11155"/>
      <w:bookmarkStart w:id="142" w:name="_Toc1096"/>
      <w:r>
        <w:rPr>
          <w:rFonts w:hint="eastAsia" w:ascii="宋体" w:hAnsi="宋体" w:eastAsia="宋体" w:cs="宋体"/>
          <w:color w:val="auto"/>
          <w:sz w:val="24"/>
          <w:szCs w:val="24"/>
          <w:highlight w:val="none"/>
        </w:rPr>
        <w:t>七、关于质疑和投诉</w:t>
      </w:r>
      <w:bookmarkEnd w:id="141"/>
      <w:bookmarkEnd w:id="142"/>
    </w:p>
    <w:p w14:paraId="6FCCBBD0">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w:t>
      </w:r>
    </w:p>
    <w:p w14:paraId="10169DE9">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投标供应商认为采购文件、采购过程和成交结果使自己的权益受到伤害的，可向采购人或采购代理机构以书面形式提出质疑。</w:t>
      </w:r>
    </w:p>
    <w:p w14:paraId="50FF5705">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提出质疑的应当是参与所质疑项目采购活动的投标供应商。</w:t>
      </w:r>
    </w:p>
    <w:p w14:paraId="6C95992E">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1.质疑时限、内容</w:t>
      </w:r>
    </w:p>
    <w:p w14:paraId="7526AA43">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1.1投标供应商认为采购文件、采购过程、成交结果使自己的权益受到损害的，可以在知道或者应知其权益受到损害之日起7个工作日内，以书面形式向采购人、采购代理机构提出质疑。</w:t>
      </w:r>
    </w:p>
    <w:p w14:paraId="288DA7B7">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1.2投标供应商对采购过程提出质疑的，应在各采购程序环节结束之日起七个工作日内提出。</w:t>
      </w:r>
    </w:p>
    <w:p w14:paraId="44911654">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1.3投标供应商对成交结果提出质疑的，应当在成交结果公告期限届满之日起七个工作日内提出。</w:t>
      </w:r>
    </w:p>
    <w:p w14:paraId="64C49571">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1.4投标供应商提出质疑应当提交质疑函和必要的证明材料，质疑函应当包括下列内容：</w:t>
      </w:r>
    </w:p>
    <w:p w14:paraId="5CC92E96">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1.4.1投标供应商的姓名或者名称、地址、邮编、联系人及联系电话；</w:t>
      </w:r>
    </w:p>
    <w:p w14:paraId="5D56E0D7">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1.4.2质疑项目的名称、项目号以及项目编号；</w:t>
      </w:r>
    </w:p>
    <w:p w14:paraId="056844DB">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1.4.3具体、明确的质疑事项和与质疑事项相关的请求；</w:t>
      </w:r>
    </w:p>
    <w:p w14:paraId="74EEF11B">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1.4.4事实依据；</w:t>
      </w:r>
    </w:p>
    <w:p w14:paraId="0BA59580">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1.4.5必要的法律依据；</w:t>
      </w:r>
    </w:p>
    <w:p w14:paraId="517C5092">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1.4.6提出质疑的日期；</w:t>
      </w:r>
    </w:p>
    <w:p w14:paraId="0508AB42">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1.4.7营业执照（或事业单位法人证书，或个体工商户营业执照或有效的自然人身份证明、组织机构代码证）复印件；</w:t>
      </w:r>
    </w:p>
    <w:p w14:paraId="04287F21">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1.4.8法定代表人授权委托书原件、法定代表人身份证复印件和其授权代表的身份证复印件（投标供应商为自然人的提供自然人身份证复印件）；</w:t>
      </w:r>
    </w:p>
    <w:p w14:paraId="5231C84B">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1.5投标供应商为自然人的，质疑函应当由本人签字；投标供应商为法人或者其他组织的，质疑函应当由法定代表人、主要负责人，或者其授权代表签字或者盖章，并加盖公章。</w:t>
      </w:r>
    </w:p>
    <w:p w14:paraId="24B3C495">
      <w:pPr>
        <w:pageBreakBefore w:val="0"/>
        <w:widowControl w:val="0"/>
        <w:kinsoku/>
        <w:wordWrap/>
        <w:overflowPunct/>
        <w:topLinePunct w:val="0"/>
        <w:autoSpaceDE/>
        <w:autoSpaceDN/>
        <w:bidi w:val="0"/>
        <w:spacing w:line="44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2.质疑答复</w:t>
      </w:r>
    </w:p>
    <w:p w14:paraId="30B9AC40">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采购人、采购代理机构应当在收到投标供应商的书面质疑后七个工作日内作出答复，并以书面形式通知质疑投标供应商和其他有关投标供应商。</w:t>
      </w:r>
    </w:p>
    <w:p w14:paraId="4ABB9245">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3.其他</w:t>
      </w:r>
    </w:p>
    <w:p w14:paraId="70EFB332">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3.1投标供应商应按照《政府采购质疑和投诉办法》（财政部令第94号）及相关法律法规要求，在法定质疑期内一次性提出针对同一采购程序环节的质疑。</w:t>
      </w:r>
    </w:p>
    <w:p w14:paraId="72446B23">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3.2质疑函范本可在财政部门户网站和中国政府采购网下载。</w:t>
      </w:r>
    </w:p>
    <w:p w14:paraId="46630E31">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w:t>
      </w:r>
    </w:p>
    <w:p w14:paraId="471D2C4C">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bookmarkStart w:id="143" w:name="_Toc102227322"/>
      <w:bookmarkStart w:id="144" w:name="_Toc3031"/>
      <w:bookmarkStart w:id="145" w:name="_Toc342913396"/>
      <w:r>
        <w:rPr>
          <w:rFonts w:hint="eastAsia" w:ascii="宋体" w:hAnsi="宋体" w:eastAsia="宋体" w:cs="宋体"/>
          <w:color w:val="auto"/>
          <w:sz w:val="24"/>
          <w:highlight w:val="none"/>
        </w:rPr>
        <w:t>1.投标供应商对采购人、采购代理机构的答复不满意，或者采购人、采购代理机构未在规定时间内作出答复的，可以在答复期满后15个工作日内按照相关法律法规向采购人监督部门提起投诉。</w:t>
      </w:r>
    </w:p>
    <w:p w14:paraId="7F8C183B">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2.投标供应商应按照《政府采购质疑和投诉办法》（财政部令第94号）及相关法律法规要求递交投诉书和必要的证明材料。投诉书范本可在财政部门户网站和中国政府采购网下载。</w:t>
      </w:r>
    </w:p>
    <w:p w14:paraId="01DD8776">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书应当使用中文，相关当事人提供外文书证或者外国语视听资料的，应当附有中文译本，由翻译机构盖章或者翻译人员签名；相关当事人向采购人监督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126AC882">
      <w:pPr>
        <w:pageBreakBefore w:val="0"/>
        <w:widowControl w:val="0"/>
        <w:kinsoku/>
        <w:wordWrap/>
        <w:overflowPunct/>
        <w:topLinePunct w:val="0"/>
        <w:autoSpaceDE/>
        <w:autoSpaceDN/>
        <w:bidi w:val="0"/>
        <w:adjustRightInd/>
        <w:snapToGrid/>
        <w:spacing w:line="420" w:lineRule="exact"/>
        <w:ind w:right="12"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4.在确定受理投诉后，监督部门自受理投诉之日起30个工作日内（需要检验、检测、鉴定、专家评审以及需要投诉人补正材料的，所需时间不计算在投诉处理期限内）对投诉事项做出处理决定。</w:t>
      </w:r>
    </w:p>
    <w:p w14:paraId="3D080340">
      <w:pPr>
        <w:pStyle w:val="4"/>
        <w:pageBreakBefore w:val="0"/>
        <w:widowControl w:val="0"/>
        <w:kinsoku/>
        <w:wordWrap/>
        <w:overflowPunct/>
        <w:topLinePunct w:val="0"/>
        <w:autoSpaceDE/>
        <w:autoSpaceDN/>
        <w:bidi w:val="0"/>
        <w:adjustRightInd/>
        <w:snapToGrid/>
        <w:spacing w:before="0" w:after="0" w:line="420" w:lineRule="exact"/>
        <w:textAlignment w:val="auto"/>
        <w:rPr>
          <w:rFonts w:hint="eastAsia" w:ascii="宋体" w:hAnsi="宋体" w:eastAsia="宋体" w:cs="宋体"/>
          <w:color w:val="auto"/>
          <w:sz w:val="24"/>
          <w:szCs w:val="24"/>
          <w:highlight w:val="none"/>
        </w:rPr>
      </w:pPr>
      <w:bookmarkStart w:id="146" w:name="_Toc9469"/>
      <w:r>
        <w:rPr>
          <w:rFonts w:hint="eastAsia" w:ascii="宋体" w:hAnsi="宋体" w:eastAsia="宋体" w:cs="宋体"/>
          <w:color w:val="auto"/>
          <w:sz w:val="24"/>
          <w:szCs w:val="24"/>
          <w:highlight w:val="none"/>
        </w:rPr>
        <w:t>八、签订</w:t>
      </w:r>
      <w:bookmarkEnd w:id="143"/>
      <w:r>
        <w:rPr>
          <w:rFonts w:hint="eastAsia" w:ascii="宋体" w:hAnsi="宋体" w:eastAsia="宋体" w:cs="宋体"/>
          <w:color w:val="auto"/>
          <w:sz w:val="24"/>
          <w:szCs w:val="24"/>
          <w:highlight w:val="none"/>
        </w:rPr>
        <w:t>合同</w:t>
      </w:r>
      <w:bookmarkEnd w:id="144"/>
      <w:bookmarkEnd w:id="145"/>
      <w:bookmarkEnd w:id="146"/>
    </w:p>
    <w:p w14:paraId="4609CA32">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（一）采购人应当自成交通知书发出之日起二十日内，按照网上竞采文件和成交供应商响应文件的约定，与成交供应商签订书面合同。所签订的合同不得对网上竞采文件和投标供应商的响应文件作实质性修改。</w:t>
      </w:r>
    </w:p>
    <w:p w14:paraId="15AA0AA0">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（二）网上竞采文件、投标供应商的响应文件及澄清文件等，均为签订采购合同的依据。</w:t>
      </w:r>
    </w:p>
    <w:p w14:paraId="1EBE1AE1">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（三）合同生效条款由供需双方约定，法律、行政法规规定应当办理批准、登记等手续后生效的合同，依照其规定。</w:t>
      </w:r>
    </w:p>
    <w:p w14:paraId="4265B609">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（四）合同原则上应按照《采购合同》签订，相关单位</w:t>
      </w:r>
      <w:r>
        <w:rPr>
          <w:rFonts w:hint="eastAsia" w:ascii="宋体" w:hAnsi="宋体" w:cs="宋体"/>
          <w:color w:val="auto"/>
          <w:sz w:val="24"/>
          <w:szCs w:val="24"/>
          <w:highlight w:val="none"/>
          <w:lang w:val="en-US" w:eastAsia="zh-CN"/>
        </w:rPr>
        <w:t>或采购人</w:t>
      </w:r>
      <w:r>
        <w:rPr>
          <w:rFonts w:hint="eastAsia" w:ascii="宋体" w:hAnsi="宋体" w:eastAsia="宋体" w:cs="宋体"/>
          <w:color w:val="auto"/>
          <w:sz w:val="24"/>
          <w:szCs w:val="24"/>
          <w:highlight w:val="none"/>
        </w:rPr>
        <w:t>要求适用合同通用格式版本的，应按其要求另行签订其他合同。</w:t>
      </w:r>
    </w:p>
    <w:p w14:paraId="06E42DFF">
      <w:pPr>
        <w:pageBreakBefore w:val="0"/>
        <w:widowControl w:val="0"/>
        <w:kinsoku/>
        <w:wordWrap/>
        <w:overflowPunct/>
        <w:topLinePunct w:val="0"/>
        <w:autoSpaceDE/>
        <w:autoSpaceDN/>
        <w:bidi w:val="0"/>
        <w:adjustRightInd/>
        <w:snapToGrid/>
        <w:spacing w:line="420" w:lineRule="exact"/>
        <w:ind w:firstLine="360" w:firstLineChars="150"/>
        <w:textAlignment w:val="auto"/>
        <w:rPr>
          <w:rFonts w:hint="eastAsia" w:ascii="宋体" w:hAnsi="宋体" w:eastAsia="宋体" w:cs="宋体"/>
          <w:b w:val="0"/>
          <w:color w:val="auto"/>
          <w:kern w:val="0"/>
          <w:sz w:val="24"/>
          <w:szCs w:val="24"/>
          <w:highlight w:val="none"/>
          <w:lang w:val="en-US" w:eastAsia="zh-CN" w:bidi="ar-SA"/>
        </w:rPr>
      </w:pPr>
      <w:r>
        <w:rPr>
          <w:rFonts w:hint="eastAsia" w:ascii="宋体" w:hAnsi="宋体" w:eastAsia="宋体" w:cs="宋体"/>
          <w:color w:val="auto"/>
          <w:sz w:val="24"/>
          <w:szCs w:val="24"/>
          <w:highlight w:val="none"/>
        </w:rPr>
        <w:t>（五）采购人要求成交供应商提供履约保证金的，应当在网上竞采文件中予以约定。成交供应商履约完毕后，采购人应于五日内无息退还其履约保证金。</w:t>
      </w:r>
    </w:p>
    <w:p w14:paraId="7DA7F18D">
      <w:pPr>
        <w:spacing w:line="360" w:lineRule="auto"/>
        <w:ind w:firstLine="360" w:firstLineChars="150"/>
        <w:rPr>
          <w:rFonts w:hint="eastAsia" w:ascii="宋体" w:hAnsi="宋体" w:eastAsia="宋体" w:cs="宋体"/>
          <w:color w:val="auto"/>
          <w:sz w:val="24"/>
          <w:szCs w:val="24"/>
          <w:highlight w:val="none"/>
        </w:rPr>
      </w:pPr>
    </w:p>
    <w:bookmarkEnd w:id="119"/>
    <w:bookmarkEnd w:id="120"/>
    <w:p w14:paraId="554D8274">
      <w:pPr>
        <w:jc w:val="center"/>
        <w:rPr>
          <w:rFonts w:hint="eastAsia" w:ascii="宋体" w:hAnsi="宋体" w:eastAsia="宋体" w:cs="宋体"/>
          <w:b/>
          <w:highlight w:val="none"/>
        </w:rPr>
      </w:pPr>
      <w:bookmarkStart w:id="147" w:name="_Toc4239"/>
      <w:bookmarkStart w:id="148" w:name="_Toc27139866"/>
      <w:r>
        <w:rPr>
          <w:rFonts w:hint="eastAsia" w:ascii="宋体" w:hAnsi="宋体" w:eastAsia="宋体" w:cs="宋体"/>
          <w:color w:val="auto"/>
          <w:sz w:val="36"/>
          <w:szCs w:val="30"/>
          <w:highlight w:val="none"/>
        </w:rPr>
        <w:t>第六篇</w:t>
      </w:r>
      <w:bookmarkEnd w:id="147"/>
      <w:bookmarkEnd w:id="148"/>
      <w:r>
        <w:rPr>
          <w:rFonts w:hint="eastAsia" w:ascii="宋体" w:hAnsi="宋体" w:eastAsia="宋体" w:cs="宋体"/>
          <w:color w:val="auto"/>
          <w:sz w:val="36"/>
          <w:szCs w:val="30"/>
          <w:highlight w:val="none"/>
          <w:lang w:val="en-US" w:eastAsia="zh-CN"/>
        </w:rPr>
        <w:t xml:space="preserve">  </w:t>
      </w:r>
      <w:r>
        <w:rPr>
          <w:rFonts w:hint="eastAsia" w:ascii="宋体" w:hAnsi="宋体" w:eastAsia="宋体" w:cs="宋体"/>
          <w:b/>
          <w:sz w:val="36"/>
          <w:szCs w:val="22"/>
          <w:highlight w:val="none"/>
        </w:rPr>
        <w:t>合同主要条款和格式合同（样本）</w:t>
      </w:r>
    </w:p>
    <w:p w14:paraId="12B394AE">
      <w:pPr>
        <w:spacing w:line="500" w:lineRule="exact"/>
        <w:ind w:firstLine="482" w:firstLineChars="200"/>
        <w:outlineLvl w:val="9"/>
        <w:rPr>
          <w:rFonts w:ascii="仿宋" w:hAnsi="仿宋" w:eastAsia="仿宋"/>
          <w:b/>
          <w:color w:val="auto"/>
          <w:sz w:val="24"/>
          <w:highlight w:val="none"/>
        </w:rPr>
      </w:pPr>
      <w:r>
        <w:rPr>
          <w:rFonts w:hint="eastAsia" w:ascii="仿宋" w:hAnsi="仿宋" w:eastAsia="仿宋"/>
          <w:b/>
          <w:color w:val="auto"/>
          <w:sz w:val="24"/>
          <w:highlight w:val="none"/>
          <w:lang w:eastAsia="zh-CN"/>
        </w:rPr>
        <w:t>一</w:t>
      </w:r>
      <w:r>
        <w:rPr>
          <w:rFonts w:hint="eastAsia" w:ascii="仿宋" w:hAnsi="仿宋" w:eastAsia="仿宋"/>
          <w:b/>
          <w:color w:val="auto"/>
          <w:sz w:val="24"/>
          <w:highlight w:val="none"/>
        </w:rPr>
        <w:t>、政府采购合同（样本）</w:t>
      </w:r>
    </w:p>
    <w:p w14:paraId="779FB703">
      <w:pPr>
        <w:spacing w:line="500" w:lineRule="exact"/>
        <w:jc w:val="center"/>
        <w:rPr>
          <w:rFonts w:hint="eastAsia" w:ascii="仿宋" w:hAnsi="仿宋" w:eastAsia="仿宋" w:cs="仿宋"/>
          <w:b/>
          <w:color w:val="auto"/>
          <w:sz w:val="44"/>
          <w:highlight w:val="none"/>
        </w:rPr>
      </w:pPr>
      <w:r>
        <w:rPr>
          <w:rFonts w:hint="eastAsia" w:ascii="仿宋" w:hAnsi="仿宋" w:eastAsia="仿宋" w:cs="仿宋"/>
          <w:b/>
          <w:color w:val="auto"/>
          <w:sz w:val="44"/>
          <w:highlight w:val="none"/>
        </w:rPr>
        <w:t>重庆市政府采购合同</w:t>
      </w:r>
    </w:p>
    <w:p w14:paraId="186DEBFD">
      <w:pPr>
        <w:spacing w:line="50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（项目号：     ）</w:t>
      </w:r>
    </w:p>
    <w:p w14:paraId="475288C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甲方（需方）：___________________________      计价单位：____________</w:t>
      </w:r>
    </w:p>
    <w:p w14:paraId="1822726F">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乙方（供方）：___________________________      计量单位：_____________</w:t>
      </w:r>
    </w:p>
    <w:p w14:paraId="23441C9E">
      <w:pPr>
        <w:spacing w:line="500" w:lineRule="exact"/>
        <w:rPr>
          <w:rFonts w:hint="eastAsia" w:ascii="仿宋" w:hAnsi="仿宋" w:eastAsia="仿宋" w:cs="仿宋"/>
          <w:color w:val="auto"/>
          <w:sz w:val="24"/>
          <w:highlight w:val="none"/>
        </w:rPr>
      </w:pPr>
    </w:p>
    <w:p w14:paraId="4D840C2B">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经双方协商一致，达成以下购销合同：</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984"/>
        <w:gridCol w:w="589"/>
        <w:gridCol w:w="709"/>
        <w:gridCol w:w="1134"/>
        <w:gridCol w:w="1559"/>
        <w:gridCol w:w="1567"/>
        <w:gridCol w:w="15"/>
      </w:tblGrid>
      <w:tr w14:paraId="3EA75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noWrap w:val="0"/>
            <w:vAlign w:val="center"/>
          </w:tcPr>
          <w:p w14:paraId="3DA548B4">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w:t>
            </w:r>
          </w:p>
        </w:tc>
        <w:tc>
          <w:tcPr>
            <w:tcW w:w="984" w:type="dxa"/>
            <w:noWrap w:val="0"/>
            <w:vAlign w:val="center"/>
          </w:tcPr>
          <w:p w14:paraId="397552CD">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数量</w:t>
            </w:r>
          </w:p>
        </w:tc>
        <w:tc>
          <w:tcPr>
            <w:tcW w:w="1298" w:type="dxa"/>
            <w:gridSpan w:val="2"/>
            <w:noWrap w:val="0"/>
            <w:vAlign w:val="center"/>
          </w:tcPr>
          <w:p w14:paraId="0BC28B43">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综合单价</w:t>
            </w:r>
          </w:p>
        </w:tc>
        <w:tc>
          <w:tcPr>
            <w:tcW w:w="1134" w:type="dxa"/>
            <w:noWrap w:val="0"/>
            <w:vAlign w:val="center"/>
          </w:tcPr>
          <w:p w14:paraId="641E5F5E">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总价</w:t>
            </w:r>
          </w:p>
        </w:tc>
        <w:tc>
          <w:tcPr>
            <w:tcW w:w="1559" w:type="dxa"/>
            <w:noWrap w:val="0"/>
            <w:vAlign w:val="center"/>
          </w:tcPr>
          <w:p w14:paraId="5FF8D915">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服务时间</w:t>
            </w:r>
          </w:p>
        </w:tc>
        <w:tc>
          <w:tcPr>
            <w:tcW w:w="1567" w:type="dxa"/>
            <w:noWrap w:val="0"/>
            <w:vAlign w:val="center"/>
          </w:tcPr>
          <w:p w14:paraId="403306AB">
            <w:pPr>
              <w:spacing w:line="24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服务地点</w:t>
            </w:r>
          </w:p>
        </w:tc>
      </w:tr>
      <w:tr w14:paraId="1E330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noWrap w:val="0"/>
            <w:vAlign w:val="center"/>
          </w:tcPr>
          <w:p w14:paraId="110AA9B2">
            <w:pPr>
              <w:spacing w:line="240" w:lineRule="atLeast"/>
              <w:jc w:val="center"/>
              <w:rPr>
                <w:rFonts w:hint="eastAsia" w:ascii="仿宋" w:hAnsi="仿宋" w:eastAsia="仿宋" w:cs="仿宋"/>
                <w:color w:val="auto"/>
                <w:sz w:val="21"/>
                <w:szCs w:val="21"/>
                <w:highlight w:val="none"/>
              </w:rPr>
            </w:pPr>
          </w:p>
        </w:tc>
        <w:tc>
          <w:tcPr>
            <w:tcW w:w="984" w:type="dxa"/>
            <w:noWrap w:val="0"/>
            <w:vAlign w:val="center"/>
          </w:tcPr>
          <w:p w14:paraId="35ABA505">
            <w:pPr>
              <w:spacing w:line="240" w:lineRule="atLeast"/>
              <w:jc w:val="center"/>
              <w:rPr>
                <w:rFonts w:hint="eastAsia" w:ascii="仿宋" w:hAnsi="仿宋" w:eastAsia="仿宋" w:cs="仿宋"/>
                <w:color w:val="auto"/>
                <w:sz w:val="21"/>
                <w:szCs w:val="21"/>
                <w:highlight w:val="none"/>
              </w:rPr>
            </w:pPr>
          </w:p>
        </w:tc>
        <w:tc>
          <w:tcPr>
            <w:tcW w:w="1298" w:type="dxa"/>
            <w:gridSpan w:val="2"/>
            <w:noWrap w:val="0"/>
            <w:vAlign w:val="center"/>
          </w:tcPr>
          <w:p w14:paraId="4AF996CE">
            <w:pPr>
              <w:spacing w:line="240" w:lineRule="atLeast"/>
              <w:jc w:val="center"/>
              <w:rPr>
                <w:rFonts w:hint="eastAsia" w:ascii="仿宋" w:hAnsi="仿宋" w:eastAsia="仿宋" w:cs="仿宋"/>
                <w:color w:val="auto"/>
                <w:sz w:val="21"/>
                <w:szCs w:val="21"/>
                <w:highlight w:val="none"/>
              </w:rPr>
            </w:pPr>
          </w:p>
        </w:tc>
        <w:tc>
          <w:tcPr>
            <w:tcW w:w="1134" w:type="dxa"/>
            <w:noWrap w:val="0"/>
            <w:vAlign w:val="center"/>
          </w:tcPr>
          <w:p w14:paraId="77C01E4E">
            <w:pPr>
              <w:spacing w:line="240" w:lineRule="atLeast"/>
              <w:jc w:val="center"/>
              <w:rPr>
                <w:rFonts w:hint="eastAsia" w:ascii="仿宋" w:hAnsi="仿宋" w:eastAsia="仿宋" w:cs="仿宋"/>
                <w:color w:val="auto"/>
                <w:sz w:val="21"/>
                <w:szCs w:val="21"/>
                <w:highlight w:val="none"/>
              </w:rPr>
            </w:pPr>
          </w:p>
        </w:tc>
        <w:tc>
          <w:tcPr>
            <w:tcW w:w="1559" w:type="dxa"/>
            <w:noWrap w:val="0"/>
            <w:vAlign w:val="center"/>
          </w:tcPr>
          <w:p w14:paraId="7F53A3FA">
            <w:pPr>
              <w:spacing w:line="240" w:lineRule="atLeast"/>
              <w:jc w:val="center"/>
              <w:rPr>
                <w:rFonts w:hint="eastAsia" w:ascii="仿宋" w:hAnsi="仿宋" w:eastAsia="仿宋" w:cs="仿宋"/>
                <w:color w:val="auto"/>
                <w:sz w:val="21"/>
                <w:szCs w:val="21"/>
                <w:highlight w:val="none"/>
              </w:rPr>
            </w:pPr>
          </w:p>
        </w:tc>
        <w:tc>
          <w:tcPr>
            <w:tcW w:w="1567" w:type="dxa"/>
            <w:noWrap w:val="0"/>
            <w:vAlign w:val="center"/>
          </w:tcPr>
          <w:p w14:paraId="49D06624">
            <w:pPr>
              <w:spacing w:line="240" w:lineRule="atLeast"/>
              <w:jc w:val="center"/>
              <w:rPr>
                <w:rFonts w:hint="eastAsia" w:ascii="仿宋" w:hAnsi="仿宋" w:eastAsia="仿宋" w:cs="仿宋"/>
                <w:color w:val="auto"/>
                <w:sz w:val="21"/>
                <w:szCs w:val="21"/>
                <w:highlight w:val="none"/>
              </w:rPr>
            </w:pPr>
          </w:p>
        </w:tc>
      </w:tr>
      <w:tr w14:paraId="32CA7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noWrap w:val="0"/>
            <w:vAlign w:val="center"/>
          </w:tcPr>
          <w:p w14:paraId="6A226FDD">
            <w:pPr>
              <w:spacing w:line="240" w:lineRule="atLeast"/>
              <w:jc w:val="center"/>
              <w:rPr>
                <w:rFonts w:hint="eastAsia" w:ascii="仿宋" w:hAnsi="仿宋" w:eastAsia="仿宋" w:cs="仿宋"/>
                <w:color w:val="auto"/>
                <w:sz w:val="21"/>
                <w:szCs w:val="21"/>
                <w:highlight w:val="none"/>
              </w:rPr>
            </w:pPr>
          </w:p>
        </w:tc>
        <w:tc>
          <w:tcPr>
            <w:tcW w:w="984" w:type="dxa"/>
            <w:noWrap w:val="0"/>
            <w:vAlign w:val="center"/>
          </w:tcPr>
          <w:p w14:paraId="76AE6FC9">
            <w:pPr>
              <w:spacing w:line="240" w:lineRule="atLeast"/>
              <w:jc w:val="center"/>
              <w:rPr>
                <w:rFonts w:hint="eastAsia" w:ascii="仿宋" w:hAnsi="仿宋" w:eastAsia="仿宋" w:cs="仿宋"/>
                <w:color w:val="auto"/>
                <w:sz w:val="21"/>
                <w:szCs w:val="21"/>
                <w:highlight w:val="none"/>
              </w:rPr>
            </w:pPr>
          </w:p>
        </w:tc>
        <w:tc>
          <w:tcPr>
            <w:tcW w:w="1298" w:type="dxa"/>
            <w:gridSpan w:val="2"/>
            <w:noWrap w:val="0"/>
            <w:vAlign w:val="center"/>
          </w:tcPr>
          <w:p w14:paraId="106C5821">
            <w:pPr>
              <w:spacing w:line="240" w:lineRule="atLeast"/>
              <w:jc w:val="center"/>
              <w:rPr>
                <w:rFonts w:hint="eastAsia" w:ascii="仿宋" w:hAnsi="仿宋" w:eastAsia="仿宋" w:cs="仿宋"/>
                <w:color w:val="auto"/>
                <w:sz w:val="21"/>
                <w:szCs w:val="21"/>
                <w:highlight w:val="none"/>
              </w:rPr>
            </w:pPr>
          </w:p>
        </w:tc>
        <w:tc>
          <w:tcPr>
            <w:tcW w:w="1134" w:type="dxa"/>
            <w:noWrap w:val="0"/>
            <w:vAlign w:val="center"/>
          </w:tcPr>
          <w:p w14:paraId="200444D9">
            <w:pPr>
              <w:spacing w:line="240" w:lineRule="atLeast"/>
              <w:jc w:val="center"/>
              <w:rPr>
                <w:rFonts w:hint="eastAsia" w:ascii="仿宋" w:hAnsi="仿宋" w:eastAsia="仿宋" w:cs="仿宋"/>
                <w:color w:val="auto"/>
                <w:sz w:val="21"/>
                <w:szCs w:val="21"/>
                <w:highlight w:val="none"/>
              </w:rPr>
            </w:pPr>
          </w:p>
        </w:tc>
        <w:tc>
          <w:tcPr>
            <w:tcW w:w="1559" w:type="dxa"/>
            <w:noWrap w:val="0"/>
            <w:vAlign w:val="center"/>
          </w:tcPr>
          <w:p w14:paraId="0EBEC241">
            <w:pPr>
              <w:spacing w:line="240" w:lineRule="atLeast"/>
              <w:jc w:val="center"/>
              <w:rPr>
                <w:rFonts w:hint="eastAsia" w:ascii="仿宋" w:hAnsi="仿宋" w:eastAsia="仿宋" w:cs="仿宋"/>
                <w:color w:val="auto"/>
                <w:sz w:val="21"/>
                <w:szCs w:val="21"/>
                <w:highlight w:val="none"/>
              </w:rPr>
            </w:pPr>
          </w:p>
        </w:tc>
        <w:tc>
          <w:tcPr>
            <w:tcW w:w="1567" w:type="dxa"/>
            <w:noWrap w:val="0"/>
            <w:vAlign w:val="center"/>
          </w:tcPr>
          <w:p w14:paraId="3ACA2152">
            <w:pPr>
              <w:spacing w:line="240" w:lineRule="atLeast"/>
              <w:jc w:val="center"/>
              <w:rPr>
                <w:rFonts w:hint="eastAsia" w:ascii="仿宋" w:hAnsi="仿宋" w:eastAsia="仿宋" w:cs="仿宋"/>
                <w:color w:val="auto"/>
                <w:sz w:val="21"/>
                <w:szCs w:val="21"/>
                <w:highlight w:val="none"/>
              </w:rPr>
            </w:pPr>
          </w:p>
        </w:tc>
      </w:tr>
      <w:tr w14:paraId="45919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noWrap w:val="0"/>
            <w:vAlign w:val="center"/>
          </w:tcPr>
          <w:p w14:paraId="359B2D0A">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合计人民币（小写）：</w:t>
            </w:r>
          </w:p>
        </w:tc>
      </w:tr>
      <w:tr w14:paraId="5F75C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noWrap w:val="0"/>
            <w:vAlign w:val="center"/>
          </w:tcPr>
          <w:p w14:paraId="5B1E69B6">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合计人民币（大写）：</w:t>
            </w:r>
          </w:p>
        </w:tc>
      </w:tr>
      <w:tr w14:paraId="7244D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776" w:hRule="atLeast"/>
        </w:trPr>
        <w:tc>
          <w:tcPr>
            <w:tcW w:w="9613" w:type="dxa"/>
            <w:gridSpan w:val="7"/>
            <w:noWrap w:val="0"/>
            <w:vAlign w:val="top"/>
          </w:tcPr>
          <w:p w14:paraId="4142FE33">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一、服务要求</w:t>
            </w:r>
          </w:p>
        </w:tc>
      </w:tr>
      <w:tr w14:paraId="6EA90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9628" w:type="dxa"/>
            <w:gridSpan w:val="8"/>
            <w:noWrap w:val="0"/>
            <w:vAlign w:val="top"/>
          </w:tcPr>
          <w:p w14:paraId="540A412E">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二、考核方式</w:t>
            </w:r>
          </w:p>
        </w:tc>
      </w:tr>
      <w:tr w14:paraId="2DCB6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9628" w:type="dxa"/>
            <w:gridSpan w:val="8"/>
            <w:noWrap w:val="0"/>
            <w:vAlign w:val="top"/>
          </w:tcPr>
          <w:p w14:paraId="5CCDF106">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三、付款方式：</w:t>
            </w:r>
          </w:p>
          <w:p w14:paraId="40B95EB9">
            <w:pPr>
              <w:rPr>
                <w:rFonts w:hint="eastAsia" w:ascii="仿宋" w:hAnsi="仿宋" w:eastAsia="仿宋" w:cs="仿宋"/>
                <w:color w:val="auto"/>
                <w:highlight w:val="none"/>
              </w:rPr>
            </w:pPr>
          </w:p>
        </w:tc>
      </w:tr>
      <w:tr w14:paraId="4E538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noWrap w:val="0"/>
            <w:vAlign w:val="top"/>
          </w:tcPr>
          <w:p w14:paraId="57AF660D">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四、违约责任：</w:t>
            </w:r>
          </w:p>
          <w:p w14:paraId="3E8CD1AC">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按《中华人民共和国民法典》、《中华人民共和国政府采购法》执行，或按双方约定。</w:t>
            </w:r>
          </w:p>
        </w:tc>
      </w:tr>
      <w:tr w14:paraId="13C03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noWrap w:val="0"/>
            <w:vAlign w:val="top"/>
          </w:tcPr>
          <w:p w14:paraId="3BAD7D87">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五、其他约定事项：</w:t>
            </w:r>
          </w:p>
          <w:p w14:paraId="2074E32A">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1.采购文件及其澄清文件、响应文件和承诺是本合同不可分割的部分。</w:t>
            </w:r>
          </w:p>
          <w:p w14:paraId="460BD525">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2.本合同如发生争议由双方协商解决，协商不成向需方所在人民法院提请诉讼。</w:t>
            </w:r>
          </w:p>
          <w:p w14:paraId="562CD6C2">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3.本合同一式__份， 需方__份，供方__份，具同等法律效力。</w:t>
            </w:r>
          </w:p>
          <w:p w14:paraId="6570070D">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4.其他：</w:t>
            </w:r>
          </w:p>
        </w:tc>
      </w:tr>
      <w:tr w14:paraId="2988B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4" w:type="dxa"/>
            <w:gridSpan w:val="3"/>
            <w:noWrap w:val="0"/>
            <w:vAlign w:val="top"/>
          </w:tcPr>
          <w:p w14:paraId="194D1D15">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需方：</w:t>
            </w:r>
          </w:p>
          <w:p w14:paraId="5BE9BE5C">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p>
          <w:p w14:paraId="4E717EDB">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p>
          <w:p w14:paraId="63B8200D">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授权代表：</w:t>
            </w:r>
          </w:p>
        </w:tc>
        <w:tc>
          <w:tcPr>
            <w:tcW w:w="4984" w:type="dxa"/>
            <w:gridSpan w:val="5"/>
            <w:noWrap w:val="0"/>
            <w:vAlign w:val="top"/>
          </w:tcPr>
          <w:p w14:paraId="4C96DFEB">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供方：</w:t>
            </w:r>
          </w:p>
          <w:p w14:paraId="499DE3E1">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p>
          <w:p w14:paraId="273A1339">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电话：</w:t>
            </w:r>
          </w:p>
          <w:p w14:paraId="40828BB2">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传真：</w:t>
            </w:r>
          </w:p>
          <w:p w14:paraId="642D75DA">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开户银行：</w:t>
            </w:r>
          </w:p>
          <w:p w14:paraId="3E319EF9">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账号：</w:t>
            </w:r>
          </w:p>
          <w:p w14:paraId="32A84CE9">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授权代表：</w:t>
            </w:r>
          </w:p>
          <w:p w14:paraId="5D4741DF">
            <w:pPr>
              <w:widowControl/>
              <w:spacing w:line="240" w:lineRule="atLeast"/>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（本栏请用计算机打印以便于准确付款）</w:t>
            </w:r>
          </w:p>
        </w:tc>
      </w:tr>
      <w:tr w14:paraId="1EF2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noWrap w:val="0"/>
            <w:vAlign w:val="top"/>
          </w:tcPr>
          <w:p w14:paraId="027D9184">
            <w:pPr>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备注：</w:t>
            </w:r>
          </w:p>
          <w:p w14:paraId="3DF459BE">
            <w:pPr>
              <w:spacing w:line="240" w:lineRule="atLeast"/>
              <w:rPr>
                <w:rFonts w:hint="eastAsia" w:ascii="仿宋" w:hAnsi="仿宋" w:eastAsia="仿宋" w:cs="仿宋"/>
                <w:color w:val="auto"/>
                <w:sz w:val="21"/>
                <w:szCs w:val="21"/>
                <w:highlight w:val="none"/>
              </w:rPr>
            </w:pPr>
          </w:p>
          <w:p w14:paraId="1BA9F029">
            <w:pPr>
              <w:spacing w:line="240" w:lineRule="atLeast"/>
              <w:rPr>
                <w:rFonts w:hint="eastAsia" w:ascii="仿宋" w:hAnsi="仿宋" w:eastAsia="仿宋" w:cs="仿宋"/>
                <w:color w:val="auto"/>
                <w:sz w:val="21"/>
                <w:szCs w:val="21"/>
                <w:highlight w:val="none"/>
              </w:rPr>
            </w:pPr>
          </w:p>
        </w:tc>
      </w:tr>
    </w:tbl>
    <w:p w14:paraId="793D4F82">
      <w:pPr>
        <w:rPr>
          <w:rFonts w:hint="eastAsia" w:ascii="仿宋" w:hAnsi="仿宋" w:eastAsia="仿宋" w:cs="仿宋"/>
          <w:color w:val="auto"/>
          <w:sz w:val="24"/>
          <w:highlight w:val="none"/>
        </w:rPr>
      </w:pPr>
      <w:r>
        <w:rPr>
          <w:rFonts w:hint="eastAsia" w:ascii="仿宋" w:hAnsi="仿宋" w:eastAsia="仿宋" w:cs="仿宋"/>
          <w:color w:val="auto"/>
          <w:sz w:val="24"/>
          <w:highlight w:val="none"/>
        </w:rPr>
        <w:t>签约时间：           年   月   日      签约地点：</w:t>
      </w:r>
    </w:p>
    <w:p w14:paraId="229322EF">
      <w:pPr>
        <w:jc w:val="center"/>
        <w:rPr>
          <w:rFonts w:hint="eastAsia" w:ascii="宋体" w:hAnsi="宋体" w:eastAsia="宋体" w:cs="宋体"/>
          <w:b/>
          <w:bCs/>
          <w:color w:val="auto"/>
          <w:sz w:val="36"/>
          <w:szCs w:val="30"/>
          <w:highlight w:val="none"/>
        </w:rPr>
      </w:pPr>
    </w:p>
    <w:p w14:paraId="6AC1F631">
      <w:pPr>
        <w:jc w:val="center"/>
        <w:rPr>
          <w:rFonts w:hint="eastAsia" w:ascii="宋体" w:hAnsi="宋体" w:eastAsia="宋体" w:cs="宋体"/>
          <w:b/>
          <w:bCs/>
          <w:color w:val="auto"/>
          <w:sz w:val="36"/>
          <w:szCs w:val="30"/>
          <w:highlight w:val="none"/>
        </w:rPr>
      </w:pPr>
    </w:p>
    <w:p w14:paraId="040D675A">
      <w:pPr>
        <w:jc w:val="center"/>
        <w:rPr>
          <w:rFonts w:hint="eastAsia" w:ascii="宋体" w:hAnsi="宋体" w:eastAsia="宋体" w:cs="宋体"/>
          <w:b/>
          <w:bCs/>
          <w:color w:val="auto"/>
          <w:sz w:val="36"/>
          <w:szCs w:val="30"/>
          <w:highlight w:val="none"/>
        </w:rPr>
      </w:pPr>
    </w:p>
    <w:p w14:paraId="7C211EDC">
      <w:pPr>
        <w:jc w:val="center"/>
        <w:rPr>
          <w:rFonts w:hint="eastAsia" w:ascii="宋体" w:hAnsi="宋体" w:eastAsia="宋体" w:cs="宋体"/>
          <w:bCs/>
          <w:color w:val="auto"/>
          <w:sz w:val="36"/>
          <w:szCs w:val="30"/>
          <w:highlight w:val="none"/>
        </w:rPr>
      </w:pPr>
      <w:r>
        <w:rPr>
          <w:rFonts w:hint="eastAsia" w:ascii="宋体" w:hAnsi="宋体" w:eastAsia="宋体" w:cs="宋体"/>
          <w:b/>
          <w:bCs/>
          <w:color w:val="auto"/>
          <w:sz w:val="36"/>
          <w:szCs w:val="30"/>
          <w:highlight w:val="none"/>
        </w:rPr>
        <w:t>第七篇响应文件编制要求</w:t>
      </w:r>
    </w:p>
    <w:p w14:paraId="450AF70A">
      <w:pPr>
        <w:spacing w:line="440" w:lineRule="exact"/>
        <w:ind w:firstLine="480" w:firstLineChars="200"/>
        <w:rPr>
          <w:rFonts w:hint="eastAsia" w:ascii="宋体" w:hAnsi="宋体" w:eastAsia="宋体" w:cs="宋体"/>
          <w:color w:val="auto"/>
          <w:sz w:val="24"/>
          <w:szCs w:val="24"/>
          <w:highlight w:val="none"/>
        </w:rPr>
      </w:pPr>
      <w:bookmarkStart w:id="149" w:name="_Toc12789073"/>
      <w:bookmarkStart w:id="150" w:name="_Toc313008356"/>
      <w:bookmarkStart w:id="151" w:name="_Toc283382454"/>
      <w:bookmarkStart w:id="152" w:name="_Toc342913419"/>
      <w:bookmarkStart w:id="153" w:name="_Toc313888360"/>
      <w:r>
        <w:rPr>
          <w:rFonts w:hint="eastAsia" w:ascii="宋体" w:hAnsi="宋体" w:eastAsia="宋体" w:cs="宋体"/>
          <w:color w:val="auto"/>
          <w:sz w:val="24"/>
          <w:szCs w:val="24"/>
          <w:highlight w:val="none"/>
        </w:rPr>
        <w:t>一、经济部分</w:t>
      </w:r>
    </w:p>
    <w:p w14:paraId="69C784AF">
      <w:pPr>
        <w:snapToGrid w:val="0"/>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（一）网上竞采报价函</w:t>
      </w:r>
    </w:p>
    <w:p w14:paraId="2E042CDF">
      <w:pPr>
        <w:snapToGrid w:val="0"/>
        <w:spacing w:line="40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（二）单价报价明细表</w:t>
      </w:r>
    </w:p>
    <w:p w14:paraId="0203DFCE">
      <w:pPr>
        <w:snapToGrid w:val="0"/>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二、技术部分</w:t>
      </w:r>
    </w:p>
    <w:p w14:paraId="0FF350C6">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（一）技术响应偏</w:t>
      </w:r>
      <w:r>
        <w:rPr>
          <w:rFonts w:hint="eastAsia" w:ascii="宋体" w:hAnsi="宋体" w:eastAsia="宋体" w:cs="宋体"/>
          <w:color w:val="auto"/>
          <w:sz w:val="24"/>
          <w:szCs w:val="24"/>
          <w:highlight w:val="none"/>
        </w:rPr>
        <w:t>离表</w:t>
      </w:r>
    </w:p>
    <w:p w14:paraId="7E8644EB">
      <w:pPr>
        <w:snapToGrid w:val="0"/>
        <w:spacing w:line="40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（二）服务方案（如有）</w:t>
      </w:r>
    </w:p>
    <w:p w14:paraId="7F00EC54">
      <w:pPr>
        <w:snapToGrid w:val="0"/>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）技术部分其他资料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p>
    <w:p w14:paraId="60712791">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三、商务部分</w:t>
      </w:r>
    </w:p>
    <w:p w14:paraId="46CBD30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（一）商务响应偏离表</w:t>
      </w:r>
    </w:p>
    <w:p w14:paraId="1F68DD0C">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（二）商务部分其他资料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如有，格式自拟）</w:t>
      </w:r>
    </w:p>
    <w:p w14:paraId="2CEB1C60">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四、资格条件及其他</w:t>
      </w:r>
    </w:p>
    <w:p w14:paraId="2DF8C3AA">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（一）营业执照（副本）或事业单位法人证书（副本）复印件</w:t>
      </w:r>
    </w:p>
    <w:p w14:paraId="2A7A4663">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（二）法定代表人身份证明书（格式）</w:t>
      </w:r>
    </w:p>
    <w:p w14:paraId="109A55E5">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（三）法定代表人授权委托书（格式）</w:t>
      </w:r>
    </w:p>
    <w:p w14:paraId="141C6164">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（四）基本资格条件承诺函</w:t>
      </w:r>
    </w:p>
    <w:p w14:paraId="60FA3AFA">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（五）特定资格条件证明文件（如有）</w:t>
      </w:r>
    </w:p>
    <w:p w14:paraId="6AACF0AB">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五、其他应提供的资料</w:t>
      </w:r>
    </w:p>
    <w:p w14:paraId="4C4C01AB">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其他与项目有关的资料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如有，格式自拟）</w:t>
      </w:r>
    </w:p>
    <w:p w14:paraId="79246462">
      <w:pPr>
        <w:spacing w:line="440" w:lineRule="exact"/>
        <w:ind w:firstLine="480" w:firstLineChars="200"/>
        <w:rPr>
          <w:rFonts w:hint="eastAsia" w:ascii="宋体" w:hAnsi="宋体" w:eastAsia="宋体" w:cs="宋体"/>
          <w:color w:val="auto"/>
          <w:sz w:val="24"/>
          <w:szCs w:val="24"/>
          <w:highlight w:val="none"/>
        </w:rPr>
        <w:sectPr>
          <w:headerReference r:id="rId5" w:type="default"/>
          <w:footerReference r:id="rId6" w:type="default"/>
          <w:pgSz w:w="11907" w:h="16840"/>
          <w:pgMar w:top="1134" w:right="1191" w:bottom="1134" w:left="1304" w:header="851" w:footer="992" w:gutter="0"/>
          <w:pgNumType w:fmt="numberInDash"/>
          <w:cols w:space="720" w:num="1"/>
          <w:docGrid w:linePitch="380" w:charSpace="-5735"/>
        </w:sectPr>
      </w:pPr>
    </w:p>
    <w:bookmarkEnd w:id="149"/>
    <w:bookmarkEnd w:id="150"/>
    <w:bookmarkEnd w:id="151"/>
    <w:bookmarkEnd w:id="152"/>
    <w:bookmarkEnd w:id="153"/>
    <w:p w14:paraId="3B49DEDB">
      <w:pPr>
        <w:pStyle w:val="4"/>
        <w:spacing w:before="0" w:after="0" w:line="360" w:lineRule="auto"/>
        <w:rPr>
          <w:rFonts w:hint="eastAsia" w:ascii="宋体" w:hAnsi="宋体" w:eastAsia="宋体" w:cs="宋体"/>
          <w:color w:val="auto"/>
          <w:sz w:val="24"/>
          <w:szCs w:val="24"/>
          <w:highlight w:val="none"/>
        </w:rPr>
      </w:pPr>
      <w:bookmarkStart w:id="154" w:name="_Toc21017"/>
      <w:bookmarkStart w:id="155" w:name="_Toc103679699"/>
      <w:bookmarkStart w:id="156" w:name="_Toc23161"/>
      <w:r>
        <w:rPr>
          <w:rFonts w:hint="eastAsia" w:ascii="宋体" w:hAnsi="宋体" w:eastAsia="宋体" w:cs="宋体"/>
          <w:color w:val="auto"/>
          <w:sz w:val="24"/>
          <w:szCs w:val="24"/>
          <w:highlight w:val="none"/>
        </w:rPr>
        <w:t>一、经济部分</w:t>
      </w:r>
      <w:bookmarkEnd w:id="154"/>
      <w:bookmarkEnd w:id="155"/>
      <w:bookmarkEnd w:id="156"/>
    </w:p>
    <w:p w14:paraId="075FB59A">
      <w:pPr>
        <w:tabs>
          <w:tab w:val="left" w:pos="6300"/>
        </w:tabs>
        <w:snapToGrid w:val="0"/>
        <w:spacing w:line="312" w:lineRule="auto"/>
        <w:jc w:val="left"/>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（一）网上竞采报价函</w:t>
      </w:r>
    </w:p>
    <w:p w14:paraId="7EE05639">
      <w:pPr>
        <w:tabs>
          <w:tab w:val="left" w:pos="6300"/>
        </w:tabs>
        <w:snapToGrid w:val="0"/>
        <w:spacing w:line="312"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网上竞采报价函</w:t>
      </w:r>
    </w:p>
    <w:p w14:paraId="1382E3F2">
      <w:pPr>
        <w:tabs>
          <w:tab w:val="left" w:pos="6300"/>
        </w:tabs>
        <w:snapToGrid w:val="0"/>
        <w:spacing w:line="312"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w:t>
      </w:r>
      <w:r>
        <w:rPr>
          <w:rFonts w:hint="eastAsia" w:ascii="宋体" w:hAnsi="宋体" w:cs="宋体"/>
          <w:sz w:val="24"/>
          <w:szCs w:val="24"/>
          <w:highlight w:val="none"/>
          <w:u w:val="single"/>
        </w:rPr>
        <w:t>采购人名称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w:t>
      </w:r>
    </w:p>
    <w:p w14:paraId="06790C70">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我方收到____________________________（项目名称）的网上竞采文件，经详细研究，决定参加该项目的网上竞采。</w:t>
      </w:r>
    </w:p>
    <w:p w14:paraId="63CD9F46">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sz w:val="24"/>
          <w:szCs w:val="24"/>
          <w:highlight w:val="none"/>
        </w:rPr>
        <w:t>愿意按照</w:t>
      </w:r>
      <w:r>
        <w:rPr>
          <w:rFonts w:hint="eastAsia" w:ascii="宋体" w:hAnsi="宋体" w:cs="宋体"/>
          <w:sz w:val="24"/>
          <w:szCs w:val="24"/>
          <w:highlight w:val="none"/>
          <w:lang w:val="en-US" w:eastAsia="zh-CN"/>
        </w:rPr>
        <w:t>竞采</w:t>
      </w:r>
      <w:r>
        <w:rPr>
          <w:rFonts w:hint="eastAsia" w:ascii="宋体" w:hAnsi="宋体" w:cs="宋体"/>
          <w:sz w:val="24"/>
          <w:szCs w:val="24"/>
          <w:highlight w:val="none"/>
        </w:rPr>
        <w:t>文件中的一切要求，提供本项目的技术服务，</w:t>
      </w:r>
      <w:r>
        <w:rPr>
          <w:rFonts w:hint="eastAsia" w:ascii="宋体" w:hAnsi="宋体" w:cs="宋体"/>
          <w:sz w:val="24"/>
          <w:szCs w:val="24"/>
          <w:highlight w:val="none"/>
          <w:lang w:eastAsia="zh-CN"/>
        </w:rPr>
        <w:t>投标</w:t>
      </w:r>
      <w:r>
        <w:rPr>
          <w:rFonts w:hint="eastAsia" w:ascii="宋体" w:hAnsi="宋体" w:cs="宋体"/>
          <w:sz w:val="24"/>
          <w:szCs w:val="24"/>
          <w:highlight w:val="none"/>
        </w:rPr>
        <w:t>报价为人民币大写：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；人民币小写：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w:t>
      </w:r>
    </w:p>
    <w:p w14:paraId="6D652C84">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2.我方现提交的响应文件为：响应文件正本</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份，副本</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w:t>
      </w:r>
    </w:p>
    <w:p w14:paraId="645543E0">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3.我方承诺：本次网上竞采的有效期为90天。</w:t>
      </w:r>
    </w:p>
    <w:p w14:paraId="4190C156">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4.我方完全理解和接受贵方网上竞采文件的一切规定和要求及评审办法。</w:t>
      </w:r>
    </w:p>
    <w:p w14:paraId="56DF9CE0">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5.在整个网上竞采过程中，我方若有违规行为，接受按照《中华人民共和国政府采购法》和《网上竞采文件》之规定给予惩罚。</w:t>
      </w:r>
    </w:p>
    <w:p w14:paraId="4ECA1F21">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6.我方若成为成交供应商，将按照最终网上竞采结果签订合同，并且严格履行合同义务。本承诺函将成为合同不可分割的一部分，与合同具有同等的法律效力。</w:t>
      </w:r>
    </w:p>
    <w:p w14:paraId="636EDBF7">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7.我方同意按网上竞采文件规定。如果我方成为成交供应商，保证在接到成交通知书前，向采购代理机构缴纳网上竞采文件规定的采购代理服务费。</w:t>
      </w:r>
    </w:p>
    <w:p w14:paraId="03EF2ED6">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8"/>
          <w:highlight w:val="none"/>
        </w:rPr>
        <w:t>我方未</w:t>
      </w:r>
      <w:r>
        <w:rPr>
          <w:rFonts w:hint="eastAsia" w:ascii="宋体" w:hAnsi="宋体" w:eastAsia="宋体" w:cs="宋体"/>
          <w:color w:val="auto"/>
          <w:sz w:val="24"/>
          <w:szCs w:val="24"/>
          <w:highlight w:val="none"/>
        </w:rPr>
        <w:t>为采购项目提供整体设计、规范编制或者项目管理、监理、检测等服务。</w:t>
      </w:r>
    </w:p>
    <w:p w14:paraId="3394ACCA">
      <w:pPr>
        <w:tabs>
          <w:tab w:val="left" w:pos="6300"/>
        </w:tabs>
        <w:snapToGrid w:val="0"/>
        <w:spacing w:line="312" w:lineRule="auto"/>
        <w:ind w:firstLine="570"/>
        <w:rPr>
          <w:rFonts w:hint="eastAsia" w:ascii="宋体" w:hAnsi="宋体" w:eastAsia="宋体" w:cs="宋体"/>
          <w:color w:val="auto"/>
          <w:sz w:val="24"/>
          <w:szCs w:val="24"/>
          <w:highlight w:val="none"/>
        </w:rPr>
      </w:pPr>
    </w:p>
    <w:p w14:paraId="092DB1F8">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70E955DB">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p w14:paraId="2B68CD81">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               传真：</w:t>
      </w:r>
    </w:p>
    <w:p w14:paraId="52DB7459">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网址：               邮编：</w:t>
      </w:r>
    </w:p>
    <w:p w14:paraId="241DC591">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p w14:paraId="73CD66BE">
      <w:pPr>
        <w:snapToGrid w:val="0"/>
        <w:spacing w:line="312" w:lineRule="auto"/>
        <w:ind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月 日</w:t>
      </w:r>
    </w:p>
    <w:p w14:paraId="6FC81634">
      <w:pPr>
        <w:pStyle w:val="126"/>
        <w:rPr>
          <w:rFonts w:hint="eastAsia" w:ascii="宋体" w:hAnsi="宋体" w:eastAsia="宋体" w:cs="宋体"/>
          <w:color w:val="auto"/>
          <w:highlight w:val="none"/>
        </w:rPr>
      </w:pPr>
    </w:p>
    <w:p w14:paraId="3E2904F2">
      <w:pPr>
        <w:pStyle w:val="126"/>
        <w:rPr>
          <w:rFonts w:hint="eastAsia" w:ascii="宋体" w:hAnsi="宋体" w:eastAsia="宋体" w:cs="宋体"/>
          <w:color w:val="auto"/>
          <w:highlight w:val="none"/>
        </w:rPr>
      </w:pPr>
    </w:p>
    <w:p w14:paraId="0FC9368E">
      <w:pPr>
        <w:pStyle w:val="126"/>
        <w:rPr>
          <w:rFonts w:hint="eastAsia" w:ascii="宋体" w:hAnsi="宋体" w:eastAsia="宋体" w:cs="宋体"/>
          <w:color w:val="auto"/>
          <w:highlight w:val="none"/>
        </w:rPr>
      </w:pPr>
    </w:p>
    <w:p w14:paraId="36BC55EF">
      <w:pPr>
        <w:pStyle w:val="126"/>
        <w:rPr>
          <w:rFonts w:hint="eastAsia" w:ascii="宋体" w:hAnsi="宋体" w:eastAsia="宋体" w:cs="宋体"/>
          <w:color w:val="auto"/>
          <w:highlight w:val="none"/>
        </w:rPr>
      </w:pPr>
    </w:p>
    <w:p w14:paraId="307F16CF">
      <w:pPr>
        <w:pStyle w:val="126"/>
        <w:rPr>
          <w:rFonts w:hint="eastAsia" w:ascii="宋体" w:hAnsi="宋体" w:eastAsia="宋体" w:cs="宋体"/>
          <w:color w:val="auto"/>
          <w:highlight w:val="none"/>
        </w:rPr>
      </w:pPr>
    </w:p>
    <w:p w14:paraId="1DE6701D">
      <w:pPr>
        <w:pStyle w:val="126"/>
        <w:rPr>
          <w:rFonts w:hint="eastAsia" w:ascii="宋体" w:hAnsi="宋体" w:eastAsia="宋体" w:cs="宋体"/>
          <w:color w:val="auto"/>
          <w:highlight w:val="none"/>
        </w:rPr>
      </w:pPr>
    </w:p>
    <w:p w14:paraId="4E7667C9">
      <w:pPr>
        <w:pStyle w:val="126"/>
        <w:rPr>
          <w:rFonts w:hint="eastAsia" w:ascii="宋体" w:hAnsi="宋体" w:eastAsia="宋体" w:cs="宋体"/>
          <w:color w:val="auto"/>
          <w:highlight w:val="none"/>
        </w:rPr>
      </w:pPr>
    </w:p>
    <w:p w14:paraId="44711B84">
      <w:pPr>
        <w:pStyle w:val="126"/>
        <w:rPr>
          <w:rFonts w:hint="eastAsia" w:ascii="宋体" w:hAnsi="宋体" w:eastAsia="宋体" w:cs="宋体"/>
          <w:color w:val="auto"/>
          <w:highlight w:val="none"/>
        </w:rPr>
      </w:pPr>
    </w:p>
    <w:p w14:paraId="40CE77A9">
      <w:pPr>
        <w:pStyle w:val="126"/>
        <w:rPr>
          <w:rFonts w:hint="eastAsia" w:ascii="宋体" w:hAnsi="宋体" w:eastAsia="宋体" w:cs="宋体"/>
          <w:color w:val="auto"/>
          <w:highlight w:val="none"/>
        </w:rPr>
      </w:pPr>
    </w:p>
    <w:p w14:paraId="0E28F9DC">
      <w:pPr>
        <w:pStyle w:val="126"/>
        <w:rPr>
          <w:rFonts w:hint="eastAsia" w:ascii="宋体" w:hAnsi="宋体" w:eastAsia="宋体" w:cs="宋体"/>
          <w:color w:val="auto"/>
          <w:highlight w:val="none"/>
        </w:rPr>
      </w:pPr>
    </w:p>
    <w:p w14:paraId="6130AE36">
      <w:pPr>
        <w:pStyle w:val="126"/>
        <w:rPr>
          <w:rFonts w:hint="eastAsia" w:ascii="宋体" w:hAnsi="宋体" w:eastAsia="宋体" w:cs="宋体"/>
          <w:color w:val="auto"/>
          <w:highlight w:val="none"/>
        </w:rPr>
      </w:pPr>
    </w:p>
    <w:p w14:paraId="05082C0E">
      <w:pPr>
        <w:pStyle w:val="126"/>
        <w:rPr>
          <w:rFonts w:hint="eastAsia" w:ascii="宋体" w:hAnsi="宋体" w:eastAsia="宋体" w:cs="宋体"/>
          <w:color w:val="auto"/>
          <w:highlight w:val="none"/>
        </w:rPr>
      </w:pPr>
    </w:p>
    <w:p w14:paraId="0E459644">
      <w:pPr>
        <w:pStyle w:val="126"/>
        <w:rPr>
          <w:rFonts w:hint="eastAsia" w:ascii="宋体" w:hAnsi="宋体" w:eastAsia="宋体" w:cs="宋体"/>
          <w:color w:val="auto"/>
          <w:highlight w:val="none"/>
        </w:rPr>
      </w:pPr>
    </w:p>
    <w:p w14:paraId="150C1637">
      <w:pPr>
        <w:pStyle w:val="126"/>
        <w:rPr>
          <w:rFonts w:hint="eastAsia" w:ascii="宋体" w:hAnsi="宋体" w:eastAsia="宋体" w:cs="宋体"/>
          <w:color w:val="auto"/>
          <w:highlight w:val="none"/>
        </w:rPr>
      </w:pPr>
    </w:p>
    <w:p w14:paraId="7425DFE2">
      <w:pPr>
        <w:pStyle w:val="126"/>
        <w:rPr>
          <w:rFonts w:hint="eastAsia" w:ascii="宋体" w:hAnsi="宋体" w:eastAsia="宋体" w:cs="宋体"/>
          <w:color w:val="auto"/>
          <w:highlight w:val="none"/>
        </w:rPr>
      </w:pPr>
    </w:p>
    <w:p w14:paraId="19BF7785">
      <w:pPr>
        <w:pStyle w:val="126"/>
        <w:rPr>
          <w:rFonts w:hint="eastAsia" w:ascii="宋体" w:hAnsi="宋体" w:eastAsia="宋体" w:cs="宋体"/>
          <w:color w:val="auto"/>
          <w:highlight w:val="none"/>
        </w:rPr>
      </w:pPr>
    </w:p>
    <w:p w14:paraId="3F73545D">
      <w:pPr>
        <w:pStyle w:val="4"/>
        <w:numPr>
          <w:ilvl w:val="0"/>
          <w:numId w:val="16"/>
        </w:numPr>
        <w:spacing w:before="0" w:after="0" w:line="360" w:lineRule="auto"/>
        <w:rPr>
          <w:rFonts w:hint="eastAsia" w:ascii="宋体" w:hAnsi="宋体" w:cs="宋体"/>
          <w:color w:val="auto"/>
          <w:sz w:val="24"/>
          <w:szCs w:val="24"/>
          <w:highlight w:val="none"/>
          <w:lang w:val="en-US" w:eastAsia="zh-CN"/>
        </w:rPr>
      </w:pPr>
      <w:bookmarkStart w:id="157" w:name="_Toc11802"/>
      <w:bookmarkStart w:id="158" w:name="_Toc342913420"/>
      <w:bookmarkStart w:id="159" w:name="_Toc103679700"/>
      <w:bookmarkStart w:id="160" w:name="_Toc31257"/>
      <w:bookmarkStart w:id="161" w:name="_Toc7588"/>
      <w:bookmarkStart w:id="162" w:name="_Toc21048"/>
      <w:bookmarkStart w:id="163" w:name="_Toc313008357"/>
      <w:bookmarkStart w:id="164" w:name="_Toc313888361"/>
      <w:r>
        <w:rPr>
          <w:rFonts w:hint="eastAsia" w:ascii="宋体" w:hAnsi="宋体" w:cs="宋体"/>
          <w:color w:val="auto"/>
          <w:sz w:val="24"/>
          <w:szCs w:val="24"/>
          <w:highlight w:val="none"/>
          <w:lang w:val="en-US" w:eastAsia="zh-CN"/>
        </w:rPr>
        <w:t>单价报价明细表</w:t>
      </w:r>
    </w:p>
    <w:tbl>
      <w:tblPr>
        <w:tblStyle w:val="61"/>
        <w:tblW w:w="9374" w:type="dxa"/>
        <w:tblInd w:w="1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9"/>
        <w:gridCol w:w="2180"/>
        <w:gridCol w:w="2103"/>
        <w:gridCol w:w="473"/>
        <w:gridCol w:w="673"/>
        <w:gridCol w:w="1089"/>
        <w:gridCol w:w="1123"/>
        <w:gridCol w:w="978"/>
        <w:gridCol w:w="222"/>
        <w:gridCol w:w="14"/>
      </w:tblGrid>
      <w:tr w14:paraId="58C78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553" w:hRule="atLeast"/>
        </w:trPr>
        <w:tc>
          <w:tcPr>
            <w:tcW w:w="9360" w:type="dxa"/>
            <w:gridSpan w:val="9"/>
            <w:tcBorders>
              <w:top w:val="nil"/>
              <w:left w:val="nil"/>
              <w:bottom w:val="nil"/>
              <w:right w:val="nil"/>
            </w:tcBorders>
            <w:shd w:val="clear" w:color="FFFFFF" w:fill="FFFFFF"/>
            <w:vAlign w:val="center"/>
          </w:tcPr>
          <w:p w14:paraId="186B05C2">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cs="宋体"/>
                <w:b/>
                <w:bCs/>
                <w:i w:val="0"/>
                <w:iCs w:val="0"/>
                <w:color w:val="000000"/>
                <w:kern w:val="0"/>
                <w:sz w:val="40"/>
                <w:szCs w:val="40"/>
                <w:u w:val="none"/>
                <w:lang w:val="en-US" w:eastAsia="zh-CN" w:bidi="ar"/>
              </w:rPr>
              <w:t>秀山县人民法院空调降噪降振整改项目</w:t>
            </w:r>
            <w:r>
              <w:rPr>
                <w:rFonts w:hint="eastAsia" w:ascii="宋体" w:hAnsi="宋体" w:eastAsia="宋体" w:cs="宋体"/>
                <w:b/>
                <w:bCs/>
                <w:i w:val="0"/>
                <w:iCs w:val="0"/>
                <w:color w:val="000000"/>
                <w:kern w:val="0"/>
                <w:sz w:val="40"/>
                <w:szCs w:val="40"/>
                <w:u w:val="none"/>
                <w:lang w:val="en-US" w:eastAsia="zh-CN" w:bidi="ar"/>
              </w:rPr>
              <w:t>清单报价表</w:t>
            </w:r>
          </w:p>
        </w:tc>
      </w:tr>
      <w:tr w14:paraId="6B42B4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319" w:hRule="atLeast"/>
        </w:trPr>
        <w:tc>
          <w:tcPr>
            <w:tcW w:w="519"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4DF2E6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18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6F8E7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10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D82DB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p>
        </w:tc>
        <w:tc>
          <w:tcPr>
            <w:tcW w:w="47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B9463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67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A29F9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工程量</w:t>
            </w:r>
          </w:p>
        </w:tc>
        <w:tc>
          <w:tcPr>
            <w:tcW w:w="3190"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2EF75E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c>
          <w:tcPr>
            <w:tcW w:w="0" w:type="auto"/>
            <w:tcBorders>
              <w:top w:val="nil"/>
              <w:left w:val="nil"/>
              <w:bottom w:val="nil"/>
              <w:right w:val="nil"/>
            </w:tcBorders>
            <w:shd w:val="clear" w:color="auto" w:fill="auto"/>
            <w:noWrap/>
            <w:vAlign w:val="bottom"/>
          </w:tcPr>
          <w:p w14:paraId="6222FC0D">
            <w:pPr>
              <w:rPr>
                <w:rFonts w:hint="eastAsia" w:ascii="??" w:hAnsi="??" w:eastAsia="??" w:cs="??"/>
                <w:i w:val="0"/>
                <w:iCs w:val="0"/>
                <w:color w:val="000000"/>
                <w:sz w:val="18"/>
                <w:szCs w:val="18"/>
                <w:u w:val="none"/>
              </w:rPr>
            </w:pPr>
          </w:p>
        </w:tc>
      </w:tr>
      <w:tr w14:paraId="41EB2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582" w:hRule="atLeast"/>
        </w:trPr>
        <w:tc>
          <w:tcPr>
            <w:tcW w:w="51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0E2F4F4">
            <w:pPr>
              <w:jc w:val="center"/>
              <w:rPr>
                <w:rFonts w:hint="eastAsia" w:ascii="宋体" w:hAnsi="宋体" w:eastAsia="宋体" w:cs="宋体"/>
                <w:i w:val="0"/>
                <w:iCs w:val="0"/>
                <w:color w:val="000000"/>
                <w:sz w:val="18"/>
                <w:szCs w:val="18"/>
                <w:u w:val="none"/>
              </w:rPr>
            </w:pPr>
          </w:p>
        </w:tc>
        <w:tc>
          <w:tcPr>
            <w:tcW w:w="218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E48F7AC">
            <w:pPr>
              <w:jc w:val="center"/>
              <w:rPr>
                <w:rFonts w:hint="eastAsia" w:ascii="宋体" w:hAnsi="宋体" w:eastAsia="宋体" w:cs="宋体"/>
                <w:i w:val="0"/>
                <w:iCs w:val="0"/>
                <w:color w:val="000000"/>
                <w:sz w:val="18"/>
                <w:szCs w:val="18"/>
                <w:u w:val="none"/>
              </w:rPr>
            </w:pPr>
          </w:p>
        </w:tc>
        <w:tc>
          <w:tcPr>
            <w:tcW w:w="210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012F557">
            <w:pPr>
              <w:jc w:val="center"/>
              <w:rPr>
                <w:rFonts w:hint="eastAsia" w:ascii="宋体" w:hAnsi="宋体" w:eastAsia="宋体" w:cs="宋体"/>
                <w:i w:val="0"/>
                <w:iCs w:val="0"/>
                <w:color w:val="000000"/>
                <w:sz w:val="18"/>
                <w:szCs w:val="18"/>
                <w:u w:val="none"/>
              </w:rPr>
            </w:pPr>
          </w:p>
        </w:tc>
        <w:tc>
          <w:tcPr>
            <w:tcW w:w="47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02E2945">
            <w:pPr>
              <w:jc w:val="center"/>
              <w:rPr>
                <w:rFonts w:hint="eastAsia" w:ascii="宋体" w:hAnsi="宋体" w:eastAsia="宋体" w:cs="宋体"/>
                <w:i w:val="0"/>
                <w:iCs w:val="0"/>
                <w:color w:val="000000"/>
                <w:sz w:val="18"/>
                <w:szCs w:val="18"/>
                <w:u w:val="none"/>
              </w:rPr>
            </w:pPr>
          </w:p>
        </w:tc>
        <w:tc>
          <w:tcPr>
            <w:tcW w:w="67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D0DF12B">
            <w:pPr>
              <w:jc w:val="center"/>
              <w:rPr>
                <w:rFonts w:hint="eastAsia" w:ascii="宋体" w:hAnsi="宋体" w:eastAsia="宋体" w:cs="宋体"/>
                <w:i w:val="0"/>
                <w:iCs w:val="0"/>
                <w:color w:val="000000"/>
                <w:sz w:val="18"/>
                <w:szCs w:val="18"/>
                <w:u w:val="none"/>
              </w:rPr>
            </w:pP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ED32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综合单价报价</w:t>
            </w: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1CE1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合价报价 </w:t>
            </w: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BB88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c>
          <w:tcPr>
            <w:tcW w:w="0" w:type="auto"/>
            <w:tcBorders>
              <w:top w:val="nil"/>
              <w:left w:val="nil"/>
              <w:bottom w:val="nil"/>
              <w:right w:val="nil"/>
            </w:tcBorders>
            <w:shd w:val="clear" w:color="auto" w:fill="auto"/>
            <w:noWrap/>
            <w:vAlign w:val="bottom"/>
          </w:tcPr>
          <w:p w14:paraId="4EF3CF1F">
            <w:pPr>
              <w:rPr>
                <w:rFonts w:hint="default" w:ascii="??" w:hAnsi="??" w:eastAsia="??" w:cs="??"/>
                <w:i w:val="0"/>
                <w:iCs w:val="0"/>
                <w:color w:val="000000"/>
                <w:sz w:val="18"/>
                <w:szCs w:val="18"/>
                <w:u w:val="none"/>
              </w:rPr>
            </w:pPr>
          </w:p>
        </w:tc>
      </w:tr>
      <w:tr w14:paraId="4C2FC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309"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7A318A">
            <w:pPr>
              <w:jc w:val="center"/>
              <w:rPr>
                <w:rFonts w:hint="eastAsia" w:ascii="宋体" w:hAnsi="宋体" w:eastAsia="宋体" w:cs="宋体"/>
                <w:i w:val="0"/>
                <w:iCs w:val="0"/>
                <w:color w:val="000000"/>
                <w:sz w:val="18"/>
                <w:szCs w:val="18"/>
                <w:u w:val="none"/>
              </w:rPr>
            </w:pPr>
          </w:p>
        </w:tc>
        <w:tc>
          <w:tcPr>
            <w:tcW w:w="428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20A17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安装工程</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CC1CAC">
            <w:pPr>
              <w:rPr>
                <w:rFonts w:hint="eastAsia" w:ascii="宋体" w:hAnsi="宋体" w:eastAsia="宋体" w:cs="宋体"/>
                <w:i w:val="0"/>
                <w:iCs w:val="0"/>
                <w:color w:val="000000"/>
                <w:sz w:val="18"/>
                <w:szCs w:val="18"/>
                <w:u w:val="none"/>
              </w:rPr>
            </w:pP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1B87DE">
            <w:pPr>
              <w:rPr>
                <w:rFonts w:hint="eastAsia" w:ascii="宋体" w:hAnsi="宋体" w:eastAsia="宋体" w:cs="宋体"/>
                <w:i w:val="0"/>
                <w:iCs w:val="0"/>
                <w:color w:val="000000"/>
                <w:sz w:val="18"/>
                <w:szCs w:val="18"/>
                <w:u w:val="none"/>
              </w:rPr>
            </w:pP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670437">
            <w:pP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0F0C73">
            <w:pP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22E1CA">
            <w:pPr>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1765C602">
            <w:pPr>
              <w:rPr>
                <w:rFonts w:hint="default" w:ascii="??" w:hAnsi="??" w:eastAsia="??" w:cs="??"/>
                <w:i w:val="0"/>
                <w:iCs w:val="0"/>
                <w:color w:val="000000"/>
                <w:sz w:val="18"/>
                <w:szCs w:val="18"/>
                <w:u w:val="none"/>
              </w:rPr>
            </w:pPr>
          </w:p>
        </w:tc>
      </w:tr>
      <w:tr w14:paraId="1A123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1773"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7D0B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F1F4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立式屏蔽泵（原水泵拆除）</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57A36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2.规格:流量：原有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F414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F174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DBE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133D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897567A">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79B5DFED">
            <w:pPr>
              <w:rPr>
                <w:rFonts w:hint="default" w:ascii="??" w:hAnsi="??" w:eastAsia="??" w:cs="??"/>
                <w:i w:val="0"/>
                <w:iCs w:val="0"/>
                <w:color w:val="000000"/>
                <w:sz w:val="18"/>
                <w:szCs w:val="18"/>
                <w:u w:val="none"/>
              </w:rPr>
            </w:pPr>
          </w:p>
        </w:tc>
      </w:tr>
      <w:tr w14:paraId="510BA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4" w:type="dxa"/>
          <w:trHeight w:val="1773"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A9C7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F4F8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立式屏蔽泵（原水泵拆除）</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7EE6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2.规格:流量：原有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AC38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CDFE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5433C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8108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F91C58A">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33558051">
            <w:pPr>
              <w:rPr>
                <w:rFonts w:hint="default" w:ascii="??" w:hAnsi="??" w:eastAsia="??" w:cs="??"/>
                <w:i w:val="0"/>
                <w:iCs w:val="0"/>
                <w:color w:val="000000"/>
                <w:sz w:val="18"/>
                <w:szCs w:val="18"/>
                <w:u w:val="none"/>
              </w:rPr>
            </w:pPr>
          </w:p>
        </w:tc>
      </w:tr>
      <w:tr w14:paraId="239BB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2434"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D747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C838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立式屏蔽泵DFP125-315-22/4</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13C8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2.规格:流量：140m3/h:扬程:32m;功率:22KW;电流:50.2kw;噪音:55db；铸铁材质，4级电机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7257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8720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8357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F05A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10CEFA0">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4301E9DE">
            <w:pPr>
              <w:rPr>
                <w:rFonts w:hint="default" w:ascii="??" w:hAnsi="??" w:eastAsia="??" w:cs="??"/>
                <w:i w:val="0"/>
                <w:iCs w:val="0"/>
                <w:color w:val="000000"/>
                <w:sz w:val="18"/>
                <w:szCs w:val="18"/>
                <w:u w:val="none"/>
              </w:rPr>
            </w:pPr>
          </w:p>
        </w:tc>
      </w:tr>
      <w:tr w14:paraId="77A5F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4" w:type="dxa"/>
          <w:trHeight w:val="1342"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F57F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28EC7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变频控制柜DFK-K30-2V-ZT</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23F7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1.规格、型号:功率30KW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2.安装方式: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1.变频控制柜安装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2.系统调试</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8ED3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C871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A18C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81FC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797AA08">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185F27B5">
            <w:pPr>
              <w:rPr>
                <w:rFonts w:hint="default" w:ascii="??" w:hAnsi="??" w:eastAsia="??" w:cs="??"/>
                <w:i w:val="0"/>
                <w:iCs w:val="0"/>
                <w:color w:val="000000"/>
                <w:sz w:val="18"/>
                <w:szCs w:val="18"/>
                <w:u w:val="none"/>
              </w:rPr>
            </w:pPr>
          </w:p>
        </w:tc>
      </w:tr>
      <w:tr w14:paraId="59CB6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4" w:type="dxa"/>
          <w:trHeight w:val="2214"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9D224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BEE0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减震台座（2台水泵）</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D795C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1.名称：减振台座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2、规格：减震台座槽钢（长0.65m,宽0.65m，厚0.16m），每台泵配四只减振器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1.支架型钢制作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2.减震器安装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3、就位安装</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1901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519F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7CFE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0E913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09B5EC0">
            <w:pPr>
              <w:jc w:val="righ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bottom"/>
          </w:tcPr>
          <w:p w14:paraId="39864410">
            <w:pPr>
              <w:rPr>
                <w:rFonts w:hint="default" w:ascii="??" w:hAnsi="??" w:eastAsia="??" w:cs="??"/>
                <w:i w:val="0"/>
                <w:iCs w:val="0"/>
                <w:color w:val="000000"/>
                <w:sz w:val="18"/>
                <w:szCs w:val="18"/>
                <w:u w:val="none"/>
              </w:rPr>
            </w:pPr>
          </w:p>
        </w:tc>
      </w:tr>
      <w:tr w14:paraId="165BE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34"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CD0F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0F07C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立式屏蔽泵DFP80-315-9/4</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3F1E1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1.名称:立式屏蔽泵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2.规格:流量：50m3/h:扬程:32m;功率:9KW;电流:22.6kw;噪音:50db；铸铁材质，4级电机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1.本体安装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2.二次灌浆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3.单机试运转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4.补刷(喷)油漆</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6380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92DB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8327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5BB66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84851F5">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74C5CA07">
            <w:pPr>
              <w:rPr>
                <w:rFonts w:hint="default" w:ascii="??" w:hAnsi="??" w:eastAsia="??" w:cs="??"/>
                <w:i w:val="0"/>
                <w:iCs w:val="0"/>
                <w:color w:val="000000"/>
                <w:sz w:val="18"/>
                <w:szCs w:val="18"/>
                <w:u w:val="none"/>
              </w:rPr>
            </w:pPr>
          </w:p>
        </w:tc>
      </w:tr>
      <w:tr w14:paraId="0A6D0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2"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CFDE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847A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变频控制柜DFK-K11-3V-ZT</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49470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1.规格、型号:功率11KW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2.安装方式: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1.变频控制柜安装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2.系统调试</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2A6B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F6638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5D5E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F12AD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27B613D">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640BE7D1">
            <w:pPr>
              <w:rPr>
                <w:rFonts w:hint="default" w:ascii="??" w:hAnsi="??" w:eastAsia="??" w:cs="??"/>
                <w:i w:val="0"/>
                <w:iCs w:val="0"/>
                <w:color w:val="000000"/>
                <w:sz w:val="18"/>
                <w:szCs w:val="18"/>
                <w:u w:val="none"/>
              </w:rPr>
            </w:pPr>
          </w:p>
        </w:tc>
      </w:tr>
      <w:tr w14:paraId="60215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4"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270E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FF4C7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减震台座(3台水泵）</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7420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1.名称：减振台座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2、规格：减震台座槽钢（长0.65m,宽0.65m，厚0.16m），每台泵配四只减振器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1.支架型钢制作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2.减震器安装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3、就位安装</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774F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2094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38C9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9DF8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19D1130">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7E8041F6">
            <w:pPr>
              <w:rPr>
                <w:rFonts w:hint="default" w:ascii="??" w:hAnsi="??" w:eastAsia="??" w:cs="??"/>
                <w:i w:val="0"/>
                <w:iCs w:val="0"/>
                <w:color w:val="000000"/>
                <w:sz w:val="18"/>
                <w:szCs w:val="18"/>
                <w:u w:val="none"/>
              </w:rPr>
            </w:pPr>
          </w:p>
        </w:tc>
      </w:tr>
      <w:tr w14:paraId="50CB9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631F2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E3CB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增加屏蔽泵更改连</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接管钢管DN100</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5CCC3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1.安装部位:屋顶机房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2.介质:水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3.规格、压力等级:DN100,1.6MPA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4.连接形式:焊接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1.管道安装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2.管件制作、安装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3.压力试验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4.吹扫、冲洗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5.警示带铺设</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CEE2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1656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E601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43B8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946D16B">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74065743">
            <w:pPr>
              <w:rPr>
                <w:rFonts w:hint="default" w:ascii="??" w:hAnsi="??" w:eastAsia="??" w:cs="??"/>
                <w:i w:val="0"/>
                <w:iCs w:val="0"/>
                <w:color w:val="000000"/>
                <w:sz w:val="18"/>
                <w:szCs w:val="18"/>
                <w:u w:val="none"/>
              </w:rPr>
            </w:pPr>
          </w:p>
        </w:tc>
      </w:tr>
      <w:tr w14:paraId="491CD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3662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3B9D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增加屏蔽泵更改连</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接管钢管80</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5537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1.安装部位:屋顶机房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2.介质:水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3.规格、压力等级:DN80,1.6MPA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4.连接形式:焊接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1.管道安装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2.管件制作、安装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3.压力试验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4.吹扫、冲洗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5.警示带铺设</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BC35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CB76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5865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7CD7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F4607EB">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642259FA">
            <w:pPr>
              <w:rPr>
                <w:rFonts w:hint="default" w:ascii="??" w:hAnsi="??" w:eastAsia="??" w:cs="??"/>
                <w:i w:val="0"/>
                <w:iCs w:val="0"/>
                <w:color w:val="000000"/>
                <w:sz w:val="18"/>
                <w:szCs w:val="18"/>
                <w:u w:val="none"/>
              </w:rPr>
            </w:pPr>
          </w:p>
        </w:tc>
      </w:tr>
      <w:tr w14:paraId="39CAF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7"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27E7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F090E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主机加减震器</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0CF36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1.名称:减震器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3BC3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CB71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5DAC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E569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7225EA">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7F2720EA">
            <w:pPr>
              <w:rPr>
                <w:rFonts w:hint="default" w:ascii="??" w:hAnsi="??" w:eastAsia="??" w:cs="??"/>
                <w:i w:val="0"/>
                <w:iCs w:val="0"/>
                <w:color w:val="000000"/>
                <w:sz w:val="18"/>
                <w:szCs w:val="18"/>
                <w:u w:val="none"/>
              </w:rPr>
            </w:pPr>
          </w:p>
        </w:tc>
      </w:tr>
      <w:tr w14:paraId="1364C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34"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9F088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21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2143B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镀锌钢管DN50</w:t>
            </w:r>
          </w:p>
        </w:tc>
        <w:tc>
          <w:tcPr>
            <w:tcW w:w="21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CC7D6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1.安装部位:屋顶机房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2.介质:水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3.规格、压力等级:DN50,1.6MPA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1.管道安装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2.管件制作、安装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3.压力试验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4.吹扫、冲洗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5.警示带铺设</w:t>
            </w:r>
          </w:p>
        </w:tc>
        <w:tc>
          <w:tcPr>
            <w:tcW w:w="4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9B86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6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A35C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0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3948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D32B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B7B1D90">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5C8F5549">
            <w:pPr>
              <w:rPr>
                <w:rFonts w:hint="default" w:ascii="??" w:hAnsi="??" w:eastAsia="??" w:cs="??"/>
                <w:i w:val="0"/>
                <w:iCs w:val="0"/>
                <w:color w:val="000000"/>
                <w:sz w:val="18"/>
                <w:szCs w:val="18"/>
                <w:u w:val="none"/>
              </w:rPr>
            </w:pPr>
          </w:p>
        </w:tc>
      </w:tr>
      <w:tr w14:paraId="32E86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6800D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651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EA9A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施工组织措施费（其中安全文明施工费3904.12元）</w:t>
            </w: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145F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7512.68</w:t>
            </w: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A4F2C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不可竞争项</w:t>
            </w:r>
          </w:p>
        </w:tc>
        <w:tc>
          <w:tcPr>
            <w:tcW w:w="236" w:type="dxa"/>
            <w:gridSpan w:val="2"/>
            <w:tcBorders>
              <w:top w:val="nil"/>
              <w:left w:val="nil"/>
              <w:bottom w:val="nil"/>
              <w:right w:val="nil"/>
            </w:tcBorders>
            <w:shd w:val="clear" w:color="auto" w:fill="auto"/>
            <w:noWrap/>
            <w:vAlign w:val="bottom"/>
          </w:tcPr>
          <w:p w14:paraId="77F45D3E">
            <w:pPr>
              <w:rPr>
                <w:rFonts w:hint="default" w:ascii="??" w:hAnsi="??" w:eastAsia="??" w:cs="??"/>
                <w:i w:val="0"/>
                <w:iCs w:val="0"/>
                <w:color w:val="000000"/>
                <w:sz w:val="18"/>
                <w:szCs w:val="18"/>
                <w:u w:val="none"/>
              </w:rPr>
            </w:pPr>
          </w:p>
        </w:tc>
      </w:tr>
      <w:tr w14:paraId="416CA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75E9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651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01C2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税金</w:t>
            </w: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4210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16405.22</w:t>
            </w: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436D9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不可竞争项</w:t>
            </w:r>
          </w:p>
        </w:tc>
        <w:tc>
          <w:tcPr>
            <w:tcW w:w="236" w:type="dxa"/>
            <w:gridSpan w:val="2"/>
            <w:tcBorders>
              <w:top w:val="nil"/>
              <w:left w:val="nil"/>
              <w:bottom w:val="nil"/>
              <w:right w:val="nil"/>
            </w:tcBorders>
            <w:shd w:val="clear" w:color="auto" w:fill="auto"/>
            <w:noWrap/>
            <w:vAlign w:val="bottom"/>
          </w:tcPr>
          <w:p w14:paraId="7167957F">
            <w:pPr>
              <w:rPr>
                <w:rFonts w:hint="default" w:ascii="??" w:hAnsi="??" w:eastAsia="??" w:cs="??"/>
                <w:i w:val="0"/>
                <w:iCs w:val="0"/>
                <w:color w:val="000000"/>
                <w:sz w:val="18"/>
                <w:szCs w:val="18"/>
                <w:u w:val="none"/>
              </w:rPr>
            </w:pPr>
          </w:p>
        </w:tc>
      </w:tr>
      <w:tr w14:paraId="6887C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A0E1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651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1E53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规费</w:t>
            </w: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26D39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3543.6</w:t>
            </w: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2090F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不可竞争项</w:t>
            </w:r>
          </w:p>
        </w:tc>
        <w:tc>
          <w:tcPr>
            <w:tcW w:w="236" w:type="dxa"/>
            <w:gridSpan w:val="2"/>
            <w:tcBorders>
              <w:top w:val="nil"/>
              <w:left w:val="nil"/>
              <w:bottom w:val="nil"/>
              <w:right w:val="nil"/>
            </w:tcBorders>
            <w:shd w:val="clear" w:color="auto" w:fill="auto"/>
            <w:noWrap/>
            <w:vAlign w:val="bottom"/>
          </w:tcPr>
          <w:p w14:paraId="3FE43D65">
            <w:pPr>
              <w:rPr>
                <w:rFonts w:hint="default" w:ascii="??" w:hAnsi="??" w:eastAsia="??" w:cs="??"/>
                <w:i w:val="0"/>
                <w:iCs w:val="0"/>
                <w:color w:val="000000"/>
                <w:sz w:val="18"/>
                <w:szCs w:val="18"/>
                <w:u w:val="none"/>
              </w:rPr>
            </w:pPr>
          </w:p>
        </w:tc>
      </w:tr>
      <w:tr w14:paraId="409E5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7903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651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9E619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总价限价</w:t>
            </w:r>
          </w:p>
        </w:tc>
        <w:tc>
          <w:tcPr>
            <w:tcW w:w="11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54AF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182114.6</w:t>
            </w:r>
          </w:p>
        </w:tc>
        <w:tc>
          <w:tcPr>
            <w:tcW w:w="97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BC98F8C">
            <w:pPr>
              <w:jc w:val="right"/>
              <w:rPr>
                <w:rFonts w:hint="eastAsia" w:ascii="宋体" w:hAnsi="宋体" w:eastAsia="宋体" w:cs="宋体"/>
                <w:i w:val="0"/>
                <w:iCs w:val="0"/>
                <w:color w:val="000000"/>
                <w:sz w:val="18"/>
                <w:szCs w:val="18"/>
                <w:u w:val="none"/>
              </w:rPr>
            </w:pPr>
          </w:p>
        </w:tc>
        <w:tc>
          <w:tcPr>
            <w:tcW w:w="236" w:type="dxa"/>
            <w:gridSpan w:val="2"/>
            <w:tcBorders>
              <w:top w:val="nil"/>
              <w:left w:val="nil"/>
              <w:bottom w:val="nil"/>
              <w:right w:val="nil"/>
            </w:tcBorders>
            <w:shd w:val="clear" w:color="auto" w:fill="auto"/>
            <w:noWrap/>
            <w:vAlign w:val="bottom"/>
          </w:tcPr>
          <w:p w14:paraId="5CF27B13">
            <w:pPr>
              <w:rPr>
                <w:rFonts w:hint="default" w:ascii="??" w:hAnsi="??" w:eastAsia="??" w:cs="??"/>
                <w:i w:val="0"/>
                <w:iCs w:val="0"/>
                <w:color w:val="000000"/>
                <w:sz w:val="18"/>
                <w:szCs w:val="18"/>
                <w:u w:val="none"/>
              </w:rPr>
            </w:pPr>
          </w:p>
        </w:tc>
      </w:tr>
    </w:tbl>
    <w:p w14:paraId="2B00B46D">
      <w:pPr>
        <w:pStyle w:val="4"/>
        <w:numPr>
          <w:ilvl w:val="0"/>
          <w:numId w:val="0"/>
        </w:numPr>
        <w:spacing w:before="0" w:after="0" w:line="360" w:lineRule="auto"/>
        <w:rPr>
          <w:rFonts w:hint="eastAsia" w:ascii="宋体" w:hAnsi="宋体" w:eastAsia="宋体" w:cs="宋体"/>
          <w:color w:val="auto"/>
          <w:sz w:val="24"/>
          <w:szCs w:val="24"/>
          <w:highlight w:val="none"/>
        </w:rPr>
      </w:pPr>
    </w:p>
    <w:p w14:paraId="36F01435">
      <w:pPr>
        <w:pStyle w:val="4"/>
        <w:numPr>
          <w:ilvl w:val="0"/>
          <w:numId w:val="0"/>
        </w:numPr>
        <w:spacing w:before="0" w:after="0" w:line="360" w:lineRule="auto"/>
        <w:rPr>
          <w:rFonts w:hint="eastAsia" w:ascii="宋体" w:hAnsi="宋体" w:eastAsia="宋体" w:cs="宋体"/>
          <w:color w:val="auto"/>
          <w:sz w:val="24"/>
          <w:szCs w:val="24"/>
          <w:highlight w:val="none"/>
        </w:rPr>
      </w:pPr>
    </w:p>
    <w:p w14:paraId="5CAE69F1">
      <w:pPr>
        <w:pStyle w:val="4"/>
        <w:numPr>
          <w:ilvl w:val="0"/>
          <w:numId w:val="0"/>
        </w:numPr>
        <w:spacing w:before="0" w:after="0" w:line="360" w:lineRule="auto"/>
        <w:rPr>
          <w:rFonts w:hint="eastAsia" w:ascii="宋体" w:hAnsi="宋体" w:eastAsia="宋体" w:cs="宋体"/>
          <w:color w:val="auto"/>
          <w:sz w:val="24"/>
          <w:szCs w:val="24"/>
          <w:highlight w:val="none"/>
        </w:rPr>
      </w:pPr>
    </w:p>
    <w:p w14:paraId="0B2CC5AE">
      <w:pPr>
        <w:pStyle w:val="4"/>
        <w:numPr>
          <w:ilvl w:val="0"/>
          <w:numId w:val="0"/>
        </w:numPr>
        <w:spacing w:before="0" w:after="0" w:line="360" w:lineRule="auto"/>
        <w:rPr>
          <w:rFonts w:hint="eastAsia" w:ascii="宋体" w:hAnsi="宋体" w:eastAsia="宋体" w:cs="宋体"/>
          <w:color w:val="auto"/>
          <w:sz w:val="24"/>
          <w:szCs w:val="24"/>
          <w:highlight w:val="none"/>
        </w:rPr>
      </w:pPr>
    </w:p>
    <w:p w14:paraId="222B5580">
      <w:pPr>
        <w:pStyle w:val="4"/>
        <w:numPr>
          <w:ilvl w:val="0"/>
          <w:numId w:val="0"/>
        </w:numPr>
        <w:spacing w:before="0" w:after="0" w:line="360" w:lineRule="auto"/>
        <w:rPr>
          <w:rFonts w:hint="eastAsia" w:ascii="宋体" w:hAnsi="宋体" w:eastAsia="宋体" w:cs="宋体"/>
          <w:color w:val="auto"/>
          <w:sz w:val="24"/>
          <w:szCs w:val="24"/>
          <w:highlight w:val="none"/>
        </w:rPr>
      </w:pPr>
    </w:p>
    <w:p w14:paraId="545D7821">
      <w:pPr>
        <w:pStyle w:val="4"/>
        <w:numPr>
          <w:ilvl w:val="0"/>
          <w:numId w:val="0"/>
        </w:numPr>
        <w:spacing w:before="0" w:after="0" w:line="360" w:lineRule="auto"/>
        <w:rPr>
          <w:rFonts w:hint="eastAsia" w:ascii="宋体" w:hAnsi="宋体" w:eastAsia="宋体" w:cs="宋体"/>
          <w:color w:val="auto"/>
          <w:sz w:val="24"/>
          <w:szCs w:val="24"/>
          <w:highlight w:val="none"/>
        </w:rPr>
      </w:pPr>
    </w:p>
    <w:p w14:paraId="4C523CA7">
      <w:pPr>
        <w:pStyle w:val="4"/>
        <w:numPr>
          <w:ilvl w:val="0"/>
          <w:numId w:val="0"/>
        </w:numPr>
        <w:spacing w:before="0" w:after="0" w:line="360" w:lineRule="auto"/>
        <w:rPr>
          <w:rFonts w:hint="eastAsia" w:ascii="宋体" w:hAnsi="宋体" w:eastAsia="宋体" w:cs="宋体"/>
          <w:color w:val="auto"/>
          <w:sz w:val="24"/>
          <w:szCs w:val="24"/>
          <w:highlight w:val="none"/>
        </w:rPr>
      </w:pPr>
    </w:p>
    <w:p w14:paraId="15147D7A">
      <w:pPr>
        <w:pStyle w:val="4"/>
        <w:numPr>
          <w:ilvl w:val="0"/>
          <w:numId w:val="0"/>
        </w:numPr>
        <w:spacing w:before="0" w:after="0" w:line="360" w:lineRule="auto"/>
        <w:rPr>
          <w:rFonts w:hint="eastAsia" w:ascii="宋体" w:hAnsi="宋体" w:eastAsia="宋体" w:cs="宋体"/>
          <w:color w:val="auto"/>
          <w:sz w:val="24"/>
          <w:szCs w:val="24"/>
          <w:highlight w:val="none"/>
        </w:rPr>
      </w:pPr>
    </w:p>
    <w:p w14:paraId="667BE723">
      <w:pPr>
        <w:pStyle w:val="4"/>
        <w:numPr>
          <w:ilvl w:val="0"/>
          <w:numId w:val="0"/>
        </w:numPr>
        <w:spacing w:before="0" w:after="0" w:line="360" w:lineRule="auto"/>
        <w:rPr>
          <w:rFonts w:hint="eastAsia" w:ascii="宋体" w:hAnsi="宋体" w:eastAsia="宋体" w:cs="宋体"/>
          <w:color w:val="auto"/>
          <w:sz w:val="24"/>
          <w:szCs w:val="24"/>
          <w:highlight w:val="none"/>
        </w:rPr>
      </w:pPr>
    </w:p>
    <w:p w14:paraId="1B52006C">
      <w:pPr>
        <w:pStyle w:val="4"/>
        <w:numPr>
          <w:ilvl w:val="0"/>
          <w:numId w:val="0"/>
        </w:numPr>
        <w:spacing w:before="0" w:after="0" w:line="360" w:lineRule="auto"/>
        <w:rPr>
          <w:rFonts w:hint="eastAsia" w:ascii="宋体" w:hAnsi="宋体" w:eastAsia="宋体" w:cs="宋体"/>
          <w:color w:val="auto"/>
          <w:sz w:val="24"/>
          <w:szCs w:val="24"/>
          <w:highlight w:val="none"/>
        </w:rPr>
      </w:pPr>
    </w:p>
    <w:p w14:paraId="07084F02">
      <w:pPr>
        <w:pStyle w:val="4"/>
        <w:numPr>
          <w:ilvl w:val="0"/>
          <w:numId w:val="0"/>
        </w:numPr>
        <w:spacing w:before="0" w:after="0" w:line="360" w:lineRule="auto"/>
        <w:rPr>
          <w:rFonts w:hint="eastAsia" w:ascii="宋体" w:hAnsi="宋体" w:eastAsia="宋体" w:cs="宋体"/>
          <w:color w:val="auto"/>
          <w:sz w:val="24"/>
          <w:szCs w:val="24"/>
          <w:highlight w:val="none"/>
        </w:rPr>
      </w:pPr>
    </w:p>
    <w:p w14:paraId="160A5811">
      <w:pPr>
        <w:pStyle w:val="4"/>
        <w:numPr>
          <w:ilvl w:val="0"/>
          <w:numId w:val="0"/>
        </w:numPr>
        <w:spacing w:before="0" w:after="0" w:line="360" w:lineRule="auto"/>
        <w:rPr>
          <w:rFonts w:hint="eastAsia" w:ascii="宋体" w:hAnsi="宋体" w:eastAsia="宋体" w:cs="宋体"/>
          <w:color w:val="auto"/>
          <w:sz w:val="24"/>
          <w:szCs w:val="24"/>
          <w:highlight w:val="none"/>
        </w:rPr>
      </w:pPr>
    </w:p>
    <w:p w14:paraId="3E90D6DD">
      <w:pPr>
        <w:pStyle w:val="4"/>
        <w:numPr>
          <w:ilvl w:val="0"/>
          <w:numId w:val="0"/>
        </w:numPr>
        <w:spacing w:before="0" w:after="0" w:line="360" w:lineRule="auto"/>
        <w:rPr>
          <w:rFonts w:hint="eastAsia" w:ascii="宋体" w:hAnsi="宋体" w:eastAsia="宋体" w:cs="宋体"/>
          <w:color w:val="auto"/>
          <w:sz w:val="24"/>
          <w:szCs w:val="24"/>
          <w:highlight w:val="none"/>
        </w:rPr>
      </w:pPr>
    </w:p>
    <w:p w14:paraId="42AB771C">
      <w:pPr>
        <w:pStyle w:val="4"/>
        <w:numPr>
          <w:ilvl w:val="0"/>
          <w:numId w:val="0"/>
        </w:numPr>
        <w:spacing w:before="0" w:after="0" w:line="360" w:lineRule="auto"/>
        <w:rPr>
          <w:rFonts w:hint="eastAsia" w:ascii="宋体" w:hAnsi="宋体" w:eastAsia="宋体" w:cs="宋体"/>
          <w:color w:val="auto"/>
          <w:sz w:val="24"/>
          <w:szCs w:val="24"/>
          <w:highlight w:val="none"/>
        </w:rPr>
      </w:pPr>
    </w:p>
    <w:p w14:paraId="216FD1C5">
      <w:pPr>
        <w:pStyle w:val="4"/>
        <w:numPr>
          <w:ilvl w:val="0"/>
          <w:numId w:val="0"/>
        </w:numPr>
        <w:spacing w:before="0" w:after="0" w:line="360" w:lineRule="auto"/>
        <w:rPr>
          <w:rFonts w:hint="eastAsia" w:ascii="宋体" w:hAnsi="宋体" w:eastAsia="宋体" w:cs="宋体"/>
          <w:color w:val="auto"/>
          <w:sz w:val="24"/>
          <w:szCs w:val="24"/>
          <w:highlight w:val="none"/>
        </w:rPr>
      </w:pPr>
    </w:p>
    <w:p w14:paraId="0B69E8BE">
      <w:pPr>
        <w:pStyle w:val="4"/>
        <w:numPr>
          <w:ilvl w:val="0"/>
          <w:numId w:val="0"/>
        </w:numPr>
        <w:spacing w:before="0" w:after="0" w:line="360" w:lineRule="auto"/>
        <w:rPr>
          <w:rFonts w:hint="eastAsia" w:ascii="宋体" w:hAnsi="宋体" w:eastAsia="宋体" w:cs="宋体"/>
          <w:color w:val="auto"/>
          <w:sz w:val="24"/>
          <w:szCs w:val="24"/>
          <w:highlight w:val="none"/>
        </w:rPr>
      </w:pPr>
    </w:p>
    <w:p w14:paraId="51296689">
      <w:pPr>
        <w:pStyle w:val="4"/>
        <w:numPr>
          <w:ilvl w:val="0"/>
          <w:numId w:val="0"/>
        </w:numPr>
        <w:spacing w:before="0" w:after="0" w:line="360" w:lineRule="auto"/>
        <w:rPr>
          <w:rFonts w:hint="eastAsia" w:ascii="宋体" w:hAnsi="宋体" w:eastAsia="宋体" w:cs="宋体"/>
          <w:color w:val="auto"/>
          <w:sz w:val="24"/>
          <w:szCs w:val="24"/>
          <w:highlight w:val="none"/>
        </w:rPr>
      </w:pPr>
    </w:p>
    <w:p w14:paraId="664F9C12">
      <w:pPr>
        <w:pStyle w:val="4"/>
        <w:numPr>
          <w:ilvl w:val="0"/>
          <w:numId w:val="0"/>
        </w:numPr>
        <w:spacing w:before="0" w:after="0" w:line="360" w:lineRule="auto"/>
        <w:rPr>
          <w:rFonts w:hint="eastAsia" w:ascii="宋体" w:hAnsi="宋体" w:eastAsia="宋体" w:cs="宋体"/>
          <w:color w:val="auto"/>
          <w:sz w:val="24"/>
          <w:szCs w:val="24"/>
          <w:highlight w:val="none"/>
        </w:rPr>
      </w:pPr>
    </w:p>
    <w:p w14:paraId="1752B1DB">
      <w:pPr>
        <w:pStyle w:val="4"/>
        <w:numPr>
          <w:ilvl w:val="0"/>
          <w:numId w:val="0"/>
        </w:numPr>
        <w:spacing w:before="0" w:after="0" w:line="360" w:lineRule="auto"/>
        <w:rPr>
          <w:rFonts w:hint="eastAsia" w:ascii="宋体" w:hAnsi="宋体" w:eastAsia="宋体" w:cs="宋体"/>
          <w:color w:val="auto"/>
          <w:sz w:val="24"/>
          <w:szCs w:val="24"/>
          <w:highlight w:val="none"/>
        </w:rPr>
      </w:pPr>
    </w:p>
    <w:p w14:paraId="34E6C4D4">
      <w:pPr>
        <w:rPr>
          <w:rFonts w:hint="eastAsia"/>
        </w:rPr>
      </w:pPr>
    </w:p>
    <w:p w14:paraId="25630A6D">
      <w:pPr>
        <w:rPr>
          <w:rFonts w:hint="eastAsia"/>
        </w:rPr>
      </w:pPr>
    </w:p>
    <w:p w14:paraId="26DEBC4D">
      <w:pPr>
        <w:pStyle w:val="4"/>
        <w:numPr>
          <w:ilvl w:val="0"/>
          <w:numId w:val="0"/>
        </w:numPr>
        <w:spacing w:before="0"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二、技术部分</w:t>
      </w:r>
      <w:bookmarkEnd w:id="157"/>
      <w:bookmarkEnd w:id="158"/>
      <w:bookmarkEnd w:id="159"/>
      <w:bookmarkEnd w:id="160"/>
      <w:bookmarkEnd w:id="161"/>
      <w:bookmarkEnd w:id="162"/>
      <w:bookmarkEnd w:id="163"/>
      <w:bookmarkEnd w:id="164"/>
    </w:p>
    <w:p w14:paraId="1B29377B">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（一）技术响应偏离表</w:t>
      </w:r>
    </w:p>
    <w:p w14:paraId="217283EE">
      <w:pPr>
        <w:snapToGrid w:val="0"/>
        <w:spacing w:line="360" w:lineRule="auto"/>
        <w:jc w:val="center"/>
        <w:rPr>
          <w:rFonts w:hint="eastAsia" w:ascii="宋体" w:hAnsi="宋体" w:eastAsia="宋体" w:cs="宋体"/>
          <w:b/>
          <w:color w:val="auto"/>
          <w:szCs w:val="28"/>
          <w:highlight w:val="none"/>
        </w:rPr>
      </w:pPr>
      <w:r>
        <w:rPr>
          <w:rFonts w:hint="eastAsia" w:ascii="宋体" w:hAnsi="宋体" w:eastAsia="宋体" w:cs="宋体"/>
          <w:b/>
          <w:color w:val="auto"/>
          <w:szCs w:val="28"/>
          <w:highlight w:val="none"/>
        </w:rPr>
        <w:t>技术响应偏离表</w:t>
      </w:r>
    </w:p>
    <w:p w14:paraId="5DF16D05">
      <w:pPr>
        <w:snapToGrid w:val="0"/>
        <w:spacing w:line="360" w:lineRule="auto"/>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对于竞采文件的技术要求，如有任何偏离请如实填写下表：</w:t>
      </w:r>
    </w:p>
    <w:tbl>
      <w:tblPr>
        <w:tblStyle w:val="6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5615A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1F734BB0">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序号</w:t>
            </w:r>
          </w:p>
        </w:tc>
        <w:tc>
          <w:tcPr>
            <w:tcW w:w="3179" w:type="dxa"/>
            <w:vAlign w:val="center"/>
          </w:tcPr>
          <w:p w14:paraId="73D813E9">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采购项目需求</w:t>
            </w:r>
          </w:p>
        </w:tc>
        <w:tc>
          <w:tcPr>
            <w:tcW w:w="2434" w:type="dxa"/>
            <w:vAlign w:val="center"/>
          </w:tcPr>
          <w:p w14:paraId="16503EE4">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响应情况</w:t>
            </w:r>
          </w:p>
        </w:tc>
        <w:tc>
          <w:tcPr>
            <w:tcW w:w="2355" w:type="dxa"/>
            <w:vAlign w:val="center"/>
          </w:tcPr>
          <w:p w14:paraId="699150D0">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差异说明</w:t>
            </w:r>
          </w:p>
        </w:tc>
      </w:tr>
      <w:tr w14:paraId="1D601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7062AE7">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76AB59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47EDE40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3E38293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114C8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3948ECC7">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757DAEC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12DCFAC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12D97AF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356A6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FA32971">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8DD86B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613B0F6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55415C5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79E31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02759BD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03C9888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307A1D59">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35B32E8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095FA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3438756F">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5FA9D82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397A5B5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276556B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7F340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7A2FF6B">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479375F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2CD4ADD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25F3D06C">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bl>
    <w:p w14:paraId="0A07CF96">
      <w:pPr>
        <w:snapToGrid w:val="0"/>
        <w:spacing w:line="360" w:lineRule="auto"/>
        <w:ind w:firstLine="465"/>
        <w:rPr>
          <w:rFonts w:hint="eastAsia" w:ascii="宋体" w:hAnsi="宋体" w:eastAsia="宋体" w:cs="宋体"/>
          <w:color w:val="auto"/>
          <w:sz w:val="24"/>
          <w:szCs w:val="24"/>
          <w:highlight w:val="none"/>
        </w:rPr>
      </w:pPr>
    </w:p>
    <w:p w14:paraId="739206C1">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                                  法定代表人授权代表：</w:t>
      </w:r>
    </w:p>
    <w:p w14:paraId="32151685">
      <w:pPr>
        <w:spacing w:line="500" w:lineRule="exact"/>
        <w:rPr>
          <w:rFonts w:hint="eastAsia" w:ascii="宋体" w:hAnsi="宋体" w:eastAsia="宋体" w:cs="宋体"/>
          <w:color w:val="auto"/>
          <w:sz w:val="24"/>
          <w:szCs w:val="28"/>
          <w:highlight w:val="none"/>
        </w:rPr>
      </w:pPr>
    </w:p>
    <w:p w14:paraId="644EEACF">
      <w:pPr>
        <w:spacing w:line="500" w:lineRule="exact"/>
        <w:ind w:firstLine="840" w:firstLineChars="3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（签字或盖章）</w:t>
      </w:r>
    </w:p>
    <w:p w14:paraId="24E42674">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年  月  日</w:t>
      </w:r>
    </w:p>
    <w:p w14:paraId="45126A26">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2B4BD8FA">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1.本表即为对本项目“第二篇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项目技术需求”中所列条款</w:t>
      </w:r>
      <w:r>
        <w:rPr>
          <w:rFonts w:hint="eastAsia" w:ascii="宋体" w:hAnsi="宋体" w:cs="宋体"/>
          <w:color w:val="auto"/>
          <w:sz w:val="24"/>
          <w:szCs w:val="24"/>
          <w:highlight w:val="none"/>
          <w:lang w:val="en-US" w:eastAsia="zh-CN"/>
        </w:rPr>
        <w:t>逐条</w:t>
      </w:r>
      <w:r>
        <w:rPr>
          <w:rFonts w:hint="eastAsia" w:ascii="宋体" w:hAnsi="宋体" w:eastAsia="宋体" w:cs="宋体"/>
          <w:color w:val="auto"/>
          <w:sz w:val="24"/>
          <w:szCs w:val="24"/>
          <w:highlight w:val="none"/>
        </w:rPr>
        <w:t>进行比较和响应；</w:t>
      </w:r>
    </w:p>
    <w:p w14:paraId="5E6C556E">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2.本表可扩展。</w:t>
      </w:r>
    </w:p>
    <w:p w14:paraId="254F9A94">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3.根据响应情况在“差异说明”项填写正偏离或负偏离及原因，完全符合的填写“无差异”。如</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未应答或只注明“符合”、“满足”等类似无具体数值或内容的表述，视为不满足对应条款；差异说明必须注明“正偏离”或“负偏离”或”无差异“，如以其他方式填写则失去中标候选人资格。</w:t>
      </w:r>
    </w:p>
    <w:p w14:paraId="15C51BC6">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1DD30C4">
      <w:pPr>
        <w:pStyle w:val="22"/>
        <w:ind w:firstLine="480" w:firstLineChars="200"/>
        <w:rPr>
          <w:rFonts w:hint="default" w:eastAsia="宋体"/>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（二）服务方案（如有）</w:t>
      </w:r>
    </w:p>
    <w:p w14:paraId="77822298">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EAA2CE3">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9DA956A">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EEA880C">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EC4A20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6942AE6">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9C142AF">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44D8E8E">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0D29E07">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5E3CBF7">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96C6ADA">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AA09232">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54A349D">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238CA71">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C0776C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ACFAE95">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2221A4B">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3E9160C">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F51C93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BB724C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334174F">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DB2864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E513754">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6B64BCC">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89E54A8">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0FFB20A">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719CBE5">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F9E0A53">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A353EFE">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36857A8">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BDF0E56">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B94FCA5">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2000E81">
      <w:pPr>
        <w:spacing w:line="44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三</w:t>
      </w:r>
      <w:r>
        <w:rPr>
          <w:rFonts w:hint="eastAsia" w:ascii="宋体" w:hAnsi="宋体" w:eastAsia="宋体" w:cs="宋体"/>
          <w:color w:val="000000" w:themeColor="text1"/>
          <w:sz w:val="24"/>
          <w:szCs w:val="24"/>
          <w:highlight w:val="none"/>
          <w14:textFill>
            <w14:solidFill>
              <w14:schemeClr w14:val="tx1"/>
            </w14:solidFill>
          </w14:textFill>
        </w:rPr>
        <w:t>）技术部分其他资料</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如有）</w:t>
      </w:r>
    </w:p>
    <w:p w14:paraId="67629D95">
      <w:pPr>
        <w:pStyle w:val="4"/>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bookmarkStart w:id="165" w:name="_Toc342913421"/>
      <w:bookmarkStart w:id="166" w:name="_Toc29626"/>
      <w:bookmarkStart w:id="167" w:name="_Toc103679701"/>
      <w:bookmarkStart w:id="168" w:name="_Toc18617"/>
      <w:bookmarkStart w:id="169" w:name="_Toc313008358"/>
      <w:bookmarkStart w:id="170" w:name="_Toc30551"/>
      <w:bookmarkStart w:id="171" w:name="_Toc28935"/>
      <w:bookmarkStart w:id="172" w:name="_Toc313888362"/>
      <w:r>
        <w:rPr>
          <w:rFonts w:hint="eastAsia" w:ascii="宋体" w:hAnsi="宋体" w:eastAsia="宋体" w:cs="宋体"/>
          <w:color w:val="auto"/>
          <w:sz w:val="24"/>
          <w:szCs w:val="24"/>
          <w:highlight w:val="none"/>
        </w:rPr>
        <w:t>三、商务部分</w:t>
      </w:r>
      <w:bookmarkEnd w:id="165"/>
      <w:bookmarkEnd w:id="166"/>
      <w:bookmarkEnd w:id="167"/>
      <w:bookmarkEnd w:id="168"/>
      <w:bookmarkEnd w:id="169"/>
      <w:bookmarkEnd w:id="170"/>
      <w:bookmarkEnd w:id="171"/>
      <w:bookmarkEnd w:id="172"/>
    </w:p>
    <w:p w14:paraId="6B3EEFDF">
      <w:pPr>
        <w:snapToGrid w:val="0"/>
        <w:spacing w:line="360" w:lineRule="auto"/>
        <w:rPr>
          <w:rFonts w:hint="eastAsia" w:ascii="宋体" w:hAnsi="宋体" w:eastAsia="宋体" w:cs="宋体"/>
          <w:color w:val="auto"/>
          <w:sz w:val="24"/>
          <w:szCs w:val="24"/>
          <w:highlight w:val="none"/>
        </w:rPr>
      </w:pPr>
      <w:bookmarkStart w:id="173" w:name="_Toc283382459"/>
      <w:r>
        <w:rPr>
          <w:rFonts w:hint="eastAsia" w:ascii="宋体" w:hAnsi="宋体" w:eastAsia="宋体" w:cs="宋体"/>
          <w:color w:val="auto"/>
          <w:sz w:val="24"/>
          <w:szCs w:val="24"/>
          <w:highlight w:val="none"/>
        </w:rPr>
        <w:t>（一）商务响应偏离表</w:t>
      </w:r>
    </w:p>
    <w:p w14:paraId="6F27B6C9">
      <w:pPr>
        <w:snapToGrid w:val="0"/>
        <w:spacing w:line="360" w:lineRule="auto"/>
        <w:jc w:val="center"/>
        <w:rPr>
          <w:rFonts w:hint="eastAsia" w:ascii="宋体" w:hAnsi="宋体" w:eastAsia="宋体" w:cs="宋体"/>
          <w:b/>
          <w:color w:val="auto"/>
          <w:szCs w:val="28"/>
          <w:highlight w:val="none"/>
        </w:rPr>
      </w:pPr>
      <w:r>
        <w:rPr>
          <w:rFonts w:hint="eastAsia" w:ascii="宋体" w:hAnsi="宋体" w:eastAsia="宋体" w:cs="宋体"/>
          <w:b/>
          <w:color w:val="auto"/>
          <w:szCs w:val="28"/>
          <w:highlight w:val="none"/>
        </w:rPr>
        <w:t>商务响应偏离表</w:t>
      </w:r>
    </w:p>
    <w:p w14:paraId="3976C958">
      <w:pPr>
        <w:snapToGrid w:val="0"/>
        <w:spacing w:line="360" w:lineRule="auto"/>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对于网上竞采文件的商务要求，如有任何偏离请如实填写下表：</w:t>
      </w:r>
    </w:p>
    <w:tbl>
      <w:tblPr>
        <w:tblStyle w:val="6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26AD2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2DF21E52">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序号</w:t>
            </w:r>
          </w:p>
        </w:tc>
        <w:tc>
          <w:tcPr>
            <w:tcW w:w="3179" w:type="dxa"/>
            <w:vAlign w:val="center"/>
          </w:tcPr>
          <w:p w14:paraId="1080D510">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采购项目需求</w:t>
            </w:r>
          </w:p>
        </w:tc>
        <w:tc>
          <w:tcPr>
            <w:tcW w:w="2434" w:type="dxa"/>
            <w:vAlign w:val="center"/>
          </w:tcPr>
          <w:p w14:paraId="2EF98763">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响应情况</w:t>
            </w:r>
          </w:p>
        </w:tc>
        <w:tc>
          <w:tcPr>
            <w:tcW w:w="2355" w:type="dxa"/>
            <w:vAlign w:val="center"/>
          </w:tcPr>
          <w:p w14:paraId="25009F9F">
            <w:pPr>
              <w:tabs>
                <w:tab w:val="left" w:pos="6300"/>
              </w:tabs>
              <w:snapToGrid w:val="0"/>
              <w:spacing w:line="360" w:lineRule="auto"/>
              <w:jc w:val="center"/>
              <w:outlineLvl w:val="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差异说明</w:t>
            </w:r>
          </w:p>
        </w:tc>
      </w:tr>
      <w:tr w14:paraId="7CAFD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AB2E65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7DFA4E3F">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7811487B">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2BC8BB6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2223A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3F30ED2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490EA426">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1DF6E2C1">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3202EA7F">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0ABD5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67E5D2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0661DB2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1C052945">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4FFD952D">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793DC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9D68CD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5D52CFF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4E349162">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3B3D384B">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3335B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3" w:hRule="atLeast"/>
        </w:trPr>
        <w:tc>
          <w:tcPr>
            <w:tcW w:w="1510" w:type="dxa"/>
            <w:vAlign w:val="center"/>
          </w:tcPr>
          <w:p w14:paraId="689BCA90">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351DE2F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69C91138">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3D65023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r w14:paraId="2393E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469359F">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3179" w:type="dxa"/>
            <w:vAlign w:val="center"/>
          </w:tcPr>
          <w:p w14:paraId="6E33AD7F">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434" w:type="dxa"/>
            <w:vAlign w:val="center"/>
          </w:tcPr>
          <w:p w14:paraId="5EFDFB9A">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c>
          <w:tcPr>
            <w:tcW w:w="2355" w:type="dxa"/>
            <w:vAlign w:val="center"/>
          </w:tcPr>
          <w:p w14:paraId="7B29307E">
            <w:pPr>
              <w:tabs>
                <w:tab w:val="left" w:pos="6300"/>
              </w:tabs>
              <w:snapToGrid w:val="0"/>
              <w:spacing w:line="360" w:lineRule="auto"/>
              <w:jc w:val="center"/>
              <w:outlineLvl w:val="0"/>
              <w:rPr>
                <w:rFonts w:hint="eastAsia" w:ascii="宋体" w:hAnsi="宋体" w:eastAsia="宋体" w:cs="宋体"/>
                <w:color w:val="auto"/>
                <w:sz w:val="21"/>
                <w:szCs w:val="24"/>
                <w:highlight w:val="none"/>
              </w:rPr>
            </w:pPr>
          </w:p>
        </w:tc>
      </w:tr>
    </w:tbl>
    <w:p w14:paraId="0BAF7987">
      <w:pPr>
        <w:snapToGrid w:val="0"/>
        <w:spacing w:line="360" w:lineRule="auto"/>
        <w:ind w:firstLine="465"/>
        <w:rPr>
          <w:rFonts w:hint="eastAsia" w:ascii="宋体" w:hAnsi="宋体" w:eastAsia="宋体" w:cs="宋体"/>
          <w:color w:val="auto"/>
          <w:sz w:val="24"/>
          <w:szCs w:val="24"/>
          <w:highlight w:val="none"/>
        </w:rPr>
      </w:pPr>
    </w:p>
    <w:p w14:paraId="69BB8162">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                                     法定代表人授权代表：</w:t>
      </w:r>
    </w:p>
    <w:p w14:paraId="69F3B787">
      <w:pPr>
        <w:spacing w:line="500" w:lineRule="exact"/>
        <w:rPr>
          <w:rFonts w:hint="eastAsia" w:ascii="宋体" w:hAnsi="宋体" w:eastAsia="宋体" w:cs="宋体"/>
          <w:color w:val="auto"/>
          <w:sz w:val="24"/>
          <w:szCs w:val="28"/>
          <w:highlight w:val="none"/>
        </w:rPr>
      </w:pPr>
    </w:p>
    <w:p w14:paraId="0F457E69">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（签字或盖章）</w:t>
      </w:r>
    </w:p>
    <w:p w14:paraId="7AD3A659">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年 月  日</w:t>
      </w:r>
    </w:p>
    <w:p w14:paraId="21308086">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3DB48A44">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1.本表即为对本项目“第三篇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项目商务需求”中所列条款</w:t>
      </w:r>
      <w:r>
        <w:rPr>
          <w:rFonts w:hint="eastAsia" w:ascii="宋体" w:hAnsi="宋体" w:cs="宋体"/>
          <w:color w:val="auto"/>
          <w:sz w:val="24"/>
          <w:szCs w:val="24"/>
          <w:highlight w:val="none"/>
          <w:lang w:val="en-US" w:eastAsia="zh-CN"/>
        </w:rPr>
        <w:t>逐条</w:t>
      </w:r>
      <w:r>
        <w:rPr>
          <w:rFonts w:hint="eastAsia" w:ascii="宋体" w:hAnsi="宋体" w:eastAsia="宋体" w:cs="宋体"/>
          <w:color w:val="auto"/>
          <w:sz w:val="24"/>
          <w:szCs w:val="24"/>
          <w:highlight w:val="none"/>
        </w:rPr>
        <w:t>进行比较和响应；</w:t>
      </w:r>
    </w:p>
    <w:p w14:paraId="21F241D9">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2.本表可扩展</w:t>
      </w:r>
      <w:r>
        <w:rPr>
          <w:rFonts w:hint="eastAsia" w:ascii="宋体" w:hAnsi="宋体" w:eastAsia="宋体" w:cs="宋体"/>
          <w:color w:val="auto"/>
          <w:sz w:val="24"/>
          <w:highlight w:val="none"/>
        </w:rPr>
        <w:t>。</w:t>
      </w:r>
    </w:p>
    <w:p w14:paraId="515BCB57">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3.根据响应情况在“差异说明”项填写正偏离或负偏离及原因，完全符合的填写“无差异”。如</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未应答或只注明“符合”、“满足”等类似无具体数值或内容的表述，视为不满足对应条款；差异说明必须注明“正偏离”或“负偏离”或”无差异“，如以其他方式填写则失去中标候选人资格。</w:t>
      </w:r>
    </w:p>
    <w:p w14:paraId="45D5CF7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490AA7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（二）商务部分其他资料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如有，格式自拟）</w:t>
      </w:r>
      <w:r>
        <w:rPr>
          <w:rFonts w:hint="eastAsia" w:ascii="宋体" w:hAnsi="宋体" w:eastAsia="宋体" w:cs="宋体"/>
          <w:color w:val="auto"/>
          <w:sz w:val="24"/>
          <w:szCs w:val="24"/>
          <w:highlight w:val="none"/>
        </w:rPr>
        <w:br w:type="page"/>
      </w:r>
      <w:bookmarkEnd w:id="173"/>
      <w:bookmarkStart w:id="174" w:name="_Toc26076"/>
      <w:bookmarkStart w:id="175" w:name="_Toc16819"/>
      <w:bookmarkStart w:id="176" w:name="_Toc313888363"/>
      <w:bookmarkStart w:id="177" w:name="_Toc30310"/>
      <w:bookmarkStart w:id="178" w:name="_Toc103679702"/>
      <w:bookmarkStart w:id="179" w:name="_Toc19396"/>
      <w:bookmarkStart w:id="180" w:name="_Toc313008359"/>
      <w:bookmarkStart w:id="181" w:name="_Toc342913422"/>
      <w:r>
        <w:rPr>
          <w:rFonts w:hint="eastAsia" w:ascii="宋体" w:hAnsi="宋体" w:eastAsia="宋体" w:cs="宋体"/>
          <w:color w:val="auto"/>
          <w:sz w:val="24"/>
          <w:szCs w:val="24"/>
          <w:highlight w:val="none"/>
        </w:rPr>
        <w:t>四、资格条件及其他</w:t>
      </w:r>
      <w:bookmarkEnd w:id="174"/>
      <w:bookmarkEnd w:id="175"/>
      <w:bookmarkEnd w:id="176"/>
      <w:bookmarkEnd w:id="177"/>
      <w:bookmarkEnd w:id="178"/>
      <w:bookmarkEnd w:id="179"/>
      <w:bookmarkEnd w:id="180"/>
      <w:bookmarkEnd w:id="181"/>
    </w:p>
    <w:p w14:paraId="57EA2B79">
      <w:pPr>
        <w:tabs>
          <w:tab w:val="left" w:pos="6300"/>
        </w:tabs>
        <w:snapToGrid w:val="0"/>
        <w:spacing w:line="5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（一）法人营业执照（副本）或事业单位法人证书（副本）或个体工商户营业执照或有效的自然人身份证明或社会团体法人登记证书</w:t>
      </w:r>
    </w:p>
    <w:p w14:paraId="36987044">
      <w:pPr>
        <w:pStyle w:val="60"/>
        <w:ind w:left="560" w:firstLine="880"/>
        <w:rPr>
          <w:rFonts w:hint="eastAsia" w:ascii="宋体" w:hAnsi="宋体" w:eastAsia="宋体" w:cs="宋体"/>
          <w:color w:val="auto"/>
          <w:highlight w:val="none"/>
        </w:rPr>
      </w:pPr>
    </w:p>
    <w:p w14:paraId="78A6B8F4">
      <w:pPr>
        <w:pStyle w:val="60"/>
        <w:ind w:left="560" w:firstLine="880"/>
        <w:rPr>
          <w:rFonts w:hint="eastAsia" w:ascii="宋体" w:hAnsi="宋体" w:eastAsia="宋体" w:cs="宋体"/>
          <w:color w:val="auto"/>
          <w:highlight w:val="none"/>
        </w:rPr>
      </w:pPr>
    </w:p>
    <w:p w14:paraId="4E11F40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0532A17E">
      <w:pPr>
        <w:widowControl/>
        <w:ind w:firstLine="480" w:firstLineChars="200"/>
        <w:jc w:val="left"/>
        <w:rPr>
          <w:rFonts w:hint="eastAsia" w:ascii="宋体" w:hAnsi="宋体" w:eastAsia="宋体" w:cs="宋体"/>
          <w:color w:val="auto"/>
          <w:highlight w:val="none"/>
        </w:rPr>
      </w:pPr>
      <w:r>
        <w:rPr>
          <w:rFonts w:hint="eastAsia" w:ascii="宋体" w:hAnsi="宋体" w:eastAsia="宋体" w:cs="宋体"/>
          <w:color w:val="auto"/>
          <w:sz w:val="24"/>
          <w:szCs w:val="24"/>
          <w:highlight w:val="none"/>
        </w:rPr>
        <w:t>（二）法定代表人身份证明书（格式）</w:t>
      </w:r>
    </w:p>
    <w:p w14:paraId="38BDEEA1">
      <w:pPr>
        <w:tabs>
          <w:tab w:val="left" w:pos="6300"/>
        </w:tabs>
        <w:snapToGrid w:val="0"/>
        <w:spacing w:line="500" w:lineRule="exact"/>
        <w:ind w:firstLine="570"/>
        <w:rPr>
          <w:rFonts w:hint="eastAsia" w:ascii="宋体" w:hAnsi="宋体" w:eastAsia="宋体" w:cs="宋体"/>
          <w:color w:val="auto"/>
          <w:sz w:val="24"/>
          <w:highlight w:val="none"/>
        </w:rPr>
      </w:pPr>
    </w:p>
    <w:p w14:paraId="53D5A042">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采购项目名称：</w:t>
      </w:r>
    </w:p>
    <w:p w14:paraId="22CA65F1">
      <w:pPr>
        <w:tabs>
          <w:tab w:val="left" w:pos="6300"/>
        </w:tabs>
        <w:snapToGrid w:val="0"/>
        <w:spacing w:line="500" w:lineRule="exact"/>
        <w:ind w:firstLine="570"/>
        <w:rPr>
          <w:rFonts w:hint="eastAsia" w:ascii="宋体" w:hAnsi="宋体" w:eastAsia="宋体" w:cs="宋体"/>
          <w:color w:val="auto"/>
          <w:sz w:val="24"/>
          <w:highlight w:val="none"/>
        </w:rPr>
      </w:pPr>
    </w:p>
    <w:p w14:paraId="7F65355B">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（采购人名称）：</w:t>
      </w:r>
    </w:p>
    <w:p w14:paraId="518DC650">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（法定代表人姓名）在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（职务名称）职务，是</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（供应商名称）的法定代表人。</w:t>
      </w:r>
    </w:p>
    <w:p w14:paraId="56C4449B">
      <w:pPr>
        <w:tabs>
          <w:tab w:val="left" w:pos="6300"/>
        </w:tabs>
        <w:snapToGrid w:val="0"/>
        <w:spacing w:line="500" w:lineRule="exact"/>
        <w:ind w:firstLine="570"/>
        <w:rPr>
          <w:rFonts w:hint="eastAsia" w:ascii="宋体" w:hAnsi="宋体" w:eastAsia="宋体" w:cs="宋体"/>
          <w:color w:val="auto"/>
          <w:sz w:val="24"/>
          <w:highlight w:val="none"/>
        </w:rPr>
      </w:pPr>
    </w:p>
    <w:p w14:paraId="682A727F">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56AF1ED8">
      <w:pPr>
        <w:tabs>
          <w:tab w:val="left" w:pos="6300"/>
        </w:tabs>
        <w:snapToGrid w:val="0"/>
        <w:spacing w:line="500" w:lineRule="exact"/>
        <w:ind w:firstLine="570"/>
        <w:rPr>
          <w:rFonts w:hint="eastAsia" w:ascii="宋体" w:hAnsi="宋体" w:eastAsia="宋体" w:cs="宋体"/>
          <w:color w:val="auto"/>
          <w:sz w:val="24"/>
          <w:highlight w:val="none"/>
        </w:rPr>
      </w:pPr>
    </w:p>
    <w:p w14:paraId="2ACB67C0">
      <w:pPr>
        <w:tabs>
          <w:tab w:val="left" w:pos="6300"/>
        </w:tabs>
        <w:snapToGrid w:val="0"/>
        <w:spacing w:line="500" w:lineRule="exact"/>
        <w:ind w:firstLine="570"/>
        <w:rPr>
          <w:rFonts w:hint="eastAsia" w:ascii="宋体" w:hAnsi="宋体" w:eastAsia="宋体" w:cs="宋体"/>
          <w:color w:val="auto"/>
          <w:sz w:val="24"/>
          <w:highlight w:val="none"/>
        </w:rPr>
      </w:pPr>
    </w:p>
    <w:p w14:paraId="40B6459C">
      <w:pPr>
        <w:tabs>
          <w:tab w:val="left" w:pos="6300"/>
        </w:tabs>
        <w:snapToGrid w:val="0"/>
        <w:spacing w:line="500" w:lineRule="exact"/>
        <w:ind w:firstLine="570"/>
        <w:rPr>
          <w:rFonts w:hint="eastAsia" w:ascii="宋体" w:hAnsi="宋体" w:eastAsia="宋体" w:cs="宋体"/>
          <w:color w:val="auto"/>
          <w:sz w:val="24"/>
          <w:highlight w:val="none"/>
        </w:rPr>
      </w:pPr>
    </w:p>
    <w:p w14:paraId="75D3C2C5">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48A30722">
      <w:pPr>
        <w:tabs>
          <w:tab w:val="left" w:pos="6300"/>
        </w:tabs>
        <w:snapToGrid w:val="0"/>
        <w:spacing w:line="500" w:lineRule="exact"/>
        <w:ind w:firstLine="570"/>
        <w:rPr>
          <w:rFonts w:hint="eastAsia" w:ascii="宋体" w:hAnsi="宋体" w:eastAsia="宋体" w:cs="宋体"/>
          <w:color w:val="auto"/>
          <w:sz w:val="24"/>
          <w:highlight w:val="none"/>
        </w:rPr>
      </w:pPr>
    </w:p>
    <w:p w14:paraId="75CF5CC7">
      <w:pPr>
        <w:tabs>
          <w:tab w:val="left" w:pos="6300"/>
        </w:tabs>
        <w:snapToGrid w:val="0"/>
        <w:spacing w:line="500" w:lineRule="exact"/>
        <w:ind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6590BB83">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（附：法定代表人身份证正反面复印件）</w:t>
      </w:r>
    </w:p>
    <w:p w14:paraId="109C9808">
      <w:pPr>
        <w:tabs>
          <w:tab w:val="left" w:pos="6300"/>
        </w:tabs>
        <w:snapToGrid w:val="0"/>
        <w:spacing w:line="500" w:lineRule="exact"/>
        <w:ind w:firstLine="570"/>
        <w:rPr>
          <w:rFonts w:hint="eastAsia" w:ascii="宋体" w:hAnsi="宋体" w:eastAsia="宋体" w:cs="宋体"/>
          <w:color w:val="auto"/>
          <w:sz w:val="24"/>
          <w:highlight w:val="none"/>
        </w:rPr>
      </w:pPr>
    </w:p>
    <w:p w14:paraId="6254973C">
      <w:pPr>
        <w:tabs>
          <w:tab w:val="left" w:pos="6300"/>
        </w:tabs>
        <w:snapToGrid w:val="0"/>
        <w:spacing w:line="500" w:lineRule="exact"/>
        <w:ind w:firstLine="570"/>
        <w:rPr>
          <w:rFonts w:hint="eastAsia" w:ascii="宋体" w:hAnsi="宋体" w:eastAsia="宋体" w:cs="宋体"/>
          <w:color w:val="auto"/>
          <w:sz w:val="24"/>
          <w:highlight w:val="none"/>
        </w:rPr>
      </w:pPr>
    </w:p>
    <w:p w14:paraId="03C53D10">
      <w:pPr>
        <w:tabs>
          <w:tab w:val="left" w:pos="6300"/>
        </w:tabs>
        <w:snapToGrid w:val="0"/>
        <w:spacing w:line="500" w:lineRule="exact"/>
        <w:ind w:firstLine="570"/>
        <w:rPr>
          <w:rFonts w:hint="eastAsia" w:ascii="宋体" w:hAnsi="宋体" w:eastAsia="宋体" w:cs="宋体"/>
          <w:color w:val="auto"/>
          <w:sz w:val="24"/>
          <w:highlight w:val="none"/>
        </w:rPr>
      </w:pPr>
    </w:p>
    <w:p w14:paraId="3E9F95A8">
      <w:pPr>
        <w:tabs>
          <w:tab w:val="left" w:pos="6300"/>
        </w:tabs>
        <w:snapToGrid w:val="0"/>
        <w:spacing w:line="500" w:lineRule="exact"/>
        <w:ind w:firstLine="570"/>
        <w:rPr>
          <w:rFonts w:hint="eastAsia" w:ascii="宋体" w:hAnsi="宋体" w:eastAsia="宋体" w:cs="宋体"/>
          <w:color w:val="auto"/>
          <w:sz w:val="24"/>
          <w:highlight w:val="none"/>
        </w:rPr>
      </w:pPr>
    </w:p>
    <w:p w14:paraId="14D663E8">
      <w:pPr>
        <w:tabs>
          <w:tab w:val="left" w:pos="6300"/>
        </w:tabs>
        <w:snapToGrid w:val="0"/>
        <w:spacing w:line="500" w:lineRule="exact"/>
        <w:ind w:firstLine="570"/>
        <w:rPr>
          <w:rFonts w:hint="eastAsia" w:ascii="宋体" w:hAnsi="宋体" w:eastAsia="宋体" w:cs="宋体"/>
          <w:color w:val="auto"/>
          <w:sz w:val="24"/>
          <w:highlight w:val="none"/>
        </w:rPr>
      </w:pPr>
    </w:p>
    <w:p w14:paraId="6C04651B">
      <w:pPr>
        <w:tabs>
          <w:tab w:val="left" w:pos="6300"/>
        </w:tabs>
        <w:snapToGrid w:val="0"/>
        <w:spacing w:line="500" w:lineRule="exact"/>
        <w:ind w:firstLine="570"/>
        <w:rPr>
          <w:rFonts w:hint="eastAsia" w:ascii="宋体" w:hAnsi="宋体" w:eastAsia="宋体" w:cs="宋体"/>
          <w:color w:val="auto"/>
          <w:sz w:val="24"/>
          <w:highlight w:val="none"/>
        </w:rPr>
      </w:pPr>
    </w:p>
    <w:p w14:paraId="7F4E7076">
      <w:pPr>
        <w:tabs>
          <w:tab w:val="left" w:pos="6300"/>
        </w:tabs>
        <w:snapToGrid w:val="0"/>
        <w:spacing w:line="500" w:lineRule="exact"/>
        <w:ind w:firstLine="570"/>
        <w:rPr>
          <w:rFonts w:hint="eastAsia" w:ascii="宋体" w:hAnsi="宋体" w:eastAsia="宋体" w:cs="宋体"/>
          <w:color w:val="auto"/>
          <w:highlight w:val="none"/>
        </w:rPr>
      </w:pPr>
      <w:r>
        <w:rPr>
          <w:rFonts w:hint="eastAsia" w:ascii="宋体" w:hAnsi="宋体" w:eastAsia="宋体" w:cs="宋体"/>
          <w:color w:val="auto"/>
          <w:highlight w:val="none"/>
        </w:rPr>
        <w:br w:type="column"/>
      </w:r>
      <w:r>
        <w:rPr>
          <w:rFonts w:hint="eastAsia" w:ascii="宋体" w:hAnsi="宋体" w:eastAsia="宋体" w:cs="宋体"/>
          <w:color w:val="auto"/>
          <w:sz w:val="24"/>
          <w:szCs w:val="24"/>
          <w:highlight w:val="none"/>
        </w:rPr>
        <w:t>（三）法定代表人授权委托书（格式）</w:t>
      </w:r>
    </w:p>
    <w:p w14:paraId="661283AC">
      <w:pPr>
        <w:tabs>
          <w:tab w:val="left" w:pos="6300"/>
        </w:tabs>
        <w:snapToGrid w:val="0"/>
        <w:spacing w:line="500" w:lineRule="exact"/>
        <w:ind w:firstLine="570"/>
        <w:rPr>
          <w:rFonts w:hint="eastAsia" w:ascii="宋体" w:hAnsi="宋体" w:eastAsia="宋体" w:cs="宋体"/>
          <w:color w:val="auto"/>
          <w:sz w:val="24"/>
          <w:highlight w:val="none"/>
        </w:rPr>
      </w:pPr>
    </w:p>
    <w:p w14:paraId="5BE731F4">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采购项目名称</w:t>
      </w:r>
      <w:r>
        <w:rPr>
          <w:rFonts w:hint="eastAsia" w:ascii="宋体" w:hAnsi="宋体" w:eastAsia="宋体" w:cs="宋体"/>
          <w:color w:val="auto"/>
          <w:sz w:val="24"/>
          <w:highlight w:val="none"/>
        </w:rPr>
        <w:t>：</w:t>
      </w:r>
    </w:p>
    <w:p w14:paraId="202A82DC">
      <w:pPr>
        <w:tabs>
          <w:tab w:val="left" w:pos="6300"/>
        </w:tabs>
        <w:snapToGrid w:val="0"/>
        <w:spacing w:line="500" w:lineRule="exact"/>
        <w:ind w:firstLine="570"/>
        <w:rPr>
          <w:rFonts w:hint="eastAsia" w:ascii="宋体" w:hAnsi="宋体" w:eastAsia="宋体" w:cs="宋体"/>
          <w:color w:val="auto"/>
          <w:sz w:val="24"/>
          <w:highlight w:val="none"/>
        </w:rPr>
      </w:pPr>
    </w:p>
    <w:p w14:paraId="1A2FD29A">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（采购人名称）：</w:t>
      </w:r>
    </w:p>
    <w:p w14:paraId="4518340F">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（供应商法定代表人名称）是</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（供应商名称）的法定代表人，特授权</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（被授权人姓名及身份证号码）代表我单位全权办理上述项目的采购、签约等具体工作，并签署全部有关文件、协议及合同。</w:t>
      </w:r>
    </w:p>
    <w:p w14:paraId="42AE2181">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我单位对被授权人的签字负全部责任。</w:t>
      </w:r>
    </w:p>
    <w:p w14:paraId="3882BB7A">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在撤消授权的书面通知以前，本授权书一直有效。被授权人在授权书有效期内签署的所有文件不因授权的撤消而失效。</w:t>
      </w:r>
    </w:p>
    <w:p w14:paraId="2A7D0B7A">
      <w:pPr>
        <w:tabs>
          <w:tab w:val="left" w:pos="6300"/>
        </w:tabs>
        <w:snapToGrid w:val="0"/>
        <w:spacing w:line="500" w:lineRule="exact"/>
        <w:ind w:firstLine="570"/>
        <w:rPr>
          <w:rFonts w:hint="eastAsia" w:ascii="宋体" w:hAnsi="宋体" w:eastAsia="宋体" w:cs="宋体"/>
          <w:color w:val="auto"/>
          <w:sz w:val="24"/>
          <w:highlight w:val="none"/>
        </w:rPr>
      </w:pPr>
    </w:p>
    <w:p w14:paraId="6E187D3A">
      <w:pPr>
        <w:tabs>
          <w:tab w:val="left" w:pos="6300"/>
        </w:tabs>
        <w:snapToGrid w:val="0"/>
        <w:spacing w:line="500" w:lineRule="exact"/>
        <w:ind w:firstLine="570"/>
        <w:rPr>
          <w:rFonts w:hint="eastAsia" w:ascii="宋体" w:hAnsi="宋体" w:eastAsia="宋体" w:cs="宋体"/>
          <w:color w:val="auto"/>
          <w:sz w:val="24"/>
          <w:highlight w:val="none"/>
        </w:rPr>
      </w:pPr>
    </w:p>
    <w:p w14:paraId="697CBACF">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                                   供应商法定代表人：</w:t>
      </w:r>
    </w:p>
    <w:p w14:paraId="65C4ECC6">
      <w:pPr>
        <w:tabs>
          <w:tab w:val="left" w:pos="6300"/>
        </w:tabs>
        <w:snapToGrid w:val="0"/>
        <w:spacing w:line="500" w:lineRule="exact"/>
        <w:ind w:firstLine="5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（签字或盖章）                                （签字或盖章）</w:t>
      </w:r>
    </w:p>
    <w:p w14:paraId="0BDB4F8D">
      <w:pPr>
        <w:tabs>
          <w:tab w:val="left" w:pos="6300"/>
        </w:tabs>
        <w:snapToGrid w:val="0"/>
        <w:spacing w:line="500" w:lineRule="exact"/>
        <w:ind w:firstLine="570"/>
        <w:rPr>
          <w:rFonts w:hint="eastAsia" w:ascii="宋体" w:hAnsi="宋体" w:eastAsia="宋体" w:cs="宋体"/>
          <w:color w:val="auto"/>
          <w:sz w:val="24"/>
          <w:szCs w:val="28"/>
          <w:highlight w:val="none"/>
        </w:rPr>
      </w:pPr>
    </w:p>
    <w:p w14:paraId="163B8EA8">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（附：被授权人身份证正反面复印件）</w:t>
      </w:r>
    </w:p>
    <w:p w14:paraId="176E426B">
      <w:pPr>
        <w:tabs>
          <w:tab w:val="left" w:pos="6300"/>
        </w:tabs>
        <w:snapToGrid w:val="0"/>
        <w:spacing w:line="500" w:lineRule="exact"/>
        <w:ind w:firstLine="570"/>
        <w:rPr>
          <w:rFonts w:hint="eastAsia" w:ascii="宋体" w:hAnsi="宋体" w:eastAsia="宋体" w:cs="宋体"/>
          <w:color w:val="auto"/>
          <w:sz w:val="24"/>
          <w:highlight w:val="none"/>
        </w:rPr>
      </w:pPr>
    </w:p>
    <w:p w14:paraId="4611A178">
      <w:pPr>
        <w:tabs>
          <w:tab w:val="left" w:pos="6300"/>
        </w:tabs>
        <w:snapToGrid w:val="0"/>
        <w:spacing w:line="500" w:lineRule="exact"/>
        <w:ind w:firstLine="570"/>
        <w:rPr>
          <w:rFonts w:hint="eastAsia" w:ascii="宋体" w:hAnsi="宋体" w:eastAsia="宋体" w:cs="宋体"/>
          <w:color w:val="auto"/>
          <w:sz w:val="24"/>
          <w:highlight w:val="none"/>
        </w:rPr>
      </w:pPr>
    </w:p>
    <w:p w14:paraId="504B7F7B">
      <w:pPr>
        <w:tabs>
          <w:tab w:val="left" w:pos="6300"/>
        </w:tabs>
        <w:snapToGrid w:val="0"/>
        <w:spacing w:line="500" w:lineRule="exact"/>
        <w:ind w:firstLine="570"/>
        <w:rPr>
          <w:rFonts w:hint="eastAsia" w:ascii="宋体" w:hAnsi="宋体" w:eastAsia="宋体" w:cs="宋体"/>
          <w:color w:val="auto"/>
          <w:sz w:val="24"/>
          <w:highlight w:val="none"/>
        </w:rPr>
      </w:pPr>
    </w:p>
    <w:p w14:paraId="6C5EFE0F">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6FF5E9C5">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36925F7D">
      <w:pPr>
        <w:tabs>
          <w:tab w:val="left" w:pos="6300"/>
        </w:tabs>
        <w:snapToGrid w:val="0"/>
        <w:spacing w:line="500" w:lineRule="exact"/>
        <w:ind w:right="480" w:firstLine="570"/>
        <w:jc w:val="right"/>
        <w:rPr>
          <w:rFonts w:hint="eastAsia" w:ascii="宋体" w:hAnsi="宋体" w:eastAsia="宋体" w:cs="宋体"/>
          <w:color w:val="auto"/>
          <w:sz w:val="24"/>
          <w:highlight w:val="none"/>
        </w:rPr>
      </w:pPr>
    </w:p>
    <w:p w14:paraId="3F0D7011">
      <w:pPr>
        <w:widowControl/>
        <w:spacing w:line="400" w:lineRule="exact"/>
        <w:ind w:firstLine="56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column"/>
      </w:r>
      <w:bookmarkStart w:id="182" w:name="_Toc14422"/>
      <w:r>
        <w:rPr>
          <w:rFonts w:hint="eastAsia" w:ascii="宋体" w:hAnsi="宋体" w:eastAsia="宋体" w:cs="宋体"/>
          <w:color w:val="auto"/>
          <w:sz w:val="24"/>
          <w:szCs w:val="24"/>
          <w:highlight w:val="none"/>
        </w:rPr>
        <w:t>（四）基本资格条件承诺函（格式）</w:t>
      </w:r>
    </w:p>
    <w:p w14:paraId="46909035">
      <w:pPr>
        <w:tabs>
          <w:tab w:val="left" w:pos="6300"/>
        </w:tabs>
        <w:snapToGrid w:val="0"/>
        <w:spacing w:line="530" w:lineRule="exact"/>
        <w:rPr>
          <w:rFonts w:hint="eastAsia" w:ascii="宋体" w:hAnsi="宋体" w:eastAsia="宋体" w:cs="宋体"/>
          <w:color w:val="auto"/>
          <w:sz w:val="24"/>
          <w:highlight w:val="none"/>
        </w:rPr>
      </w:pPr>
    </w:p>
    <w:p w14:paraId="636CDB85">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（采购人名称）：</w:t>
      </w:r>
    </w:p>
    <w:p w14:paraId="15B1D8BA">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（供应商名称）郑重承诺：</w:t>
      </w:r>
    </w:p>
    <w:p w14:paraId="07C317BD">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1.我方具有良好的商业信誉和健全的财务会计制度，具有履行合同所必需的设备和专业技术能力，具</w:t>
      </w:r>
      <w:r>
        <w:rPr>
          <w:rFonts w:hint="eastAsia" w:ascii="宋体" w:hAnsi="宋体" w:eastAsia="宋体" w:cs="宋体"/>
          <w:color w:val="auto"/>
          <w:sz w:val="24"/>
          <w:highlight w:val="none"/>
          <w:lang w:val="zh-CN"/>
        </w:rPr>
        <w:t>有依法缴纳税收和社会保障金的良好记录</w:t>
      </w:r>
      <w:r>
        <w:rPr>
          <w:rFonts w:hint="eastAsia" w:ascii="宋体" w:hAnsi="宋体" w:eastAsia="宋体" w:cs="宋体"/>
          <w:color w:val="auto"/>
          <w:sz w:val="24"/>
          <w:highlight w:val="none"/>
        </w:rPr>
        <w:t>，参加本项目采购活动前三年内无重大违法活动记录。</w:t>
      </w:r>
    </w:p>
    <w:p w14:paraId="65D0687D">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14:paraId="35970EA7">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14:paraId="2B116B93">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我方对以上承诺负全部法律责任。</w:t>
      </w:r>
    </w:p>
    <w:p w14:paraId="4637AAAD">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04F7BA60">
      <w:pPr>
        <w:tabs>
          <w:tab w:val="left" w:pos="6300"/>
        </w:tabs>
        <w:snapToGrid w:val="0"/>
        <w:spacing w:line="530" w:lineRule="exact"/>
        <w:rPr>
          <w:rFonts w:hint="eastAsia" w:ascii="宋体" w:hAnsi="宋体" w:eastAsia="宋体" w:cs="宋体"/>
          <w:color w:val="auto"/>
          <w:sz w:val="24"/>
          <w:szCs w:val="24"/>
          <w:highlight w:val="none"/>
        </w:rPr>
      </w:pPr>
    </w:p>
    <w:p w14:paraId="0C2FE6D0">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37571A03">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29A19019">
      <w:pPr>
        <w:tabs>
          <w:tab w:val="left" w:pos="6300"/>
        </w:tabs>
        <w:snapToGrid w:val="0"/>
        <w:spacing w:line="500" w:lineRule="exact"/>
        <w:ind w:firstLine="570"/>
        <w:rPr>
          <w:rFonts w:hint="eastAsia" w:ascii="宋体" w:hAnsi="宋体" w:eastAsia="宋体" w:cs="宋体"/>
          <w:color w:val="auto"/>
          <w:sz w:val="24"/>
          <w:szCs w:val="24"/>
          <w:highlight w:val="none"/>
        </w:rPr>
      </w:pPr>
    </w:p>
    <w:p w14:paraId="4A5D5558">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p>
    <w:p w14:paraId="2C3955ED">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p>
    <w:p w14:paraId="330FDE7F">
      <w:pPr>
        <w:pStyle w:val="4"/>
        <w:rPr>
          <w:rFonts w:hint="eastAsia" w:ascii="宋体" w:hAnsi="宋体" w:eastAsia="宋体" w:cs="宋体"/>
          <w:color w:val="auto"/>
          <w:sz w:val="24"/>
          <w:szCs w:val="24"/>
          <w:highlight w:val="none"/>
        </w:rPr>
      </w:pPr>
    </w:p>
    <w:p w14:paraId="408A02CB">
      <w:pPr>
        <w:rPr>
          <w:rFonts w:hint="eastAsia" w:ascii="宋体" w:hAnsi="宋体" w:eastAsia="宋体" w:cs="宋体"/>
          <w:color w:val="auto"/>
          <w:sz w:val="24"/>
          <w:szCs w:val="24"/>
          <w:highlight w:val="none"/>
        </w:rPr>
      </w:pPr>
    </w:p>
    <w:p w14:paraId="0A8772BD">
      <w:pPr>
        <w:pStyle w:val="4"/>
        <w:rPr>
          <w:rFonts w:hint="eastAsia" w:ascii="宋体" w:hAnsi="宋体" w:eastAsia="宋体" w:cs="宋体"/>
          <w:color w:val="auto"/>
          <w:sz w:val="24"/>
          <w:szCs w:val="24"/>
          <w:highlight w:val="none"/>
        </w:rPr>
      </w:pPr>
    </w:p>
    <w:p w14:paraId="4227B83C">
      <w:pPr>
        <w:rPr>
          <w:rFonts w:hint="eastAsia" w:ascii="宋体" w:hAnsi="宋体" w:eastAsia="宋体" w:cs="宋体"/>
          <w:color w:val="auto"/>
          <w:sz w:val="24"/>
          <w:szCs w:val="24"/>
          <w:highlight w:val="none"/>
        </w:rPr>
      </w:pPr>
    </w:p>
    <w:p w14:paraId="7BAB73A4">
      <w:pPr>
        <w:tabs>
          <w:tab w:val="left" w:pos="6300"/>
        </w:tabs>
        <w:snapToGrid w:val="0"/>
        <w:spacing w:line="500" w:lineRule="exact"/>
        <w:ind w:firstLine="570"/>
        <w:rPr>
          <w:rFonts w:hint="eastAsia" w:ascii="宋体" w:hAnsi="宋体" w:eastAsia="宋体" w:cs="宋体"/>
          <w:color w:val="auto"/>
          <w:sz w:val="24"/>
          <w:szCs w:val="24"/>
          <w:highlight w:val="none"/>
        </w:rPr>
      </w:pPr>
    </w:p>
    <w:p w14:paraId="7FFEBA5B">
      <w:pPr>
        <w:tabs>
          <w:tab w:val="left" w:pos="6300"/>
        </w:tabs>
        <w:snapToGrid w:val="0"/>
        <w:spacing w:line="500" w:lineRule="exact"/>
        <w:ind w:firstLine="570"/>
        <w:rPr>
          <w:rFonts w:hint="eastAsia" w:ascii="宋体" w:hAnsi="宋体" w:eastAsia="宋体" w:cs="宋体"/>
          <w:color w:val="auto"/>
          <w:sz w:val="24"/>
          <w:szCs w:val="24"/>
          <w:highlight w:val="none"/>
        </w:rPr>
      </w:pPr>
    </w:p>
    <w:p w14:paraId="3ABF8A15">
      <w:pPr>
        <w:tabs>
          <w:tab w:val="left" w:pos="6300"/>
        </w:tabs>
        <w:snapToGrid w:val="0"/>
        <w:spacing w:line="5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（五）特定资格条件证明文件（如果有）</w:t>
      </w:r>
    </w:p>
    <w:p w14:paraId="7E418EA7">
      <w:pPr>
        <w:pStyle w:val="4"/>
        <w:spacing w:before="0" w:after="0" w:line="360" w:lineRule="auto"/>
        <w:rPr>
          <w:rFonts w:hint="eastAsia" w:ascii="宋体" w:hAnsi="宋体" w:eastAsia="宋体" w:cs="宋体"/>
          <w:b w:val="0"/>
          <w:bCs/>
          <w:color w:val="auto"/>
          <w:highlight w:val="none"/>
        </w:rPr>
      </w:pPr>
      <w:r>
        <w:rPr>
          <w:rFonts w:hint="eastAsia" w:ascii="宋体" w:hAnsi="宋体" w:eastAsia="宋体" w:cs="宋体"/>
          <w:b w:val="0"/>
          <w:color w:val="auto"/>
          <w:sz w:val="28"/>
          <w:highlight w:val="none"/>
        </w:rPr>
        <w:br w:type="page"/>
      </w:r>
      <w:bookmarkStart w:id="183" w:name="_Toc5951"/>
      <w:bookmarkStart w:id="184" w:name="_Toc15318"/>
      <w:bookmarkStart w:id="185" w:name="_Toc26481"/>
      <w:bookmarkStart w:id="186" w:name="_Toc17417"/>
      <w:r>
        <w:rPr>
          <w:rFonts w:hint="eastAsia" w:ascii="宋体" w:hAnsi="宋体" w:eastAsia="宋体" w:cs="宋体"/>
          <w:b w:val="0"/>
          <w:bCs/>
          <w:color w:val="auto"/>
          <w:sz w:val="24"/>
          <w:szCs w:val="24"/>
          <w:highlight w:val="none"/>
        </w:rPr>
        <w:t>五、其他应提供的资料</w:t>
      </w:r>
      <w:bookmarkEnd w:id="182"/>
      <w:bookmarkEnd w:id="183"/>
      <w:bookmarkEnd w:id="184"/>
      <w:bookmarkEnd w:id="185"/>
      <w:bookmarkEnd w:id="186"/>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如有，格式自拟）</w:t>
      </w:r>
    </w:p>
    <w:p w14:paraId="76A8F3B8">
      <w:pPr>
        <w:tabs>
          <w:tab w:val="left" w:pos="6300"/>
        </w:tabs>
        <w:snapToGrid w:val="0"/>
        <w:spacing w:line="500" w:lineRule="exact"/>
        <w:ind w:firstLine="570"/>
        <w:rPr>
          <w:rFonts w:hint="eastAsia" w:ascii="宋体" w:hAnsi="宋体" w:eastAsia="宋体" w:cs="宋体"/>
          <w:color w:val="auto"/>
          <w:sz w:val="24"/>
          <w:szCs w:val="24"/>
          <w:highlight w:val="none"/>
        </w:rPr>
      </w:pPr>
      <w:bookmarkStart w:id="187" w:name="_Toc136879718"/>
      <w:bookmarkStart w:id="188" w:name="_Toc136880175"/>
      <w:bookmarkStart w:id="189" w:name="_Toc10494"/>
      <w:bookmarkStart w:id="190" w:name="_Toc27041"/>
    </w:p>
    <w:bookmarkEnd w:id="187"/>
    <w:bookmarkEnd w:id="188"/>
    <w:bookmarkEnd w:id="189"/>
    <w:bookmarkEnd w:id="190"/>
    <w:p w14:paraId="541B9CE8">
      <w:pPr>
        <w:spacing w:line="360" w:lineRule="auto"/>
        <w:ind w:firstLine="480" w:firstLineChars="200"/>
        <w:jc w:val="center"/>
        <w:rPr>
          <w:rFonts w:hint="eastAsia" w:ascii="宋体" w:hAnsi="宋体" w:eastAsia="宋体" w:cs="宋体"/>
          <w:color w:val="auto"/>
          <w:sz w:val="24"/>
          <w:szCs w:val="24"/>
          <w:highlight w:val="none"/>
        </w:rPr>
      </w:pPr>
    </w:p>
    <w:p w14:paraId="5AEE5F3E">
      <w:pPr>
        <w:spacing w:line="400" w:lineRule="exact"/>
        <w:ind w:firstLine="480" w:firstLineChars="200"/>
        <w:jc w:val="center"/>
        <w:rPr>
          <w:rFonts w:hint="eastAsia" w:ascii="宋体" w:hAnsi="宋体" w:eastAsia="宋体" w:cs="宋体"/>
          <w:color w:val="auto"/>
          <w:sz w:val="24"/>
          <w:szCs w:val="24"/>
          <w:highlight w:val="none"/>
        </w:rPr>
      </w:pPr>
    </w:p>
    <w:p w14:paraId="4B6ACD0F">
      <w:pPr>
        <w:spacing w:line="400" w:lineRule="exact"/>
        <w:ind w:firstLine="480" w:firstLineChars="200"/>
        <w:jc w:val="center"/>
        <w:rPr>
          <w:rFonts w:hint="eastAsia" w:ascii="宋体" w:hAnsi="宋体" w:eastAsia="宋体" w:cs="宋体"/>
          <w:color w:val="auto"/>
          <w:sz w:val="24"/>
          <w:szCs w:val="24"/>
          <w:highlight w:val="none"/>
        </w:rPr>
      </w:pPr>
    </w:p>
    <w:p w14:paraId="354BCB95">
      <w:pPr>
        <w:spacing w:line="400" w:lineRule="exact"/>
        <w:ind w:firstLine="480" w:firstLineChars="200"/>
        <w:jc w:val="center"/>
        <w:rPr>
          <w:rFonts w:hint="eastAsia" w:ascii="宋体" w:hAnsi="宋体" w:eastAsia="宋体" w:cs="宋体"/>
          <w:color w:val="auto"/>
          <w:sz w:val="24"/>
          <w:szCs w:val="24"/>
          <w:highlight w:val="none"/>
        </w:rPr>
      </w:pPr>
    </w:p>
    <w:p w14:paraId="39BEDEC2">
      <w:pPr>
        <w:spacing w:line="4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（结束）</w:t>
      </w:r>
    </w:p>
    <w:p w14:paraId="19A2B809">
      <w:pPr>
        <w:spacing w:line="360" w:lineRule="auto"/>
        <w:ind w:firstLine="480" w:firstLineChars="200"/>
        <w:rPr>
          <w:rFonts w:hint="eastAsia" w:ascii="宋体" w:hAnsi="宋体" w:eastAsia="宋体" w:cs="宋体"/>
          <w:color w:val="auto"/>
          <w:sz w:val="24"/>
          <w:szCs w:val="24"/>
          <w:highlight w:val="none"/>
        </w:rPr>
      </w:pPr>
    </w:p>
    <w:p w14:paraId="22B5AEC6">
      <w:pPr>
        <w:spacing w:line="360" w:lineRule="auto"/>
        <w:ind w:firstLine="480" w:firstLineChars="200"/>
        <w:jc w:val="center"/>
        <w:rPr>
          <w:rFonts w:hint="eastAsia" w:ascii="宋体" w:hAnsi="宋体" w:eastAsia="宋体" w:cs="宋体"/>
          <w:color w:val="auto"/>
          <w:sz w:val="24"/>
          <w:szCs w:val="24"/>
          <w:highlight w:val="none"/>
        </w:rPr>
      </w:pPr>
    </w:p>
    <w:p w14:paraId="4264E35B">
      <w:pPr>
        <w:spacing w:line="360" w:lineRule="auto"/>
        <w:ind w:firstLine="480" w:firstLineChars="200"/>
        <w:jc w:val="center"/>
        <w:rPr>
          <w:rFonts w:hint="eastAsia" w:ascii="宋体" w:hAnsi="宋体" w:eastAsia="宋体" w:cs="宋体"/>
          <w:color w:val="auto"/>
          <w:sz w:val="24"/>
          <w:szCs w:val="24"/>
          <w:highlight w:val="none"/>
        </w:rPr>
      </w:pPr>
    </w:p>
    <w:p w14:paraId="18F2704C">
      <w:pPr>
        <w:spacing w:line="360" w:lineRule="auto"/>
        <w:ind w:firstLine="480" w:firstLineChars="200"/>
        <w:jc w:val="center"/>
        <w:rPr>
          <w:rFonts w:hint="eastAsia" w:ascii="宋体" w:hAnsi="宋体" w:eastAsia="宋体" w:cs="宋体"/>
          <w:color w:val="auto"/>
          <w:sz w:val="24"/>
          <w:szCs w:val="24"/>
          <w:highlight w:val="none"/>
        </w:rPr>
      </w:pPr>
    </w:p>
    <w:p w14:paraId="68A7BEDF">
      <w:pPr>
        <w:spacing w:line="360" w:lineRule="auto"/>
        <w:ind w:firstLine="480" w:firstLineChars="200"/>
        <w:jc w:val="center"/>
        <w:rPr>
          <w:rFonts w:hint="eastAsia" w:ascii="宋体" w:hAnsi="宋体" w:eastAsia="宋体" w:cs="宋体"/>
          <w:color w:val="auto"/>
          <w:sz w:val="24"/>
          <w:szCs w:val="24"/>
          <w:highlight w:val="none"/>
        </w:rPr>
      </w:pPr>
    </w:p>
    <w:p w14:paraId="006DD9E9">
      <w:pPr>
        <w:spacing w:line="360" w:lineRule="auto"/>
        <w:ind w:firstLine="480" w:firstLineChars="200"/>
        <w:jc w:val="center"/>
        <w:rPr>
          <w:rFonts w:hint="eastAsia" w:ascii="宋体" w:hAnsi="宋体" w:eastAsia="宋体" w:cs="宋体"/>
          <w:color w:val="auto"/>
          <w:sz w:val="24"/>
          <w:szCs w:val="24"/>
          <w:highlight w:val="none"/>
        </w:rPr>
      </w:pPr>
    </w:p>
    <w:p w14:paraId="68014A4C">
      <w:pPr>
        <w:pStyle w:val="126"/>
        <w:spacing w:line="20" w:lineRule="atLeast"/>
        <w:jc w:val="center"/>
        <w:rPr>
          <w:rFonts w:hint="eastAsia" w:ascii="宋体" w:hAnsi="宋体" w:eastAsia="宋体" w:cs="宋体"/>
          <w:color w:val="auto"/>
          <w:highlight w:val="none"/>
        </w:rPr>
      </w:pPr>
    </w:p>
    <w:p w14:paraId="208B040D">
      <w:pPr>
        <w:pStyle w:val="126"/>
        <w:spacing w:line="20" w:lineRule="atLeast"/>
        <w:jc w:val="center"/>
        <w:rPr>
          <w:rFonts w:hint="eastAsia" w:ascii="宋体" w:hAnsi="宋体" w:eastAsia="宋体" w:cs="宋体"/>
          <w:color w:val="auto"/>
          <w:highlight w:val="none"/>
        </w:rPr>
      </w:pPr>
    </w:p>
    <w:sectPr>
      <w:headerReference r:id="rId7" w:type="default"/>
      <w:footerReference r:id="rId8" w:type="default"/>
      <w:pgSz w:w="11907" w:h="16840"/>
      <w:pgMar w:top="1134" w:right="1191" w:bottom="1134" w:left="1304" w:header="624"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1" w:fontKey="{8F96BB53-BFBB-4228-96A7-8198BD75E0A4}"/>
  </w:font>
  <w:font w:name="Calibri Light">
    <w:panose1 w:val="020F0302020204030204"/>
    <w:charset w:val="00"/>
    <w:family w:val="swiss"/>
    <w:pitch w:val="default"/>
    <w:sig w:usb0="E4002EFF" w:usb1="C200247B" w:usb2="00000009" w:usb3="00000000" w:csb0="200001FF" w:csb1="00000000"/>
  </w:font>
  <w:font w:name="Helvetica">
    <w:altName w:val="Arial"/>
    <w:panose1 w:val="020B0604020202020204"/>
    <w:charset w:val="00"/>
    <w:family w:val="auto"/>
    <w:pitch w:val="default"/>
    <w:sig w:usb0="00000000" w:usb1="00000000" w:usb2="00000000" w:usb3="00000000" w:csb0="00000001" w:csb1="00000000"/>
  </w:font>
  <w:font w:name="昆仑楷体">
    <w:altName w:val="宋体"/>
    <w:panose1 w:val="00000000000000000000"/>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Narrow">
    <w:panose1 w:val="020B0606020202030204"/>
    <w:charset w:val="00"/>
    <w:family w:val="swiss"/>
    <w:pitch w:val="default"/>
    <w:sig w:usb0="00000287" w:usb1="00000800" w:usb2="00000000" w:usb3="00000000" w:csb0="2000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文鼎粗黑">
    <w:altName w:val="黑体"/>
    <w:panose1 w:val="00000000000000000000"/>
    <w:charset w:val="86"/>
    <w:family w:val="auto"/>
    <w:pitch w:val="default"/>
    <w:sig w:usb0="00000000" w:usb1="00000000" w:usb2="00000010" w:usb3="00000000" w:csb0="00040000" w:csb1="00000000"/>
  </w:font>
  <w:font w:name="??">
    <w:altName w:val="Segoe Print"/>
    <w:panose1 w:val="00000000000000000000"/>
    <w:charset w:val="00"/>
    <w:family w:val="auto"/>
    <w:pitch w:val="default"/>
    <w:sig w:usb0="00000000" w:usb1="00000000" w:usb2="00000000" w:usb3="00000000" w:csb0="00000000" w:csb1="00000000"/>
    <w:embedRegular r:id="rId2" w:fontKey="{1F93DE62-9E55-447B-BED7-F7980C61EC95}"/>
  </w:font>
  <w:font w:name="Segoe Print">
    <w:panose1 w:val="02000600000000000000"/>
    <w:charset w:val="00"/>
    <w:family w:val="auto"/>
    <w:pitch w:val="default"/>
    <w:sig w:usb0="0000028F" w:usb1="00000000" w:usb2="00000000" w:usb3="00000000" w:csb0="2000009F" w:csb1="47010000"/>
  </w:font>
  <w:font w:name="华文仿宋">
    <w:panose1 w:val="02010600040101010101"/>
    <w:charset w:val="86"/>
    <w:family w:val="auto"/>
    <w:pitch w:val="default"/>
    <w:sig w:usb0="00000287" w:usb1="080F0000" w:usb2="00000000" w:usb3="00000000" w:csb0="0004009F" w:csb1="DFD70000"/>
    <w:embedRegular r:id="rId3" w:fontKey="{7CE89F53-5624-42BE-9CF8-F53CC67552C4}"/>
  </w:font>
  <w:font w:name="方正仿宋_GBK">
    <w:panose1 w:val="02000000000000000000"/>
    <w:charset w:val="86"/>
    <w:family w:val="script"/>
    <w:pitch w:val="default"/>
    <w:sig w:usb0="A00002BF" w:usb1="38CF7CFA" w:usb2="00082016" w:usb3="00000000" w:csb0="00040001" w:csb1="00000000"/>
    <w:embedRegular r:id="rId4" w:fontKey="{75E66A1B-65FE-4756-B9D0-BD00699AAC0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80C40">
    <w:pPr>
      <w:pStyle w:val="36"/>
      <w:framePr w:wrap="around" w:vAnchor="text" w:hAnchor="margin" w:xAlign="center" w:y="1"/>
      <w:jc w:val="center"/>
      <w:rPr>
        <w:rStyle w:val="65"/>
        <w:rFonts w:ascii="宋体"/>
        <w:sz w:val="21"/>
        <w:szCs w:val="21"/>
      </w:rPr>
    </w:pPr>
    <w:r>
      <w:rPr>
        <w:rFonts w:ascii="宋体"/>
        <w:sz w:val="21"/>
        <w:szCs w:val="21"/>
      </w:rPr>
      <w:fldChar w:fldCharType="begin"/>
    </w:r>
    <w:r>
      <w:rPr>
        <w:rStyle w:val="65"/>
        <w:rFonts w:ascii="宋体"/>
        <w:sz w:val="21"/>
        <w:szCs w:val="21"/>
      </w:rPr>
      <w:instrText xml:space="preserve">PAGE  </w:instrText>
    </w:r>
    <w:r>
      <w:rPr>
        <w:rFonts w:ascii="宋体"/>
        <w:sz w:val="21"/>
        <w:szCs w:val="21"/>
      </w:rPr>
      <w:fldChar w:fldCharType="separate"/>
    </w:r>
    <w:r>
      <w:rPr>
        <w:rStyle w:val="65"/>
        <w:rFonts w:ascii="宋体"/>
        <w:sz w:val="21"/>
        <w:szCs w:val="21"/>
      </w:rPr>
      <w:t>- 6 -</w:t>
    </w:r>
    <w:r>
      <w:rPr>
        <w:rFonts w:ascii="宋体"/>
        <w:sz w:val="21"/>
        <w:szCs w:val="21"/>
      </w:rPr>
      <w:fldChar w:fldCharType="end"/>
    </w:r>
  </w:p>
  <w:p w14:paraId="741B662C">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BD5C2">
    <w:pPr>
      <w:pStyle w:val="36"/>
      <w:ind w:right="360"/>
      <w:jc w:val="center"/>
    </w:pPr>
    <w:r>
      <w:fldChar w:fldCharType="begin"/>
    </w:r>
    <w:r>
      <w:rPr>
        <w:rStyle w:val="65"/>
      </w:rPr>
      <w:instrText xml:space="preserve"> PAGE </w:instrText>
    </w:r>
    <w:r>
      <w:fldChar w:fldCharType="separate"/>
    </w:r>
    <w:r>
      <w:rPr>
        <w:rStyle w:val="65"/>
      </w:rPr>
      <w:t>- 31 -</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7F436">
    <w:pPr>
      <w:pStyle w:val="36"/>
      <w:jc w:val="center"/>
      <w:rPr>
        <w:rFonts w:ascii="宋体" w:hAnsi="宋体"/>
        <w:sz w:val="21"/>
        <w:szCs w:val="21"/>
      </w:rPr>
    </w:pPr>
    <w:r>
      <w:rPr>
        <w:rFonts w:ascii="宋体" w:hAnsi="宋体"/>
        <w:sz w:val="21"/>
        <w:szCs w:val="21"/>
      </w:rPr>
      <w:fldChar w:fldCharType="begin"/>
    </w:r>
    <w:r>
      <w:rPr>
        <w:rStyle w:val="65"/>
        <w:rFonts w:ascii="宋体" w:hAnsi="宋体"/>
        <w:sz w:val="21"/>
        <w:szCs w:val="21"/>
      </w:rPr>
      <w:instrText xml:space="preserve"> PAGE </w:instrText>
    </w:r>
    <w:r>
      <w:rPr>
        <w:rFonts w:ascii="宋体" w:hAnsi="宋体"/>
        <w:sz w:val="21"/>
        <w:szCs w:val="21"/>
      </w:rPr>
      <w:fldChar w:fldCharType="separate"/>
    </w:r>
    <w:r>
      <w:rPr>
        <w:rStyle w:val="65"/>
        <w:rFonts w:ascii="宋体" w:hAnsi="宋体"/>
        <w:sz w:val="21"/>
        <w:szCs w:val="21"/>
      </w:rPr>
      <w:t>- 65 -</w:t>
    </w:r>
    <w:r>
      <w:rPr>
        <w:rFonts w:ascii="宋体" w:hAnsi="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8070A">
    <w:pPr>
      <w:pStyle w:val="38"/>
      <w:jc w:val="both"/>
      <w:rPr>
        <w:rFonts w:ascii="仿宋" w:hAnsi="仿宋" w:eastAsia="仿宋" w:cs="仿宋"/>
        <w:sz w:val="24"/>
        <w:szCs w:val="24"/>
      </w:rPr>
    </w:pPr>
    <w:r>
      <w:rPr>
        <w:rFonts w:hint="eastAsia" w:ascii="仿宋" w:hAnsi="仿宋" w:eastAsia="仿宋" w:cs="仿宋"/>
        <w:sz w:val="24"/>
        <w:szCs w:val="24"/>
        <w:lang w:val="en-US" w:eastAsia="zh-CN"/>
      </w:rPr>
      <w:t>重庆千诺工程项目管理有限公司</w:t>
    </w:r>
    <w:r>
      <w:rPr>
        <w:rFonts w:hint="eastAsia" w:ascii="仿宋" w:hAnsi="仿宋" w:eastAsia="仿宋" w:cs="仿宋"/>
        <w:sz w:val="24"/>
        <w:szCs w:val="24"/>
      </w:rPr>
      <w:t xml:space="preserve">                                网上竞采文件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08F01">
    <w:pPr>
      <w:pStyle w:val="38"/>
      <w:jc w:val="both"/>
      <w:rPr>
        <w:rFonts w:ascii="仿宋" w:hAnsi="仿宋" w:eastAsia="仿宋" w:cs="仿宋"/>
        <w:sz w:val="24"/>
        <w:szCs w:val="24"/>
      </w:rPr>
    </w:pPr>
    <w:r>
      <w:rPr>
        <w:rFonts w:hint="eastAsia" w:ascii="仿宋" w:hAnsi="仿宋" w:eastAsia="仿宋" w:cs="仿宋"/>
        <w:sz w:val="24"/>
        <w:szCs w:val="24"/>
        <w:lang w:eastAsia="zh-CN"/>
      </w:rPr>
      <w:t>重庆千诺工程项目管理有限公司</w:t>
    </w:r>
    <w:r>
      <w:rPr>
        <w:rFonts w:hint="eastAsia" w:ascii="仿宋" w:hAnsi="仿宋" w:eastAsia="仿宋" w:cs="仿宋"/>
        <w:sz w:val="24"/>
        <w:szCs w:val="24"/>
      </w:rPr>
      <w:t xml:space="preserve">                                     网上竞采文件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AB2FC2">
    <w:pPr>
      <w:pStyle w:val="38"/>
      <w:jc w:val="both"/>
    </w:pPr>
    <w:r>
      <w:rPr>
        <w:rFonts w:hint="eastAsia" w:ascii="方正仿宋_GBK" w:eastAsia="方正仿宋_GBK"/>
        <w:sz w:val="21"/>
        <w:szCs w:val="21"/>
        <w:lang w:eastAsia="zh-CN"/>
      </w:rPr>
      <w:t>重庆千诺工程项目管理有限公司</w:t>
    </w:r>
    <w:r>
      <w:rPr>
        <w:rFonts w:hint="eastAsia" w:ascii="方正仿宋_GBK" w:eastAsia="方正仿宋_GBK"/>
        <w:sz w:val="21"/>
        <w:szCs w:val="21"/>
      </w:rPr>
      <w:t xml:space="preserve">                                               网上竞采文件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5EF082"/>
    <w:multiLevelType w:val="singleLevel"/>
    <w:tmpl w:val="BB5EF082"/>
    <w:lvl w:ilvl="0" w:tentative="0">
      <w:start w:val="2"/>
      <w:numFmt w:val="chineseCounting"/>
      <w:suff w:val="nothing"/>
      <w:lvlText w:val="（%1）"/>
      <w:lvlJc w:val="left"/>
      <w:rPr>
        <w:rFonts w:hint="eastAsia"/>
      </w:rPr>
    </w:lvl>
  </w:abstractNum>
  <w:abstractNum w:abstractNumId="1">
    <w:nsid w:val="D5CF5DDE"/>
    <w:multiLevelType w:val="singleLevel"/>
    <w:tmpl w:val="D5CF5DDE"/>
    <w:lvl w:ilvl="0" w:tentative="0">
      <w:start w:val="1"/>
      <w:numFmt w:val="chineseCounting"/>
      <w:suff w:val="nothing"/>
      <w:lvlText w:val="%1、"/>
      <w:lvlJc w:val="left"/>
      <w:rPr>
        <w:rFonts w:hint="eastAsia"/>
      </w:rPr>
    </w:lvl>
  </w:abstractNum>
  <w:abstractNum w:abstractNumId="2">
    <w:nsid w:val="FAA715AA"/>
    <w:multiLevelType w:val="singleLevel"/>
    <w:tmpl w:val="FAA715AA"/>
    <w:lvl w:ilvl="0" w:tentative="0">
      <w:start w:val="2"/>
      <w:numFmt w:val="decimal"/>
      <w:lvlText w:val="%1."/>
      <w:lvlJc w:val="left"/>
      <w:pPr>
        <w:tabs>
          <w:tab w:val="left" w:pos="312"/>
        </w:tabs>
      </w:pPr>
    </w:lvl>
  </w:abstractNum>
  <w:abstractNum w:abstractNumId="3">
    <w:nsid w:val="00000009"/>
    <w:multiLevelType w:val="multilevel"/>
    <w:tmpl w:val="00000009"/>
    <w:lvl w:ilvl="0" w:tentative="0">
      <w:start w:val="1"/>
      <w:numFmt w:val="upperLetter"/>
      <w:pStyle w:val="177"/>
      <w:suff w:val="nothing"/>
      <w:lvlText w:val="附　录　%1"/>
      <w:lvlJc w:val="left"/>
      <w:pPr>
        <w:ind w:left="0" w:firstLine="0"/>
      </w:pPr>
      <w:rPr>
        <w:rFonts w:hint="eastAsia" w:ascii="黑体" w:hAnsi="Times New Roman" w:eastAsia="黑体"/>
        <w:b w:val="0"/>
        <w:i w:val="0"/>
        <w:sz w:val="21"/>
      </w:rPr>
    </w:lvl>
    <w:lvl w:ilvl="1" w:tentative="0">
      <w:start w:val="1"/>
      <w:numFmt w:val="decimal"/>
      <w:pStyle w:val="195"/>
      <w:suff w:val="nothing"/>
      <w:lvlText w:val="%1.%2　"/>
      <w:lvlJc w:val="left"/>
      <w:pPr>
        <w:ind w:left="210" w:firstLine="0"/>
      </w:pPr>
      <w:rPr>
        <w:rFonts w:hint="eastAsia" w:ascii="黑体" w:hAnsi="Times New Roman" w:eastAsia="黑体"/>
        <w:b w:val="0"/>
        <w:i w:val="0"/>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0000000A"/>
    <w:multiLevelType w:val="multilevel"/>
    <w:tmpl w:val="0000000A"/>
    <w:lvl w:ilvl="0" w:tentative="0">
      <w:start w:val="1"/>
      <w:numFmt w:val="bullet"/>
      <w:pStyle w:val="168"/>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B"/>
    <w:multiLevelType w:val="singleLevel"/>
    <w:tmpl w:val="0000000B"/>
    <w:lvl w:ilvl="0" w:tentative="0">
      <w:start w:val="1"/>
      <w:numFmt w:val="bullet"/>
      <w:pStyle w:val="184"/>
      <w:lvlText w:val=""/>
      <w:lvlJc w:val="left"/>
      <w:pPr>
        <w:tabs>
          <w:tab w:val="left" w:pos="360"/>
        </w:tabs>
        <w:ind w:left="360" w:hanging="360"/>
      </w:pPr>
      <w:rPr>
        <w:rFonts w:hint="default" w:ascii="Wingdings" w:hAnsi="Wingdings"/>
      </w:rPr>
    </w:lvl>
  </w:abstractNum>
  <w:abstractNum w:abstractNumId="6">
    <w:nsid w:val="0000000D"/>
    <w:multiLevelType w:val="singleLevel"/>
    <w:tmpl w:val="0000000D"/>
    <w:lvl w:ilvl="0" w:tentative="0">
      <w:start w:val="1"/>
      <w:numFmt w:val="bullet"/>
      <w:pStyle w:val="242"/>
      <w:lvlText w:val=""/>
      <w:lvlJc w:val="left"/>
      <w:pPr>
        <w:tabs>
          <w:tab w:val="left" w:pos="1200"/>
        </w:tabs>
        <w:ind w:left="1200" w:hanging="360"/>
      </w:pPr>
      <w:rPr>
        <w:rFonts w:hint="default" w:ascii="Wingdings" w:hAnsi="Wingdings"/>
      </w:rPr>
    </w:lvl>
  </w:abstractNum>
  <w:abstractNum w:abstractNumId="7">
    <w:nsid w:val="0000000E"/>
    <w:multiLevelType w:val="multilevel"/>
    <w:tmpl w:val="0000000E"/>
    <w:lvl w:ilvl="0" w:tentative="0">
      <w:start w:val="1"/>
      <w:numFmt w:val="bullet"/>
      <w:pStyle w:val="146"/>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8">
    <w:nsid w:val="00000010"/>
    <w:multiLevelType w:val="singleLevel"/>
    <w:tmpl w:val="00000010"/>
    <w:lvl w:ilvl="0" w:tentative="0">
      <w:start w:val="1"/>
      <w:numFmt w:val="bullet"/>
      <w:pStyle w:val="176"/>
      <w:lvlText w:val=""/>
      <w:lvlJc w:val="left"/>
      <w:pPr>
        <w:tabs>
          <w:tab w:val="left" w:pos="1620"/>
        </w:tabs>
        <w:ind w:left="1620" w:hanging="360"/>
      </w:pPr>
      <w:rPr>
        <w:rFonts w:hint="default" w:ascii="Wingdings" w:hAnsi="Wingdings"/>
      </w:rPr>
    </w:lvl>
  </w:abstractNum>
  <w:abstractNum w:abstractNumId="9">
    <w:nsid w:val="00000011"/>
    <w:multiLevelType w:val="multilevel"/>
    <w:tmpl w:val="00000011"/>
    <w:lvl w:ilvl="0" w:tentative="0">
      <w:start w:val="1"/>
      <w:numFmt w:val="decimal"/>
      <w:pStyle w:val="206"/>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12"/>
    <w:multiLevelType w:val="multilevel"/>
    <w:tmpl w:val="00000012"/>
    <w:lvl w:ilvl="0" w:tentative="0">
      <w:start w:val="1"/>
      <w:numFmt w:val="bullet"/>
      <w:pStyle w:val="222"/>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00000013"/>
    <w:multiLevelType w:val="singleLevel"/>
    <w:tmpl w:val="00000013"/>
    <w:lvl w:ilvl="0" w:tentative="0">
      <w:start w:val="1"/>
      <w:numFmt w:val="decimal"/>
      <w:pStyle w:val="13"/>
      <w:lvlText w:val="%1."/>
      <w:lvlJc w:val="left"/>
      <w:pPr>
        <w:tabs>
          <w:tab w:val="left" w:pos="425"/>
        </w:tabs>
        <w:ind w:left="425" w:hanging="425"/>
      </w:pPr>
      <w:rPr>
        <w:rFonts w:hint="default"/>
      </w:rPr>
    </w:lvl>
  </w:abstractNum>
  <w:abstractNum w:abstractNumId="12">
    <w:nsid w:val="00000014"/>
    <w:multiLevelType w:val="singleLevel"/>
    <w:tmpl w:val="00000014"/>
    <w:lvl w:ilvl="0" w:tentative="0">
      <w:start w:val="1"/>
      <w:numFmt w:val="bullet"/>
      <w:pStyle w:val="28"/>
      <w:lvlText w:val=""/>
      <w:lvlJc w:val="left"/>
      <w:pPr>
        <w:tabs>
          <w:tab w:val="left" w:pos="780"/>
        </w:tabs>
        <w:ind w:left="780" w:hanging="360"/>
      </w:pPr>
      <w:rPr>
        <w:rFonts w:hint="default" w:ascii="Wingdings" w:hAnsi="Wingdings"/>
      </w:rPr>
    </w:lvl>
  </w:abstractNum>
  <w:abstractNum w:abstractNumId="13">
    <w:nsid w:val="00000016"/>
    <w:multiLevelType w:val="singleLevel"/>
    <w:tmpl w:val="00000016"/>
    <w:lvl w:ilvl="0" w:tentative="0">
      <w:start w:val="1"/>
      <w:numFmt w:val="decimal"/>
      <w:pStyle w:val="127"/>
      <w:lvlText w:val="%1)"/>
      <w:lvlJc w:val="left"/>
      <w:pPr>
        <w:tabs>
          <w:tab w:val="left" w:pos="425"/>
        </w:tabs>
        <w:ind w:left="425" w:hanging="425"/>
      </w:pPr>
      <w:rPr>
        <w:rFonts w:hint="eastAsia"/>
      </w:rPr>
    </w:lvl>
  </w:abstractNum>
  <w:abstractNum w:abstractNumId="14">
    <w:nsid w:val="00000017"/>
    <w:multiLevelType w:val="multilevel"/>
    <w:tmpl w:val="00000017"/>
    <w:lvl w:ilvl="0" w:tentative="0">
      <w:start w:val="1"/>
      <w:numFmt w:val="chineseCountingThousand"/>
      <w:pStyle w:val="252"/>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198"/>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num w:numId="1">
    <w:abstractNumId w:val="11"/>
  </w:num>
  <w:num w:numId="2">
    <w:abstractNumId w:val="12"/>
  </w:num>
  <w:num w:numId="3">
    <w:abstractNumId w:val="13"/>
  </w:num>
  <w:num w:numId="4">
    <w:abstractNumId w:val="7"/>
  </w:num>
  <w:num w:numId="5">
    <w:abstractNumId w:val="4"/>
  </w:num>
  <w:num w:numId="6">
    <w:abstractNumId w:val="8"/>
  </w:num>
  <w:num w:numId="7">
    <w:abstractNumId w:val="3"/>
  </w:num>
  <w:num w:numId="8">
    <w:abstractNumId w:val="5"/>
  </w:num>
  <w:num w:numId="9">
    <w:abstractNumId w:val="15"/>
  </w:num>
  <w:num w:numId="10">
    <w:abstractNumId w:val="9"/>
  </w:num>
  <w:num w:numId="11">
    <w:abstractNumId w:val="10"/>
  </w:num>
  <w:num w:numId="12">
    <w:abstractNumId w:val="6"/>
  </w:num>
  <w:num w:numId="13">
    <w:abstractNumId w:val="14"/>
  </w:num>
  <w:num w:numId="14">
    <w:abstractNumId w:val="1"/>
  </w:num>
  <w:num w:numId="15">
    <w:abstractNumId w:val="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 w:name="KSO_WPS_MARK_KEY" w:val="466196e3-2bcf-42ae-96dc-6deba7c9db18"/>
  </w:docVars>
  <w:rsids>
    <w:rsidRoot w:val="00B50FC0"/>
    <w:rsid w:val="000661D3"/>
    <w:rsid w:val="0006680A"/>
    <w:rsid w:val="000851E6"/>
    <w:rsid w:val="000E7F13"/>
    <w:rsid w:val="0016285F"/>
    <w:rsid w:val="00166E1F"/>
    <w:rsid w:val="0019222D"/>
    <w:rsid w:val="002D3BA6"/>
    <w:rsid w:val="003222D6"/>
    <w:rsid w:val="00492675"/>
    <w:rsid w:val="0055698A"/>
    <w:rsid w:val="0060114B"/>
    <w:rsid w:val="00601ABD"/>
    <w:rsid w:val="0061627F"/>
    <w:rsid w:val="00632475"/>
    <w:rsid w:val="006E15F2"/>
    <w:rsid w:val="00760250"/>
    <w:rsid w:val="008214F7"/>
    <w:rsid w:val="00877DFA"/>
    <w:rsid w:val="0089674D"/>
    <w:rsid w:val="00985640"/>
    <w:rsid w:val="0099707F"/>
    <w:rsid w:val="009A721B"/>
    <w:rsid w:val="009B50C5"/>
    <w:rsid w:val="00A6769A"/>
    <w:rsid w:val="00AC1D8C"/>
    <w:rsid w:val="00AF7683"/>
    <w:rsid w:val="00B50FC0"/>
    <w:rsid w:val="00CB6E3A"/>
    <w:rsid w:val="00CC09AC"/>
    <w:rsid w:val="00CD75C2"/>
    <w:rsid w:val="00E42B9F"/>
    <w:rsid w:val="00E60A79"/>
    <w:rsid w:val="00F05E08"/>
    <w:rsid w:val="00F340E6"/>
    <w:rsid w:val="00F368F8"/>
    <w:rsid w:val="00F96D4B"/>
    <w:rsid w:val="011A5340"/>
    <w:rsid w:val="012807F8"/>
    <w:rsid w:val="01891B53"/>
    <w:rsid w:val="01C21457"/>
    <w:rsid w:val="0221276B"/>
    <w:rsid w:val="025877D0"/>
    <w:rsid w:val="025A704C"/>
    <w:rsid w:val="026D64DC"/>
    <w:rsid w:val="027C16B8"/>
    <w:rsid w:val="0317318F"/>
    <w:rsid w:val="03556AB2"/>
    <w:rsid w:val="04382163"/>
    <w:rsid w:val="04676E77"/>
    <w:rsid w:val="04A63819"/>
    <w:rsid w:val="04F85FF1"/>
    <w:rsid w:val="05057701"/>
    <w:rsid w:val="05BB42A5"/>
    <w:rsid w:val="05FB28F4"/>
    <w:rsid w:val="06635A4F"/>
    <w:rsid w:val="072145DC"/>
    <w:rsid w:val="07ED235A"/>
    <w:rsid w:val="086D2622"/>
    <w:rsid w:val="088B55C9"/>
    <w:rsid w:val="08B3253E"/>
    <w:rsid w:val="092C7268"/>
    <w:rsid w:val="09D1609A"/>
    <w:rsid w:val="09D77CF9"/>
    <w:rsid w:val="09ED2E9B"/>
    <w:rsid w:val="0A4B01E4"/>
    <w:rsid w:val="0A707BE7"/>
    <w:rsid w:val="0A7D7D7B"/>
    <w:rsid w:val="0AD61B81"/>
    <w:rsid w:val="0ADF4EB4"/>
    <w:rsid w:val="0B8961FD"/>
    <w:rsid w:val="0D0C2411"/>
    <w:rsid w:val="0E331896"/>
    <w:rsid w:val="0E671979"/>
    <w:rsid w:val="0F167D68"/>
    <w:rsid w:val="0F251EFA"/>
    <w:rsid w:val="0F2C1D70"/>
    <w:rsid w:val="0FAC1E0F"/>
    <w:rsid w:val="0FB35FED"/>
    <w:rsid w:val="0FC92E5D"/>
    <w:rsid w:val="10104F83"/>
    <w:rsid w:val="10D23E14"/>
    <w:rsid w:val="11060443"/>
    <w:rsid w:val="112F264C"/>
    <w:rsid w:val="118C42A1"/>
    <w:rsid w:val="11A541D1"/>
    <w:rsid w:val="11AE2F4A"/>
    <w:rsid w:val="11B31A46"/>
    <w:rsid w:val="11DD4F52"/>
    <w:rsid w:val="12227F59"/>
    <w:rsid w:val="12B60FA3"/>
    <w:rsid w:val="13054DB2"/>
    <w:rsid w:val="132412C3"/>
    <w:rsid w:val="133D2E2F"/>
    <w:rsid w:val="13E73C4E"/>
    <w:rsid w:val="142E658A"/>
    <w:rsid w:val="14A33DD8"/>
    <w:rsid w:val="15D07BCF"/>
    <w:rsid w:val="16640530"/>
    <w:rsid w:val="16755E9F"/>
    <w:rsid w:val="171C5300"/>
    <w:rsid w:val="17492F0E"/>
    <w:rsid w:val="17881C2D"/>
    <w:rsid w:val="179F70B6"/>
    <w:rsid w:val="18785439"/>
    <w:rsid w:val="18A5104D"/>
    <w:rsid w:val="190F569C"/>
    <w:rsid w:val="1947355A"/>
    <w:rsid w:val="19F95FF3"/>
    <w:rsid w:val="19FC4286"/>
    <w:rsid w:val="1A5D6965"/>
    <w:rsid w:val="1A6E148E"/>
    <w:rsid w:val="1A8216F7"/>
    <w:rsid w:val="1A8F4438"/>
    <w:rsid w:val="1AB23A71"/>
    <w:rsid w:val="1B98237C"/>
    <w:rsid w:val="1B9F7EE3"/>
    <w:rsid w:val="1C220379"/>
    <w:rsid w:val="1C4A7CD9"/>
    <w:rsid w:val="1CBB6F3F"/>
    <w:rsid w:val="1D05527E"/>
    <w:rsid w:val="1D1516C2"/>
    <w:rsid w:val="1D1F0D9B"/>
    <w:rsid w:val="1EB20D16"/>
    <w:rsid w:val="1EBA7398"/>
    <w:rsid w:val="1F417171"/>
    <w:rsid w:val="1F6470B0"/>
    <w:rsid w:val="1F9F033C"/>
    <w:rsid w:val="1FA0658E"/>
    <w:rsid w:val="204F1D62"/>
    <w:rsid w:val="205729E2"/>
    <w:rsid w:val="20880DD0"/>
    <w:rsid w:val="20914128"/>
    <w:rsid w:val="20D90162"/>
    <w:rsid w:val="21A06DEB"/>
    <w:rsid w:val="21C226F3"/>
    <w:rsid w:val="220652BA"/>
    <w:rsid w:val="22FF5139"/>
    <w:rsid w:val="24672062"/>
    <w:rsid w:val="248C3E9A"/>
    <w:rsid w:val="248E2DE1"/>
    <w:rsid w:val="24AE4614"/>
    <w:rsid w:val="24CB3DC0"/>
    <w:rsid w:val="24D665AE"/>
    <w:rsid w:val="24E928B8"/>
    <w:rsid w:val="24FB6014"/>
    <w:rsid w:val="2614136F"/>
    <w:rsid w:val="26B20955"/>
    <w:rsid w:val="27420045"/>
    <w:rsid w:val="278A4A2C"/>
    <w:rsid w:val="28456613"/>
    <w:rsid w:val="2860721B"/>
    <w:rsid w:val="28881900"/>
    <w:rsid w:val="28A80261"/>
    <w:rsid w:val="292567E1"/>
    <w:rsid w:val="29626024"/>
    <w:rsid w:val="2B05230C"/>
    <w:rsid w:val="2BFC0FF0"/>
    <w:rsid w:val="2C304924"/>
    <w:rsid w:val="2C426408"/>
    <w:rsid w:val="2CAD3314"/>
    <w:rsid w:val="2CC35BC3"/>
    <w:rsid w:val="2CCF2A57"/>
    <w:rsid w:val="2CED0673"/>
    <w:rsid w:val="2D2C2A74"/>
    <w:rsid w:val="2D3F79D7"/>
    <w:rsid w:val="2D9E007B"/>
    <w:rsid w:val="2DA76D39"/>
    <w:rsid w:val="2E4C297A"/>
    <w:rsid w:val="2F5E2951"/>
    <w:rsid w:val="300761B5"/>
    <w:rsid w:val="300E2A05"/>
    <w:rsid w:val="303A24A6"/>
    <w:rsid w:val="304E59DB"/>
    <w:rsid w:val="3098247E"/>
    <w:rsid w:val="30FB789A"/>
    <w:rsid w:val="322122F4"/>
    <w:rsid w:val="322C3CB1"/>
    <w:rsid w:val="33232BE8"/>
    <w:rsid w:val="337E678E"/>
    <w:rsid w:val="338B4A07"/>
    <w:rsid w:val="347F407A"/>
    <w:rsid w:val="34C507EF"/>
    <w:rsid w:val="34D5216F"/>
    <w:rsid w:val="354D18D5"/>
    <w:rsid w:val="369062CC"/>
    <w:rsid w:val="36A65A03"/>
    <w:rsid w:val="36E14B30"/>
    <w:rsid w:val="36E33724"/>
    <w:rsid w:val="371371EE"/>
    <w:rsid w:val="37206361"/>
    <w:rsid w:val="37411742"/>
    <w:rsid w:val="37B00EE0"/>
    <w:rsid w:val="38064393"/>
    <w:rsid w:val="380C6E13"/>
    <w:rsid w:val="386D0B7F"/>
    <w:rsid w:val="38705A0B"/>
    <w:rsid w:val="38934A8A"/>
    <w:rsid w:val="39C74C55"/>
    <w:rsid w:val="39F43377"/>
    <w:rsid w:val="3A170959"/>
    <w:rsid w:val="3A1C1BAF"/>
    <w:rsid w:val="3A305137"/>
    <w:rsid w:val="3A570589"/>
    <w:rsid w:val="3AE07D2F"/>
    <w:rsid w:val="3AF95E24"/>
    <w:rsid w:val="3B31460B"/>
    <w:rsid w:val="3B3836C7"/>
    <w:rsid w:val="3BB80457"/>
    <w:rsid w:val="3C2B6D87"/>
    <w:rsid w:val="3CAF5C6E"/>
    <w:rsid w:val="3D0D0E66"/>
    <w:rsid w:val="3D183C25"/>
    <w:rsid w:val="3D1909C8"/>
    <w:rsid w:val="3D5640D5"/>
    <w:rsid w:val="3D5B30C0"/>
    <w:rsid w:val="3DEE62BF"/>
    <w:rsid w:val="3E6D08CC"/>
    <w:rsid w:val="3E724730"/>
    <w:rsid w:val="3F081602"/>
    <w:rsid w:val="3F7841B5"/>
    <w:rsid w:val="3F852AA5"/>
    <w:rsid w:val="3F99798D"/>
    <w:rsid w:val="3FB65C45"/>
    <w:rsid w:val="3FCF35E7"/>
    <w:rsid w:val="400E3874"/>
    <w:rsid w:val="401270D9"/>
    <w:rsid w:val="406F4F58"/>
    <w:rsid w:val="40B732E0"/>
    <w:rsid w:val="40CE016E"/>
    <w:rsid w:val="40CE3973"/>
    <w:rsid w:val="41E158E5"/>
    <w:rsid w:val="42153520"/>
    <w:rsid w:val="424474C6"/>
    <w:rsid w:val="426B4971"/>
    <w:rsid w:val="42F04068"/>
    <w:rsid w:val="43171167"/>
    <w:rsid w:val="43326EBF"/>
    <w:rsid w:val="43901207"/>
    <w:rsid w:val="43D321DE"/>
    <w:rsid w:val="445251D5"/>
    <w:rsid w:val="44605159"/>
    <w:rsid w:val="44B7744D"/>
    <w:rsid w:val="4504286C"/>
    <w:rsid w:val="45144193"/>
    <w:rsid w:val="451D77E8"/>
    <w:rsid w:val="460E1CDE"/>
    <w:rsid w:val="464F5D68"/>
    <w:rsid w:val="465D46FF"/>
    <w:rsid w:val="466924B3"/>
    <w:rsid w:val="46A25D38"/>
    <w:rsid w:val="46CB09CA"/>
    <w:rsid w:val="47384EDF"/>
    <w:rsid w:val="48167282"/>
    <w:rsid w:val="4843113A"/>
    <w:rsid w:val="48457423"/>
    <w:rsid w:val="48582566"/>
    <w:rsid w:val="48864335"/>
    <w:rsid w:val="49D22F38"/>
    <w:rsid w:val="49DD3664"/>
    <w:rsid w:val="4A722025"/>
    <w:rsid w:val="4A7B03DF"/>
    <w:rsid w:val="4A8921DD"/>
    <w:rsid w:val="4C2048B8"/>
    <w:rsid w:val="4C83217E"/>
    <w:rsid w:val="4CD60F5E"/>
    <w:rsid w:val="4D461C92"/>
    <w:rsid w:val="4D466727"/>
    <w:rsid w:val="4D50664E"/>
    <w:rsid w:val="4E7D0D4F"/>
    <w:rsid w:val="4EA70ED0"/>
    <w:rsid w:val="4F807FCA"/>
    <w:rsid w:val="4FCF212F"/>
    <w:rsid w:val="4FF95795"/>
    <w:rsid w:val="5067435B"/>
    <w:rsid w:val="51F7263B"/>
    <w:rsid w:val="52524C16"/>
    <w:rsid w:val="526606C2"/>
    <w:rsid w:val="5293012E"/>
    <w:rsid w:val="529C40E3"/>
    <w:rsid w:val="531D273D"/>
    <w:rsid w:val="5338205E"/>
    <w:rsid w:val="53504E8A"/>
    <w:rsid w:val="535527CB"/>
    <w:rsid w:val="53C108BF"/>
    <w:rsid w:val="53D24C9F"/>
    <w:rsid w:val="541A08A5"/>
    <w:rsid w:val="54D63934"/>
    <w:rsid w:val="54DA7A98"/>
    <w:rsid w:val="54F02F3B"/>
    <w:rsid w:val="556D1537"/>
    <w:rsid w:val="56091A90"/>
    <w:rsid w:val="562904EF"/>
    <w:rsid w:val="5682571F"/>
    <w:rsid w:val="571B287F"/>
    <w:rsid w:val="57D32355"/>
    <w:rsid w:val="57E32488"/>
    <w:rsid w:val="58196DAC"/>
    <w:rsid w:val="58382B00"/>
    <w:rsid w:val="58EE3C77"/>
    <w:rsid w:val="59017D1E"/>
    <w:rsid w:val="59063F78"/>
    <w:rsid w:val="59594AC9"/>
    <w:rsid w:val="596A402B"/>
    <w:rsid w:val="599975CF"/>
    <w:rsid w:val="59C12681"/>
    <w:rsid w:val="59CE316E"/>
    <w:rsid w:val="5A627539"/>
    <w:rsid w:val="5A75672B"/>
    <w:rsid w:val="5A8612D3"/>
    <w:rsid w:val="5A932270"/>
    <w:rsid w:val="5AD771BE"/>
    <w:rsid w:val="5B505E97"/>
    <w:rsid w:val="5BB21112"/>
    <w:rsid w:val="5C1E267D"/>
    <w:rsid w:val="5D1458EA"/>
    <w:rsid w:val="5D226789"/>
    <w:rsid w:val="5DF647A0"/>
    <w:rsid w:val="5DFF0E1E"/>
    <w:rsid w:val="5E503D20"/>
    <w:rsid w:val="5E886CE4"/>
    <w:rsid w:val="5EFB2B28"/>
    <w:rsid w:val="5F4571B2"/>
    <w:rsid w:val="60D5460C"/>
    <w:rsid w:val="61581B1D"/>
    <w:rsid w:val="61F72DEE"/>
    <w:rsid w:val="62B61E66"/>
    <w:rsid w:val="63D01E3F"/>
    <w:rsid w:val="643050EE"/>
    <w:rsid w:val="643248A8"/>
    <w:rsid w:val="65B64922"/>
    <w:rsid w:val="662E75F9"/>
    <w:rsid w:val="6645421B"/>
    <w:rsid w:val="669929BC"/>
    <w:rsid w:val="66B4618F"/>
    <w:rsid w:val="66B56861"/>
    <w:rsid w:val="66CD2666"/>
    <w:rsid w:val="66F7101E"/>
    <w:rsid w:val="66FE3167"/>
    <w:rsid w:val="670F1A60"/>
    <w:rsid w:val="67185FD7"/>
    <w:rsid w:val="671A5F25"/>
    <w:rsid w:val="67CC5F51"/>
    <w:rsid w:val="67E46396"/>
    <w:rsid w:val="6832131A"/>
    <w:rsid w:val="69AC6EAA"/>
    <w:rsid w:val="6A770CC5"/>
    <w:rsid w:val="6AD0079D"/>
    <w:rsid w:val="6ADD55FC"/>
    <w:rsid w:val="6AE9031A"/>
    <w:rsid w:val="6B366553"/>
    <w:rsid w:val="6BA3608B"/>
    <w:rsid w:val="6BE61D2D"/>
    <w:rsid w:val="6C0F2059"/>
    <w:rsid w:val="6C521322"/>
    <w:rsid w:val="6CF52602"/>
    <w:rsid w:val="6D3A7F90"/>
    <w:rsid w:val="6E223B68"/>
    <w:rsid w:val="6E2A648C"/>
    <w:rsid w:val="6F03756C"/>
    <w:rsid w:val="6F3027C1"/>
    <w:rsid w:val="6F6B0AA1"/>
    <w:rsid w:val="6FD5166D"/>
    <w:rsid w:val="700C5C21"/>
    <w:rsid w:val="701D465E"/>
    <w:rsid w:val="7055244F"/>
    <w:rsid w:val="705E77F2"/>
    <w:rsid w:val="70E84CDA"/>
    <w:rsid w:val="712B426F"/>
    <w:rsid w:val="71D770C3"/>
    <w:rsid w:val="726F4F19"/>
    <w:rsid w:val="72830B08"/>
    <w:rsid w:val="72A11576"/>
    <w:rsid w:val="72B50B7E"/>
    <w:rsid w:val="73DF3770"/>
    <w:rsid w:val="73FB6A64"/>
    <w:rsid w:val="74727AC0"/>
    <w:rsid w:val="74AF129E"/>
    <w:rsid w:val="74CE5606"/>
    <w:rsid w:val="752E4C17"/>
    <w:rsid w:val="758119C2"/>
    <w:rsid w:val="761D1EEE"/>
    <w:rsid w:val="766C5EFC"/>
    <w:rsid w:val="76872172"/>
    <w:rsid w:val="76B659D2"/>
    <w:rsid w:val="76CC46E8"/>
    <w:rsid w:val="7707390B"/>
    <w:rsid w:val="770C71DA"/>
    <w:rsid w:val="77377CE0"/>
    <w:rsid w:val="77E37F3B"/>
    <w:rsid w:val="781A6515"/>
    <w:rsid w:val="782347DB"/>
    <w:rsid w:val="78970D25"/>
    <w:rsid w:val="78A44C3B"/>
    <w:rsid w:val="78AE6B25"/>
    <w:rsid w:val="78CA4C57"/>
    <w:rsid w:val="78E57983"/>
    <w:rsid w:val="7A200710"/>
    <w:rsid w:val="7A337B1E"/>
    <w:rsid w:val="7A744676"/>
    <w:rsid w:val="7AD91D9F"/>
    <w:rsid w:val="7BDC213F"/>
    <w:rsid w:val="7C0F2651"/>
    <w:rsid w:val="7C264E67"/>
    <w:rsid w:val="7C6641AB"/>
    <w:rsid w:val="7CA63C51"/>
    <w:rsid w:val="7D6A4C5A"/>
    <w:rsid w:val="7DD81BC4"/>
    <w:rsid w:val="7DF54524"/>
    <w:rsid w:val="7E206D18"/>
    <w:rsid w:val="7E5751DF"/>
    <w:rsid w:val="7EAD237F"/>
    <w:rsid w:val="7ED35B5A"/>
    <w:rsid w:val="7F127358"/>
    <w:rsid w:val="7F985AAF"/>
    <w:rsid w:val="7FDA2596"/>
    <w:rsid w:val="7FF525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0" w:name="List Continue 5"/>
    <w:lsdException w:uiPriority="0" w:name="Message Header"/>
    <w:lsdException w:qFormat="1" w:unhideWhenUsed="0" w:uiPriority="99"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273"/>
    <w:qFormat/>
    <w:uiPriority w:val="0"/>
    <w:pPr>
      <w:widowControl w:val="0"/>
      <w:jc w:val="both"/>
    </w:pPr>
    <w:rPr>
      <w:rFonts w:ascii="Calibri" w:hAnsi="Calibri"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103"/>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7"/>
    <w:qFormat/>
    <w:uiPriority w:val="0"/>
    <w:pPr>
      <w:keepNext/>
      <w:keepLines/>
      <w:spacing w:before="260" w:after="260" w:line="413" w:lineRule="auto"/>
      <w:outlineLvl w:val="2"/>
    </w:pPr>
    <w:rPr>
      <w:b/>
      <w:sz w:val="32"/>
    </w:rPr>
  </w:style>
  <w:style w:type="paragraph" w:styleId="5">
    <w:name w:val="heading 4"/>
    <w:basedOn w:val="1"/>
    <w:next w:val="1"/>
    <w:qFormat/>
    <w:uiPriority w:val="0"/>
    <w:pPr>
      <w:spacing w:before="280" w:after="290" w:line="372" w:lineRule="auto"/>
      <w:outlineLvl w:val="3"/>
    </w:p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numPr>
        <w:ilvl w:val="0"/>
        <w:numId w:val="1"/>
      </w:numPr>
      <w:tabs>
        <w:tab w:val="left" w:pos="780"/>
        <w:tab w:val="clear" w:pos="425"/>
      </w:tabs>
      <w:spacing w:line="360" w:lineRule="auto"/>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next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84"/>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1"/>
    <w:qFormat/>
    <w:uiPriority w:val="0"/>
    <w:rPr>
      <w:rFonts w:ascii="仿宋_GB2312" w:eastAsia="仿宋_GB2312"/>
      <w:sz w:val="32"/>
    </w:rPr>
  </w:style>
  <w:style w:type="paragraph" w:styleId="23">
    <w:name w:val="Body Text Indent"/>
    <w:basedOn w:val="1"/>
    <w:link w:val="86"/>
    <w:qFormat/>
    <w:uiPriority w:val="0"/>
    <w:pPr>
      <w:spacing w:line="700" w:lineRule="exact"/>
      <w:ind w:left="960"/>
    </w:pPr>
    <w:rPr>
      <w:sz w:val="44"/>
    </w:rPr>
  </w:style>
  <w:style w:type="paragraph" w:styleId="24">
    <w:name w:val="List Number 3"/>
    <w:basedOn w:val="1"/>
    <w:qFormat/>
    <w:uiPriority w:val="0"/>
    <w:pPr>
      <w:tabs>
        <w:tab w:val="left" w:pos="2120"/>
      </w:tabs>
      <w:adjustRightInd w:val="0"/>
      <w:snapToGrid w:val="0"/>
      <w:spacing w:line="360" w:lineRule="auto"/>
      <w:ind w:left="2120" w:hanging="720"/>
    </w:pPr>
    <w:rPr>
      <w:sz w:val="24"/>
    </w:rPr>
  </w:style>
  <w:style w:type="paragraph" w:styleId="25">
    <w:name w:val="List 2"/>
    <w:basedOn w:val="1"/>
    <w:qFormat/>
    <w:uiPriority w:val="0"/>
    <w:pPr>
      <w:adjustRightInd w:val="0"/>
      <w:snapToGrid w:val="0"/>
      <w:spacing w:line="360" w:lineRule="auto"/>
      <w:ind w:left="100" w:leftChars="200" w:hanging="200" w:hangingChars="200"/>
    </w:pPr>
    <w:rPr>
      <w:sz w:val="24"/>
    </w:rPr>
  </w:style>
  <w:style w:type="paragraph" w:styleId="26">
    <w:name w:val="List Continue"/>
    <w:basedOn w:val="1"/>
    <w:qFormat/>
    <w:uiPriority w:val="0"/>
    <w:pPr>
      <w:adjustRightInd w:val="0"/>
      <w:snapToGrid w:val="0"/>
      <w:spacing w:after="120" w:line="360" w:lineRule="auto"/>
      <w:ind w:left="420" w:leftChars="200"/>
    </w:pPr>
    <w:rPr>
      <w:sz w:val="24"/>
    </w:rPr>
  </w:style>
  <w:style w:type="paragraph" w:styleId="27">
    <w:name w:val="Block Text"/>
    <w:basedOn w:val="1"/>
    <w:qFormat/>
    <w:uiPriority w:val="0"/>
    <w:pPr>
      <w:spacing w:after="120"/>
      <w:ind w:left="1440" w:leftChars="700" w:right="1440" w:rightChars="700"/>
    </w:pPr>
  </w:style>
  <w:style w:type="paragraph" w:styleId="28">
    <w:name w:val="List Bullet 2"/>
    <w:basedOn w:val="1"/>
    <w:qFormat/>
    <w:uiPriority w:val="0"/>
    <w:pPr>
      <w:numPr>
        <w:ilvl w:val="0"/>
        <w:numId w:val="2"/>
      </w:numPr>
      <w:adjustRightInd w:val="0"/>
      <w:snapToGrid w:val="0"/>
      <w:spacing w:line="360" w:lineRule="auto"/>
    </w:pPr>
    <w:rPr>
      <w:sz w:val="24"/>
    </w:rPr>
  </w:style>
  <w:style w:type="paragraph" w:styleId="29">
    <w:name w:val="toc 5"/>
    <w:basedOn w:val="1"/>
    <w:next w:val="1"/>
    <w:qFormat/>
    <w:uiPriority w:val="0"/>
    <w:pPr>
      <w:ind w:left="1680" w:leftChars="800"/>
    </w:pPr>
  </w:style>
  <w:style w:type="paragraph" w:styleId="30">
    <w:name w:val="toc 3"/>
    <w:basedOn w:val="1"/>
    <w:next w:val="1"/>
    <w:qFormat/>
    <w:uiPriority w:val="39"/>
    <w:pPr>
      <w:ind w:left="840" w:leftChars="400"/>
    </w:pPr>
  </w:style>
  <w:style w:type="paragraph" w:styleId="31">
    <w:name w:val="Plain Text"/>
    <w:basedOn w:val="1"/>
    <w:qFormat/>
    <w:uiPriority w:val="0"/>
    <w:rPr>
      <w:rFonts w:ascii="宋体" w:hAnsi="Courier New"/>
      <w:sz w:val="21"/>
    </w:rPr>
  </w:style>
  <w:style w:type="paragraph" w:styleId="32">
    <w:name w:val="toc 8"/>
    <w:basedOn w:val="1"/>
    <w:next w:val="1"/>
    <w:qFormat/>
    <w:uiPriority w:val="0"/>
    <w:pPr>
      <w:ind w:left="2940" w:leftChars="1400"/>
    </w:pPr>
  </w:style>
  <w:style w:type="paragraph" w:styleId="33">
    <w:name w:val="Date"/>
    <w:basedOn w:val="1"/>
    <w:next w:val="1"/>
    <w:link w:val="112"/>
    <w:qFormat/>
    <w:uiPriority w:val="0"/>
  </w:style>
  <w:style w:type="paragraph" w:styleId="34">
    <w:name w:val="Body Text Indent 2"/>
    <w:basedOn w:val="1"/>
    <w:link w:val="81"/>
    <w:qFormat/>
    <w:uiPriority w:val="0"/>
    <w:pPr>
      <w:snapToGrid w:val="0"/>
      <w:spacing w:line="560" w:lineRule="atLeast"/>
      <w:ind w:firstLine="540"/>
    </w:pPr>
  </w:style>
  <w:style w:type="paragraph" w:styleId="35">
    <w:name w:val="Balloon Text"/>
    <w:basedOn w:val="1"/>
    <w:qFormat/>
    <w:uiPriority w:val="0"/>
    <w:rPr>
      <w:sz w:val="18"/>
    </w:rPr>
  </w:style>
  <w:style w:type="paragraph" w:styleId="36">
    <w:name w:val="footer"/>
    <w:basedOn w:val="1"/>
    <w:link w:val="119"/>
    <w:qFormat/>
    <w:uiPriority w:val="99"/>
    <w:pPr>
      <w:tabs>
        <w:tab w:val="center" w:pos="4153"/>
        <w:tab w:val="right" w:pos="8306"/>
      </w:tabs>
      <w:snapToGrid w:val="0"/>
      <w:jc w:val="left"/>
    </w:pPr>
    <w:rPr>
      <w:sz w:val="18"/>
    </w:rPr>
  </w:style>
  <w:style w:type="paragraph" w:styleId="37">
    <w:name w:val="envelope return"/>
    <w:basedOn w:val="1"/>
    <w:qFormat/>
    <w:uiPriority w:val="0"/>
    <w:pPr>
      <w:snapToGrid w:val="0"/>
    </w:pPr>
    <w:rPr>
      <w:rFonts w:ascii="Arial" w:hAnsi="Arial"/>
    </w:rPr>
  </w:style>
  <w:style w:type="paragraph" w:styleId="38">
    <w:name w:val="header"/>
    <w:basedOn w:val="1"/>
    <w:qFormat/>
    <w:uiPriority w:val="0"/>
    <w:pPr>
      <w:pBdr>
        <w:bottom w:val="single" w:color="auto" w:sz="6" w:space="1"/>
      </w:pBdr>
      <w:tabs>
        <w:tab w:val="center" w:pos="4153"/>
        <w:tab w:val="right" w:pos="8306"/>
      </w:tabs>
      <w:snapToGrid w:val="0"/>
      <w:jc w:val="center"/>
    </w:pPr>
    <w:rPr>
      <w:sz w:val="18"/>
    </w:rPr>
  </w:style>
  <w:style w:type="paragraph" w:styleId="39">
    <w:name w:val="toc 1"/>
    <w:basedOn w:val="1"/>
    <w:next w:val="1"/>
    <w:qFormat/>
    <w:uiPriority w:val="0"/>
    <w:pPr>
      <w:spacing w:line="180" w:lineRule="auto"/>
      <w:jc w:val="center"/>
    </w:pPr>
    <w:rPr>
      <w:sz w:val="30"/>
    </w:rPr>
  </w:style>
  <w:style w:type="paragraph" w:styleId="40">
    <w:name w:val="List Continue 4"/>
    <w:basedOn w:val="1"/>
    <w:qFormat/>
    <w:uiPriority w:val="0"/>
    <w:pPr>
      <w:adjustRightInd w:val="0"/>
      <w:snapToGrid w:val="0"/>
      <w:spacing w:after="120" w:line="360" w:lineRule="auto"/>
      <w:ind w:left="1680" w:leftChars="800"/>
    </w:pPr>
    <w:rPr>
      <w:sz w:val="24"/>
    </w:rPr>
  </w:style>
  <w:style w:type="paragraph" w:styleId="41">
    <w:name w:val="toc 4"/>
    <w:basedOn w:val="1"/>
    <w:next w:val="1"/>
    <w:qFormat/>
    <w:uiPriority w:val="0"/>
    <w:pPr>
      <w:ind w:left="1260" w:leftChars="600"/>
    </w:pPr>
  </w:style>
  <w:style w:type="paragraph" w:styleId="42">
    <w:name w:val="Subtitle"/>
    <w:basedOn w:val="1"/>
    <w:next w:val="1"/>
    <w:qFormat/>
    <w:uiPriority w:val="99"/>
    <w:pPr>
      <w:spacing w:before="240" w:after="60" w:line="312" w:lineRule="auto"/>
      <w:jc w:val="center"/>
      <w:outlineLvl w:val="1"/>
    </w:pPr>
    <w:rPr>
      <w:rFonts w:ascii="Calibri Light" w:hAnsi="Calibri Light"/>
      <w:b/>
      <w:bCs/>
      <w:kern w:val="28"/>
      <w:sz w:val="32"/>
      <w:szCs w:val="32"/>
    </w:rPr>
  </w:style>
  <w:style w:type="paragraph" w:styleId="43">
    <w:name w:val="footnote text"/>
    <w:basedOn w:val="1"/>
    <w:link w:val="92"/>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rPr>
      <w:sz w:val="24"/>
    </w:rPr>
  </w:style>
  <w:style w:type="paragraph" w:styleId="46">
    <w:name w:val="Body Text Indent 3"/>
    <w:basedOn w:val="1"/>
    <w:qFormat/>
    <w:uiPriority w:val="0"/>
    <w:pPr>
      <w:spacing w:line="360" w:lineRule="auto"/>
      <w:ind w:firstLine="632"/>
    </w:pPr>
    <w:rPr>
      <w:rFonts w:ascii="黑体" w:eastAsia="黑体"/>
    </w:rPr>
  </w:style>
  <w:style w:type="paragraph" w:styleId="47">
    <w:name w:val="table of figures"/>
    <w:basedOn w:val="1"/>
    <w:next w:val="1"/>
    <w:qFormat/>
    <w:uiPriority w:val="0"/>
    <w:pPr>
      <w:tabs>
        <w:tab w:val="right" w:leader="dot" w:pos="8640"/>
      </w:tabs>
      <w:spacing w:line="360" w:lineRule="auto"/>
      <w:ind w:left="400" w:hanging="400"/>
    </w:pPr>
    <w:rPr>
      <w:sz w:val="24"/>
    </w:rPr>
  </w:style>
  <w:style w:type="paragraph" w:styleId="48">
    <w:name w:val="toc 2"/>
    <w:basedOn w:val="1"/>
    <w:next w:val="1"/>
    <w:qFormat/>
    <w:uiPriority w:val="39"/>
    <w:pPr>
      <w:ind w:left="420" w:leftChars="200"/>
    </w:pPr>
  </w:style>
  <w:style w:type="paragraph" w:styleId="49">
    <w:name w:val="toc 9"/>
    <w:basedOn w:val="1"/>
    <w:next w:val="1"/>
    <w:qFormat/>
    <w:uiPriority w:val="0"/>
    <w:pPr>
      <w:ind w:left="3360" w:leftChars="1600"/>
    </w:pPr>
  </w:style>
  <w:style w:type="paragraph" w:styleId="50">
    <w:name w:val="Body Text 2"/>
    <w:basedOn w:val="1"/>
    <w:qFormat/>
    <w:uiPriority w:val="0"/>
    <w:pPr>
      <w:adjustRightInd w:val="0"/>
      <w:snapToGrid w:val="0"/>
      <w:spacing w:after="120" w:line="480" w:lineRule="auto"/>
    </w:pPr>
    <w:rPr>
      <w:sz w:val="24"/>
    </w:r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line="360" w:lineRule="auto"/>
      <w:ind w:left="840" w:leftChars="400"/>
    </w:pPr>
    <w:rPr>
      <w:sz w:val="24"/>
    </w:rPr>
  </w:style>
  <w:style w:type="paragraph" w:styleId="53">
    <w:name w:val="HTML Preformatted"/>
    <w:basedOn w:val="1"/>
    <w:qFormat/>
    <w:uiPriority w:val="0"/>
    <w:rPr>
      <w:rFonts w:ascii="Courier New" w:hAnsi="Courier New"/>
      <w:sz w:val="20"/>
    </w:rPr>
  </w:style>
  <w:style w:type="paragraph" w:styleId="54">
    <w:name w:val="Normal (Web)"/>
    <w:basedOn w:val="1"/>
    <w:qFormat/>
    <w:uiPriority w:val="0"/>
    <w:pPr>
      <w:widowControl/>
      <w:spacing w:before="100" w:beforeAutospacing="1" w:after="100" w:afterAutospacing="1"/>
      <w:jc w:val="left"/>
    </w:pPr>
    <w:rPr>
      <w:rFonts w:ascii="宋体" w:hAnsi="宋体"/>
      <w:kern w:val="0"/>
      <w:sz w:val="24"/>
    </w:rPr>
  </w:style>
  <w:style w:type="paragraph" w:styleId="55">
    <w:name w:val="List Continue 3"/>
    <w:basedOn w:val="1"/>
    <w:qFormat/>
    <w:uiPriority w:val="0"/>
    <w:pPr>
      <w:adjustRightInd w:val="0"/>
      <w:snapToGrid w:val="0"/>
      <w:spacing w:after="120" w:line="360" w:lineRule="auto"/>
      <w:ind w:left="1260" w:leftChars="600"/>
    </w:pPr>
    <w:rPr>
      <w:sz w:val="24"/>
    </w:rPr>
  </w:style>
  <w:style w:type="paragraph" w:styleId="56">
    <w:name w:val="index 1"/>
    <w:basedOn w:val="1"/>
    <w:next w:val="1"/>
    <w:qFormat/>
    <w:uiPriority w:val="0"/>
    <w:pPr>
      <w:adjustRightInd w:val="0"/>
      <w:spacing w:line="240" w:lineRule="atLeast"/>
      <w:textAlignment w:val="baseline"/>
    </w:pPr>
    <w:rPr>
      <w:rFonts w:ascii="宋体"/>
      <w:kern w:val="0"/>
      <w:sz w:val="21"/>
    </w:rPr>
  </w:style>
  <w:style w:type="paragraph" w:styleId="57">
    <w:name w:val="Title"/>
    <w:basedOn w:val="1"/>
    <w:qFormat/>
    <w:uiPriority w:val="0"/>
    <w:pPr>
      <w:widowControl/>
      <w:spacing w:after="240" w:line="360" w:lineRule="auto"/>
      <w:jc w:val="center"/>
    </w:pPr>
    <w:rPr>
      <w:rFonts w:ascii="Arial" w:hAnsi="Arial"/>
      <w:b/>
      <w:smallCaps/>
      <w:kern w:val="28"/>
      <w:sz w:val="36"/>
      <w:lang w:eastAsia="en-US"/>
    </w:rPr>
  </w:style>
  <w:style w:type="paragraph" w:styleId="58">
    <w:name w:val="annotation subject"/>
    <w:basedOn w:val="19"/>
    <w:next w:val="19"/>
    <w:link w:val="83"/>
    <w:qFormat/>
    <w:uiPriority w:val="0"/>
    <w:pPr>
      <w:adjustRightInd/>
      <w:spacing w:line="240" w:lineRule="auto"/>
      <w:textAlignment w:val="auto"/>
    </w:pPr>
  </w:style>
  <w:style w:type="paragraph" w:styleId="59">
    <w:name w:val="Body Text First Indent"/>
    <w:basedOn w:val="22"/>
    <w:next w:val="60"/>
    <w:qFormat/>
    <w:uiPriority w:val="0"/>
    <w:pPr>
      <w:spacing w:line="360" w:lineRule="auto"/>
      <w:ind w:firstLine="420"/>
    </w:pPr>
    <w:rPr>
      <w:rFonts w:ascii="宋体" w:hAnsi="宋体"/>
      <w:sz w:val="24"/>
    </w:rPr>
  </w:style>
  <w:style w:type="paragraph" w:styleId="60">
    <w:name w:val="Body Text First Indent 2"/>
    <w:basedOn w:val="23"/>
    <w:next w:val="1"/>
    <w:link w:val="110"/>
    <w:qFormat/>
    <w:uiPriority w:val="0"/>
    <w:pPr>
      <w:spacing w:after="120" w:line="240" w:lineRule="auto"/>
      <w:ind w:left="420" w:leftChars="200" w:firstLine="420" w:firstLineChars="200"/>
    </w:pPr>
  </w:style>
  <w:style w:type="table" w:styleId="62">
    <w:name w:val="Table Grid"/>
    <w:basedOn w:val="6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qFormat/>
    <w:uiPriority w:val="0"/>
    <w:rPr>
      <w:b/>
    </w:rPr>
  </w:style>
  <w:style w:type="character" w:styleId="65">
    <w:name w:val="page number"/>
    <w:basedOn w:val="63"/>
    <w:qFormat/>
    <w:uiPriority w:val="0"/>
  </w:style>
  <w:style w:type="character" w:styleId="66">
    <w:name w:val="FollowedHyperlink"/>
    <w:qFormat/>
    <w:uiPriority w:val="0"/>
    <w:rPr>
      <w:color w:val="800080"/>
      <w:u w:val="single"/>
    </w:rPr>
  </w:style>
  <w:style w:type="character" w:styleId="67">
    <w:name w:val="Emphasis"/>
    <w:qFormat/>
    <w:uiPriority w:val="0"/>
    <w:rPr>
      <w:i/>
    </w:rPr>
  </w:style>
  <w:style w:type="character" w:styleId="68">
    <w:name w:val="Hyperlink"/>
    <w:qFormat/>
    <w:uiPriority w:val="99"/>
    <w:rPr>
      <w:color w:val="0000FF"/>
      <w:u w:val="single"/>
    </w:rPr>
  </w:style>
  <w:style w:type="character" w:styleId="69">
    <w:name w:val="annotation reference"/>
    <w:qFormat/>
    <w:uiPriority w:val="0"/>
    <w:rPr>
      <w:sz w:val="21"/>
      <w:szCs w:val="21"/>
    </w:rPr>
  </w:style>
  <w:style w:type="character" w:styleId="70">
    <w:name w:val="footnote reference"/>
    <w:qFormat/>
    <w:uiPriority w:val="0"/>
    <w:rPr>
      <w:position w:val="6"/>
      <w:sz w:val="14"/>
      <w:vertAlign w:val="superscript"/>
    </w:rPr>
  </w:style>
  <w:style w:type="paragraph" w:customStyle="1" w:styleId="71">
    <w:name w:val="默认"/>
    <w:qFormat/>
    <w:uiPriority w:val="99"/>
    <w:rPr>
      <w:rFonts w:ascii="Helvetica" w:hAnsi="Helvetica" w:eastAsia="宋体" w:cs="Times New Roman"/>
      <w:color w:val="000000"/>
      <w:sz w:val="22"/>
      <w:szCs w:val="22"/>
      <w:lang w:val="en-US" w:eastAsia="zh-CN" w:bidi="ar-SA"/>
    </w:rPr>
  </w:style>
  <w:style w:type="paragraph" w:customStyle="1" w:styleId="72">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3">
    <w:name w:val="正文1"/>
    <w:basedOn w:val="1"/>
    <w:next w:val="1"/>
    <w:qFormat/>
    <w:uiPriority w:val="0"/>
    <w:pPr>
      <w:spacing w:line="300" w:lineRule="auto"/>
      <w:ind w:firstLine="200" w:firstLineChars="200"/>
    </w:pPr>
    <w:rPr>
      <w:sz w:val="24"/>
    </w:rPr>
  </w:style>
  <w:style w:type="paragraph" w:customStyle="1" w:styleId="74">
    <w:name w:val="标书正文1"/>
    <w:basedOn w:val="1"/>
    <w:qFormat/>
    <w:uiPriority w:val="0"/>
    <w:pPr>
      <w:spacing w:line="520" w:lineRule="exact"/>
      <w:ind w:firstLine="640" w:firstLineChars="200"/>
    </w:pPr>
    <w:rPr>
      <w:rFonts w:ascii="Times New Roman" w:hAnsi="Times New Roman"/>
    </w:rPr>
  </w:style>
  <w:style w:type="paragraph" w:customStyle="1" w:styleId="75">
    <w:name w:val="Default"/>
    <w:qFormat/>
    <w:uiPriority w:val="0"/>
    <w:pPr>
      <w:widowControl w:val="0"/>
      <w:autoSpaceDE w:val="0"/>
      <w:autoSpaceDN w:val="0"/>
      <w:adjustRightInd w:val="0"/>
    </w:pPr>
    <w:rPr>
      <w:rFonts w:ascii="宋体" w:hAnsi="Calibri" w:eastAsia="宋体" w:cs="Times New Roman"/>
      <w:color w:val="000000"/>
      <w:sz w:val="24"/>
      <w:lang w:val="en-US" w:eastAsia="zh-CN" w:bidi="ar-SA"/>
    </w:rPr>
  </w:style>
  <w:style w:type="character" w:customStyle="1" w:styleId="76">
    <w:name w:val="Char Char7"/>
    <w:qFormat/>
    <w:uiPriority w:val="0"/>
    <w:rPr>
      <w:rFonts w:ascii="宋体" w:hAnsi="宋体" w:eastAsia="宋体"/>
      <w:kern w:val="2"/>
      <w:sz w:val="28"/>
    </w:rPr>
  </w:style>
  <w:style w:type="character" w:customStyle="1" w:styleId="77">
    <w:name w:val="font91"/>
    <w:qFormat/>
    <w:uiPriority w:val="0"/>
    <w:rPr>
      <w:rFonts w:hint="eastAsia" w:ascii="宋体" w:hAnsi="宋体" w:eastAsia="宋体" w:cs="宋体"/>
      <w:color w:val="000000"/>
      <w:sz w:val="20"/>
      <w:szCs w:val="20"/>
      <w:u w:val="none"/>
    </w:rPr>
  </w:style>
  <w:style w:type="character" w:customStyle="1" w:styleId="78">
    <w:name w:val="未命名11"/>
    <w:qFormat/>
    <w:uiPriority w:val="0"/>
    <w:rPr>
      <w:color w:val="77FFFF"/>
      <w:sz w:val="24"/>
    </w:rPr>
  </w:style>
  <w:style w:type="character" w:customStyle="1" w:styleId="79">
    <w:name w:val="font51"/>
    <w:qFormat/>
    <w:uiPriority w:val="0"/>
    <w:rPr>
      <w:rFonts w:hint="eastAsia" w:ascii="宋体" w:hAnsi="宋体" w:eastAsia="宋体" w:cs="宋体"/>
      <w:color w:val="000000"/>
      <w:sz w:val="20"/>
      <w:szCs w:val="20"/>
      <w:u w:val="none"/>
      <w:vertAlign w:val="superscript"/>
    </w:rPr>
  </w:style>
  <w:style w:type="character" w:customStyle="1" w:styleId="80">
    <w:name w:val="content-white1"/>
    <w:qFormat/>
    <w:uiPriority w:val="0"/>
    <w:rPr>
      <w:color w:val="auto"/>
      <w:sz w:val="18"/>
      <w:u w:val="none"/>
    </w:rPr>
  </w:style>
  <w:style w:type="character" w:customStyle="1" w:styleId="81">
    <w:name w:val="正文文本缩进 2 字符"/>
    <w:link w:val="34"/>
    <w:qFormat/>
    <w:uiPriority w:val="0"/>
    <w:rPr>
      <w:kern w:val="2"/>
      <w:sz w:val="28"/>
    </w:rPr>
  </w:style>
  <w:style w:type="character" w:customStyle="1" w:styleId="82">
    <w:name w:val="Char Char11"/>
    <w:qFormat/>
    <w:uiPriority w:val="0"/>
    <w:rPr>
      <w:rFonts w:ascii="宋体"/>
      <w:kern w:val="2"/>
      <w:sz w:val="28"/>
    </w:rPr>
  </w:style>
  <w:style w:type="character" w:customStyle="1" w:styleId="83">
    <w:name w:val="批注主题 字符"/>
    <w:basedOn w:val="84"/>
    <w:link w:val="58"/>
    <w:qFormat/>
    <w:uiPriority w:val="0"/>
    <w:rPr>
      <w:sz w:val="24"/>
    </w:rPr>
  </w:style>
  <w:style w:type="character" w:customStyle="1" w:styleId="84">
    <w:name w:val="批注文字 字符"/>
    <w:link w:val="19"/>
    <w:qFormat/>
    <w:uiPriority w:val="0"/>
    <w:rPr>
      <w:sz w:val="24"/>
    </w:rPr>
  </w:style>
  <w:style w:type="character" w:customStyle="1" w:styleId="85">
    <w:name w:val="font41"/>
    <w:qFormat/>
    <w:uiPriority w:val="0"/>
    <w:rPr>
      <w:rFonts w:hint="eastAsia" w:ascii="宋体" w:hAnsi="宋体" w:eastAsia="宋体" w:cs="宋体"/>
      <w:color w:val="000000"/>
      <w:sz w:val="20"/>
      <w:szCs w:val="20"/>
      <w:u w:val="none"/>
    </w:rPr>
  </w:style>
  <w:style w:type="character" w:customStyle="1" w:styleId="86">
    <w:name w:val="正文文本缩进 字符"/>
    <w:link w:val="23"/>
    <w:qFormat/>
    <w:uiPriority w:val="0"/>
    <w:rPr>
      <w:kern w:val="2"/>
      <w:sz w:val="44"/>
    </w:rPr>
  </w:style>
  <w:style w:type="character" w:customStyle="1" w:styleId="87">
    <w:name w:val="Table Text Char"/>
    <w:link w:val="88"/>
    <w:qFormat/>
    <w:uiPriority w:val="0"/>
    <w:rPr>
      <w:rFonts w:ascii="Arial" w:hAnsi="Arial"/>
      <w:kern w:val="2"/>
      <w:sz w:val="18"/>
      <w:lang w:val="en-US" w:eastAsia="zh-CN" w:bidi="ar-SA"/>
    </w:rPr>
  </w:style>
  <w:style w:type="paragraph" w:customStyle="1" w:styleId="88">
    <w:name w:val="Table Text"/>
    <w:link w:val="87"/>
    <w:qFormat/>
    <w:uiPriority w:val="0"/>
    <w:pPr>
      <w:snapToGrid w:val="0"/>
      <w:spacing w:before="80" w:after="80"/>
    </w:pPr>
    <w:rPr>
      <w:rFonts w:ascii="Arial" w:hAnsi="Arial" w:eastAsia="宋体" w:cs="Times New Roman"/>
      <w:kern w:val="2"/>
      <w:sz w:val="18"/>
      <w:lang w:val="en-US" w:eastAsia="zh-CN" w:bidi="ar-SA"/>
    </w:rPr>
  </w:style>
  <w:style w:type="character" w:customStyle="1" w:styleId="89">
    <w:name w:val="v151"/>
    <w:qFormat/>
    <w:uiPriority w:val="0"/>
    <w:rPr>
      <w:sz w:val="18"/>
    </w:rPr>
  </w:style>
  <w:style w:type="character" w:customStyle="1" w:styleId="90">
    <w:name w:val="样式 宋体"/>
    <w:qFormat/>
    <w:uiPriority w:val="0"/>
    <w:rPr>
      <w:rFonts w:ascii="宋体" w:hAnsi="宋体" w:eastAsia="宋体"/>
      <w:sz w:val="28"/>
    </w:rPr>
  </w:style>
  <w:style w:type="character" w:customStyle="1" w:styleId="91">
    <w:name w:val="title_emph1"/>
    <w:qFormat/>
    <w:uiPriority w:val="0"/>
    <w:rPr>
      <w:rFonts w:hint="default" w:ascii="Arial" w:hAnsi="Arial"/>
      <w:b/>
      <w:sz w:val="20"/>
    </w:rPr>
  </w:style>
  <w:style w:type="character" w:customStyle="1" w:styleId="92">
    <w:name w:val="脚注文本 字符"/>
    <w:link w:val="43"/>
    <w:qFormat/>
    <w:uiPriority w:val="0"/>
    <w:rPr>
      <w:kern w:val="2"/>
      <w:sz w:val="18"/>
    </w:rPr>
  </w:style>
  <w:style w:type="character" w:customStyle="1" w:styleId="93">
    <w:name w:val="Char Char"/>
    <w:qFormat/>
    <w:uiPriority w:val="0"/>
    <w:rPr>
      <w:rFonts w:ascii="宋体" w:hAnsi="宋体" w:eastAsia="宋体"/>
      <w:kern w:val="2"/>
      <w:sz w:val="24"/>
      <w:lang w:val="en-US" w:eastAsia="zh-CN" w:bidi="ar-SA"/>
    </w:rPr>
  </w:style>
  <w:style w:type="character" w:customStyle="1" w:styleId="94">
    <w:name w:val="Table Heading Char Char"/>
    <w:qFormat/>
    <w:uiPriority w:val="0"/>
    <w:rPr>
      <w:rFonts w:ascii="Arial" w:hAnsi="Arial" w:eastAsia="黑体"/>
      <w:kern w:val="2"/>
      <w:sz w:val="18"/>
      <w:lang w:val="en-US" w:eastAsia="zh-CN"/>
    </w:rPr>
  </w:style>
  <w:style w:type="character" w:customStyle="1" w:styleId="95">
    <w:name w:val="正文 + 三号 Char"/>
    <w:qFormat/>
    <w:uiPriority w:val="0"/>
    <w:rPr>
      <w:rFonts w:eastAsia="宋体"/>
      <w:kern w:val="2"/>
      <w:sz w:val="21"/>
      <w:lang w:val="en-US" w:eastAsia="zh-CN"/>
    </w:rPr>
  </w:style>
  <w:style w:type="character" w:customStyle="1" w:styleId="96">
    <w:name w:val="Char Char5"/>
    <w:qFormat/>
    <w:uiPriority w:val="0"/>
    <w:rPr>
      <w:rFonts w:ascii="Arial" w:hAnsi="Arial" w:eastAsia="宋体"/>
      <w:b/>
      <w:smallCaps/>
      <w:kern w:val="28"/>
      <w:sz w:val="36"/>
      <w:lang w:val="en-US" w:eastAsia="en-US"/>
    </w:rPr>
  </w:style>
  <w:style w:type="character" w:customStyle="1" w:styleId="97">
    <w:name w:val="Table Text Char Char Char Char"/>
    <w:link w:val="98"/>
    <w:qFormat/>
    <w:uiPriority w:val="0"/>
    <w:rPr>
      <w:rFonts w:ascii="Arial" w:hAnsi="Arial"/>
      <w:kern w:val="2"/>
      <w:sz w:val="18"/>
      <w:lang w:val="en-US" w:eastAsia="zh-CN" w:bidi="ar-SA"/>
    </w:rPr>
  </w:style>
  <w:style w:type="paragraph" w:customStyle="1" w:styleId="98">
    <w:name w:val="Table Text Char Char Char"/>
    <w:link w:val="97"/>
    <w:qFormat/>
    <w:uiPriority w:val="0"/>
    <w:pPr>
      <w:snapToGrid w:val="0"/>
      <w:spacing w:before="80" w:after="80"/>
    </w:pPr>
    <w:rPr>
      <w:rFonts w:ascii="Arial" w:hAnsi="Arial" w:eastAsia="宋体" w:cs="Times New Roman"/>
      <w:kern w:val="2"/>
      <w:sz w:val="18"/>
      <w:lang w:val="en-US" w:eastAsia="zh-CN" w:bidi="ar-SA"/>
    </w:rPr>
  </w:style>
  <w:style w:type="character" w:customStyle="1" w:styleId="99">
    <w:name w:val="font01"/>
    <w:basedOn w:val="63"/>
    <w:qFormat/>
    <w:uiPriority w:val="0"/>
    <w:rPr>
      <w:rFonts w:hint="default" w:ascii="Times New Roman" w:hAnsi="Times New Roman" w:cs="Times New Roman"/>
      <w:color w:val="000000"/>
      <w:sz w:val="20"/>
      <w:szCs w:val="20"/>
      <w:u w:val="none"/>
    </w:rPr>
  </w:style>
  <w:style w:type="character" w:customStyle="1" w:styleId="100">
    <w:name w:val="font101"/>
    <w:qFormat/>
    <w:uiPriority w:val="0"/>
    <w:rPr>
      <w:rFonts w:hint="default" w:ascii="Times New Roman" w:hAnsi="Times New Roman" w:cs="Times New Roman"/>
      <w:color w:val="000000"/>
      <w:sz w:val="20"/>
      <w:szCs w:val="20"/>
      <w:u w:val="none"/>
    </w:rPr>
  </w:style>
  <w:style w:type="character" w:customStyle="1" w:styleId="101">
    <w:name w:val="Table Text Char1 Char"/>
    <w:qFormat/>
    <w:uiPriority w:val="0"/>
    <w:rPr>
      <w:rFonts w:ascii="Arial" w:hAnsi="Arial"/>
      <w:kern w:val="2"/>
      <w:sz w:val="18"/>
      <w:lang w:val="en-US" w:eastAsia="zh-CN" w:bidi="ar-SA"/>
    </w:rPr>
  </w:style>
  <w:style w:type="character" w:customStyle="1" w:styleId="102">
    <w:name w:val="Char Char2"/>
    <w:qFormat/>
    <w:uiPriority w:val="0"/>
    <w:rPr>
      <w:rFonts w:eastAsia="宋体"/>
      <w:kern w:val="2"/>
      <w:sz w:val="18"/>
      <w:lang w:val="en-US" w:eastAsia="zh-CN"/>
    </w:rPr>
  </w:style>
  <w:style w:type="character" w:customStyle="1" w:styleId="103">
    <w:name w:val="标题 2 字符"/>
    <w:link w:val="3"/>
    <w:qFormat/>
    <w:uiPriority w:val="0"/>
    <w:rPr>
      <w:rFonts w:ascii="Arial" w:hAnsi="Arial" w:eastAsia="黑体"/>
      <w:b/>
      <w:kern w:val="2"/>
      <w:sz w:val="32"/>
    </w:rPr>
  </w:style>
  <w:style w:type="character" w:customStyle="1" w:styleId="104">
    <w:name w:val="font31"/>
    <w:qFormat/>
    <w:uiPriority w:val="0"/>
    <w:rPr>
      <w:rFonts w:hint="eastAsia" w:ascii="宋体" w:hAnsi="宋体" w:eastAsia="宋体" w:cs="宋体"/>
      <w:b/>
      <w:color w:val="000000"/>
      <w:sz w:val="20"/>
      <w:szCs w:val="20"/>
      <w:u w:val="none"/>
    </w:rPr>
  </w:style>
  <w:style w:type="character" w:customStyle="1" w:styleId="105">
    <w:name w:val="文字 Char"/>
    <w:link w:val="106"/>
    <w:qFormat/>
    <w:uiPriority w:val="0"/>
    <w:rPr>
      <w:rFonts w:ascii="宋体"/>
      <w:kern w:val="2"/>
      <w:sz w:val="28"/>
    </w:rPr>
  </w:style>
  <w:style w:type="paragraph" w:customStyle="1" w:styleId="106">
    <w:name w:val="文字"/>
    <w:basedOn w:val="1"/>
    <w:link w:val="105"/>
    <w:qFormat/>
    <w:uiPriority w:val="0"/>
    <w:pPr>
      <w:tabs>
        <w:tab w:val="left" w:pos="8520"/>
      </w:tabs>
      <w:spacing w:line="312" w:lineRule="auto"/>
      <w:ind w:right="-210" w:firstLine="556"/>
    </w:pPr>
    <w:rPr>
      <w:rFonts w:ascii="宋体"/>
    </w:rPr>
  </w:style>
  <w:style w:type="character" w:customStyle="1" w:styleId="107">
    <w:name w:val="标题 3 字符"/>
    <w:link w:val="4"/>
    <w:qFormat/>
    <w:uiPriority w:val="0"/>
    <w:rPr>
      <w:rFonts w:eastAsia="宋体"/>
      <w:b/>
      <w:kern w:val="2"/>
      <w:sz w:val="32"/>
      <w:lang w:val="en-US" w:eastAsia="zh-CN"/>
    </w:rPr>
  </w:style>
  <w:style w:type="character" w:customStyle="1" w:styleId="108">
    <w:name w:val="Char Char6"/>
    <w:qFormat/>
    <w:uiPriority w:val="0"/>
    <w:rPr>
      <w:rFonts w:ascii="仿宋_GB2312" w:eastAsia="仿宋_GB2312"/>
      <w:kern w:val="2"/>
      <w:sz w:val="32"/>
    </w:rPr>
  </w:style>
  <w:style w:type="character" w:customStyle="1" w:styleId="109">
    <w:name w:val="Char Char3"/>
    <w:qFormat/>
    <w:uiPriority w:val="0"/>
    <w:rPr>
      <w:rFonts w:eastAsia="宋体"/>
      <w:kern w:val="2"/>
      <w:sz w:val="18"/>
      <w:lang w:val="en-US" w:eastAsia="zh-CN"/>
    </w:rPr>
  </w:style>
  <w:style w:type="character" w:customStyle="1" w:styleId="110">
    <w:name w:val="正文文本首行缩进 2 字符"/>
    <w:basedOn w:val="86"/>
    <w:link w:val="60"/>
    <w:qFormat/>
    <w:uiPriority w:val="0"/>
    <w:rPr>
      <w:kern w:val="2"/>
      <w:sz w:val="44"/>
    </w:rPr>
  </w:style>
  <w:style w:type="character" w:customStyle="1" w:styleId="111">
    <w:name w:val="标书正文:  0.74 厘米 Char1"/>
    <w:qFormat/>
    <w:uiPriority w:val="0"/>
    <w:rPr>
      <w:rFonts w:eastAsia="宋体"/>
      <w:kern w:val="2"/>
      <w:sz w:val="24"/>
      <w:lang w:val="en-US" w:eastAsia="zh-CN"/>
    </w:rPr>
  </w:style>
  <w:style w:type="character" w:customStyle="1" w:styleId="112">
    <w:name w:val="日期 字符"/>
    <w:link w:val="33"/>
    <w:qFormat/>
    <w:uiPriority w:val="0"/>
    <w:rPr>
      <w:kern w:val="2"/>
      <w:sz w:val="28"/>
    </w:rPr>
  </w:style>
  <w:style w:type="character" w:customStyle="1" w:styleId="113">
    <w:name w:val="font1"/>
    <w:qFormat/>
    <w:uiPriority w:val="0"/>
    <w:rPr>
      <w:color w:val="000000"/>
      <w:sz w:val="18"/>
    </w:rPr>
  </w:style>
  <w:style w:type="character" w:customStyle="1" w:styleId="114">
    <w:name w:val="Char Char4"/>
    <w:qFormat/>
    <w:uiPriority w:val="0"/>
    <w:rPr>
      <w:rFonts w:eastAsia="宋体"/>
      <w:b/>
      <w:kern w:val="2"/>
      <w:sz w:val="21"/>
      <w:lang w:val="en-US" w:eastAsia="zh-CN"/>
    </w:rPr>
  </w:style>
  <w:style w:type="character" w:customStyle="1" w:styleId="115">
    <w:name w:val="top-det1"/>
    <w:qFormat/>
    <w:uiPriority w:val="0"/>
    <w:rPr>
      <w:b/>
      <w:color w:val="000000"/>
    </w:rPr>
  </w:style>
  <w:style w:type="character" w:customStyle="1" w:styleId="116">
    <w:name w:val="crowed11"/>
    <w:qFormat/>
    <w:uiPriority w:val="0"/>
    <w:rPr>
      <w:rFonts w:hint="default"/>
      <w:sz w:val="24"/>
    </w:rPr>
  </w:style>
  <w:style w:type="character" w:customStyle="1" w:styleId="117">
    <w:name w:val="H2 Char"/>
    <w:qFormat/>
    <w:uiPriority w:val="0"/>
    <w:rPr>
      <w:rFonts w:ascii="Arial" w:hAnsi="Arial" w:eastAsia="宋体"/>
      <w:kern w:val="2"/>
      <w:sz w:val="28"/>
      <w:lang w:val="en-US" w:eastAsia="zh-CN"/>
    </w:rPr>
  </w:style>
  <w:style w:type="character" w:customStyle="1" w:styleId="118">
    <w:name w:val="小 Char"/>
    <w:qFormat/>
    <w:uiPriority w:val="0"/>
    <w:rPr>
      <w:rFonts w:ascii="宋体" w:hAnsi="Courier New" w:eastAsia="宋体"/>
      <w:kern w:val="2"/>
      <w:sz w:val="21"/>
      <w:lang w:val="en-US" w:eastAsia="zh-CN" w:bidi="ar-SA"/>
    </w:rPr>
  </w:style>
  <w:style w:type="character" w:customStyle="1" w:styleId="119">
    <w:name w:val="页脚 字符"/>
    <w:link w:val="36"/>
    <w:qFormat/>
    <w:uiPriority w:val="99"/>
    <w:rPr>
      <w:kern w:val="2"/>
      <w:sz w:val="18"/>
    </w:rPr>
  </w:style>
  <w:style w:type="character" w:customStyle="1" w:styleId="120">
    <w:name w:val="font11"/>
    <w:qFormat/>
    <w:uiPriority w:val="0"/>
    <w:rPr>
      <w:rFonts w:hint="eastAsia" w:ascii="宋体" w:hAnsi="宋体" w:eastAsia="宋体" w:cs="宋体"/>
      <w:color w:val="000000"/>
      <w:sz w:val="20"/>
      <w:szCs w:val="20"/>
      <w:u w:val="none"/>
      <w:vertAlign w:val="superscript"/>
    </w:rPr>
  </w:style>
  <w:style w:type="paragraph" w:customStyle="1" w:styleId="121">
    <w:name w:val="样式 正文缩进正文（首行缩进两字）表正文正文非缩进特点标题4段1 + 首行缩进:  2 字符"/>
    <w:basedOn w:val="15"/>
    <w:qFormat/>
    <w:uiPriority w:val="0"/>
    <w:pPr>
      <w:ind w:firstLine="480" w:firstLineChars="200"/>
    </w:pPr>
  </w:style>
  <w:style w:type="paragraph" w:customStyle="1" w:styleId="122">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3">
    <w:name w:val="修订1"/>
    <w:qFormat/>
    <w:uiPriority w:val="0"/>
    <w:rPr>
      <w:rFonts w:ascii="Calibri" w:hAnsi="Calibri" w:eastAsia="宋体" w:cs="Times New Roman"/>
      <w:kern w:val="2"/>
      <w:sz w:val="21"/>
      <w:lang w:val="en-US" w:eastAsia="zh-CN" w:bidi="ar-SA"/>
    </w:rPr>
  </w:style>
  <w:style w:type="paragraph" w:customStyle="1" w:styleId="124">
    <w:name w:val="正文（首行不缩进）"/>
    <w:basedOn w:val="1"/>
    <w:qFormat/>
    <w:uiPriority w:val="0"/>
    <w:pPr>
      <w:autoSpaceDE w:val="0"/>
      <w:autoSpaceDN w:val="0"/>
      <w:adjustRightInd w:val="0"/>
      <w:spacing w:line="360" w:lineRule="auto"/>
      <w:jc w:val="left"/>
    </w:pPr>
    <w:rPr>
      <w:kern w:val="0"/>
      <w:sz w:val="21"/>
    </w:rPr>
  </w:style>
  <w:style w:type="paragraph" w:customStyle="1" w:styleId="125">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26">
    <w:name w:val="无间隔1"/>
    <w:qFormat/>
    <w:uiPriority w:val="1"/>
    <w:pPr>
      <w:jc w:val="both"/>
    </w:pPr>
    <w:rPr>
      <w:rFonts w:ascii="Calibri" w:hAnsi="Calibri" w:eastAsia="Times New Roman" w:cs="Times New Roman"/>
      <w:lang w:val="en-US" w:eastAsia="zh-CN" w:bidi="ar-SA"/>
    </w:rPr>
  </w:style>
  <w:style w:type="paragraph" w:customStyle="1" w:styleId="127">
    <w:name w:val="操作步骤"/>
    <w:basedOn w:val="1"/>
    <w:qFormat/>
    <w:uiPriority w:val="0"/>
    <w:pPr>
      <w:numPr>
        <w:ilvl w:val="0"/>
        <w:numId w:val="3"/>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128">
    <w:name w:val="Table Paragraph"/>
    <w:basedOn w:val="1"/>
    <w:qFormat/>
    <w:uiPriority w:val="1"/>
    <w:pPr>
      <w:autoSpaceDE w:val="0"/>
      <w:autoSpaceDN w:val="0"/>
      <w:adjustRightInd w:val="0"/>
    </w:pPr>
    <w:rPr>
      <w:sz w:val="24"/>
    </w:rPr>
  </w:style>
  <w:style w:type="paragraph" w:customStyle="1" w:styleId="129">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0">
    <w:name w:val="样式5"/>
    <w:basedOn w:val="131"/>
    <w:next w:val="1"/>
    <w:qFormat/>
    <w:uiPriority w:val="0"/>
  </w:style>
  <w:style w:type="paragraph" w:customStyle="1" w:styleId="131">
    <w:name w:val="编号正文"/>
    <w:basedOn w:val="132"/>
    <w:qFormat/>
    <w:uiPriority w:val="0"/>
    <w:pPr>
      <w:snapToGrid/>
      <w:spacing w:line="360" w:lineRule="auto"/>
      <w:ind w:left="1407" w:hanging="1047"/>
      <w:jc w:val="left"/>
    </w:pPr>
    <w:rPr>
      <w:rFonts w:eastAsia="仿宋_GB2312"/>
    </w:rPr>
  </w:style>
  <w:style w:type="paragraph" w:customStyle="1" w:styleId="132">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33">
    <w:name w:val="样式10"/>
    <w:basedOn w:val="1"/>
    <w:next w:val="1"/>
    <w:qFormat/>
    <w:uiPriority w:val="0"/>
    <w:rPr>
      <w:rFonts w:ascii="Times New Roman" w:hAnsi="Times New Roman" w:eastAsia="仿宋"/>
      <w:sz w:val="24"/>
    </w:rPr>
  </w:style>
  <w:style w:type="paragraph" w:customStyle="1" w:styleId="134">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35">
    <w:name w:val="Char Char1 Char"/>
    <w:basedOn w:val="1"/>
    <w:qFormat/>
    <w:uiPriority w:val="0"/>
    <w:rPr>
      <w:rFonts w:ascii="Tahoma" w:hAnsi="Tahoma"/>
      <w:sz w:val="24"/>
      <w:szCs w:val="24"/>
    </w:rPr>
  </w:style>
  <w:style w:type="paragraph" w:customStyle="1" w:styleId="136">
    <w:name w:val="样式1xz"/>
    <w:basedOn w:val="1"/>
    <w:qFormat/>
    <w:uiPriority w:val="0"/>
    <w:pPr>
      <w:tabs>
        <w:tab w:val="left" w:pos="1050"/>
        <w:tab w:val="right" w:leader="dot" w:pos="8296"/>
      </w:tabs>
    </w:pPr>
    <w:rPr>
      <w:caps/>
      <w:spacing w:val="20"/>
      <w:sz w:val="24"/>
    </w:rPr>
  </w:style>
  <w:style w:type="paragraph" w:customStyle="1" w:styleId="137">
    <w:name w:val="_Style 19"/>
    <w:basedOn w:val="1"/>
    <w:next w:val="138"/>
    <w:qFormat/>
    <w:uiPriority w:val="0"/>
    <w:pPr>
      <w:ind w:firstLine="420" w:firstLineChars="200"/>
    </w:pPr>
    <w:rPr>
      <w:sz w:val="21"/>
      <w:szCs w:val="22"/>
    </w:rPr>
  </w:style>
  <w:style w:type="paragraph" w:customStyle="1" w:styleId="138">
    <w:name w:val="列表段落1"/>
    <w:basedOn w:val="1"/>
    <w:qFormat/>
    <w:uiPriority w:val="0"/>
    <w:pPr>
      <w:ind w:firstLine="420" w:firstLineChars="200"/>
    </w:pPr>
  </w:style>
  <w:style w:type="paragraph" w:customStyle="1" w:styleId="139">
    <w:name w:val="段 Char"/>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40">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41">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42">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43">
    <w:name w:val="司法正文"/>
    <w:qFormat/>
    <w:uiPriority w:val="0"/>
    <w:pPr>
      <w:widowControl w:val="0"/>
      <w:ind w:firstLine="200" w:firstLineChars="200"/>
      <w:jc w:val="both"/>
    </w:pPr>
    <w:rPr>
      <w:rFonts w:ascii="Calibri" w:hAnsi="Calibri" w:eastAsia="仿宋_GB2312" w:cs="Times New Roman"/>
      <w:sz w:val="32"/>
      <w:lang w:val="en-US" w:eastAsia="zh-CN" w:bidi="ar-SA"/>
    </w:rPr>
  </w:style>
  <w:style w:type="paragraph" w:customStyle="1" w:styleId="144">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5">
    <w:name w:val="正文文本 21"/>
    <w:basedOn w:val="1"/>
    <w:qFormat/>
    <w:uiPriority w:val="0"/>
    <w:pPr>
      <w:adjustRightInd w:val="0"/>
      <w:spacing w:before="120" w:line="360" w:lineRule="auto"/>
      <w:ind w:firstLine="480"/>
      <w:textAlignment w:val="baseline"/>
    </w:pPr>
    <w:rPr>
      <w:sz w:val="24"/>
    </w:rPr>
  </w:style>
  <w:style w:type="paragraph" w:customStyle="1" w:styleId="146">
    <w:name w:val="首行缩进"/>
    <w:basedOn w:val="1"/>
    <w:qFormat/>
    <w:uiPriority w:val="0"/>
    <w:pPr>
      <w:numPr>
        <w:ilvl w:val="0"/>
        <w:numId w:val="4"/>
      </w:numPr>
      <w:spacing w:line="360" w:lineRule="auto"/>
    </w:pPr>
    <w:rPr>
      <w:rFonts w:eastAsia="仿宋_GB2312"/>
    </w:rPr>
  </w:style>
  <w:style w:type="paragraph" w:customStyle="1" w:styleId="147">
    <w:name w:val="简单回函地址"/>
    <w:basedOn w:val="1"/>
    <w:qFormat/>
    <w:uiPriority w:val="0"/>
    <w:pPr>
      <w:adjustRightInd w:val="0"/>
      <w:snapToGrid w:val="0"/>
      <w:spacing w:line="360" w:lineRule="auto"/>
    </w:pPr>
    <w:rPr>
      <w:sz w:val="24"/>
    </w:rPr>
  </w:style>
  <w:style w:type="paragraph" w:customStyle="1" w:styleId="148">
    <w:name w:val="二级列表"/>
    <w:basedOn w:val="149"/>
    <w:next w:val="149"/>
    <w:qFormat/>
    <w:uiPriority w:val="0"/>
    <w:pPr>
      <w:tabs>
        <w:tab w:val="left" w:pos="2120"/>
      </w:tabs>
      <w:ind w:firstLine="0" w:firstLineChars="0"/>
    </w:pPr>
    <w:rPr>
      <w:b/>
    </w:rPr>
  </w:style>
  <w:style w:type="paragraph" w:customStyle="1" w:styleId="149">
    <w:name w:val="段落正文"/>
    <w:basedOn w:val="1"/>
    <w:qFormat/>
    <w:uiPriority w:val="0"/>
    <w:pPr>
      <w:spacing w:beforeLines="50" w:line="360" w:lineRule="auto"/>
      <w:ind w:firstLine="200" w:firstLineChars="200"/>
    </w:pPr>
    <w:rPr>
      <w:spacing w:val="2"/>
      <w:sz w:val="24"/>
    </w:rPr>
  </w:style>
  <w:style w:type="paragraph" w:customStyle="1" w:styleId="150">
    <w:name w:val="标题无"/>
    <w:basedOn w:val="1"/>
    <w:qFormat/>
    <w:uiPriority w:val="0"/>
    <w:pPr>
      <w:spacing w:line="360" w:lineRule="auto"/>
    </w:pPr>
    <w:rPr>
      <w:sz w:val="24"/>
    </w:rPr>
  </w:style>
  <w:style w:type="paragraph" w:customStyle="1" w:styleId="151">
    <w:name w:val="没有缩进（为图形使用）"/>
    <w:basedOn w:val="1"/>
    <w:qFormat/>
    <w:uiPriority w:val="0"/>
    <w:pPr>
      <w:spacing w:before="120" w:after="120" w:line="360" w:lineRule="auto"/>
    </w:pPr>
    <w:rPr>
      <w:sz w:val="24"/>
    </w:rPr>
  </w:style>
  <w:style w:type="paragraph" w:customStyle="1" w:styleId="152">
    <w:name w:val="正文（绿盟科技）"/>
    <w:qFormat/>
    <w:uiPriority w:val="0"/>
    <w:pPr>
      <w:spacing w:line="300" w:lineRule="auto"/>
    </w:pPr>
    <w:rPr>
      <w:rFonts w:ascii="Arial" w:hAnsi="Arial" w:eastAsia="宋体" w:cs="Times New Roman"/>
      <w:sz w:val="21"/>
      <w:szCs w:val="21"/>
      <w:lang w:val="en-US" w:eastAsia="zh-CN" w:bidi="ar-SA"/>
    </w:rPr>
  </w:style>
  <w:style w:type="paragraph" w:customStyle="1" w:styleId="153">
    <w:name w:val="正文表格"/>
    <w:basedOn w:val="1"/>
    <w:qFormat/>
    <w:uiPriority w:val="0"/>
    <w:pPr>
      <w:adjustRightInd w:val="0"/>
      <w:spacing w:before="40" w:after="40"/>
    </w:pPr>
    <w:rPr>
      <w:sz w:val="24"/>
    </w:rPr>
  </w:style>
  <w:style w:type="paragraph" w:customStyle="1" w:styleId="154">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55">
    <w:name w:val="标书正文:  0.74 厘米"/>
    <w:basedOn w:val="1"/>
    <w:qFormat/>
    <w:uiPriority w:val="0"/>
    <w:pPr>
      <w:snapToGrid w:val="0"/>
      <w:spacing w:line="360" w:lineRule="auto"/>
      <w:ind w:firstLine="420"/>
    </w:pPr>
    <w:rPr>
      <w:sz w:val="24"/>
    </w:rPr>
  </w:style>
  <w:style w:type="paragraph" w:customStyle="1" w:styleId="156">
    <w:name w:val="Title - Date"/>
    <w:basedOn w:val="57"/>
    <w:next w:val="1"/>
    <w:qFormat/>
    <w:uiPriority w:val="0"/>
    <w:pPr>
      <w:spacing w:before="240" w:after="720"/>
    </w:pPr>
    <w:rPr>
      <w:sz w:val="28"/>
    </w:rPr>
  </w:style>
  <w:style w:type="paragraph" w:customStyle="1" w:styleId="157">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158">
    <w:name w:val="样式11"/>
    <w:basedOn w:val="1"/>
    <w:next w:val="1"/>
    <w:qFormat/>
    <w:uiPriority w:val="0"/>
    <w:rPr>
      <w:rFonts w:ascii="Times New Roman" w:hAnsi="Times New Roman"/>
    </w:rPr>
  </w:style>
  <w:style w:type="paragraph" w:customStyle="1" w:styleId="159">
    <w:name w:val="Char Char14 Char Char"/>
    <w:basedOn w:val="1"/>
    <w:qFormat/>
    <w:uiPriority w:val="0"/>
    <w:rPr>
      <w:sz w:val="21"/>
      <w:szCs w:val="24"/>
    </w:rPr>
  </w:style>
  <w:style w:type="paragraph" w:customStyle="1" w:styleId="160">
    <w:name w:val="表头文本"/>
    <w:qFormat/>
    <w:uiPriority w:val="0"/>
    <w:pPr>
      <w:jc w:val="center"/>
    </w:pPr>
    <w:rPr>
      <w:rFonts w:ascii="Arial" w:hAnsi="Arial" w:eastAsia="宋体" w:cs="Times New Roman"/>
      <w:b/>
      <w:sz w:val="21"/>
      <w:lang w:val="en-US" w:eastAsia="zh-CN" w:bidi="ar-SA"/>
    </w:rPr>
  </w:style>
  <w:style w:type="paragraph" w:customStyle="1" w:styleId="161">
    <w:name w:val="Char Char Char Char Char Char Char"/>
    <w:basedOn w:val="1"/>
    <w:qFormat/>
    <w:uiPriority w:val="0"/>
    <w:rPr>
      <w:rFonts w:ascii="Tahoma" w:hAnsi="Tahoma"/>
      <w:sz w:val="24"/>
    </w:rPr>
  </w:style>
  <w:style w:type="paragraph" w:customStyle="1" w:styleId="162">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63">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64">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65">
    <w:name w:val="正文文本缩进 21"/>
    <w:basedOn w:val="1"/>
    <w:qFormat/>
    <w:uiPriority w:val="0"/>
    <w:pPr>
      <w:adjustRightInd w:val="0"/>
      <w:spacing w:before="120"/>
      <w:ind w:firstLine="420"/>
      <w:textAlignment w:val="baseline"/>
    </w:pPr>
    <w:rPr>
      <w:sz w:val="24"/>
    </w:rPr>
  </w:style>
  <w:style w:type="paragraph" w:customStyle="1" w:styleId="166">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7">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68">
    <w:name w:val="样式 正文首行缩进 2 + 首行缩进:  2 字符"/>
    <w:basedOn w:val="1"/>
    <w:qFormat/>
    <w:uiPriority w:val="0"/>
    <w:pPr>
      <w:numPr>
        <w:ilvl w:val="0"/>
        <w:numId w:val="5"/>
      </w:numPr>
      <w:adjustRightInd w:val="0"/>
      <w:snapToGrid w:val="0"/>
      <w:spacing w:line="360" w:lineRule="auto"/>
    </w:pPr>
    <w:rPr>
      <w:rFonts w:ascii="Arial" w:hAnsi="Arial"/>
      <w:b/>
      <w:sz w:val="24"/>
    </w:rPr>
  </w:style>
  <w:style w:type="paragraph" w:customStyle="1" w:styleId="169">
    <w:name w:val="样式 首行缩进:  0.74 厘米"/>
    <w:basedOn w:val="1"/>
    <w:qFormat/>
    <w:uiPriority w:val="0"/>
    <w:pPr>
      <w:spacing w:line="360" w:lineRule="auto"/>
      <w:ind w:firstLine="420"/>
    </w:pPr>
    <w:rPr>
      <w:sz w:val="24"/>
    </w:rPr>
  </w:style>
  <w:style w:type="paragraph" w:customStyle="1" w:styleId="170">
    <w:name w:val="表格文本"/>
    <w:qFormat/>
    <w:uiPriority w:val="0"/>
    <w:pPr>
      <w:tabs>
        <w:tab w:val="decimal" w:pos="0"/>
      </w:tabs>
    </w:pPr>
    <w:rPr>
      <w:rFonts w:ascii="Arial" w:hAnsi="Arial" w:eastAsia="宋体" w:cs="Times New Roman"/>
      <w:sz w:val="21"/>
      <w:lang w:val="en-US" w:eastAsia="zh-CN" w:bidi="ar-SA"/>
    </w:rPr>
  </w:style>
  <w:style w:type="paragraph" w:customStyle="1" w:styleId="171">
    <w:name w:val="默认段落字体 Para Char Char Char Char Char Char Char"/>
    <w:basedOn w:val="1"/>
    <w:qFormat/>
    <w:uiPriority w:val="0"/>
    <w:rPr>
      <w:rFonts w:ascii="Tahoma" w:hAnsi="Tahoma"/>
      <w:sz w:val="24"/>
    </w:rPr>
  </w:style>
  <w:style w:type="paragraph" w:customStyle="1" w:styleId="172">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173">
    <w:name w:val="Char1"/>
    <w:basedOn w:val="1"/>
    <w:qFormat/>
    <w:uiPriority w:val="0"/>
    <w:rPr>
      <w:sz w:val="21"/>
    </w:rPr>
  </w:style>
  <w:style w:type="paragraph" w:customStyle="1" w:styleId="174">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175">
    <w:name w:val="Char1 Char Char Char"/>
    <w:basedOn w:val="1"/>
    <w:qFormat/>
    <w:uiPriority w:val="0"/>
    <w:rPr>
      <w:rFonts w:ascii="Tahoma" w:hAnsi="Tahoma"/>
      <w:sz w:val="30"/>
    </w:rPr>
  </w:style>
  <w:style w:type="paragraph" w:customStyle="1" w:styleId="176">
    <w:name w:val="Char Char Char Char Char"/>
    <w:basedOn w:val="1"/>
    <w:qFormat/>
    <w:uiPriority w:val="0"/>
    <w:pPr>
      <w:numPr>
        <w:ilvl w:val="0"/>
        <w:numId w:val="6"/>
      </w:numPr>
      <w:tabs>
        <w:tab w:val="left" w:pos="425"/>
        <w:tab w:val="clear" w:pos="1620"/>
      </w:tabs>
    </w:pPr>
    <w:rPr>
      <w:rFonts w:ascii="Tahoma" w:hAnsi="Tahoma"/>
      <w:sz w:val="24"/>
    </w:rPr>
  </w:style>
  <w:style w:type="paragraph" w:customStyle="1" w:styleId="177">
    <w:name w:val="Item Step in Table"/>
    <w:qFormat/>
    <w:uiPriority w:val="0"/>
    <w:pPr>
      <w:numPr>
        <w:ilvl w:val="0"/>
        <w:numId w:val="7"/>
      </w:numPr>
      <w:tabs>
        <w:tab w:val="left" w:pos="397"/>
      </w:tabs>
      <w:spacing w:before="40" w:after="40"/>
      <w:jc w:val="both"/>
    </w:pPr>
    <w:rPr>
      <w:rFonts w:ascii="Arial" w:hAnsi="Arial" w:eastAsia="宋体" w:cs="Times New Roman"/>
      <w:sz w:val="18"/>
      <w:lang w:val="en-US" w:eastAsia="zh-CN" w:bidi="ar-SA"/>
    </w:rPr>
  </w:style>
  <w:style w:type="paragraph" w:customStyle="1" w:styleId="178">
    <w:name w:val="Table Contents"/>
    <w:basedOn w:val="22"/>
    <w:qFormat/>
    <w:uiPriority w:val="0"/>
    <w:pPr>
      <w:suppressAutoHyphens/>
      <w:jc w:val="left"/>
    </w:pPr>
    <w:rPr>
      <w:rFonts w:ascii="Times New Roman" w:eastAsia="Times New Roman"/>
      <w:kern w:val="0"/>
      <w:sz w:val="24"/>
    </w:rPr>
  </w:style>
  <w:style w:type="paragraph" w:customStyle="1" w:styleId="179">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180">
    <w:name w:val="List Paragraph11"/>
    <w:basedOn w:val="1"/>
    <w:qFormat/>
    <w:uiPriority w:val="0"/>
    <w:pPr>
      <w:ind w:firstLine="420" w:firstLineChars="200"/>
    </w:pPr>
    <w:rPr>
      <w:rFonts w:ascii="等线" w:hAnsi="等线" w:eastAsia="等线"/>
      <w:sz w:val="21"/>
      <w:szCs w:val="22"/>
    </w:rPr>
  </w:style>
  <w:style w:type="paragraph" w:customStyle="1" w:styleId="181">
    <w:name w:val="附录3"/>
    <w:basedOn w:val="1"/>
    <w:next w:val="1"/>
    <w:qFormat/>
    <w:uiPriority w:val="0"/>
    <w:pPr>
      <w:tabs>
        <w:tab w:val="left" w:pos="851"/>
      </w:tabs>
      <w:ind w:left="425" w:hanging="425"/>
      <w:outlineLvl w:val="2"/>
    </w:pPr>
    <w:rPr>
      <w:rFonts w:eastAsia="黑体"/>
      <w:b/>
      <w:sz w:val="32"/>
    </w:rPr>
  </w:style>
  <w:style w:type="paragraph" w:customStyle="1" w:styleId="182">
    <w:name w:val="标题3——2"/>
    <w:basedOn w:val="4"/>
    <w:next w:val="59"/>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3">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84">
    <w:name w:val="表号"/>
    <w:basedOn w:val="1"/>
    <w:qFormat/>
    <w:uiPriority w:val="0"/>
    <w:pPr>
      <w:numPr>
        <w:ilvl w:val="0"/>
        <w:numId w:val="8"/>
      </w:numPr>
      <w:tabs>
        <w:tab w:val="left" w:pos="648"/>
        <w:tab w:val="clear" w:pos="360"/>
      </w:tabs>
      <w:autoSpaceDE w:val="0"/>
      <w:autoSpaceDN w:val="0"/>
      <w:adjustRightInd w:val="0"/>
      <w:spacing w:before="210" w:after="210"/>
      <w:ind w:left="425" w:hanging="137"/>
      <w:jc w:val="center"/>
    </w:pPr>
    <w:rPr>
      <w:kern w:val="0"/>
      <w:sz w:val="21"/>
      <w:lang w:eastAsia="en-US"/>
    </w:rPr>
  </w:style>
  <w:style w:type="paragraph" w:customStyle="1" w:styleId="185">
    <w:name w:val="List Paragraph1"/>
    <w:basedOn w:val="1"/>
    <w:qFormat/>
    <w:uiPriority w:val="0"/>
    <w:pPr>
      <w:ind w:firstLine="420" w:firstLineChars="200"/>
    </w:pPr>
    <w:rPr>
      <w:sz w:val="21"/>
      <w:szCs w:val="22"/>
    </w:rPr>
  </w:style>
  <w:style w:type="paragraph" w:customStyle="1" w:styleId="186">
    <w:name w:val="af"/>
    <w:basedOn w:val="1"/>
    <w:qFormat/>
    <w:uiPriority w:val="0"/>
    <w:pPr>
      <w:widowControl/>
      <w:spacing w:line="300" w:lineRule="atLeast"/>
      <w:jc w:val="left"/>
    </w:pPr>
    <w:rPr>
      <w:rFonts w:ascii="宋体" w:hAnsi="宋体"/>
      <w:kern w:val="0"/>
      <w:sz w:val="18"/>
    </w:rPr>
  </w:style>
  <w:style w:type="paragraph" w:customStyle="1" w:styleId="187">
    <w:name w:val="样式8"/>
    <w:basedOn w:val="1"/>
    <w:next w:val="1"/>
    <w:qFormat/>
    <w:uiPriority w:val="0"/>
    <w:rPr>
      <w:rFonts w:ascii="Times New Roman" w:hAnsi="Times New Roman" w:eastAsia="仿宋"/>
      <w:sz w:val="24"/>
    </w:rPr>
  </w:style>
  <w:style w:type="paragraph" w:customStyle="1" w:styleId="188">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89">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90">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191">
    <w:name w:val="图片文字"/>
    <w:basedOn w:val="1"/>
    <w:qFormat/>
    <w:uiPriority w:val="0"/>
    <w:pPr>
      <w:spacing w:line="240" w:lineRule="atLeast"/>
      <w:jc w:val="center"/>
    </w:pPr>
    <w:rPr>
      <w:sz w:val="21"/>
    </w:rPr>
  </w:style>
  <w:style w:type="paragraph" w:customStyle="1" w:styleId="192">
    <w:name w:val="表格内文字"/>
    <w:basedOn w:val="31"/>
    <w:qFormat/>
    <w:uiPriority w:val="0"/>
    <w:pPr>
      <w:adjustRightInd w:val="0"/>
    </w:pPr>
    <w:rPr>
      <w:color w:val="000000"/>
      <w:lang w:val="en-GB"/>
    </w:rPr>
  </w:style>
  <w:style w:type="paragraph" w:customStyle="1" w:styleId="193">
    <w:name w:val="二级条标题"/>
    <w:basedOn w:val="194"/>
    <w:next w:val="196"/>
    <w:qFormat/>
    <w:uiPriority w:val="0"/>
    <w:pPr>
      <w:ind w:left="840"/>
      <w:outlineLvl w:val="3"/>
    </w:pPr>
  </w:style>
  <w:style w:type="paragraph" w:customStyle="1" w:styleId="194">
    <w:name w:val="一级条标题"/>
    <w:basedOn w:val="195"/>
    <w:next w:val="196"/>
    <w:qFormat/>
    <w:uiPriority w:val="0"/>
    <w:pPr>
      <w:numPr>
        <w:numId w:val="0"/>
      </w:numPr>
      <w:spacing w:beforeLines="0" w:afterLines="0"/>
      <w:ind w:left="525"/>
      <w:outlineLvl w:val="2"/>
    </w:pPr>
    <w:rPr>
      <w:sz w:val="21"/>
    </w:rPr>
  </w:style>
  <w:style w:type="paragraph" w:customStyle="1" w:styleId="195">
    <w:name w:val="章标题"/>
    <w:next w:val="1"/>
    <w:qFormat/>
    <w:uiPriority w:val="0"/>
    <w:pPr>
      <w:numPr>
        <w:ilvl w:val="1"/>
        <w:numId w:val="7"/>
      </w:numPr>
      <w:spacing w:beforeLines="50" w:afterLines="50"/>
      <w:ind w:left="0"/>
      <w:jc w:val="both"/>
      <w:outlineLvl w:val="1"/>
    </w:pPr>
    <w:rPr>
      <w:rFonts w:ascii="黑体" w:hAnsi="Calibri" w:eastAsia="宋体" w:cs="Times New Roman"/>
      <w:sz w:val="24"/>
      <w:lang w:val="en-US" w:eastAsia="zh-CN" w:bidi="ar-SA"/>
    </w:rPr>
  </w:style>
  <w:style w:type="paragraph" w:customStyle="1" w:styleId="196">
    <w:name w:val="段"/>
    <w:next w:val="1"/>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97">
    <w:name w:val="CSS1级正文 Char"/>
    <w:basedOn w:val="22"/>
    <w:qFormat/>
    <w:uiPriority w:val="0"/>
    <w:pPr>
      <w:adjustRightInd w:val="0"/>
      <w:snapToGrid w:val="0"/>
      <w:spacing w:line="360" w:lineRule="auto"/>
      <w:ind w:firstLine="480"/>
    </w:pPr>
    <w:rPr>
      <w:rFonts w:ascii="Times New Roman" w:eastAsia="宋体"/>
      <w:sz w:val="24"/>
    </w:rPr>
  </w:style>
  <w:style w:type="paragraph" w:customStyle="1" w:styleId="198">
    <w:name w:val="标题 5（有编号）（绿盟科技）"/>
    <w:basedOn w:val="1"/>
    <w:next w:val="152"/>
    <w:qFormat/>
    <w:uiPriority w:val="0"/>
    <w:pPr>
      <w:keepNext/>
      <w:keepLines/>
      <w:numPr>
        <w:ilvl w:val="4"/>
        <w:numId w:val="9"/>
      </w:numPr>
      <w:spacing w:before="280" w:after="156" w:line="377" w:lineRule="auto"/>
      <w:jc w:val="left"/>
      <w:outlineLvl w:val="4"/>
    </w:pPr>
    <w:rPr>
      <w:rFonts w:ascii="Arial" w:hAnsi="Arial" w:eastAsia="黑体"/>
      <w:b/>
      <w:kern w:val="0"/>
      <w:sz w:val="24"/>
      <w:szCs w:val="28"/>
    </w:rPr>
  </w:style>
  <w:style w:type="paragraph" w:customStyle="1" w:styleId="199">
    <w:name w:val="Char2 Char Char Char Char Char Char"/>
    <w:basedOn w:val="1"/>
    <w:qFormat/>
    <w:uiPriority w:val="0"/>
    <w:rPr>
      <w:rFonts w:ascii="仿宋_GB2312"/>
      <w:b/>
      <w:sz w:val="30"/>
    </w:rPr>
  </w:style>
  <w:style w:type="paragraph" w:customStyle="1" w:styleId="200">
    <w:name w:val="表头样式"/>
    <w:basedOn w:val="1"/>
    <w:qFormat/>
    <w:uiPriority w:val="0"/>
    <w:pPr>
      <w:autoSpaceDE w:val="0"/>
      <w:autoSpaceDN w:val="0"/>
      <w:adjustRightInd w:val="0"/>
      <w:spacing w:line="360" w:lineRule="auto"/>
      <w:jc w:val="left"/>
    </w:pPr>
    <w:rPr>
      <w:b/>
      <w:kern w:val="0"/>
      <w:sz w:val="21"/>
    </w:rPr>
  </w:style>
  <w:style w:type="paragraph" w:customStyle="1" w:styleId="201">
    <w:name w:val="文本框样式1"/>
    <w:basedOn w:val="1"/>
    <w:qFormat/>
    <w:uiPriority w:val="0"/>
    <w:pPr>
      <w:adjustRightInd w:val="0"/>
      <w:snapToGrid w:val="0"/>
      <w:spacing w:before="60" w:line="180" w:lineRule="exact"/>
      <w:jc w:val="center"/>
    </w:pPr>
    <w:rPr>
      <w:sz w:val="21"/>
    </w:rPr>
  </w:style>
  <w:style w:type="paragraph" w:customStyle="1" w:styleId="202">
    <w:name w:val="样式6"/>
    <w:basedOn w:val="1"/>
    <w:next w:val="1"/>
    <w:qFormat/>
    <w:uiPriority w:val="0"/>
    <w:rPr>
      <w:rFonts w:ascii="Times New Roman" w:hAnsi="Times New Roman"/>
    </w:rPr>
  </w:style>
  <w:style w:type="paragraph" w:customStyle="1" w:styleId="203">
    <w:name w:val="_"/>
    <w:basedOn w:val="1"/>
    <w:qFormat/>
    <w:uiPriority w:val="0"/>
    <w:pPr>
      <w:adjustRightInd w:val="0"/>
      <w:spacing w:line="360" w:lineRule="auto"/>
      <w:ind w:left="480" w:firstLine="200" w:firstLineChars="200"/>
      <w:textAlignment w:val="baseline"/>
    </w:pPr>
    <w:rPr>
      <w:kern w:val="0"/>
      <w:sz w:val="24"/>
    </w:rPr>
  </w:style>
  <w:style w:type="paragraph" w:customStyle="1" w:styleId="204">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05">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06">
    <w:name w:val="样式 样式 首行缩进:  2 字符 + 首行缩进:  2 字符"/>
    <w:basedOn w:val="1"/>
    <w:qFormat/>
    <w:uiPriority w:val="0"/>
    <w:pPr>
      <w:numPr>
        <w:ilvl w:val="0"/>
        <w:numId w:val="10"/>
      </w:numPr>
      <w:tabs>
        <w:tab w:val="clear" w:pos="1230"/>
      </w:tabs>
      <w:spacing w:line="360" w:lineRule="auto"/>
      <w:ind w:firstLine="480" w:firstLineChars="200"/>
    </w:pPr>
    <w:rPr>
      <w:sz w:val="24"/>
    </w:rPr>
  </w:style>
  <w:style w:type="paragraph" w:customStyle="1" w:styleId="207">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08">
    <w:name w:val="Table Heading"/>
    <w:qFormat/>
    <w:uiPriority w:val="0"/>
    <w:pPr>
      <w:keepNext/>
      <w:snapToGrid w:val="0"/>
      <w:spacing w:before="80" w:after="80"/>
      <w:jc w:val="center"/>
    </w:pPr>
    <w:rPr>
      <w:rFonts w:ascii="Arial" w:hAnsi="Arial" w:eastAsia="宋体" w:cs="Times New Roman"/>
      <w:sz w:val="18"/>
      <w:lang w:val="en-US" w:eastAsia="zh-CN" w:bidi="ar-SA"/>
    </w:rPr>
  </w:style>
  <w:style w:type="paragraph" w:customStyle="1" w:styleId="209">
    <w:name w:val="文本1"/>
    <w:basedOn w:val="1"/>
    <w:qFormat/>
    <w:uiPriority w:val="0"/>
    <w:pPr>
      <w:adjustRightInd w:val="0"/>
      <w:spacing w:line="312" w:lineRule="atLeast"/>
      <w:jc w:val="center"/>
      <w:textAlignment w:val="baseline"/>
    </w:pPr>
    <w:rPr>
      <w:kern w:val="0"/>
      <w:sz w:val="18"/>
    </w:rPr>
  </w:style>
  <w:style w:type="paragraph" w:customStyle="1" w:styleId="210">
    <w:name w:val="IN Feature"/>
    <w:next w:val="211"/>
    <w:qFormat/>
    <w:uiPriority w:val="0"/>
    <w:pPr>
      <w:keepNext/>
      <w:keepLines/>
      <w:spacing w:before="240" w:after="240"/>
      <w:outlineLvl w:val="7"/>
    </w:pPr>
    <w:rPr>
      <w:rFonts w:ascii="Arial" w:hAnsi="Arial" w:eastAsia="宋体" w:cs="Times New Roman"/>
      <w:sz w:val="21"/>
      <w:lang w:val="en-US" w:eastAsia="zh-CN" w:bidi="ar-SA"/>
    </w:rPr>
  </w:style>
  <w:style w:type="paragraph" w:customStyle="1" w:styleId="211">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212">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213">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214">
    <w:name w:val="正文字缩2字"/>
    <w:basedOn w:val="1"/>
    <w:qFormat/>
    <w:uiPriority w:val="0"/>
    <w:pPr>
      <w:spacing w:before="60" w:after="60" w:line="360" w:lineRule="auto"/>
      <w:ind w:left="200" w:leftChars="200" w:firstLine="200" w:firstLineChars="200"/>
    </w:pPr>
    <w:rPr>
      <w:sz w:val="24"/>
    </w:rPr>
  </w:style>
  <w:style w:type="paragraph" w:customStyle="1" w:styleId="215">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16">
    <w:name w:val="样式4"/>
    <w:basedOn w:val="5"/>
    <w:qFormat/>
    <w:uiPriority w:val="0"/>
    <w:pPr>
      <w:adjustRightInd w:val="0"/>
      <w:snapToGrid w:val="0"/>
    </w:pPr>
  </w:style>
  <w:style w:type="paragraph" w:customStyle="1" w:styleId="217">
    <w:name w:val="样式 行距: 1.5 倍行距1"/>
    <w:basedOn w:val="1"/>
    <w:qFormat/>
    <w:uiPriority w:val="0"/>
    <w:pPr>
      <w:snapToGrid w:val="0"/>
    </w:pPr>
    <w:rPr>
      <w:sz w:val="21"/>
    </w:rPr>
  </w:style>
  <w:style w:type="paragraph" w:customStyle="1" w:styleId="218">
    <w:name w:val="Char"/>
    <w:basedOn w:val="1"/>
    <w:qFormat/>
    <w:uiPriority w:val="0"/>
    <w:pPr>
      <w:spacing w:line="240" w:lineRule="atLeast"/>
      <w:ind w:left="420" w:firstLine="420"/>
    </w:pPr>
    <w:rPr>
      <w:kern w:val="0"/>
      <w:sz w:val="21"/>
    </w:rPr>
  </w:style>
  <w:style w:type="paragraph" w:customStyle="1" w:styleId="219">
    <w:name w:val="样式1"/>
    <w:basedOn w:val="5"/>
    <w:qFormat/>
    <w:uiPriority w:val="0"/>
    <w:pPr>
      <w:tabs>
        <w:tab w:val="left" w:pos="720"/>
      </w:tabs>
      <w:spacing w:before="500" w:after="260" w:line="560" w:lineRule="atLeast"/>
      <w:ind w:left="420" w:hanging="420"/>
    </w:pPr>
  </w:style>
  <w:style w:type="paragraph" w:customStyle="1" w:styleId="220">
    <w:name w:val="标准正文"/>
    <w:basedOn w:val="23"/>
    <w:qFormat/>
    <w:uiPriority w:val="0"/>
    <w:pPr>
      <w:spacing w:before="60" w:after="60" w:line="360" w:lineRule="auto"/>
      <w:ind w:left="0" w:firstLine="482"/>
    </w:pPr>
    <w:rPr>
      <w:rFonts w:ascii="Arial" w:hAnsi="Arial"/>
      <w:sz w:val="24"/>
    </w:rPr>
  </w:style>
  <w:style w:type="paragraph" w:customStyle="1" w:styleId="22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222">
    <w:name w:val="Item List"/>
    <w:qFormat/>
    <w:uiPriority w:val="0"/>
    <w:pPr>
      <w:numPr>
        <w:ilvl w:val="0"/>
        <w:numId w:val="11"/>
      </w:numPr>
      <w:spacing w:line="300" w:lineRule="auto"/>
      <w:jc w:val="both"/>
    </w:pPr>
    <w:rPr>
      <w:rFonts w:ascii="Arial" w:hAnsi="Arial" w:eastAsia="宋体" w:cs="Times New Roman"/>
      <w:sz w:val="21"/>
      <w:lang w:val="en-US" w:eastAsia="zh-CN" w:bidi="ar-SA"/>
    </w:rPr>
  </w:style>
  <w:style w:type="paragraph" w:customStyle="1" w:styleId="223">
    <w:name w:val="Figure Description"/>
    <w:next w:val="1"/>
    <w:qFormat/>
    <w:uiPriority w:val="0"/>
    <w:pPr>
      <w:snapToGrid w:val="0"/>
      <w:spacing w:before="80" w:after="320"/>
      <w:ind w:left="1134"/>
      <w:jc w:val="center"/>
    </w:pPr>
    <w:rPr>
      <w:rFonts w:ascii="Arial" w:hAnsi="Arial" w:eastAsia="宋体" w:cs="Times New Roman"/>
      <w:sz w:val="18"/>
      <w:lang w:val="en-US" w:eastAsia="zh-CN" w:bidi="ar-SA"/>
    </w:rPr>
  </w:style>
  <w:style w:type="paragraph" w:customStyle="1" w:styleId="224">
    <w:name w:val="样式7"/>
    <w:basedOn w:val="1"/>
    <w:next w:val="1"/>
    <w:qFormat/>
    <w:uiPriority w:val="0"/>
    <w:rPr>
      <w:rFonts w:ascii="Times New Roman" w:hAnsi="Times New Roman"/>
    </w:rPr>
  </w:style>
  <w:style w:type="paragraph" w:customStyle="1" w:styleId="225">
    <w:name w:val="正文 A"/>
    <w:qFormat/>
    <w:uiPriority w:val="0"/>
    <w:pPr>
      <w:framePr w:wrap="around" w:vAnchor="margin" w:hAnchor="text" w:y="1"/>
      <w:widowControl w:val="0"/>
      <w:jc w:val="both"/>
    </w:pPr>
    <w:rPr>
      <w:rFonts w:ascii="Calibri" w:hAnsi="Calibri" w:eastAsia="Times New Roman" w:cs="Times New Roman"/>
      <w:color w:val="000000"/>
      <w:kern w:val="2"/>
      <w:sz w:val="28"/>
      <w:szCs w:val="28"/>
      <w:lang w:val="en-US" w:eastAsia="zh-CN" w:bidi="ar-SA"/>
    </w:rPr>
  </w:style>
  <w:style w:type="paragraph" w:customStyle="1" w:styleId="226">
    <w:name w:val="样式 宋体 五号 行距: 单倍行距"/>
    <w:basedOn w:val="1"/>
    <w:qFormat/>
    <w:uiPriority w:val="0"/>
    <w:pPr>
      <w:adjustRightInd w:val="0"/>
      <w:jc w:val="left"/>
    </w:pPr>
    <w:rPr>
      <w:rFonts w:ascii="宋体" w:hAnsi="宋体"/>
      <w:kern w:val="0"/>
      <w:sz w:val="21"/>
    </w:rPr>
  </w:style>
  <w:style w:type="paragraph" w:customStyle="1" w:styleId="227">
    <w:name w:val="Table Description"/>
    <w:next w:val="1"/>
    <w:qFormat/>
    <w:uiPriority w:val="0"/>
    <w:pPr>
      <w:keepNext/>
      <w:snapToGrid w:val="0"/>
      <w:spacing w:before="160" w:after="80"/>
      <w:ind w:left="1134"/>
      <w:jc w:val="center"/>
    </w:pPr>
    <w:rPr>
      <w:rFonts w:ascii="Arial" w:hAnsi="Arial" w:eastAsia="宋体" w:cs="Times New Roman"/>
      <w:sz w:val="18"/>
      <w:lang w:val="en-US" w:eastAsia="zh-CN" w:bidi="ar-SA"/>
    </w:rPr>
  </w:style>
  <w:style w:type="paragraph" w:customStyle="1" w:styleId="228">
    <w:name w:val="Char Char 字元 字元 字元 Char Char Char Char"/>
    <w:basedOn w:val="1"/>
    <w:qFormat/>
    <w:uiPriority w:val="0"/>
    <w:pPr>
      <w:adjustRightInd w:val="0"/>
      <w:spacing w:line="360" w:lineRule="auto"/>
    </w:pPr>
    <w:rPr>
      <w:kern w:val="0"/>
      <w:sz w:val="24"/>
    </w:rPr>
  </w:style>
  <w:style w:type="paragraph" w:customStyle="1" w:styleId="229">
    <w:name w:val="内容标题"/>
    <w:basedOn w:val="17"/>
    <w:qFormat/>
    <w:uiPriority w:val="0"/>
    <w:rPr>
      <w:rFonts w:ascii="Tahoma" w:hAnsi="Tahoma"/>
      <w:sz w:val="24"/>
    </w:rPr>
  </w:style>
  <w:style w:type="paragraph" w:customStyle="1" w:styleId="230">
    <w:name w:val="Char Char Char Char Char Char Char Char Char Char Char Char Char Char Char Char"/>
    <w:basedOn w:val="1"/>
    <w:qFormat/>
    <w:uiPriority w:val="0"/>
    <w:pPr>
      <w:tabs>
        <w:tab w:val="left" w:pos="360"/>
      </w:tabs>
    </w:pPr>
    <w:rPr>
      <w:sz w:val="24"/>
    </w:rPr>
  </w:style>
  <w:style w:type="paragraph" w:customStyle="1" w:styleId="231">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232">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233">
    <w:name w:val="图例"/>
    <w:basedOn w:val="1"/>
    <w:qFormat/>
    <w:uiPriority w:val="0"/>
    <w:pPr>
      <w:spacing w:before="120" w:after="120" w:line="360" w:lineRule="auto"/>
      <w:jc w:val="center"/>
    </w:pPr>
    <w:rPr>
      <w:rFonts w:eastAsia="仿宋_GB2312"/>
      <w:b/>
      <w:sz w:val="24"/>
    </w:rPr>
  </w:style>
  <w:style w:type="paragraph" w:customStyle="1" w:styleId="234">
    <w:name w:val="00"/>
    <w:basedOn w:val="1"/>
    <w:qFormat/>
    <w:uiPriority w:val="0"/>
    <w:pPr>
      <w:autoSpaceDE w:val="0"/>
      <w:autoSpaceDN w:val="0"/>
      <w:adjustRightInd w:val="0"/>
      <w:jc w:val="left"/>
    </w:pPr>
    <w:rPr>
      <w:rFonts w:ascii="黑体" w:eastAsia="黑体"/>
      <w:b/>
      <w:kern w:val="0"/>
      <w:sz w:val="20"/>
    </w:rPr>
  </w:style>
  <w:style w:type="paragraph" w:customStyle="1" w:styleId="235">
    <w:name w:val="Char1 Char Char Char1"/>
    <w:basedOn w:val="1"/>
    <w:qFormat/>
    <w:uiPriority w:val="0"/>
    <w:rPr>
      <w:rFonts w:ascii="Tahoma" w:hAnsi="Tahoma"/>
      <w:sz w:val="24"/>
    </w:rPr>
  </w:style>
  <w:style w:type="paragraph" w:customStyle="1" w:styleId="236">
    <w:name w:val="表文字"/>
    <w:qFormat/>
    <w:uiPriority w:val="0"/>
    <w:rPr>
      <w:rFonts w:ascii="宋体" w:hAnsi="Calibri" w:eastAsia="宋体" w:cs="Times New Roman"/>
      <w:kern w:val="2"/>
      <w:lang w:val="en-US" w:eastAsia="zh-CN" w:bidi="ar-SA"/>
    </w:rPr>
  </w:style>
  <w:style w:type="paragraph" w:customStyle="1" w:styleId="237">
    <w:name w:val="正文4"/>
    <w:basedOn w:val="1"/>
    <w:qFormat/>
    <w:uiPriority w:val="0"/>
    <w:pPr>
      <w:tabs>
        <w:tab w:val="left" w:pos="1275"/>
      </w:tabs>
      <w:spacing w:before="60" w:after="60" w:line="360" w:lineRule="auto"/>
      <w:ind w:left="820" w:leftChars="400" w:hanging="705"/>
    </w:pPr>
    <w:rPr>
      <w:sz w:val="24"/>
    </w:rPr>
  </w:style>
  <w:style w:type="paragraph" w:customStyle="1" w:styleId="238">
    <w:name w:val="可研正文"/>
    <w:basedOn w:val="22"/>
    <w:qFormat/>
    <w:uiPriority w:val="0"/>
    <w:pPr>
      <w:adjustRightInd w:val="0"/>
      <w:snapToGrid w:val="0"/>
      <w:spacing w:line="440" w:lineRule="exact"/>
      <w:ind w:firstLine="567"/>
    </w:pPr>
    <w:rPr>
      <w:sz w:val="28"/>
    </w:rPr>
  </w:style>
  <w:style w:type="paragraph" w:customStyle="1" w:styleId="239">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240">
    <w:name w:val="正文 + 三号"/>
    <w:basedOn w:val="1"/>
    <w:qFormat/>
    <w:uiPriority w:val="0"/>
    <w:rPr>
      <w:sz w:val="21"/>
    </w:rPr>
  </w:style>
  <w:style w:type="paragraph" w:customStyle="1" w:styleId="241">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242">
    <w:name w:val="列表项目"/>
    <w:basedOn w:val="1"/>
    <w:qFormat/>
    <w:uiPriority w:val="0"/>
    <w:pPr>
      <w:numPr>
        <w:ilvl w:val="0"/>
        <w:numId w:val="12"/>
      </w:numPr>
      <w:tabs>
        <w:tab w:val="left" w:pos="420"/>
        <w:tab w:val="clear" w:pos="1200"/>
      </w:tabs>
      <w:spacing w:line="288" w:lineRule="auto"/>
      <w:ind w:left="840" w:leftChars="200" w:hanging="420" w:hangingChars="200"/>
    </w:pPr>
    <w:rPr>
      <w:sz w:val="21"/>
    </w:rPr>
  </w:style>
  <w:style w:type="paragraph" w:customStyle="1" w:styleId="243">
    <w:name w:val="标题1"/>
    <w:basedOn w:val="1"/>
    <w:next w:val="1"/>
    <w:qFormat/>
    <w:uiPriority w:val="0"/>
    <w:rPr>
      <w:rFonts w:ascii="Times New Roman" w:hAnsi="Times New Roman"/>
    </w:rPr>
  </w:style>
  <w:style w:type="paragraph" w:customStyle="1" w:styleId="244">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245">
    <w:name w:val="关键词"/>
    <w:basedOn w:val="1"/>
    <w:next w:val="1"/>
    <w:qFormat/>
    <w:uiPriority w:val="0"/>
    <w:pPr>
      <w:spacing w:line="360" w:lineRule="auto"/>
    </w:pPr>
    <w:rPr>
      <w:rFonts w:eastAsia="黑体"/>
      <w:sz w:val="20"/>
    </w:rPr>
  </w:style>
  <w:style w:type="paragraph" w:customStyle="1" w:styleId="246">
    <w:name w:val="Char Char Char Char Char Char Char1"/>
    <w:basedOn w:val="17"/>
    <w:qFormat/>
    <w:uiPriority w:val="0"/>
    <w:rPr>
      <w:rFonts w:ascii="宋体" w:hAnsi="Tahoma"/>
    </w:rPr>
  </w:style>
  <w:style w:type="paragraph" w:customStyle="1" w:styleId="247">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4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49">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50">
    <w:name w:val="Char2"/>
    <w:basedOn w:val="1"/>
    <w:qFormat/>
    <w:uiPriority w:val="0"/>
    <w:pPr>
      <w:spacing w:line="240" w:lineRule="atLeast"/>
      <w:ind w:left="420" w:firstLine="420"/>
    </w:pPr>
    <w:rPr>
      <w:kern w:val="0"/>
      <w:sz w:val="21"/>
    </w:rPr>
  </w:style>
  <w:style w:type="paragraph" w:customStyle="1" w:styleId="251">
    <w:name w:val="样式12"/>
    <w:basedOn w:val="1"/>
    <w:next w:val="1"/>
    <w:qFormat/>
    <w:uiPriority w:val="0"/>
    <w:rPr>
      <w:rFonts w:ascii="Times New Roman" w:hAnsi="Times New Roman" w:eastAsia="仿宋"/>
      <w:sz w:val="24"/>
    </w:rPr>
  </w:style>
  <w:style w:type="paragraph" w:customStyle="1" w:styleId="252">
    <w:name w:val="样式2"/>
    <w:basedOn w:val="5"/>
    <w:qFormat/>
    <w:uiPriority w:val="0"/>
    <w:pPr>
      <w:numPr>
        <w:ilvl w:val="0"/>
        <w:numId w:val="13"/>
      </w:numPr>
      <w:spacing w:before="560" w:line="400" w:lineRule="exact"/>
      <w:jc w:val="center"/>
      <w:outlineLvl w:val="0"/>
    </w:pPr>
    <w:rPr>
      <w:sz w:val="44"/>
    </w:rPr>
  </w:style>
  <w:style w:type="paragraph" w:customStyle="1" w:styleId="253">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254">
    <w:name w:val="列出段落1"/>
    <w:qFormat/>
    <w:uiPriority w:val="0"/>
    <w:pPr>
      <w:framePr w:wrap="around" w:vAnchor="margin" w:hAnchor="text" w:y="1"/>
      <w:widowControl w:val="0"/>
      <w:ind w:firstLine="420"/>
      <w:jc w:val="both"/>
    </w:pPr>
    <w:rPr>
      <w:rFonts w:ascii="Calibri" w:hAnsi="Calibri" w:eastAsia="Times New Roman" w:cs="Calibri"/>
      <w:color w:val="000000"/>
      <w:kern w:val="2"/>
      <w:sz w:val="21"/>
      <w:szCs w:val="21"/>
      <w:u w:color="000000"/>
      <w:lang w:val="en-US" w:eastAsia="zh-CN" w:bidi="ar-SA"/>
    </w:rPr>
  </w:style>
  <w:style w:type="paragraph" w:customStyle="1" w:styleId="255">
    <w:name w:val="文章正文"/>
    <w:basedOn w:val="1"/>
    <w:qFormat/>
    <w:uiPriority w:val="0"/>
    <w:pPr>
      <w:ind w:firstLine="560" w:firstLineChars="200"/>
    </w:pPr>
    <w:rPr>
      <w:rFonts w:ascii="仿宋_GB2312" w:hAnsi="宋体" w:eastAsia="仿宋_GB2312"/>
      <w:color w:val="000000"/>
    </w:rPr>
  </w:style>
  <w:style w:type="paragraph" w:customStyle="1" w:styleId="256">
    <w:name w:val="默认段落字体 Para Char Char Char Char Char Char Char Char Char1 Char Char Char Char"/>
    <w:basedOn w:val="1"/>
    <w:qFormat/>
    <w:uiPriority w:val="0"/>
    <w:rPr>
      <w:rFonts w:ascii="Tahoma" w:hAnsi="Tahoma"/>
      <w:sz w:val="24"/>
    </w:rPr>
  </w:style>
  <w:style w:type="paragraph" w:customStyle="1" w:styleId="257">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58">
    <w:name w:val="Title - Revision"/>
    <w:basedOn w:val="57"/>
    <w:qFormat/>
    <w:uiPriority w:val="0"/>
    <w:pPr>
      <w:spacing w:before="720"/>
    </w:pPr>
  </w:style>
  <w:style w:type="paragraph" w:customStyle="1" w:styleId="259">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60">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261">
    <w:name w:val="Note"/>
    <w:basedOn w:val="1"/>
    <w:qFormat/>
    <w:uiPriority w:val="0"/>
    <w:pPr>
      <w:pBdr>
        <w:top w:val="single" w:color="auto" w:sz="12" w:space="3"/>
        <w:bottom w:val="single" w:color="auto" w:sz="12" w:space="3"/>
      </w:pBdr>
      <w:spacing w:line="360" w:lineRule="auto"/>
    </w:pPr>
    <w:rPr>
      <w:sz w:val="24"/>
    </w:rPr>
  </w:style>
  <w:style w:type="paragraph" w:customStyle="1" w:styleId="262">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63">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264">
    <w:name w:val="样式9"/>
    <w:basedOn w:val="1"/>
    <w:next w:val="1"/>
    <w:qFormat/>
    <w:uiPriority w:val="0"/>
    <w:rPr>
      <w:rFonts w:ascii="Times New Roman" w:hAnsi="Times New Roman" w:eastAsia="仿宋"/>
      <w:sz w:val="24"/>
    </w:rPr>
  </w:style>
  <w:style w:type="paragraph" w:customStyle="1" w:styleId="265">
    <w:name w:val="首行缩进 1"/>
    <w:basedOn w:val="1"/>
    <w:qFormat/>
    <w:uiPriority w:val="0"/>
    <w:pPr>
      <w:spacing w:after="120" w:line="360" w:lineRule="auto"/>
      <w:ind w:firstLine="200" w:firstLineChars="200"/>
    </w:pPr>
    <w:rPr>
      <w:sz w:val="24"/>
    </w:rPr>
  </w:style>
  <w:style w:type="paragraph" w:customStyle="1" w:styleId="266">
    <w:name w:val="1"/>
    <w:basedOn w:val="1"/>
    <w:next w:val="31"/>
    <w:qFormat/>
    <w:uiPriority w:val="0"/>
    <w:rPr>
      <w:rFonts w:ascii="宋体" w:hAnsi="Courier New"/>
      <w:sz w:val="21"/>
    </w:rPr>
  </w:style>
  <w:style w:type="paragraph" w:customStyle="1" w:styleId="267">
    <w:name w:val="1.正文"/>
    <w:basedOn w:val="1"/>
    <w:qFormat/>
    <w:uiPriority w:val="0"/>
    <w:pPr>
      <w:spacing w:line="360" w:lineRule="auto"/>
      <w:ind w:left="540" w:leftChars="225" w:firstLine="540" w:firstLineChars="225"/>
    </w:pPr>
    <w:rPr>
      <w:sz w:val="24"/>
    </w:rPr>
  </w:style>
  <w:style w:type="paragraph" w:customStyle="1" w:styleId="268">
    <w:name w:val="Style Heading 3h3Heading 3 - oldLevel 3 HeadH3level_3PIM 3se..."/>
    <w:basedOn w:val="4"/>
    <w:qFormat/>
    <w:uiPriority w:val="0"/>
    <w:pPr>
      <w:tabs>
        <w:tab w:val="left" w:pos="709"/>
        <w:tab w:val="left" w:pos="1620"/>
      </w:tabs>
      <w:ind w:left="1620" w:hanging="360"/>
    </w:pPr>
  </w:style>
  <w:style w:type="paragraph" w:customStyle="1" w:styleId="269">
    <w:name w:val="摘要"/>
    <w:basedOn w:val="1"/>
    <w:next w:val="3"/>
    <w:qFormat/>
    <w:uiPriority w:val="0"/>
    <w:pPr>
      <w:spacing w:line="360" w:lineRule="auto"/>
    </w:pPr>
    <w:rPr>
      <w:rFonts w:eastAsia="黑体"/>
      <w:sz w:val="20"/>
    </w:rPr>
  </w:style>
  <w:style w:type="paragraph" w:customStyle="1" w:styleId="270">
    <w:name w:val="Char Char Char"/>
    <w:basedOn w:val="1"/>
    <w:qFormat/>
    <w:uiPriority w:val="0"/>
    <w:rPr>
      <w:rFonts w:ascii="Tahoma" w:hAnsi="Tahoma"/>
      <w:sz w:val="24"/>
    </w:rPr>
  </w:style>
  <w:style w:type="character" w:customStyle="1" w:styleId="271">
    <w:name w:val="font61"/>
    <w:basedOn w:val="63"/>
    <w:qFormat/>
    <w:uiPriority w:val="0"/>
    <w:rPr>
      <w:rFonts w:hint="default" w:ascii="Times New Roman" w:hAnsi="Times New Roman" w:cs="Times New Roman"/>
      <w:color w:val="000000"/>
      <w:sz w:val="18"/>
      <w:szCs w:val="18"/>
      <w:u w:val="none"/>
    </w:rPr>
  </w:style>
  <w:style w:type="character" w:customStyle="1" w:styleId="272">
    <w:name w:val="font21"/>
    <w:basedOn w:val="63"/>
    <w:qFormat/>
    <w:uiPriority w:val="0"/>
    <w:rPr>
      <w:rFonts w:hint="eastAsia" w:ascii="宋体" w:hAnsi="宋体" w:eastAsia="宋体" w:cs="宋体"/>
      <w:color w:val="000000"/>
      <w:sz w:val="18"/>
      <w:szCs w:val="18"/>
      <w:u w:val="none"/>
    </w:rPr>
  </w:style>
  <w:style w:type="character" w:customStyle="1" w:styleId="273">
    <w:name w:val="NormalCharacter"/>
    <w:link w:val="1"/>
    <w:qFormat/>
    <w:uiPriority w:val="0"/>
    <w:rPr>
      <w:rFonts w:ascii="Calibri" w:hAnsi="Calibri" w:eastAsia="宋体" w:cs="Times New Roman"/>
      <w:kern w:val="2"/>
      <w:sz w:val="28"/>
      <w:lang w:val="en-US" w:eastAsia="zh-CN" w:bidi="ar-SA"/>
    </w:rPr>
  </w:style>
  <w:style w:type="character" w:customStyle="1" w:styleId="274">
    <w:name w:val="font71"/>
    <w:basedOn w:val="63"/>
    <w:qFormat/>
    <w:uiPriority w:val="0"/>
    <w:rPr>
      <w:rFonts w:hint="eastAsia" w:ascii="宋体" w:hAnsi="宋体" w:eastAsia="宋体" w:cs="宋体"/>
      <w:color w:val="000000"/>
      <w:sz w:val="20"/>
      <w:szCs w:val="20"/>
      <w:u w:val="none"/>
    </w:rPr>
  </w:style>
  <w:style w:type="paragraph" w:customStyle="1" w:styleId="275">
    <w:name w:val="BodyText"/>
    <w:basedOn w:val="1"/>
    <w:next w:val="1"/>
    <w:qFormat/>
    <w:uiPriority w:val="99"/>
    <w:pPr>
      <w:spacing w:line="500" w:lineRule="exact"/>
      <w:textAlignment w:val="baseline"/>
    </w:pPr>
    <w:rPr>
      <w:rFonts w:ascii="宋体" w:hAnsi="宋体" w:cs="宋体"/>
      <w:kern w:val="0"/>
    </w:rPr>
  </w:style>
  <w:style w:type="paragraph" w:customStyle="1" w:styleId="276">
    <w:name w:val="BodyTextIndent"/>
    <w:basedOn w:val="1"/>
    <w:qFormat/>
    <w:uiPriority w:val="0"/>
    <w:pPr>
      <w:spacing w:line="700" w:lineRule="exact"/>
      <w:ind w:left="960"/>
      <w:jc w:val="both"/>
      <w:textAlignment w:val="baseline"/>
    </w:pPr>
    <w:rPr>
      <w:rFonts w:ascii="Times New Roman" w:hAnsi="Times New Roman"/>
      <w:kern w:val="2"/>
      <w:sz w:val="44"/>
      <w:lang w:val="en-US" w:eastAsia="zh-CN" w:bidi="ar-SA"/>
    </w:rPr>
  </w:style>
  <w:style w:type="paragraph" w:styleId="277">
    <w:name w:val="List Paragraph"/>
    <w:basedOn w:val="1"/>
    <w:unhideWhenUsed/>
    <w:qFormat/>
    <w:uiPriority w:val="99"/>
    <w:pPr>
      <w:ind w:firstLine="420" w:firstLineChars="200"/>
    </w:pPr>
  </w:style>
  <w:style w:type="paragraph" w:customStyle="1" w:styleId="278">
    <w:name w:val="Heading3"/>
    <w:basedOn w:val="1"/>
    <w:next w:val="1"/>
    <w:autoRedefine/>
    <w:qFormat/>
    <w:uiPriority w:val="0"/>
    <w:pPr>
      <w:keepNext/>
      <w:keepLines/>
      <w:spacing w:before="260" w:after="260" w:line="413" w:lineRule="auto"/>
      <w:jc w:val="both"/>
      <w:textAlignment w:val="baseline"/>
    </w:pPr>
    <w:rPr>
      <w:b/>
      <w:kern w:val="2"/>
      <w:sz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36</Pages>
  <Words>8555</Words>
  <Characters>9331</Characters>
  <Lines>133</Lines>
  <Paragraphs>37</Paragraphs>
  <TotalTime>3</TotalTime>
  <ScaleCrop>false</ScaleCrop>
  <LinksUpToDate>false</LinksUpToDate>
  <CharactersWithSpaces>9373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2023-08-01T10:12:00Z</dcterms:created>
  <dc:creator>刘胜仲</dc:creator>
  <cp:lastModifiedBy>忘忧草</cp:lastModifiedBy>
  <cp:lastPrinted>2023-10-20T03:01:00Z</cp:lastPrinted>
  <dcterms:modified xsi:type="dcterms:W3CDTF">2025-04-25T12:37:24Z</dcterms:modified>
  <dc:title>竞争性谈判文件</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SaveFontToCloudKey">
    <vt:lpwstr>7990579_cloud</vt:lpwstr>
  </property>
  <property fmtid="{D5CDD505-2E9C-101B-9397-08002B2CF9AE}" pid="4" name="ICV">
    <vt:lpwstr>2C786EC283E7467A84BC550CB3E8D08C_13</vt:lpwstr>
  </property>
  <property fmtid="{D5CDD505-2E9C-101B-9397-08002B2CF9AE}" pid="5" name="KSOTemplateDocerSaveRecord">
    <vt:lpwstr>eyJoZGlkIjoiMzEwNTM5NzYwMDRjMzkwZTVkZjY2ODkwMGIxNGU0OTUiLCJ1c2VySWQiOiI0NDkyNjQ0MTgifQ==</vt:lpwstr>
  </property>
</Properties>
</file>