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7FCF5">
      <w:pPr>
        <w:rPr>
          <w:highlight w:val="none"/>
        </w:rPr>
      </w:pPr>
      <w:bookmarkStart w:id="0" w:name="_Toc7648"/>
      <w:bookmarkStart w:id="1" w:name="_Toc1363"/>
      <w:bookmarkStart w:id="2" w:name="_Toc521661359"/>
      <w:bookmarkStart w:id="3" w:name="_Toc12680"/>
      <w:bookmarkStart w:id="4" w:name="_Toc4745"/>
    </w:p>
    <w:p w14:paraId="2DCB7208">
      <w:pPr>
        <w:spacing w:line="360" w:lineRule="auto"/>
        <w:jc w:val="center"/>
        <w:outlineLvl w:val="0"/>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丰都县疾病预防控制中心</w:t>
      </w:r>
    </w:p>
    <w:p w14:paraId="3879E027">
      <w:pPr>
        <w:spacing w:line="360" w:lineRule="auto"/>
        <w:jc w:val="center"/>
        <w:outlineLvl w:val="0"/>
        <w:rPr>
          <w:rFonts w:hint="eastAsia" w:ascii="宋体" w:hAnsi="宋体" w:eastAsia="宋体" w:cs="宋体"/>
          <w:b/>
          <w:bCs/>
          <w:color w:val="000000" w:themeColor="text1"/>
          <w:spacing w:val="80"/>
          <w:sz w:val="48"/>
          <w:szCs w:val="48"/>
          <w:highlight w:val="none"/>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原子吸收光谱仪</w:t>
      </w:r>
      <w:r>
        <w:rPr>
          <w:rFonts w:hint="eastAsia" w:ascii="宋体" w:hAnsi="宋体" w:eastAsia="宋体" w:cs="宋体"/>
          <w:b/>
          <w:bCs/>
          <w:color w:val="000000"/>
          <w:sz w:val="44"/>
          <w:szCs w:val="44"/>
          <w:highlight w:val="none"/>
        </w:rPr>
        <w:t>采购需求</w:t>
      </w:r>
    </w:p>
    <w:p w14:paraId="3689690C">
      <w:pPr>
        <w:spacing w:line="700" w:lineRule="exact"/>
        <w:rPr>
          <w:rFonts w:hint="eastAsia" w:ascii="宋体" w:hAnsi="宋体" w:eastAsia="宋体" w:cs="宋体"/>
          <w:b/>
          <w:bCs/>
          <w:color w:val="000000" w:themeColor="text1"/>
          <w:sz w:val="32"/>
          <w:highlight w:val="none"/>
          <w14:textFill>
            <w14:solidFill>
              <w14:schemeClr w14:val="tx1"/>
            </w14:solidFill>
          </w14:textFill>
        </w:rPr>
      </w:pPr>
    </w:p>
    <w:p w14:paraId="7DCC2F36">
      <w:pPr>
        <w:spacing w:line="700" w:lineRule="exact"/>
        <w:jc w:val="center"/>
        <w:rPr>
          <w:rFonts w:hint="eastAsia" w:ascii="宋体" w:hAnsi="宋体" w:eastAsia="宋体" w:cs="宋体"/>
          <w:b/>
          <w:bCs/>
          <w:color w:val="000000" w:themeColor="text1"/>
          <w:sz w:val="32"/>
          <w:highlight w:val="none"/>
          <w14:textFill>
            <w14:solidFill>
              <w14:schemeClr w14:val="tx1"/>
            </w14:solidFill>
          </w14:textFill>
        </w:rPr>
      </w:pPr>
    </w:p>
    <w:p w14:paraId="5A0E47D1">
      <w:pPr>
        <w:pStyle w:val="4"/>
        <w:rPr>
          <w:rFonts w:hint="eastAsia" w:ascii="宋体" w:hAnsi="宋体" w:eastAsia="宋体" w:cs="宋体"/>
          <w:b/>
          <w:bCs/>
          <w:highlight w:val="none"/>
        </w:rPr>
      </w:pPr>
    </w:p>
    <w:p w14:paraId="2AB66363">
      <w:pPr>
        <w:pStyle w:val="4"/>
        <w:rPr>
          <w:rFonts w:hint="eastAsia" w:ascii="宋体" w:hAnsi="宋体" w:eastAsia="宋体" w:cs="宋体"/>
          <w:b/>
          <w:bCs/>
          <w:highlight w:val="none"/>
        </w:rPr>
      </w:pPr>
    </w:p>
    <w:p w14:paraId="07E27914">
      <w:pPr>
        <w:pStyle w:val="4"/>
        <w:rPr>
          <w:rFonts w:hint="eastAsia" w:ascii="宋体" w:hAnsi="宋体" w:eastAsia="宋体" w:cs="宋体"/>
          <w:b/>
          <w:bCs/>
          <w:highlight w:val="none"/>
        </w:rPr>
      </w:pPr>
    </w:p>
    <w:p w14:paraId="19685265">
      <w:pPr>
        <w:pStyle w:val="4"/>
        <w:rPr>
          <w:rFonts w:hint="eastAsia" w:ascii="宋体" w:hAnsi="宋体" w:eastAsia="宋体" w:cs="宋体"/>
          <w:b/>
          <w:bCs/>
          <w:highlight w:val="none"/>
        </w:rPr>
      </w:pPr>
    </w:p>
    <w:p w14:paraId="315715A6">
      <w:pPr>
        <w:pStyle w:val="4"/>
        <w:ind w:left="0" w:leftChars="0" w:firstLine="0" w:firstLineChars="0"/>
        <w:rPr>
          <w:rFonts w:hint="eastAsia" w:ascii="宋体" w:hAnsi="宋体" w:eastAsia="宋体" w:cs="宋体"/>
          <w:b/>
          <w:bCs/>
          <w:highlight w:val="none"/>
        </w:rPr>
      </w:pPr>
    </w:p>
    <w:p w14:paraId="79183BFD">
      <w:pPr>
        <w:pStyle w:val="4"/>
        <w:ind w:left="0" w:leftChars="0" w:firstLine="0" w:firstLineChars="0"/>
        <w:rPr>
          <w:rFonts w:hint="eastAsia" w:ascii="宋体" w:hAnsi="宋体" w:eastAsia="宋体" w:cs="宋体"/>
          <w:b/>
          <w:bCs/>
          <w:highlight w:val="none"/>
        </w:rPr>
      </w:pPr>
    </w:p>
    <w:p w14:paraId="2316267F">
      <w:pPr>
        <w:pStyle w:val="4"/>
        <w:ind w:left="0" w:leftChars="0" w:firstLine="0" w:firstLineChars="0"/>
        <w:rPr>
          <w:rFonts w:hint="eastAsia" w:ascii="宋体" w:hAnsi="宋体" w:eastAsia="宋体" w:cs="宋体"/>
          <w:b/>
          <w:bCs/>
          <w:highlight w:val="none"/>
        </w:rPr>
      </w:pPr>
    </w:p>
    <w:p w14:paraId="203CE151">
      <w:pPr>
        <w:rPr>
          <w:rFonts w:hint="eastAsia" w:ascii="宋体" w:hAnsi="宋体" w:eastAsia="宋体" w:cs="宋体"/>
          <w:b/>
          <w:bCs/>
          <w:highlight w:val="none"/>
        </w:rPr>
      </w:pPr>
    </w:p>
    <w:p w14:paraId="518A0BFC">
      <w:pPr>
        <w:rPr>
          <w:rFonts w:hint="eastAsia" w:ascii="宋体" w:hAnsi="宋体" w:eastAsia="宋体" w:cs="宋体"/>
          <w:b/>
          <w:bCs/>
          <w:color w:val="000000" w:themeColor="text1"/>
          <w:sz w:val="32"/>
          <w:szCs w:val="32"/>
          <w:highlight w:val="none"/>
          <w14:textFill>
            <w14:solidFill>
              <w14:schemeClr w14:val="tx1"/>
            </w14:solidFill>
          </w14:textFill>
        </w:rPr>
      </w:pPr>
    </w:p>
    <w:p w14:paraId="327D2829">
      <w:pPr>
        <w:spacing w:line="360" w:lineRule="auto"/>
        <w:ind w:firstLine="1606" w:firstLineChars="5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原子吸收光谱仪</w:t>
      </w:r>
    </w:p>
    <w:p w14:paraId="2D2890F6">
      <w:pPr>
        <w:spacing w:line="360" w:lineRule="auto"/>
        <w:ind w:firstLine="1606" w:firstLineChars="5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 购 人：丰都县疾病预防控制中心</w:t>
      </w:r>
    </w:p>
    <w:p w14:paraId="571E7037">
      <w:pPr>
        <w:spacing w:line="360" w:lineRule="auto"/>
        <w:ind w:firstLine="1606" w:firstLineChars="50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strike w:val="0"/>
          <w:color w:val="auto"/>
          <w:sz w:val="32"/>
          <w:szCs w:val="32"/>
          <w:highlight w:val="none"/>
          <w:u w:val="none"/>
        </w:rPr>
        <w:t>重庆大鸿工程咨询有限公司</w:t>
      </w:r>
    </w:p>
    <w:p w14:paraId="49A2BBFE">
      <w:pPr>
        <w:rPr>
          <w:rFonts w:hint="eastAsia" w:ascii="宋体" w:hAnsi="宋体" w:eastAsia="宋体" w:cs="宋体"/>
          <w:b/>
          <w:bCs/>
          <w:highlight w:val="none"/>
        </w:rPr>
      </w:pPr>
    </w:p>
    <w:p w14:paraId="021BE47B">
      <w:pPr>
        <w:rPr>
          <w:rFonts w:hint="eastAsia" w:ascii="宋体" w:hAnsi="宋体" w:eastAsia="宋体" w:cs="宋体"/>
          <w:b/>
          <w:bCs/>
          <w:highlight w:val="none"/>
        </w:rPr>
      </w:pPr>
    </w:p>
    <w:p w14:paraId="7BF5474D">
      <w:pPr>
        <w:rPr>
          <w:rFonts w:hint="eastAsia" w:ascii="宋体" w:hAnsi="宋体" w:eastAsia="宋体" w:cs="宋体"/>
          <w:b/>
          <w:bCs/>
          <w:highlight w:val="none"/>
        </w:rPr>
      </w:pPr>
    </w:p>
    <w:p w14:paraId="53FF2A7E">
      <w:pPr>
        <w:rPr>
          <w:rFonts w:hint="eastAsia" w:ascii="宋体" w:hAnsi="宋体" w:eastAsia="宋体" w:cs="宋体"/>
          <w:b/>
          <w:bCs/>
          <w:highlight w:val="none"/>
        </w:rPr>
      </w:pPr>
    </w:p>
    <w:p w14:paraId="1F6119C5">
      <w:pPr>
        <w:rPr>
          <w:rFonts w:hint="eastAsia" w:ascii="宋体" w:hAnsi="宋体" w:eastAsia="宋体" w:cs="宋体"/>
          <w:b/>
          <w:bCs/>
          <w:highlight w:val="none"/>
        </w:rPr>
      </w:pPr>
    </w:p>
    <w:p w14:paraId="0A0315D7">
      <w:pPr>
        <w:pStyle w:val="6"/>
        <w:spacing w:line="500" w:lineRule="exact"/>
        <w:ind w:left="1200" w:hanging="640"/>
        <w:jc w:val="center"/>
        <w:rPr>
          <w:rFonts w:hint="eastAsia" w:ascii="宋体" w:hAnsi="宋体" w:eastAsia="宋体" w:cs="宋体"/>
          <w:b/>
          <w:bCs/>
          <w:color w:val="000000" w:themeColor="text1"/>
          <w:sz w:val="32"/>
          <w:highlight w:val="none"/>
          <w14:textFill>
            <w14:solidFill>
              <w14:schemeClr w14:val="tx1"/>
            </w14:solidFill>
          </w14:textFill>
        </w:rPr>
      </w:pPr>
    </w:p>
    <w:p w14:paraId="05A2E1B0">
      <w:pPr>
        <w:pStyle w:val="6"/>
        <w:spacing w:line="500" w:lineRule="exact"/>
        <w:ind w:left="0"/>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 xml:space="preserve">  </w:t>
      </w:r>
    </w:p>
    <w:p w14:paraId="1E4A5545">
      <w:pPr>
        <w:pStyle w:val="6"/>
        <w:spacing w:line="500" w:lineRule="exact"/>
        <w:ind w:left="0"/>
        <w:rPr>
          <w:rFonts w:hint="eastAsia" w:ascii="宋体" w:hAnsi="宋体" w:eastAsia="宋体" w:cs="宋体"/>
          <w:b/>
          <w:bCs/>
          <w:color w:val="000000" w:themeColor="text1"/>
          <w:sz w:val="32"/>
          <w:highlight w:val="none"/>
          <w14:textFill>
            <w14:solidFill>
              <w14:schemeClr w14:val="tx1"/>
            </w14:solidFill>
          </w14:textFill>
        </w:rPr>
      </w:pPr>
    </w:p>
    <w:p w14:paraId="45F33C44">
      <w:pPr>
        <w:spacing w:line="360" w:lineRule="auto"/>
        <w:ind w:firstLine="3614" w:firstLineChars="1000"/>
        <w:rPr>
          <w:rFonts w:ascii="微软雅黑" w:hAnsi="微软雅黑" w:eastAsia="微软雅黑"/>
          <w:sz w:val="36"/>
          <w:szCs w:val="36"/>
          <w:highlight w:val="none"/>
        </w:rPr>
      </w:pPr>
      <w:r>
        <w:rPr>
          <w:rFonts w:hint="eastAsia" w:ascii="宋体" w:hAnsi="宋体" w:cs="宋体"/>
          <w:b/>
          <w:bCs/>
          <w:sz w:val="36"/>
          <w:szCs w:val="36"/>
          <w:highlight w:val="none"/>
          <w:lang w:eastAsia="zh-CN"/>
        </w:rPr>
        <w:t>二〇二五</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val="en-US" w:eastAsia="zh-CN"/>
        </w:rPr>
        <w:t>七月</w:t>
      </w:r>
      <w:r>
        <w:rPr>
          <w:rFonts w:ascii="微软雅黑" w:hAnsi="微软雅黑" w:eastAsia="微软雅黑"/>
          <w:sz w:val="36"/>
          <w:szCs w:val="36"/>
          <w:highlight w:val="none"/>
        </w:rPr>
        <w:br w:type="page"/>
      </w:r>
    </w:p>
    <w:p w14:paraId="370D2D21">
      <w:pPr>
        <w:snapToGrid w:val="0"/>
        <w:spacing w:line="400" w:lineRule="exact"/>
        <w:ind w:firstLine="482"/>
        <w:rPr>
          <w:rFonts w:hint="eastAsia" w:ascii="仿宋" w:hAnsi="仿宋" w:eastAsia="仿宋" w:cs="仿宋"/>
          <w:color w:val="000000"/>
          <w:sz w:val="24"/>
        </w:rPr>
      </w:pPr>
    </w:p>
    <w:p w14:paraId="690E7726">
      <w:pPr>
        <w:snapToGrid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rPr>
        <w:t xml:space="preserve"> 丰都县疾病预防控制中心拟对</w:t>
      </w:r>
      <w:r>
        <w:rPr>
          <w:rFonts w:hint="eastAsia" w:ascii="宋体" w:hAnsi="宋体" w:eastAsia="宋体" w:cs="宋体"/>
          <w:color w:val="000000"/>
          <w:sz w:val="24"/>
          <w:szCs w:val="24"/>
          <w:lang w:val="en-US" w:eastAsia="zh-CN"/>
        </w:rPr>
        <w:t>原子吸收光谱仪进行</w:t>
      </w:r>
      <w:r>
        <w:rPr>
          <w:rFonts w:hint="eastAsia" w:ascii="宋体" w:hAnsi="宋体" w:eastAsia="宋体" w:cs="宋体"/>
          <w:color w:val="000000"/>
          <w:sz w:val="24"/>
          <w:szCs w:val="24"/>
        </w:rPr>
        <w:t>采购，欢迎具有要求资格的合格供应商参与。</w:t>
      </w:r>
      <w:bookmarkStart w:id="30" w:name="_GoBack"/>
      <w:bookmarkEnd w:id="30"/>
    </w:p>
    <w:p w14:paraId="0FD9E95F">
      <w:pPr>
        <w:pStyle w:val="3"/>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一、</w:t>
      </w:r>
      <w:r>
        <w:rPr>
          <w:rFonts w:hint="eastAsia" w:ascii="宋体" w:hAnsi="宋体" w:eastAsia="宋体" w:cs="宋体"/>
          <w:b w:val="0"/>
          <w:bCs/>
          <w:color w:val="000000" w:themeColor="text1"/>
          <w:sz w:val="24"/>
          <w:szCs w:val="24"/>
          <w:highlight w:val="none"/>
          <w14:textFill>
            <w14:solidFill>
              <w14:schemeClr w14:val="tx1"/>
            </w14:solidFill>
          </w14:textFill>
        </w:rPr>
        <w:t>询比采购内容</w:t>
      </w:r>
    </w:p>
    <w:tbl>
      <w:tblPr>
        <w:tblStyle w:val="15"/>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337"/>
        <w:gridCol w:w="1843"/>
        <w:gridCol w:w="2835"/>
      </w:tblGrid>
      <w:tr w14:paraId="0A1C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2" w:type="dxa"/>
            <w:tcBorders>
              <w:top w:val="single" w:color="auto" w:sz="4" w:space="0"/>
              <w:left w:val="single" w:color="auto" w:sz="4" w:space="0"/>
              <w:right w:val="single" w:color="auto" w:sz="4" w:space="0"/>
            </w:tcBorders>
            <w:vAlign w:val="center"/>
          </w:tcPr>
          <w:p w14:paraId="253FB4F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3337" w:type="dxa"/>
            <w:tcBorders>
              <w:top w:val="single" w:color="auto" w:sz="4" w:space="0"/>
              <w:left w:val="single" w:color="auto" w:sz="4" w:space="0"/>
              <w:right w:val="single" w:color="auto" w:sz="4" w:space="0"/>
            </w:tcBorders>
            <w:vAlign w:val="center"/>
          </w:tcPr>
          <w:p w14:paraId="027DD6F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1843" w:type="dxa"/>
            <w:tcBorders>
              <w:top w:val="single" w:color="auto" w:sz="4" w:space="0"/>
              <w:left w:val="single" w:color="auto" w:sz="4" w:space="0"/>
              <w:right w:val="single" w:color="auto" w:sz="4" w:space="0"/>
            </w:tcBorders>
            <w:vAlign w:val="center"/>
          </w:tcPr>
          <w:p w14:paraId="0044E8EE">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最高限价（元）</w:t>
            </w:r>
          </w:p>
        </w:tc>
        <w:tc>
          <w:tcPr>
            <w:tcW w:w="2835" w:type="dxa"/>
            <w:tcBorders>
              <w:top w:val="single" w:color="auto" w:sz="4" w:space="0"/>
              <w:left w:val="single" w:color="auto" w:sz="4" w:space="0"/>
              <w:right w:val="single" w:color="auto" w:sz="4" w:space="0"/>
            </w:tcBorders>
            <w:vAlign w:val="center"/>
          </w:tcPr>
          <w:p w14:paraId="79AE8BB2">
            <w:pPr>
              <w:widowControl/>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val="en-US" w:eastAsia="zh-CN"/>
              </w:rPr>
              <w:t>备注</w:t>
            </w:r>
          </w:p>
        </w:tc>
      </w:tr>
      <w:tr w14:paraId="5B9A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77BDC63">
            <w:pPr>
              <w:widowControl/>
              <w:spacing w:line="360" w:lineRule="auto"/>
              <w:jc w:val="center"/>
              <w:rPr>
                <w:rFonts w:hint="eastAsia" w:ascii="宋体" w:hAnsi="宋体" w:eastAsia="宋体" w:cs="宋体"/>
                <w:kern w:val="0"/>
                <w:sz w:val="24"/>
                <w:szCs w:val="24"/>
                <w:highlight w:val="none"/>
              </w:rPr>
            </w:pPr>
            <w:bookmarkStart w:id="5" w:name="_Hlk344477914"/>
            <w:r>
              <w:rPr>
                <w:rFonts w:hint="eastAsia" w:ascii="宋体" w:hAnsi="宋体" w:eastAsia="宋体" w:cs="宋体"/>
                <w:kern w:val="0"/>
                <w:sz w:val="24"/>
                <w:szCs w:val="24"/>
                <w:highlight w:val="none"/>
              </w:rPr>
              <w:t>1</w:t>
            </w:r>
          </w:p>
        </w:tc>
        <w:tc>
          <w:tcPr>
            <w:tcW w:w="3337" w:type="dxa"/>
            <w:tcBorders>
              <w:top w:val="single" w:color="auto" w:sz="4" w:space="0"/>
              <w:left w:val="single" w:color="auto" w:sz="4" w:space="0"/>
              <w:bottom w:val="single" w:color="auto" w:sz="4" w:space="0"/>
              <w:right w:val="single" w:color="auto" w:sz="4" w:space="0"/>
            </w:tcBorders>
            <w:vAlign w:val="center"/>
          </w:tcPr>
          <w:p w14:paraId="0DE69FDC">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原子吸收光谱仪</w:t>
            </w:r>
          </w:p>
        </w:tc>
        <w:tc>
          <w:tcPr>
            <w:tcW w:w="1843" w:type="dxa"/>
            <w:tcBorders>
              <w:top w:val="single" w:color="auto" w:sz="4" w:space="0"/>
              <w:left w:val="single" w:color="auto" w:sz="4" w:space="0"/>
              <w:right w:val="single" w:color="auto" w:sz="4" w:space="0"/>
            </w:tcBorders>
            <w:vAlign w:val="center"/>
          </w:tcPr>
          <w:p w14:paraId="4CB8DD55">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r>
              <w:rPr>
                <w:rFonts w:hint="eastAsia" w:ascii="宋体" w:hAnsi="宋体" w:cs="宋体"/>
                <w:kern w:val="0"/>
                <w:sz w:val="24"/>
                <w:szCs w:val="24"/>
                <w:highlight w:val="none"/>
                <w:lang w:val="en-US" w:eastAsia="zh-CN"/>
              </w:rPr>
              <w:t>0</w:t>
            </w:r>
            <w:r>
              <w:rPr>
                <w:rFonts w:hint="eastAsia" w:ascii="宋体" w:hAnsi="宋体" w:eastAsia="宋体" w:cs="宋体"/>
                <w:kern w:val="0"/>
                <w:sz w:val="24"/>
                <w:szCs w:val="24"/>
                <w:highlight w:val="none"/>
                <w:lang w:val="en-US" w:eastAsia="zh-CN"/>
              </w:rPr>
              <w:t>0000.00</w:t>
            </w:r>
          </w:p>
        </w:tc>
        <w:tc>
          <w:tcPr>
            <w:tcW w:w="2835" w:type="dxa"/>
            <w:tcBorders>
              <w:top w:val="single" w:color="auto" w:sz="4" w:space="0"/>
              <w:left w:val="single" w:color="auto" w:sz="4" w:space="0"/>
              <w:right w:val="single" w:color="auto" w:sz="4" w:space="0"/>
            </w:tcBorders>
            <w:vAlign w:val="center"/>
          </w:tcPr>
          <w:p w14:paraId="44E7F49D">
            <w:pPr>
              <w:widowControl/>
              <w:spacing w:line="360" w:lineRule="auto"/>
              <w:jc w:val="center"/>
              <w:rPr>
                <w:rFonts w:hint="eastAsia" w:ascii="宋体" w:hAnsi="宋体" w:eastAsia="宋体" w:cs="宋体"/>
                <w:kern w:val="0"/>
                <w:sz w:val="24"/>
                <w:szCs w:val="24"/>
                <w:highlight w:val="none"/>
              </w:rPr>
            </w:pPr>
          </w:p>
        </w:tc>
      </w:tr>
      <w:bookmarkEnd w:id="5"/>
    </w:tbl>
    <w:p w14:paraId="7752AE1B">
      <w:pPr>
        <w:pStyle w:val="3"/>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14:textFill>
            <w14:solidFill>
              <w14:schemeClr w14:val="tx1"/>
            </w14:solidFill>
          </w14:textFill>
        </w:rPr>
        <w:t>供应商资格条件</w:t>
      </w:r>
    </w:p>
    <w:p w14:paraId="1E4DEF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（一）基本资格条件</w:t>
      </w:r>
    </w:p>
    <w:p w14:paraId="11193A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9B3D7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1F2C3F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690730B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5182F08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14:paraId="0C1EB2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p w14:paraId="22EEA32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（二）特定资格条件</w:t>
      </w:r>
    </w:p>
    <w:p w14:paraId="754BD4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1.所投产品属于一类医疗器械的，应提供有效期内的《第一类医疗器械生产备案凭证》及《第一类医疗器械备案信息表》（提供备案凭证及备案信息表复印件盖供应商公章）；</w:t>
      </w:r>
    </w:p>
    <w:p w14:paraId="2A5917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2.所投产品属于二类或三类医疗器械的，应具有所投产品有效期内的《中华人民共和国医疗器械注册证》（提供注册证复印件盖供应商公章）。</w:t>
      </w:r>
    </w:p>
    <w:p w14:paraId="6A78499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rPr>
        <w:t>3. 如果供应商不是所投产品制造商，所投产品属二类医疗器械的，供应商须具备有效期内《医疗器械经营企业许可证》或《第二类医疗器械经营备案凭证》</w:t>
      </w:r>
      <w:r>
        <w:rPr>
          <w:rFonts w:hint="eastAsia" w:ascii="宋体" w:hAnsi="宋体" w:eastAsia="宋体" w:cs="宋体"/>
          <w:color w:val="auto"/>
          <w:sz w:val="24"/>
          <w:szCs w:val="24"/>
          <w:lang w:eastAsia="zh-CN"/>
        </w:rPr>
        <w:t>。</w:t>
      </w:r>
    </w:p>
    <w:p w14:paraId="0D5E7EAD">
      <w:pPr>
        <w:pStyle w:val="3"/>
        <w:numPr>
          <w:ilvl w:val="0"/>
          <w:numId w:val="0"/>
        </w:numPr>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三、项目</w:t>
      </w:r>
      <w:r>
        <w:rPr>
          <w:rFonts w:hint="eastAsia" w:ascii="宋体" w:hAnsi="宋体" w:eastAsia="宋体" w:cs="宋体"/>
          <w:b w:val="0"/>
          <w:bCs/>
          <w:color w:val="000000" w:themeColor="text1"/>
          <w:sz w:val="24"/>
          <w:szCs w:val="24"/>
          <w:highlight w:val="none"/>
          <w14:textFill>
            <w14:solidFill>
              <w14:schemeClr w14:val="tx1"/>
            </w14:solidFill>
          </w14:textFill>
        </w:rPr>
        <w:t>技术要求</w:t>
      </w:r>
    </w:p>
    <w:p w14:paraId="727EF4A8">
      <w:pPr>
        <w:spacing w:line="360" w:lineRule="auto"/>
        <w:ind w:firstLine="1920" w:firstLineChars="8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原子吸收光谱仪</w:t>
      </w:r>
      <w:r>
        <w:rPr>
          <w:rFonts w:hint="eastAsia" w:ascii="宋体" w:hAnsi="宋体" w:eastAsia="宋体" w:cs="宋体"/>
          <w:b w:val="0"/>
          <w:bCs/>
          <w:color w:val="000000" w:themeColor="text1"/>
          <w:sz w:val="24"/>
          <w:szCs w:val="24"/>
          <w:highlight w:val="none"/>
          <w14:textFill>
            <w14:solidFill>
              <w14:schemeClr w14:val="tx1"/>
            </w14:solidFill>
          </w14:textFill>
        </w:rPr>
        <w:t>参数</w:t>
      </w:r>
    </w:p>
    <w:p w14:paraId="09FB3F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bookmarkStart w:id="6" w:name="_Toc17750"/>
      <w:bookmarkStart w:id="7" w:name="_Toc14199"/>
      <w:bookmarkStart w:id="8" w:name="_Toc65660342"/>
      <w:bookmarkStart w:id="9" w:name="_Toc12935"/>
      <w:bookmarkStart w:id="10" w:name="_Toc106034782"/>
      <w:bookmarkStart w:id="11" w:name="_Toc13555"/>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1、业界大面积光栅：64×72mm</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，1800 线/mm 的刻线数，总有效刻线数达到 129600 线，光学系统性能好；</w:t>
      </w:r>
    </w:p>
    <w:p w14:paraId="031637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2、采用双闪耀波长：236nm 和 597nm</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73BA7B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采用双光路设计，通过光纤耦合器将元素灯的光束分成样品光束和参比光束，之后样品光束和参比光束通过原子化器（火焰和石墨炉）分别进入狭缝，通过相同的分光系统分光之后在固态检测器上进行同时检测</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66730C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4、八灯灯架，既可装空心阴极灯，又可装无极放电灯，对测定易挥发元素特别有利</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785DB0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5、仪器自动识别元素，自动设定灯电流、狭缝、波长，自动优化灯能量</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248897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6、前装灯，更换元素灯方便快捷</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6A21E5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7、采用最先进的 THGA(横向加热)石墨炉</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174C6C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8、采用最先进的纵向交流塞曼效应背景校正（不需要使用偏振镜就可以实现塞曼效应校正背景的功能，没有光能量的损耗，光强比横向塞曼强至少 50%，从而有较高的信噪比和更低的检出限。）</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579D1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9、采用世界最先进的 TTC(真实温度控制)技术,石墨炉温度准确到±10℃,测量结果的重现性好</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78CC5D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10、采用先进的气动式锁紧石墨管,石墨管损坏自动报警，永不被损害</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3178FF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11、采用</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的</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固体检测器--在紫外区和可见区都能得到最大的灵敏度和最高的量子效率，没有负高压电源的影响，没有暗电流，提高了仪器的信噪比，并同时对样品光束和参比光束进行检测</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4648621A">
      <w:pPr>
        <w:spacing w:line="360" w:lineRule="auto"/>
        <w:ind w:firstLine="480" w:firstLineChars="200"/>
        <w:jc w:val="both"/>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12、八重安全联锁:燃烧头识别,燃烧头安装,端盖安装,雾化器安装水封,水位监控,火焰监控,高温监控</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w:t>
      </w:r>
    </w:p>
    <w:p w14:paraId="50682E66">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13、高强度材料雾化室；</w:t>
      </w:r>
    </w:p>
    <w:p w14:paraId="0D2ED41D">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14、全钛燃烧头；</w:t>
      </w:r>
    </w:p>
    <w:p w14:paraId="7A5BC82D">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15、三路气体控制；</w:t>
      </w:r>
    </w:p>
    <w:p w14:paraId="69DC089B">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16、灵敏度可调雾化器；</w:t>
      </w:r>
    </w:p>
    <w:p w14:paraId="006717DE">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17、稳定性:RSD&lt;0.3%；</w:t>
      </w:r>
    </w:p>
    <w:p w14:paraId="76DF7F32">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18、由单块石墨精密加工而成，石墨管和平台是一体化的；</w:t>
      </w:r>
    </w:p>
    <w:p w14:paraId="32908FED">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19、石墨管壁和平台都涂敷致密热解石墨层；</w:t>
      </w:r>
    </w:p>
    <w:p w14:paraId="04B97DC5">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20、温度均匀；</w:t>
      </w:r>
    </w:p>
    <w:p w14:paraId="399B4BEA">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21、高、低温元素都可以在同一石墨炉中测定；</w:t>
      </w:r>
    </w:p>
    <w:p w14:paraId="32ED4BF6">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22、平台是圆弧形的，进样体积可加大；</w:t>
      </w:r>
    </w:p>
    <w:p w14:paraId="7EEBE92B">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23、实时彩色摄像装置；</w:t>
      </w:r>
    </w:p>
    <w:p w14:paraId="6D6E6038">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24、全中文操作界面；</w:t>
      </w:r>
    </w:p>
    <w:p w14:paraId="7AD8798E">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25、软件具有模拟运行和离线运行功能，可以脱机单独运行，尤其适合于教学和数据分析；</w:t>
      </w:r>
    </w:p>
    <w:p w14:paraId="69512BED">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26、软件标配并内置专家系统，所有分析元素均有推荐条件；</w:t>
      </w:r>
    </w:p>
    <w:p w14:paraId="0DFC2ED2">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27、内置 DataManager 可以实现检测结果与方法的管理，可以按照设定格式导出检测报告，具有限制设定功能，也可以按照需要导出 Excel 结果，还可以根据用户的要求导出 pdf 等多种格式文件；</w:t>
      </w:r>
    </w:p>
    <w:p w14:paraId="571F21EA">
      <w:pPr>
        <w:spacing w:line="360" w:lineRule="auto"/>
        <w:ind w:firstLine="480" w:firstLineChars="200"/>
        <w:jc w:val="both"/>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28、软件可以与任何一家 LIMS 系统实现无缝连接；</w:t>
      </w:r>
    </w:p>
    <w:p w14:paraId="312A1749">
      <w:pPr>
        <w:spacing w:line="360" w:lineRule="auto"/>
        <w:ind w:firstLine="480" w:firstLineChars="200"/>
        <w:jc w:val="both"/>
        <w:rPr>
          <w:rFonts w:hint="default"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29、仪器的操作完全实现自动化。</w:t>
      </w:r>
    </w:p>
    <w:p w14:paraId="737349C2">
      <w:pPr>
        <w:pStyle w:val="2"/>
        <w:adjustRightInd w:val="0"/>
        <w:snapToGrid w:val="0"/>
        <w:spacing w:before="0" w:after="0"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w:t>
      </w:r>
      <w:bookmarkEnd w:id="6"/>
      <w:bookmarkEnd w:id="7"/>
      <w:bookmarkEnd w:id="8"/>
      <w:bookmarkEnd w:id="9"/>
      <w:bookmarkEnd w:id="10"/>
      <w:bookmarkEnd w:id="11"/>
      <w:r>
        <w:rPr>
          <w:rFonts w:hint="eastAsia" w:ascii="宋体" w:hAnsi="宋体" w:eastAsia="宋体" w:cs="宋体"/>
          <w:b w:val="0"/>
          <w:bCs/>
          <w:color w:val="auto"/>
          <w:sz w:val="24"/>
          <w:szCs w:val="24"/>
          <w:lang w:val="en-US" w:eastAsia="zh-CN"/>
        </w:rPr>
        <w:t>项目服务需求</w:t>
      </w:r>
    </w:p>
    <w:p w14:paraId="16696E76">
      <w:pPr>
        <w:pStyle w:val="2"/>
        <w:adjustRightInd w:val="0"/>
        <w:snapToGrid w:val="0"/>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一、交货时间、地点及验收方式</w:t>
      </w:r>
    </w:p>
    <w:p w14:paraId="50F9752D">
      <w:pPr>
        <w:pStyle w:val="8"/>
        <w:spacing w:line="360" w:lineRule="auto"/>
        <w:ind w:firstLine="360" w:firstLineChars="150"/>
        <w:outlineLvl w:val="2"/>
        <w:rPr>
          <w:rFonts w:hint="eastAsia" w:ascii="宋体" w:hAnsi="宋体" w:eastAsia="宋体" w:cs="宋体"/>
          <w:color w:val="auto"/>
          <w:sz w:val="24"/>
          <w:szCs w:val="24"/>
        </w:rPr>
      </w:pPr>
      <w:r>
        <w:rPr>
          <w:rFonts w:hint="eastAsia" w:ascii="宋体" w:hAnsi="宋体" w:eastAsia="宋体" w:cs="宋体"/>
          <w:color w:val="auto"/>
          <w:sz w:val="24"/>
          <w:szCs w:val="24"/>
        </w:rPr>
        <w:t>（一）交货时间</w:t>
      </w:r>
    </w:p>
    <w:p w14:paraId="05DD7AF9">
      <w:pPr>
        <w:pStyle w:val="8"/>
        <w:tabs>
          <w:tab w:val="left" w:pos="490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采购合同签订后</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个日历日内交货，并完成安装调试。</w:t>
      </w:r>
    </w:p>
    <w:p w14:paraId="68215258">
      <w:pPr>
        <w:pStyle w:val="8"/>
        <w:spacing w:line="360" w:lineRule="auto"/>
        <w:ind w:firstLine="360" w:firstLineChars="150"/>
        <w:outlineLvl w:val="2"/>
        <w:rPr>
          <w:rFonts w:hint="eastAsia" w:ascii="宋体" w:hAnsi="宋体" w:eastAsia="宋体" w:cs="宋体"/>
          <w:color w:val="auto"/>
          <w:sz w:val="24"/>
          <w:szCs w:val="24"/>
        </w:rPr>
      </w:pPr>
      <w:r>
        <w:rPr>
          <w:rFonts w:hint="eastAsia" w:ascii="宋体" w:hAnsi="宋体" w:eastAsia="宋体" w:cs="宋体"/>
          <w:color w:val="auto"/>
          <w:sz w:val="24"/>
          <w:szCs w:val="24"/>
        </w:rPr>
        <w:t>（二）交货地点</w:t>
      </w:r>
    </w:p>
    <w:p w14:paraId="0B9E64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交货地点：</w:t>
      </w:r>
      <w:r>
        <w:rPr>
          <w:rFonts w:hint="eastAsia" w:ascii="宋体" w:hAnsi="宋体" w:eastAsia="宋体" w:cs="宋体"/>
          <w:color w:val="auto"/>
          <w:sz w:val="24"/>
          <w:szCs w:val="24"/>
          <w:lang w:val="en-US" w:eastAsia="zh-CN"/>
        </w:rPr>
        <w:t>重庆市</w:t>
      </w:r>
      <w:r>
        <w:rPr>
          <w:rFonts w:hint="eastAsia" w:ascii="宋体" w:hAnsi="宋体" w:eastAsia="宋体" w:cs="宋体"/>
          <w:kern w:val="0"/>
          <w:sz w:val="24"/>
          <w:szCs w:val="24"/>
        </w:rPr>
        <w:t>丰都县疾病预防控制中心</w:t>
      </w:r>
      <w:r>
        <w:rPr>
          <w:rFonts w:hint="eastAsia" w:ascii="宋体" w:hAnsi="宋体" w:eastAsia="宋体" w:cs="宋体"/>
          <w:color w:val="auto"/>
          <w:sz w:val="24"/>
          <w:szCs w:val="24"/>
        </w:rPr>
        <w:t>。</w:t>
      </w:r>
    </w:p>
    <w:p w14:paraId="667BA4F2">
      <w:pPr>
        <w:pStyle w:val="8"/>
        <w:spacing w:line="360" w:lineRule="auto"/>
        <w:ind w:firstLine="360" w:firstLineChars="150"/>
        <w:outlineLvl w:val="2"/>
        <w:rPr>
          <w:rFonts w:hint="eastAsia" w:ascii="宋体" w:hAnsi="宋体" w:eastAsia="宋体" w:cs="宋体"/>
          <w:color w:val="auto"/>
          <w:sz w:val="24"/>
          <w:szCs w:val="24"/>
        </w:rPr>
      </w:pPr>
      <w:r>
        <w:rPr>
          <w:rFonts w:hint="eastAsia" w:ascii="宋体" w:hAnsi="宋体" w:eastAsia="宋体" w:cs="宋体"/>
          <w:color w:val="auto"/>
          <w:sz w:val="24"/>
          <w:szCs w:val="24"/>
        </w:rPr>
        <w:t>（三）验收方式</w:t>
      </w:r>
    </w:p>
    <w:p w14:paraId="2E9EDE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1.货物到达现场后，供应商应经采购人或其指定验收单位清点品名、规格、数量；检查外观，作出验收记录，双方签字确认。</w:t>
      </w:r>
    </w:p>
    <w:p w14:paraId="7C793B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2.供应商应保证货物到达用户所在地完好无损，如有缺漏、损坏，由供应商负责调换、补齐或赔偿。</w:t>
      </w:r>
    </w:p>
    <w:p w14:paraId="4A9596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3.供应商应提供完备的技术资料、装箱单和合格证等，并派遣专业技术人员进行现场安装调试。验收合格条件如下：</w:t>
      </w:r>
    </w:p>
    <w:p w14:paraId="082EDA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3.1设备品种、规格、数量、技术参数以及商品品牌、制造商等与采购合同一致，性能指标达到规定的标准。</w:t>
      </w:r>
    </w:p>
    <w:p w14:paraId="6E9AD0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3.2货物技术资料、装箱单、合格证等资料齐全。</w:t>
      </w:r>
    </w:p>
    <w:p w14:paraId="7B6842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3.3在规定时间内完成交货并验收，并经采购人确认。</w:t>
      </w:r>
    </w:p>
    <w:p w14:paraId="797F92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4.供应商提供的货物未达到询价通知书规定要求，且对采购人造成损失的，由供应商承担一切责任，并赔偿所造成的损失。</w:t>
      </w:r>
    </w:p>
    <w:p w14:paraId="59B684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5.大型或者复杂的政府采购产品项目，采购人可邀请国家认可的质量检测机构参加验收工作。</w:t>
      </w:r>
    </w:p>
    <w:p w14:paraId="5DE969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6.采购人需要制造商对成交供应商交付的产品（包括质量、技术参数等）进行确认的，制造商应予以配合，并出具书面意见。</w:t>
      </w:r>
    </w:p>
    <w:p w14:paraId="6B4A42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7.产品包装材料归采购人所有。</w:t>
      </w:r>
    </w:p>
    <w:p w14:paraId="7E487145">
      <w:pPr>
        <w:pStyle w:val="2"/>
        <w:adjustRightInd w:val="0"/>
        <w:snapToGrid w:val="0"/>
        <w:spacing w:before="0" w:after="0" w:line="360" w:lineRule="auto"/>
        <w:ind w:firstLine="480" w:firstLineChars="200"/>
        <w:rPr>
          <w:rFonts w:hint="eastAsia" w:ascii="宋体" w:hAnsi="宋体" w:eastAsia="宋体" w:cs="宋体"/>
          <w:b w:val="0"/>
          <w:bCs/>
          <w:color w:val="auto"/>
          <w:sz w:val="24"/>
          <w:szCs w:val="24"/>
        </w:rPr>
      </w:pPr>
      <w:bookmarkStart w:id="12" w:name="_Toc1838"/>
      <w:bookmarkStart w:id="13" w:name="_Toc31559"/>
      <w:bookmarkStart w:id="14" w:name="_Toc106034783"/>
      <w:bookmarkStart w:id="15" w:name="_Toc8103"/>
      <w:bookmarkStart w:id="16" w:name="_Toc24110"/>
      <w:bookmarkStart w:id="17" w:name="_Toc65660343"/>
      <w:r>
        <w:rPr>
          <w:rFonts w:hint="eastAsia" w:ascii="宋体" w:hAnsi="宋体" w:eastAsia="宋体" w:cs="宋体"/>
          <w:b w:val="0"/>
          <w:bCs/>
          <w:color w:val="auto"/>
          <w:sz w:val="24"/>
          <w:szCs w:val="24"/>
        </w:rPr>
        <w:t>二、质量保证及售后服务</w:t>
      </w:r>
      <w:bookmarkEnd w:id="12"/>
      <w:bookmarkEnd w:id="13"/>
      <w:bookmarkEnd w:id="14"/>
      <w:bookmarkEnd w:id="15"/>
      <w:bookmarkEnd w:id="16"/>
      <w:bookmarkEnd w:id="17"/>
    </w:p>
    <w:p w14:paraId="546568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（一）产品质量保证期：自验收合格之日起，提供≥</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年的免费质保期。</w:t>
      </w:r>
    </w:p>
    <w:p w14:paraId="1A1B56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（二）售后服务内容</w:t>
      </w:r>
    </w:p>
    <w:p w14:paraId="4B786C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供应商在质量保证期内应当为采购人提供以下技术支持服务：</w:t>
      </w:r>
    </w:p>
    <w:p w14:paraId="4173FF20">
      <w:pPr>
        <w:spacing w:line="360" w:lineRule="auto"/>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1.质量保证期内服务要求</w:t>
      </w:r>
    </w:p>
    <w:p w14:paraId="11108A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1.1电话咨询</w:t>
      </w:r>
    </w:p>
    <w:p w14:paraId="792C04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成交供应商应当为用户提供技术援助电话，解答用户在使用中遇到的问题，及时为用户提出解决问题的建议。</w:t>
      </w:r>
    </w:p>
    <w:p w14:paraId="2D39FD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1.2现场响应</w:t>
      </w:r>
    </w:p>
    <w:p w14:paraId="7D98A5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用户遇到使用及技术问题，电话咨询不能解决的，成交供应商应在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小时内采取相应响应措施；无法在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小时内解决的，应在</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小时内派出专业人员进行技术支持。</w:t>
      </w:r>
    </w:p>
    <w:p w14:paraId="48CAB0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1.3技术升级</w:t>
      </w:r>
    </w:p>
    <w:p w14:paraId="156354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在质保期内，如果成交供应商的产品技术升级，成交供应商应及时通知采购人，如采购人有相应要求，成交供应商应对采购人进行升级服务。</w:t>
      </w:r>
    </w:p>
    <w:p w14:paraId="0C6E500F">
      <w:pPr>
        <w:spacing w:line="360" w:lineRule="auto"/>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2.质保期外服务要求</w:t>
      </w:r>
    </w:p>
    <w:p w14:paraId="164CAD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2.1质量保证期过后，成交供应商应同样提供免费电话咨询服务，并应承诺提供产品上门维护服务。</w:t>
      </w:r>
    </w:p>
    <w:p w14:paraId="6C7762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2.2质量保证期过后，采购人需要继续由原成交供应商提供售后服务的，成交供应商应以优惠价格提供售后服务。</w:t>
      </w:r>
    </w:p>
    <w:p w14:paraId="77961340">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（三）备品备件及易损件</w:t>
      </w:r>
    </w:p>
    <w:p w14:paraId="1F532E7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供应商售后服务中，维修使用的备品备件及易损件应为原厂配件，未经采购人同意不得使用非原厂配件。</w:t>
      </w:r>
    </w:p>
    <w:p w14:paraId="71363850">
      <w:pPr>
        <w:numPr>
          <w:ilvl w:val="0"/>
          <w:numId w:val="1"/>
        </w:numPr>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安装调试</w:t>
      </w:r>
    </w:p>
    <w:p w14:paraId="53EABCB3">
      <w:pPr>
        <w:numPr>
          <w:ilvl w:val="0"/>
          <w:numId w:val="0"/>
        </w:numPr>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中标人在完成供货之后，应在3个工作日内，派具备资质的专业工程师完成对设备的安装调试工作。</w:t>
      </w:r>
    </w:p>
    <w:p w14:paraId="130B349C">
      <w:pPr>
        <w:numPr>
          <w:ilvl w:val="0"/>
          <w:numId w:val="1"/>
        </w:numPr>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培训</w:t>
      </w:r>
    </w:p>
    <w:p w14:paraId="579EFE59">
      <w:pPr>
        <w:numPr>
          <w:ilvl w:val="0"/>
          <w:numId w:val="0"/>
        </w:numPr>
        <w:spacing w:line="360" w:lineRule="auto"/>
        <w:ind w:firstLine="480" w:firstLineChars="200"/>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中标人对其提供的所有投标货物的安装、调试、使用、常见故障的排除、日常的维修、维护及保养等应尽免费培训的义务；使采购人和项目单位的使用人员能够正常操作。</w:t>
      </w:r>
    </w:p>
    <w:p w14:paraId="40CF3C02">
      <w:pPr>
        <w:pStyle w:val="2"/>
        <w:adjustRightInd w:val="0"/>
        <w:snapToGrid w:val="0"/>
        <w:spacing w:before="0" w:after="0" w:line="360" w:lineRule="auto"/>
        <w:ind w:firstLine="480" w:firstLineChars="200"/>
        <w:rPr>
          <w:rFonts w:hint="eastAsia" w:ascii="宋体" w:hAnsi="宋体" w:eastAsia="宋体" w:cs="宋体"/>
          <w:b w:val="0"/>
          <w:bCs/>
          <w:color w:val="auto"/>
          <w:sz w:val="24"/>
          <w:szCs w:val="24"/>
        </w:rPr>
      </w:pPr>
      <w:bookmarkStart w:id="18" w:name="_Toc12184"/>
      <w:bookmarkStart w:id="19" w:name="_Toc122"/>
      <w:bookmarkStart w:id="20" w:name="_Toc65660344"/>
      <w:bookmarkStart w:id="21" w:name="_Toc106034784"/>
      <w:bookmarkStart w:id="22" w:name="_Toc11293"/>
      <w:bookmarkStart w:id="23" w:name="_Toc16974"/>
      <w:r>
        <w:rPr>
          <w:rFonts w:hint="eastAsia" w:ascii="宋体" w:hAnsi="宋体" w:eastAsia="宋体" w:cs="宋体"/>
          <w:b w:val="0"/>
          <w:bCs/>
          <w:color w:val="auto"/>
          <w:sz w:val="24"/>
          <w:szCs w:val="24"/>
          <w:lang w:val="en-US" w:eastAsia="zh-CN"/>
        </w:rPr>
        <w:t>三</w:t>
      </w:r>
      <w:r>
        <w:rPr>
          <w:rFonts w:hint="eastAsia" w:ascii="宋体" w:hAnsi="宋体" w:eastAsia="宋体" w:cs="宋体"/>
          <w:b w:val="0"/>
          <w:bCs/>
          <w:color w:val="auto"/>
          <w:sz w:val="24"/>
          <w:szCs w:val="24"/>
        </w:rPr>
        <w:t>、报价要求</w:t>
      </w:r>
      <w:bookmarkEnd w:id="18"/>
      <w:bookmarkEnd w:id="19"/>
      <w:bookmarkEnd w:id="20"/>
      <w:bookmarkEnd w:id="21"/>
      <w:bookmarkEnd w:id="22"/>
      <w:bookmarkEnd w:id="23"/>
    </w:p>
    <w:p w14:paraId="5500448F">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报价</w:t>
      </w:r>
      <w:r>
        <w:rPr>
          <w:rFonts w:hint="eastAsia" w:ascii="宋体" w:hAnsi="宋体" w:eastAsia="宋体" w:cs="宋体"/>
          <w:b w:val="0"/>
          <w:bCs/>
          <w:color w:val="auto"/>
          <w:kern w:val="0"/>
          <w:sz w:val="24"/>
          <w:szCs w:val="24"/>
        </w:rPr>
        <w:t>须为人民币报价</w:t>
      </w:r>
      <w:r>
        <w:rPr>
          <w:rFonts w:hint="eastAsia" w:ascii="宋体" w:hAnsi="宋体" w:eastAsia="宋体" w:cs="宋体"/>
          <w:b w:val="0"/>
          <w:bCs/>
          <w:color w:val="auto"/>
          <w:sz w:val="24"/>
          <w:szCs w:val="24"/>
        </w:rPr>
        <w:t>，包括完成本项目所需的</w:t>
      </w:r>
      <w:r>
        <w:rPr>
          <w:rFonts w:hint="eastAsia" w:ascii="宋体" w:hAnsi="宋体" w:eastAsia="宋体" w:cs="宋体"/>
          <w:b w:val="0"/>
          <w:bCs/>
          <w:color w:val="auto"/>
          <w:kern w:val="0"/>
          <w:sz w:val="24"/>
          <w:szCs w:val="24"/>
        </w:rPr>
        <w:t>产品基价、包装费、运费、税费（含关税）、保险费、安装费、调试费、验收费、特殊工具费、保修期内的售后服务费、培训费等院内系统接口费等一切与此项目有关的所有费用，以及免费质量保证期内可能发生的服务费用等所有费用</w:t>
      </w:r>
      <w:r>
        <w:rPr>
          <w:rFonts w:hint="eastAsia" w:ascii="宋体" w:hAnsi="宋体" w:eastAsia="宋体" w:cs="宋体"/>
          <w:b w:val="0"/>
          <w:bCs/>
          <w:color w:val="auto"/>
          <w:sz w:val="24"/>
          <w:szCs w:val="24"/>
        </w:rPr>
        <w:t>及各种应纳的税费。因成交供应商自身原因造成漏报、少报皆由其自行承担责任，采购人不再补偿。</w:t>
      </w:r>
    </w:p>
    <w:p w14:paraId="025E013F">
      <w:pPr>
        <w:pStyle w:val="2"/>
        <w:adjustRightInd w:val="0"/>
        <w:snapToGrid w:val="0"/>
        <w:spacing w:before="0" w:after="0" w:line="360" w:lineRule="auto"/>
        <w:ind w:firstLine="480" w:firstLineChars="200"/>
        <w:rPr>
          <w:rFonts w:hint="eastAsia" w:ascii="宋体" w:hAnsi="宋体" w:eastAsia="宋体" w:cs="宋体"/>
          <w:b w:val="0"/>
          <w:bCs/>
          <w:color w:val="auto"/>
          <w:sz w:val="24"/>
          <w:szCs w:val="24"/>
        </w:rPr>
      </w:pPr>
      <w:bookmarkStart w:id="24" w:name="_Toc11000"/>
      <w:bookmarkStart w:id="25" w:name="_Toc106034785"/>
      <w:bookmarkStart w:id="26" w:name="_Toc7562"/>
      <w:bookmarkStart w:id="27" w:name="_Toc16190"/>
      <w:bookmarkStart w:id="28" w:name="_Toc65660345"/>
      <w:bookmarkStart w:id="29" w:name="_Toc9192"/>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、付款方式</w:t>
      </w:r>
      <w:bookmarkEnd w:id="24"/>
      <w:bookmarkEnd w:id="25"/>
      <w:bookmarkEnd w:id="26"/>
      <w:bookmarkEnd w:id="27"/>
      <w:bookmarkEnd w:id="28"/>
      <w:bookmarkEnd w:id="29"/>
    </w:p>
    <w:p w14:paraId="4ECA7797">
      <w:pPr>
        <w:snapToGrid w:val="0"/>
        <w:spacing w:line="360" w:lineRule="auto"/>
        <w:ind w:firstLine="480" w:firstLineChars="200"/>
        <w:rPr>
          <w:rFonts w:hint="eastAsia" w:ascii="宋体" w:hAnsi="宋体" w:eastAsia="宋体" w:cs="宋体"/>
          <w:color w:val="44546A" w:themeColor="text2"/>
          <w:sz w:val="24"/>
          <w:szCs w:val="24"/>
          <w:u w:val="single"/>
          <w14:textFill>
            <w14:solidFill>
              <w14:schemeClr w14:val="tx2"/>
            </w14:solidFill>
          </w14:textFill>
        </w:rPr>
      </w:pPr>
      <w:r>
        <w:rPr>
          <w:rFonts w:hint="eastAsia" w:ascii="宋体" w:hAnsi="宋体" w:eastAsia="宋体" w:cs="宋体"/>
          <w:color w:val="44546A" w:themeColor="text2"/>
          <w:sz w:val="24"/>
          <w:szCs w:val="24"/>
          <w:u w:val="single"/>
          <w14:textFill>
            <w14:solidFill>
              <w14:schemeClr w14:val="tx2"/>
            </w14:solidFill>
          </w14:textFill>
        </w:rPr>
        <w:t>付款方式：设备安装调试验收合格，且乙方提供合格发票后，甲方支付合同金额的</w:t>
      </w:r>
      <w:r>
        <w:rPr>
          <w:rFonts w:hint="eastAsia" w:ascii="宋体" w:hAnsi="宋体" w:eastAsia="宋体" w:cs="宋体"/>
          <w:color w:val="44546A" w:themeColor="text2"/>
          <w:sz w:val="24"/>
          <w:szCs w:val="24"/>
          <w:u w:val="single"/>
          <w:lang w:val="en-US" w:eastAsia="zh-CN"/>
          <w14:textFill>
            <w14:solidFill>
              <w14:schemeClr w14:val="tx2"/>
            </w14:solidFill>
          </w14:textFill>
        </w:rPr>
        <w:t>100%</w:t>
      </w:r>
      <w:r>
        <w:rPr>
          <w:rFonts w:hint="eastAsia" w:ascii="宋体" w:hAnsi="宋体" w:eastAsia="宋体" w:cs="宋体"/>
          <w:color w:val="44546A" w:themeColor="text2"/>
          <w:sz w:val="24"/>
          <w:szCs w:val="24"/>
          <w:u w:val="single"/>
          <w14:textFill>
            <w14:solidFill>
              <w14:schemeClr w14:val="tx2"/>
            </w14:solidFill>
          </w14:textFill>
        </w:rPr>
        <w:t>。</w:t>
      </w:r>
    </w:p>
    <w:p w14:paraId="3FF0B75C">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五</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联系方式</w:t>
      </w:r>
    </w:p>
    <w:p w14:paraId="55A4E1E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r>
        <w:rPr>
          <w:rFonts w:hint="eastAsia" w:ascii="宋体" w:hAnsi="宋体" w:eastAsia="宋体" w:cs="宋体"/>
          <w:color w:val="auto"/>
          <w:sz w:val="24"/>
          <w:szCs w:val="24"/>
          <w:highlight w:val="none"/>
          <w:lang w:eastAsia="zh-CN"/>
        </w:rPr>
        <w:t>丰都县疾病预防控制中心</w:t>
      </w:r>
    </w:p>
    <w:p w14:paraId="06E8120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 </w:t>
      </w:r>
      <w:r>
        <w:rPr>
          <w:rFonts w:hint="eastAsia" w:ascii="宋体" w:hAnsi="宋体" w:eastAsia="宋体" w:cs="宋体"/>
          <w:sz w:val="24"/>
          <w:szCs w:val="24"/>
          <w:highlight w:val="none"/>
          <w:lang w:val="en-US" w:eastAsia="zh-CN"/>
        </w:rPr>
        <w:t>谭</w:t>
      </w:r>
      <w:r>
        <w:rPr>
          <w:rFonts w:hint="eastAsia" w:ascii="宋体" w:hAnsi="宋体" w:eastAsia="宋体" w:cs="宋体"/>
          <w:sz w:val="24"/>
          <w:szCs w:val="24"/>
          <w:highlight w:val="none"/>
        </w:rPr>
        <w:t>老师</w:t>
      </w:r>
    </w:p>
    <w:p w14:paraId="173916CA">
      <w:pPr>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9115082401</w:t>
      </w:r>
    </w:p>
    <w:p w14:paraId="572D38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地  址： </w:t>
      </w:r>
      <w:r>
        <w:rPr>
          <w:rFonts w:hint="eastAsia" w:ascii="宋体" w:hAnsi="宋体" w:eastAsia="宋体" w:cs="宋体"/>
          <w:i w:val="0"/>
          <w:iCs w:val="0"/>
          <w:caps w:val="0"/>
          <w:color w:val="333333"/>
          <w:spacing w:val="0"/>
          <w:sz w:val="24"/>
          <w:szCs w:val="24"/>
        </w:rPr>
        <w:t>丰都县三合街道龙河路181号</w:t>
      </w:r>
    </w:p>
    <w:p w14:paraId="04DB242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重庆</w:t>
      </w:r>
      <w:r>
        <w:rPr>
          <w:rFonts w:hint="eastAsia" w:ascii="宋体" w:hAnsi="宋体" w:eastAsia="宋体" w:cs="宋体"/>
          <w:color w:val="auto"/>
          <w:sz w:val="24"/>
          <w:szCs w:val="24"/>
          <w:highlight w:val="none"/>
          <w:lang w:val="en-US" w:eastAsia="zh-CN"/>
        </w:rPr>
        <w:t>大鸿工程咨询有限公司</w:t>
      </w:r>
    </w:p>
    <w:p w14:paraId="34E4AEAD">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联系人：熊老师</w:t>
      </w:r>
    </w:p>
    <w:p w14:paraId="035751B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话：17265577211</w:t>
      </w:r>
    </w:p>
    <w:p w14:paraId="3DB70DE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rPr>
        <w:t>重庆市沙坪坝区小龙坎新街29号</w:t>
      </w:r>
    </w:p>
    <w:p w14:paraId="3A65AAD5">
      <w:pPr>
        <w:pStyle w:val="3"/>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六</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其它有关规定</w:t>
      </w:r>
    </w:p>
    <w:p w14:paraId="61432BD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1、凡有意参加询比的供应商，请于公告发布之日起至报名截止时间之前，在</w:t>
      </w:r>
      <w:r>
        <w:rPr>
          <w:rFonts w:hint="eastAsia" w:ascii="宋体" w:hAnsi="宋体" w:eastAsia="宋体" w:cs="宋体"/>
          <w:color w:val="000000" w:themeColor="text1"/>
          <w:sz w:val="24"/>
          <w:szCs w:val="24"/>
          <w:highlight w:val="none"/>
          <w:lang w:val="en-US" w:eastAsia="zh-CN"/>
          <w14:textFill>
            <w14:solidFill>
              <w14:schemeClr w14:val="tx1"/>
            </w14:solidFill>
          </w14:textFill>
        </w:rPr>
        <w:t>行采家</w:t>
      </w:r>
      <w:r>
        <w:rPr>
          <w:rFonts w:hint="eastAsia" w:ascii="宋体" w:hAnsi="宋体" w:eastAsia="宋体" w:cs="宋体"/>
          <w:color w:val="000000" w:themeColor="text1"/>
          <w:sz w:val="24"/>
          <w:szCs w:val="24"/>
          <w:highlight w:val="none"/>
          <w14:textFill>
            <w14:solidFill>
              <w14:schemeClr w14:val="tx1"/>
            </w14:solidFill>
          </w14:textFill>
        </w:rPr>
        <w:t>网上https://www.gec123.com/下载查看本项目需求文件以及变更公告等询比前公布的所有项目资料，无论供应商下载查看与否，均视为已知晓所有询比实质性要求内容。</w:t>
      </w:r>
    </w:p>
    <w:p w14:paraId="4BFF926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2、供应商须在平台上报名并按要求上传响应文件，未按要求提供的为无效供应商。</w:t>
      </w:r>
    </w:p>
    <w:p w14:paraId="0AE5C4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3、无论询比结果如何，供应商参与本项目的所有费用均由自行承担。</w:t>
      </w:r>
    </w:p>
    <w:p w14:paraId="1004AC6A">
      <w:pPr>
        <w:pStyle w:val="3"/>
        <w:spacing w:before="0" w:after="0"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七</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评选方法</w:t>
      </w:r>
    </w:p>
    <w:p w14:paraId="41E350F4">
      <w:pPr>
        <w:snapToGri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最低价评审法。已入围评审的报价供应商，选择报价最低的成为成交供应商；未入围的报名供应商不参与评审。</w:t>
      </w:r>
    </w:p>
    <w:p w14:paraId="35BECA9F">
      <w:pPr>
        <w:snapToGrid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如出现供应商报价相同的情况，在报价相同的供商中进行二次报价，选择报价最低的成为供应商。</w:t>
      </w:r>
    </w:p>
    <w:p w14:paraId="66D095C6">
      <w:pPr>
        <w:pStyle w:val="3"/>
        <w:spacing w:before="0" w:after="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八</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其他</w:t>
      </w:r>
    </w:p>
    <w:p w14:paraId="586DDD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1、供应商必须对以上条款和服务承诺明确列出，承诺内容必须达到要求。</w:t>
      </w:r>
    </w:p>
    <w:p w14:paraId="65EDEA8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2、其他未尽事宜由供需双方在采购合同中详细约定。</w:t>
      </w:r>
    </w:p>
    <w:p w14:paraId="52362817">
      <w:pPr>
        <w:spacing w:line="360" w:lineRule="auto"/>
        <w:ind w:firstLine="480" w:firstLineChars="20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sz w:val="24"/>
          <w:szCs w:val="24"/>
          <w:u w:val="none"/>
        </w:rPr>
        <w:t>本次招标的招标代理服务费以中标金额为计费基数</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按照渝招投协〔2015〕11号文件计取招标代理服务费，中标单位在领取中标通知书时，由中标单位一次性支付。</w:t>
      </w:r>
    </w:p>
    <w:p w14:paraId="468D9749">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九</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供应商提交响应文件</w:t>
      </w:r>
    </w:p>
    <w:p w14:paraId="01C8639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1、供应商线上报名、报价时需上传盖章后的电子文档一份。</w:t>
      </w:r>
    </w:p>
    <w:p w14:paraId="5218CCD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2、采购人将以平台的线上资料作为评判依据。</w:t>
      </w:r>
    </w:p>
    <w:p w14:paraId="5F5A42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3、供应商制作的响应文件电子文档，须按照要求制作，规定签字、盖章的地方必须按其规定签字、盖章，未按要求制作响应文件的进行废标处理。</w:t>
      </w:r>
    </w:p>
    <w:p w14:paraId="5ECCA1C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7F9C786">
      <w:pPr>
        <w:spacing w:line="312"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供应商编制响应文件要求</w:t>
      </w:r>
    </w:p>
    <w:p w14:paraId="01167AFA">
      <w:pPr>
        <w:numPr>
          <w:ilvl w:val="0"/>
          <w:numId w:val="2"/>
        </w:num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w:t>
      </w:r>
    </w:p>
    <w:p w14:paraId="4A508A81">
      <w:pPr>
        <w:tabs>
          <w:tab w:val="left" w:pos="6300"/>
        </w:tabs>
        <w:snapToGrid w:val="0"/>
        <w:spacing w:line="312"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（一）报价函</w:t>
      </w:r>
    </w:p>
    <w:p w14:paraId="68575D68">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报价函</w:t>
      </w:r>
    </w:p>
    <w:p w14:paraId="09F56989">
      <w:pPr>
        <w:tabs>
          <w:tab w:val="left" w:pos="6300"/>
        </w:tabs>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（采购人名称）</w:t>
      </w:r>
      <w:r>
        <w:rPr>
          <w:rFonts w:hint="eastAsia" w:ascii="宋体" w:hAnsi="宋体" w:eastAsia="宋体" w:cs="宋体"/>
          <w:color w:val="000000" w:themeColor="text1"/>
          <w:sz w:val="24"/>
          <w:szCs w:val="24"/>
          <w:highlight w:val="none"/>
          <w14:textFill>
            <w14:solidFill>
              <w14:schemeClr w14:val="tx1"/>
            </w14:solidFill>
          </w14:textFill>
        </w:rPr>
        <w:t>：</w:t>
      </w:r>
    </w:p>
    <w:p w14:paraId="7AAED115">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我方收到____________________________（项目名称）的询比采购文件，经详细研究，决定参加该项目的询比。</w:t>
      </w:r>
    </w:p>
    <w:p w14:paraId="3655EE0A">
      <w:pPr>
        <w:tabs>
          <w:tab w:val="left" w:pos="6300"/>
        </w:tabs>
        <w:snapToGrid w:val="0"/>
        <w:spacing w:line="360" w:lineRule="auto"/>
        <w:ind w:left="14" w:leftChars="5" w:firstLine="458" w:firstLineChars="19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1、愿意按照询比采购文件中的一切要求，提供本项目的技术服务，报价为人民币</w:t>
      </w:r>
      <w:r>
        <w:rPr>
          <w:rFonts w:hint="eastAsia" w:ascii="宋体" w:hAnsi="宋体" w:eastAsia="宋体" w:cs="宋体"/>
          <w:color w:val="000000" w:themeColor="text1"/>
          <w:sz w:val="24"/>
          <w:szCs w:val="24"/>
          <w:highlight w:val="none"/>
          <w:u w:val="single"/>
          <w14:textFill>
            <w14:solidFill>
              <w14:schemeClr w14:val="tx1"/>
            </w14:solidFill>
          </w14:textFill>
        </w:rPr>
        <w:t>大写：     元整</w:t>
      </w:r>
      <w:r>
        <w:rPr>
          <w:rFonts w:hint="eastAsia" w:ascii="宋体" w:hAnsi="宋体" w:eastAsia="宋体" w:cs="宋体"/>
          <w:color w:val="000000" w:themeColor="text1"/>
          <w:sz w:val="24"/>
          <w:szCs w:val="24"/>
          <w:highlight w:val="none"/>
          <w14:textFill>
            <w14:solidFill>
              <w14:schemeClr w14:val="tx1"/>
            </w14:solidFill>
          </w14:textFill>
        </w:rPr>
        <w:t>；人民币</w:t>
      </w:r>
      <w:r>
        <w:rPr>
          <w:rFonts w:hint="eastAsia" w:ascii="宋体" w:hAnsi="宋体" w:eastAsia="宋体" w:cs="宋体"/>
          <w:color w:val="000000" w:themeColor="text1"/>
          <w:sz w:val="24"/>
          <w:szCs w:val="24"/>
          <w:highlight w:val="none"/>
          <w:u w:val="single"/>
          <w14:textFill>
            <w14:solidFill>
              <w14:schemeClr w14:val="tx1"/>
            </w14:solidFill>
          </w14:textFill>
        </w:rPr>
        <w:t>小写：    元</w:t>
      </w:r>
      <w:r>
        <w:rPr>
          <w:rFonts w:hint="eastAsia" w:ascii="宋体" w:hAnsi="宋体" w:eastAsia="宋体" w:cs="宋体"/>
          <w:color w:val="000000" w:themeColor="text1"/>
          <w:sz w:val="24"/>
          <w:szCs w:val="24"/>
          <w:highlight w:val="none"/>
          <w14:textFill>
            <w14:solidFill>
              <w14:schemeClr w14:val="tx1"/>
            </w14:solidFill>
          </w14:textFill>
        </w:rPr>
        <w:t>。</w:t>
      </w:r>
    </w:p>
    <w:p w14:paraId="54136647">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2、我方现提交的响应文件为：响应文件电子文档壹份。</w:t>
      </w:r>
    </w:p>
    <w:p w14:paraId="3E13DA18">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3、我方承诺：本次询比的有效期为90天。</w:t>
      </w:r>
    </w:p>
    <w:p w14:paraId="17B87922">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4、我方完全理解和接受贵方询比采购文件的一切规定和要求及评审办法。</w:t>
      </w:r>
    </w:p>
    <w:p w14:paraId="7432F1A9">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5、在整个询比采购过程中，我方若有违规行为，接受按照重庆市政府采购·云平台规定给予惩罚。</w:t>
      </w:r>
    </w:p>
    <w:p w14:paraId="535CF63F">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6、我方若中选，将按照询比结果签订合同，并且严格履行合同义务。本承诺函将成为合同不可分割的一部分，与合同具有同等的法律效力。</w:t>
      </w:r>
    </w:p>
    <w:p w14:paraId="07F7ACCC">
      <w:pPr>
        <w:tabs>
          <w:tab w:val="left" w:pos="6300"/>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7、我方理解，最低报价不是成交的唯一条件。</w:t>
      </w:r>
    </w:p>
    <w:p w14:paraId="7EFAD4DF">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3D618490">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6167A681">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62F8932A">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7318F3BD">
      <w:pPr>
        <w:tabs>
          <w:tab w:val="left" w:pos="6300"/>
        </w:tabs>
        <w:snapToGrid w:val="0"/>
        <w:spacing w:line="360"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供应商名称（公章）：</w:t>
      </w:r>
    </w:p>
    <w:p w14:paraId="390632C3">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footerReference r:id="rId3" w:type="default"/>
          <w:pgSz w:w="11907" w:h="16840"/>
          <w:pgMar w:top="1134" w:right="850" w:bottom="1134" w:left="1304" w:header="851" w:footer="992" w:gutter="0"/>
          <w:pgNumType w:fmt="numberInDash" w:start="1"/>
          <w:cols w:space="720" w:num="1"/>
          <w:docGrid w:linePitch="380" w:charSpace="-5735"/>
        </w:sect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127375D0">
      <w:pPr>
        <w:tabs>
          <w:tab w:val="left" w:pos="2895"/>
        </w:tabs>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（二）明细报价表</w:t>
      </w:r>
    </w:p>
    <w:p w14:paraId="38BEEF5E">
      <w:pPr>
        <w:tabs>
          <w:tab w:val="left" w:pos="2975"/>
          <w:tab w:val="center" w:pos="4765"/>
        </w:tabs>
        <w:spacing w:line="312"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ab/>
      </w:r>
      <w:r>
        <w:rPr>
          <w:rFonts w:hint="eastAsia" w:ascii="宋体" w:hAnsi="宋体" w:eastAsia="宋体" w:cs="宋体"/>
          <w:b/>
          <w:color w:val="000000" w:themeColor="text1"/>
          <w:sz w:val="24"/>
          <w:szCs w:val="24"/>
          <w:highlight w:val="none"/>
          <w14:textFill>
            <w14:solidFill>
              <w14:schemeClr w14:val="tx1"/>
            </w14:solidFill>
          </w14:textFill>
        </w:rPr>
        <w:tab/>
      </w:r>
      <w:r>
        <w:rPr>
          <w:rFonts w:hint="eastAsia" w:ascii="宋体" w:hAnsi="宋体" w:eastAsia="宋体" w:cs="宋体"/>
          <w:b/>
          <w:color w:val="000000" w:themeColor="text1"/>
          <w:sz w:val="24"/>
          <w:szCs w:val="24"/>
          <w:highlight w:val="none"/>
          <w14:textFill>
            <w14:solidFill>
              <w14:schemeClr w14:val="tx1"/>
            </w14:solidFill>
          </w14:textFill>
        </w:rPr>
        <w:t>明细报价表</w:t>
      </w:r>
    </w:p>
    <w:tbl>
      <w:tblPr>
        <w:tblStyle w:val="15"/>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FF3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1482DAA4">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695" w:type="dxa"/>
            <w:vAlign w:val="center"/>
          </w:tcPr>
          <w:p w14:paraId="0013B4F7">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3404" w:type="dxa"/>
            <w:vAlign w:val="center"/>
          </w:tcPr>
          <w:p w14:paraId="5E5CF09C">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相关信息</w:t>
            </w:r>
          </w:p>
        </w:tc>
        <w:tc>
          <w:tcPr>
            <w:tcW w:w="1344" w:type="dxa"/>
            <w:vAlign w:val="center"/>
          </w:tcPr>
          <w:p w14:paraId="36D39839">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1344" w:type="dxa"/>
            <w:vAlign w:val="center"/>
          </w:tcPr>
          <w:p w14:paraId="6180A6C6">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单价</w:t>
            </w:r>
          </w:p>
        </w:tc>
        <w:tc>
          <w:tcPr>
            <w:tcW w:w="1344" w:type="dxa"/>
            <w:vAlign w:val="center"/>
          </w:tcPr>
          <w:p w14:paraId="2B046032">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合计</w:t>
            </w:r>
          </w:p>
        </w:tc>
      </w:tr>
      <w:tr w14:paraId="54EA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D065853">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2111</w:t>
            </w:r>
          </w:p>
        </w:tc>
        <w:tc>
          <w:tcPr>
            <w:tcW w:w="1695" w:type="dxa"/>
            <w:vAlign w:val="center"/>
          </w:tcPr>
          <w:p w14:paraId="36DA4B0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76CFE7D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2306A54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1F687F6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52B5EBFE">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F9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9457021">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1695" w:type="dxa"/>
            <w:vAlign w:val="center"/>
          </w:tcPr>
          <w:p w14:paraId="3496F02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56248E2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5085603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2A28E37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18016DB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48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8775A29">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1695" w:type="dxa"/>
            <w:vAlign w:val="center"/>
          </w:tcPr>
          <w:p w14:paraId="1D263B9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7D7F0DA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70E981D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79C3744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22681705">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93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E6BFFA9">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695" w:type="dxa"/>
            <w:vAlign w:val="center"/>
          </w:tcPr>
          <w:p w14:paraId="5024AD5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2E1AC4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55F90DA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569A266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3263720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29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9B8019D">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695" w:type="dxa"/>
            <w:vAlign w:val="center"/>
          </w:tcPr>
          <w:p w14:paraId="4DEAC30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5381069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13558C2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151D130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6F95A3B0">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6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E15E3FD">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695" w:type="dxa"/>
            <w:vAlign w:val="center"/>
          </w:tcPr>
          <w:p w14:paraId="0615E75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192008D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37C5889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46C6C13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49DB61E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44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1246AF8">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695" w:type="dxa"/>
            <w:vAlign w:val="center"/>
          </w:tcPr>
          <w:p w14:paraId="11849F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4" w:type="dxa"/>
          </w:tcPr>
          <w:p w14:paraId="1291675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06C1C42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66C025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6ED91D4B">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5E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428B11D">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695" w:type="dxa"/>
            <w:vAlign w:val="center"/>
          </w:tcPr>
          <w:p w14:paraId="71AD410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人工费</w:t>
            </w:r>
          </w:p>
        </w:tc>
        <w:tc>
          <w:tcPr>
            <w:tcW w:w="3404" w:type="dxa"/>
          </w:tcPr>
          <w:p w14:paraId="682102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714DCBE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44" w:type="dxa"/>
          </w:tcPr>
          <w:p w14:paraId="1B97063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07967D8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4F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A07AF2">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695" w:type="dxa"/>
            <w:vAlign w:val="center"/>
          </w:tcPr>
          <w:p w14:paraId="05ECEC5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各种税费</w:t>
            </w:r>
          </w:p>
        </w:tc>
        <w:tc>
          <w:tcPr>
            <w:tcW w:w="3404" w:type="dxa"/>
          </w:tcPr>
          <w:p w14:paraId="70C1893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515D399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44" w:type="dxa"/>
          </w:tcPr>
          <w:p w14:paraId="23FD3E0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65491A18">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9F1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E9EF798">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695" w:type="dxa"/>
            <w:vAlign w:val="center"/>
          </w:tcPr>
          <w:p w14:paraId="5F8C3AE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其他费用</w:t>
            </w:r>
          </w:p>
        </w:tc>
        <w:tc>
          <w:tcPr>
            <w:tcW w:w="3404" w:type="dxa"/>
          </w:tcPr>
          <w:p w14:paraId="36252CE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78F509A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44" w:type="dxa"/>
          </w:tcPr>
          <w:p w14:paraId="2EBD5BE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1CF2AFCA">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21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5C4FA54">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695" w:type="dxa"/>
            <w:vAlign w:val="center"/>
          </w:tcPr>
          <w:p w14:paraId="39542C6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3404" w:type="dxa"/>
          </w:tcPr>
          <w:p w14:paraId="105F92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vAlign w:val="center"/>
          </w:tcPr>
          <w:p w14:paraId="68B9276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44" w:type="dxa"/>
          </w:tcPr>
          <w:p w14:paraId="3527315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4" w:type="dxa"/>
          </w:tcPr>
          <w:p w14:paraId="0427AB60">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29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ADB275E">
            <w:pPr>
              <w:pStyle w:val="6"/>
              <w:spacing w:line="240" w:lineRule="auto"/>
              <w:ind w:left="392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695" w:type="dxa"/>
            <w:vAlign w:val="center"/>
          </w:tcPr>
          <w:p w14:paraId="79EFA1C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总计</w:t>
            </w:r>
          </w:p>
        </w:tc>
        <w:tc>
          <w:tcPr>
            <w:tcW w:w="7436" w:type="dxa"/>
            <w:gridSpan w:val="4"/>
          </w:tcPr>
          <w:p w14:paraId="1AB2F68A">
            <w:pPr>
              <w:rPr>
                <w:rFonts w:hint="eastAsia" w:ascii="宋体" w:hAnsi="宋体" w:eastAsia="宋体" w:cs="宋体"/>
                <w:color w:val="000000" w:themeColor="text1"/>
                <w:sz w:val="24"/>
                <w:szCs w:val="24"/>
                <w:highlight w:val="none"/>
                <w14:textFill>
                  <w14:solidFill>
                    <w14:schemeClr w14:val="tx1"/>
                  </w14:solidFill>
                </w14:textFill>
              </w:rPr>
            </w:pPr>
          </w:p>
        </w:tc>
      </w:tr>
    </w:tbl>
    <w:p w14:paraId="2636EBE5">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4DA42F5">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7C1AF8">
      <w:pPr>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注：本表可根据项目实际情况调整，并逐页盖章。</w:t>
      </w:r>
    </w:p>
    <w:p w14:paraId="4E519127">
      <w:pPr>
        <w:pStyle w:val="11"/>
        <w:spacing w:line="312" w:lineRule="auto"/>
        <w:ind w:firstLine="480"/>
        <w:rPr>
          <w:rFonts w:hint="eastAsia" w:ascii="宋体" w:hAnsi="宋体" w:eastAsia="宋体" w:cs="宋体"/>
          <w:color w:val="000000" w:themeColor="text1"/>
          <w:sz w:val="24"/>
          <w:szCs w:val="24"/>
          <w:highlight w:val="none"/>
          <w14:textFill>
            <w14:solidFill>
              <w14:schemeClr w14:val="tx1"/>
            </w14:solidFill>
          </w14:textFill>
        </w:rPr>
      </w:pPr>
    </w:p>
    <w:p w14:paraId="089B847F">
      <w:pPr>
        <w:pStyle w:val="11"/>
        <w:spacing w:line="312"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87F6D7A">
      <w:pPr>
        <w:spacing w:line="312" w:lineRule="auto"/>
        <w:rPr>
          <w:rFonts w:hint="eastAsia" w:ascii="宋体" w:hAnsi="宋体" w:eastAsia="宋体" w:cs="宋体"/>
          <w:color w:val="000000" w:themeColor="text1"/>
          <w:sz w:val="24"/>
          <w:szCs w:val="24"/>
          <w:highlight w:val="none"/>
          <w14:textFill>
            <w14:solidFill>
              <w14:schemeClr w14:val="tx1"/>
            </w14:solidFill>
          </w14:textFill>
        </w:rPr>
      </w:pPr>
    </w:p>
    <w:p w14:paraId="62C4D93A">
      <w:pPr>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供应商名称（公章）：</w:t>
      </w:r>
    </w:p>
    <w:p w14:paraId="1DE734EF">
      <w:pPr>
        <w:spacing w:line="312" w:lineRule="auto"/>
        <w:ind w:right="480" w:firstLine="6480" w:firstLineChars="2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5379A4B5">
      <w:pPr>
        <w:spacing w:line="312" w:lineRule="auto"/>
        <w:ind w:firstLine="420"/>
        <w:rPr>
          <w:rFonts w:hint="eastAsia" w:ascii="宋体" w:hAnsi="宋体" w:eastAsia="宋体" w:cs="宋体"/>
          <w:b/>
          <w:color w:val="000000" w:themeColor="text1"/>
          <w:sz w:val="24"/>
          <w:szCs w:val="24"/>
          <w:highlight w:val="none"/>
          <w14:textFill>
            <w14:solidFill>
              <w14:schemeClr w14:val="tx1"/>
            </w14:solidFill>
          </w14:textFill>
        </w:rPr>
      </w:pPr>
    </w:p>
    <w:p w14:paraId="4CE75684">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5E29CE60">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3E5AA625">
      <w:pPr>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336A779">
      <w:pPr>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0AA7621E">
      <w:pPr>
        <w:tabs>
          <w:tab w:val="left" w:pos="6300"/>
        </w:tabs>
        <w:snapToGrid w:val="0"/>
        <w:spacing w:line="312"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D3DA682">
      <w:pPr>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二、资格条件</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Cs/>
          <w:sz w:val="24"/>
          <w:szCs w:val="24"/>
          <w:highlight w:val="none"/>
        </w:rPr>
        <w:t>可提供诚信声明）</w:t>
      </w:r>
    </w:p>
    <w:p w14:paraId="123F0008">
      <w:pPr>
        <w:spacing w:line="312" w:lineRule="auto"/>
        <w:jc w:val="center"/>
        <w:rPr>
          <w:rFonts w:hint="eastAsia" w:ascii="宋体" w:hAnsi="宋体" w:eastAsia="宋体" w:cs="宋体"/>
          <w:iCs/>
          <w:color w:val="000000" w:themeColor="text1"/>
          <w:sz w:val="24"/>
          <w:szCs w:val="24"/>
          <w:highlight w:val="none"/>
          <w:u w:val="single"/>
          <w14:textFill>
            <w14:solidFill>
              <w14:schemeClr w14:val="tx1"/>
            </w14:solidFill>
          </w14:textFill>
        </w:rPr>
      </w:pPr>
      <w:r>
        <w:rPr>
          <w:rFonts w:hint="eastAsia" w:ascii="宋体" w:hAnsi="宋体" w:eastAsia="宋体" w:cs="宋体"/>
          <w:iCs/>
          <w:color w:val="000000" w:themeColor="text1"/>
          <w:sz w:val="24"/>
          <w:szCs w:val="24"/>
          <w:highlight w:val="none"/>
          <w:u w:val="single"/>
          <w14:textFill>
            <w14:solidFill>
              <w14:schemeClr w14:val="tx1"/>
            </w14:solidFill>
          </w14:textFill>
        </w:rPr>
        <w:t>与“一般资格条件”相对应</w:t>
      </w:r>
    </w:p>
    <w:p w14:paraId="06B99BAD">
      <w:pPr>
        <w:spacing w:line="312" w:lineRule="auto"/>
        <w:jc w:val="center"/>
        <w:rPr>
          <w:rFonts w:hint="eastAsia" w:ascii="宋体" w:hAnsi="宋体" w:eastAsia="宋体" w:cs="宋体"/>
          <w:iCs/>
          <w:color w:val="000000" w:themeColor="text1"/>
          <w:sz w:val="24"/>
          <w:szCs w:val="24"/>
          <w:highlight w:val="none"/>
          <w:u w:val="single"/>
          <w14:textFill>
            <w14:solidFill>
              <w14:schemeClr w14:val="tx1"/>
            </w14:solidFill>
          </w14:textFill>
        </w:rPr>
      </w:pPr>
    </w:p>
    <w:p w14:paraId="4EE89DA9">
      <w:pPr>
        <w:spacing w:line="312"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三、技术部分</w:t>
      </w:r>
    </w:p>
    <w:p w14:paraId="4563692C">
      <w:p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（一）技术响应偏离表</w:t>
      </w:r>
    </w:p>
    <w:p w14:paraId="2225DEE0">
      <w:pP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14:paraId="7569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8" w:type="dxa"/>
            <w:vAlign w:val="center"/>
          </w:tcPr>
          <w:p w14:paraId="344F5345">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003" w:type="dxa"/>
            <w:vAlign w:val="center"/>
          </w:tcPr>
          <w:p w14:paraId="0BBAB643">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采购需求</w:t>
            </w:r>
          </w:p>
        </w:tc>
        <w:tc>
          <w:tcPr>
            <w:tcW w:w="3008" w:type="dxa"/>
            <w:vAlign w:val="center"/>
          </w:tcPr>
          <w:p w14:paraId="34BE0399">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响应情况</w:t>
            </w:r>
          </w:p>
        </w:tc>
        <w:tc>
          <w:tcPr>
            <w:tcW w:w="2251" w:type="dxa"/>
            <w:vAlign w:val="center"/>
          </w:tcPr>
          <w:p w14:paraId="5D4E962F">
            <w:pPr>
              <w:tabs>
                <w:tab w:val="left" w:pos="6300"/>
              </w:tabs>
              <w:snapToGrid w:val="0"/>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差异说明</w:t>
            </w:r>
          </w:p>
        </w:tc>
      </w:tr>
      <w:tr w14:paraId="2A19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A7A925">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03348241">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7F037446">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2D3D903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1733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75F8B8">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1827F6C6">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4D2B4D70">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5E3449C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3960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9CEF85">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3300D25A">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445F99D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45525D19">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0D4A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02242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12AEADC1">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15BDAD6F">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5DB20B0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3C5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E39DA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00F47764">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132DE718">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0375A3AD">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77D2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BC3991">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53297B1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3B08D7EF">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0D9BBAF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76F3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19D33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47D9C0F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3CFC6E1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562B050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6720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D299B8">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7F6806EC">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4550C2A9">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1F42468F">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r w14:paraId="21F4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7266D5">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3" w:type="dxa"/>
            <w:vAlign w:val="center"/>
          </w:tcPr>
          <w:p w14:paraId="66726E07">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3008" w:type="dxa"/>
            <w:vAlign w:val="center"/>
          </w:tcPr>
          <w:p w14:paraId="39D45412">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c>
          <w:tcPr>
            <w:tcW w:w="2251" w:type="dxa"/>
            <w:vAlign w:val="center"/>
          </w:tcPr>
          <w:p w14:paraId="74688413">
            <w:pPr>
              <w:tabs>
                <w:tab w:val="left" w:pos="6300"/>
              </w:tabs>
              <w:snapToGrid w:val="0"/>
              <w:spacing w:line="360" w:lineRule="auto"/>
              <w:jc w:val="center"/>
              <w:outlineLvl w:val="0"/>
              <w:rPr>
                <w:rFonts w:hint="eastAsia" w:ascii="宋体" w:hAnsi="宋体" w:eastAsia="宋体" w:cs="宋体"/>
                <w:color w:val="000000"/>
                <w:sz w:val="24"/>
                <w:szCs w:val="24"/>
                <w:highlight w:val="none"/>
              </w:rPr>
            </w:pPr>
          </w:p>
        </w:tc>
      </w:tr>
    </w:tbl>
    <w:p w14:paraId="0F1F1BC4">
      <w:pPr>
        <w:spacing w:line="360" w:lineRule="auto"/>
        <w:ind w:firstLine="600" w:firstLineChars="250"/>
        <w:rPr>
          <w:rFonts w:hint="eastAsia" w:ascii="宋体" w:hAnsi="宋体" w:eastAsia="宋体" w:cs="宋体"/>
          <w:color w:val="000000"/>
          <w:sz w:val="24"/>
          <w:szCs w:val="24"/>
          <w:highlight w:val="none"/>
        </w:rPr>
      </w:pPr>
    </w:p>
    <w:p w14:paraId="5B69DF13">
      <w:pPr>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                      法人授权代表：</w:t>
      </w:r>
    </w:p>
    <w:p w14:paraId="0ABC898F">
      <w:pPr>
        <w:spacing w:line="360" w:lineRule="auto"/>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                    （签字）</w:t>
      </w:r>
    </w:p>
    <w:p w14:paraId="53E63AFD">
      <w:pPr>
        <w:tabs>
          <w:tab w:val="left" w:pos="6300"/>
        </w:tabs>
        <w:snapToGrid w:val="0"/>
        <w:spacing w:line="360"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39529BCE">
      <w:pPr>
        <w:tabs>
          <w:tab w:val="left" w:pos="6300"/>
        </w:tabs>
        <w:snapToGrid w:val="0"/>
        <w:spacing w:line="360" w:lineRule="auto"/>
        <w:ind w:firstLine="57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0E769BEE">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36A729DC">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eastAsia="zh-CN"/>
        </w:rPr>
        <w:t>本表</w:t>
      </w:r>
      <w:r>
        <w:rPr>
          <w:rFonts w:hint="eastAsia" w:ascii="宋体" w:hAnsi="宋体" w:eastAsia="宋体" w:cs="宋体"/>
          <w:color w:val="000000"/>
          <w:sz w:val="24"/>
          <w:szCs w:val="24"/>
          <w:highlight w:val="none"/>
        </w:rPr>
        <w:t>为对本项目询价采购需求中所列技术要求进行比较和响应；</w:t>
      </w:r>
    </w:p>
    <w:p w14:paraId="6E4A9F8B">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2、该表必须按照询价要求逐条如实填写，根据响应情况在“差异说明”项填写正偏离或负偏离及原因，完全符合的填写“无差异”；</w:t>
      </w:r>
    </w:p>
    <w:p w14:paraId="77910817">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3、该表可扩展；</w:t>
      </w:r>
    </w:p>
    <w:p w14:paraId="2C7A065E">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2552D44F">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5C2E396D">
      <w:pPr>
        <w:snapToGrid w:val="0"/>
        <w:spacing w:line="360" w:lineRule="auto"/>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（二）服务响应偏离表</w:t>
      </w:r>
    </w:p>
    <w:p w14:paraId="0AB04744">
      <w:pPr>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14:paraId="7686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38" w:type="dxa"/>
            <w:vAlign w:val="center"/>
          </w:tcPr>
          <w:p w14:paraId="365FEC3B">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序号</w:t>
            </w:r>
          </w:p>
        </w:tc>
        <w:tc>
          <w:tcPr>
            <w:tcW w:w="3003" w:type="dxa"/>
            <w:vAlign w:val="center"/>
          </w:tcPr>
          <w:p w14:paraId="05207D8B">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采购需求</w:t>
            </w:r>
          </w:p>
        </w:tc>
        <w:tc>
          <w:tcPr>
            <w:tcW w:w="3008" w:type="dxa"/>
            <w:vAlign w:val="center"/>
          </w:tcPr>
          <w:p w14:paraId="039EFE79">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响应情况</w:t>
            </w:r>
          </w:p>
        </w:tc>
        <w:tc>
          <w:tcPr>
            <w:tcW w:w="2251" w:type="dxa"/>
            <w:vAlign w:val="center"/>
          </w:tcPr>
          <w:p w14:paraId="0431DBA1">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差异说明</w:t>
            </w:r>
          </w:p>
        </w:tc>
      </w:tr>
      <w:tr w14:paraId="4169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D83995">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p>
        </w:tc>
        <w:tc>
          <w:tcPr>
            <w:tcW w:w="3003" w:type="dxa"/>
            <w:vAlign w:val="center"/>
          </w:tcPr>
          <w:p w14:paraId="5F0A9DB4">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p>
        </w:tc>
        <w:tc>
          <w:tcPr>
            <w:tcW w:w="3008" w:type="dxa"/>
            <w:vAlign w:val="center"/>
          </w:tcPr>
          <w:p w14:paraId="6BE12CBD">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p>
        </w:tc>
        <w:tc>
          <w:tcPr>
            <w:tcW w:w="2251" w:type="dxa"/>
            <w:vAlign w:val="center"/>
          </w:tcPr>
          <w:p w14:paraId="73308FB8">
            <w:pPr>
              <w:tabs>
                <w:tab w:val="left" w:pos="6300"/>
              </w:tabs>
              <w:snapToGrid w:val="0"/>
              <w:spacing w:line="360" w:lineRule="auto"/>
              <w:jc w:val="center"/>
              <w:outlineLvl w:val="0"/>
              <w:rPr>
                <w:rFonts w:hint="eastAsia" w:ascii="宋体" w:hAnsi="宋体" w:eastAsia="宋体" w:cs="宋体"/>
                <w:iCs/>
                <w:color w:val="000000"/>
                <w:sz w:val="24"/>
                <w:szCs w:val="24"/>
                <w:highlight w:val="none"/>
              </w:rPr>
            </w:pPr>
          </w:p>
        </w:tc>
      </w:tr>
      <w:tr w14:paraId="7617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A078B1">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36A6B39A">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11F89C2F">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0194C528">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0002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62AD2A">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38C68695">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2C6B0741">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4A6C5392">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7AAC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20F13B">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2688A633">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12E84AFD">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4F0BE7A6">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0649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1C4A4C6">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49DF237E">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72AEBFCB">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4EE133DE">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49C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0CF863">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5A4802EC">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5F45D1FC">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74658F9A">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19B3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196731">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25797F4E">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11EEACF9">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321D00BC">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56D2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E4CCDA">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3FD381E6">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1FB81B0F">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454CD69E">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r w14:paraId="3CF4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E5D8B7">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3" w:type="dxa"/>
            <w:vAlign w:val="center"/>
          </w:tcPr>
          <w:p w14:paraId="6E740BE4">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3008" w:type="dxa"/>
            <w:vAlign w:val="center"/>
          </w:tcPr>
          <w:p w14:paraId="02AF0B07">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c>
          <w:tcPr>
            <w:tcW w:w="2251" w:type="dxa"/>
            <w:vAlign w:val="center"/>
          </w:tcPr>
          <w:p w14:paraId="0CB21C2B">
            <w:pPr>
              <w:tabs>
                <w:tab w:val="left" w:pos="6300"/>
              </w:tabs>
              <w:snapToGrid w:val="0"/>
              <w:spacing w:line="360" w:lineRule="auto"/>
              <w:jc w:val="center"/>
              <w:outlineLvl w:val="0"/>
              <w:rPr>
                <w:rFonts w:hint="eastAsia" w:ascii="宋体" w:hAnsi="宋体" w:eastAsia="宋体" w:cs="宋体"/>
                <w:i/>
                <w:iCs/>
                <w:color w:val="000000"/>
                <w:sz w:val="24"/>
                <w:szCs w:val="24"/>
                <w:highlight w:val="none"/>
              </w:rPr>
            </w:pPr>
          </w:p>
        </w:tc>
      </w:tr>
    </w:tbl>
    <w:p w14:paraId="6DE3ABA4">
      <w:pPr>
        <w:spacing w:line="360" w:lineRule="auto"/>
        <w:ind w:firstLine="600" w:firstLineChars="250"/>
        <w:rPr>
          <w:rFonts w:hint="eastAsia" w:ascii="宋体" w:hAnsi="宋体" w:eastAsia="宋体" w:cs="宋体"/>
          <w:i/>
          <w:iCs/>
          <w:color w:val="000000"/>
          <w:sz w:val="24"/>
          <w:szCs w:val="24"/>
          <w:highlight w:val="none"/>
        </w:rPr>
      </w:pPr>
    </w:p>
    <w:p w14:paraId="6CB12362">
      <w:pPr>
        <w:spacing w:line="360" w:lineRule="auto"/>
        <w:ind w:firstLine="600" w:firstLineChars="25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供应商：                      法人授权代表：</w:t>
      </w:r>
    </w:p>
    <w:p w14:paraId="54F5C317">
      <w:pPr>
        <w:spacing w:line="360" w:lineRule="auto"/>
        <w:ind w:firstLine="720" w:firstLineChars="30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（供应商公章）                    （签字）</w:t>
      </w:r>
    </w:p>
    <w:p w14:paraId="724AB5C5">
      <w:pPr>
        <w:tabs>
          <w:tab w:val="left" w:pos="6300"/>
        </w:tabs>
        <w:snapToGrid w:val="0"/>
        <w:spacing w:line="360" w:lineRule="auto"/>
        <w:ind w:firstLine="570"/>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rPr>
        <w:t xml:space="preserve">                                         </w:t>
      </w:r>
    </w:p>
    <w:p w14:paraId="71F2EB80">
      <w:pPr>
        <w:tabs>
          <w:tab w:val="left" w:pos="6300"/>
        </w:tabs>
        <w:snapToGrid w:val="0"/>
        <w:spacing w:line="360" w:lineRule="auto"/>
        <w:ind w:firstLine="57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50A91073">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288FC408">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1、本表即为对本项目询价采购需求中所列服务要求进行比较和响应；</w:t>
      </w:r>
    </w:p>
    <w:p w14:paraId="00638843">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2、该表必须按照询价要求逐条如实填写，根据响应情况在“差异说明”项填写正偏离或负偏离及原因，完全符合的填写“无差异”；</w:t>
      </w:r>
    </w:p>
    <w:p w14:paraId="69FE0582">
      <w:pPr>
        <w:tabs>
          <w:tab w:val="left" w:pos="6300"/>
        </w:tabs>
        <w:snapToGrid w:val="0"/>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rPr>
        <w:t>3、该表可扩展；</w:t>
      </w:r>
    </w:p>
    <w:p w14:paraId="77E9781F">
      <w:pPr>
        <w:spacing w:line="312" w:lineRule="auto"/>
        <w:jc w:val="center"/>
        <w:rPr>
          <w:rFonts w:hint="eastAsia" w:ascii="宋体" w:hAnsi="宋体" w:eastAsia="宋体" w:cs="宋体"/>
          <w:b/>
          <w:iCs/>
          <w:color w:val="000000" w:themeColor="text1"/>
          <w:sz w:val="24"/>
          <w:szCs w:val="24"/>
          <w:highlight w:val="none"/>
          <w:u w:val="single"/>
          <w14:textFill>
            <w14:solidFill>
              <w14:schemeClr w14:val="tx1"/>
            </w14:solidFill>
          </w14:textFill>
        </w:rPr>
      </w:pPr>
      <w:r>
        <w:rPr>
          <w:rFonts w:hint="eastAsia" w:ascii="宋体" w:hAnsi="宋体" w:eastAsia="宋体" w:cs="宋体"/>
          <w:iCs/>
          <w:color w:val="000000" w:themeColor="text1"/>
          <w:sz w:val="24"/>
          <w:szCs w:val="24"/>
          <w:highlight w:val="none"/>
          <w:u w:val="single"/>
          <w14:textFill>
            <w14:solidFill>
              <w14:schemeClr w14:val="tx1"/>
            </w14:solidFill>
          </w14:textFill>
        </w:rPr>
        <w:t>（格式自定）</w:t>
      </w:r>
    </w:p>
    <w:p w14:paraId="2F1DDEBF">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p>
    <w:p w14:paraId="2C29BD4F">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四、其他应提供需要上传的证明材料：</w:t>
      </w:r>
    </w:p>
    <w:p w14:paraId="68436205">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1.营业执照复印件加盖鲜章上传；</w:t>
      </w:r>
    </w:p>
    <w:p w14:paraId="64D7B327">
      <w:pPr>
        <w:tabs>
          <w:tab w:val="left" w:pos="6300"/>
        </w:tabs>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2、其他要求相关资料；</w:t>
      </w:r>
    </w:p>
    <w:p w14:paraId="233082A4">
      <w:pPr>
        <w:tabs>
          <w:tab w:val="left" w:pos="6300"/>
        </w:tabs>
        <w:snapToGrid w:val="0"/>
        <w:spacing w:line="312" w:lineRule="auto"/>
        <w:rPr>
          <w:rFonts w:hint="eastAsia" w:ascii="宋体" w:hAnsi="宋体" w:eastAsia="宋体" w:cs="宋体"/>
          <w:b/>
          <w:bCs/>
          <w:color w:val="000000" w:themeColor="text1"/>
          <w:sz w:val="24"/>
          <w:szCs w:val="24"/>
          <w:highlight w:val="none"/>
          <w14:textFill>
            <w14:solidFill>
              <w14:schemeClr w14:val="tx1"/>
            </w14:solidFill>
          </w14:textFill>
        </w:rPr>
      </w:pPr>
    </w:p>
    <w:p w14:paraId="27F08782">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006544BB">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五、法定代表人授权委托书（格式）/法定代表人（格式）（二选一）</w:t>
      </w:r>
    </w:p>
    <w:p w14:paraId="1AE592EC">
      <w:pPr>
        <w:spacing w:line="312"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p>
    <w:p w14:paraId="6398DE63">
      <w:pPr>
        <w:spacing w:line="360" w:lineRule="auto"/>
        <w:ind w:right="5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法定代表人授权委托书（格式）</w:t>
      </w:r>
    </w:p>
    <w:p w14:paraId="7C5D1DA0">
      <w:pPr>
        <w:wordWrap w:val="0"/>
        <w:spacing w:line="360" w:lineRule="auto"/>
        <w:ind w:right="560"/>
        <w:rPr>
          <w:rFonts w:hint="eastAsia" w:ascii="宋体" w:hAnsi="宋体" w:eastAsia="宋体" w:cs="宋体"/>
          <w:kern w:val="0"/>
          <w:sz w:val="24"/>
          <w:szCs w:val="24"/>
          <w:highlight w:val="none"/>
        </w:rPr>
      </w:pPr>
    </w:p>
    <w:p w14:paraId="1E9C3807">
      <w:pPr>
        <w:spacing w:line="360" w:lineRule="auto"/>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本授权书声明：我</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（报价供应商名称）的法定代表人，现授权我单位的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（姓名）为我公司授权代理人，以本公司的名义参加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（采购单位名称）的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（项目名称）的询价采购活动。授权代理人在本次询价采购过程中所签署的一切文件和处理与之有关的一切事务，我均予以承认。</w:t>
      </w:r>
    </w:p>
    <w:p w14:paraId="4EA9FB9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授权代理人：          性别：          年龄：  岁</w:t>
      </w:r>
    </w:p>
    <w:p w14:paraId="356757A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单位：                部门： </w:t>
      </w:r>
    </w:p>
    <w:p w14:paraId="0A64D88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职务： </w:t>
      </w:r>
    </w:p>
    <w:p w14:paraId="3AAF93E2">
      <w:pPr>
        <w:spacing w:line="360" w:lineRule="auto"/>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授权代理人无转让权，特此授权。</w:t>
      </w:r>
    </w:p>
    <w:p w14:paraId="30EE28A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报价供应商：（盖章）</w:t>
      </w:r>
    </w:p>
    <w:tbl>
      <w:tblPr>
        <w:tblStyle w:val="15"/>
        <w:tblpPr w:leftFromText="180" w:rightFromText="180" w:vertAnchor="text" w:horzAnchor="page" w:tblpX="1288" w:tblpY="1547"/>
        <w:tblOverlap w:val="never"/>
        <w:tblW w:w="0" w:type="auto"/>
        <w:tblInd w:w="0" w:type="dxa"/>
        <w:tblLayout w:type="fixed"/>
        <w:tblCellMar>
          <w:top w:w="0" w:type="dxa"/>
          <w:left w:w="108" w:type="dxa"/>
          <w:bottom w:w="0" w:type="dxa"/>
          <w:right w:w="108" w:type="dxa"/>
        </w:tblCellMar>
      </w:tblPr>
      <w:tblGrid>
        <w:gridCol w:w="4569"/>
      </w:tblGrid>
      <w:tr w14:paraId="7FCBA701">
        <w:tblPrEx>
          <w:tblCellMar>
            <w:top w:w="0" w:type="dxa"/>
            <w:left w:w="108" w:type="dxa"/>
            <w:bottom w:w="0" w:type="dxa"/>
            <w:right w:w="108" w:type="dxa"/>
          </w:tblCellMar>
        </w:tblPrEx>
        <w:trPr>
          <w:trHeight w:val="3537" w:hRule="atLeast"/>
        </w:trPr>
        <w:tc>
          <w:tcPr>
            <w:tcW w:w="4569" w:type="dxa"/>
            <w:tcBorders>
              <w:top w:val="single" w:color="000000" w:sz="4" w:space="0"/>
              <w:left w:val="single" w:color="000000" w:sz="4" w:space="0"/>
              <w:bottom w:val="single" w:color="000000" w:sz="4" w:space="0"/>
              <w:right w:val="single" w:color="000000" w:sz="4" w:space="0"/>
            </w:tcBorders>
          </w:tcPr>
          <w:p w14:paraId="1CD7E376">
            <w:pPr>
              <w:spacing w:line="360" w:lineRule="auto"/>
              <w:rPr>
                <w:rFonts w:hint="eastAsia" w:ascii="宋体" w:hAnsi="宋体" w:eastAsia="宋体" w:cs="宋体"/>
                <w:color w:val="000000"/>
                <w:sz w:val="24"/>
                <w:szCs w:val="24"/>
                <w:highlight w:val="none"/>
              </w:rPr>
            </w:pPr>
          </w:p>
          <w:p w14:paraId="3F176D7F">
            <w:pPr>
              <w:spacing w:line="360" w:lineRule="auto"/>
              <w:ind w:left="1200" w:hanging="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法定代表人有效身份证复印件粘贴或复印</w:t>
            </w:r>
          </w:p>
          <w:p w14:paraId="2FA0C923">
            <w:pPr>
              <w:spacing w:line="360" w:lineRule="auto"/>
              <w:rPr>
                <w:rFonts w:hint="eastAsia" w:ascii="宋体" w:hAnsi="宋体" w:eastAsia="宋体" w:cs="宋体"/>
                <w:color w:val="000000"/>
                <w:sz w:val="24"/>
                <w:szCs w:val="24"/>
                <w:highlight w:val="none"/>
              </w:rPr>
            </w:pPr>
          </w:p>
          <w:p w14:paraId="08BA5C92">
            <w:pPr>
              <w:spacing w:line="360" w:lineRule="auto"/>
              <w:rPr>
                <w:rFonts w:hint="eastAsia" w:ascii="宋体" w:hAnsi="宋体" w:eastAsia="宋体" w:cs="宋体"/>
                <w:color w:val="000000"/>
                <w:sz w:val="24"/>
                <w:szCs w:val="24"/>
                <w:highlight w:val="none"/>
              </w:rPr>
            </w:pPr>
          </w:p>
        </w:tc>
      </w:tr>
    </w:tbl>
    <w:p w14:paraId="1ED8C78A">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法定代表人：（签字或盖章）</w:t>
      </w:r>
    </w:p>
    <w:tbl>
      <w:tblPr>
        <w:tblStyle w:val="15"/>
        <w:tblpPr w:leftFromText="180" w:rightFromText="180" w:vertAnchor="text" w:horzAnchor="page" w:tblpX="6225" w:tblpY="1083"/>
        <w:tblOverlap w:val="never"/>
        <w:tblW w:w="0" w:type="auto"/>
        <w:tblInd w:w="0" w:type="dxa"/>
        <w:tblLayout w:type="fixed"/>
        <w:tblCellMar>
          <w:top w:w="0" w:type="dxa"/>
          <w:left w:w="108" w:type="dxa"/>
          <w:bottom w:w="0" w:type="dxa"/>
          <w:right w:w="108" w:type="dxa"/>
        </w:tblCellMar>
      </w:tblPr>
      <w:tblGrid>
        <w:gridCol w:w="4786"/>
      </w:tblGrid>
      <w:tr w14:paraId="42552641">
        <w:tblPrEx>
          <w:tblCellMar>
            <w:top w:w="0" w:type="dxa"/>
            <w:left w:w="108" w:type="dxa"/>
            <w:bottom w:w="0" w:type="dxa"/>
            <w:right w:w="108" w:type="dxa"/>
          </w:tblCellMar>
        </w:tblPrEx>
        <w:trPr>
          <w:trHeight w:val="3531" w:hRule="atLeast"/>
        </w:trPr>
        <w:tc>
          <w:tcPr>
            <w:tcW w:w="4786" w:type="dxa"/>
            <w:tcBorders>
              <w:top w:val="single" w:color="000000" w:sz="4" w:space="0"/>
              <w:left w:val="single" w:color="000000" w:sz="4" w:space="0"/>
              <w:bottom w:val="single" w:color="000000" w:sz="4" w:space="0"/>
              <w:right w:val="single" w:color="000000" w:sz="4" w:space="0"/>
            </w:tcBorders>
          </w:tcPr>
          <w:p w14:paraId="47E64207">
            <w:pPr>
              <w:spacing w:line="360" w:lineRule="auto"/>
              <w:rPr>
                <w:rFonts w:hint="eastAsia" w:ascii="宋体" w:hAnsi="宋体" w:eastAsia="宋体" w:cs="宋体"/>
                <w:color w:val="000000"/>
                <w:sz w:val="24"/>
                <w:szCs w:val="24"/>
                <w:highlight w:val="none"/>
              </w:rPr>
            </w:pPr>
          </w:p>
          <w:p w14:paraId="49868BC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授权代理人有效身份证复印件粘贴或复印</w:t>
            </w:r>
          </w:p>
          <w:p w14:paraId="02823ACB">
            <w:pPr>
              <w:spacing w:line="360" w:lineRule="auto"/>
              <w:rPr>
                <w:rFonts w:hint="eastAsia" w:ascii="宋体" w:hAnsi="宋体" w:eastAsia="宋体" w:cs="宋体"/>
                <w:color w:val="000000"/>
                <w:sz w:val="24"/>
                <w:szCs w:val="24"/>
                <w:highlight w:val="none"/>
              </w:rPr>
            </w:pPr>
          </w:p>
          <w:p w14:paraId="2CACAE86">
            <w:pPr>
              <w:spacing w:line="360" w:lineRule="auto"/>
              <w:rPr>
                <w:rFonts w:hint="eastAsia" w:ascii="宋体" w:hAnsi="宋体" w:eastAsia="宋体" w:cs="宋体"/>
                <w:color w:val="000000"/>
                <w:sz w:val="24"/>
                <w:szCs w:val="24"/>
                <w:highlight w:val="none"/>
              </w:rPr>
            </w:pPr>
          </w:p>
        </w:tc>
      </w:tr>
    </w:tbl>
    <w:p w14:paraId="66A3F7E5">
      <w:pPr>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7C95A5DE">
      <w:pPr>
        <w:widowControl/>
        <w:spacing w:line="360" w:lineRule="auto"/>
        <w:jc w:val="left"/>
        <w:rPr>
          <w:rFonts w:hint="eastAsia" w:ascii="宋体" w:hAnsi="宋体" w:eastAsia="宋体" w:cs="宋体"/>
          <w:sz w:val="24"/>
          <w:szCs w:val="24"/>
          <w:highlight w:val="none"/>
        </w:rPr>
        <w:sectPr>
          <w:headerReference r:id="rId6" w:type="default"/>
          <w:footerReference r:id="rId7" w:type="default"/>
          <w:footerReference r:id="rId8" w:type="even"/>
          <w:pgSz w:w="11906" w:h="16838"/>
          <w:pgMar w:top="1191" w:right="1531" w:bottom="1191" w:left="1531" w:header="851" w:footer="992" w:gutter="0"/>
          <w:cols w:space="720" w:num="1"/>
          <w:docGrid w:type="lines" w:linePitch="312" w:charSpace="0"/>
        </w:sectPr>
      </w:pPr>
    </w:p>
    <w:bookmarkEnd w:id="0"/>
    <w:bookmarkEnd w:id="1"/>
    <w:bookmarkEnd w:id="2"/>
    <w:bookmarkEnd w:id="3"/>
    <w:bookmarkEnd w:id="4"/>
    <w:p w14:paraId="00301D1D">
      <w:pPr>
        <w:tabs>
          <w:tab w:val="left" w:pos="6300"/>
        </w:tabs>
        <w:snapToGrid w:val="0"/>
        <w:spacing w:line="312" w:lineRule="auto"/>
        <w:ind w:firstLine="4337" w:firstLineChars="18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法定代表人证明</w:t>
      </w:r>
    </w:p>
    <w:p w14:paraId="7B3C3293">
      <w:pPr>
        <w:tabs>
          <w:tab w:val="left" w:pos="6300"/>
        </w:tabs>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p>
    <w:p w14:paraId="309950F2">
      <w:pPr>
        <w:tabs>
          <w:tab w:val="left" w:pos="6300"/>
        </w:tabs>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4BA2B062">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（法定代表人名称及身份证代码）是</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（供应商名称）的法定代表人，电话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代表我单位全权办理上述项目的询比、签约等具体工作，并签署全部有关文件、协议及合同。签字负全部责任。</w:t>
      </w:r>
    </w:p>
    <w:p w14:paraId="016898C6">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6673E1ED">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7243D8AE">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                          供应商名称（公章）</w:t>
      </w:r>
    </w:p>
    <w:p w14:paraId="5AB0F21D">
      <w:pPr>
        <w:tabs>
          <w:tab w:val="left" w:pos="6300"/>
        </w:tabs>
        <w:snapToGrid w:val="0"/>
        <w:spacing w:line="312" w:lineRule="auto"/>
        <w:ind w:right="36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979FD95">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（附：法定代表人身份证正反面复印件）</w:t>
      </w:r>
    </w:p>
    <w:p w14:paraId="2F7210BE">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6F073FAF">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02A613AC">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60D37E19">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696C62E0">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386522EC">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71370987">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2C58BFFC">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3951E51B">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78FBD8CD">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0C8B5B5B">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35392849">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278B41CD">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27996E53">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p>
    <w:p w14:paraId="075C4635">
      <w:pPr>
        <w:tabs>
          <w:tab w:val="left" w:pos="6300"/>
        </w:tabs>
        <w:snapToGrid w:val="0"/>
        <w:spacing w:line="312" w:lineRule="auto"/>
        <w:ind w:right="480" w:firstLine="5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（结束）</w:t>
      </w:r>
    </w:p>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F64C142-0509-4599-BAE9-89A960023619}"/>
  </w:font>
  <w:font w:name="微软雅黑">
    <w:panose1 w:val="020B0503020204020204"/>
    <w:charset w:val="86"/>
    <w:family w:val="swiss"/>
    <w:pitch w:val="default"/>
    <w:sig w:usb0="80000287" w:usb1="2ACF3C50" w:usb2="00000016" w:usb3="00000000" w:csb0="0004001F" w:csb1="00000000"/>
    <w:embedRegular r:id="rId2" w:fontKey="{8ACC8B22-3D0D-493B-BB4A-2A853C21EA6B}"/>
  </w:font>
  <w:font w:name="方正仿宋_GBK">
    <w:panose1 w:val="02000000000000000000"/>
    <w:charset w:val="86"/>
    <w:family w:val="script"/>
    <w:pitch w:val="default"/>
    <w:sig w:usb0="A00002BF" w:usb1="38CF7CFA" w:usb2="00082016" w:usb3="00000000" w:csb0="00040001" w:csb1="00000000"/>
    <w:embedRegular r:id="rId3" w:fontKey="{BA0857C0-749A-4EB4-A2CB-49341BC8B8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F829">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2E0ED092">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Nf0jIAQAgAAEAQAAA4AAAAAAAAAAQAg&#10;AAAAIQEAAGRycy9lMm9Eb2MueG1sUEsFBgAAAAAGAAYAWQEAAKMFAAAAAA==&#10;">
              <v:fill on="f" focussize="0,0"/>
              <v:stroke on="f"/>
              <v:imagedata o:title=""/>
              <o:lock v:ext="edit" aspectratio="f"/>
              <v:textbox inset="0mm,0mm,0mm,0mm" style="mso-fit-shape-to-text:t;">
                <w:txbxContent>
                  <w:p w14:paraId="2E0ED092">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35B8">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4ECD08AF">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14:paraId="4ECD08AF">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28C0">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12</w:t>
    </w:r>
    <w:r>
      <w:fldChar w:fldCharType="end"/>
    </w:r>
  </w:p>
  <w:p w14:paraId="19233C4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E435">
    <w:pPr>
      <w:pStyle w:val="9"/>
      <w:framePr w:wrap="around" w:vAnchor="text" w:hAnchor="margin" w:xAlign="center" w:y="1"/>
      <w:rPr>
        <w:rStyle w:val="17"/>
      </w:rPr>
    </w:pPr>
    <w:r>
      <w:fldChar w:fldCharType="begin"/>
    </w:r>
    <w:r>
      <w:rPr>
        <w:rStyle w:val="17"/>
      </w:rPr>
      <w:instrText xml:space="preserve">PAGE  </w:instrText>
    </w:r>
    <w:r>
      <w:fldChar w:fldCharType="end"/>
    </w:r>
  </w:p>
  <w:p w14:paraId="2506DA91">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3A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63C479FD">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14:paraId="63C479FD">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FFD3">
    <w:pPr>
      <w:pStyle w:val="10"/>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0461">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FBB3">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7F715"/>
    <w:multiLevelType w:val="singleLevel"/>
    <w:tmpl w:val="E237F715"/>
    <w:lvl w:ilvl="0" w:tentative="0">
      <w:start w:val="4"/>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OWI1ZjQ0MjU2ZTUxZjg2OGJiYjEyNDc3MmFmOGQifQ=="/>
  </w:docVars>
  <w:rsids>
    <w:rsidRoot w:val="00427F25"/>
    <w:rsid w:val="00015A20"/>
    <w:rsid w:val="000464F9"/>
    <w:rsid w:val="000B4C14"/>
    <w:rsid w:val="00103951"/>
    <w:rsid w:val="001063B4"/>
    <w:rsid w:val="0011087B"/>
    <w:rsid w:val="001215EB"/>
    <w:rsid w:val="00127CD5"/>
    <w:rsid w:val="001308E1"/>
    <w:rsid w:val="00134D2B"/>
    <w:rsid w:val="001357C0"/>
    <w:rsid w:val="00152092"/>
    <w:rsid w:val="001658EE"/>
    <w:rsid w:val="001721A9"/>
    <w:rsid w:val="001C02FB"/>
    <w:rsid w:val="001E29E4"/>
    <w:rsid w:val="001F250E"/>
    <w:rsid w:val="00264CB4"/>
    <w:rsid w:val="0027115C"/>
    <w:rsid w:val="00272A47"/>
    <w:rsid w:val="002D379D"/>
    <w:rsid w:val="00303F99"/>
    <w:rsid w:val="00355071"/>
    <w:rsid w:val="003B7416"/>
    <w:rsid w:val="003C15BC"/>
    <w:rsid w:val="003F7B6E"/>
    <w:rsid w:val="004028EB"/>
    <w:rsid w:val="00427F25"/>
    <w:rsid w:val="00456BD3"/>
    <w:rsid w:val="004C0647"/>
    <w:rsid w:val="004C10F3"/>
    <w:rsid w:val="004D320D"/>
    <w:rsid w:val="004E1324"/>
    <w:rsid w:val="00501657"/>
    <w:rsid w:val="00540E29"/>
    <w:rsid w:val="00587420"/>
    <w:rsid w:val="00593BE1"/>
    <w:rsid w:val="005F4959"/>
    <w:rsid w:val="00657EC8"/>
    <w:rsid w:val="00672D94"/>
    <w:rsid w:val="006804A4"/>
    <w:rsid w:val="006A3C06"/>
    <w:rsid w:val="00716AE1"/>
    <w:rsid w:val="00734F0D"/>
    <w:rsid w:val="007538FC"/>
    <w:rsid w:val="00754221"/>
    <w:rsid w:val="007A79DB"/>
    <w:rsid w:val="007B57E4"/>
    <w:rsid w:val="007B7378"/>
    <w:rsid w:val="007D11CB"/>
    <w:rsid w:val="007F5AEF"/>
    <w:rsid w:val="008C0001"/>
    <w:rsid w:val="008C03E4"/>
    <w:rsid w:val="008C49CD"/>
    <w:rsid w:val="00947CC7"/>
    <w:rsid w:val="00954538"/>
    <w:rsid w:val="00975E38"/>
    <w:rsid w:val="009910A1"/>
    <w:rsid w:val="009B4043"/>
    <w:rsid w:val="00A023DD"/>
    <w:rsid w:val="00A1249E"/>
    <w:rsid w:val="00A23824"/>
    <w:rsid w:val="00A44023"/>
    <w:rsid w:val="00A52517"/>
    <w:rsid w:val="00A55260"/>
    <w:rsid w:val="00AD5D40"/>
    <w:rsid w:val="00B44715"/>
    <w:rsid w:val="00BC45B7"/>
    <w:rsid w:val="00BD37DB"/>
    <w:rsid w:val="00C22FB8"/>
    <w:rsid w:val="00C3673B"/>
    <w:rsid w:val="00C740C2"/>
    <w:rsid w:val="00C87AF2"/>
    <w:rsid w:val="00CA4FC9"/>
    <w:rsid w:val="00CA57F4"/>
    <w:rsid w:val="00D3109F"/>
    <w:rsid w:val="00D52613"/>
    <w:rsid w:val="00D8765D"/>
    <w:rsid w:val="00E05DD6"/>
    <w:rsid w:val="00E149A1"/>
    <w:rsid w:val="00E25543"/>
    <w:rsid w:val="00E73FF8"/>
    <w:rsid w:val="00E857F3"/>
    <w:rsid w:val="00E94D50"/>
    <w:rsid w:val="00E9702D"/>
    <w:rsid w:val="00EA516D"/>
    <w:rsid w:val="00EE3A42"/>
    <w:rsid w:val="00F14D28"/>
    <w:rsid w:val="00F4377C"/>
    <w:rsid w:val="00F702B1"/>
    <w:rsid w:val="00FB21A3"/>
    <w:rsid w:val="02EC4690"/>
    <w:rsid w:val="04E459CF"/>
    <w:rsid w:val="05587085"/>
    <w:rsid w:val="070857A6"/>
    <w:rsid w:val="09F07868"/>
    <w:rsid w:val="0CED41B7"/>
    <w:rsid w:val="0F6E7E53"/>
    <w:rsid w:val="0FA0723C"/>
    <w:rsid w:val="132013C3"/>
    <w:rsid w:val="13765C8A"/>
    <w:rsid w:val="1542660F"/>
    <w:rsid w:val="169E1672"/>
    <w:rsid w:val="19AB482C"/>
    <w:rsid w:val="1CD2729A"/>
    <w:rsid w:val="1D143544"/>
    <w:rsid w:val="1DCF0425"/>
    <w:rsid w:val="1E5C5695"/>
    <w:rsid w:val="1FBE4D8A"/>
    <w:rsid w:val="2242005F"/>
    <w:rsid w:val="22CB2C86"/>
    <w:rsid w:val="246E6A38"/>
    <w:rsid w:val="24E561E3"/>
    <w:rsid w:val="26325347"/>
    <w:rsid w:val="2680537C"/>
    <w:rsid w:val="2BC44C56"/>
    <w:rsid w:val="30275415"/>
    <w:rsid w:val="32C56582"/>
    <w:rsid w:val="33BF6A27"/>
    <w:rsid w:val="34867D3C"/>
    <w:rsid w:val="362D0A99"/>
    <w:rsid w:val="36FD5C1C"/>
    <w:rsid w:val="3A6D3762"/>
    <w:rsid w:val="3B9E64A9"/>
    <w:rsid w:val="3C310FFC"/>
    <w:rsid w:val="40BC5203"/>
    <w:rsid w:val="42F509AD"/>
    <w:rsid w:val="45280308"/>
    <w:rsid w:val="4AA03E62"/>
    <w:rsid w:val="4C651A26"/>
    <w:rsid w:val="4CE52F83"/>
    <w:rsid w:val="4ECC3443"/>
    <w:rsid w:val="50724AB2"/>
    <w:rsid w:val="52FD6A9D"/>
    <w:rsid w:val="5526593F"/>
    <w:rsid w:val="581F6921"/>
    <w:rsid w:val="59262760"/>
    <w:rsid w:val="594A63B7"/>
    <w:rsid w:val="5D675275"/>
    <w:rsid w:val="60656EDC"/>
    <w:rsid w:val="615810C6"/>
    <w:rsid w:val="67171201"/>
    <w:rsid w:val="6A204F64"/>
    <w:rsid w:val="6F0C7FF8"/>
    <w:rsid w:val="6F8230DC"/>
    <w:rsid w:val="700A45B1"/>
    <w:rsid w:val="71E80783"/>
    <w:rsid w:val="740E5318"/>
    <w:rsid w:val="7816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22"/>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1"/>
    <w:qFormat/>
    <w:uiPriority w:val="0"/>
    <w:rPr>
      <w:rFonts w:ascii="仿宋_GB2312" w:eastAsia="仿宋_GB2312"/>
      <w:sz w:val="32"/>
    </w:rPr>
  </w:style>
  <w:style w:type="paragraph" w:styleId="6">
    <w:name w:val="Body Text Indent"/>
    <w:basedOn w:val="1"/>
    <w:link w:val="21"/>
    <w:qFormat/>
    <w:uiPriority w:val="0"/>
    <w:pPr>
      <w:spacing w:line="700" w:lineRule="exact"/>
      <w:ind w:left="960"/>
    </w:pPr>
    <w:rPr>
      <w:sz w:val="44"/>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HTML Preformatted"/>
    <w:basedOn w:val="1"/>
    <w:qFormat/>
    <w:uiPriority w:val="0"/>
    <w:rPr>
      <w:rFonts w:ascii="Courier New" w:hAnsi="Courier New"/>
      <w:sz w:val="20"/>
      <w:szCs w:val="24"/>
    </w:rPr>
  </w:style>
  <w:style w:type="paragraph" w:styleId="13">
    <w:name w:val="Body Text First Indent"/>
    <w:basedOn w:val="5"/>
    <w:unhideWhenUsed/>
    <w:qFormat/>
    <w:uiPriority w:val="99"/>
    <w:pPr>
      <w:spacing w:beforeLines="0" w:afterLines="0" w:line="360" w:lineRule="auto"/>
      <w:ind w:firstLine="420"/>
    </w:pPr>
    <w:rPr>
      <w:rFonts w:hint="eastAsia"/>
      <w:sz w:val="28"/>
      <w:szCs w:val="24"/>
    </w:rPr>
  </w:style>
  <w:style w:type="paragraph" w:styleId="14">
    <w:name w:val="Body Text First Indent 2"/>
    <w:basedOn w:val="6"/>
    <w:qFormat/>
    <w:uiPriority w:val="0"/>
    <w:pPr>
      <w:spacing w:after="120" w:afterLines="0" w:line="240" w:lineRule="auto"/>
      <w:ind w:left="420" w:leftChars="200" w:firstLine="420" w:firstLineChars="200"/>
    </w:pPr>
  </w:style>
  <w:style w:type="character" w:styleId="17">
    <w:name w:val="page number"/>
    <w:basedOn w:val="16"/>
    <w:qFormat/>
    <w:uiPriority w:val="0"/>
  </w:style>
  <w:style w:type="character" w:customStyle="1" w:styleId="18">
    <w:name w:val="页眉 Char"/>
    <w:basedOn w:val="16"/>
    <w:link w:val="10"/>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标题 3 字符"/>
    <w:basedOn w:val="16"/>
    <w:semiHidden/>
    <w:qFormat/>
    <w:uiPriority w:val="9"/>
    <w:rPr>
      <w:rFonts w:ascii="Times New Roman" w:hAnsi="Times New Roman" w:eastAsia="宋体" w:cs="Times New Roman"/>
      <w:b/>
      <w:bCs/>
      <w:sz w:val="32"/>
      <w:szCs w:val="32"/>
    </w:rPr>
  </w:style>
  <w:style w:type="character" w:customStyle="1" w:styleId="21">
    <w:name w:val="正文文本缩进 Char"/>
    <w:basedOn w:val="16"/>
    <w:link w:val="6"/>
    <w:qFormat/>
    <w:uiPriority w:val="0"/>
    <w:rPr>
      <w:rFonts w:ascii="Times New Roman" w:hAnsi="Times New Roman" w:eastAsia="宋体" w:cs="Times New Roman"/>
      <w:sz w:val="44"/>
      <w:szCs w:val="20"/>
    </w:rPr>
  </w:style>
  <w:style w:type="character" w:customStyle="1" w:styleId="22">
    <w:name w:val="标题 3 Char"/>
    <w:link w:val="3"/>
    <w:qFormat/>
    <w:uiPriority w:val="0"/>
    <w:rPr>
      <w:rFonts w:ascii="Times New Roman" w:hAnsi="Times New Roman" w:eastAsia="宋体" w:cs="Times New Roman"/>
      <w:b/>
      <w:sz w:val="32"/>
      <w:szCs w:val="20"/>
    </w:rPr>
  </w:style>
  <w:style w:type="paragraph" w:styleId="23">
    <w:name w:val="List Paragraph"/>
    <w:basedOn w:val="1"/>
    <w:qFormat/>
    <w:uiPriority w:val="99"/>
    <w:pPr>
      <w:ind w:firstLine="420" w:firstLineChars="200"/>
    </w:pPr>
  </w:style>
  <w:style w:type="paragraph" w:customStyle="1" w:styleId="24">
    <w:name w:va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6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4557</Words>
  <Characters>4763</Characters>
  <Lines>43</Lines>
  <Paragraphs>12</Paragraphs>
  <TotalTime>81</TotalTime>
  <ScaleCrop>false</ScaleCrop>
  <LinksUpToDate>false</LinksUpToDate>
  <CharactersWithSpaces>5345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2023-07-18T03:06:00Z</dcterms:created>
  <dc:creator>Administrator</dc:creator>
  <cp:lastModifiedBy>工程咨询  熊良斌</cp:lastModifiedBy>
  <cp:lastPrinted>2021-04-16T06:17:00Z</cp:lastPrinted>
  <dcterms:modified xsi:type="dcterms:W3CDTF">2025-07-27T08:50:04Z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B1A84BA344694D5ABFE115935889A621_13</vt:lpwstr>
  </property>
  <property fmtid="{D5CDD505-2E9C-101B-9397-08002B2CF9AE}" pid="4" name="KSOTemplateDocerSaveRecord">
    <vt:lpwstr>eyJoZGlkIjoiNGVjYmU3ZjYxMDhhZDExM2VhMjJmNjcxYmZlNzBjZTAiLCJ1c2VySWQiOiIxMDU2NjQ5MTEwIn0=</vt:lpwstr>
  </property>
</Properties>
</file>