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50A3F2">
      <w:pPr>
        <w:spacing w:line="360" w:lineRule="auto"/>
        <w:jc w:val="center"/>
        <w:rPr>
          <w:rFonts w:hint="eastAsia" w:asciiTheme="majorEastAsia" w:hAnsiTheme="majorEastAsia" w:eastAsiaTheme="majorEastAsia" w:cstheme="majorEastAsia"/>
          <w:color w:val="auto"/>
          <w:sz w:val="32"/>
          <w:szCs w:val="32"/>
          <w:highlight w:val="none"/>
          <w:shd w:val="clear" w:color="auto" w:fill="auto"/>
        </w:rPr>
      </w:pPr>
    </w:p>
    <w:p w14:paraId="6DA48B9A">
      <w:pPr>
        <w:spacing w:line="360" w:lineRule="auto"/>
        <w:jc w:val="center"/>
        <w:rPr>
          <w:rFonts w:hint="eastAsia" w:asciiTheme="majorEastAsia" w:hAnsiTheme="majorEastAsia" w:eastAsiaTheme="majorEastAsia" w:cstheme="majorEastAsia"/>
          <w:color w:val="auto"/>
          <w:sz w:val="32"/>
          <w:szCs w:val="32"/>
          <w:highlight w:val="none"/>
          <w:shd w:val="clear" w:color="auto" w:fill="auto"/>
        </w:rPr>
      </w:pPr>
    </w:p>
    <w:p w14:paraId="013CA043">
      <w:pPr>
        <w:spacing w:line="360" w:lineRule="auto"/>
        <w:jc w:val="center"/>
        <w:rPr>
          <w:rFonts w:hint="eastAsia" w:asciiTheme="majorEastAsia" w:hAnsiTheme="majorEastAsia" w:eastAsiaTheme="majorEastAsia" w:cstheme="majorEastAsia"/>
          <w:color w:val="auto"/>
          <w:spacing w:val="80"/>
          <w:sz w:val="32"/>
          <w:szCs w:val="32"/>
          <w:highlight w:val="none"/>
          <w:shd w:val="clear" w:color="auto" w:fill="auto"/>
        </w:rPr>
      </w:pPr>
    </w:p>
    <w:p w14:paraId="79E38C5E">
      <w:pPr>
        <w:spacing w:line="360" w:lineRule="auto"/>
        <w:jc w:val="center"/>
        <w:rPr>
          <w:rFonts w:hint="eastAsia" w:asciiTheme="majorEastAsia" w:hAnsiTheme="majorEastAsia" w:eastAsiaTheme="majorEastAsia" w:cstheme="majorEastAsia"/>
          <w:color w:val="auto"/>
          <w:spacing w:val="80"/>
          <w:sz w:val="112"/>
          <w:szCs w:val="112"/>
          <w:highlight w:val="none"/>
          <w:shd w:val="clear" w:color="auto" w:fill="auto"/>
        </w:rPr>
      </w:pPr>
    </w:p>
    <w:p w14:paraId="2CCCB0F4">
      <w:pPr>
        <w:spacing w:line="360" w:lineRule="auto"/>
        <w:jc w:val="center"/>
        <w:rPr>
          <w:rFonts w:hint="eastAsia" w:asciiTheme="majorEastAsia" w:hAnsiTheme="majorEastAsia" w:eastAsiaTheme="majorEastAsia" w:cstheme="majorEastAsia"/>
          <w:color w:val="auto"/>
          <w:spacing w:val="80"/>
          <w:sz w:val="112"/>
          <w:szCs w:val="112"/>
          <w:highlight w:val="none"/>
          <w:shd w:val="clear" w:color="auto" w:fill="auto"/>
        </w:rPr>
      </w:pPr>
      <w:r>
        <w:rPr>
          <w:rFonts w:hint="eastAsia" w:asciiTheme="majorEastAsia" w:hAnsiTheme="majorEastAsia" w:eastAsiaTheme="majorEastAsia" w:cstheme="majorEastAsia"/>
          <w:color w:val="auto"/>
          <w:spacing w:val="80"/>
          <w:sz w:val="112"/>
          <w:szCs w:val="112"/>
          <w:highlight w:val="none"/>
          <w:shd w:val="clear" w:color="auto" w:fill="auto"/>
        </w:rPr>
        <w:t>竞争性磋商文件</w:t>
      </w:r>
    </w:p>
    <w:p w14:paraId="6F6F5E7A">
      <w:pPr>
        <w:spacing w:line="360" w:lineRule="auto"/>
        <w:jc w:val="center"/>
        <w:rPr>
          <w:rFonts w:hint="eastAsia" w:asciiTheme="majorEastAsia" w:hAnsiTheme="majorEastAsia" w:eastAsiaTheme="majorEastAsia" w:cstheme="majorEastAsia"/>
          <w:color w:val="auto"/>
          <w:sz w:val="32"/>
          <w:highlight w:val="none"/>
          <w:shd w:val="clear" w:color="auto" w:fill="auto"/>
        </w:rPr>
      </w:pPr>
    </w:p>
    <w:p w14:paraId="74369F6E">
      <w:pPr>
        <w:pStyle w:val="37"/>
        <w:spacing w:line="360" w:lineRule="auto"/>
        <w:jc w:val="both"/>
        <w:rPr>
          <w:rFonts w:hint="eastAsia" w:asciiTheme="majorEastAsia" w:hAnsiTheme="majorEastAsia" w:eastAsiaTheme="majorEastAsia" w:cstheme="majorEastAsia"/>
          <w:color w:val="auto"/>
          <w:sz w:val="32"/>
          <w:highlight w:val="none"/>
          <w:shd w:val="clear" w:color="auto" w:fill="auto"/>
        </w:rPr>
      </w:pPr>
    </w:p>
    <w:p w14:paraId="4B85E494">
      <w:pPr>
        <w:spacing w:line="360" w:lineRule="auto"/>
        <w:ind w:left="420" w:firstLine="420"/>
        <w:rPr>
          <w:rFonts w:hint="eastAsia" w:asciiTheme="majorEastAsia" w:hAnsiTheme="majorEastAsia" w:eastAsiaTheme="majorEastAsia" w:cstheme="majorEastAsia"/>
          <w:color w:val="auto"/>
          <w:sz w:val="32"/>
          <w:szCs w:val="28"/>
          <w:highlight w:val="none"/>
          <w:shd w:val="clear" w:color="auto" w:fill="auto"/>
        </w:rPr>
      </w:pPr>
    </w:p>
    <w:p w14:paraId="63C14C79">
      <w:pPr>
        <w:spacing w:line="360" w:lineRule="auto"/>
        <w:ind w:left="420" w:firstLine="420"/>
        <w:rPr>
          <w:rFonts w:hint="eastAsia" w:asciiTheme="majorEastAsia" w:hAnsiTheme="majorEastAsia" w:eastAsiaTheme="majorEastAsia" w:cstheme="majorEastAsia"/>
          <w:color w:val="auto"/>
          <w:sz w:val="32"/>
          <w:szCs w:val="28"/>
          <w:highlight w:val="none"/>
          <w:shd w:val="clear" w:color="auto" w:fill="auto"/>
        </w:rPr>
      </w:pPr>
      <w:r>
        <w:rPr>
          <w:rFonts w:hint="eastAsia" w:asciiTheme="majorEastAsia" w:hAnsiTheme="majorEastAsia" w:eastAsiaTheme="majorEastAsia" w:cstheme="majorEastAsia"/>
          <w:color w:val="auto"/>
          <w:sz w:val="32"/>
          <w:szCs w:val="28"/>
          <w:highlight w:val="none"/>
          <w:shd w:val="clear" w:color="auto" w:fill="auto"/>
        </w:rPr>
        <w:t xml:space="preserve"> </w:t>
      </w:r>
    </w:p>
    <w:p w14:paraId="18E732C3">
      <w:pPr>
        <w:spacing w:line="360" w:lineRule="auto"/>
        <w:ind w:left="420" w:firstLine="420"/>
        <w:rPr>
          <w:rFonts w:hint="eastAsia" w:asciiTheme="majorEastAsia" w:hAnsiTheme="majorEastAsia" w:eastAsiaTheme="majorEastAsia" w:cstheme="majorEastAsia"/>
          <w:color w:val="auto"/>
          <w:sz w:val="32"/>
          <w:szCs w:val="28"/>
          <w:highlight w:val="none"/>
          <w:shd w:val="clear" w:color="auto" w:fill="auto"/>
        </w:rPr>
      </w:pPr>
      <w:r>
        <w:rPr>
          <w:rFonts w:hint="eastAsia" w:asciiTheme="majorEastAsia" w:hAnsiTheme="majorEastAsia" w:eastAsiaTheme="majorEastAsia" w:cstheme="majorEastAsia"/>
          <w:color w:val="auto"/>
          <w:sz w:val="32"/>
          <w:szCs w:val="28"/>
          <w:highlight w:val="none"/>
          <w:shd w:val="clear" w:color="auto" w:fill="auto"/>
        </w:rPr>
        <w:t>采购执行编号：HJ-202</w:t>
      </w:r>
      <w:r>
        <w:rPr>
          <w:rFonts w:hint="eastAsia" w:asciiTheme="majorEastAsia" w:hAnsiTheme="majorEastAsia" w:eastAsiaTheme="majorEastAsia" w:cstheme="majorEastAsia"/>
          <w:color w:val="auto"/>
          <w:sz w:val="32"/>
          <w:szCs w:val="28"/>
          <w:highlight w:val="none"/>
          <w:shd w:val="clear" w:color="auto" w:fill="auto"/>
          <w:lang w:val="en-US" w:eastAsia="zh-CN"/>
        </w:rPr>
        <w:t>5</w:t>
      </w:r>
      <w:r>
        <w:rPr>
          <w:rFonts w:hint="eastAsia" w:asciiTheme="majorEastAsia" w:hAnsiTheme="majorEastAsia" w:eastAsiaTheme="majorEastAsia" w:cstheme="majorEastAsia"/>
          <w:color w:val="auto"/>
          <w:sz w:val="32"/>
          <w:szCs w:val="28"/>
          <w:highlight w:val="none"/>
          <w:shd w:val="clear" w:color="auto" w:fill="auto"/>
        </w:rPr>
        <w:t>-C</w:t>
      </w:r>
      <w:r>
        <w:rPr>
          <w:rFonts w:hint="eastAsia" w:asciiTheme="majorEastAsia" w:hAnsiTheme="majorEastAsia" w:eastAsiaTheme="majorEastAsia" w:cstheme="majorEastAsia"/>
          <w:color w:val="auto"/>
          <w:sz w:val="32"/>
          <w:szCs w:val="28"/>
          <w:highlight w:val="none"/>
          <w:shd w:val="clear" w:color="auto" w:fill="auto"/>
          <w:lang w:val="en-US" w:eastAsia="zh-CN"/>
        </w:rPr>
        <w:t>177</w:t>
      </w:r>
      <w:r>
        <w:rPr>
          <w:rFonts w:hint="eastAsia" w:asciiTheme="majorEastAsia" w:hAnsiTheme="majorEastAsia" w:eastAsiaTheme="majorEastAsia" w:cstheme="majorEastAsia"/>
          <w:color w:val="auto"/>
          <w:sz w:val="32"/>
          <w:szCs w:val="28"/>
          <w:highlight w:val="none"/>
          <w:shd w:val="clear" w:color="auto" w:fill="auto"/>
        </w:rPr>
        <w:t xml:space="preserve">  </w:t>
      </w:r>
    </w:p>
    <w:p w14:paraId="502F1612">
      <w:pPr>
        <w:spacing w:line="360" w:lineRule="auto"/>
        <w:ind w:left="420" w:firstLine="420"/>
        <w:rPr>
          <w:rFonts w:hint="eastAsia" w:asciiTheme="majorEastAsia" w:hAnsiTheme="majorEastAsia" w:eastAsiaTheme="majorEastAsia" w:cstheme="majorEastAsia"/>
          <w:color w:val="auto"/>
          <w:sz w:val="32"/>
          <w:szCs w:val="28"/>
          <w:highlight w:val="none"/>
          <w:shd w:val="clear" w:color="auto" w:fill="auto"/>
          <w:lang w:val="en-US" w:eastAsia="zh-CN"/>
        </w:rPr>
      </w:pPr>
      <w:r>
        <w:rPr>
          <w:rFonts w:hint="eastAsia" w:asciiTheme="majorEastAsia" w:hAnsiTheme="majorEastAsia" w:eastAsiaTheme="majorEastAsia" w:cstheme="majorEastAsia"/>
          <w:color w:val="auto"/>
          <w:sz w:val="32"/>
          <w:szCs w:val="28"/>
          <w:highlight w:val="none"/>
          <w:shd w:val="clear" w:color="auto" w:fill="auto"/>
        </w:rPr>
        <w:t>磋商项目名称：</w:t>
      </w:r>
      <w:r>
        <w:rPr>
          <w:rFonts w:hint="eastAsia" w:asciiTheme="majorEastAsia" w:hAnsiTheme="majorEastAsia" w:eastAsiaTheme="majorEastAsia" w:cstheme="majorEastAsia"/>
          <w:color w:val="auto"/>
          <w:sz w:val="32"/>
          <w:szCs w:val="28"/>
          <w:highlight w:val="none"/>
          <w:shd w:val="clear" w:color="auto" w:fill="auto"/>
          <w:lang w:val="en-US" w:eastAsia="zh-CN"/>
        </w:rPr>
        <w:t>2025年第六批地质灾害防治工程项目概（结）算评审</w:t>
      </w:r>
    </w:p>
    <w:p w14:paraId="04247523">
      <w:pPr>
        <w:spacing w:line="360" w:lineRule="auto"/>
        <w:jc w:val="center"/>
        <w:rPr>
          <w:rFonts w:hint="eastAsia" w:asciiTheme="majorEastAsia" w:hAnsiTheme="majorEastAsia" w:eastAsiaTheme="majorEastAsia" w:cstheme="majorEastAsia"/>
          <w:color w:val="auto"/>
          <w:sz w:val="32"/>
          <w:szCs w:val="28"/>
          <w:highlight w:val="none"/>
          <w:shd w:val="clear" w:color="auto" w:fill="auto"/>
        </w:rPr>
      </w:pPr>
    </w:p>
    <w:p w14:paraId="01D9DFEB">
      <w:pPr>
        <w:spacing w:line="360" w:lineRule="auto"/>
        <w:jc w:val="center"/>
        <w:rPr>
          <w:rFonts w:hint="eastAsia" w:asciiTheme="majorEastAsia" w:hAnsiTheme="majorEastAsia" w:eastAsiaTheme="majorEastAsia" w:cstheme="majorEastAsia"/>
          <w:color w:val="auto"/>
          <w:sz w:val="32"/>
          <w:szCs w:val="32"/>
          <w:highlight w:val="none"/>
          <w:shd w:val="clear" w:color="auto" w:fill="auto"/>
        </w:rPr>
      </w:pPr>
    </w:p>
    <w:p w14:paraId="2520ABC3">
      <w:pPr>
        <w:spacing w:line="360" w:lineRule="auto"/>
        <w:ind w:left="1260" w:firstLine="420"/>
        <w:rPr>
          <w:rFonts w:hint="eastAsia" w:asciiTheme="majorEastAsia" w:hAnsiTheme="majorEastAsia" w:eastAsiaTheme="majorEastAsia" w:cstheme="majorEastAsia"/>
          <w:color w:val="auto"/>
          <w:sz w:val="32"/>
          <w:szCs w:val="32"/>
          <w:highlight w:val="none"/>
          <w:shd w:val="clear" w:color="auto" w:fill="auto"/>
        </w:rPr>
      </w:pPr>
      <w:r>
        <w:rPr>
          <w:rFonts w:hint="eastAsia" w:asciiTheme="majorEastAsia" w:hAnsiTheme="majorEastAsia" w:eastAsiaTheme="majorEastAsia" w:cstheme="majorEastAsia"/>
          <w:color w:val="auto"/>
          <w:sz w:val="32"/>
          <w:szCs w:val="32"/>
          <w:highlight w:val="none"/>
          <w:shd w:val="clear" w:color="auto" w:fill="auto"/>
        </w:rPr>
        <w:t>采  购  人：重庆市规划和自然资源局</w:t>
      </w:r>
    </w:p>
    <w:p w14:paraId="0ECDADE0">
      <w:pPr>
        <w:spacing w:line="360" w:lineRule="auto"/>
        <w:ind w:left="1260" w:firstLine="420"/>
        <w:rPr>
          <w:rFonts w:hint="eastAsia" w:asciiTheme="majorEastAsia" w:hAnsiTheme="majorEastAsia" w:eastAsiaTheme="majorEastAsia" w:cstheme="majorEastAsia"/>
          <w:color w:val="auto"/>
          <w:sz w:val="32"/>
          <w:szCs w:val="32"/>
          <w:highlight w:val="none"/>
          <w:shd w:val="clear" w:color="auto" w:fill="auto"/>
        </w:rPr>
      </w:pPr>
      <w:r>
        <w:rPr>
          <w:rFonts w:hint="eastAsia" w:asciiTheme="majorEastAsia" w:hAnsiTheme="majorEastAsia" w:eastAsiaTheme="majorEastAsia" w:cstheme="majorEastAsia"/>
          <w:color w:val="auto"/>
          <w:sz w:val="32"/>
          <w:szCs w:val="32"/>
          <w:highlight w:val="none"/>
          <w:shd w:val="clear" w:color="auto" w:fill="auto"/>
        </w:rPr>
        <w:t>采购代理机构：瀚景项目管理有限公司</w:t>
      </w:r>
    </w:p>
    <w:p w14:paraId="7B55D580">
      <w:pPr>
        <w:spacing w:line="360" w:lineRule="auto"/>
        <w:jc w:val="center"/>
        <w:rPr>
          <w:rFonts w:hint="eastAsia" w:asciiTheme="majorEastAsia" w:hAnsiTheme="majorEastAsia" w:eastAsiaTheme="majorEastAsia" w:cstheme="majorEastAsia"/>
          <w:color w:val="auto"/>
          <w:sz w:val="32"/>
          <w:szCs w:val="32"/>
          <w:highlight w:val="none"/>
          <w:shd w:val="clear" w:color="auto" w:fill="auto"/>
        </w:rPr>
      </w:pPr>
      <w:r>
        <w:rPr>
          <w:rFonts w:hint="eastAsia" w:asciiTheme="majorEastAsia" w:hAnsiTheme="majorEastAsia" w:eastAsiaTheme="majorEastAsia" w:cstheme="majorEastAsia"/>
          <w:color w:val="auto"/>
          <w:sz w:val="32"/>
          <w:szCs w:val="32"/>
          <w:highlight w:val="none"/>
          <w:shd w:val="clear" w:color="auto" w:fill="auto"/>
        </w:rPr>
        <w:t>二〇二五年</w:t>
      </w:r>
      <w:r>
        <w:rPr>
          <w:rFonts w:hint="eastAsia" w:asciiTheme="majorEastAsia" w:hAnsiTheme="majorEastAsia" w:eastAsiaTheme="majorEastAsia" w:cstheme="majorEastAsia"/>
          <w:color w:val="auto"/>
          <w:sz w:val="32"/>
          <w:szCs w:val="32"/>
          <w:highlight w:val="none"/>
          <w:shd w:val="clear" w:color="auto" w:fill="auto"/>
          <w:lang w:val="en-US" w:eastAsia="zh-CN"/>
        </w:rPr>
        <w:t>十</w:t>
      </w:r>
      <w:r>
        <w:rPr>
          <w:rFonts w:hint="eastAsia" w:asciiTheme="majorEastAsia" w:hAnsiTheme="majorEastAsia" w:eastAsiaTheme="majorEastAsia" w:cstheme="majorEastAsia"/>
          <w:color w:val="auto"/>
          <w:sz w:val="32"/>
          <w:szCs w:val="32"/>
          <w:highlight w:val="none"/>
          <w:shd w:val="clear" w:color="auto" w:fill="auto"/>
        </w:rPr>
        <w:t>月</w:t>
      </w:r>
    </w:p>
    <w:p w14:paraId="30B3D0C4">
      <w:pPr>
        <w:spacing w:line="360" w:lineRule="auto"/>
        <w:jc w:val="center"/>
        <w:rPr>
          <w:rFonts w:hint="eastAsia" w:asciiTheme="majorEastAsia" w:hAnsiTheme="majorEastAsia" w:eastAsiaTheme="majorEastAsia" w:cstheme="majorEastAsia"/>
          <w:color w:val="auto"/>
          <w:sz w:val="44"/>
          <w:szCs w:val="28"/>
          <w:highlight w:val="none"/>
          <w:shd w:val="clear" w:color="auto" w:fill="auto"/>
        </w:rPr>
        <w:sectPr>
          <w:headerReference r:id="rId4" w:type="first"/>
          <w:footerReference r:id="rId6" w:type="first"/>
          <w:headerReference r:id="rId3" w:type="default"/>
          <w:footerReference r:id="rId5" w:type="even"/>
          <w:pgSz w:w="11907" w:h="16840"/>
          <w:pgMar w:top="1440" w:right="1080" w:bottom="1440" w:left="1080" w:header="851" w:footer="992" w:gutter="0"/>
          <w:pgNumType w:start="1"/>
          <w:cols w:space="720" w:num="1"/>
          <w:docGrid w:linePitch="380" w:charSpace="-5735"/>
        </w:sectPr>
      </w:pPr>
    </w:p>
    <w:p w14:paraId="3AFE0FFF">
      <w:pPr>
        <w:spacing w:line="360" w:lineRule="auto"/>
        <w:jc w:val="center"/>
        <w:rPr>
          <w:rFonts w:hint="eastAsia" w:asciiTheme="majorEastAsia" w:hAnsiTheme="majorEastAsia" w:eastAsiaTheme="majorEastAsia" w:cstheme="majorEastAsia"/>
          <w:color w:val="auto"/>
          <w:sz w:val="36"/>
          <w:szCs w:val="22"/>
          <w:highlight w:val="none"/>
          <w:shd w:val="clear" w:color="auto" w:fill="auto"/>
        </w:rPr>
      </w:pPr>
      <w:r>
        <w:rPr>
          <w:rFonts w:hint="eastAsia" w:asciiTheme="majorEastAsia" w:hAnsiTheme="majorEastAsia" w:eastAsiaTheme="majorEastAsia" w:cstheme="majorEastAsia"/>
          <w:color w:val="auto"/>
          <w:sz w:val="36"/>
          <w:szCs w:val="22"/>
          <w:highlight w:val="none"/>
          <w:shd w:val="clear" w:color="auto" w:fill="auto"/>
        </w:rPr>
        <w:t>目  录</w:t>
      </w:r>
    </w:p>
    <w:p w14:paraId="0EF2061C">
      <w:pPr>
        <w:pStyle w:val="37"/>
        <w:tabs>
          <w:tab w:val="right" w:leader="dot" w:pos="9747"/>
        </w:tabs>
        <w:rPr>
          <w:sz w:val="24"/>
          <w:szCs w:val="24"/>
        </w:rPr>
      </w:pPr>
      <w:bookmarkStart w:id="0" w:name="_Toc11641050"/>
      <w:bookmarkStart w:id="1" w:name="_Toc12789052"/>
      <w:bookmarkStart w:id="2" w:name="_Toc21841"/>
      <w:bookmarkStart w:id="3" w:name="_Toc20123"/>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color w:val="auto"/>
          <w:sz w:val="24"/>
          <w:szCs w:val="24"/>
          <w:highlight w:val="none"/>
          <w:shd w:val="clear" w:color="auto" w:fill="auto"/>
        </w:rPr>
        <w:instrText xml:space="preserve">TOC \o "1-3" \h \u </w:instrText>
      </w:r>
      <w:r>
        <w:rPr>
          <w:rFonts w:hint="eastAsia" w:asciiTheme="minorEastAsia" w:hAnsiTheme="minorEastAsia" w:eastAsiaTheme="minorEastAsia" w:cstheme="minorEastAsia"/>
          <w:color w:val="auto"/>
          <w:sz w:val="24"/>
          <w:szCs w:val="24"/>
          <w:highlight w:val="none"/>
          <w:shd w:val="clear" w:color="auto" w:fill="auto"/>
        </w:rPr>
        <w:fldChar w:fldCharType="separate"/>
      </w: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_Toc5437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第一篇  采购邀请书</w:t>
      </w:r>
      <w:r>
        <w:rPr>
          <w:sz w:val="24"/>
          <w:szCs w:val="24"/>
        </w:rPr>
        <w:tab/>
      </w:r>
      <w:r>
        <w:rPr>
          <w:sz w:val="24"/>
          <w:szCs w:val="24"/>
        </w:rPr>
        <w:fldChar w:fldCharType="begin"/>
      </w:r>
      <w:r>
        <w:rPr>
          <w:sz w:val="24"/>
          <w:szCs w:val="24"/>
        </w:rPr>
        <w:instrText xml:space="preserve"> PAGEREF _Toc5437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F23D9C0">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_Toc11839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一、竞争性磋商内容</w:t>
      </w:r>
      <w:r>
        <w:rPr>
          <w:sz w:val="24"/>
          <w:szCs w:val="24"/>
        </w:rPr>
        <w:tab/>
      </w:r>
      <w:r>
        <w:rPr>
          <w:sz w:val="24"/>
          <w:szCs w:val="24"/>
        </w:rPr>
        <w:fldChar w:fldCharType="begin"/>
      </w:r>
      <w:r>
        <w:rPr>
          <w:sz w:val="24"/>
          <w:szCs w:val="24"/>
        </w:rPr>
        <w:instrText xml:space="preserve"> PAGEREF _Toc11839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41464C4B">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_Toc1379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二、资金来源</w:t>
      </w:r>
      <w:r>
        <w:rPr>
          <w:sz w:val="24"/>
          <w:szCs w:val="24"/>
        </w:rPr>
        <w:tab/>
      </w:r>
      <w:r>
        <w:rPr>
          <w:sz w:val="24"/>
          <w:szCs w:val="24"/>
        </w:rPr>
        <w:fldChar w:fldCharType="begin"/>
      </w:r>
      <w:r>
        <w:rPr>
          <w:sz w:val="24"/>
          <w:szCs w:val="24"/>
        </w:rPr>
        <w:instrText xml:space="preserve"> PAGEREF _Toc1379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753E3562">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_Toc6059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三、供应商资格条件</w:t>
      </w:r>
      <w:r>
        <w:rPr>
          <w:sz w:val="24"/>
          <w:szCs w:val="24"/>
        </w:rPr>
        <w:tab/>
      </w:r>
      <w:r>
        <w:rPr>
          <w:sz w:val="24"/>
          <w:szCs w:val="24"/>
        </w:rPr>
        <w:fldChar w:fldCharType="begin"/>
      </w:r>
      <w:r>
        <w:rPr>
          <w:sz w:val="24"/>
          <w:szCs w:val="24"/>
        </w:rPr>
        <w:instrText xml:space="preserve"> PAGEREF _Toc6059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7BD00685">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_Toc24364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四、磋商有关说明</w:t>
      </w:r>
      <w:r>
        <w:rPr>
          <w:sz w:val="24"/>
          <w:szCs w:val="24"/>
        </w:rPr>
        <w:tab/>
      </w:r>
      <w:r>
        <w:rPr>
          <w:sz w:val="24"/>
          <w:szCs w:val="24"/>
        </w:rPr>
        <w:fldChar w:fldCharType="begin"/>
      </w:r>
      <w:r>
        <w:rPr>
          <w:sz w:val="24"/>
          <w:szCs w:val="24"/>
        </w:rPr>
        <w:instrText xml:space="preserve"> PAGEREF _Toc24364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7607B141">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_Toc32079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五、磋商保证金</w:t>
      </w:r>
      <w:r>
        <w:rPr>
          <w:sz w:val="24"/>
          <w:szCs w:val="24"/>
        </w:rPr>
        <w:tab/>
      </w:r>
      <w:r>
        <w:rPr>
          <w:sz w:val="24"/>
          <w:szCs w:val="24"/>
        </w:rPr>
        <w:fldChar w:fldCharType="begin"/>
      </w:r>
      <w:r>
        <w:rPr>
          <w:sz w:val="24"/>
          <w:szCs w:val="24"/>
        </w:rPr>
        <w:instrText xml:space="preserve"> PAGEREF _Toc32079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9034A70">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_Toc13793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六、采购项目需落实的政府采购政策</w:t>
      </w:r>
      <w:r>
        <w:rPr>
          <w:sz w:val="24"/>
          <w:szCs w:val="24"/>
        </w:rPr>
        <w:tab/>
      </w:r>
      <w:r>
        <w:rPr>
          <w:sz w:val="24"/>
          <w:szCs w:val="24"/>
        </w:rPr>
        <w:fldChar w:fldCharType="begin"/>
      </w:r>
      <w:r>
        <w:rPr>
          <w:sz w:val="24"/>
          <w:szCs w:val="24"/>
        </w:rPr>
        <w:instrText xml:space="preserve"> PAGEREF _Toc13793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B2177D8">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_Toc16494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七、磋商有关规定</w:t>
      </w:r>
      <w:r>
        <w:rPr>
          <w:sz w:val="24"/>
          <w:szCs w:val="24"/>
        </w:rPr>
        <w:tab/>
      </w:r>
      <w:r>
        <w:rPr>
          <w:sz w:val="24"/>
          <w:szCs w:val="24"/>
        </w:rPr>
        <w:fldChar w:fldCharType="begin"/>
      </w:r>
      <w:r>
        <w:rPr>
          <w:sz w:val="24"/>
          <w:szCs w:val="24"/>
        </w:rPr>
        <w:instrText xml:space="preserve"> PAGEREF _Toc16494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8BEBEDF">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_Toc31853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八、联系方式</w:t>
      </w:r>
      <w:r>
        <w:rPr>
          <w:sz w:val="24"/>
          <w:szCs w:val="24"/>
        </w:rPr>
        <w:tab/>
      </w:r>
      <w:r>
        <w:rPr>
          <w:sz w:val="24"/>
          <w:szCs w:val="24"/>
        </w:rPr>
        <w:fldChar w:fldCharType="begin"/>
      </w:r>
      <w:r>
        <w:rPr>
          <w:sz w:val="24"/>
          <w:szCs w:val="24"/>
        </w:rPr>
        <w:instrText xml:space="preserve"> PAGEREF _Toc31853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70ACC052">
      <w:pPr>
        <w:pStyle w:val="37"/>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_Toc3118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第二篇  项目技术（服务）需求</w:t>
      </w:r>
      <w:r>
        <w:rPr>
          <w:sz w:val="24"/>
          <w:szCs w:val="24"/>
        </w:rPr>
        <w:tab/>
      </w:r>
      <w:r>
        <w:rPr>
          <w:sz w:val="24"/>
          <w:szCs w:val="24"/>
        </w:rPr>
        <w:fldChar w:fldCharType="begin"/>
      </w:r>
      <w:r>
        <w:rPr>
          <w:sz w:val="24"/>
          <w:szCs w:val="24"/>
        </w:rPr>
        <w:instrText xml:space="preserve"> PAGEREF _Toc3118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E6537D9">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_Toc19872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w:t>
      </w:r>
      <w:r>
        <w:rPr>
          <w:rFonts w:hint="eastAsia" w:asciiTheme="majorEastAsia" w:hAnsiTheme="majorEastAsia" w:eastAsiaTheme="majorEastAsia" w:cstheme="majorEastAsia"/>
          <w:bCs/>
          <w:sz w:val="24"/>
          <w:szCs w:val="24"/>
          <w:highlight w:val="none"/>
          <w:shd w:val="clear" w:color="auto" w:fill="auto"/>
          <w:lang w:eastAsia="zh-CN"/>
        </w:rPr>
        <w:t>二、服务内容及要求</w:t>
      </w:r>
      <w:r>
        <w:rPr>
          <w:sz w:val="24"/>
          <w:szCs w:val="24"/>
        </w:rPr>
        <w:tab/>
      </w:r>
      <w:r>
        <w:rPr>
          <w:sz w:val="24"/>
          <w:szCs w:val="24"/>
        </w:rPr>
        <w:fldChar w:fldCharType="begin"/>
      </w:r>
      <w:r>
        <w:rPr>
          <w:sz w:val="24"/>
          <w:szCs w:val="24"/>
        </w:rPr>
        <w:instrText xml:space="preserve"> PAGEREF _Toc19872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26D9FF81">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_Toc17243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w:t>
      </w:r>
      <w:r>
        <w:rPr>
          <w:rFonts w:hint="eastAsia" w:asciiTheme="majorEastAsia" w:hAnsiTheme="majorEastAsia" w:eastAsiaTheme="majorEastAsia" w:cstheme="majorEastAsia"/>
          <w:bCs/>
          <w:sz w:val="24"/>
          <w:szCs w:val="24"/>
          <w:highlight w:val="none"/>
          <w:shd w:val="clear" w:color="auto" w:fill="auto"/>
          <w:lang w:eastAsia="zh-CN"/>
        </w:rPr>
        <w:t>三、服务标准</w:t>
      </w:r>
      <w:r>
        <w:rPr>
          <w:sz w:val="24"/>
          <w:szCs w:val="24"/>
        </w:rPr>
        <w:tab/>
      </w:r>
      <w:r>
        <w:rPr>
          <w:sz w:val="24"/>
          <w:szCs w:val="24"/>
        </w:rPr>
        <w:fldChar w:fldCharType="begin"/>
      </w:r>
      <w:r>
        <w:rPr>
          <w:sz w:val="24"/>
          <w:szCs w:val="24"/>
        </w:rPr>
        <w:instrText xml:space="preserve"> PAGEREF _Toc17243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04ED384A">
      <w:pPr>
        <w:pStyle w:val="37"/>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_Toc20329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第三篇  项目商务需求</w:t>
      </w:r>
      <w:r>
        <w:rPr>
          <w:sz w:val="24"/>
          <w:szCs w:val="24"/>
        </w:rPr>
        <w:tab/>
      </w:r>
      <w:r>
        <w:rPr>
          <w:sz w:val="24"/>
          <w:szCs w:val="24"/>
        </w:rPr>
        <w:fldChar w:fldCharType="begin"/>
      </w:r>
      <w:r>
        <w:rPr>
          <w:sz w:val="24"/>
          <w:szCs w:val="24"/>
        </w:rPr>
        <w:instrText xml:space="preserve"> PAGEREF _Toc20329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1153B9B1">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_Toc20783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w:t>
      </w:r>
      <w:r>
        <w:rPr>
          <w:rFonts w:hint="eastAsia" w:asciiTheme="majorEastAsia" w:hAnsiTheme="majorEastAsia" w:eastAsiaTheme="majorEastAsia" w:cstheme="majorEastAsia"/>
          <w:bCs/>
          <w:sz w:val="24"/>
          <w:szCs w:val="24"/>
          <w:highlight w:val="none"/>
          <w:shd w:val="clear" w:color="auto" w:fill="auto"/>
          <w:lang w:eastAsia="zh-CN"/>
        </w:rPr>
        <w:t>一、服务时间、地点及验收方式</w:t>
      </w:r>
      <w:r>
        <w:rPr>
          <w:sz w:val="24"/>
          <w:szCs w:val="24"/>
        </w:rPr>
        <w:tab/>
      </w:r>
      <w:r>
        <w:rPr>
          <w:sz w:val="24"/>
          <w:szCs w:val="24"/>
        </w:rPr>
        <w:fldChar w:fldCharType="begin"/>
      </w:r>
      <w:r>
        <w:rPr>
          <w:sz w:val="24"/>
          <w:szCs w:val="24"/>
        </w:rPr>
        <w:instrText xml:space="preserve"> PAGEREF _Toc20783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4EDDEB9B">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_Toc20731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w:t>
      </w:r>
      <w:r>
        <w:rPr>
          <w:rFonts w:hint="eastAsia" w:asciiTheme="majorEastAsia" w:hAnsiTheme="majorEastAsia" w:eastAsiaTheme="majorEastAsia" w:cstheme="majorEastAsia"/>
          <w:bCs/>
          <w:sz w:val="24"/>
          <w:szCs w:val="24"/>
          <w:highlight w:val="none"/>
          <w:shd w:val="clear" w:color="auto" w:fill="auto"/>
          <w:lang w:eastAsia="zh-CN"/>
        </w:rPr>
        <w:t>二、</w:t>
      </w:r>
      <w:r>
        <w:rPr>
          <w:rFonts w:hint="eastAsia" w:asciiTheme="majorEastAsia" w:hAnsiTheme="majorEastAsia" w:eastAsiaTheme="majorEastAsia" w:cstheme="majorEastAsia"/>
          <w:bCs/>
          <w:sz w:val="24"/>
          <w:szCs w:val="24"/>
          <w:highlight w:val="none"/>
          <w:shd w:val="clear" w:color="auto" w:fill="auto"/>
          <w:lang w:val="en-US" w:eastAsia="zh-CN"/>
        </w:rPr>
        <w:t>报价及结算要求</w:t>
      </w:r>
      <w:r>
        <w:rPr>
          <w:sz w:val="24"/>
          <w:szCs w:val="24"/>
        </w:rPr>
        <w:tab/>
      </w:r>
      <w:r>
        <w:rPr>
          <w:sz w:val="24"/>
          <w:szCs w:val="24"/>
        </w:rPr>
        <w:fldChar w:fldCharType="begin"/>
      </w:r>
      <w:r>
        <w:rPr>
          <w:sz w:val="24"/>
          <w:szCs w:val="24"/>
        </w:rPr>
        <w:instrText xml:space="preserve"> PAGEREF _Toc20731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26E9E49D">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_Toc7536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w:t>
      </w:r>
      <w:r>
        <w:rPr>
          <w:rFonts w:hint="eastAsia" w:asciiTheme="majorEastAsia" w:hAnsiTheme="majorEastAsia" w:eastAsiaTheme="majorEastAsia" w:cstheme="majorEastAsia"/>
          <w:bCs/>
          <w:sz w:val="24"/>
          <w:szCs w:val="24"/>
          <w:highlight w:val="none"/>
          <w:shd w:val="clear" w:color="auto" w:fill="auto"/>
          <w:lang w:eastAsia="zh-CN"/>
        </w:rPr>
        <w:t>三、付款方式</w:t>
      </w:r>
      <w:r>
        <w:rPr>
          <w:sz w:val="24"/>
          <w:szCs w:val="24"/>
        </w:rPr>
        <w:tab/>
      </w:r>
      <w:r>
        <w:rPr>
          <w:sz w:val="24"/>
          <w:szCs w:val="24"/>
        </w:rPr>
        <w:fldChar w:fldCharType="begin"/>
      </w:r>
      <w:r>
        <w:rPr>
          <w:sz w:val="24"/>
          <w:szCs w:val="24"/>
        </w:rPr>
        <w:instrText xml:space="preserve"> PAGEREF _Toc7536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39C602E6">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_Toc759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w:t>
      </w:r>
      <w:r>
        <w:rPr>
          <w:rFonts w:hint="eastAsia" w:asciiTheme="majorEastAsia" w:hAnsiTheme="majorEastAsia" w:eastAsiaTheme="majorEastAsia" w:cstheme="majorEastAsia"/>
          <w:bCs/>
          <w:sz w:val="24"/>
          <w:szCs w:val="24"/>
          <w:highlight w:val="none"/>
          <w:shd w:val="clear" w:color="auto" w:fill="auto"/>
          <w:lang w:val="en-US" w:eastAsia="zh-CN"/>
        </w:rPr>
        <w:t>四</w:t>
      </w:r>
      <w:r>
        <w:rPr>
          <w:rFonts w:hint="eastAsia" w:asciiTheme="majorEastAsia" w:hAnsiTheme="majorEastAsia" w:eastAsiaTheme="majorEastAsia" w:cstheme="majorEastAsia"/>
          <w:bCs/>
          <w:sz w:val="24"/>
          <w:szCs w:val="24"/>
          <w:highlight w:val="none"/>
          <w:shd w:val="clear" w:color="auto" w:fill="auto"/>
          <w:lang w:eastAsia="zh-CN"/>
        </w:rPr>
        <w:t>、知识产权</w:t>
      </w:r>
      <w:r>
        <w:rPr>
          <w:sz w:val="24"/>
          <w:szCs w:val="24"/>
        </w:rPr>
        <w:tab/>
      </w:r>
      <w:r>
        <w:rPr>
          <w:sz w:val="24"/>
          <w:szCs w:val="24"/>
        </w:rPr>
        <w:fldChar w:fldCharType="begin"/>
      </w:r>
      <w:r>
        <w:rPr>
          <w:sz w:val="24"/>
          <w:szCs w:val="24"/>
        </w:rPr>
        <w:instrText xml:space="preserve"> PAGEREF _Toc759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75F988A5">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_Toc9825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w:t>
      </w:r>
      <w:r>
        <w:rPr>
          <w:rFonts w:hint="eastAsia" w:asciiTheme="majorEastAsia" w:hAnsiTheme="majorEastAsia" w:eastAsiaTheme="majorEastAsia" w:cstheme="majorEastAsia"/>
          <w:bCs/>
          <w:sz w:val="24"/>
          <w:szCs w:val="24"/>
          <w:highlight w:val="none"/>
          <w:shd w:val="clear" w:color="auto" w:fill="auto"/>
          <w:lang w:val="en-US" w:eastAsia="zh-CN"/>
        </w:rPr>
        <w:t>五</w:t>
      </w:r>
      <w:r>
        <w:rPr>
          <w:rFonts w:hint="eastAsia" w:asciiTheme="majorEastAsia" w:hAnsiTheme="majorEastAsia" w:eastAsiaTheme="majorEastAsia" w:cstheme="majorEastAsia"/>
          <w:bCs/>
          <w:sz w:val="24"/>
          <w:szCs w:val="24"/>
          <w:highlight w:val="none"/>
          <w:shd w:val="clear" w:color="auto" w:fill="auto"/>
          <w:lang w:eastAsia="zh-CN"/>
        </w:rPr>
        <w:t>、售后服务</w:t>
      </w:r>
      <w:r>
        <w:rPr>
          <w:sz w:val="24"/>
          <w:szCs w:val="24"/>
        </w:rPr>
        <w:tab/>
      </w:r>
      <w:r>
        <w:rPr>
          <w:sz w:val="24"/>
          <w:szCs w:val="24"/>
        </w:rPr>
        <w:fldChar w:fldCharType="begin"/>
      </w:r>
      <w:r>
        <w:rPr>
          <w:sz w:val="24"/>
          <w:szCs w:val="24"/>
        </w:rPr>
        <w:instrText xml:space="preserve"> PAGEREF _Toc9825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0DD3CC04">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_Toc25107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lang w:val="en-US" w:eastAsia="zh-CN"/>
        </w:rPr>
        <w:t>六</w:t>
      </w:r>
      <w:r>
        <w:rPr>
          <w:rFonts w:hint="eastAsia" w:asciiTheme="majorEastAsia" w:hAnsiTheme="majorEastAsia" w:eastAsiaTheme="majorEastAsia" w:cstheme="majorEastAsia"/>
          <w:bCs/>
          <w:sz w:val="24"/>
          <w:szCs w:val="24"/>
          <w:highlight w:val="none"/>
          <w:shd w:val="clear" w:color="auto" w:fill="auto"/>
          <w:lang w:eastAsia="zh-CN"/>
        </w:rPr>
        <w:t>、其他</w:t>
      </w:r>
      <w:r>
        <w:rPr>
          <w:sz w:val="24"/>
          <w:szCs w:val="24"/>
        </w:rPr>
        <w:tab/>
      </w:r>
      <w:r>
        <w:rPr>
          <w:sz w:val="24"/>
          <w:szCs w:val="24"/>
        </w:rPr>
        <w:fldChar w:fldCharType="begin"/>
      </w:r>
      <w:r>
        <w:rPr>
          <w:sz w:val="24"/>
          <w:szCs w:val="24"/>
        </w:rPr>
        <w:instrText xml:space="preserve"> PAGEREF _Toc25107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F1754AD">
      <w:pPr>
        <w:pStyle w:val="37"/>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_Toc5979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第四篇  磋商程序及方法、评审标准、无效响应和采购终止</w:t>
      </w:r>
      <w:r>
        <w:rPr>
          <w:sz w:val="24"/>
          <w:szCs w:val="24"/>
        </w:rPr>
        <w:tab/>
      </w:r>
      <w:r>
        <w:rPr>
          <w:sz w:val="24"/>
          <w:szCs w:val="24"/>
        </w:rPr>
        <w:fldChar w:fldCharType="begin"/>
      </w:r>
      <w:r>
        <w:rPr>
          <w:sz w:val="24"/>
          <w:szCs w:val="24"/>
        </w:rPr>
        <w:instrText xml:space="preserve"> PAGEREF _Toc5979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48389B79">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_Toc28634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一、磋商程序及方法</w:t>
      </w:r>
      <w:r>
        <w:rPr>
          <w:sz w:val="24"/>
          <w:szCs w:val="24"/>
        </w:rPr>
        <w:tab/>
      </w:r>
      <w:r>
        <w:rPr>
          <w:sz w:val="24"/>
          <w:szCs w:val="24"/>
        </w:rPr>
        <w:fldChar w:fldCharType="begin"/>
      </w:r>
      <w:r>
        <w:rPr>
          <w:sz w:val="24"/>
          <w:szCs w:val="24"/>
        </w:rPr>
        <w:instrText xml:space="preserve"> PAGEREF _Toc28634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14B4EDB1">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_Toc10503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二、评审标准</w:t>
      </w:r>
      <w:r>
        <w:rPr>
          <w:sz w:val="24"/>
          <w:szCs w:val="24"/>
        </w:rPr>
        <w:tab/>
      </w:r>
      <w:r>
        <w:rPr>
          <w:sz w:val="24"/>
          <w:szCs w:val="24"/>
        </w:rPr>
        <w:fldChar w:fldCharType="begin"/>
      </w:r>
      <w:r>
        <w:rPr>
          <w:sz w:val="24"/>
          <w:szCs w:val="24"/>
        </w:rPr>
        <w:instrText xml:space="preserve"> PAGEREF _Toc10503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44031D0B">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_Toc29298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三、无效响应</w:t>
      </w:r>
      <w:r>
        <w:rPr>
          <w:sz w:val="24"/>
          <w:szCs w:val="24"/>
        </w:rPr>
        <w:tab/>
      </w:r>
      <w:r>
        <w:rPr>
          <w:sz w:val="24"/>
          <w:szCs w:val="24"/>
        </w:rPr>
        <w:fldChar w:fldCharType="begin"/>
      </w:r>
      <w:r>
        <w:rPr>
          <w:sz w:val="24"/>
          <w:szCs w:val="24"/>
        </w:rPr>
        <w:instrText xml:space="preserve"> PAGEREF _Toc29298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BABB73B">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_Toc16527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四、采购终止</w:t>
      </w:r>
      <w:r>
        <w:rPr>
          <w:sz w:val="24"/>
          <w:szCs w:val="24"/>
        </w:rPr>
        <w:tab/>
      </w:r>
      <w:r>
        <w:rPr>
          <w:sz w:val="24"/>
          <w:szCs w:val="24"/>
        </w:rPr>
        <w:fldChar w:fldCharType="begin"/>
      </w:r>
      <w:r>
        <w:rPr>
          <w:sz w:val="24"/>
          <w:szCs w:val="24"/>
        </w:rPr>
        <w:instrText xml:space="preserve"> PAGEREF _Toc16527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21E12034">
      <w:pPr>
        <w:pStyle w:val="37"/>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_Toc31627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第五篇  供应商须知</w:t>
      </w:r>
      <w:r>
        <w:rPr>
          <w:sz w:val="24"/>
          <w:szCs w:val="24"/>
        </w:rPr>
        <w:tab/>
      </w:r>
      <w:r>
        <w:rPr>
          <w:sz w:val="24"/>
          <w:szCs w:val="24"/>
        </w:rPr>
        <w:fldChar w:fldCharType="begin"/>
      </w:r>
      <w:r>
        <w:rPr>
          <w:sz w:val="24"/>
          <w:szCs w:val="24"/>
        </w:rPr>
        <w:instrText xml:space="preserve"> PAGEREF _Toc31627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0B1EA6F">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_Toc11592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一、磋商费用</w:t>
      </w:r>
      <w:r>
        <w:rPr>
          <w:sz w:val="24"/>
          <w:szCs w:val="24"/>
        </w:rPr>
        <w:tab/>
      </w:r>
      <w:r>
        <w:rPr>
          <w:sz w:val="24"/>
          <w:szCs w:val="24"/>
        </w:rPr>
        <w:fldChar w:fldCharType="begin"/>
      </w:r>
      <w:r>
        <w:rPr>
          <w:sz w:val="24"/>
          <w:szCs w:val="24"/>
        </w:rPr>
        <w:instrText xml:space="preserve"> PAGEREF _Toc11592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3CB0B15C">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_Toc14318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二、竞争性磋商文件</w:t>
      </w:r>
      <w:r>
        <w:rPr>
          <w:sz w:val="24"/>
          <w:szCs w:val="24"/>
        </w:rPr>
        <w:tab/>
      </w:r>
      <w:r>
        <w:rPr>
          <w:sz w:val="24"/>
          <w:szCs w:val="24"/>
        </w:rPr>
        <w:fldChar w:fldCharType="begin"/>
      </w:r>
      <w:r>
        <w:rPr>
          <w:sz w:val="24"/>
          <w:szCs w:val="24"/>
        </w:rPr>
        <w:instrText xml:space="preserve"> PAGEREF _Toc14318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2E1DFB89">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_Toc8344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三、磋商要求</w:t>
      </w:r>
      <w:r>
        <w:rPr>
          <w:sz w:val="24"/>
          <w:szCs w:val="24"/>
        </w:rPr>
        <w:tab/>
      </w:r>
      <w:r>
        <w:rPr>
          <w:sz w:val="24"/>
          <w:szCs w:val="24"/>
        </w:rPr>
        <w:fldChar w:fldCharType="begin"/>
      </w:r>
      <w:r>
        <w:rPr>
          <w:sz w:val="24"/>
          <w:szCs w:val="24"/>
        </w:rPr>
        <w:instrText xml:space="preserve"> PAGEREF _Toc8344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519ED396">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_Toc21562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四、成交供应商的确认和变更</w:t>
      </w:r>
      <w:r>
        <w:rPr>
          <w:sz w:val="24"/>
          <w:szCs w:val="24"/>
        </w:rPr>
        <w:tab/>
      </w:r>
      <w:r>
        <w:rPr>
          <w:sz w:val="24"/>
          <w:szCs w:val="24"/>
        </w:rPr>
        <w:fldChar w:fldCharType="begin"/>
      </w:r>
      <w:r>
        <w:rPr>
          <w:sz w:val="24"/>
          <w:szCs w:val="24"/>
        </w:rPr>
        <w:instrText xml:space="preserve"> PAGEREF _Toc21562 \h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5F927EA5">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_Toc6696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五、成交通知</w:t>
      </w:r>
      <w:r>
        <w:rPr>
          <w:sz w:val="24"/>
          <w:szCs w:val="24"/>
        </w:rPr>
        <w:tab/>
      </w:r>
      <w:r>
        <w:rPr>
          <w:sz w:val="24"/>
          <w:szCs w:val="24"/>
        </w:rPr>
        <w:fldChar w:fldCharType="begin"/>
      </w:r>
      <w:r>
        <w:rPr>
          <w:sz w:val="24"/>
          <w:szCs w:val="24"/>
        </w:rPr>
        <w:instrText xml:space="preserve"> PAGEREF _Toc6696 \h </w:instrText>
      </w:r>
      <w:r>
        <w:rPr>
          <w:sz w:val="24"/>
          <w:szCs w:val="24"/>
        </w:rPr>
        <w:fldChar w:fldCharType="separate"/>
      </w:r>
      <w:r>
        <w:rPr>
          <w:sz w:val="24"/>
          <w:szCs w:val="24"/>
        </w:rPr>
        <w:t>16</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7D402B97">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_Toc26832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六、关于质疑和投诉</w:t>
      </w:r>
      <w:r>
        <w:rPr>
          <w:sz w:val="24"/>
          <w:szCs w:val="24"/>
        </w:rPr>
        <w:tab/>
      </w:r>
      <w:r>
        <w:rPr>
          <w:sz w:val="24"/>
          <w:szCs w:val="24"/>
        </w:rPr>
        <w:fldChar w:fldCharType="begin"/>
      </w:r>
      <w:r>
        <w:rPr>
          <w:sz w:val="24"/>
          <w:szCs w:val="24"/>
        </w:rPr>
        <w:instrText xml:space="preserve"> PAGEREF _Toc26832 \h </w:instrText>
      </w:r>
      <w:r>
        <w:rPr>
          <w:sz w:val="24"/>
          <w:szCs w:val="24"/>
        </w:rPr>
        <w:fldChar w:fldCharType="separate"/>
      </w:r>
      <w:r>
        <w:rPr>
          <w:sz w:val="24"/>
          <w:szCs w:val="24"/>
        </w:rPr>
        <w:t>16</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1A0006F9">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_Toc4779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七、采购代理服务费</w:t>
      </w:r>
      <w:r>
        <w:rPr>
          <w:sz w:val="24"/>
          <w:szCs w:val="24"/>
        </w:rPr>
        <w:tab/>
      </w:r>
      <w:r>
        <w:rPr>
          <w:sz w:val="24"/>
          <w:szCs w:val="24"/>
        </w:rPr>
        <w:fldChar w:fldCharType="begin"/>
      </w:r>
      <w:r>
        <w:rPr>
          <w:sz w:val="24"/>
          <w:szCs w:val="24"/>
        </w:rPr>
        <w:instrText xml:space="preserve"> PAGEREF _Toc4779 \h </w:instrText>
      </w:r>
      <w:r>
        <w:rPr>
          <w:sz w:val="24"/>
          <w:szCs w:val="24"/>
        </w:rPr>
        <w:fldChar w:fldCharType="separate"/>
      </w:r>
      <w:r>
        <w:rPr>
          <w:sz w:val="24"/>
          <w:szCs w:val="24"/>
        </w:rPr>
        <w:t>18</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13B48E5B">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_Toc11791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八、签订合同</w:t>
      </w:r>
      <w:r>
        <w:rPr>
          <w:sz w:val="24"/>
          <w:szCs w:val="24"/>
        </w:rPr>
        <w:tab/>
      </w:r>
      <w:r>
        <w:rPr>
          <w:sz w:val="24"/>
          <w:szCs w:val="24"/>
        </w:rPr>
        <w:fldChar w:fldCharType="begin"/>
      </w:r>
      <w:r>
        <w:rPr>
          <w:sz w:val="24"/>
          <w:szCs w:val="24"/>
        </w:rPr>
        <w:instrText xml:space="preserve"> PAGEREF _Toc11791 \h </w:instrText>
      </w:r>
      <w:r>
        <w:rPr>
          <w:sz w:val="24"/>
          <w:szCs w:val="24"/>
        </w:rPr>
        <w:fldChar w:fldCharType="separate"/>
      </w:r>
      <w:r>
        <w:rPr>
          <w:sz w:val="24"/>
          <w:szCs w:val="24"/>
        </w:rPr>
        <w:t>18</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32615E8">
      <w:pPr>
        <w:pStyle w:val="37"/>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_Toc16823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第六篇  合同草案条款</w:t>
      </w:r>
      <w:r>
        <w:rPr>
          <w:sz w:val="24"/>
          <w:szCs w:val="24"/>
        </w:rPr>
        <w:tab/>
      </w:r>
      <w:r>
        <w:rPr>
          <w:sz w:val="24"/>
          <w:szCs w:val="24"/>
        </w:rPr>
        <w:fldChar w:fldCharType="begin"/>
      </w:r>
      <w:r>
        <w:rPr>
          <w:sz w:val="24"/>
          <w:szCs w:val="24"/>
        </w:rPr>
        <w:instrText xml:space="preserve"> PAGEREF _Toc16823 \h </w:instrText>
      </w:r>
      <w:r>
        <w:rPr>
          <w:sz w:val="24"/>
          <w:szCs w:val="24"/>
        </w:rPr>
        <w:fldChar w:fldCharType="separate"/>
      </w:r>
      <w:r>
        <w:rPr>
          <w:sz w:val="24"/>
          <w:szCs w:val="24"/>
        </w:rPr>
        <w:t>20</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6FE2FBD9">
      <w:pPr>
        <w:pStyle w:val="37"/>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_Toc822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shd w:val="clear" w:color="auto" w:fill="auto"/>
        </w:rPr>
        <w:t>第七篇  响应文件编制要求</w:t>
      </w:r>
      <w:r>
        <w:rPr>
          <w:sz w:val="24"/>
          <w:szCs w:val="24"/>
        </w:rPr>
        <w:tab/>
      </w:r>
      <w:r>
        <w:rPr>
          <w:sz w:val="24"/>
          <w:szCs w:val="24"/>
        </w:rPr>
        <w:fldChar w:fldCharType="begin"/>
      </w:r>
      <w:r>
        <w:rPr>
          <w:sz w:val="24"/>
          <w:szCs w:val="24"/>
        </w:rPr>
        <w:instrText xml:space="preserve"> PAGEREF _Toc822 \h </w:instrText>
      </w:r>
      <w:r>
        <w:rPr>
          <w:sz w:val="24"/>
          <w:szCs w:val="24"/>
        </w:rPr>
        <w:fldChar w:fldCharType="separate"/>
      </w:r>
      <w:r>
        <w:rPr>
          <w:sz w:val="24"/>
          <w:szCs w:val="24"/>
        </w:rPr>
        <w:t>28</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49369000">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_Toc32642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rPr>
        <w:t>一、经济部分</w:t>
      </w:r>
      <w:r>
        <w:rPr>
          <w:sz w:val="24"/>
          <w:szCs w:val="24"/>
        </w:rPr>
        <w:tab/>
      </w:r>
      <w:r>
        <w:rPr>
          <w:sz w:val="24"/>
          <w:szCs w:val="24"/>
        </w:rPr>
        <w:fldChar w:fldCharType="begin"/>
      </w:r>
      <w:r>
        <w:rPr>
          <w:sz w:val="24"/>
          <w:szCs w:val="24"/>
        </w:rPr>
        <w:instrText xml:space="preserve"> PAGEREF _Toc32642 \h </w:instrText>
      </w:r>
      <w:r>
        <w:rPr>
          <w:sz w:val="24"/>
          <w:szCs w:val="24"/>
        </w:rPr>
        <w:fldChar w:fldCharType="separate"/>
      </w:r>
      <w:r>
        <w:rPr>
          <w:sz w:val="24"/>
          <w:szCs w:val="24"/>
        </w:rPr>
        <w:t>31</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75E5B3E4">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_Toc26037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rPr>
        <w:t>二、</w:t>
      </w:r>
      <w:r>
        <w:rPr>
          <w:rFonts w:hint="eastAsia" w:asciiTheme="majorEastAsia" w:hAnsiTheme="majorEastAsia" w:eastAsiaTheme="majorEastAsia" w:cstheme="majorEastAsia"/>
          <w:bCs/>
          <w:sz w:val="24"/>
          <w:szCs w:val="24"/>
          <w:highlight w:val="none"/>
          <w:lang w:eastAsia="zh-CN"/>
        </w:rPr>
        <w:t>技术</w:t>
      </w:r>
      <w:r>
        <w:rPr>
          <w:rFonts w:hint="eastAsia" w:asciiTheme="majorEastAsia" w:hAnsiTheme="majorEastAsia" w:eastAsiaTheme="majorEastAsia" w:cstheme="majorEastAsia"/>
          <w:bCs/>
          <w:sz w:val="24"/>
          <w:szCs w:val="24"/>
          <w:highlight w:val="none"/>
        </w:rPr>
        <w:t>部分</w:t>
      </w:r>
      <w:r>
        <w:rPr>
          <w:sz w:val="24"/>
          <w:szCs w:val="24"/>
        </w:rPr>
        <w:tab/>
      </w:r>
      <w:r>
        <w:rPr>
          <w:sz w:val="24"/>
          <w:szCs w:val="24"/>
        </w:rPr>
        <w:fldChar w:fldCharType="begin"/>
      </w:r>
      <w:r>
        <w:rPr>
          <w:sz w:val="24"/>
          <w:szCs w:val="24"/>
        </w:rPr>
        <w:instrText xml:space="preserve"> PAGEREF _Toc26037 \h </w:instrText>
      </w:r>
      <w:r>
        <w:rPr>
          <w:sz w:val="24"/>
          <w:szCs w:val="24"/>
        </w:rPr>
        <w:fldChar w:fldCharType="separate"/>
      </w:r>
      <w:r>
        <w:rPr>
          <w:sz w:val="24"/>
          <w:szCs w:val="24"/>
        </w:rPr>
        <w:t>33</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4C98E43B">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_Toc2440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rPr>
        <w:t>三、商务部分</w:t>
      </w:r>
      <w:r>
        <w:rPr>
          <w:sz w:val="24"/>
          <w:szCs w:val="24"/>
        </w:rPr>
        <w:tab/>
      </w:r>
      <w:r>
        <w:rPr>
          <w:sz w:val="24"/>
          <w:szCs w:val="24"/>
        </w:rPr>
        <w:fldChar w:fldCharType="begin"/>
      </w:r>
      <w:r>
        <w:rPr>
          <w:sz w:val="24"/>
          <w:szCs w:val="24"/>
        </w:rPr>
        <w:instrText xml:space="preserve"> PAGEREF _Toc2440 \h </w:instrText>
      </w:r>
      <w:r>
        <w:rPr>
          <w:sz w:val="24"/>
          <w:szCs w:val="24"/>
        </w:rPr>
        <w:fldChar w:fldCharType="separate"/>
      </w:r>
      <w:r>
        <w:rPr>
          <w:sz w:val="24"/>
          <w:szCs w:val="24"/>
        </w:rPr>
        <w:t>35</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4B1A97F2">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_Toc9142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rPr>
        <w:t>四、资格条件</w:t>
      </w:r>
      <w:r>
        <w:rPr>
          <w:sz w:val="24"/>
          <w:szCs w:val="24"/>
        </w:rPr>
        <w:tab/>
      </w:r>
      <w:r>
        <w:rPr>
          <w:sz w:val="24"/>
          <w:szCs w:val="24"/>
        </w:rPr>
        <w:fldChar w:fldCharType="begin"/>
      </w:r>
      <w:r>
        <w:rPr>
          <w:sz w:val="24"/>
          <w:szCs w:val="24"/>
        </w:rPr>
        <w:instrText xml:space="preserve"> PAGEREF _Toc9142 \h </w:instrText>
      </w:r>
      <w:r>
        <w:rPr>
          <w:sz w:val="24"/>
          <w:szCs w:val="24"/>
        </w:rPr>
        <w:fldChar w:fldCharType="separate"/>
      </w:r>
      <w:r>
        <w:rPr>
          <w:sz w:val="24"/>
          <w:szCs w:val="24"/>
        </w:rPr>
        <w:t>37</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22364035">
      <w:pPr>
        <w:pStyle w:val="45"/>
        <w:tabs>
          <w:tab w:val="right" w:leader="dot" w:pos="9747"/>
        </w:tabs>
        <w:rPr>
          <w:sz w:val="24"/>
          <w:szCs w:val="24"/>
        </w:rPr>
      </w:pPr>
      <w:r>
        <w:rPr>
          <w:rFonts w:hint="eastAsia" w:asciiTheme="minorEastAsia" w:hAnsiTheme="minorEastAsia" w:eastAsiaTheme="minorEastAsia" w:cstheme="minorEastAsia"/>
          <w:color w:val="auto"/>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HYPERLINK \l _Toc26983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ajorEastAsia" w:hAnsiTheme="majorEastAsia" w:eastAsiaTheme="majorEastAsia" w:cstheme="majorEastAsia"/>
          <w:bCs/>
          <w:sz w:val="24"/>
          <w:szCs w:val="24"/>
          <w:highlight w:val="none"/>
        </w:rPr>
        <w:t>五、其他资料</w:t>
      </w:r>
      <w:r>
        <w:rPr>
          <w:sz w:val="24"/>
          <w:szCs w:val="24"/>
        </w:rPr>
        <w:tab/>
      </w:r>
      <w:r>
        <w:rPr>
          <w:sz w:val="24"/>
          <w:szCs w:val="24"/>
        </w:rPr>
        <w:fldChar w:fldCharType="begin"/>
      </w:r>
      <w:r>
        <w:rPr>
          <w:sz w:val="24"/>
          <w:szCs w:val="24"/>
        </w:rPr>
        <w:instrText xml:space="preserve"> PAGEREF _Toc26983 \h </w:instrText>
      </w:r>
      <w:r>
        <w:rPr>
          <w:sz w:val="24"/>
          <w:szCs w:val="24"/>
        </w:rPr>
        <w:fldChar w:fldCharType="separate"/>
      </w:r>
      <w:r>
        <w:rPr>
          <w:sz w:val="24"/>
          <w:szCs w:val="24"/>
        </w:rPr>
        <w:t>42</w:t>
      </w:r>
      <w:r>
        <w:rPr>
          <w:sz w:val="24"/>
          <w:szCs w:val="24"/>
        </w:rPr>
        <w:fldChar w:fldCharType="end"/>
      </w:r>
      <w:r>
        <w:rPr>
          <w:rFonts w:hint="eastAsia" w:asciiTheme="minorEastAsia" w:hAnsiTheme="minorEastAsia" w:eastAsiaTheme="minorEastAsia" w:cstheme="minorEastAsia"/>
          <w:color w:val="auto"/>
          <w:sz w:val="24"/>
          <w:szCs w:val="24"/>
          <w:highlight w:val="none"/>
          <w:shd w:val="clear" w:color="auto" w:fill="auto"/>
        </w:rPr>
        <w:fldChar w:fldCharType="end"/>
      </w:r>
    </w:p>
    <w:p w14:paraId="592DC8EB">
      <w:pPr>
        <w:pStyle w:val="37"/>
        <w:spacing w:line="240" w:lineRule="auto"/>
        <w:rPr>
          <w:rFonts w:hint="eastAsia" w:asciiTheme="minorEastAsia" w:hAnsiTheme="minorEastAsia" w:eastAsiaTheme="minorEastAsia" w:cstheme="minorEastAsia"/>
          <w:color w:val="auto"/>
          <w:sz w:val="24"/>
          <w:szCs w:val="24"/>
          <w:highlight w:val="none"/>
          <w:shd w:val="clear" w:color="auto" w:fill="auto"/>
        </w:rPr>
        <w:sectPr>
          <w:footerReference r:id="rId7" w:type="default"/>
          <w:pgSz w:w="11907" w:h="16840"/>
          <w:pgMar w:top="1440" w:right="1080" w:bottom="1440" w:left="1080" w:header="964" w:footer="992" w:gutter="0"/>
          <w:pgNumType w:start="1"/>
          <w:cols w:space="720" w:num="1"/>
          <w:docGrid w:linePitch="312" w:charSpace="0"/>
        </w:sectPr>
      </w:pPr>
      <w:r>
        <w:rPr>
          <w:rFonts w:hint="eastAsia" w:asciiTheme="minorEastAsia" w:hAnsiTheme="minorEastAsia" w:eastAsiaTheme="minorEastAsia" w:cstheme="minorEastAsia"/>
          <w:color w:val="auto"/>
          <w:sz w:val="24"/>
          <w:szCs w:val="24"/>
          <w:highlight w:val="none"/>
          <w:shd w:val="clear" w:color="auto" w:fill="auto"/>
        </w:rPr>
        <w:fldChar w:fldCharType="end"/>
      </w:r>
    </w:p>
    <w:p w14:paraId="27C1CE2B">
      <w:pPr>
        <w:spacing w:line="360" w:lineRule="auto"/>
        <w:jc w:val="center"/>
        <w:outlineLvl w:val="0"/>
        <w:rPr>
          <w:rFonts w:hint="eastAsia" w:asciiTheme="majorEastAsia" w:hAnsiTheme="majorEastAsia" w:eastAsiaTheme="majorEastAsia" w:cstheme="majorEastAsia"/>
          <w:b/>
          <w:bCs/>
          <w:color w:val="auto"/>
          <w:sz w:val="36"/>
          <w:szCs w:val="36"/>
          <w:highlight w:val="none"/>
          <w:shd w:val="clear" w:color="auto" w:fill="auto"/>
        </w:rPr>
      </w:pPr>
      <w:bookmarkStart w:id="4" w:name="_Toc13584"/>
      <w:bookmarkStart w:id="5" w:name="_Toc5437"/>
      <w:r>
        <w:rPr>
          <w:rFonts w:hint="eastAsia" w:asciiTheme="majorEastAsia" w:hAnsiTheme="majorEastAsia" w:eastAsiaTheme="majorEastAsia" w:cstheme="majorEastAsia"/>
          <w:b/>
          <w:bCs/>
          <w:color w:val="auto"/>
          <w:sz w:val="36"/>
          <w:szCs w:val="36"/>
          <w:highlight w:val="none"/>
          <w:shd w:val="clear" w:color="auto" w:fill="auto"/>
        </w:rPr>
        <w:t>第一篇  采购邀请书</w:t>
      </w:r>
      <w:bookmarkEnd w:id="0"/>
      <w:bookmarkEnd w:id="1"/>
      <w:bookmarkEnd w:id="2"/>
      <w:bookmarkEnd w:id="3"/>
      <w:bookmarkEnd w:id="4"/>
      <w:bookmarkEnd w:id="5"/>
    </w:p>
    <w:p w14:paraId="0FF6D709">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瀚景项目管理有限公司</w:t>
      </w:r>
      <w:r>
        <w:rPr>
          <w:rFonts w:hint="eastAsia" w:asciiTheme="majorEastAsia" w:hAnsiTheme="majorEastAsia" w:eastAsiaTheme="majorEastAsia" w:cstheme="majorEastAsia"/>
          <w:color w:val="auto"/>
          <w:sz w:val="24"/>
          <w:szCs w:val="24"/>
          <w:highlight w:val="none"/>
          <w:shd w:val="clear" w:color="auto" w:fill="auto"/>
        </w:rPr>
        <w:t>（以下简称：采购代理机构）接受</w:t>
      </w:r>
      <w:r>
        <w:rPr>
          <w:rFonts w:hint="eastAsia" w:asciiTheme="majorEastAsia" w:hAnsiTheme="majorEastAsia" w:eastAsiaTheme="majorEastAsia" w:cstheme="majorEastAsia"/>
          <w:color w:val="auto"/>
          <w:sz w:val="24"/>
          <w:szCs w:val="24"/>
          <w:highlight w:val="none"/>
          <w:u w:val="single"/>
          <w:shd w:val="clear" w:color="auto" w:fill="auto"/>
        </w:rPr>
        <w:t>重庆市规划和自然资源局</w:t>
      </w:r>
      <w:r>
        <w:rPr>
          <w:rFonts w:hint="eastAsia" w:asciiTheme="majorEastAsia" w:hAnsiTheme="majorEastAsia" w:eastAsiaTheme="majorEastAsia" w:cstheme="majorEastAsia"/>
          <w:color w:val="auto"/>
          <w:sz w:val="24"/>
          <w:szCs w:val="24"/>
          <w:highlight w:val="none"/>
          <w:shd w:val="clear" w:color="auto" w:fill="auto"/>
        </w:rPr>
        <w:t>（以下简称：采购人）的委托，根据《重庆市财政局关于印发&lt;重庆市政府集中采购目录及采购限额标准&gt;的通知》（渝财规〔2023〕10号），参照政府采购法及相关规定对</w:t>
      </w:r>
      <w:r>
        <w:rPr>
          <w:rFonts w:hint="eastAsia" w:asciiTheme="majorEastAsia" w:hAnsiTheme="majorEastAsia" w:eastAsiaTheme="majorEastAsia" w:cstheme="majorEastAsia"/>
          <w:color w:val="auto"/>
          <w:sz w:val="24"/>
          <w:szCs w:val="24"/>
          <w:highlight w:val="none"/>
          <w:u w:val="single"/>
          <w:shd w:val="clear" w:color="auto" w:fill="auto"/>
          <w:lang w:eastAsia="zh-CN"/>
        </w:rPr>
        <w:t>2025年第六批地质灾害防治工程项目概（结）算评审</w:t>
      </w:r>
      <w:r>
        <w:rPr>
          <w:rFonts w:hint="eastAsia" w:asciiTheme="majorEastAsia" w:hAnsiTheme="majorEastAsia" w:eastAsiaTheme="majorEastAsia" w:cstheme="majorEastAsia"/>
          <w:color w:val="auto"/>
          <w:sz w:val="24"/>
          <w:szCs w:val="24"/>
          <w:highlight w:val="none"/>
          <w:u w:val="single"/>
          <w:shd w:val="clear" w:color="auto" w:fill="auto"/>
          <w:lang w:val="en-US" w:eastAsia="zh-CN"/>
        </w:rPr>
        <w:t xml:space="preserve">  </w:t>
      </w:r>
      <w:r>
        <w:rPr>
          <w:rFonts w:hint="eastAsia" w:asciiTheme="majorEastAsia" w:hAnsiTheme="majorEastAsia" w:eastAsiaTheme="majorEastAsia" w:cstheme="majorEastAsia"/>
          <w:color w:val="auto"/>
          <w:sz w:val="24"/>
          <w:szCs w:val="24"/>
          <w:highlight w:val="none"/>
          <w:shd w:val="clear" w:color="auto" w:fill="auto"/>
        </w:rPr>
        <w:t>进行竞争性磋商采购。欢迎有资格的供应商前来参与磋商。</w:t>
      </w:r>
    </w:p>
    <w:p w14:paraId="6E3CCADC">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6" w:name="_Toc313893526"/>
      <w:bookmarkStart w:id="7" w:name="_Toc26482"/>
      <w:bookmarkStart w:id="8" w:name="_Toc26717"/>
      <w:bookmarkStart w:id="9" w:name="_Toc317775175"/>
      <w:bookmarkStart w:id="10" w:name="_Toc21052"/>
      <w:bookmarkStart w:id="11" w:name="_Toc11839"/>
      <w:r>
        <w:rPr>
          <w:rFonts w:hint="eastAsia" w:asciiTheme="majorEastAsia" w:hAnsiTheme="majorEastAsia" w:eastAsiaTheme="majorEastAsia" w:cstheme="majorEastAsia"/>
          <w:b/>
          <w:bCs/>
          <w:color w:val="auto"/>
          <w:szCs w:val="28"/>
          <w:highlight w:val="none"/>
          <w:shd w:val="clear" w:color="auto" w:fill="auto"/>
        </w:rPr>
        <w:t>一、竞争性磋商内容</w:t>
      </w:r>
      <w:bookmarkEnd w:id="6"/>
      <w:bookmarkEnd w:id="7"/>
      <w:bookmarkEnd w:id="8"/>
      <w:bookmarkEnd w:id="9"/>
      <w:bookmarkEnd w:id="10"/>
      <w:bookmarkEnd w:id="11"/>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1641"/>
        <w:gridCol w:w="1383"/>
        <w:gridCol w:w="2743"/>
      </w:tblGrid>
      <w:tr w14:paraId="543E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157" w:type="dxa"/>
            <w:tcBorders>
              <w:top w:val="single" w:color="auto" w:sz="4" w:space="0"/>
              <w:left w:val="single" w:color="auto" w:sz="4" w:space="0"/>
              <w:right w:val="single" w:color="auto" w:sz="4" w:space="0"/>
            </w:tcBorders>
            <w:noWrap w:val="0"/>
            <w:vAlign w:val="center"/>
          </w:tcPr>
          <w:p w14:paraId="49699049">
            <w:pPr>
              <w:keepNext w:val="0"/>
              <w:keepLines w:val="0"/>
              <w:widowControl/>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kern w:val="0"/>
                <w:sz w:val="24"/>
                <w:szCs w:val="24"/>
                <w:highlight w:val="none"/>
                <w:shd w:val="clear" w:color="auto" w:fill="auto"/>
              </w:rPr>
            </w:pPr>
            <w:r>
              <w:rPr>
                <w:rFonts w:hint="eastAsia" w:asciiTheme="majorEastAsia" w:hAnsiTheme="majorEastAsia" w:eastAsiaTheme="majorEastAsia" w:cstheme="majorEastAsia"/>
                <w:b/>
                <w:bCs/>
                <w:color w:val="auto"/>
                <w:kern w:val="0"/>
                <w:sz w:val="24"/>
                <w:szCs w:val="24"/>
                <w:highlight w:val="none"/>
                <w:shd w:val="clear" w:color="auto" w:fill="auto"/>
              </w:rPr>
              <w:t>项目名称</w:t>
            </w:r>
          </w:p>
        </w:tc>
        <w:tc>
          <w:tcPr>
            <w:tcW w:w="1641" w:type="dxa"/>
            <w:tcBorders>
              <w:top w:val="single" w:color="auto" w:sz="4" w:space="0"/>
              <w:left w:val="single" w:color="auto" w:sz="4" w:space="0"/>
              <w:right w:val="single" w:color="auto" w:sz="4" w:space="0"/>
            </w:tcBorders>
            <w:noWrap w:val="0"/>
            <w:vAlign w:val="center"/>
          </w:tcPr>
          <w:p w14:paraId="247DAFD3">
            <w:pPr>
              <w:keepNext w:val="0"/>
              <w:keepLines w:val="0"/>
              <w:widowControl/>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kern w:val="0"/>
                <w:sz w:val="24"/>
                <w:szCs w:val="24"/>
                <w:highlight w:val="none"/>
                <w:shd w:val="clear" w:color="auto" w:fill="auto"/>
                <w:lang w:val="en-US" w:eastAsia="zh-CN"/>
              </w:rPr>
            </w:pPr>
            <w:r>
              <w:rPr>
                <w:rFonts w:hint="eastAsia" w:asciiTheme="majorEastAsia" w:hAnsiTheme="majorEastAsia" w:eastAsiaTheme="majorEastAsia" w:cstheme="majorEastAsia"/>
                <w:b/>
                <w:bCs/>
                <w:color w:val="auto"/>
                <w:kern w:val="0"/>
                <w:sz w:val="24"/>
                <w:szCs w:val="24"/>
                <w:highlight w:val="none"/>
                <w:shd w:val="clear" w:color="auto" w:fill="auto"/>
              </w:rPr>
              <w:t>最高</w:t>
            </w:r>
            <w:r>
              <w:rPr>
                <w:rFonts w:hint="eastAsia" w:asciiTheme="majorEastAsia" w:hAnsiTheme="majorEastAsia" w:eastAsiaTheme="majorEastAsia" w:cstheme="majorEastAsia"/>
                <w:b/>
                <w:bCs/>
                <w:color w:val="auto"/>
                <w:kern w:val="0"/>
                <w:sz w:val="24"/>
                <w:szCs w:val="24"/>
                <w:highlight w:val="none"/>
                <w:shd w:val="clear" w:color="auto" w:fill="auto"/>
                <w:lang w:val="en-US" w:eastAsia="zh-CN"/>
              </w:rPr>
              <w:t>限价（折扣比例）</w:t>
            </w:r>
          </w:p>
        </w:tc>
        <w:tc>
          <w:tcPr>
            <w:tcW w:w="1383" w:type="dxa"/>
            <w:tcBorders>
              <w:top w:val="single" w:color="auto" w:sz="4" w:space="0"/>
              <w:left w:val="single" w:color="auto" w:sz="4" w:space="0"/>
              <w:right w:val="single" w:color="auto" w:sz="4" w:space="0"/>
            </w:tcBorders>
            <w:noWrap w:val="0"/>
            <w:vAlign w:val="center"/>
          </w:tcPr>
          <w:p w14:paraId="78E66175">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kern w:val="0"/>
                <w:sz w:val="24"/>
                <w:szCs w:val="24"/>
                <w:highlight w:val="none"/>
                <w:shd w:val="clear" w:color="auto" w:fill="auto"/>
              </w:rPr>
            </w:pPr>
            <w:r>
              <w:rPr>
                <w:rFonts w:hint="eastAsia" w:asciiTheme="majorEastAsia" w:hAnsiTheme="majorEastAsia" w:eastAsiaTheme="majorEastAsia" w:cstheme="majorEastAsia"/>
                <w:b/>
                <w:bCs/>
                <w:color w:val="auto"/>
                <w:kern w:val="0"/>
                <w:sz w:val="24"/>
                <w:szCs w:val="24"/>
                <w:highlight w:val="none"/>
                <w:shd w:val="clear" w:color="auto" w:fill="auto"/>
              </w:rPr>
              <w:t>成交供应商数量</w:t>
            </w:r>
          </w:p>
        </w:tc>
        <w:tc>
          <w:tcPr>
            <w:tcW w:w="2743" w:type="dxa"/>
            <w:tcBorders>
              <w:top w:val="single" w:color="auto" w:sz="4" w:space="0"/>
              <w:left w:val="single" w:color="auto" w:sz="4" w:space="0"/>
              <w:right w:val="single" w:color="auto" w:sz="4" w:space="0"/>
            </w:tcBorders>
            <w:noWrap w:val="0"/>
            <w:vAlign w:val="center"/>
          </w:tcPr>
          <w:p w14:paraId="736EA99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kern w:val="0"/>
                <w:sz w:val="24"/>
                <w:szCs w:val="24"/>
                <w:highlight w:val="none"/>
                <w:shd w:val="clear" w:color="auto" w:fill="auto"/>
              </w:rPr>
            </w:pPr>
            <w:r>
              <w:rPr>
                <w:rFonts w:hint="eastAsia" w:asciiTheme="majorEastAsia" w:hAnsiTheme="majorEastAsia" w:eastAsiaTheme="majorEastAsia" w:cstheme="majorEastAsia"/>
                <w:b/>
                <w:bCs/>
                <w:color w:val="auto"/>
                <w:sz w:val="24"/>
                <w:szCs w:val="24"/>
                <w:highlight w:val="none"/>
                <w:shd w:val="clear" w:color="auto" w:fill="auto"/>
              </w:rPr>
              <w:t>采购标的对应的中小企业划分标准所属行业</w:t>
            </w:r>
          </w:p>
        </w:tc>
      </w:tr>
      <w:tr w14:paraId="71BC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157" w:type="dxa"/>
            <w:tcBorders>
              <w:top w:val="single" w:color="auto" w:sz="4" w:space="0"/>
              <w:left w:val="single" w:color="auto" w:sz="4" w:space="0"/>
              <w:right w:val="single" w:color="auto" w:sz="4" w:space="0"/>
            </w:tcBorders>
            <w:noWrap w:val="0"/>
            <w:vAlign w:val="center"/>
          </w:tcPr>
          <w:p w14:paraId="28D6BAF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highlight w:val="none"/>
                <w:shd w:val="clear" w:color="auto" w:fill="auto"/>
                <w:lang w:eastAsia="zh-CN"/>
              </w:rPr>
            </w:pPr>
            <w:bookmarkStart w:id="12" w:name="_Hlk344477914"/>
            <w:r>
              <w:rPr>
                <w:rFonts w:hint="eastAsia" w:asciiTheme="majorEastAsia" w:hAnsiTheme="majorEastAsia" w:eastAsiaTheme="majorEastAsia" w:cstheme="majorEastAsia"/>
                <w:color w:val="auto"/>
                <w:sz w:val="24"/>
                <w:szCs w:val="24"/>
                <w:highlight w:val="none"/>
                <w:shd w:val="clear" w:color="auto" w:fill="auto"/>
                <w:lang w:eastAsia="zh-CN"/>
              </w:rPr>
              <w:t>2025年第六批地质灾害防治工程项目概（结）算评审</w:t>
            </w:r>
          </w:p>
        </w:tc>
        <w:tc>
          <w:tcPr>
            <w:tcW w:w="1641" w:type="dxa"/>
            <w:tcBorders>
              <w:top w:val="single" w:color="auto" w:sz="4" w:space="0"/>
              <w:left w:val="single" w:color="auto" w:sz="4" w:space="0"/>
              <w:right w:val="single" w:color="auto" w:sz="4" w:space="0"/>
            </w:tcBorders>
            <w:noWrap w:val="0"/>
            <w:vAlign w:val="center"/>
          </w:tcPr>
          <w:p w14:paraId="2941765E">
            <w:pPr>
              <w:keepNext w:val="0"/>
              <w:keepLines w:val="0"/>
              <w:widowControl/>
              <w:suppressLineNumbers w:val="0"/>
              <w:spacing w:before="0" w:beforeAutospacing="0" w:after="0" w:afterAutospacing="0" w:line="360" w:lineRule="auto"/>
              <w:ind w:left="0" w:right="0"/>
              <w:jc w:val="center"/>
              <w:textAlignment w:val="center"/>
              <w:rPr>
                <w:rFonts w:hint="eastAsia" w:asciiTheme="majorEastAsia" w:hAnsiTheme="majorEastAsia" w:eastAsiaTheme="majorEastAsia" w:cstheme="majorEastAsia"/>
                <w:b w:val="0"/>
                <w:bCs/>
                <w:color w:val="auto"/>
                <w:sz w:val="24"/>
                <w:szCs w:val="24"/>
                <w:highlight w:val="none"/>
                <w:shd w:val="clear" w:color="auto" w:fill="auto"/>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10</w:t>
            </w:r>
            <w:r>
              <w:rPr>
                <w:rFonts w:hint="eastAsia" w:asciiTheme="majorEastAsia" w:hAnsiTheme="majorEastAsia" w:eastAsiaTheme="majorEastAsia" w:cstheme="majorEastAsia"/>
                <w:b w:val="0"/>
                <w:bCs/>
                <w:color w:val="auto"/>
                <w:sz w:val="24"/>
                <w:szCs w:val="24"/>
                <w:highlight w:val="none"/>
              </w:rPr>
              <w:t>0%</w:t>
            </w:r>
            <w:r>
              <w:rPr>
                <w:rFonts w:hint="eastAsia" w:asciiTheme="majorEastAsia" w:hAnsiTheme="majorEastAsia" w:eastAsiaTheme="majorEastAsia" w:cstheme="majorEastAsia"/>
                <w:b w:val="0"/>
                <w:bCs/>
                <w:color w:val="auto"/>
                <w:sz w:val="21"/>
                <w:szCs w:val="21"/>
                <w:highlight w:val="none"/>
              </w:rPr>
              <w:t xml:space="preserve"> </w:t>
            </w:r>
          </w:p>
        </w:tc>
        <w:tc>
          <w:tcPr>
            <w:tcW w:w="1383" w:type="dxa"/>
            <w:tcBorders>
              <w:top w:val="single" w:color="auto" w:sz="4" w:space="0"/>
              <w:left w:val="single" w:color="auto" w:sz="4" w:space="0"/>
              <w:right w:val="single" w:color="auto" w:sz="4" w:space="0"/>
            </w:tcBorders>
            <w:noWrap w:val="0"/>
            <w:vAlign w:val="center"/>
          </w:tcPr>
          <w:p w14:paraId="11A3D3A4">
            <w:pPr>
              <w:keepNext w:val="0"/>
              <w:keepLines w:val="0"/>
              <w:widowControl/>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4"/>
                <w:szCs w:val="24"/>
                <w:highlight w:val="none"/>
                <w:shd w:val="clear" w:color="auto" w:fill="auto"/>
              </w:rPr>
            </w:pPr>
            <w:r>
              <w:rPr>
                <w:rFonts w:hint="eastAsia" w:asciiTheme="majorEastAsia" w:hAnsiTheme="majorEastAsia" w:eastAsiaTheme="majorEastAsia" w:cstheme="majorEastAsia"/>
                <w:color w:val="auto"/>
                <w:kern w:val="0"/>
                <w:sz w:val="24"/>
                <w:szCs w:val="24"/>
                <w:highlight w:val="none"/>
                <w:shd w:val="clear" w:color="auto" w:fill="auto"/>
              </w:rPr>
              <w:t xml:space="preserve"> 1名</w:t>
            </w:r>
          </w:p>
        </w:tc>
        <w:tc>
          <w:tcPr>
            <w:tcW w:w="2743" w:type="dxa"/>
            <w:tcBorders>
              <w:top w:val="single" w:color="auto" w:sz="4" w:space="0"/>
              <w:left w:val="single" w:color="auto" w:sz="4" w:space="0"/>
              <w:right w:val="single" w:color="auto" w:sz="4" w:space="0"/>
            </w:tcBorders>
            <w:noWrap w:val="0"/>
            <w:vAlign w:val="center"/>
          </w:tcPr>
          <w:p w14:paraId="2AEB2A4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其他未列明行业</w:t>
            </w:r>
          </w:p>
        </w:tc>
      </w:tr>
      <w:bookmarkEnd w:id="12"/>
    </w:tbl>
    <w:p w14:paraId="58D8C99B">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3" w:name="_Toc4280"/>
      <w:bookmarkStart w:id="14" w:name="_Toc6467"/>
      <w:bookmarkStart w:id="15" w:name="_Toc1379"/>
      <w:bookmarkStart w:id="16" w:name="_Toc14954"/>
      <w:bookmarkStart w:id="17" w:name="_Toc373860293"/>
      <w:bookmarkStart w:id="18" w:name="_Toc317775178"/>
      <w:r>
        <w:rPr>
          <w:rFonts w:hint="eastAsia" w:asciiTheme="majorEastAsia" w:hAnsiTheme="majorEastAsia" w:eastAsiaTheme="majorEastAsia" w:cstheme="majorEastAsia"/>
          <w:b/>
          <w:bCs/>
          <w:color w:val="auto"/>
          <w:szCs w:val="28"/>
          <w:highlight w:val="none"/>
          <w:shd w:val="clear" w:color="auto" w:fill="auto"/>
        </w:rPr>
        <w:t>二、资金来源</w:t>
      </w:r>
      <w:bookmarkEnd w:id="13"/>
      <w:bookmarkEnd w:id="14"/>
      <w:bookmarkEnd w:id="15"/>
      <w:bookmarkEnd w:id="16"/>
    </w:p>
    <w:p w14:paraId="340D3D99">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财政资金，预算金额为</w:t>
      </w:r>
      <w:r>
        <w:rPr>
          <w:rFonts w:hint="eastAsia" w:asciiTheme="majorEastAsia" w:hAnsiTheme="majorEastAsia" w:eastAsiaTheme="majorEastAsia" w:cstheme="majorEastAsia"/>
          <w:color w:val="auto"/>
          <w:sz w:val="24"/>
          <w:szCs w:val="24"/>
          <w:highlight w:val="none"/>
          <w:shd w:val="clear" w:color="auto" w:fill="auto"/>
          <w:lang w:val="en-US" w:eastAsia="zh-CN"/>
        </w:rPr>
        <w:t>9.62</w:t>
      </w:r>
      <w:r>
        <w:rPr>
          <w:rFonts w:hint="eastAsia" w:asciiTheme="majorEastAsia" w:hAnsiTheme="majorEastAsia" w:eastAsiaTheme="majorEastAsia" w:cstheme="majorEastAsia"/>
          <w:color w:val="auto"/>
          <w:sz w:val="24"/>
          <w:szCs w:val="24"/>
          <w:highlight w:val="none"/>
          <w:shd w:val="clear" w:color="auto" w:fill="auto"/>
        </w:rPr>
        <w:t>万元。</w:t>
      </w:r>
    </w:p>
    <w:p w14:paraId="7C26F47D">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9" w:name="_Toc11461"/>
      <w:bookmarkStart w:id="20" w:name="_Toc6059"/>
      <w:bookmarkStart w:id="21" w:name="_Toc3603"/>
      <w:bookmarkStart w:id="22" w:name="_Toc14018"/>
      <w:r>
        <w:rPr>
          <w:rFonts w:hint="eastAsia" w:asciiTheme="majorEastAsia" w:hAnsiTheme="majorEastAsia" w:eastAsiaTheme="majorEastAsia" w:cstheme="majorEastAsia"/>
          <w:b/>
          <w:bCs/>
          <w:color w:val="auto"/>
          <w:szCs w:val="28"/>
          <w:highlight w:val="none"/>
          <w:shd w:val="clear" w:color="auto" w:fill="auto"/>
        </w:rPr>
        <w:t>三、供应商资格条件</w:t>
      </w:r>
      <w:bookmarkEnd w:id="19"/>
      <w:bookmarkEnd w:id="20"/>
      <w:bookmarkEnd w:id="21"/>
      <w:bookmarkEnd w:id="22"/>
    </w:p>
    <w:p w14:paraId="1171EF2B">
      <w:pPr>
        <w:spacing w:line="360" w:lineRule="auto"/>
        <w:ind w:firstLine="480" w:firstLineChars="200"/>
        <w:rPr>
          <w:rFonts w:hint="eastAsia" w:asciiTheme="majorEastAsia" w:hAnsiTheme="majorEastAsia" w:eastAsiaTheme="majorEastAsia" w:cstheme="majorEastAsia"/>
          <w:color w:val="auto"/>
          <w:kern w:val="1"/>
          <w:sz w:val="24"/>
          <w:szCs w:val="24"/>
          <w:highlight w:val="none"/>
          <w:shd w:val="clear" w:color="auto" w:fill="auto"/>
        </w:rPr>
      </w:pPr>
      <w:bookmarkStart w:id="23" w:name="_Toc15148"/>
      <w:bookmarkStart w:id="24" w:name="_Toc3495"/>
      <w:bookmarkStart w:id="25" w:name="_Toc15859"/>
      <w:r>
        <w:rPr>
          <w:rFonts w:hint="eastAsia" w:asciiTheme="majorEastAsia" w:hAnsiTheme="majorEastAsia" w:eastAsiaTheme="majorEastAsia" w:cstheme="majorEastAsia"/>
          <w:color w:val="auto"/>
          <w:kern w:val="1"/>
          <w:sz w:val="24"/>
          <w:szCs w:val="24"/>
          <w:highlight w:val="none"/>
          <w:shd w:val="clear" w:color="auto" w:fill="auto"/>
        </w:rPr>
        <w:t>合格供应商应首先符合以下资格条件：</w:t>
      </w:r>
    </w:p>
    <w:p w14:paraId="1C31096C">
      <w:pPr>
        <w:spacing w:line="360" w:lineRule="auto"/>
        <w:ind w:firstLine="480" w:firstLineChars="200"/>
        <w:rPr>
          <w:rFonts w:hint="eastAsia" w:asciiTheme="majorEastAsia" w:hAnsiTheme="majorEastAsia" w:eastAsiaTheme="majorEastAsia" w:cstheme="majorEastAsia"/>
          <w:color w:val="auto"/>
          <w:kern w:val="1"/>
          <w:sz w:val="24"/>
          <w:szCs w:val="24"/>
          <w:highlight w:val="none"/>
          <w:shd w:val="clear" w:color="auto" w:fill="auto"/>
        </w:rPr>
      </w:pPr>
      <w:r>
        <w:rPr>
          <w:rFonts w:hint="eastAsia" w:asciiTheme="majorEastAsia" w:hAnsiTheme="majorEastAsia" w:eastAsiaTheme="majorEastAsia" w:cstheme="majorEastAsia"/>
          <w:color w:val="auto"/>
          <w:kern w:val="1"/>
          <w:sz w:val="24"/>
          <w:szCs w:val="24"/>
          <w:highlight w:val="none"/>
          <w:shd w:val="clear" w:color="auto" w:fill="auto"/>
        </w:rPr>
        <w:t>（一）基本资格条件</w:t>
      </w:r>
    </w:p>
    <w:p w14:paraId="14D40725">
      <w:pPr>
        <w:spacing w:line="360" w:lineRule="auto"/>
        <w:ind w:firstLine="480" w:firstLineChars="200"/>
        <w:rPr>
          <w:rFonts w:hint="eastAsia" w:asciiTheme="majorEastAsia" w:hAnsiTheme="majorEastAsia" w:eastAsiaTheme="majorEastAsia" w:cstheme="majorEastAsia"/>
          <w:color w:val="auto"/>
          <w:kern w:val="1"/>
          <w:sz w:val="24"/>
          <w:szCs w:val="24"/>
          <w:highlight w:val="none"/>
          <w:shd w:val="clear" w:color="auto" w:fill="auto"/>
        </w:rPr>
      </w:pPr>
      <w:r>
        <w:rPr>
          <w:rFonts w:hint="eastAsia" w:asciiTheme="majorEastAsia" w:hAnsiTheme="majorEastAsia" w:eastAsiaTheme="majorEastAsia" w:cstheme="majorEastAsia"/>
          <w:color w:val="auto"/>
          <w:kern w:val="1"/>
          <w:sz w:val="24"/>
          <w:szCs w:val="24"/>
          <w:highlight w:val="none"/>
          <w:shd w:val="clear" w:color="auto" w:fill="auto"/>
        </w:rPr>
        <w:t>1.具有独立承担民事责任的能力；</w:t>
      </w:r>
    </w:p>
    <w:p w14:paraId="7EACE0B8">
      <w:pPr>
        <w:spacing w:line="360" w:lineRule="auto"/>
        <w:ind w:firstLine="480" w:firstLineChars="200"/>
        <w:rPr>
          <w:rFonts w:hint="eastAsia" w:asciiTheme="majorEastAsia" w:hAnsiTheme="majorEastAsia" w:eastAsiaTheme="majorEastAsia" w:cstheme="majorEastAsia"/>
          <w:color w:val="auto"/>
          <w:kern w:val="1"/>
          <w:sz w:val="24"/>
          <w:szCs w:val="24"/>
          <w:highlight w:val="none"/>
          <w:shd w:val="clear" w:color="auto" w:fill="auto"/>
        </w:rPr>
      </w:pPr>
      <w:r>
        <w:rPr>
          <w:rFonts w:hint="eastAsia" w:asciiTheme="majorEastAsia" w:hAnsiTheme="majorEastAsia" w:eastAsiaTheme="majorEastAsia" w:cstheme="majorEastAsia"/>
          <w:color w:val="auto"/>
          <w:kern w:val="1"/>
          <w:sz w:val="24"/>
          <w:szCs w:val="24"/>
          <w:highlight w:val="none"/>
          <w:shd w:val="clear" w:color="auto" w:fill="auto"/>
        </w:rPr>
        <w:t>2.具有良好的商业信誉和健全的财务会计制度；</w:t>
      </w:r>
    </w:p>
    <w:p w14:paraId="27CE8F66">
      <w:pPr>
        <w:spacing w:line="360" w:lineRule="auto"/>
        <w:ind w:firstLine="480" w:firstLineChars="200"/>
        <w:rPr>
          <w:rFonts w:hint="eastAsia" w:asciiTheme="majorEastAsia" w:hAnsiTheme="majorEastAsia" w:eastAsiaTheme="majorEastAsia" w:cstheme="majorEastAsia"/>
          <w:color w:val="auto"/>
          <w:kern w:val="1"/>
          <w:sz w:val="24"/>
          <w:szCs w:val="24"/>
          <w:highlight w:val="none"/>
          <w:shd w:val="clear" w:color="auto" w:fill="auto"/>
        </w:rPr>
      </w:pPr>
      <w:r>
        <w:rPr>
          <w:rFonts w:hint="eastAsia" w:asciiTheme="majorEastAsia" w:hAnsiTheme="majorEastAsia" w:eastAsiaTheme="majorEastAsia" w:cstheme="majorEastAsia"/>
          <w:color w:val="auto"/>
          <w:kern w:val="1"/>
          <w:sz w:val="24"/>
          <w:szCs w:val="24"/>
          <w:highlight w:val="none"/>
          <w:shd w:val="clear" w:color="auto" w:fill="auto"/>
        </w:rPr>
        <w:t>3.具有履行合同所必需的设备和专业技术能力；</w:t>
      </w:r>
    </w:p>
    <w:p w14:paraId="3A475FA7">
      <w:pPr>
        <w:spacing w:line="360" w:lineRule="auto"/>
        <w:ind w:firstLine="480" w:firstLineChars="200"/>
        <w:rPr>
          <w:rFonts w:hint="eastAsia" w:asciiTheme="majorEastAsia" w:hAnsiTheme="majorEastAsia" w:eastAsiaTheme="majorEastAsia" w:cstheme="majorEastAsia"/>
          <w:color w:val="auto"/>
          <w:kern w:val="1"/>
          <w:sz w:val="24"/>
          <w:szCs w:val="24"/>
          <w:highlight w:val="none"/>
          <w:shd w:val="clear" w:color="auto" w:fill="auto"/>
        </w:rPr>
      </w:pPr>
      <w:r>
        <w:rPr>
          <w:rFonts w:hint="eastAsia" w:asciiTheme="majorEastAsia" w:hAnsiTheme="majorEastAsia" w:eastAsiaTheme="majorEastAsia" w:cstheme="majorEastAsia"/>
          <w:color w:val="auto"/>
          <w:kern w:val="1"/>
          <w:sz w:val="24"/>
          <w:szCs w:val="24"/>
          <w:highlight w:val="none"/>
          <w:shd w:val="clear" w:color="auto" w:fill="auto"/>
        </w:rPr>
        <w:t>4.有依法缴纳税收和社会保障资金的良好记录；</w:t>
      </w:r>
    </w:p>
    <w:p w14:paraId="013E084C">
      <w:pPr>
        <w:spacing w:line="360" w:lineRule="auto"/>
        <w:ind w:firstLine="480" w:firstLineChars="200"/>
        <w:rPr>
          <w:rFonts w:hint="eastAsia" w:asciiTheme="majorEastAsia" w:hAnsiTheme="majorEastAsia" w:eastAsiaTheme="majorEastAsia" w:cstheme="majorEastAsia"/>
          <w:color w:val="auto"/>
          <w:kern w:val="1"/>
          <w:sz w:val="24"/>
          <w:szCs w:val="24"/>
          <w:highlight w:val="none"/>
          <w:shd w:val="clear" w:color="auto" w:fill="auto"/>
        </w:rPr>
      </w:pPr>
      <w:r>
        <w:rPr>
          <w:rFonts w:hint="eastAsia" w:asciiTheme="majorEastAsia" w:hAnsiTheme="majorEastAsia" w:eastAsiaTheme="majorEastAsia" w:cstheme="majorEastAsia"/>
          <w:color w:val="auto"/>
          <w:kern w:val="1"/>
          <w:sz w:val="24"/>
          <w:szCs w:val="24"/>
          <w:highlight w:val="none"/>
          <w:shd w:val="clear" w:color="auto" w:fill="auto"/>
        </w:rPr>
        <w:t>5.参加政府采购活动前三年内，在经营活动中没有重大违法记录；</w:t>
      </w:r>
    </w:p>
    <w:p w14:paraId="78B94DF8">
      <w:pPr>
        <w:spacing w:line="360" w:lineRule="auto"/>
        <w:ind w:firstLine="480" w:firstLineChars="200"/>
        <w:rPr>
          <w:rFonts w:hint="eastAsia" w:asciiTheme="majorEastAsia" w:hAnsiTheme="majorEastAsia" w:eastAsiaTheme="majorEastAsia" w:cstheme="majorEastAsia"/>
          <w:color w:val="auto"/>
          <w:kern w:val="1"/>
          <w:sz w:val="24"/>
          <w:szCs w:val="24"/>
          <w:highlight w:val="none"/>
          <w:shd w:val="clear" w:color="auto" w:fill="auto"/>
        </w:rPr>
      </w:pPr>
      <w:r>
        <w:rPr>
          <w:rFonts w:hint="eastAsia" w:asciiTheme="majorEastAsia" w:hAnsiTheme="majorEastAsia" w:eastAsiaTheme="majorEastAsia" w:cstheme="majorEastAsia"/>
          <w:color w:val="auto"/>
          <w:kern w:val="1"/>
          <w:sz w:val="24"/>
          <w:szCs w:val="24"/>
          <w:highlight w:val="none"/>
          <w:shd w:val="clear" w:color="auto" w:fill="auto"/>
        </w:rPr>
        <w:t>6.法律、行政法规规定的其他条件。</w:t>
      </w:r>
    </w:p>
    <w:p w14:paraId="07BAA13C">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（二）落实政府采购政策需满足的资格要求：无。</w:t>
      </w:r>
    </w:p>
    <w:p w14:paraId="6C058E4B">
      <w:pPr>
        <w:tabs>
          <w:tab w:val="left" w:pos="6649"/>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lang w:eastAsia="zh-CN"/>
        </w:rPr>
      </w:pPr>
      <w:r>
        <w:rPr>
          <w:rFonts w:hint="eastAsia" w:asciiTheme="majorEastAsia" w:hAnsiTheme="majorEastAsia" w:eastAsiaTheme="majorEastAsia" w:cstheme="majorEastAsia"/>
          <w:color w:val="auto"/>
          <w:sz w:val="24"/>
          <w:szCs w:val="24"/>
          <w:highlight w:val="none"/>
          <w:shd w:val="clear" w:color="auto" w:fill="auto"/>
        </w:rPr>
        <w:t>（三）本项目的特定资格要求：</w:t>
      </w:r>
      <w:r>
        <w:rPr>
          <w:rFonts w:hint="eastAsia" w:asciiTheme="majorEastAsia" w:hAnsiTheme="majorEastAsia" w:eastAsiaTheme="majorEastAsia" w:cstheme="majorEastAsia"/>
          <w:color w:val="auto"/>
          <w:sz w:val="24"/>
          <w:szCs w:val="24"/>
          <w:highlight w:val="none"/>
          <w:shd w:val="clear" w:color="auto" w:fill="auto"/>
          <w:lang w:val="en-US" w:eastAsia="zh-CN"/>
        </w:rPr>
        <w:t>无</w:t>
      </w:r>
      <w:r>
        <w:rPr>
          <w:rFonts w:hint="eastAsia" w:asciiTheme="majorEastAsia" w:hAnsiTheme="majorEastAsia" w:eastAsiaTheme="majorEastAsia" w:cstheme="majorEastAsia"/>
          <w:color w:val="auto"/>
          <w:sz w:val="24"/>
          <w:szCs w:val="24"/>
          <w:highlight w:val="none"/>
          <w:shd w:val="clear" w:color="auto" w:fill="auto"/>
        </w:rPr>
        <w:t>。</w:t>
      </w:r>
      <w:r>
        <w:rPr>
          <w:rFonts w:hint="eastAsia" w:asciiTheme="majorEastAsia" w:hAnsiTheme="majorEastAsia" w:eastAsiaTheme="majorEastAsia" w:cstheme="majorEastAsia"/>
          <w:color w:val="auto"/>
          <w:sz w:val="24"/>
          <w:szCs w:val="24"/>
          <w:highlight w:val="none"/>
          <w:shd w:val="clear" w:color="auto" w:fill="auto"/>
          <w:lang w:eastAsia="zh-CN"/>
        </w:rPr>
        <w:tab/>
      </w:r>
    </w:p>
    <w:p w14:paraId="695E103A">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26" w:name="_Toc24364"/>
      <w:r>
        <w:rPr>
          <w:rFonts w:hint="eastAsia" w:asciiTheme="majorEastAsia" w:hAnsiTheme="majorEastAsia" w:eastAsiaTheme="majorEastAsia" w:cstheme="majorEastAsia"/>
          <w:b/>
          <w:bCs/>
          <w:color w:val="auto"/>
          <w:szCs w:val="28"/>
          <w:highlight w:val="none"/>
          <w:shd w:val="clear" w:color="auto" w:fill="auto"/>
        </w:rPr>
        <w:t>四、磋商有关说明</w:t>
      </w:r>
      <w:bookmarkEnd w:id="17"/>
      <w:bookmarkEnd w:id="23"/>
      <w:bookmarkEnd w:id="24"/>
      <w:bookmarkEnd w:id="25"/>
      <w:bookmarkEnd w:id="26"/>
    </w:p>
    <w:bookmarkEnd w:id="18"/>
    <w:p w14:paraId="04122D23">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bookmarkStart w:id="27" w:name="_Toc21074"/>
      <w:bookmarkStart w:id="28" w:name="_Toc493506282"/>
      <w:bookmarkStart w:id="29" w:name="_Toc31488"/>
      <w:bookmarkStart w:id="30" w:name="_Toc22233"/>
      <w:bookmarkStart w:id="31" w:name="_Toc480466700"/>
      <w:r>
        <w:rPr>
          <w:rFonts w:hint="eastAsia" w:asciiTheme="majorEastAsia" w:hAnsiTheme="majorEastAsia" w:eastAsiaTheme="majorEastAsia" w:cstheme="majorEastAsia"/>
          <w:color w:val="auto"/>
          <w:sz w:val="24"/>
          <w:szCs w:val="24"/>
          <w:highlight w:val="none"/>
          <w:shd w:val="clear" w:color="auto" w:fill="auto"/>
        </w:rPr>
        <w:t>（一）供应商应按要求通过行采家（https://www.gec123.com/）进行注册，登记加入“行采家供应商库”。</w:t>
      </w:r>
    </w:p>
    <w:p w14:paraId="57425C52">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（二）磋商文件获取方式：凡有意参加磋商的供应商，请在行采家（https://www.gec123.com/）网下载本项目磋商文件以及补遗文件等磋商前公布的所有项目资料。无论供应商下载与否，均视为已知晓所有磋商内容。</w:t>
      </w:r>
    </w:p>
    <w:p w14:paraId="5020EAD7">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（三）竞争性磋商公告期限：自采购公告发布之日起三个工作日。</w:t>
      </w:r>
    </w:p>
    <w:p w14:paraId="016CF855">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（四）竞争性磋商文件提供期限： </w:t>
      </w:r>
    </w:p>
    <w:p w14:paraId="71E53BEC">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1.竞争性磋商文件提供期限：2025年</w:t>
      </w:r>
      <w:r>
        <w:rPr>
          <w:rFonts w:hint="eastAsia" w:asciiTheme="majorEastAsia" w:hAnsiTheme="majorEastAsia" w:eastAsiaTheme="majorEastAsia" w:cstheme="majorEastAsia"/>
          <w:color w:val="auto"/>
          <w:sz w:val="24"/>
          <w:szCs w:val="24"/>
          <w:highlight w:val="none"/>
          <w:shd w:val="clear" w:color="auto" w:fill="auto"/>
          <w:lang w:val="en-US" w:eastAsia="zh-CN"/>
        </w:rPr>
        <w:t>10</w:t>
      </w:r>
      <w:r>
        <w:rPr>
          <w:rFonts w:hint="eastAsia" w:asciiTheme="majorEastAsia" w:hAnsiTheme="majorEastAsia" w:eastAsiaTheme="majorEastAsia" w:cstheme="majorEastAsia"/>
          <w:color w:val="auto"/>
          <w:sz w:val="24"/>
          <w:szCs w:val="24"/>
          <w:highlight w:val="none"/>
          <w:shd w:val="clear" w:color="auto" w:fill="auto"/>
        </w:rPr>
        <w:t>月</w:t>
      </w:r>
      <w:r>
        <w:rPr>
          <w:rFonts w:hint="eastAsia" w:asciiTheme="majorEastAsia" w:hAnsiTheme="majorEastAsia" w:eastAsiaTheme="majorEastAsia" w:cstheme="majorEastAsia"/>
          <w:color w:val="auto"/>
          <w:sz w:val="24"/>
          <w:szCs w:val="24"/>
          <w:highlight w:val="none"/>
          <w:shd w:val="clear" w:color="auto" w:fill="auto"/>
          <w:lang w:val="en-US" w:eastAsia="zh-CN"/>
        </w:rPr>
        <w:t>15</w:t>
      </w:r>
      <w:r>
        <w:rPr>
          <w:rFonts w:hint="eastAsia" w:asciiTheme="majorEastAsia" w:hAnsiTheme="majorEastAsia" w:eastAsiaTheme="majorEastAsia" w:cstheme="majorEastAsia"/>
          <w:color w:val="auto"/>
          <w:sz w:val="24"/>
          <w:szCs w:val="24"/>
          <w:highlight w:val="none"/>
          <w:shd w:val="clear" w:color="auto" w:fill="auto"/>
        </w:rPr>
        <w:t>日至2025年</w:t>
      </w:r>
      <w:r>
        <w:rPr>
          <w:rFonts w:hint="eastAsia" w:asciiTheme="majorEastAsia" w:hAnsiTheme="majorEastAsia" w:eastAsiaTheme="majorEastAsia" w:cstheme="majorEastAsia"/>
          <w:color w:val="auto"/>
          <w:sz w:val="24"/>
          <w:szCs w:val="24"/>
          <w:highlight w:val="none"/>
          <w:shd w:val="clear" w:color="auto" w:fill="auto"/>
          <w:lang w:val="en-US" w:eastAsia="zh-CN"/>
        </w:rPr>
        <w:t>10</w:t>
      </w:r>
      <w:r>
        <w:rPr>
          <w:rFonts w:hint="eastAsia" w:asciiTheme="majorEastAsia" w:hAnsiTheme="majorEastAsia" w:eastAsiaTheme="majorEastAsia" w:cstheme="majorEastAsia"/>
          <w:color w:val="auto"/>
          <w:sz w:val="24"/>
          <w:szCs w:val="24"/>
          <w:highlight w:val="none"/>
          <w:shd w:val="clear" w:color="auto" w:fill="auto"/>
        </w:rPr>
        <w:t>月</w:t>
      </w:r>
      <w:r>
        <w:rPr>
          <w:rFonts w:hint="eastAsia" w:asciiTheme="majorEastAsia" w:hAnsiTheme="majorEastAsia" w:eastAsiaTheme="majorEastAsia" w:cstheme="majorEastAsia"/>
          <w:color w:val="auto"/>
          <w:sz w:val="24"/>
          <w:szCs w:val="24"/>
          <w:highlight w:val="none"/>
          <w:shd w:val="clear" w:color="auto" w:fill="auto"/>
          <w:lang w:val="en-US" w:eastAsia="zh-CN"/>
        </w:rPr>
        <w:t>22</w:t>
      </w:r>
      <w:r>
        <w:rPr>
          <w:rFonts w:hint="eastAsia" w:asciiTheme="majorEastAsia" w:hAnsiTheme="majorEastAsia" w:eastAsiaTheme="majorEastAsia" w:cstheme="majorEastAsia"/>
          <w:color w:val="auto"/>
          <w:sz w:val="24"/>
          <w:szCs w:val="24"/>
          <w:highlight w:val="none"/>
          <w:shd w:val="clear" w:color="auto" w:fill="auto"/>
        </w:rPr>
        <w:t>日</w:t>
      </w:r>
      <w:r>
        <w:rPr>
          <w:rFonts w:hint="eastAsia" w:asciiTheme="majorEastAsia" w:hAnsiTheme="majorEastAsia" w:eastAsiaTheme="majorEastAsia" w:cstheme="majorEastAsia"/>
          <w:color w:val="auto"/>
          <w:sz w:val="24"/>
          <w:szCs w:val="24"/>
          <w:highlight w:val="none"/>
          <w:shd w:val="clear" w:color="auto" w:fill="auto"/>
          <w:lang w:eastAsia="zh-CN"/>
        </w:rPr>
        <w:t>（</w:t>
      </w:r>
      <w:r>
        <w:rPr>
          <w:rFonts w:hint="eastAsia" w:asciiTheme="majorEastAsia" w:hAnsiTheme="majorEastAsia" w:eastAsiaTheme="majorEastAsia" w:cstheme="majorEastAsia"/>
          <w:color w:val="auto"/>
          <w:sz w:val="24"/>
          <w:szCs w:val="24"/>
          <w:highlight w:val="none"/>
          <w:shd w:val="clear" w:color="auto" w:fill="auto"/>
          <w:lang w:val="en-US" w:eastAsia="zh-CN"/>
        </w:rPr>
        <w:t>9：00-17：00）</w:t>
      </w:r>
      <w:r>
        <w:rPr>
          <w:rFonts w:hint="eastAsia" w:asciiTheme="majorEastAsia" w:hAnsiTheme="majorEastAsia" w:eastAsiaTheme="majorEastAsia" w:cstheme="majorEastAsia"/>
          <w:color w:val="auto"/>
          <w:sz w:val="24"/>
          <w:szCs w:val="24"/>
          <w:highlight w:val="none"/>
          <w:shd w:val="clear" w:color="auto" w:fill="auto"/>
        </w:rPr>
        <w:t>。</w:t>
      </w:r>
    </w:p>
    <w:p w14:paraId="34C05F2F">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2.购买方式：在磋商文件提供期限内，供应商将磋商文件购买费用汇至以下账户内进行购买，并将购买磋商文件汇款凭证（注明</w:t>
      </w:r>
      <w:r>
        <w:rPr>
          <w:rFonts w:hint="eastAsia" w:asciiTheme="majorEastAsia" w:hAnsiTheme="majorEastAsia" w:eastAsiaTheme="majorEastAsia" w:cstheme="majorEastAsia"/>
          <w:color w:val="auto"/>
          <w:sz w:val="24"/>
          <w:szCs w:val="24"/>
          <w:highlight w:val="none"/>
          <w:u w:val="single"/>
          <w:shd w:val="clear" w:color="auto" w:fill="auto"/>
        </w:rPr>
        <w:t>采购执行编号+公司名称</w:t>
      </w:r>
      <w:r>
        <w:rPr>
          <w:rFonts w:hint="eastAsia" w:asciiTheme="majorEastAsia" w:hAnsiTheme="majorEastAsia" w:eastAsiaTheme="majorEastAsia" w:cstheme="majorEastAsia"/>
          <w:color w:val="auto"/>
          <w:sz w:val="24"/>
          <w:szCs w:val="24"/>
          <w:highlight w:val="none"/>
          <w:shd w:val="clear" w:color="auto" w:fill="auto"/>
        </w:rPr>
        <w:t>）、《采购文件获取登记表》（加盖供应商公章）扫描后发送至3</w:t>
      </w:r>
      <w:r>
        <w:rPr>
          <w:rFonts w:hint="eastAsia" w:asciiTheme="majorEastAsia" w:hAnsiTheme="majorEastAsia" w:eastAsiaTheme="majorEastAsia" w:cstheme="majorEastAsia"/>
          <w:color w:val="auto"/>
          <w:sz w:val="24"/>
          <w:szCs w:val="24"/>
          <w:highlight w:val="none"/>
          <w:shd w:val="clear" w:color="auto" w:fill="auto"/>
          <w:lang w:val="en-US" w:eastAsia="zh-CN"/>
        </w:rPr>
        <w:t>361758658</w:t>
      </w:r>
      <w:r>
        <w:rPr>
          <w:rFonts w:hint="eastAsia" w:asciiTheme="majorEastAsia" w:hAnsiTheme="majorEastAsia" w:eastAsiaTheme="majorEastAsia" w:cstheme="majorEastAsia"/>
          <w:color w:val="auto"/>
          <w:sz w:val="24"/>
          <w:szCs w:val="24"/>
          <w:highlight w:val="none"/>
          <w:shd w:val="clear" w:color="auto" w:fill="auto"/>
        </w:rPr>
        <w:t>@qq.com。</w:t>
      </w:r>
    </w:p>
    <w:p w14:paraId="0126B0AD">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户  名：瀚景项目管理有限公司重庆分公司</w:t>
      </w:r>
    </w:p>
    <w:p w14:paraId="1675F5D2">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开户行：招商银行重庆分行西部科学城支行</w:t>
      </w:r>
    </w:p>
    <w:p w14:paraId="2A86E2C6">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联行号：308653000180</w:t>
      </w:r>
    </w:p>
    <w:p w14:paraId="175CA4A6">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账号：123908446310202</w:t>
      </w:r>
    </w:p>
    <w:p w14:paraId="59B8E3FB">
      <w:pPr>
        <w:numPr>
          <w:ilvl w:val="0"/>
          <w:numId w:val="13"/>
        </w:num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竞争性磋商文件售价：人民币300元/份。</w:t>
      </w:r>
    </w:p>
    <w:p w14:paraId="3B4F6CC3">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（五）递交响应文件地点：重庆市规划和自然资源局会议室</w:t>
      </w:r>
      <w:r>
        <w:rPr>
          <w:rFonts w:hint="eastAsia" w:asciiTheme="majorEastAsia" w:hAnsiTheme="majorEastAsia" w:eastAsiaTheme="majorEastAsia" w:cstheme="majorEastAsia"/>
          <w:color w:val="auto"/>
          <w:sz w:val="24"/>
          <w:szCs w:val="24"/>
          <w:highlight w:val="none"/>
          <w:shd w:val="clear" w:color="auto" w:fill="auto"/>
          <w:lang w:eastAsia="zh-CN"/>
        </w:rPr>
        <w:t>（</w:t>
      </w:r>
      <w:r>
        <w:rPr>
          <w:rFonts w:hint="eastAsia" w:asciiTheme="majorEastAsia" w:hAnsiTheme="majorEastAsia" w:eastAsiaTheme="majorEastAsia" w:cstheme="majorEastAsia"/>
          <w:color w:val="auto"/>
          <w:sz w:val="24"/>
          <w:szCs w:val="24"/>
          <w:highlight w:val="none"/>
          <w:shd w:val="clear" w:color="auto" w:fill="auto"/>
          <w:lang w:val="en-US" w:eastAsia="zh-CN"/>
        </w:rPr>
        <w:t>具体房间确定后再通知</w:t>
      </w:r>
      <w:r>
        <w:rPr>
          <w:rFonts w:hint="eastAsia" w:asciiTheme="majorEastAsia" w:hAnsiTheme="majorEastAsia" w:eastAsiaTheme="majorEastAsia" w:cstheme="majorEastAsia"/>
          <w:color w:val="auto"/>
          <w:sz w:val="24"/>
          <w:szCs w:val="24"/>
          <w:highlight w:val="none"/>
          <w:shd w:val="clear" w:color="auto" w:fill="auto"/>
          <w:lang w:eastAsia="zh-CN"/>
        </w:rPr>
        <w:t>）</w:t>
      </w:r>
      <w:r>
        <w:rPr>
          <w:rFonts w:hint="eastAsia" w:asciiTheme="majorEastAsia" w:hAnsiTheme="majorEastAsia" w:eastAsiaTheme="majorEastAsia" w:cstheme="majorEastAsia"/>
          <w:color w:val="auto"/>
          <w:sz w:val="24"/>
          <w:szCs w:val="24"/>
          <w:highlight w:val="none"/>
          <w:shd w:val="clear" w:color="auto" w:fill="auto"/>
        </w:rPr>
        <w:t>。</w:t>
      </w:r>
    </w:p>
    <w:p w14:paraId="1DAAC189">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（六）响应文件递交</w:t>
      </w:r>
      <w:r>
        <w:rPr>
          <w:rFonts w:hint="eastAsia" w:asciiTheme="majorEastAsia" w:hAnsiTheme="majorEastAsia" w:eastAsiaTheme="majorEastAsia" w:cstheme="majorEastAsia"/>
          <w:color w:val="auto"/>
          <w:sz w:val="24"/>
          <w:szCs w:val="24"/>
          <w:highlight w:val="none"/>
          <w:shd w:val="clear" w:color="auto" w:fill="auto"/>
          <w:lang w:val="en-US" w:eastAsia="zh-CN"/>
        </w:rPr>
        <w:t>开始</w:t>
      </w:r>
      <w:r>
        <w:rPr>
          <w:rFonts w:hint="eastAsia" w:asciiTheme="majorEastAsia" w:hAnsiTheme="majorEastAsia" w:eastAsiaTheme="majorEastAsia" w:cstheme="majorEastAsia"/>
          <w:color w:val="auto"/>
          <w:sz w:val="24"/>
          <w:szCs w:val="24"/>
          <w:highlight w:val="none"/>
          <w:shd w:val="clear" w:color="auto" w:fill="auto"/>
        </w:rPr>
        <w:t>时间：2025年</w:t>
      </w:r>
      <w:r>
        <w:rPr>
          <w:rFonts w:hint="eastAsia" w:asciiTheme="majorEastAsia" w:hAnsiTheme="majorEastAsia" w:eastAsiaTheme="majorEastAsia" w:cstheme="majorEastAsia"/>
          <w:color w:val="auto"/>
          <w:sz w:val="24"/>
          <w:szCs w:val="24"/>
          <w:highlight w:val="none"/>
          <w:shd w:val="clear" w:color="auto" w:fill="auto"/>
          <w:lang w:val="en-US" w:eastAsia="zh-CN"/>
        </w:rPr>
        <w:t>10</w:t>
      </w:r>
      <w:r>
        <w:rPr>
          <w:rFonts w:hint="eastAsia" w:asciiTheme="majorEastAsia" w:hAnsiTheme="majorEastAsia" w:eastAsiaTheme="majorEastAsia" w:cstheme="majorEastAsia"/>
          <w:color w:val="auto"/>
          <w:sz w:val="24"/>
          <w:szCs w:val="24"/>
          <w:highlight w:val="none"/>
          <w:shd w:val="clear" w:color="auto" w:fill="auto"/>
        </w:rPr>
        <w:t>月</w:t>
      </w:r>
      <w:r>
        <w:rPr>
          <w:rFonts w:hint="eastAsia" w:asciiTheme="majorEastAsia" w:hAnsiTheme="majorEastAsia" w:eastAsiaTheme="majorEastAsia" w:cstheme="majorEastAsia"/>
          <w:color w:val="auto"/>
          <w:sz w:val="24"/>
          <w:szCs w:val="24"/>
          <w:highlight w:val="none"/>
          <w:shd w:val="clear" w:color="auto" w:fill="auto"/>
          <w:lang w:val="en-US" w:eastAsia="zh-CN"/>
        </w:rPr>
        <w:t>27</w:t>
      </w:r>
      <w:r>
        <w:rPr>
          <w:rFonts w:hint="eastAsia" w:asciiTheme="majorEastAsia" w:hAnsiTheme="majorEastAsia" w:eastAsiaTheme="majorEastAsia" w:cstheme="majorEastAsia"/>
          <w:color w:val="auto"/>
          <w:sz w:val="24"/>
          <w:szCs w:val="24"/>
          <w:highlight w:val="none"/>
          <w:shd w:val="clear" w:color="auto" w:fill="auto"/>
        </w:rPr>
        <w:t>日北京时间</w:t>
      </w:r>
      <w:r>
        <w:rPr>
          <w:rFonts w:hint="eastAsia" w:asciiTheme="majorEastAsia" w:hAnsiTheme="majorEastAsia" w:eastAsiaTheme="majorEastAsia" w:cstheme="majorEastAsia"/>
          <w:color w:val="auto"/>
          <w:sz w:val="24"/>
          <w:szCs w:val="24"/>
          <w:highlight w:val="none"/>
          <w:shd w:val="clear" w:color="auto" w:fill="auto"/>
          <w:lang w:val="en-US" w:eastAsia="zh-CN"/>
        </w:rPr>
        <w:t>14</w:t>
      </w:r>
      <w:r>
        <w:rPr>
          <w:rFonts w:hint="eastAsia" w:asciiTheme="majorEastAsia" w:hAnsiTheme="majorEastAsia" w:eastAsiaTheme="majorEastAsia" w:cstheme="majorEastAsia"/>
          <w:color w:val="auto"/>
          <w:sz w:val="24"/>
          <w:szCs w:val="24"/>
          <w:highlight w:val="none"/>
          <w:shd w:val="clear" w:color="auto" w:fill="auto"/>
        </w:rPr>
        <w:t>:</w:t>
      </w:r>
      <w:r>
        <w:rPr>
          <w:rFonts w:hint="eastAsia" w:asciiTheme="majorEastAsia" w:hAnsiTheme="majorEastAsia" w:eastAsiaTheme="majorEastAsia" w:cstheme="majorEastAsia"/>
          <w:color w:val="auto"/>
          <w:sz w:val="24"/>
          <w:szCs w:val="24"/>
          <w:highlight w:val="none"/>
          <w:shd w:val="clear" w:color="auto" w:fill="auto"/>
          <w:lang w:val="en-US" w:eastAsia="zh-CN"/>
        </w:rPr>
        <w:t>00</w:t>
      </w:r>
      <w:r>
        <w:rPr>
          <w:rFonts w:hint="eastAsia" w:asciiTheme="majorEastAsia" w:hAnsiTheme="majorEastAsia" w:eastAsiaTheme="majorEastAsia" w:cstheme="majorEastAsia"/>
          <w:color w:val="auto"/>
          <w:sz w:val="24"/>
          <w:szCs w:val="24"/>
          <w:highlight w:val="none"/>
          <w:shd w:val="clear" w:color="auto" w:fill="auto"/>
        </w:rPr>
        <w:t>。</w:t>
      </w:r>
    </w:p>
    <w:p w14:paraId="0A2470F6">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（七）响应文件递交截止时间：2025年</w:t>
      </w:r>
      <w:r>
        <w:rPr>
          <w:rFonts w:hint="eastAsia" w:asciiTheme="majorEastAsia" w:hAnsiTheme="majorEastAsia" w:eastAsiaTheme="majorEastAsia" w:cstheme="majorEastAsia"/>
          <w:color w:val="auto"/>
          <w:sz w:val="24"/>
          <w:szCs w:val="24"/>
          <w:highlight w:val="none"/>
          <w:shd w:val="clear" w:color="auto" w:fill="auto"/>
          <w:lang w:val="en-US" w:eastAsia="zh-CN"/>
        </w:rPr>
        <w:t>10</w:t>
      </w:r>
      <w:r>
        <w:rPr>
          <w:rFonts w:hint="eastAsia" w:asciiTheme="majorEastAsia" w:hAnsiTheme="majorEastAsia" w:eastAsiaTheme="majorEastAsia" w:cstheme="majorEastAsia"/>
          <w:color w:val="auto"/>
          <w:sz w:val="24"/>
          <w:szCs w:val="24"/>
          <w:highlight w:val="none"/>
          <w:shd w:val="clear" w:color="auto" w:fill="auto"/>
        </w:rPr>
        <w:t>月</w:t>
      </w:r>
      <w:r>
        <w:rPr>
          <w:rFonts w:hint="eastAsia" w:asciiTheme="majorEastAsia" w:hAnsiTheme="majorEastAsia" w:eastAsiaTheme="majorEastAsia" w:cstheme="majorEastAsia"/>
          <w:color w:val="auto"/>
          <w:sz w:val="24"/>
          <w:szCs w:val="24"/>
          <w:highlight w:val="none"/>
          <w:shd w:val="clear" w:color="auto" w:fill="auto"/>
          <w:lang w:val="en-US" w:eastAsia="zh-CN"/>
        </w:rPr>
        <w:t>27</w:t>
      </w:r>
      <w:r>
        <w:rPr>
          <w:rFonts w:hint="eastAsia" w:asciiTheme="majorEastAsia" w:hAnsiTheme="majorEastAsia" w:eastAsiaTheme="majorEastAsia" w:cstheme="majorEastAsia"/>
          <w:color w:val="auto"/>
          <w:sz w:val="24"/>
          <w:szCs w:val="24"/>
          <w:highlight w:val="none"/>
          <w:shd w:val="clear" w:color="auto" w:fill="auto"/>
        </w:rPr>
        <w:t>日北京时间</w:t>
      </w:r>
      <w:r>
        <w:rPr>
          <w:rFonts w:hint="eastAsia" w:asciiTheme="majorEastAsia" w:hAnsiTheme="majorEastAsia" w:eastAsiaTheme="majorEastAsia" w:cstheme="majorEastAsia"/>
          <w:color w:val="auto"/>
          <w:sz w:val="24"/>
          <w:szCs w:val="24"/>
          <w:highlight w:val="none"/>
          <w:shd w:val="clear" w:color="auto" w:fill="auto"/>
          <w:lang w:val="en-US" w:eastAsia="zh-CN"/>
        </w:rPr>
        <w:t>14</w:t>
      </w:r>
      <w:r>
        <w:rPr>
          <w:rFonts w:hint="eastAsia" w:asciiTheme="majorEastAsia" w:hAnsiTheme="majorEastAsia" w:eastAsiaTheme="majorEastAsia" w:cstheme="majorEastAsia"/>
          <w:color w:val="auto"/>
          <w:sz w:val="24"/>
          <w:szCs w:val="24"/>
          <w:highlight w:val="none"/>
          <w:shd w:val="clear" w:color="auto" w:fill="auto"/>
        </w:rPr>
        <w:t>:</w:t>
      </w:r>
      <w:r>
        <w:rPr>
          <w:rFonts w:hint="eastAsia" w:asciiTheme="majorEastAsia" w:hAnsiTheme="majorEastAsia" w:eastAsiaTheme="majorEastAsia" w:cstheme="majorEastAsia"/>
          <w:color w:val="auto"/>
          <w:sz w:val="24"/>
          <w:szCs w:val="24"/>
          <w:highlight w:val="none"/>
          <w:shd w:val="clear" w:color="auto" w:fill="auto"/>
          <w:lang w:val="en-US" w:eastAsia="zh-CN"/>
        </w:rPr>
        <w:t>3</w:t>
      </w:r>
      <w:r>
        <w:rPr>
          <w:rFonts w:hint="eastAsia" w:asciiTheme="majorEastAsia" w:hAnsiTheme="majorEastAsia" w:eastAsiaTheme="majorEastAsia" w:cstheme="majorEastAsia"/>
          <w:color w:val="auto"/>
          <w:sz w:val="24"/>
          <w:szCs w:val="24"/>
          <w:highlight w:val="none"/>
          <w:shd w:val="clear" w:color="auto" w:fill="auto"/>
        </w:rPr>
        <w:t>0。</w:t>
      </w:r>
    </w:p>
    <w:p w14:paraId="5DC423BF">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lang w:eastAsia="zh-CN"/>
        </w:rPr>
        <w:t>（</w:t>
      </w:r>
      <w:r>
        <w:rPr>
          <w:rFonts w:hint="eastAsia" w:asciiTheme="majorEastAsia" w:hAnsiTheme="majorEastAsia" w:eastAsiaTheme="majorEastAsia" w:cstheme="majorEastAsia"/>
          <w:color w:val="auto"/>
          <w:sz w:val="24"/>
          <w:szCs w:val="24"/>
          <w:highlight w:val="none"/>
          <w:shd w:val="clear" w:color="auto" w:fill="auto"/>
          <w:lang w:val="en-US" w:eastAsia="zh-CN"/>
        </w:rPr>
        <w:t>八</w:t>
      </w:r>
      <w:r>
        <w:rPr>
          <w:rFonts w:hint="eastAsia" w:asciiTheme="majorEastAsia" w:hAnsiTheme="majorEastAsia" w:eastAsiaTheme="majorEastAsia" w:cstheme="majorEastAsia"/>
          <w:color w:val="auto"/>
          <w:sz w:val="24"/>
          <w:szCs w:val="24"/>
          <w:highlight w:val="none"/>
          <w:shd w:val="clear" w:color="auto" w:fill="auto"/>
          <w:lang w:eastAsia="zh-CN"/>
        </w:rPr>
        <w:t>）</w:t>
      </w:r>
      <w:r>
        <w:rPr>
          <w:rFonts w:hint="eastAsia" w:asciiTheme="majorEastAsia" w:hAnsiTheme="majorEastAsia" w:eastAsiaTheme="majorEastAsia" w:cstheme="majorEastAsia"/>
          <w:color w:val="auto"/>
          <w:sz w:val="24"/>
          <w:szCs w:val="24"/>
          <w:highlight w:val="none"/>
          <w:shd w:val="clear" w:color="auto" w:fill="auto"/>
        </w:rPr>
        <w:t>磋商开始时间：2025年</w:t>
      </w:r>
      <w:r>
        <w:rPr>
          <w:rFonts w:hint="eastAsia" w:asciiTheme="majorEastAsia" w:hAnsiTheme="majorEastAsia" w:eastAsiaTheme="majorEastAsia" w:cstheme="majorEastAsia"/>
          <w:color w:val="auto"/>
          <w:sz w:val="24"/>
          <w:szCs w:val="24"/>
          <w:highlight w:val="none"/>
          <w:shd w:val="clear" w:color="auto" w:fill="auto"/>
          <w:lang w:val="en-US" w:eastAsia="zh-CN"/>
        </w:rPr>
        <w:t>10</w:t>
      </w:r>
      <w:r>
        <w:rPr>
          <w:rFonts w:hint="eastAsia" w:asciiTheme="majorEastAsia" w:hAnsiTheme="majorEastAsia" w:eastAsiaTheme="majorEastAsia" w:cstheme="majorEastAsia"/>
          <w:color w:val="auto"/>
          <w:sz w:val="24"/>
          <w:szCs w:val="24"/>
          <w:highlight w:val="none"/>
          <w:shd w:val="clear" w:color="auto" w:fill="auto"/>
        </w:rPr>
        <w:t>月</w:t>
      </w:r>
      <w:r>
        <w:rPr>
          <w:rFonts w:hint="eastAsia" w:asciiTheme="majorEastAsia" w:hAnsiTheme="majorEastAsia" w:eastAsiaTheme="majorEastAsia" w:cstheme="majorEastAsia"/>
          <w:color w:val="auto"/>
          <w:sz w:val="24"/>
          <w:szCs w:val="24"/>
          <w:highlight w:val="none"/>
          <w:shd w:val="clear" w:color="auto" w:fill="auto"/>
          <w:lang w:val="en-US" w:eastAsia="zh-CN"/>
        </w:rPr>
        <w:t xml:space="preserve">27 </w:t>
      </w:r>
      <w:r>
        <w:rPr>
          <w:rFonts w:hint="eastAsia" w:asciiTheme="majorEastAsia" w:hAnsiTheme="majorEastAsia" w:eastAsiaTheme="majorEastAsia" w:cstheme="majorEastAsia"/>
          <w:color w:val="auto"/>
          <w:sz w:val="24"/>
          <w:szCs w:val="24"/>
          <w:highlight w:val="none"/>
          <w:shd w:val="clear" w:color="auto" w:fill="auto"/>
        </w:rPr>
        <w:t>日北京时间1</w:t>
      </w:r>
      <w:r>
        <w:rPr>
          <w:rFonts w:hint="eastAsia" w:asciiTheme="majorEastAsia" w:hAnsiTheme="majorEastAsia" w:eastAsiaTheme="majorEastAsia" w:cstheme="majorEastAsia"/>
          <w:color w:val="auto"/>
          <w:sz w:val="24"/>
          <w:szCs w:val="24"/>
          <w:highlight w:val="none"/>
          <w:shd w:val="clear" w:color="auto" w:fill="auto"/>
          <w:lang w:val="en-US" w:eastAsia="zh-CN"/>
        </w:rPr>
        <w:t>4</w:t>
      </w:r>
      <w:r>
        <w:rPr>
          <w:rFonts w:hint="eastAsia" w:asciiTheme="majorEastAsia" w:hAnsiTheme="majorEastAsia" w:eastAsiaTheme="majorEastAsia" w:cstheme="majorEastAsia"/>
          <w:color w:val="auto"/>
          <w:sz w:val="24"/>
          <w:szCs w:val="24"/>
          <w:highlight w:val="none"/>
          <w:shd w:val="clear" w:color="auto" w:fill="auto"/>
        </w:rPr>
        <w:t>:</w:t>
      </w:r>
      <w:r>
        <w:rPr>
          <w:rFonts w:hint="eastAsia" w:asciiTheme="majorEastAsia" w:hAnsiTheme="majorEastAsia" w:eastAsiaTheme="majorEastAsia" w:cstheme="majorEastAsia"/>
          <w:color w:val="auto"/>
          <w:sz w:val="24"/>
          <w:szCs w:val="24"/>
          <w:highlight w:val="none"/>
          <w:shd w:val="clear" w:color="auto" w:fill="auto"/>
          <w:lang w:val="en-US" w:eastAsia="zh-CN"/>
        </w:rPr>
        <w:t>3</w:t>
      </w:r>
      <w:r>
        <w:rPr>
          <w:rFonts w:hint="eastAsia" w:asciiTheme="majorEastAsia" w:hAnsiTheme="majorEastAsia" w:eastAsiaTheme="majorEastAsia" w:cstheme="majorEastAsia"/>
          <w:color w:val="auto"/>
          <w:sz w:val="24"/>
          <w:szCs w:val="24"/>
          <w:highlight w:val="none"/>
          <w:shd w:val="clear" w:color="auto" w:fill="auto"/>
        </w:rPr>
        <w:t>0。</w:t>
      </w:r>
      <w:bookmarkStart w:id="318" w:name="_GoBack"/>
      <w:bookmarkEnd w:id="318"/>
    </w:p>
    <w:p w14:paraId="08696E35">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32" w:name="_Toc32079"/>
      <w:r>
        <w:rPr>
          <w:rFonts w:hint="eastAsia" w:asciiTheme="majorEastAsia" w:hAnsiTheme="majorEastAsia" w:eastAsiaTheme="majorEastAsia" w:cstheme="majorEastAsia"/>
          <w:b/>
          <w:bCs/>
          <w:color w:val="auto"/>
          <w:szCs w:val="28"/>
          <w:highlight w:val="none"/>
          <w:shd w:val="clear" w:color="auto" w:fill="auto"/>
        </w:rPr>
        <w:t>五、磋商保证金</w:t>
      </w:r>
      <w:bookmarkEnd w:id="27"/>
      <w:bookmarkEnd w:id="28"/>
      <w:bookmarkEnd w:id="29"/>
      <w:bookmarkEnd w:id="30"/>
      <w:bookmarkEnd w:id="32"/>
    </w:p>
    <w:p w14:paraId="26AB8BD5">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bookmarkStart w:id="33" w:name="_Toc24853"/>
      <w:bookmarkStart w:id="34" w:name="_Toc32687"/>
      <w:bookmarkStart w:id="35" w:name="_Toc30273"/>
      <w:bookmarkStart w:id="36" w:name="_Toc18367"/>
      <w:bookmarkStart w:id="37" w:name="_Toc493506283"/>
      <w:bookmarkStart w:id="38" w:name="_Toc7241"/>
      <w:bookmarkStart w:id="39" w:name="_Toc22338"/>
      <w:r>
        <w:rPr>
          <w:rFonts w:hint="eastAsia" w:asciiTheme="majorEastAsia" w:hAnsiTheme="majorEastAsia" w:eastAsiaTheme="majorEastAsia" w:cstheme="majorEastAsia"/>
          <w:color w:val="auto"/>
          <w:sz w:val="24"/>
          <w:szCs w:val="24"/>
          <w:highlight w:val="none"/>
          <w:shd w:val="clear" w:color="auto" w:fill="auto"/>
        </w:rPr>
        <w:t>本项目不收取磋商保证金。</w:t>
      </w:r>
    </w:p>
    <w:bookmarkEnd w:id="33"/>
    <w:bookmarkEnd w:id="34"/>
    <w:bookmarkEnd w:id="35"/>
    <w:p w14:paraId="201C380C">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40" w:name="_Toc13793"/>
      <w:r>
        <w:rPr>
          <w:rFonts w:hint="eastAsia" w:asciiTheme="majorEastAsia" w:hAnsiTheme="majorEastAsia" w:eastAsiaTheme="majorEastAsia" w:cstheme="majorEastAsia"/>
          <w:b/>
          <w:bCs/>
          <w:color w:val="auto"/>
          <w:szCs w:val="28"/>
          <w:highlight w:val="none"/>
          <w:shd w:val="clear" w:color="auto" w:fill="auto"/>
        </w:rPr>
        <w:t>六、采购项目需落实的政府采购政策</w:t>
      </w:r>
      <w:bookmarkEnd w:id="36"/>
      <w:bookmarkEnd w:id="37"/>
      <w:bookmarkEnd w:id="38"/>
      <w:bookmarkEnd w:id="39"/>
      <w:bookmarkEnd w:id="40"/>
    </w:p>
    <w:p w14:paraId="0127AA97">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3323849">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（二）按照《财政部、工业和信息化部关于印发&lt;政府采购促进中小企业发展管理办法&gt;的通知》（财库〔2020〕46号）的规定，落实促进中小企业发展政策。</w:t>
      </w:r>
    </w:p>
    <w:p w14:paraId="43605EF6">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（三）按照《财政部、司法部关于政府采购支持监狱企业发展有关问题的通知》（财库〔2014〕68号）的规定，落实支持监狱企业发展政策。</w:t>
      </w:r>
    </w:p>
    <w:p w14:paraId="1FBC9172">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（四）按照《三部门联合发布关于促进残疾人就业政府采购政策的通知》（财库〔2017〕 141号）的规定，落实支持残疾人福利性单位发展政策。</w:t>
      </w:r>
    </w:p>
    <w:p w14:paraId="3EF81388">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41" w:name="_Toc9060"/>
      <w:bookmarkStart w:id="42" w:name="_Toc493506284"/>
      <w:bookmarkStart w:id="43" w:name="_Toc32287"/>
      <w:bookmarkStart w:id="44" w:name="_Toc16494"/>
      <w:bookmarkStart w:id="45" w:name="_Toc13383"/>
      <w:r>
        <w:rPr>
          <w:rFonts w:hint="eastAsia" w:asciiTheme="majorEastAsia" w:hAnsiTheme="majorEastAsia" w:eastAsiaTheme="majorEastAsia" w:cstheme="majorEastAsia"/>
          <w:b/>
          <w:bCs/>
          <w:color w:val="auto"/>
          <w:szCs w:val="28"/>
          <w:highlight w:val="none"/>
          <w:shd w:val="clear" w:color="auto" w:fill="auto"/>
        </w:rPr>
        <w:t>七、磋商有关规定</w:t>
      </w:r>
      <w:bookmarkEnd w:id="41"/>
      <w:bookmarkEnd w:id="42"/>
      <w:bookmarkEnd w:id="43"/>
      <w:bookmarkEnd w:id="44"/>
      <w:bookmarkEnd w:id="45"/>
    </w:p>
    <w:p w14:paraId="0B6831DD">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（一）单位负责人为同一人或者存在直接控股、管理关系的不同供应商，不得参加同一合同项（包）下的政府采购活动，否则均为无效响应。</w:t>
      </w:r>
    </w:p>
    <w:p w14:paraId="53039B6F">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（二）为采购项目提供整体设计、规范编制或者项目管理、监理、检测等服务的供应商，不得再参加该采购项目的其他采购活动。</w:t>
      </w:r>
    </w:p>
    <w:p w14:paraId="16D61C2F">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（三）本项目的澄清文件（如果有）一律在</w:t>
      </w:r>
      <w:r>
        <w:rPr>
          <w:rFonts w:hint="eastAsia" w:asciiTheme="majorEastAsia" w:hAnsiTheme="majorEastAsia" w:eastAsiaTheme="majorEastAsia" w:cstheme="majorEastAsia"/>
          <w:color w:val="auto"/>
          <w:sz w:val="24"/>
          <w:szCs w:val="24"/>
          <w:highlight w:val="none"/>
          <w:shd w:val="clear" w:color="auto" w:fill="auto"/>
          <w:lang w:eastAsia="zh-CN"/>
        </w:rPr>
        <w:t>行采家（https://www.gec123.com/）</w:t>
      </w:r>
      <w:r>
        <w:rPr>
          <w:rFonts w:hint="eastAsia" w:asciiTheme="majorEastAsia" w:hAnsiTheme="majorEastAsia" w:eastAsiaTheme="majorEastAsia" w:cstheme="majorEastAsia"/>
          <w:color w:val="auto"/>
          <w:sz w:val="24"/>
          <w:szCs w:val="24"/>
          <w:highlight w:val="none"/>
          <w:shd w:val="clear" w:color="auto" w:fill="auto"/>
        </w:rPr>
        <w:t>上发布，请各供应商注意下载；无论供应商下载或领取与否，均视同供应商已知晓本项目澄清文件（如果有）的内容。</w:t>
      </w:r>
    </w:p>
    <w:p w14:paraId="79C3192A">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（四）超过响应文件截止时间递交的响应文件，恕不接收。</w:t>
      </w:r>
    </w:p>
    <w:p w14:paraId="49D999FA">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（五）磋商费用：无论磋商结果如何，供应商参与本项目磋商的所有费用均应由供应商自行承担。</w:t>
      </w:r>
    </w:p>
    <w:p w14:paraId="6705BE99">
      <w:pPr>
        <w:snapToGrid w:val="0"/>
        <w:spacing w:line="360" w:lineRule="auto"/>
        <w:ind w:firstLine="360" w:firstLineChars="150"/>
        <w:rPr>
          <w:rFonts w:hint="eastAsia" w:asciiTheme="majorEastAsia" w:hAnsiTheme="majorEastAsia" w:eastAsiaTheme="majorEastAsia" w:cstheme="majorEastAsia"/>
          <w:b w:val="0"/>
          <w:bCs w:val="0"/>
          <w:color w:val="auto"/>
          <w:sz w:val="24"/>
          <w:szCs w:val="24"/>
          <w:highlight w:val="none"/>
          <w:shd w:val="clear" w:color="auto" w:fill="auto"/>
        </w:rPr>
      </w:pPr>
      <w:r>
        <w:rPr>
          <w:rFonts w:hint="eastAsia" w:asciiTheme="majorEastAsia" w:hAnsiTheme="majorEastAsia" w:eastAsiaTheme="majorEastAsia" w:cstheme="majorEastAsia"/>
          <w:b w:val="0"/>
          <w:bCs w:val="0"/>
          <w:color w:val="auto"/>
          <w:sz w:val="24"/>
          <w:szCs w:val="24"/>
          <w:highlight w:val="none"/>
          <w:shd w:val="clear" w:color="auto" w:fill="auto"/>
        </w:rPr>
        <w:t>（六）本项目</w:t>
      </w:r>
      <w:r>
        <w:rPr>
          <w:rFonts w:hint="eastAsia" w:asciiTheme="majorEastAsia" w:hAnsiTheme="majorEastAsia" w:eastAsiaTheme="majorEastAsia" w:cstheme="majorEastAsia"/>
          <w:b w:val="0"/>
          <w:bCs w:val="0"/>
          <w:color w:val="auto"/>
          <w:sz w:val="24"/>
          <w:szCs w:val="24"/>
          <w:highlight w:val="none"/>
          <w:shd w:val="clear" w:color="auto" w:fill="auto"/>
          <w:lang w:val="en-US" w:eastAsia="zh-CN"/>
        </w:rPr>
        <w:t>不</w:t>
      </w:r>
      <w:r>
        <w:rPr>
          <w:rFonts w:hint="eastAsia" w:asciiTheme="majorEastAsia" w:hAnsiTheme="majorEastAsia" w:eastAsiaTheme="majorEastAsia" w:cstheme="majorEastAsia"/>
          <w:b w:val="0"/>
          <w:bCs w:val="0"/>
          <w:color w:val="auto"/>
          <w:sz w:val="24"/>
          <w:szCs w:val="24"/>
          <w:highlight w:val="none"/>
          <w:shd w:val="clear" w:color="auto" w:fill="auto"/>
        </w:rPr>
        <w:t>接受联合体参与</w:t>
      </w:r>
      <w:r>
        <w:rPr>
          <w:rFonts w:hint="eastAsia" w:asciiTheme="majorEastAsia" w:hAnsiTheme="majorEastAsia" w:eastAsiaTheme="majorEastAsia" w:cstheme="majorEastAsia"/>
          <w:b w:val="0"/>
          <w:bCs w:val="0"/>
          <w:color w:val="auto"/>
          <w:sz w:val="24"/>
          <w:szCs w:val="24"/>
          <w:highlight w:val="none"/>
          <w:shd w:val="clear" w:color="auto" w:fill="auto"/>
          <w:lang w:eastAsia="zh-CN"/>
        </w:rPr>
        <w:t>磋商</w:t>
      </w:r>
      <w:r>
        <w:rPr>
          <w:rFonts w:hint="eastAsia" w:asciiTheme="majorEastAsia" w:hAnsiTheme="majorEastAsia" w:eastAsiaTheme="majorEastAsia" w:cstheme="majorEastAsia"/>
          <w:b w:val="0"/>
          <w:bCs w:val="0"/>
          <w:color w:val="auto"/>
          <w:sz w:val="24"/>
          <w:szCs w:val="24"/>
          <w:highlight w:val="none"/>
          <w:shd w:val="clear" w:color="auto" w:fill="auto"/>
        </w:rPr>
        <w:t>，否则按无效处理。</w:t>
      </w:r>
    </w:p>
    <w:p w14:paraId="540472FF">
      <w:pPr>
        <w:snapToGrid w:val="0"/>
        <w:spacing w:line="360" w:lineRule="auto"/>
        <w:ind w:firstLine="360" w:firstLineChars="150"/>
        <w:rPr>
          <w:rFonts w:hint="eastAsia" w:asciiTheme="majorEastAsia" w:hAnsiTheme="majorEastAsia" w:eastAsiaTheme="majorEastAsia" w:cstheme="majorEastAsia"/>
          <w:b w:val="0"/>
          <w:bCs w:val="0"/>
          <w:color w:val="auto"/>
          <w:sz w:val="24"/>
          <w:szCs w:val="24"/>
          <w:highlight w:val="none"/>
          <w:shd w:val="clear" w:color="auto" w:fill="auto"/>
        </w:rPr>
      </w:pPr>
      <w:r>
        <w:rPr>
          <w:rFonts w:hint="eastAsia" w:asciiTheme="majorEastAsia" w:hAnsiTheme="majorEastAsia" w:eastAsiaTheme="majorEastAsia" w:cstheme="majorEastAsia"/>
          <w:b w:val="0"/>
          <w:bCs w:val="0"/>
          <w:color w:val="auto"/>
          <w:sz w:val="24"/>
          <w:szCs w:val="24"/>
          <w:highlight w:val="none"/>
          <w:shd w:val="clear" w:color="auto" w:fill="auto"/>
        </w:rPr>
        <w:t>（七）本项目不接受合同分包，否则按无效处理。</w:t>
      </w:r>
    </w:p>
    <w:p w14:paraId="1E128774">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B99EB98">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46" w:name="_Toc17016"/>
      <w:bookmarkStart w:id="47" w:name="_Toc20468"/>
      <w:bookmarkStart w:id="48" w:name="_Toc31853"/>
      <w:bookmarkStart w:id="49" w:name="_Toc2778"/>
      <w:r>
        <w:rPr>
          <w:rFonts w:hint="eastAsia" w:asciiTheme="majorEastAsia" w:hAnsiTheme="majorEastAsia" w:eastAsiaTheme="majorEastAsia" w:cstheme="majorEastAsia"/>
          <w:b/>
          <w:bCs/>
          <w:color w:val="auto"/>
          <w:szCs w:val="28"/>
          <w:highlight w:val="none"/>
          <w:shd w:val="clear" w:color="auto" w:fill="auto"/>
        </w:rPr>
        <w:t>八、联系方式</w:t>
      </w:r>
      <w:bookmarkEnd w:id="31"/>
      <w:bookmarkEnd w:id="46"/>
      <w:bookmarkEnd w:id="47"/>
      <w:bookmarkEnd w:id="48"/>
      <w:bookmarkEnd w:id="49"/>
    </w:p>
    <w:p w14:paraId="3A042AD6">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（一）采购人：重庆市规划和自然资源局</w:t>
      </w:r>
    </w:p>
    <w:p w14:paraId="7870B868">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lang w:val="en-US" w:eastAsia="zh-CN"/>
        </w:rPr>
      </w:pPr>
      <w:r>
        <w:rPr>
          <w:rFonts w:hint="eastAsia" w:asciiTheme="majorEastAsia" w:hAnsiTheme="majorEastAsia" w:eastAsiaTheme="majorEastAsia" w:cstheme="majorEastAsia"/>
          <w:color w:val="auto"/>
          <w:sz w:val="24"/>
          <w:szCs w:val="24"/>
          <w:highlight w:val="none"/>
          <w:shd w:val="clear" w:color="auto" w:fill="auto"/>
          <w:lang w:val="en-US" w:eastAsia="zh-CN"/>
        </w:rPr>
        <w:t xml:space="preserve">联系人：应静 </w:t>
      </w:r>
    </w:p>
    <w:p w14:paraId="1D040DB4">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lang w:val="en-US" w:eastAsia="zh-CN"/>
        </w:rPr>
      </w:pPr>
      <w:r>
        <w:rPr>
          <w:rFonts w:hint="eastAsia" w:asciiTheme="majorEastAsia" w:hAnsiTheme="majorEastAsia" w:eastAsiaTheme="majorEastAsia" w:cstheme="majorEastAsia"/>
          <w:color w:val="auto"/>
          <w:sz w:val="24"/>
          <w:szCs w:val="24"/>
          <w:highlight w:val="none"/>
          <w:shd w:val="clear" w:color="auto" w:fill="auto"/>
          <w:lang w:val="en-US" w:eastAsia="zh-CN"/>
        </w:rPr>
        <w:t xml:space="preserve">电  话：023-63158339 </w:t>
      </w:r>
    </w:p>
    <w:p w14:paraId="046191D6">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地  址：重庆市渝北区龙山街道龙山大道339号</w:t>
      </w:r>
    </w:p>
    <w:p w14:paraId="2B780656">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（二）采购代理机构：瀚景项目管理有限公司</w:t>
      </w:r>
    </w:p>
    <w:p w14:paraId="4823CBC9">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联系人：曾祥平、谭安波、周斌</w:t>
      </w:r>
    </w:p>
    <w:p w14:paraId="736C39DE">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电  话：023-63414739 </w:t>
      </w:r>
    </w:p>
    <w:p w14:paraId="132C653A">
      <w:pPr>
        <w:snapToGrid w:val="0"/>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lang w:eastAsia="zh-CN"/>
        </w:rPr>
      </w:pPr>
      <w:r>
        <w:rPr>
          <w:rFonts w:hint="eastAsia" w:asciiTheme="majorEastAsia" w:hAnsiTheme="majorEastAsia" w:eastAsiaTheme="majorEastAsia" w:cstheme="majorEastAsia"/>
          <w:color w:val="auto"/>
          <w:sz w:val="24"/>
          <w:szCs w:val="24"/>
          <w:highlight w:val="none"/>
          <w:shd w:val="clear" w:color="auto" w:fill="auto"/>
        </w:rPr>
        <w:t>地  址：重庆市渝北区洪湖西路2</w:t>
      </w:r>
      <w:r>
        <w:rPr>
          <w:rFonts w:hint="eastAsia" w:asciiTheme="majorEastAsia" w:hAnsiTheme="majorEastAsia" w:eastAsiaTheme="majorEastAsia" w:cstheme="majorEastAsia"/>
          <w:color w:val="auto"/>
          <w:sz w:val="24"/>
          <w:szCs w:val="24"/>
          <w:highlight w:val="none"/>
          <w:shd w:val="clear" w:color="auto" w:fill="auto"/>
          <w:lang w:val="en-US" w:eastAsia="zh-CN"/>
        </w:rPr>
        <w:t>2</w:t>
      </w:r>
      <w:r>
        <w:rPr>
          <w:rFonts w:hint="eastAsia" w:asciiTheme="majorEastAsia" w:hAnsiTheme="majorEastAsia" w:eastAsiaTheme="majorEastAsia" w:cstheme="majorEastAsia"/>
          <w:color w:val="auto"/>
          <w:sz w:val="24"/>
          <w:szCs w:val="24"/>
          <w:highlight w:val="none"/>
          <w:shd w:val="clear" w:color="auto" w:fill="auto"/>
        </w:rPr>
        <w:t>号</w:t>
      </w:r>
      <w:r>
        <w:rPr>
          <w:rFonts w:hint="eastAsia" w:asciiTheme="majorEastAsia" w:hAnsiTheme="majorEastAsia" w:eastAsiaTheme="majorEastAsia" w:cstheme="majorEastAsia"/>
          <w:color w:val="auto"/>
          <w:sz w:val="24"/>
          <w:szCs w:val="24"/>
          <w:highlight w:val="none"/>
          <w:shd w:val="clear" w:color="auto" w:fill="auto"/>
          <w:lang w:val="en-US" w:eastAsia="zh-CN"/>
        </w:rPr>
        <w:t>7楼</w:t>
      </w:r>
    </w:p>
    <w:p w14:paraId="50669EA5">
      <w:pPr>
        <w:spacing w:line="360" w:lineRule="auto"/>
        <w:rPr>
          <w:rFonts w:hint="eastAsia" w:asciiTheme="majorEastAsia" w:hAnsiTheme="majorEastAsia" w:eastAsiaTheme="majorEastAsia" w:cstheme="majorEastAsia"/>
          <w:color w:val="auto"/>
          <w:szCs w:val="24"/>
          <w:highlight w:val="none"/>
          <w:shd w:val="clear" w:color="auto" w:fill="auto"/>
        </w:rPr>
      </w:pPr>
    </w:p>
    <w:p w14:paraId="168184F9">
      <w:pPr>
        <w:pStyle w:val="40"/>
        <w:spacing w:line="360" w:lineRule="auto"/>
        <w:rPr>
          <w:rFonts w:hint="eastAsia" w:asciiTheme="majorEastAsia" w:hAnsiTheme="majorEastAsia" w:eastAsiaTheme="majorEastAsia" w:cstheme="majorEastAsia"/>
          <w:szCs w:val="20"/>
          <w:highlight w:val="none"/>
        </w:rPr>
      </w:pPr>
    </w:p>
    <w:p w14:paraId="0508B777">
      <w:pPr>
        <w:pStyle w:val="40"/>
        <w:spacing w:line="360" w:lineRule="auto"/>
        <w:rPr>
          <w:rFonts w:hint="eastAsia" w:asciiTheme="majorEastAsia" w:hAnsiTheme="majorEastAsia" w:eastAsiaTheme="majorEastAsia" w:cstheme="majorEastAsia"/>
          <w:szCs w:val="20"/>
          <w:highlight w:val="none"/>
        </w:rPr>
      </w:pPr>
    </w:p>
    <w:p w14:paraId="1251986A">
      <w:pPr>
        <w:pStyle w:val="40"/>
        <w:spacing w:line="360" w:lineRule="auto"/>
        <w:rPr>
          <w:rFonts w:hint="eastAsia" w:asciiTheme="majorEastAsia" w:hAnsiTheme="majorEastAsia" w:eastAsiaTheme="majorEastAsia" w:cstheme="majorEastAsia"/>
          <w:szCs w:val="20"/>
          <w:highlight w:val="none"/>
        </w:rPr>
      </w:pPr>
    </w:p>
    <w:p w14:paraId="736B9BCD">
      <w:pPr>
        <w:pStyle w:val="40"/>
        <w:tabs>
          <w:tab w:val="left" w:pos="3206"/>
        </w:tabs>
        <w:spacing w:line="360" w:lineRule="auto"/>
        <w:rPr>
          <w:rFonts w:hint="eastAsia" w:asciiTheme="majorEastAsia" w:hAnsiTheme="majorEastAsia" w:eastAsiaTheme="majorEastAsia" w:cstheme="majorEastAsia"/>
          <w:szCs w:val="20"/>
          <w:highlight w:val="none"/>
          <w:lang w:eastAsia="zh-CN"/>
        </w:rPr>
      </w:pPr>
    </w:p>
    <w:p w14:paraId="586F12AB">
      <w:pPr>
        <w:pStyle w:val="40"/>
        <w:spacing w:line="360" w:lineRule="auto"/>
        <w:rPr>
          <w:rFonts w:hint="eastAsia" w:asciiTheme="majorEastAsia" w:hAnsiTheme="majorEastAsia" w:eastAsiaTheme="majorEastAsia" w:cstheme="majorEastAsia"/>
          <w:szCs w:val="20"/>
          <w:highlight w:val="none"/>
        </w:rPr>
      </w:pPr>
    </w:p>
    <w:p w14:paraId="1AF0C47E">
      <w:pPr>
        <w:spacing w:line="360" w:lineRule="auto"/>
        <w:jc w:val="center"/>
        <w:outlineLvl w:val="0"/>
        <w:rPr>
          <w:rFonts w:hint="eastAsia" w:asciiTheme="majorEastAsia" w:hAnsiTheme="majorEastAsia" w:eastAsiaTheme="majorEastAsia" w:cstheme="majorEastAsia"/>
          <w:b/>
          <w:bCs/>
          <w:color w:val="auto"/>
          <w:sz w:val="36"/>
          <w:szCs w:val="36"/>
          <w:highlight w:val="none"/>
          <w:shd w:val="clear" w:color="auto" w:fill="auto"/>
        </w:rPr>
      </w:pPr>
      <w:bookmarkStart w:id="50" w:name="_Toc18191"/>
      <w:bookmarkStart w:id="51" w:name="_Toc5398"/>
      <w:bookmarkStart w:id="52" w:name="_Toc16909"/>
      <w:bookmarkStart w:id="53" w:name="_Toc3118"/>
      <w:r>
        <w:rPr>
          <w:rFonts w:hint="eastAsia" w:asciiTheme="majorEastAsia" w:hAnsiTheme="majorEastAsia" w:eastAsiaTheme="majorEastAsia" w:cstheme="majorEastAsia"/>
          <w:b/>
          <w:bCs/>
          <w:color w:val="auto"/>
          <w:sz w:val="36"/>
          <w:szCs w:val="36"/>
          <w:highlight w:val="none"/>
          <w:shd w:val="clear" w:color="auto" w:fill="auto"/>
        </w:rPr>
        <w:t xml:space="preserve">第二篇  </w:t>
      </w:r>
      <w:bookmarkEnd w:id="50"/>
      <w:bookmarkEnd w:id="51"/>
      <w:bookmarkEnd w:id="52"/>
      <w:r>
        <w:rPr>
          <w:rFonts w:hint="eastAsia" w:asciiTheme="majorEastAsia" w:hAnsiTheme="majorEastAsia" w:eastAsiaTheme="majorEastAsia" w:cstheme="majorEastAsia"/>
          <w:b/>
          <w:bCs/>
          <w:color w:val="auto"/>
          <w:sz w:val="36"/>
          <w:szCs w:val="36"/>
          <w:highlight w:val="none"/>
          <w:shd w:val="clear" w:color="auto" w:fill="auto"/>
        </w:rPr>
        <w:t>项目技术（服务）需求</w:t>
      </w:r>
      <w:bookmarkEnd w:id="53"/>
    </w:p>
    <w:p w14:paraId="46D41124">
      <w:pPr>
        <w:spacing w:line="360" w:lineRule="auto"/>
        <w:ind w:firstLine="482" w:firstLineChars="200"/>
        <w:rPr>
          <w:rFonts w:hint="eastAsia" w:asciiTheme="majorEastAsia" w:hAnsiTheme="majorEastAsia" w:eastAsiaTheme="majorEastAsia" w:cstheme="majorEastAsia"/>
          <w:b/>
          <w:bCs/>
          <w:color w:val="auto"/>
          <w:sz w:val="24"/>
          <w:szCs w:val="24"/>
          <w:highlight w:val="none"/>
          <w:shd w:val="clear" w:color="auto" w:fill="auto"/>
        </w:rPr>
      </w:pPr>
      <w:bookmarkStart w:id="54" w:name="_Toc2039"/>
      <w:bookmarkStart w:id="55" w:name="_Toc22228"/>
      <w:bookmarkStart w:id="56" w:name="_Toc12789058"/>
      <w:r>
        <w:rPr>
          <w:rFonts w:hint="eastAsia" w:asciiTheme="majorEastAsia" w:hAnsiTheme="majorEastAsia" w:eastAsiaTheme="majorEastAsia" w:cstheme="majorEastAsia"/>
          <w:b/>
          <w:bCs/>
          <w:color w:val="auto"/>
          <w:sz w:val="24"/>
          <w:szCs w:val="24"/>
          <w:highlight w:val="none"/>
          <w:shd w:val="clear" w:color="auto" w:fill="auto"/>
        </w:rPr>
        <w:t>备注：“※”标注的服务需求为符合性审查中的实质性要求，响应文件若不满足按无效响应处理。</w:t>
      </w:r>
    </w:p>
    <w:bookmarkEnd w:id="54"/>
    <w:bookmarkEnd w:id="55"/>
    <w:p w14:paraId="060F100B">
      <w:pPr>
        <w:spacing w:before="0" w:after="0" w:line="360" w:lineRule="auto"/>
        <w:outlineLvl w:val="9"/>
        <w:rPr>
          <w:rFonts w:hint="eastAsia" w:asciiTheme="majorEastAsia" w:hAnsiTheme="majorEastAsia" w:eastAsiaTheme="majorEastAsia" w:cstheme="majorEastAsia"/>
          <w:color w:val="auto"/>
          <w:sz w:val="24"/>
          <w:szCs w:val="24"/>
          <w:highlight w:val="none"/>
          <w:lang w:val="en-US" w:eastAsia="zh-CN"/>
        </w:rPr>
      </w:pPr>
      <w:bookmarkStart w:id="57" w:name="_Toc106030879"/>
      <w:bookmarkStart w:id="58" w:name="_Toc2830"/>
      <w:bookmarkStart w:id="59" w:name="_Toc21379"/>
      <w:bookmarkStart w:id="60" w:name="_Toc27406"/>
      <w:bookmarkStart w:id="61" w:name="_Toc24511"/>
      <w:r>
        <w:rPr>
          <w:rFonts w:hint="eastAsia" w:asciiTheme="majorEastAsia" w:hAnsiTheme="majorEastAsia" w:eastAsiaTheme="majorEastAsia" w:cstheme="majorEastAsia"/>
          <w:b/>
          <w:bCs/>
          <w:color w:val="auto"/>
          <w:szCs w:val="28"/>
          <w:highlight w:val="none"/>
          <w:shd w:val="clear" w:color="auto" w:fill="auto"/>
        </w:rPr>
        <w:t>※一、项目概况</w:t>
      </w:r>
      <w:bookmarkEnd w:id="57"/>
    </w:p>
    <w:p w14:paraId="576FC83C">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bookmarkStart w:id="62" w:name="_Toc106030880"/>
      <w:r>
        <w:rPr>
          <w:rFonts w:hint="eastAsia" w:asciiTheme="majorEastAsia" w:hAnsiTheme="majorEastAsia" w:eastAsiaTheme="majorEastAsia" w:cstheme="majorEastAsia"/>
          <w:color w:val="auto"/>
          <w:sz w:val="24"/>
          <w:szCs w:val="24"/>
          <w:highlight w:val="none"/>
          <w:lang w:val="en-US" w:eastAsia="zh-CN"/>
        </w:rPr>
        <w:t>对云阳县5个工程治理项目进行概(结)算评审，并按规定出具概(结)评审报告。项目送审总投资为3922.46万元。</w:t>
      </w:r>
    </w:p>
    <w:p w14:paraId="06FB8A14">
      <w:pPr>
        <w:spacing w:line="360" w:lineRule="auto"/>
        <w:outlineLvl w:val="1"/>
        <w:rPr>
          <w:rFonts w:hint="eastAsia" w:asciiTheme="majorEastAsia" w:hAnsiTheme="majorEastAsia" w:eastAsiaTheme="majorEastAsia" w:cstheme="majorEastAsia"/>
          <w:b/>
          <w:bCs/>
          <w:color w:val="auto"/>
          <w:szCs w:val="28"/>
          <w:highlight w:val="none"/>
          <w:shd w:val="clear" w:color="auto" w:fill="auto"/>
          <w:lang w:val="en-US"/>
        </w:rPr>
      </w:pPr>
      <w:bookmarkStart w:id="63" w:name="_Toc19872"/>
      <w:bookmarkStart w:id="64" w:name="_Toc772"/>
      <w:r>
        <w:rPr>
          <w:rFonts w:hint="eastAsia" w:asciiTheme="majorEastAsia" w:hAnsiTheme="majorEastAsia" w:eastAsiaTheme="majorEastAsia" w:cstheme="majorEastAsia"/>
          <w:b/>
          <w:bCs/>
          <w:color w:val="auto"/>
          <w:szCs w:val="28"/>
          <w:highlight w:val="none"/>
          <w:shd w:val="clear" w:color="auto" w:fill="auto"/>
        </w:rPr>
        <w:t>※</w:t>
      </w:r>
      <w:r>
        <w:rPr>
          <w:rFonts w:hint="eastAsia" w:asciiTheme="majorEastAsia" w:hAnsiTheme="majorEastAsia" w:eastAsiaTheme="majorEastAsia" w:cstheme="majorEastAsia"/>
          <w:b/>
          <w:bCs/>
          <w:color w:val="auto"/>
          <w:szCs w:val="28"/>
          <w:highlight w:val="none"/>
          <w:shd w:val="clear" w:color="auto" w:fill="auto"/>
          <w:lang w:eastAsia="zh-CN"/>
        </w:rPr>
        <w:t>二、服务内容及要求</w:t>
      </w:r>
      <w:bookmarkEnd w:id="63"/>
      <w:bookmarkEnd w:id="64"/>
    </w:p>
    <w:p w14:paraId="0126D7C1">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1.供应商应按项目编制的内容及范围，组织专业技术人员和有关专家积极、认真地开展工作，按合同约定时间完成工作成果。</w:t>
      </w:r>
    </w:p>
    <w:p w14:paraId="1B295EFE">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按照《基本建设财务规则》（财政部令第81号）、《基本建设项目建设成本管理规定》（财建[2016]504号）、《基本建设项目竣工财务决算管理暂行办法》（财建〔2016〕503号）及其他相关规定，结合采购人审计目的和内容进行审计，审计过程中应按采购人的要求履行相关审计程序并出具审核报告，保证审核报告的真实性、合法性。</w:t>
      </w:r>
    </w:p>
    <w:p w14:paraId="4C71A103">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3.审计人员配备要求</w:t>
      </w:r>
    </w:p>
    <w:p w14:paraId="3A762E80">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3.1审计单位应合理安排审计团队，组成员不少于3名（含项目负责人）（提供人员名单及分工）。</w:t>
      </w:r>
    </w:p>
    <w:p w14:paraId="0BAE31DB">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3.2审计单位所委派本单位人员开展审计业务，应当遵循诚信保密、客观和公正原则，在审计工作中保持独立性，如存在可能损害独立性的利害关系，应当向所在单位声明，并实行回避。对执业过程中获知的涉密信息保密，维护职业声誉。</w:t>
      </w:r>
    </w:p>
    <w:p w14:paraId="75312766">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4.质量控制要求，审计单位应运用审计质量标准，对各项审计工作或具体审计项目全过程的质量进行自我约束，提供较高审计工作水平以及审计工作效率。</w:t>
      </w:r>
    </w:p>
    <w:p w14:paraId="4FCE1491">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审计单位按照规范程序获取审计证据，编制审计记录、审计工作底稿，按采购人的工作要求开展工程审计，严格按照审计法律法规、准则、合同约定和程序实施审计，服务期间，根据采购人要求现场办公，遵守采购人工作纪律。</w:t>
      </w:r>
    </w:p>
    <w:p w14:paraId="4AEA32F9">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6.工作过程中审计单位所委派本单位人员的一切安全责任自行负责。</w:t>
      </w:r>
    </w:p>
    <w:p w14:paraId="77EB1862">
      <w:pPr>
        <w:spacing w:before="0" w:after="0" w:line="360" w:lineRule="auto"/>
        <w:ind w:firstLine="480" w:firstLineChars="200"/>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7.采购人需要审计单位完成、配合的结算评审相关的其他工作。</w:t>
      </w:r>
    </w:p>
    <w:p w14:paraId="5E79430F">
      <w:pPr>
        <w:spacing w:line="360" w:lineRule="auto"/>
        <w:outlineLvl w:val="1"/>
        <w:rPr>
          <w:rFonts w:hint="eastAsia" w:asciiTheme="majorEastAsia" w:hAnsiTheme="majorEastAsia" w:eastAsiaTheme="majorEastAsia" w:cstheme="majorEastAsia"/>
          <w:b/>
          <w:bCs/>
          <w:color w:val="auto"/>
          <w:szCs w:val="28"/>
          <w:highlight w:val="none"/>
          <w:shd w:val="clear" w:color="auto" w:fill="auto"/>
          <w:lang w:val="en-US" w:eastAsia="zh-CN"/>
        </w:rPr>
      </w:pPr>
      <w:bookmarkStart w:id="65" w:name="_Toc17243"/>
      <w:r>
        <w:rPr>
          <w:rFonts w:hint="eastAsia" w:asciiTheme="majorEastAsia" w:hAnsiTheme="majorEastAsia" w:eastAsiaTheme="majorEastAsia" w:cstheme="majorEastAsia"/>
          <w:b/>
          <w:bCs/>
          <w:color w:val="auto"/>
          <w:szCs w:val="28"/>
          <w:highlight w:val="none"/>
          <w:shd w:val="clear" w:color="auto" w:fill="auto"/>
        </w:rPr>
        <w:t>※</w:t>
      </w:r>
      <w:r>
        <w:rPr>
          <w:rFonts w:hint="eastAsia" w:asciiTheme="majorEastAsia" w:hAnsiTheme="majorEastAsia" w:eastAsiaTheme="majorEastAsia" w:cstheme="majorEastAsia"/>
          <w:b/>
          <w:bCs/>
          <w:color w:val="auto"/>
          <w:szCs w:val="28"/>
          <w:highlight w:val="none"/>
          <w:shd w:val="clear" w:color="auto" w:fill="auto"/>
          <w:lang w:eastAsia="zh-CN"/>
        </w:rPr>
        <w:t>三、服务标准</w:t>
      </w:r>
      <w:bookmarkEnd w:id="65"/>
    </w:p>
    <w:p w14:paraId="44CB8ABB">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组织造价执业资格人员审核工程概（结）算文件，重点核查编制依据合规性、工程规模与内容是否符合初步设计批复，复核工程量计算及与设计标准的匹配性，审查定额与单价选用、各类费用构成及取费标准，核实工程量清单及价格合理性，同时审核文件完整性、数据一致性及编制说明清晰性，采用全面、对比或重点审核法，控制项目投资以防“三超”（超投资、超规模、超标准），为后续招标及施工成本管理提供支撑。</w:t>
      </w:r>
    </w:p>
    <w:bookmarkEnd w:id="58"/>
    <w:bookmarkEnd w:id="62"/>
    <w:p w14:paraId="4CF6D60F">
      <w:pPr>
        <w:spacing w:line="360" w:lineRule="auto"/>
        <w:outlineLvl w:val="9"/>
        <w:rPr>
          <w:rFonts w:hint="eastAsia" w:asciiTheme="majorEastAsia" w:hAnsiTheme="majorEastAsia" w:eastAsiaTheme="majorEastAsia" w:cstheme="majorEastAsia"/>
          <w:b/>
          <w:bCs/>
          <w:color w:val="auto"/>
          <w:szCs w:val="28"/>
          <w:highlight w:val="none"/>
          <w:shd w:val="clear" w:color="auto" w:fill="auto"/>
        </w:rPr>
      </w:pPr>
    </w:p>
    <w:p w14:paraId="3C367929">
      <w:pPr>
        <w:spacing w:line="360" w:lineRule="auto"/>
        <w:outlineLvl w:val="9"/>
        <w:rPr>
          <w:rFonts w:hint="eastAsia" w:asciiTheme="majorEastAsia" w:hAnsiTheme="majorEastAsia" w:eastAsiaTheme="majorEastAsia" w:cstheme="majorEastAsia"/>
          <w:b/>
          <w:bCs/>
          <w:color w:val="auto"/>
          <w:szCs w:val="28"/>
          <w:highlight w:val="none"/>
          <w:shd w:val="clear" w:color="auto" w:fill="auto"/>
        </w:rPr>
      </w:pPr>
    </w:p>
    <w:p w14:paraId="14DF19C2">
      <w:pPr>
        <w:pStyle w:val="40"/>
        <w:spacing w:line="360" w:lineRule="auto"/>
        <w:rPr>
          <w:rFonts w:hint="eastAsia" w:asciiTheme="majorEastAsia" w:hAnsiTheme="majorEastAsia" w:eastAsiaTheme="majorEastAsia" w:cstheme="majorEastAsia"/>
          <w:color w:val="auto"/>
          <w:highlight w:val="none"/>
          <w:shd w:val="clear" w:color="auto" w:fill="auto"/>
        </w:rPr>
      </w:pPr>
    </w:p>
    <w:p w14:paraId="1E65802B">
      <w:pPr>
        <w:pStyle w:val="40"/>
        <w:spacing w:line="360" w:lineRule="auto"/>
        <w:rPr>
          <w:rFonts w:hint="eastAsia" w:asciiTheme="majorEastAsia" w:hAnsiTheme="majorEastAsia" w:eastAsiaTheme="majorEastAsia" w:cstheme="majorEastAsia"/>
          <w:color w:val="auto"/>
          <w:highlight w:val="none"/>
          <w:shd w:val="clear" w:color="auto" w:fill="auto"/>
        </w:rPr>
      </w:pPr>
    </w:p>
    <w:p w14:paraId="1FD3192C">
      <w:pPr>
        <w:pStyle w:val="40"/>
        <w:spacing w:line="360" w:lineRule="auto"/>
        <w:rPr>
          <w:rFonts w:hint="eastAsia" w:asciiTheme="majorEastAsia" w:hAnsiTheme="majorEastAsia" w:eastAsiaTheme="majorEastAsia" w:cstheme="majorEastAsia"/>
          <w:color w:val="auto"/>
          <w:highlight w:val="none"/>
          <w:shd w:val="clear" w:color="auto" w:fill="auto"/>
        </w:rPr>
      </w:pPr>
    </w:p>
    <w:p w14:paraId="7D475A2D">
      <w:pPr>
        <w:pStyle w:val="40"/>
        <w:spacing w:line="360" w:lineRule="auto"/>
        <w:rPr>
          <w:rFonts w:hint="eastAsia" w:asciiTheme="majorEastAsia" w:hAnsiTheme="majorEastAsia" w:eastAsiaTheme="majorEastAsia" w:cstheme="majorEastAsia"/>
          <w:color w:val="auto"/>
          <w:highlight w:val="none"/>
          <w:shd w:val="clear" w:color="auto" w:fill="auto"/>
        </w:rPr>
      </w:pPr>
    </w:p>
    <w:p w14:paraId="619BE50E">
      <w:pPr>
        <w:spacing w:line="360" w:lineRule="auto"/>
        <w:rPr>
          <w:rFonts w:hint="eastAsia" w:asciiTheme="majorEastAsia" w:hAnsiTheme="majorEastAsia" w:eastAsiaTheme="majorEastAsia" w:cstheme="majorEastAsia"/>
          <w:b/>
          <w:bCs/>
          <w:color w:val="auto"/>
          <w:sz w:val="36"/>
          <w:szCs w:val="36"/>
          <w:highlight w:val="none"/>
          <w:shd w:val="clear" w:color="auto" w:fill="auto"/>
          <w:lang w:val="en-US" w:eastAsia="zh-CN"/>
        </w:rPr>
      </w:pPr>
    </w:p>
    <w:p w14:paraId="1B415883">
      <w:pPr>
        <w:spacing w:line="360" w:lineRule="auto"/>
        <w:rPr>
          <w:rFonts w:hint="eastAsia" w:asciiTheme="majorEastAsia" w:hAnsiTheme="majorEastAsia" w:eastAsiaTheme="majorEastAsia" w:cstheme="majorEastAsia"/>
          <w:b/>
          <w:bCs/>
          <w:color w:val="auto"/>
          <w:sz w:val="36"/>
          <w:szCs w:val="36"/>
          <w:highlight w:val="none"/>
          <w:shd w:val="clear" w:color="auto" w:fill="auto"/>
        </w:rPr>
      </w:pPr>
      <w:r>
        <w:rPr>
          <w:rFonts w:hint="eastAsia" w:asciiTheme="majorEastAsia" w:hAnsiTheme="majorEastAsia" w:eastAsiaTheme="majorEastAsia" w:cstheme="majorEastAsia"/>
          <w:b/>
          <w:bCs/>
          <w:color w:val="auto"/>
          <w:sz w:val="36"/>
          <w:szCs w:val="36"/>
          <w:highlight w:val="none"/>
          <w:shd w:val="clear" w:color="auto" w:fill="auto"/>
        </w:rPr>
        <w:br w:type="page"/>
      </w:r>
    </w:p>
    <w:p w14:paraId="51852B6B">
      <w:pPr>
        <w:spacing w:line="360" w:lineRule="auto"/>
        <w:jc w:val="center"/>
        <w:outlineLvl w:val="0"/>
        <w:rPr>
          <w:rFonts w:hint="eastAsia" w:asciiTheme="majorEastAsia" w:hAnsiTheme="majorEastAsia" w:eastAsiaTheme="majorEastAsia" w:cstheme="majorEastAsia"/>
          <w:b/>
          <w:bCs/>
          <w:color w:val="auto"/>
          <w:sz w:val="36"/>
          <w:szCs w:val="36"/>
          <w:highlight w:val="none"/>
          <w:shd w:val="clear" w:color="auto" w:fill="auto"/>
        </w:rPr>
      </w:pPr>
      <w:bookmarkStart w:id="66" w:name="_Toc20329"/>
      <w:r>
        <w:rPr>
          <w:rFonts w:hint="eastAsia" w:asciiTheme="majorEastAsia" w:hAnsiTheme="majorEastAsia" w:eastAsiaTheme="majorEastAsia" w:cstheme="majorEastAsia"/>
          <w:b/>
          <w:bCs/>
          <w:color w:val="auto"/>
          <w:sz w:val="36"/>
          <w:szCs w:val="36"/>
          <w:highlight w:val="none"/>
          <w:shd w:val="clear" w:color="auto" w:fill="auto"/>
        </w:rPr>
        <w:t xml:space="preserve">第三篇  </w:t>
      </w:r>
      <w:bookmarkEnd w:id="56"/>
      <w:r>
        <w:rPr>
          <w:rFonts w:hint="eastAsia" w:asciiTheme="majorEastAsia" w:hAnsiTheme="majorEastAsia" w:eastAsiaTheme="majorEastAsia" w:cstheme="majorEastAsia"/>
          <w:b/>
          <w:bCs/>
          <w:color w:val="auto"/>
          <w:sz w:val="36"/>
          <w:szCs w:val="36"/>
          <w:highlight w:val="none"/>
          <w:shd w:val="clear" w:color="auto" w:fill="auto"/>
        </w:rPr>
        <w:t>项目商务需求</w:t>
      </w:r>
      <w:bookmarkEnd w:id="59"/>
      <w:bookmarkEnd w:id="60"/>
      <w:bookmarkEnd w:id="61"/>
      <w:bookmarkEnd w:id="66"/>
    </w:p>
    <w:p w14:paraId="3CB48ACB">
      <w:pPr>
        <w:spacing w:line="360" w:lineRule="auto"/>
        <w:ind w:firstLine="482" w:firstLineChars="200"/>
        <w:rPr>
          <w:rFonts w:hint="eastAsia" w:asciiTheme="majorEastAsia" w:hAnsiTheme="majorEastAsia" w:eastAsiaTheme="majorEastAsia" w:cstheme="majorEastAsia"/>
          <w:b/>
          <w:bCs/>
          <w:color w:val="auto"/>
          <w:szCs w:val="28"/>
          <w:highlight w:val="none"/>
          <w:shd w:val="clear" w:color="auto" w:fill="auto"/>
        </w:rPr>
      </w:pPr>
      <w:bookmarkStart w:id="67" w:name="_Toc344475120"/>
      <w:bookmarkStart w:id="68" w:name="_Toc22666"/>
      <w:bookmarkStart w:id="69" w:name="_Toc15772"/>
      <w:r>
        <w:rPr>
          <w:rFonts w:hint="eastAsia" w:asciiTheme="majorEastAsia" w:hAnsiTheme="majorEastAsia" w:eastAsiaTheme="majorEastAsia" w:cstheme="majorEastAsia"/>
          <w:b/>
          <w:bCs/>
          <w:color w:val="auto"/>
          <w:sz w:val="24"/>
          <w:szCs w:val="24"/>
          <w:highlight w:val="none"/>
          <w:shd w:val="clear" w:color="auto" w:fill="auto"/>
        </w:rPr>
        <w:t>备注：“※”标注的服务需求为符合性审查中的实质性要求，响应文件若不满足按无效响应处理</w:t>
      </w:r>
      <w:r>
        <w:rPr>
          <w:rFonts w:hint="eastAsia" w:asciiTheme="majorEastAsia" w:hAnsiTheme="majorEastAsia" w:eastAsiaTheme="majorEastAsia" w:cstheme="majorEastAsia"/>
          <w:b/>
          <w:bCs/>
          <w:color w:val="auto"/>
          <w:szCs w:val="28"/>
          <w:highlight w:val="none"/>
          <w:shd w:val="clear" w:color="auto" w:fill="auto"/>
        </w:rPr>
        <w:t>。</w:t>
      </w:r>
    </w:p>
    <w:bookmarkEnd w:id="67"/>
    <w:bookmarkEnd w:id="68"/>
    <w:bookmarkEnd w:id="69"/>
    <w:p w14:paraId="2F546798">
      <w:pPr>
        <w:spacing w:line="360" w:lineRule="auto"/>
        <w:outlineLvl w:val="1"/>
        <w:rPr>
          <w:rFonts w:hint="eastAsia" w:asciiTheme="majorEastAsia" w:hAnsiTheme="majorEastAsia" w:eastAsiaTheme="majorEastAsia" w:cstheme="majorEastAsia"/>
          <w:b/>
          <w:bCs/>
          <w:color w:val="auto"/>
          <w:szCs w:val="28"/>
          <w:highlight w:val="none"/>
          <w:shd w:val="clear" w:color="auto" w:fill="auto"/>
          <w:lang w:val="en-US"/>
        </w:rPr>
      </w:pPr>
      <w:bookmarkStart w:id="70" w:name="_Toc109312215"/>
      <w:bookmarkStart w:id="71" w:name="_Toc4373"/>
      <w:bookmarkStart w:id="72" w:name="_Toc20783"/>
      <w:bookmarkStart w:id="73" w:name="_Toc11518"/>
      <w:r>
        <w:rPr>
          <w:rFonts w:hint="eastAsia" w:asciiTheme="majorEastAsia" w:hAnsiTheme="majorEastAsia" w:eastAsiaTheme="majorEastAsia" w:cstheme="majorEastAsia"/>
          <w:b/>
          <w:bCs/>
          <w:color w:val="auto"/>
          <w:szCs w:val="28"/>
          <w:highlight w:val="none"/>
          <w:shd w:val="clear" w:color="auto" w:fill="auto"/>
        </w:rPr>
        <w:t>※</w:t>
      </w:r>
      <w:r>
        <w:rPr>
          <w:rFonts w:hint="eastAsia" w:asciiTheme="majorEastAsia" w:hAnsiTheme="majorEastAsia" w:eastAsiaTheme="majorEastAsia" w:cstheme="majorEastAsia"/>
          <w:b/>
          <w:bCs/>
          <w:color w:val="auto"/>
          <w:szCs w:val="28"/>
          <w:highlight w:val="none"/>
          <w:shd w:val="clear" w:color="auto" w:fill="auto"/>
          <w:lang w:eastAsia="zh-CN"/>
        </w:rPr>
        <w:t>一、</w:t>
      </w:r>
      <w:bookmarkEnd w:id="70"/>
      <w:bookmarkEnd w:id="71"/>
      <w:r>
        <w:rPr>
          <w:rFonts w:hint="eastAsia" w:asciiTheme="majorEastAsia" w:hAnsiTheme="majorEastAsia" w:eastAsiaTheme="majorEastAsia" w:cstheme="majorEastAsia"/>
          <w:b/>
          <w:bCs/>
          <w:color w:val="auto"/>
          <w:szCs w:val="28"/>
          <w:highlight w:val="none"/>
          <w:shd w:val="clear" w:color="auto" w:fill="auto"/>
          <w:lang w:eastAsia="zh-CN"/>
        </w:rPr>
        <w:t>服务时间、地点及验收方式</w:t>
      </w:r>
      <w:bookmarkEnd w:id="72"/>
      <w:bookmarkEnd w:id="73"/>
    </w:p>
    <w:p w14:paraId="5E30CCB8">
      <w:pPr>
        <w:keepNext w:val="0"/>
        <w:keepLines w:val="0"/>
        <w:widowControl w:val="0"/>
        <w:suppressLineNumbers w:val="0"/>
        <w:spacing w:before="0" w:beforeAutospacing="0" w:after="0" w:afterAutospacing="0" w:line="360" w:lineRule="auto"/>
        <w:ind w:left="0" w:right="0" w:firstLine="480" w:firstLineChars="200"/>
        <w:jc w:val="both"/>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（一）服务时间：采购合同签订之日起</w:t>
      </w:r>
      <w:r>
        <w:rPr>
          <w:rFonts w:hint="eastAsia" w:asciiTheme="majorEastAsia" w:hAnsiTheme="majorEastAsia" w:eastAsiaTheme="majorEastAsia" w:cstheme="majorEastAsia"/>
          <w:color w:val="auto"/>
          <w:kern w:val="2"/>
          <w:sz w:val="24"/>
          <w:szCs w:val="24"/>
          <w:highlight w:val="none"/>
          <w:lang w:val="en-US" w:eastAsia="zh-CN" w:bidi="ar"/>
        </w:rPr>
        <w:t>至2026年3月31日前</w:t>
      </w:r>
      <w:r>
        <w:rPr>
          <w:rFonts w:hint="eastAsia" w:asciiTheme="majorEastAsia" w:hAnsiTheme="majorEastAsia" w:eastAsiaTheme="majorEastAsia" w:cstheme="majorEastAsia"/>
          <w:kern w:val="2"/>
          <w:sz w:val="24"/>
          <w:szCs w:val="24"/>
          <w:highlight w:val="none"/>
          <w:lang w:val="en-US" w:eastAsia="zh-CN" w:bidi="ar"/>
        </w:rPr>
        <w:t>完成本项目的所有服务内容，并提交成果。</w:t>
      </w:r>
    </w:p>
    <w:p w14:paraId="5EC61D70">
      <w:pPr>
        <w:keepNext w:val="0"/>
        <w:keepLines w:val="0"/>
        <w:widowControl w:val="0"/>
        <w:suppressLineNumbers w:val="0"/>
        <w:spacing w:before="0" w:beforeAutospacing="0" w:after="0" w:afterAutospacing="0" w:line="360" w:lineRule="auto"/>
        <w:ind w:left="0" w:right="0" w:firstLine="480" w:firstLineChars="200"/>
        <w:jc w:val="both"/>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（二）服务地点：采购人指定地点（重庆市）。</w:t>
      </w:r>
    </w:p>
    <w:p w14:paraId="27FFE104">
      <w:pPr>
        <w:keepNext w:val="0"/>
        <w:keepLines w:val="0"/>
        <w:widowControl w:val="0"/>
        <w:suppressLineNumbers w:val="0"/>
        <w:snapToGrid w:val="0"/>
        <w:spacing w:before="0" w:beforeAutospacing="0" w:after="0" w:afterAutospacing="0" w:line="360" w:lineRule="auto"/>
        <w:ind w:right="0" w:firstLine="480" w:firstLineChars="200"/>
        <w:jc w:val="both"/>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（三）验收方式：</w:t>
      </w:r>
    </w:p>
    <w:p w14:paraId="5128CA3D">
      <w:pPr>
        <w:keepNext w:val="0"/>
        <w:keepLines w:val="0"/>
        <w:widowControl w:val="0"/>
        <w:suppressLineNumbers w:val="0"/>
        <w:snapToGrid w:val="0"/>
        <w:spacing w:before="0" w:beforeAutospacing="0" w:after="0" w:afterAutospacing="0" w:line="360" w:lineRule="auto"/>
        <w:ind w:left="0" w:right="0" w:firstLine="540"/>
        <w:jc w:val="both"/>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1.采购人组织验收，提交相关成果资料纸质版4份和电子版（刻录光盘）1份。</w:t>
      </w:r>
    </w:p>
    <w:p w14:paraId="30522E07">
      <w:pPr>
        <w:keepNext w:val="0"/>
        <w:keepLines w:val="0"/>
        <w:widowControl w:val="0"/>
        <w:suppressLineNumbers w:val="0"/>
        <w:spacing w:before="0" w:beforeAutospacing="0" w:after="0" w:afterAutospacing="0" w:line="360" w:lineRule="auto"/>
        <w:ind w:left="0" w:right="0" w:firstLine="480" w:firstLineChars="200"/>
        <w:jc w:val="both"/>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2.验收标准：概（结）算审核报告符合国家、市级相关相关政策文件约定，内容齐全、数据准确、论证充分、结论明确、满足编制需求。</w:t>
      </w:r>
    </w:p>
    <w:p w14:paraId="12719BD1">
      <w:pPr>
        <w:spacing w:line="360" w:lineRule="auto"/>
        <w:outlineLvl w:val="1"/>
        <w:rPr>
          <w:rFonts w:hint="eastAsia" w:asciiTheme="majorEastAsia" w:hAnsiTheme="majorEastAsia" w:eastAsiaTheme="majorEastAsia" w:cstheme="majorEastAsia"/>
          <w:b/>
          <w:bCs/>
          <w:color w:val="auto"/>
          <w:szCs w:val="28"/>
          <w:highlight w:val="none"/>
          <w:shd w:val="clear" w:color="auto" w:fill="auto"/>
          <w:lang w:val="en-US" w:eastAsia="zh-CN"/>
        </w:rPr>
      </w:pPr>
      <w:bookmarkStart w:id="74" w:name="_Toc7874"/>
      <w:bookmarkStart w:id="75" w:name="_Toc29521"/>
      <w:bookmarkStart w:id="76" w:name="_Toc344475121"/>
      <w:bookmarkStart w:id="77" w:name="_Toc27670"/>
      <w:bookmarkStart w:id="78" w:name="_Toc1617"/>
      <w:bookmarkStart w:id="79" w:name="_Toc68094766"/>
      <w:bookmarkStart w:id="80" w:name="_Toc483557551"/>
      <w:bookmarkStart w:id="81" w:name="_Toc109312216"/>
      <w:bookmarkStart w:id="82" w:name="_Toc20731"/>
      <w:r>
        <w:rPr>
          <w:rFonts w:hint="eastAsia" w:asciiTheme="majorEastAsia" w:hAnsiTheme="majorEastAsia" w:eastAsiaTheme="majorEastAsia" w:cstheme="majorEastAsia"/>
          <w:b/>
          <w:bCs/>
          <w:color w:val="auto"/>
          <w:szCs w:val="28"/>
          <w:highlight w:val="none"/>
          <w:shd w:val="clear" w:color="auto" w:fill="auto"/>
        </w:rPr>
        <w:t>※</w:t>
      </w:r>
      <w:r>
        <w:rPr>
          <w:rFonts w:hint="eastAsia" w:asciiTheme="majorEastAsia" w:hAnsiTheme="majorEastAsia" w:eastAsiaTheme="majorEastAsia" w:cstheme="majorEastAsia"/>
          <w:b/>
          <w:bCs/>
          <w:color w:val="auto"/>
          <w:szCs w:val="28"/>
          <w:highlight w:val="none"/>
          <w:shd w:val="clear" w:color="auto" w:fill="auto"/>
          <w:lang w:eastAsia="zh-CN"/>
        </w:rPr>
        <w:t>二、</w:t>
      </w:r>
      <w:bookmarkEnd w:id="74"/>
      <w:bookmarkEnd w:id="75"/>
      <w:bookmarkEnd w:id="76"/>
      <w:bookmarkEnd w:id="77"/>
      <w:bookmarkEnd w:id="78"/>
      <w:bookmarkEnd w:id="79"/>
      <w:bookmarkEnd w:id="80"/>
      <w:bookmarkEnd w:id="81"/>
      <w:bookmarkStart w:id="83" w:name="_Toc21615"/>
      <w:bookmarkStart w:id="84" w:name="_Toc2159"/>
      <w:r>
        <w:rPr>
          <w:rFonts w:hint="eastAsia" w:asciiTheme="majorEastAsia" w:hAnsiTheme="majorEastAsia" w:eastAsiaTheme="majorEastAsia" w:cstheme="majorEastAsia"/>
          <w:b/>
          <w:bCs/>
          <w:color w:val="auto"/>
          <w:szCs w:val="28"/>
          <w:highlight w:val="none"/>
          <w:shd w:val="clear" w:color="auto" w:fill="auto"/>
          <w:lang w:val="en-US" w:eastAsia="zh-CN"/>
        </w:rPr>
        <w:t>报价及结算要求</w:t>
      </w:r>
      <w:bookmarkEnd w:id="82"/>
    </w:p>
    <w:p w14:paraId="1370BB0E">
      <w:pPr>
        <w:keepNext w:val="0"/>
        <w:keepLines w:val="0"/>
        <w:widowControl w:val="0"/>
        <w:suppressLineNumbers w:val="0"/>
        <w:snapToGrid w:val="0"/>
        <w:spacing w:before="0" w:beforeAutospacing="0" w:after="0" w:afterAutospacing="0" w:line="360" w:lineRule="auto"/>
        <w:ind w:left="0" w:right="0" w:firstLine="539"/>
        <w:jc w:val="both"/>
        <w:rPr>
          <w:rFonts w:hint="eastAsia" w:asciiTheme="majorEastAsia" w:hAnsiTheme="majorEastAsia" w:eastAsiaTheme="majorEastAsia" w:cstheme="majorEastAsia"/>
          <w:kern w:val="2"/>
          <w:sz w:val="24"/>
          <w:szCs w:val="24"/>
          <w:highlight w:val="none"/>
          <w:lang w:val="en-US" w:eastAsia="zh-CN" w:bidi="ar"/>
        </w:rPr>
      </w:pPr>
      <w:r>
        <w:rPr>
          <w:rFonts w:hint="eastAsia" w:asciiTheme="majorEastAsia" w:hAnsiTheme="majorEastAsia" w:eastAsiaTheme="majorEastAsia" w:cstheme="majorEastAsia"/>
          <w:kern w:val="2"/>
          <w:sz w:val="24"/>
          <w:szCs w:val="24"/>
          <w:highlight w:val="none"/>
          <w:lang w:val="en-US" w:eastAsia="zh-CN" w:bidi="ar"/>
        </w:rPr>
        <w:t>1、磋商报价包括完成本项目的咨询服务费用、人工费（工资、福利、保险）、交通、食宿、税费、采购代理服务费等所有费用。因成交供应商自身原因造成漏报、少报皆由其自行承担责任，采购人不再补偿。</w:t>
      </w:r>
    </w:p>
    <w:p w14:paraId="5E37BB7A">
      <w:pPr>
        <w:pStyle w:val="258"/>
        <w:spacing w:line="360" w:lineRule="auto"/>
        <w:ind w:firstLine="480"/>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2、最高限价</w:t>
      </w:r>
    </w:p>
    <w:p w14:paraId="1A86FF57">
      <w:pPr>
        <w:pStyle w:val="258"/>
        <w:spacing w:line="360" w:lineRule="auto"/>
        <w:ind w:firstLine="48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按照《关于公布《重庆市建设工程</w:t>
      </w:r>
      <w:r>
        <w:rPr>
          <w:rFonts w:hint="eastAsia" w:ascii="Times New Roman" w:hAnsi="Times New Roman" w:eastAsia="宋体" w:cs="Times New Roman"/>
          <w:color w:val="auto"/>
          <w:kern w:val="2"/>
          <w:sz w:val="24"/>
          <w:highlight w:val="none"/>
          <w:lang w:val="en-US" w:eastAsia="zh-CN" w:bidi="ar-SA"/>
        </w:rPr>
        <w:fldChar w:fldCharType="begin"/>
      </w:r>
      <w:r>
        <w:rPr>
          <w:rFonts w:hint="eastAsia" w:ascii="Times New Roman" w:hAnsi="Times New Roman" w:eastAsia="宋体" w:cs="Times New Roman"/>
          <w:color w:val="auto"/>
          <w:kern w:val="2"/>
          <w:sz w:val="24"/>
          <w:highlight w:val="none"/>
          <w:lang w:val="en-US" w:eastAsia="zh-CN" w:bidi="ar-SA"/>
        </w:rPr>
        <w:instrText xml:space="preserve"> HYPERLINK "https://xycost.com/archives/tag/%e9%80%a0%e4%bb%b7" \o "造价" \t "https://xycost.com/archives/_blank" </w:instrText>
      </w:r>
      <w:r>
        <w:rPr>
          <w:rFonts w:hint="eastAsia" w:ascii="Times New Roman" w:hAnsi="Times New Roman" w:eastAsia="宋体" w:cs="Times New Roman"/>
          <w:color w:val="auto"/>
          <w:kern w:val="2"/>
          <w:sz w:val="24"/>
          <w:highlight w:val="none"/>
          <w:lang w:val="en-US" w:eastAsia="zh-CN" w:bidi="ar-SA"/>
        </w:rPr>
        <w:fldChar w:fldCharType="separate"/>
      </w:r>
      <w:r>
        <w:rPr>
          <w:rFonts w:hint="eastAsia" w:ascii="Times New Roman" w:hAnsi="Times New Roman" w:eastAsia="宋体" w:cs="Times New Roman"/>
          <w:color w:val="auto"/>
          <w:kern w:val="2"/>
          <w:sz w:val="24"/>
          <w:highlight w:val="none"/>
          <w:lang w:val="en-US" w:eastAsia="zh-CN" w:bidi="ar-SA"/>
        </w:rPr>
        <w:t>造价</w:t>
      </w:r>
      <w:r>
        <w:rPr>
          <w:rFonts w:hint="eastAsia" w:ascii="Times New Roman" w:hAnsi="Times New Roman" w:eastAsia="宋体" w:cs="Times New Roman"/>
          <w:color w:val="auto"/>
          <w:kern w:val="2"/>
          <w:sz w:val="24"/>
          <w:highlight w:val="none"/>
          <w:lang w:val="en-US" w:eastAsia="zh-CN" w:bidi="ar-SA"/>
        </w:rPr>
        <w:fldChar w:fldCharType="end"/>
      </w:r>
      <w:r>
        <w:rPr>
          <w:rFonts w:hint="eastAsia" w:ascii="Times New Roman" w:hAnsi="Times New Roman" w:eastAsia="宋体" w:cs="Times New Roman"/>
          <w:color w:val="auto"/>
          <w:kern w:val="2"/>
          <w:sz w:val="24"/>
          <w:highlight w:val="none"/>
          <w:lang w:val="en-US" w:eastAsia="zh-CN" w:bidi="ar-SA"/>
        </w:rPr>
        <w:t>咨询业收费市场参考价》的通知》（渝建价协[2020]2号）的收费标准的100%作为概（结）算审核造价咨询服务收费标准最高限价。</w:t>
      </w:r>
    </w:p>
    <w:p w14:paraId="4FF30B61">
      <w:pPr>
        <w:spacing w:line="360" w:lineRule="auto"/>
        <w:ind w:firstLine="480" w:firstLineChars="200"/>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注：</w:t>
      </w:r>
      <w:r>
        <w:rPr>
          <w:rFonts w:hint="eastAsia" w:eastAsia="宋体" w:cs="Times New Roman"/>
          <w:color w:val="auto"/>
          <w:kern w:val="2"/>
          <w:sz w:val="24"/>
          <w:highlight w:val="none"/>
          <w:lang w:val="en-US" w:eastAsia="zh-CN" w:bidi="ar-SA"/>
        </w:rPr>
        <w:t>（1）</w:t>
      </w:r>
      <w:r>
        <w:rPr>
          <w:rFonts w:hint="eastAsia" w:ascii="Times New Roman" w:hAnsi="Times New Roman" w:eastAsia="宋体" w:cs="Times New Roman"/>
          <w:color w:val="auto"/>
          <w:kern w:val="2"/>
          <w:sz w:val="24"/>
          <w:highlight w:val="none"/>
          <w:lang w:val="en-US" w:eastAsia="zh-CN" w:bidi="ar-SA"/>
        </w:rPr>
        <w:t>付费按累进分档计取。</w:t>
      </w:r>
    </w:p>
    <w:p w14:paraId="31C634F9">
      <w:pPr>
        <w:spacing w:line="360" w:lineRule="auto"/>
        <w:ind w:firstLine="480" w:firstLineChars="200"/>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 xml:space="preserve">   </w:t>
      </w:r>
      <w:r>
        <w:rPr>
          <w:rFonts w:hint="eastAsia" w:eastAsia="宋体" w:cs="Times New Roman"/>
          <w:color w:val="auto"/>
          <w:kern w:val="2"/>
          <w:sz w:val="24"/>
          <w:highlight w:val="none"/>
          <w:lang w:val="en-US" w:eastAsia="zh-CN" w:bidi="ar-SA"/>
        </w:rPr>
        <w:t>（2）</w:t>
      </w:r>
      <w:r>
        <w:rPr>
          <w:rFonts w:hint="eastAsia" w:ascii="Times New Roman" w:hAnsi="Times New Roman" w:eastAsia="宋体" w:cs="Times New Roman"/>
          <w:color w:val="auto"/>
          <w:kern w:val="2"/>
          <w:sz w:val="24"/>
          <w:highlight w:val="none"/>
          <w:lang w:val="en-US" w:eastAsia="zh-CN" w:bidi="ar-SA"/>
        </w:rPr>
        <w:t>表中“计费基数”是指委托方委托的相应工程送审造价。</w:t>
      </w:r>
    </w:p>
    <w:p w14:paraId="720BBF00">
      <w:pPr>
        <w:spacing w:line="360" w:lineRule="auto"/>
        <w:ind w:firstLine="480" w:firstLineChars="200"/>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 xml:space="preserve">   </w:t>
      </w:r>
      <w:r>
        <w:rPr>
          <w:rFonts w:hint="eastAsia" w:eastAsia="宋体" w:cs="Times New Roman"/>
          <w:color w:val="auto"/>
          <w:kern w:val="2"/>
          <w:sz w:val="24"/>
          <w:highlight w:val="none"/>
          <w:lang w:val="en-US" w:eastAsia="zh-CN" w:bidi="ar-SA"/>
        </w:rPr>
        <w:t>（3）</w:t>
      </w:r>
      <w:r>
        <w:rPr>
          <w:rFonts w:hint="eastAsia" w:ascii="Times New Roman" w:hAnsi="Times New Roman" w:eastAsia="宋体" w:cs="Times New Roman"/>
          <w:color w:val="auto"/>
          <w:kern w:val="2"/>
          <w:sz w:val="24"/>
          <w:highlight w:val="none"/>
          <w:lang w:val="en-US" w:eastAsia="zh-CN" w:bidi="ar-SA"/>
        </w:rPr>
        <w:t>工程结算审核审减效益费的审减额为送审项目审增审减品迭后的审减额。</w:t>
      </w:r>
    </w:p>
    <w:p w14:paraId="006F9A7C">
      <w:pPr>
        <w:pStyle w:val="258"/>
        <w:spacing w:line="360" w:lineRule="auto"/>
        <w:ind w:firstLine="48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3、结算价=渝建价协[2020]2号定额计价方式计算金额*</w:t>
      </w:r>
      <w:r>
        <w:rPr>
          <w:rFonts w:hint="eastAsia" w:eastAsia="宋体" w:cs="Times New Roman"/>
          <w:color w:val="auto"/>
          <w:kern w:val="2"/>
          <w:sz w:val="24"/>
          <w:highlight w:val="none"/>
          <w:lang w:val="en-US" w:eastAsia="zh-CN" w:bidi="ar-SA"/>
        </w:rPr>
        <w:t>成交</w:t>
      </w:r>
      <w:r>
        <w:rPr>
          <w:rFonts w:hint="eastAsia" w:ascii="Times New Roman" w:hAnsi="Times New Roman" w:eastAsia="宋体" w:cs="Times New Roman"/>
          <w:color w:val="auto"/>
          <w:kern w:val="2"/>
          <w:sz w:val="24"/>
          <w:highlight w:val="none"/>
          <w:lang w:val="en-US" w:eastAsia="zh-CN" w:bidi="ar-SA"/>
        </w:rPr>
        <w:t>折扣</w:t>
      </w:r>
      <w:r>
        <w:rPr>
          <w:rFonts w:hint="eastAsia" w:eastAsia="宋体" w:cs="Times New Roman"/>
          <w:color w:val="auto"/>
          <w:kern w:val="2"/>
          <w:sz w:val="24"/>
          <w:highlight w:val="none"/>
          <w:lang w:val="en-US" w:eastAsia="zh-CN" w:bidi="ar-SA"/>
        </w:rPr>
        <w:t>比例</w:t>
      </w:r>
      <w:r>
        <w:rPr>
          <w:rFonts w:hint="eastAsia" w:ascii="Times New Roman" w:hAnsi="Times New Roman" w:eastAsia="宋体" w:cs="Times New Roman"/>
          <w:color w:val="auto"/>
          <w:kern w:val="2"/>
          <w:sz w:val="24"/>
          <w:highlight w:val="none"/>
          <w:lang w:val="en-US" w:eastAsia="zh-CN" w:bidi="ar-SA"/>
        </w:rPr>
        <w:t>。</w:t>
      </w:r>
    </w:p>
    <w:p w14:paraId="109D1BD2">
      <w:pPr>
        <w:spacing w:line="360" w:lineRule="auto"/>
        <w:outlineLvl w:val="1"/>
        <w:rPr>
          <w:rFonts w:hint="eastAsia" w:asciiTheme="majorEastAsia" w:hAnsiTheme="majorEastAsia" w:eastAsiaTheme="majorEastAsia" w:cstheme="majorEastAsia"/>
          <w:b/>
          <w:bCs/>
          <w:color w:val="auto"/>
          <w:szCs w:val="28"/>
          <w:highlight w:val="none"/>
          <w:shd w:val="clear" w:color="auto" w:fill="auto"/>
          <w:lang w:val="en-US" w:eastAsia="zh-CN"/>
        </w:rPr>
      </w:pPr>
      <w:bookmarkStart w:id="85" w:name="_Toc7536"/>
      <w:r>
        <w:rPr>
          <w:rFonts w:hint="eastAsia" w:asciiTheme="majorEastAsia" w:hAnsiTheme="majorEastAsia" w:eastAsiaTheme="majorEastAsia" w:cstheme="majorEastAsia"/>
          <w:b/>
          <w:bCs/>
          <w:color w:val="auto"/>
          <w:szCs w:val="28"/>
          <w:highlight w:val="none"/>
          <w:shd w:val="clear" w:color="auto" w:fill="auto"/>
        </w:rPr>
        <w:t>※</w:t>
      </w:r>
      <w:r>
        <w:rPr>
          <w:rFonts w:hint="eastAsia" w:asciiTheme="majorEastAsia" w:hAnsiTheme="majorEastAsia" w:eastAsiaTheme="majorEastAsia" w:cstheme="majorEastAsia"/>
          <w:b/>
          <w:bCs/>
          <w:color w:val="auto"/>
          <w:szCs w:val="28"/>
          <w:highlight w:val="none"/>
          <w:shd w:val="clear" w:color="auto" w:fill="auto"/>
          <w:lang w:eastAsia="zh-CN"/>
        </w:rPr>
        <w:t>三、付款方式</w:t>
      </w:r>
      <w:bookmarkEnd w:id="83"/>
      <w:bookmarkEnd w:id="84"/>
      <w:bookmarkEnd w:id="85"/>
    </w:p>
    <w:p w14:paraId="759A885A">
      <w:pPr>
        <w:keepNext w:val="0"/>
        <w:keepLines w:val="0"/>
        <w:widowControl w:val="0"/>
        <w:suppressLineNumbers w:val="0"/>
        <w:snapToGrid w:val="0"/>
        <w:spacing w:before="0" w:beforeAutospacing="0" w:after="0" w:afterAutospacing="0" w:line="360" w:lineRule="auto"/>
        <w:ind w:left="0" w:right="0" w:firstLine="539"/>
        <w:jc w:val="both"/>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成交供应商在交</w:t>
      </w:r>
      <w:r>
        <w:rPr>
          <w:rFonts w:hint="eastAsia" w:asciiTheme="majorEastAsia" w:hAnsiTheme="majorEastAsia" w:eastAsiaTheme="majorEastAsia" w:cstheme="majorEastAsia"/>
          <w:color w:val="auto"/>
          <w:kern w:val="2"/>
          <w:sz w:val="24"/>
          <w:szCs w:val="24"/>
          <w:highlight w:val="none"/>
          <w:lang w:val="en-US" w:eastAsia="zh-CN" w:bidi="ar"/>
        </w:rPr>
        <w:t>付成果并通过采购人组织的验收后，成交供应商应向采购人申请付款并提供发票，采购人在收到发票后20个</w:t>
      </w:r>
      <w:r>
        <w:rPr>
          <w:rFonts w:hint="eastAsia" w:asciiTheme="majorEastAsia" w:hAnsiTheme="majorEastAsia" w:eastAsiaTheme="majorEastAsia" w:cstheme="majorEastAsia"/>
          <w:kern w:val="2"/>
          <w:sz w:val="24"/>
          <w:szCs w:val="24"/>
          <w:highlight w:val="none"/>
          <w:lang w:val="en-US" w:eastAsia="zh-CN" w:bidi="ar"/>
        </w:rPr>
        <w:t>工作日内按程序支付合同全款。</w:t>
      </w:r>
    </w:p>
    <w:p w14:paraId="69EC5DDC">
      <w:pPr>
        <w:spacing w:line="360" w:lineRule="auto"/>
        <w:outlineLvl w:val="1"/>
        <w:rPr>
          <w:rFonts w:hint="eastAsia" w:asciiTheme="majorEastAsia" w:hAnsiTheme="majorEastAsia" w:eastAsiaTheme="majorEastAsia" w:cstheme="majorEastAsia"/>
          <w:b/>
          <w:bCs/>
          <w:color w:val="auto"/>
          <w:szCs w:val="28"/>
          <w:highlight w:val="none"/>
          <w:shd w:val="clear" w:color="auto" w:fill="auto"/>
          <w:lang w:val="en-US" w:eastAsia="zh-CN"/>
        </w:rPr>
      </w:pPr>
      <w:bookmarkStart w:id="86" w:name="_Toc12803"/>
      <w:bookmarkStart w:id="87" w:name="_Toc19766"/>
      <w:bookmarkStart w:id="88" w:name="_Toc759"/>
      <w:bookmarkStart w:id="89" w:name="_Toc31424"/>
      <w:r>
        <w:rPr>
          <w:rFonts w:hint="eastAsia" w:asciiTheme="majorEastAsia" w:hAnsiTheme="majorEastAsia" w:eastAsiaTheme="majorEastAsia" w:cstheme="majorEastAsia"/>
          <w:b/>
          <w:bCs/>
          <w:color w:val="auto"/>
          <w:szCs w:val="28"/>
          <w:highlight w:val="none"/>
          <w:shd w:val="clear" w:color="auto" w:fill="auto"/>
        </w:rPr>
        <w:t>※</w:t>
      </w:r>
      <w:r>
        <w:rPr>
          <w:rFonts w:hint="eastAsia" w:asciiTheme="majorEastAsia" w:hAnsiTheme="majorEastAsia" w:eastAsiaTheme="majorEastAsia" w:cstheme="majorEastAsia"/>
          <w:b/>
          <w:bCs/>
          <w:color w:val="auto"/>
          <w:szCs w:val="28"/>
          <w:highlight w:val="none"/>
          <w:shd w:val="clear" w:color="auto" w:fill="auto"/>
          <w:lang w:val="en-US" w:eastAsia="zh-CN"/>
        </w:rPr>
        <w:t>四</w:t>
      </w:r>
      <w:r>
        <w:rPr>
          <w:rFonts w:hint="eastAsia" w:asciiTheme="majorEastAsia" w:hAnsiTheme="majorEastAsia" w:eastAsiaTheme="majorEastAsia" w:cstheme="majorEastAsia"/>
          <w:b/>
          <w:bCs/>
          <w:color w:val="auto"/>
          <w:szCs w:val="28"/>
          <w:highlight w:val="none"/>
          <w:shd w:val="clear" w:color="auto" w:fill="auto"/>
          <w:lang w:eastAsia="zh-CN"/>
        </w:rPr>
        <w:t>、知识产权</w:t>
      </w:r>
      <w:bookmarkEnd w:id="86"/>
      <w:bookmarkEnd w:id="87"/>
      <w:bookmarkEnd w:id="88"/>
      <w:bookmarkEnd w:id="89"/>
    </w:p>
    <w:p w14:paraId="5E0B830C">
      <w:pPr>
        <w:keepNext w:val="0"/>
        <w:keepLines w:val="0"/>
        <w:widowControl w:val="0"/>
        <w:suppressLineNumbers w:val="0"/>
        <w:snapToGrid w:val="0"/>
        <w:spacing w:before="0" w:beforeAutospacing="0" w:after="0" w:afterAutospacing="0" w:line="360" w:lineRule="auto"/>
        <w:ind w:left="0" w:right="0" w:firstLine="539"/>
        <w:jc w:val="both"/>
        <w:rPr>
          <w:rFonts w:hint="eastAsia" w:asciiTheme="majorEastAsia" w:hAnsiTheme="majorEastAsia" w:eastAsiaTheme="majorEastAsia" w:cstheme="majorEastAsia"/>
          <w:sz w:val="24"/>
          <w:szCs w:val="24"/>
          <w:highlight w:val="none"/>
          <w:lang w:val="zh-CN" w:eastAsia="zh-CN"/>
        </w:rPr>
      </w:pPr>
      <w:r>
        <w:rPr>
          <w:rFonts w:hint="eastAsia" w:asciiTheme="majorEastAsia" w:hAnsiTheme="majorEastAsia" w:eastAsiaTheme="majorEastAsia" w:cstheme="majorEastAsia"/>
          <w:kern w:val="2"/>
          <w:sz w:val="24"/>
          <w:szCs w:val="24"/>
          <w:highlight w:val="none"/>
          <w:lang w:val="zh-CN" w:eastAsia="zh-CN" w:bidi="ar"/>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FF673E8">
      <w:pPr>
        <w:keepNext w:val="0"/>
        <w:keepLines w:val="0"/>
        <w:widowControl w:val="0"/>
        <w:suppressLineNumbers w:val="0"/>
        <w:snapToGrid w:val="0"/>
        <w:spacing w:before="0" w:beforeAutospacing="0" w:after="0" w:afterAutospacing="0" w:line="360" w:lineRule="auto"/>
        <w:ind w:left="0" w:right="0" w:firstLine="539"/>
        <w:jc w:val="both"/>
        <w:rPr>
          <w:rFonts w:hint="eastAsia" w:asciiTheme="majorEastAsia" w:hAnsiTheme="majorEastAsia" w:eastAsiaTheme="majorEastAsia" w:cstheme="majorEastAsia"/>
          <w:sz w:val="24"/>
          <w:szCs w:val="24"/>
          <w:highlight w:val="none"/>
          <w:lang w:val="zh-CN" w:eastAsia="zh-CN"/>
        </w:rPr>
      </w:pPr>
      <w:r>
        <w:rPr>
          <w:rFonts w:hint="eastAsia" w:asciiTheme="majorEastAsia" w:hAnsiTheme="majorEastAsia" w:eastAsiaTheme="majorEastAsia" w:cstheme="majorEastAsia"/>
          <w:kern w:val="2"/>
          <w:sz w:val="24"/>
          <w:szCs w:val="24"/>
          <w:highlight w:val="none"/>
          <w:lang w:val="zh-CN" w:eastAsia="zh-CN" w:bidi="ar"/>
        </w:rPr>
        <w:t>（二）若涉及软件开发等服务类项目知识产权的，知识产权归采购人所有。</w:t>
      </w:r>
    </w:p>
    <w:p w14:paraId="4EB5104F">
      <w:pPr>
        <w:spacing w:line="360" w:lineRule="auto"/>
        <w:outlineLvl w:val="1"/>
        <w:rPr>
          <w:rFonts w:hint="eastAsia" w:asciiTheme="majorEastAsia" w:hAnsiTheme="majorEastAsia" w:eastAsiaTheme="majorEastAsia" w:cstheme="majorEastAsia"/>
          <w:b/>
          <w:bCs/>
          <w:color w:val="auto"/>
          <w:szCs w:val="28"/>
          <w:highlight w:val="none"/>
          <w:shd w:val="clear" w:color="auto" w:fill="auto"/>
          <w:lang w:val="en-US" w:eastAsia="zh-CN"/>
        </w:rPr>
      </w:pPr>
      <w:bookmarkStart w:id="90" w:name="_Toc9825"/>
      <w:r>
        <w:rPr>
          <w:rFonts w:hint="eastAsia" w:asciiTheme="majorEastAsia" w:hAnsiTheme="majorEastAsia" w:eastAsiaTheme="majorEastAsia" w:cstheme="majorEastAsia"/>
          <w:b/>
          <w:bCs/>
          <w:color w:val="auto"/>
          <w:szCs w:val="28"/>
          <w:highlight w:val="none"/>
          <w:shd w:val="clear" w:color="auto" w:fill="auto"/>
        </w:rPr>
        <w:t>※</w:t>
      </w:r>
      <w:r>
        <w:rPr>
          <w:rFonts w:hint="eastAsia" w:asciiTheme="majorEastAsia" w:hAnsiTheme="majorEastAsia" w:eastAsiaTheme="majorEastAsia" w:cstheme="majorEastAsia"/>
          <w:b/>
          <w:bCs/>
          <w:color w:val="auto"/>
          <w:szCs w:val="28"/>
          <w:highlight w:val="none"/>
          <w:shd w:val="clear" w:color="auto" w:fill="auto"/>
          <w:lang w:val="en-US" w:eastAsia="zh-CN"/>
        </w:rPr>
        <w:t>五</w:t>
      </w:r>
      <w:r>
        <w:rPr>
          <w:rFonts w:hint="eastAsia" w:asciiTheme="majorEastAsia" w:hAnsiTheme="majorEastAsia" w:eastAsiaTheme="majorEastAsia" w:cstheme="majorEastAsia"/>
          <w:b/>
          <w:bCs/>
          <w:color w:val="auto"/>
          <w:szCs w:val="28"/>
          <w:highlight w:val="none"/>
          <w:shd w:val="clear" w:color="auto" w:fill="auto"/>
          <w:lang w:eastAsia="zh-CN"/>
        </w:rPr>
        <w:t>、售后服务</w:t>
      </w:r>
      <w:bookmarkEnd w:id="90"/>
    </w:p>
    <w:p w14:paraId="016165CF">
      <w:pPr>
        <w:keepNext w:val="0"/>
        <w:keepLines w:val="0"/>
        <w:widowControl w:val="0"/>
        <w:suppressLineNumbers w:val="0"/>
        <w:snapToGrid w:val="0"/>
        <w:spacing w:before="0" w:beforeAutospacing="0" w:after="0" w:afterAutospacing="0" w:line="360" w:lineRule="auto"/>
        <w:ind w:left="0" w:right="0" w:firstLine="539"/>
        <w:jc w:val="both"/>
        <w:rPr>
          <w:rFonts w:hint="eastAsia" w:asciiTheme="majorEastAsia" w:hAnsiTheme="majorEastAsia" w:eastAsiaTheme="majorEastAsia" w:cstheme="majorEastAsia"/>
          <w:kern w:val="2"/>
          <w:sz w:val="24"/>
          <w:szCs w:val="24"/>
          <w:highlight w:val="none"/>
          <w:lang w:val="zh-CN" w:eastAsia="zh-CN" w:bidi="ar"/>
        </w:rPr>
      </w:pPr>
      <w:r>
        <w:rPr>
          <w:rFonts w:hint="eastAsia" w:asciiTheme="majorEastAsia" w:hAnsiTheme="majorEastAsia" w:eastAsiaTheme="majorEastAsia" w:cstheme="majorEastAsia"/>
          <w:kern w:val="2"/>
          <w:sz w:val="24"/>
          <w:szCs w:val="24"/>
          <w:highlight w:val="none"/>
          <w:lang w:val="zh-CN" w:eastAsia="zh-CN" w:bidi="ar"/>
        </w:rPr>
        <w:t>（一）电话咨询</w:t>
      </w:r>
    </w:p>
    <w:p w14:paraId="73EC79B1">
      <w:pPr>
        <w:keepNext w:val="0"/>
        <w:keepLines w:val="0"/>
        <w:widowControl w:val="0"/>
        <w:suppressLineNumbers w:val="0"/>
        <w:snapToGrid w:val="0"/>
        <w:spacing w:before="0" w:beforeAutospacing="0" w:after="0" w:afterAutospacing="0" w:line="360" w:lineRule="auto"/>
        <w:ind w:left="0" w:right="0" w:firstLine="539"/>
        <w:jc w:val="both"/>
        <w:rPr>
          <w:rFonts w:hint="eastAsia" w:asciiTheme="majorEastAsia" w:hAnsiTheme="majorEastAsia" w:eastAsiaTheme="majorEastAsia" w:cstheme="majorEastAsia"/>
          <w:kern w:val="2"/>
          <w:sz w:val="24"/>
          <w:szCs w:val="24"/>
          <w:highlight w:val="none"/>
          <w:lang w:val="zh-CN" w:eastAsia="zh-CN" w:bidi="ar"/>
        </w:rPr>
      </w:pPr>
      <w:r>
        <w:rPr>
          <w:rFonts w:hint="eastAsia" w:asciiTheme="majorEastAsia" w:hAnsiTheme="majorEastAsia" w:eastAsiaTheme="majorEastAsia" w:cstheme="majorEastAsia"/>
          <w:kern w:val="2"/>
          <w:sz w:val="24"/>
          <w:szCs w:val="24"/>
          <w:highlight w:val="none"/>
          <w:lang w:val="zh-CN" w:eastAsia="zh-CN" w:bidi="ar"/>
        </w:rPr>
        <w:t>成交供应商应当为用户提供技术援助电话，解答采购人在使用中遇到的问题，及时为采购人提出解决问题的建议。</w:t>
      </w:r>
    </w:p>
    <w:p w14:paraId="50CADFF2">
      <w:pPr>
        <w:keepNext w:val="0"/>
        <w:keepLines w:val="0"/>
        <w:widowControl w:val="0"/>
        <w:suppressLineNumbers w:val="0"/>
        <w:snapToGrid w:val="0"/>
        <w:spacing w:before="0" w:beforeAutospacing="0" w:after="0" w:afterAutospacing="0" w:line="360" w:lineRule="auto"/>
        <w:ind w:left="0" w:right="0" w:firstLine="539"/>
        <w:jc w:val="both"/>
        <w:rPr>
          <w:rFonts w:hint="eastAsia" w:asciiTheme="majorEastAsia" w:hAnsiTheme="majorEastAsia" w:eastAsiaTheme="majorEastAsia" w:cstheme="majorEastAsia"/>
          <w:kern w:val="2"/>
          <w:sz w:val="24"/>
          <w:szCs w:val="24"/>
          <w:highlight w:val="none"/>
          <w:lang w:val="zh-CN" w:eastAsia="zh-CN" w:bidi="ar"/>
        </w:rPr>
      </w:pPr>
      <w:r>
        <w:rPr>
          <w:rFonts w:hint="eastAsia" w:asciiTheme="majorEastAsia" w:hAnsiTheme="majorEastAsia" w:eastAsiaTheme="majorEastAsia" w:cstheme="majorEastAsia"/>
          <w:kern w:val="2"/>
          <w:sz w:val="24"/>
          <w:szCs w:val="24"/>
          <w:highlight w:val="none"/>
          <w:lang w:val="zh-CN" w:eastAsia="zh-CN" w:bidi="ar"/>
        </w:rPr>
        <w:t>（二）现场响应</w:t>
      </w:r>
    </w:p>
    <w:p w14:paraId="05C468B1">
      <w:pPr>
        <w:keepNext w:val="0"/>
        <w:keepLines w:val="0"/>
        <w:widowControl w:val="0"/>
        <w:suppressLineNumbers w:val="0"/>
        <w:spacing w:before="0" w:beforeAutospacing="0" w:after="0" w:afterAutospacing="0" w:line="360" w:lineRule="auto"/>
        <w:ind w:left="0" w:right="0" w:firstLine="480" w:firstLineChars="200"/>
        <w:jc w:val="left"/>
        <w:rPr>
          <w:rFonts w:hint="eastAsia" w:asciiTheme="majorEastAsia" w:hAnsiTheme="majorEastAsia" w:eastAsiaTheme="majorEastAsia" w:cstheme="majorEastAsia"/>
          <w:kern w:val="2"/>
          <w:sz w:val="24"/>
          <w:szCs w:val="24"/>
          <w:highlight w:val="none"/>
          <w:lang w:val="zh-CN" w:eastAsia="zh-CN" w:bidi="ar"/>
        </w:rPr>
      </w:pPr>
      <w:r>
        <w:rPr>
          <w:rFonts w:hint="eastAsia" w:asciiTheme="majorEastAsia" w:hAnsiTheme="majorEastAsia" w:eastAsiaTheme="majorEastAsia" w:cstheme="majorEastAsia"/>
          <w:kern w:val="2"/>
          <w:sz w:val="24"/>
          <w:szCs w:val="24"/>
          <w:highlight w:val="none"/>
          <w:lang w:val="zh-CN" w:eastAsia="zh-CN" w:bidi="ar"/>
        </w:rPr>
        <w:t>采购人遇到使用及技术问题，电话咨询不能解决的，成交供应商应在12小时内采取相应响应措施；无法在12小时内解决的，应在24小时内派出专业人员到达现场进行技术支持。</w:t>
      </w:r>
    </w:p>
    <w:p w14:paraId="6EFB7599">
      <w:pPr>
        <w:spacing w:line="360" w:lineRule="auto"/>
        <w:outlineLvl w:val="1"/>
        <w:rPr>
          <w:rFonts w:hint="eastAsia" w:asciiTheme="majorEastAsia" w:hAnsiTheme="majorEastAsia" w:eastAsiaTheme="majorEastAsia" w:cstheme="majorEastAsia"/>
          <w:b/>
          <w:bCs/>
          <w:color w:val="auto"/>
          <w:szCs w:val="28"/>
          <w:highlight w:val="none"/>
          <w:shd w:val="clear" w:color="auto" w:fill="auto"/>
          <w:lang w:val="en-US" w:eastAsia="zh-CN"/>
        </w:rPr>
      </w:pPr>
      <w:bookmarkStart w:id="91" w:name="_Toc25107"/>
      <w:bookmarkStart w:id="92" w:name="_Toc33013330"/>
      <w:bookmarkStart w:id="93" w:name="_Toc18821"/>
      <w:bookmarkStart w:id="94" w:name="_Toc2860"/>
      <w:bookmarkStart w:id="95" w:name="_Toc22256"/>
      <w:bookmarkStart w:id="96" w:name="_Toc24302"/>
      <w:bookmarkStart w:id="97" w:name="_Toc344475125"/>
      <w:r>
        <w:rPr>
          <w:rFonts w:hint="eastAsia" w:asciiTheme="majorEastAsia" w:hAnsiTheme="majorEastAsia" w:eastAsiaTheme="majorEastAsia" w:cstheme="majorEastAsia"/>
          <w:b/>
          <w:bCs/>
          <w:color w:val="auto"/>
          <w:szCs w:val="28"/>
          <w:highlight w:val="none"/>
          <w:shd w:val="clear" w:color="auto" w:fill="auto"/>
          <w:lang w:val="en-US" w:eastAsia="zh-CN"/>
        </w:rPr>
        <w:t>六</w:t>
      </w:r>
      <w:r>
        <w:rPr>
          <w:rFonts w:hint="eastAsia" w:asciiTheme="majorEastAsia" w:hAnsiTheme="majorEastAsia" w:eastAsiaTheme="majorEastAsia" w:cstheme="majorEastAsia"/>
          <w:b/>
          <w:bCs/>
          <w:color w:val="auto"/>
          <w:szCs w:val="28"/>
          <w:highlight w:val="none"/>
          <w:shd w:val="clear" w:color="auto" w:fill="auto"/>
          <w:lang w:eastAsia="zh-CN"/>
        </w:rPr>
        <w:t>、其他</w:t>
      </w:r>
      <w:bookmarkEnd w:id="91"/>
      <w:bookmarkEnd w:id="92"/>
      <w:bookmarkEnd w:id="93"/>
      <w:bookmarkEnd w:id="94"/>
      <w:bookmarkEnd w:id="95"/>
      <w:bookmarkEnd w:id="96"/>
    </w:p>
    <w:bookmarkEnd w:id="97"/>
    <w:p w14:paraId="76FCF94B">
      <w:pPr>
        <w:keepNext w:val="0"/>
        <w:keepLines w:val="0"/>
        <w:widowControl w:val="0"/>
        <w:suppressLineNumbers w:val="0"/>
        <w:snapToGrid w:val="0"/>
        <w:spacing w:before="0" w:beforeAutospacing="0" w:after="0" w:afterAutospacing="0" w:line="360" w:lineRule="auto"/>
        <w:ind w:left="0" w:right="0" w:firstLine="539"/>
        <w:jc w:val="both"/>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zh-CN" w:eastAsia="zh-CN" w:bidi="ar"/>
        </w:rPr>
        <w:t>（一）其他未尽事宜由供需双方在采购合同中详细约定</w:t>
      </w:r>
      <w:r>
        <w:rPr>
          <w:rFonts w:hint="eastAsia" w:asciiTheme="majorEastAsia" w:hAnsiTheme="majorEastAsia" w:eastAsiaTheme="majorEastAsia" w:cstheme="majorEastAsia"/>
          <w:kern w:val="2"/>
          <w:sz w:val="24"/>
          <w:szCs w:val="20"/>
          <w:highlight w:val="none"/>
          <w:lang w:val="en-US" w:eastAsia="zh-CN" w:bidi="ar"/>
        </w:rPr>
        <w:t>。</w:t>
      </w:r>
    </w:p>
    <w:p w14:paraId="25CCBF96">
      <w:pPr>
        <w:snapToGrid w:val="0"/>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018EE515">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p>
    <w:p w14:paraId="2E5D43F5">
      <w:pPr>
        <w:pageBreakBefore/>
        <w:spacing w:line="360" w:lineRule="auto"/>
        <w:jc w:val="center"/>
        <w:outlineLvl w:val="0"/>
        <w:rPr>
          <w:rFonts w:hint="eastAsia" w:asciiTheme="majorEastAsia" w:hAnsiTheme="majorEastAsia" w:eastAsiaTheme="majorEastAsia" w:cstheme="majorEastAsia"/>
          <w:b/>
          <w:bCs/>
          <w:color w:val="auto"/>
          <w:sz w:val="36"/>
          <w:szCs w:val="30"/>
          <w:highlight w:val="none"/>
          <w:shd w:val="clear" w:color="auto" w:fill="auto"/>
        </w:rPr>
      </w:pPr>
      <w:bookmarkStart w:id="98" w:name="_Toc5882"/>
      <w:bookmarkStart w:id="99" w:name="_Toc19053"/>
      <w:bookmarkStart w:id="100" w:name="_Toc5979"/>
      <w:bookmarkStart w:id="101" w:name="_Toc282"/>
      <w:r>
        <w:rPr>
          <w:rFonts w:hint="eastAsia" w:asciiTheme="majorEastAsia" w:hAnsiTheme="majorEastAsia" w:eastAsiaTheme="majorEastAsia" w:cstheme="majorEastAsia"/>
          <w:b/>
          <w:bCs/>
          <w:color w:val="auto"/>
          <w:sz w:val="36"/>
          <w:szCs w:val="30"/>
          <w:highlight w:val="none"/>
          <w:shd w:val="clear" w:color="auto" w:fill="auto"/>
        </w:rPr>
        <w:t>第四篇  磋商程序及方法、评审标准、无效响应和</w:t>
      </w:r>
      <w:r>
        <w:rPr>
          <w:rFonts w:hint="eastAsia" w:asciiTheme="majorEastAsia" w:hAnsiTheme="majorEastAsia" w:eastAsiaTheme="majorEastAsia" w:cstheme="majorEastAsia"/>
          <w:b/>
          <w:bCs/>
          <w:color w:val="auto"/>
          <w:sz w:val="36"/>
          <w:szCs w:val="36"/>
          <w:highlight w:val="none"/>
          <w:shd w:val="clear" w:color="auto" w:fill="auto"/>
        </w:rPr>
        <w:t>采购终止</w:t>
      </w:r>
      <w:bookmarkEnd w:id="98"/>
      <w:bookmarkEnd w:id="99"/>
      <w:bookmarkEnd w:id="100"/>
      <w:bookmarkEnd w:id="101"/>
    </w:p>
    <w:p w14:paraId="57CA2AB4">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02" w:name="_Toc21738"/>
      <w:bookmarkStart w:id="103" w:name="_Toc4238"/>
      <w:bookmarkStart w:id="104" w:name="_Toc21422"/>
      <w:bookmarkStart w:id="105" w:name="_Toc28634"/>
      <w:r>
        <w:rPr>
          <w:rFonts w:hint="eastAsia" w:asciiTheme="majorEastAsia" w:hAnsiTheme="majorEastAsia" w:eastAsiaTheme="majorEastAsia" w:cstheme="majorEastAsia"/>
          <w:b/>
          <w:bCs/>
          <w:color w:val="auto"/>
          <w:szCs w:val="28"/>
          <w:highlight w:val="none"/>
          <w:shd w:val="clear" w:color="auto" w:fill="auto"/>
        </w:rPr>
        <w:t>一、磋商程序及方法</w:t>
      </w:r>
      <w:bookmarkEnd w:id="102"/>
      <w:bookmarkEnd w:id="103"/>
      <w:bookmarkEnd w:id="104"/>
      <w:bookmarkEnd w:id="105"/>
    </w:p>
    <w:p w14:paraId="5F03E2CE">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（一）磋商按竞争性磋商文件规定的时间和地点进行，供应商须有法定代表人或其授权代表参加并签到。竞争性磋商以抽签的形式确定磋商顺序，由本项目依法组建的磋商小组分别与各供应商进行磋商。</w:t>
      </w:r>
    </w:p>
    <w:p w14:paraId="064F2D6B">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（二）磋商小组对各供应商的资格条件、响应文件的有效性、完整性和响应程度进行审查。各供应商只有在完全符合要求的前提下，才能参与正式磋商。</w:t>
      </w:r>
    </w:p>
    <w:p w14:paraId="381AE3D9">
      <w:pPr>
        <w:snapToGrid w:val="0"/>
        <w:spacing w:line="360" w:lineRule="auto"/>
        <w:ind w:firstLine="480" w:firstLineChars="200"/>
        <w:rPr>
          <w:rFonts w:hint="eastAsia" w:asciiTheme="majorEastAsia" w:hAnsiTheme="majorEastAsia" w:eastAsiaTheme="majorEastAsia" w:cstheme="majorEastAsia"/>
          <w:color w:val="auto"/>
          <w:kern w:val="0"/>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1.</w:t>
      </w:r>
      <w:r>
        <w:rPr>
          <w:rFonts w:hint="eastAsia" w:asciiTheme="majorEastAsia" w:hAnsiTheme="majorEastAsia" w:eastAsiaTheme="majorEastAsia" w:cstheme="majorEastAsia"/>
          <w:color w:val="auto"/>
          <w:kern w:val="0"/>
          <w:sz w:val="24"/>
          <w:szCs w:val="24"/>
          <w:highlight w:val="none"/>
          <w:shd w:val="clear" w:color="auto" w:fill="auto"/>
        </w:rPr>
        <w:t>资格性检查。依据法律法规和竞争性磋商文件的规定，对响应文件中的资格证明等进行审查，以确定供应商是否具备磋商资格。资格性检查资料表如下：</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519"/>
      </w:tblGrid>
      <w:tr w14:paraId="2456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5473DF6">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A23323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检查因素</w:t>
            </w:r>
          </w:p>
        </w:tc>
        <w:tc>
          <w:tcPr>
            <w:tcW w:w="4519" w:type="dxa"/>
            <w:tcBorders>
              <w:top w:val="single" w:color="auto" w:sz="4" w:space="0"/>
              <w:left w:val="single" w:color="auto" w:sz="4" w:space="0"/>
              <w:bottom w:val="single" w:color="auto" w:sz="4" w:space="0"/>
              <w:right w:val="single" w:color="auto" w:sz="4" w:space="0"/>
            </w:tcBorders>
            <w:noWrap w:val="0"/>
            <w:vAlign w:val="center"/>
          </w:tcPr>
          <w:p w14:paraId="0AF3347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检查内容</w:t>
            </w:r>
          </w:p>
        </w:tc>
      </w:tr>
      <w:tr w14:paraId="71D9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14:paraId="0C4826B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（一）</w:t>
            </w:r>
          </w:p>
        </w:tc>
        <w:tc>
          <w:tcPr>
            <w:tcW w:w="709" w:type="dxa"/>
            <w:vMerge w:val="restart"/>
            <w:noWrap w:val="0"/>
            <w:vAlign w:val="center"/>
          </w:tcPr>
          <w:p w14:paraId="67E37612">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r>
              <w:rPr>
                <w:rFonts w:hint="eastAsia" w:asciiTheme="majorEastAsia" w:hAnsiTheme="majorEastAsia" w:eastAsiaTheme="majorEastAsia" w:cstheme="majorEastAsia"/>
                <w:color w:val="auto"/>
                <w:sz w:val="22"/>
                <w:szCs w:val="22"/>
                <w:highlight w:val="none"/>
                <w:shd w:val="clear" w:color="auto" w:fill="auto"/>
                <w:lang w:val="zh-CN"/>
              </w:rPr>
              <w:t>《中华人民共和国政府采购法》第二十二条规定</w:t>
            </w:r>
          </w:p>
        </w:tc>
        <w:tc>
          <w:tcPr>
            <w:tcW w:w="3118" w:type="dxa"/>
            <w:noWrap w:val="0"/>
            <w:vAlign w:val="center"/>
          </w:tcPr>
          <w:p w14:paraId="0904AB33">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1.具有独立承担民事责任的能力</w:t>
            </w:r>
          </w:p>
        </w:tc>
        <w:tc>
          <w:tcPr>
            <w:tcW w:w="4519" w:type="dxa"/>
            <w:noWrap w:val="0"/>
            <w:vAlign w:val="center"/>
          </w:tcPr>
          <w:p w14:paraId="3198436A">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 xml:space="preserve">1.供应商法人营业执照（副本）或事业单位法人证书（副本）或个体工商户营业执照或有效的自然人身份证明或社会团体法人登记证书（提供复印件）。 </w:t>
            </w:r>
          </w:p>
          <w:p w14:paraId="72259671">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2.供应商法定代表人身份证明和法定代表人授权代表委托书。</w:t>
            </w:r>
          </w:p>
        </w:tc>
      </w:tr>
      <w:tr w14:paraId="6FB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358B2AEE">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2"/>
                <w:szCs w:val="22"/>
                <w:highlight w:val="none"/>
                <w:shd w:val="clear" w:color="auto" w:fill="auto"/>
              </w:rPr>
            </w:pPr>
          </w:p>
        </w:tc>
        <w:tc>
          <w:tcPr>
            <w:tcW w:w="709" w:type="dxa"/>
            <w:vMerge w:val="continue"/>
            <w:noWrap w:val="0"/>
            <w:vAlign w:val="center"/>
          </w:tcPr>
          <w:p w14:paraId="326DEF7A">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p>
        </w:tc>
        <w:tc>
          <w:tcPr>
            <w:tcW w:w="3118" w:type="dxa"/>
            <w:noWrap w:val="0"/>
            <w:vAlign w:val="center"/>
          </w:tcPr>
          <w:p w14:paraId="1B2213F3">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lang w:val="zh-CN"/>
              </w:rPr>
              <w:t>2.</w:t>
            </w:r>
            <w:r>
              <w:rPr>
                <w:rFonts w:hint="eastAsia" w:asciiTheme="majorEastAsia" w:hAnsiTheme="majorEastAsia" w:eastAsiaTheme="majorEastAsia" w:cstheme="majorEastAsia"/>
                <w:color w:val="auto"/>
                <w:sz w:val="22"/>
                <w:szCs w:val="22"/>
                <w:highlight w:val="none"/>
                <w:shd w:val="clear" w:color="auto" w:fill="auto"/>
              </w:rPr>
              <w:t>具有良好的商业信誉和健全的财务会计制度</w:t>
            </w:r>
          </w:p>
        </w:tc>
        <w:tc>
          <w:tcPr>
            <w:tcW w:w="4519" w:type="dxa"/>
            <w:vMerge w:val="restart"/>
            <w:noWrap w:val="0"/>
            <w:vAlign w:val="center"/>
          </w:tcPr>
          <w:p w14:paraId="1373337F">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p>
          <w:p w14:paraId="1E348922">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供应商提供“基本资格条件承诺函”（格式详见第七篇）</w:t>
            </w:r>
          </w:p>
        </w:tc>
      </w:tr>
      <w:tr w14:paraId="7742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4466DE8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2"/>
                <w:szCs w:val="22"/>
                <w:highlight w:val="none"/>
                <w:shd w:val="clear" w:color="auto" w:fill="auto"/>
              </w:rPr>
            </w:pPr>
          </w:p>
        </w:tc>
        <w:tc>
          <w:tcPr>
            <w:tcW w:w="709" w:type="dxa"/>
            <w:vMerge w:val="continue"/>
            <w:noWrap w:val="0"/>
            <w:vAlign w:val="center"/>
          </w:tcPr>
          <w:p w14:paraId="657019A0">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p>
        </w:tc>
        <w:tc>
          <w:tcPr>
            <w:tcW w:w="3118" w:type="dxa"/>
            <w:noWrap w:val="0"/>
            <w:vAlign w:val="center"/>
          </w:tcPr>
          <w:p w14:paraId="0922DCFC">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r>
              <w:rPr>
                <w:rFonts w:hint="eastAsia" w:asciiTheme="majorEastAsia" w:hAnsiTheme="majorEastAsia" w:eastAsiaTheme="majorEastAsia" w:cstheme="majorEastAsia"/>
                <w:color w:val="auto"/>
                <w:sz w:val="22"/>
                <w:szCs w:val="22"/>
                <w:highlight w:val="none"/>
                <w:shd w:val="clear" w:color="auto" w:fill="auto"/>
                <w:lang w:val="zh-CN"/>
              </w:rPr>
              <w:t>3.具有履行合同所必需的设备和专业技术能力</w:t>
            </w:r>
          </w:p>
        </w:tc>
        <w:tc>
          <w:tcPr>
            <w:tcW w:w="4519" w:type="dxa"/>
            <w:vMerge w:val="continue"/>
            <w:noWrap w:val="0"/>
            <w:vAlign w:val="center"/>
          </w:tcPr>
          <w:p w14:paraId="75FAB1FE">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p>
        </w:tc>
      </w:tr>
      <w:tr w14:paraId="1D78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01CBD355">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2"/>
                <w:szCs w:val="22"/>
                <w:highlight w:val="none"/>
                <w:shd w:val="clear" w:color="auto" w:fill="auto"/>
              </w:rPr>
            </w:pPr>
          </w:p>
        </w:tc>
        <w:tc>
          <w:tcPr>
            <w:tcW w:w="709" w:type="dxa"/>
            <w:vMerge w:val="continue"/>
            <w:noWrap w:val="0"/>
            <w:vAlign w:val="center"/>
          </w:tcPr>
          <w:p w14:paraId="327DC055">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p>
        </w:tc>
        <w:tc>
          <w:tcPr>
            <w:tcW w:w="3118" w:type="dxa"/>
            <w:noWrap w:val="0"/>
            <w:vAlign w:val="center"/>
          </w:tcPr>
          <w:p w14:paraId="524F55A2">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r>
              <w:rPr>
                <w:rFonts w:hint="eastAsia" w:asciiTheme="majorEastAsia" w:hAnsiTheme="majorEastAsia" w:eastAsiaTheme="majorEastAsia" w:cstheme="majorEastAsia"/>
                <w:color w:val="auto"/>
                <w:sz w:val="22"/>
                <w:szCs w:val="22"/>
                <w:highlight w:val="none"/>
                <w:shd w:val="clear" w:color="auto" w:fill="auto"/>
                <w:lang w:val="zh-CN"/>
              </w:rPr>
              <w:t>4.有依法缴纳税收和社会保障金的良好记录</w:t>
            </w:r>
          </w:p>
        </w:tc>
        <w:tc>
          <w:tcPr>
            <w:tcW w:w="4519" w:type="dxa"/>
            <w:vMerge w:val="continue"/>
            <w:noWrap w:val="0"/>
            <w:vAlign w:val="center"/>
          </w:tcPr>
          <w:p w14:paraId="5D61B665">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p>
        </w:tc>
      </w:tr>
      <w:tr w14:paraId="1A77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3B36F53E">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2"/>
                <w:szCs w:val="22"/>
                <w:highlight w:val="none"/>
                <w:shd w:val="clear" w:color="auto" w:fill="auto"/>
              </w:rPr>
            </w:pPr>
          </w:p>
        </w:tc>
        <w:tc>
          <w:tcPr>
            <w:tcW w:w="709" w:type="dxa"/>
            <w:vMerge w:val="continue"/>
            <w:noWrap w:val="0"/>
            <w:vAlign w:val="center"/>
          </w:tcPr>
          <w:p w14:paraId="32DB4D4A">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p>
        </w:tc>
        <w:tc>
          <w:tcPr>
            <w:tcW w:w="3118" w:type="dxa"/>
            <w:noWrap w:val="0"/>
            <w:vAlign w:val="center"/>
          </w:tcPr>
          <w:p w14:paraId="75BF8E31">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r>
              <w:rPr>
                <w:rFonts w:hint="eastAsia" w:asciiTheme="majorEastAsia" w:hAnsiTheme="majorEastAsia" w:eastAsiaTheme="majorEastAsia" w:cstheme="majorEastAsia"/>
                <w:color w:val="auto"/>
                <w:sz w:val="22"/>
                <w:szCs w:val="22"/>
                <w:highlight w:val="none"/>
                <w:shd w:val="clear" w:color="auto" w:fill="auto"/>
              </w:rPr>
              <w:t>5.参加政府采购活动前三年内，在经营活动中没有重大违法记录</w:t>
            </w:r>
          </w:p>
        </w:tc>
        <w:tc>
          <w:tcPr>
            <w:tcW w:w="4519" w:type="dxa"/>
            <w:vMerge w:val="continue"/>
            <w:noWrap w:val="0"/>
            <w:vAlign w:val="center"/>
          </w:tcPr>
          <w:p w14:paraId="6009FF0F">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p>
        </w:tc>
      </w:tr>
      <w:tr w14:paraId="5170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noWrap w:val="0"/>
            <w:vAlign w:val="center"/>
          </w:tcPr>
          <w:p w14:paraId="44AC6B3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2"/>
                <w:szCs w:val="22"/>
                <w:highlight w:val="none"/>
                <w:shd w:val="clear" w:color="auto" w:fill="auto"/>
              </w:rPr>
            </w:pPr>
          </w:p>
        </w:tc>
        <w:tc>
          <w:tcPr>
            <w:tcW w:w="709" w:type="dxa"/>
            <w:vMerge w:val="continue"/>
            <w:noWrap w:val="0"/>
            <w:vAlign w:val="center"/>
          </w:tcPr>
          <w:p w14:paraId="204543FB">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p>
        </w:tc>
        <w:tc>
          <w:tcPr>
            <w:tcW w:w="3118" w:type="dxa"/>
            <w:noWrap w:val="0"/>
            <w:vAlign w:val="center"/>
          </w:tcPr>
          <w:p w14:paraId="39F2FFD3">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6.法律、行政法规规定的其他条件</w:t>
            </w:r>
          </w:p>
        </w:tc>
        <w:tc>
          <w:tcPr>
            <w:tcW w:w="4519" w:type="dxa"/>
            <w:noWrap w:val="0"/>
            <w:vAlign w:val="center"/>
          </w:tcPr>
          <w:p w14:paraId="05FDCFD8">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p>
        </w:tc>
      </w:tr>
      <w:tr w14:paraId="1EF3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noWrap w:val="0"/>
            <w:vAlign w:val="center"/>
          </w:tcPr>
          <w:p w14:paraId="7F50BBF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2"/>
                <w:szCs w:val="22"/>
                <w:highlight w:val="none"/>
                <w:shd w:val="clear" w:color="auto" w:fill="auto"/>
              </w:rPr>
            </w:pPr>
          </w:p>
        </w:tc>
        <w:tc>
          <w:tcPr>
            <w:tcW w:w="709" w:type="dxa"/>
            <w:vMerge w:val="continue"/>
            <w:noWrap w:val="0"/>
            <w:vAlign w:val="center"/>
          </w:tcPr>
          <w:p w14:paraId="1D4AFF57">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p>
        </w:tc>
        <w:tc>
          <w:tcPr>
            <w:tcW w:w="3118" w:type="dxa"/>
            <w:noWrap w:val="0"/>
            <w:vAlign w:val="center"/>
          </w:tcPr>
          <w:p w14:paraId="4BF1139F">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7.特定资格条件</w:t>
            </w:r>
          </w:p>
        </w:tc>
        <w:tc>
          <w:tcPr>
            <w:tcW w:w="4519" w:type="dxa"/>
            <w:noWrap w:val="0"/>
            <w:vAlign w:val="center"/>
          </w:tcPr>
          <w:p w14:paraId="41B2AFEB">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按第一篇“三、供应商资格条件（三）本项目的特定资格要求”的要求提交。（如果有）</w:t>
            </w:r>
          </w:p>
        </w:tc>
      </w:tr>
      <w:tr w14:paraId="07BC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noWrap w:val="0"/>
            <w:vAlign w:val="center"/>
          </w:tcPr>
          <w:p w14:paraId="17A9E80B">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（二）</w:t>
            </w:r>
          </w:p>
        </w:tc>
        <w:tc>
          <w:tcPr>
            <w:tcW w:w="3827" w:type="dxa"/>
            <w:gridSpan w:val="2"/>
            <w:noWrap w:val="0"/>
            <w:vAlign w:val="center"/>
          </w:tcPr>
          <w:p w14:paraId="06B2F483">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落实政府采购政策需满足的资格要求</w:t>
            </w:r>
          </w:p>
        </w:tc>
        <w:tc>
          <w:tcPr>
            <w:tcW w:w="4519" w:type="dxa"/>
            <w:noWrap w:val="0"/>
            <w:vAlign w:val="center"/>
          </w:tcPr>
          <w:p w14:paraId="2E7D723A">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按“第一篇三、供应商资格要求（二）落实政府采购政策需满足的资格要求”的要求提交。（如果有）</w:t>
            </w:r>
          </w:p>
        </w:tc>
      </w:tr>
    </w:tbl>
    <w:p w14:paraId="25CF2C2B">
      <w:pPr>
        <w:snapToGrid w:val="0"/>
        <w:spacing w:line="360" w:lineRule="auto"/>
        <w:ind w:firstLine="480" w:firstLineChars="200"/>
        <w:rPr>
          <w:rFonts w:hint="eastAsia" w:asciiTheme="majorEastAsia" w:hAnsiTheme="majorEastAsia" w:eastAsiaTheme="majorEastAsia" w:cstheme="majorEastAsia"/>
          <w:color w:val="auto"/>
          <w:kern w:val="0"/>
          <w:sz w:val="24"/>
          <w:szCs w:val="24"/>
          <w:highlight w:val="none"/>
          <w:shd w:val="clear" w:color="auto" w:fill="auto"/>
        </w:rPr>
      </w:pPr>
      <w:r>
        <w:rPr>
          <w:rFonts w:hint="eastAsia" w:asciiTheme="majorEastAsia" w:hAnsiTheme="majorEastAsia" w:eastAsiaTheme="majorEastAsia" w:cstheme="majorEastAsia"/>
          <w:color w:val="auto"/>
          <w:kern w:val="0"/>
          <w:sz w:val="24"/>
          <w:szCs w:val="24"/>
          <w:highlight w:val="none"/>
          <w:shd w:val="clear" w:color="auto" w:fill="auto"/>
        </w:rPr>
        <w:t>注：</w:t>
      </w:r>
    </w:p>
    <w:p w14:paraId="068CA5E7">
      <w:pPr>
        <w:snapToGrid w:val="0"/>
        <w:spacing w:line="360" w:lineRule="auto"/>
        <w:ind w:firstLine="44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2"/>
          <w:szCs w:val="22"/>
          <w:highlight w:val="none"/>
        </w:rPr>
        <w:fldChar w:fldCharType="begin"/>
      </w:r>
      <w:r>
        <w:rPr>
          <w:rFonts w:hint="eastAsia" w:asciiTheme="majorEastAsia" w:hAnsiTheme="majorEastAsia" w:eastAsiaTheme="majorEastAsia" w:cstheme="majorEastAsia"/>
          <w:color w:val="auto"/>
          <w:kern w:val="0"/>
          <w:sz w:val="22"/>
          <w:szCs w:val="22"/>
          <w:highlight w:val="none"/>
        </w:rPr>
        <w:instrText xml:space="preserve">eq \o\ac(</w:instrText>
      </w:r>
      <w:r>
        <w:rPr>
          <w:rFonts w:hint="eastAsia" w:asciiTheme="majorEastAsia" w:hAnsiTheme="majorEastAsia" w:eastAsiaTheme="majorEastAsia" w:cstheme="majorEastAsia"/>
          <w:color w:val="auto"/>
          <w:kern w:val="0"/>
          <w:position w:val="-4"/>
          <w:sz w:val="33"/>
          <w:szCs w:val="22"/>
          <w:highlight w:val="none"/>
        </w:rPr>
        <w:instrText xml:space="preserve">○</w:instrText>
      </w:r>
      <w:r>
        <w:rPr>
          <w:rFonts w:hint="eastAsia" w:asciiTheme="majorEastAsia" w:hAnsiTheme="majorEastAsia" w:eastAsiaTheme="majorEastAsia" w:cstheme="majorEastAsia"/>
          <w:color w:val="auto"/>
          <w:kern w:val="0"/>
          <w:position w:val="0"/>
          <w:sz w:val="22"/>
          <w:szCs w:val="22"/>
          <w:highlight w:val="none"/>
        </w:rPr>
        <w:instrText xml:space="preserve">,</w:instrText>
      </w:r>
      <w:r>
        <w:rPr>
          <w:rFonts w:hint="eastAsia" w:asciiTheme="majorEastAsia" w:hAnsiTheme="majorEastAsia" w:eastAsiaTheme="majorEastAsia" w:cstheme="majorEastAsia"/>
          <w:color w:val="auto"/>
          <w:kern w:val="0"/>
          <w:position w:val="0"/>
          <w:sz w:val="15"/>
          <w:szCs w:val="22"/>
          <w:highlight w:val="none"/>
        </w:rPr>
        <w:instrText xml:space="preserve">1</w:instrText>
      </w:r>
      <w:r>
        <w:rPr>
          <w:rFonts w:hint="eastAsia" w:asciiTheme="majorEastAsia" w:hAnsiTheme="majorEastAsia" w:eastAsiaTheme="majorEastAsia" w:cstheme="majorEastAsia"/>
          <w:color w:val="auto"/>
          <w:kern w:val="0"/>
          <w:position w:val="0"/>
          <w:sz w:val="22"/>
          <w:szCs w:val="22"/>
          <w:highlight w:val="none"/>
        </w:rPr>
        <w:instrText xml:space="preserve">)</w:instrText>
      </w:r>
      <w:r>
        <w:rPr>
          <w:rFonts w:hint="eastAsia" w:asciiTheme="majorEastAsia" w:hAnsiTheme="majorEastAsia" w:eastAsiaTheme="majorEastAsia" w:cstheme="majorEastAsia"/>
          <w:color w:val="auto"/>
          <w:kern w:val="0"/>
          <w:sz w:val="22"/>
          <w:szCs w:val="22"/>
          <w:highlight w:val="none"/>
        </w:rPr>
        <w:fldChar w:fldCharType="end"/>
      </w:r>
      <w:r>
        <w:rPr>
          <w:rFonts w:hint="eastAsia" w:asciiTheme="majorEastAsia" w:hAnsiTheme="majorEastAsia" w:eastAsiaTheme="majorEastAsia" w:cstheme="maj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2C6C77F5">
      <w:pPr>
        <w:snapToGrid w:val="0"/>
        <w:spacing w:line="360" w:lineRule="auto"/>
        <w:ind w:firstLine="480" w:firstLineChars="200"/>
        <w:rPr>
          <w:rFonts w:hint="eastAsia" w:asciiTheme="majorEastAsia" w:hAnsiTheme="majorEastAsia" w:eastAsiaTheme="majorEastAsia" w:cstheme="majorEastAsia"/>
          <w:color w:val="auto"/>
          <w:kern w:val="0"/>
          <w:sz w:val="24"/>
          <w:szCs w:val="24"/>
          <w:highlight w:val="none"/>
          <w:shd w:val="clear" w:color="auto" w:fill="auto"/>
        </w:rPr>
      </w:pPr>
      <w:r>
        <w:rPr>
          <w:rFonts w:hint="eastAsia" w:asciiTheme="majorEastAsia" w:hAnsiTheme="majorEastAsia" w:eastAsiaTheme="majorEastAsia" w:cstheme="majorEastAsia"/>
          <w:color w:val="auto"/>
          <w:kern w:val="0"/>
          <w:sz w:val="24"/>
          <w:szCs w:val="24"/>
          <w:highlight w:val="none"/>
          <w:shd w:val="clear" w:color="auto" w:fill="auto"/>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CDD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0CE14C0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序号</w:t>
            </w:r>
          </w:p>
        </w:tc>
        <w:tc>
          <w:tcPr>
            <w:tcW w:w="3544" w:type="dxa"/>
            <w:gridSpan w:val="2"/>
            <w:noWrap w:val="0"/>
            <w:vAlign w:val="center"/>
          </w:tcPr>
          <w:p w14:paraId="738ADAA7">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评审因素</w:t>
            </w:r>
          </w:p>
        </w:tc>
        <w:tc>
          <w:tcPr>
            <w:tcW w:w="5409" w:type="dxa"/>
            <w:noWrap w:val="0"/>
            <w:vAlign w:val="center"/>
          </w:tcPr>
          <w:p w14:paraId="61FD3DB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评审标准</w:t>
            </w:r>
          </w:p>
        </w:tc>
      </w:tr>
      <w:tr w14:paraId="477A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ED481D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1</w:t>
            </w:r>
          </w:p>
        </w:tc>
        <w:tc>
          <w:tcPr>
            <w:tcW w:w="1560" w:type="dxa"/>
            <w:vMerge w:val="restart"/>
            <w:noWrap w:val="0"/>
            <w:vAlign w:val="center"/>
          </w:tcPr>
          <w:p w14:paraId="4942FB72">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有效性审查</w:t>
            </w:r>
          </w:p>
        </w:tc>
        <w:tc>
          <w:tcPr>
            <w:tcW w:w="1984" w:type="dxa"/>
            <w:noWrap w:val="0"/>
            <w:vAlign w:val="center"/>
          </w:tcPr>
          <w:p w14:paraId="6BB3AE63">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响应文件签署或盖章</w:t>
            </w:r>
          </w:p>
        </w:tc>
        <w:tc>
          <w:tcPr>
            <w:tcW w:w="5409" w:type="dxa"/>
            <w:noWrap w:val="0"/>
            <w:vAlign w:val="center"/>
          </w:tcPr>
          <w:p w14:paraId="378C3AE7">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按竞争性磋商文件“第七篇响应文件编制要求”要求签署或盖章。</w:t>
            </w:r>
          </w:p>
        </w:tc>
      </w:tr>
      <w:tr w14:paraId="62E9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93E97E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p>
        </w:tc>
        <w:tc>
          <w:tcPr>
            <w:tcW w:w="1560" w:type="dxa"/>
            <w:vMerge w:val="continue"/>
            <w:noWrap w:val="0"/>
            <w:vAlign w:val="center"/>
          </w:tcPr>
          <w:p w14:paraId="7946C9D3">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p>
        </w:tc>
        <w:tc>
          <w:tcPr>
            <w:tcW w:w="1984" w:type="dxa"/>
            <w:noWrap w:val="0"/>
            <w:vAlign w:val="center"/>
          </w:tcPr>
          <w:p w14:paraId="788B0A68">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法定代表人身份证明及授权委托书</w:t>
            </w:r>
          </w:p>
        </w:tc>
        <w:tc>
          <w:tcPr>
            <w:tcW w:w="5409" w:type="dxa"/>
            <w:noWrap w:val="0"/>
            <w:vAlign w:val="center"/>
          </w:tcPr>
          <w:p w14:paraId="2FD16C5C">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法定代表人身份证明及授权委托书有效，符合竞争性磋商文件规定的格式，签署或盖章齐全。</w:t>
            </w:r>
          </w:p>
        </w:tc>
      </w:tr>
      <w:tr w14:paraId="05F8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7E9AC1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p>
        </w:tc>
        <w:tc>
          <w:tcPr>
            <w:tcW w:w="1560" w:type="dxa"/>
            <w:vMerge w:val="continue"/>
            <w:noWrap w:val="0"/>
            <w:vAlign w:val="center"/>
          </w:tcPr>
          <w:p w14:paraId="057E6E7C">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p>
        </w:tc>
        <w:tc>
          <w:tcPr>
            <w:tcW w:w="1984" w:type="dxa"/>
            <w:noWrap w:val="0"/>
            <w:vAlign w:val="center"/>
          </w:tcPr>
          <w:p w14:paraId="3D15ECA7">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r>
              <w:rPr>
                <w:rFonts w:hint="eastAsia" w:asciiTheme="majorEastAsia" w:hAnsiTheme="majorEastAsia" w:eastAsiaTheme="majorEastAsia" w:cstheme="majorEastAsia"/>
                <w:color w:val="auto"/>
                <w:sz w:val="22"/>
                <w:szCs w:val="22"/>
                <w:highlight w:val="none"/>
                <w:shd w:val="clear" w:color="auto" w:fill="auto"/>
              </w:rPr>
              <w:t>响应</w:t>
            </w:r>
            <w:r>
              <w:rPr>
                <w:rFonts w:hint="eastAsia" w:asciiTheme="majorEastAsia" w:hAnsiTheme="majorEastAsia" w:eastAsiaTheme="majorEastAsia" w:cstheme="majorEastAsia"/>
                <w:color w:val="auto"/>
                <w:sz w:val="22"/>
                <w:szCs w:val="22"/>
                <w:highlight w:val="none"/>
                <w:shd w:val="clear" w:color="auto" w:fill="auto"/>
                <w:lang w:val="zh-CN"/>
              </w:rPr>
              <w:t>方案</w:t>
            </w:r>
          </w:p>
        </w:tc>
        <w:tc>
          <w:tcPr>
            <w:tcW w:w="5409" w:type="dxa"/>
            <w:noWrap w:val="0"/>
            <w:vAlign w:val="center"/>
          </w:tcPr>
          <w:p w14:paraId="6E29A00E">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lang w:val="zh-CN"/>
              </w:rPr>
              <w:t>只能有一个</w:t>
            </w:r>
            <w:r>
              <w:rPr>
                <w:rFonts w:hint="eastAsia" w:asciiTheme="majorEastAsia" w:hAnsiTheme="majorEastAsia" w:eastAsiaTheme="majorEastAsia" w:cstheme="majorEastAsia"/>
                <w:color w:val="auto"/>
                <w:sz w:val="22"/>
                <w:szCs w:val="22"/>
                <w:highlight w:val="none"/>
                <w:shd w:val="clear" w:color="auto" w:fill="auto"/>
              </w:rPr>
              <w:t>响应</w:t>
            </w:r>
            <w:r>
              <w:rPr>
                <w:rFonts w:hint="eastAsia" w:asciiTheme="majorEastAsia" w:hAnsiTheme="majorEastAsia" w:eastAsiaTheme="majorEastAsia" w:cstheme="majorEastAsia"/>
                <w:color w:val="auto"/>
                <w:sz w:val="22"/>
                <w:szCs w:val="22"/>
                <w:highlight w:val="none"/>
                <w:shd w:val="clear" w:color="auto" w:fill="auto"/>
                <w:lang w:val="zh-CN"/>
              </w:rPr>
              <w:t>方案。</w:t>
            </w:r>
          </w:p>
        </w:tc>
      </w:tr>
      <w:tr w14:paraId="3A34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1C01D004">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p>
        </w:tc>
        <w:tc>
          <w:tcPr>
            <w:tcW w:w="1560" w:type="dxa"/>
            <w:vMerge w:val="continue"/>
            <w:noWrap w:val="0"/>
            <w:vAlign w:val="center"/>
          </w:tcPr>
          <w:p w14:paraId="7E02CA6C">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p>
        </w:tc>
        <w:tc>
          <w:tcPr>
            <w:tcW w:w="1984" w:type="dxa"/>
            <w:noWrap w:val="0"/>
            <w:vAlign w:val="center"/>
          </w:tcPr>
          <w:p w14:paraId="41E7A4D7">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r>
              <w:rPr>
                <w:rFonts w:hint="eastAsia" w:asciiTheme="majorEastAsia" w:hAnsiTheme="majorEastAsia" w:eastAsiaTheme="majorEastAsia" w:cstheme="majorEastAsia"/>
                <w:color w:val="auto"/>
                <w:sz w:val="22"/>
                <w:szCs w:val="22"/>
                <w:highlight w:val="none"/>
                <w:shd w:val="clear" w:color="auto" w:fill="auto"/>
              </w:rPr>
              <w:t>报价唯一</w:t>
            </w:r>
          </w:p>
        </w:tc>
        <w:tc>
          <w:tcPr>
            <w:tcW w:w="5409" w:type="dxa"/>
            <w:noWrap w:val="0"/>
            <w:vAlign w:val="center"/>
          </w:tcPr>
          <w:p w14:paraId="1C0F921F">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供应商报价不得超过最高限价，且只能有一个有效报价，不得提交选择性报价。</w:t>
            </w:r>
          </w:p>
        </w:tc>
      </w:tr>
      <w:tr w14:paraId="4665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48459ECB">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2</w:t>
            </w:r>
          </w:p>
        </w:tc>
        <w:tc>
          <w:tcPr>
            <w:tcW w:w="1560" w:type="dxa"/>
            <w:noWrap w:val="0"/>
            <w:vAlign w:val="center"/>
          </w:tcPr>
          <w:p w14:paraId="59D2B07E">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完整性审查</w:t>
            </w:r>
          </w:p>
        </w:tc>
        <w:tc>
          <w:tcPr>
            <w:tcW w:w="1984" w:type="dxa"/>
            <w:noWrap w:val="0"/>
            <w:vAlign w:val="center"/>
          </w:tcPr>
          <w:p w14:paraId="0E6D5903">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响应</w:t>
            </w:r>
            <w:r>
              <w:rPr>
                <w:rFonts w:hint="eastAsia" w:asciiTheme="majorEastAsia" w:hAnsiTheme="majorEastAsia" w:eastAsiaTheme="majorEastAsia" w:cstheme="majorEastAsia"/>
                <w:color w:val="auto"/>
                <w:sz w:val="22"/>
                <w:szCs w:val="22"/>
                <w:highlight w:val="none"/>
                <w:shd w:val="clear" w:color="auto" w:fill="auto"/>
                <w:lang w:val="zh-CN"/>
              </w:rPr>
              <w:t>文件份数</w:t>
            </w:r>
          </w:p>
        </w:tc>
        <w:tc>
          <w:tcPr>
            <w:tcW w:w="5409" w:type="dxa"/>
            <w:noWrap w:val="0"/>
            <w:vAlign w:val="center"/>
          </w:tcPr>
          <w:p w14:paraId="21D1B30D">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t>响应</w:t>
            </w:r>
            <w:r>
              <w:rPr>
                <w:rFonts w:hint="eastAsia" w:asciiTheme="majorEastAsia" w:hAnsiTheme="majorEastAsia" w:eastAsiaTheme="majorEastAsia" w:cstheme="majorEastAsia"/>
                <w:color w:val="auto"/>
                <w:sz w:val="22"/>
                <w:szCs w:val="22"/>
                <w:highlight w:val="none"/>
                <w:shd w:val="clear" w:color="auto" w:fill="auto"/>
                <w:lang w:val="zh-CN"/>
              </w:rPr>
              <w:t>文件正、副本数量（含电子文档）符合</w:t>
            </w:r>
            <w:r>
              <w:rPr>
                <w:rFonts w:hint="eastAsia" w:asciiTheme="majorEastAsia" w:hAnsiTheme="majorEastAsia" w:eastAsiaTheme="majorEastAsia" w:cstheme="majorEastAsia"/>
                <w:color w:val="auto"/>
                <w:sz w:val="22"/>
                <w:szCs w:val="22"/>
                <w:highlight w:val="none"/>
                <w:shd w:val="clear" w:color="auto" w:fill="auto"/>
              </w:rPr>
              <w:t>竞争性磋商</w:t>
            </w:r>
            <w:r>
              <w:rPr>
                <w:rFonts w:hint="eastAsia" w:asciiTheme="majorEastAsia" w:hAnsiTheme="majorEastAsia" w:eastAsiaTheme="majorEastAsia" w:cstheme="majorEastAsia"/>
                <w:color w:val="auto"/>
                <w:sz w:val="22"/>
                <w:szCs w:val="22"/>
                <w:highlight w:val="none"/>
                <w:shd w:val="clear" w:color="auto" w:fill="auto"/>
                <w:lang w:val="zh-CN"/>
              </w:rPr>
              <w:t>文件要求。</w:t>
            </w:r>
          </w:p>
        </w:tc>
      </w:tr>
      <w:tr w14:paraId="0C7E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E4562B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3</w:t>
            </w:r>
          </w:p>
        </w:tc>
        <w:tc>
          <w:tcPr>
            <w:tcW w:w="1560" w:type="dxa"/>
            <w:vMerge w:val="restart"/>
            <w:noWrap w:val="0"/>
            <w:vAlign w:val="center"/>
          </w:tcPr>
          <w:p w14:paraId="4B53C2D3">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r>
              <w:rPr>
                <w:rFonts w:hint="eastAsia" w:asciiTheme="majorEastAsia" w:hAnsiTheme="majorEastAsia" w:eastAsiaTheme="majorEastAsia" w:cstheme="majorEastAsia"/>
                <w:color w:val="auto"/>
                <w:kern w:val="0"/>
                <w:sz w:val="22"/>
                <w:szCs w:val="22"/>
                <w:highlight w:val="none"/>
                <w:shd w:val="clear" w:color="auto" w:fill="auto"/>
              </w:rPr>
              <w:t>竞争性磋商文件的响应程度审查</w:t>
            </w:r>
          </w:p>
        </w:tc>
        <w:tc>
          <w:tcPr>
            <w:tcW w:w="1984" w:type="dxa"/>
            <w:noWrap w:val="0"/>
            <w:vAlign w:val="center"/>
          </w:tcPr>
          <w:p w14:paraId="5EC1414F">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响应文件内容</w:t>
            </w:r>
          </w:p>
        </w:tc>
        <w:tc>
          <w:tcPr>
            <w:tcW w:w="5409" w:type="dxa"/>
            <w:noWrap w:val="0"/>
            <w:vAlign w:val="center"/>
          </w:tcPr>
          <w:p w14:paraId="69A2F9B0">
            <w:pPr>
              <w:pStyle w:val="32"/>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宋体" w:hAnsi="宋体" w:eastAsia="宋体" w:cs="宋体"/>
                <w:color w:val="auto"/>
                <w:kern w:val="0"/>
                <w:sz w:val="21"/>
                <w:szCs w:val="21"/>
                <w:highlight w:val="none"/>
                <w:shd w:val="clear" w:color="auto" w:fill="auto"/>
              </w:rPr>
              <w:t>对竞争性磋商文件</w:t>
            </w:r>
            <w:r>
              <w:rPr>
                <w:rFonts w:hint="eastAsia" w:ascii="宋体" w:hAnsi="宋体" w:eastAsia="宋体" w:cs="宋体"/>
                <w:color w:val="auto"/>
                <w:kern w:val="0"/>
                <w:sz w:val="21"/>
                <w:szCs w:val="21"/>
                <w:highlight w:val="none"/>
                <w:u w:val="single"/>
                <w:shd w:val="clear" w:color="auto" w:fill="auto"/>
              </w:rPr>
              <w:t>第二篇※标注部分、第三篇※标注部分</w:t>
            </w:r>
            <w:r>
              <w:rPr>
                <w:rFonts w:hint="eastAsia" w:ascii="宋体" w:hAnsi="宋体" w:eastAsia="宋体" w:cs="宋体"/>
                <w:color w:val="auto"/>
                <w:kern w:val="0"/>
                <w:sz w:val="21"/>
                <w:szCs w:val="21"/>
                <w:highlight w:val="none"/>
                <w:shd w:val="clear" w:color="auto" w:fill="auto"/>
              </w:rPr>
              <w:t>条款的内容作出实质性响应。</w:t>
            </w:r>
          </w:p>
        </w:tc>
      </w:tr>
      <w:tr w14:paraId="23A5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28858F2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kern w:val="0"/>
                <w:sz w:val="22"/>
                <w:szCs w:val="22"/>
                <w:highlight w:val="none"/>
                <w:shd w:val="clear" w:color="auto" w:fill="auto"/>
              </w:rPr>
            </w:pPr>
          </w:p>
        </w:tc>
        <w:tc>
          <w:tcPr>
            <w:tcW w:w="1560" w:type="dxa"/>
            <w:vMerge w:val="continue"/>
            <w:noWrap w:val="0"/>
            <w:vAlign w:val="center"/>
          </w:tcPr>
          <w:p w14:paraId="245EF8BB">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2"/>
                <w:szCs w:val="22"/>
                <w:highlight w:val="none"/>
                <w:shd w:val="clear" w:color="auto" w:fill="auto"/>
                <w:lang w:val="zh-CN"/>
              </w:rPr>
            </w:pPr>
          </w:p>
        </w:tc>
        <w:tc>
          <w:tcPr>
            <w:tcW w:w="1984" w:type="dxa"/>
            <w:noWrap w:val="0"/>
            <w:vAlign w:val="center"/>
          </w:tcPr>
          <w:p w14:paraId="3392D7E0">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磋商有效期</w:t>
            </w:r>
          </w:p>
        </w:tc>
        <w:tc>
          <w:tcPr>
            <w:tcW w:w="5409" w:type="dxa"/>
            <w:noWrap w:val="0"/>
            <w:vAlign w:val="center"/>
          </w:tcPr>
          <w:p w14:paraId="5CDCC4B2">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kern w:val="0"/>
                <w:sz w:val="22"/>
                <w:szCs w:val="22"/>
                <w:highlight w:val="none"/>
                <w:shd w:val="clear" w:color="auto" w:fill="auto"/>
              </w:rPr>
            </w:pPr>
            <w:r>
              <w:rPr>
                <w:rFonts w:hint="eastAsia" w:asciiTheme="majorEastAsia" w:hAnsiTheme="majorEastAsia" w:eastAsiaTheme="majorEastAsia" w:cstheme="majorEastAsia"/>
                <w:color w:val="auto"/>
                <w:kern w:val="0"/>
                <w:sz w:val="22"/>
                <w:szCs w:val="22"/>
                <w:highlight w:val="none"/>
                <w:shd w:val="clear" w:color="auto" w:fill="auto"/>
              </w:rPr>
              <w:t>响应文件及有关承诺文件有效期为提交响应文件截止时间起90天。</w:t>
            </w:r>
          </w:p>
        </w:tc>
      </w:tr>
    </w:tbl>
    <w:p w14:paraId="6F936D8E">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84465C">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C957386">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（五）在磋商过程中磋商的任何一方不得向他人透露与磋商有关的服务资料、价格或其他信息。</w:t>
      </w:r>
    </w:p>
    <w:p w14:paraId="0113E4DE">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9B99794">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（七）供应商在磋商时作出的所有书面承诺须由法定代表人或其授权代表签字。</w:t>
      </w:r>
    </w:p>
    <w:p w14:paraId="31A6882C">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hint="eastAsia" w:asciiTheme="majorEastAsia" w:hAnsiTheme="majorEastAsia" w:eastAsiaTheme="majorEastAsia" w:cstheme="majorEastAsia"/>
          <w:b/>
          <w:bCs/>
          <w:color w:val="auto"/>
          <w:sz w:val="24"/>
          <w:szCs w:val="24"/>
          <w:highlight w:val="none"/>
          <w:shd w:val="clear" w:color="auto" w:fill="auto"/>
        </w:rPr>
        <w:t>。已提交响应文件但未在规定时间内进行最后报价的供应商，视为放弃最后报价，以供应商响应文件中的报价为准。</w:t>
      </w:r>
    </w:p>
    <w:p w14:paraId="7FBD7D44">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（九）磋商小组采用综合评分法对提交最后报价的供应商的响应文件和最后报价（含有效书面承诺）进行综合评分。</w:t>
      </w:r>
      <w:r>
        <w:rPr>
          <w:rFonts w:hint="eastAsia" w:asciiTheme="majorEastAsia" w:hAnsiTheme="majorEastAsia" w:eastAsiaTheme="majorEastAsia" w:cstheme="majorEastAsia"/>
          <w:color w:val="auto"/>
          <w:kern w:val="0"/>
          <w:sz w:val="24"/>
          <w:szCs w:val="24"/>
          <w:highlight w:val="none"/>
          <w:shd w:val="clear" w:color="auto" w:fill="auto"/>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详见评审标准）。</w:t>
      </w:r>
    </w:p>
    <w:p w14:paraId="3C4BA711">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（十）磋商小组各成员独立对每个有效响应（通过资格性检查、</w:t>
      </w:r>
      <w:r>
        <w:rPr>
          <w:rFonts w:hint="eastAsia" w:asciiTheme="majorEastAsia" w:hAnsiTheme="majorEastAsia" w:eastAsiaTheme="majorEastAsia" w:cstheme="majorEastAsia"/>
          <w:color w:val="auto"/>
          <w:kern w:val="0"/>
          <w:sz w:val="24"/>
          <w:szCs w:val="24"/>
          <w:highlight w:val="none"/>
          <w:shd w:val="clear" w:color="auto" w:fill="auto"/>
        </w:rPr>
        <w:t>符合性检查的供应商</w:t>
      </w:r>
      <w:r>
        <w:rPr>
          <w:rFonts w:hint="eastAsia" w:asciiTheme="majorEastAsia" w:hAnsiTheme="majorEastAsia" w:eastAsiaTheme="majorEastAsia" w:cstheme="majorEastAsia"/>
          <w:color w:val="auto"/>
          <w:sz w:val="24"/>
          <w:szCs w:val="24"/>
          <w:highlight w:val="none"/>
          <w:shd w:val="clear" w:color="auto" w:fill="auto"/>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30E93349">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06" w:name="_Toc30543"/>
      <w:bookmarkStart w:id="107" w:name="_Toc10503"/>
      <w:bookmarkStart w:id="108" w:name="_Toc3485"/>
      <w:bookmarkStart w:id="109" w:name="_Toc15328"/>
      <w:r>
        <w:rPr>
          <w:rFonts w:hint="eastAsia" w:asciiTheme="majorEastAsia" w:hAnsiTheme="majorEastAsia" w:eastAsiaTheme="majorEastAsia" w:cstheme="majorEastAsia"/>
          <w:b/>
          <w:bCs/>
          <w:color w:val="auto"/>
          <w:szCs w:val="28"/>
          <w:highlight w:val="none"/>
          <w:shd w:val="clear" w:color="auto" w:fill="auto"/>
        </w:rPr>
        <w:t>二、</w:t>
      </w:r>
      <w:bookmarkStart w:id="110" w:name="_Toc102227320"/>
      <w:bookmarkStart w:id="111" w:name="_Toc342913394"/>
      <w:r>
        <w:rPr>
          <w:rFonts w:hint="eastAsia" w:asciiTheme="majorEastAsia" w:hAnsiTheme="majorEastAsia" w:eastAsiaTheme="majorEastAsia" w:cstheme="majorEastAsia"/>
          <w:b/>
          <w:bCs/>
          <w:color w:val="auto"/>
          <w:szCs w:val="28"/>
          <w:highlight w:val="none"/>
          <w:shd w:val="clear" w:color="auto" w:fill="auto"/>
        </w:rPr>
        <w:t>评审标准</w:t>
      </w:r>
      <w:bookmarkEnd w:id="106"/>
      <w:bookmarkEnd w:id="107"/>
      <w:bookmarkEnd w:id="108"/>
      <w:bookmarkEnd w:id="109"/>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73"/>
        <w:gridCol w:w="729"/>
        <w:gridCol w:w="4833"/>
        <w:gridCol w:w="2192"/>
      </w:tblGrid>
      <w:tr w14:paraId="3E7E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19" w:type="dxa"/>
            <w:noWrap w:val="0"/>
            <w:vAlign w:val="center"/>
          </w:tcPr>
          <w:p w14:paraId="1A1230C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序号</w:t>
            </w:r>
          </w:p>
        </w:tc>
        <w:tc>
          <w:tcPr>
            <w:tcW w:w="1073" w:type="dxa"/>
            <w:noWrap w:val="0"/>
            <w:vAlign w:val="center"/>
          </w:tcPr>
          <w:p w14:paraId="4D27550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评分因素</w:t>
            </w:r>
          </w:p>
          <w:p w14:paraId="340F42E6">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及权重</w:t>
            </w:r>
          </w:p>
        </w:tc>
        <w:tc>
          <w:tcPr>
            <w:tcW w:w="729" w:type="dxa"/>
            <w:noWrap w:val="0"/>
            <w:vAlign w:val="center"/>
          </w:tcPr>
          <w:p w14:paraId="0370FDB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分值</w:t>
            </w:r>
          </w:p>
        </w:tc>
        <w:tc>
          <w:tcPr>
            <w:tcW w:w="4833" w:type="dxa"/>
            <w:noWrap w:val="0"/>
            <w:vAlign w:val="center"/>
          </w:tcPr>
          <w:p w14:paraId="3A0FB72F">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评分标准</w:t>
            </w:r>
          </w:p>
        </w:tc>
        <w:tc>
          <w:tcPr>
            <w:tcW w:w="2192" w:type="dxa"/>
            <w:noWrap w:val="0"/>
            <w:vAlign w:val="center"/>
          </w:tcPr>
          <w:p w14:paraId="4A4CF91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说明</w:t>
            </w:r>
          </w:p>
        </w:tc>
      </w:tr>
      <w:tr w14:paraId="7AE7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19" w:type="dxa"/>
            <w:noWrap w:val="0"/>
            <w:vAlign w:val="center"/>
          </w:tcPr>
          <w:p w14:paraId="0DF3B3B6">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1</w:t>
            </w:r>
          </w:p>
        </w:tc>
        <w:tc>
          <w:tcPr>
            <w:tcW w:w="1073" w:type="dxa"/>
            <w:noWrap w:val="0"/>
            <w:vAlign w:val="center"/>
          </w:tcPr>
          <w:p w14:paraId="58411E26">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磋商报价（</w:t>
            </w:r>
            <w:r>
              <w:rPr>
                <w:rFonts w:hint="eastAsia" w:asciiTheme="majorEastAsia" w:hAnsiTheme="majorEastAsia" w:eastAsiaTheme="majorEastAsia" w:cstheme="majorEastAsia"/>
                <w:b/>
                <w:bCs/>
                <w:color w:val="auto"/>
                <w:sz w:val="21"/>
                <w:szCs w:val="21"/>
                <w:highlight w:val="none"/>
                <w:shd w:val="clear" w:color="auto" w:fill="auto"/>
                <w:lang w:val="en-US" w:eastAsia="zh-CN"/>
              </w:rPr>
              <w:t>3</w:t>
            </w:r>
            <w:r>
              <w:rPr>
                <w:rFonts w:hint="eastAsia" w:asciiTheme="majorEastAsia" w:hAnsiTheme="majorEastAsia" w:eastAsiaTheme="majorEastAsia" w:cstheme="majorEastAsia"/>
                <w:b/>
                <w:bCs/>
                <w:color w:val="auto"/>
                <w:sz w:val="21"/>
                <w:szCs w:val="21"/>
                <w:highlight w:val="none"/>
                <w:shd w:val="clear" w:color="auto" w:fill="auto"/>
                <w:lang w:val="en"/>
              </w:rPr>
              <w:t>0</w:t>
            </w:r>
            <w:r>
              <w:rPr>
                <w:rFonts w:hint="eastAsia" w:asciiTheme="majorEastAsia" w:hAnsiTheme="majorEastAsia" w:eastAsiaTheme="majorEastAsia" w:cstheme="majorEastAsia"/>
                <w:b/>
                <w:bCs/>
                <w:color w:val="auto"/>
                <w:sz w:val="21"/>
                <w:szCs w:val="21"/>
                <w:highlight w:val="none"/>
                <w:shd w:val="clear" w:color="auto" w:fill="auto"/>
              </w:rPr>
              <w:t>%）</w:t>
            </w:r>
          </w:p>
        </w:tc>
        <w:tc>
          <w:tcPr>
            <w:tcW w:w="729" w:type="dxa"/>
            <w:noWrap w:val="0"/>
            <w:vAlign w:val="center"/>
          </w:tcPr>
          <w:p w14:paraId="128D1F0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lang w:val="en-US" w:eastAsia="zh-CN"/>
              </w:rPr>
              <w:t>3</w:t>
            </w:r>
            <w:r>
              <w:rPr>
                <w:rFonts w:hint="eastAsia" w:asciiTheme="majorEastAsia" w:hAnsiTheme="majorEastAsia" w:eastAsiaTheme="majorEastAsia" w:cstheme="majorEastAsia"/>
                <w:b/>
                <w:bCs/>
                <w:color w:val="auto"/>
                <w:sz w:val="21"/>
                <w:szCs w:val="21"/>
                <w:highlight w:val="none"/>
                <w:shd w:val="clear" w:color="auto" w:fill="auto"/>
                <w:lang w:val="en"/>
              </w:rPr>
              <w:t>0</w:t>
            </w:r>
            <w:r>
              <w:rPr>
                <w:rFonts w:hint="eastAsia" w:asciiTheme="majorEastAsia" w:hAnsiTheme="majorEastAsia" w:eastAsiaTheme="majorEastAsia" w:cstheme="majorEastAsia"/>
                <w:b/>
                <w:bCs/>
                <w:color w:val="auto"/>
                <w:sz w:val="21"/>
                <w:szCs w:val="21"/>
                <w:highlight w:val="none"/>
                <w:shd w:val="clear" w:color="auto" w:fill="auto"/>
              </w:rPr>
              <w:t>分</w:t>
            </w:r>
          </w:p>
        </w:tc>
        <w:tc>
          <w:tcPr>
            <w:tcW w:w="4833" w:type="dxa"/>
            <w:noWrap w:val="0"/>
            <w:vAlign w:val="center"/>
          </w:tcPr>
          <w:p w14:paraId="3BF5D081">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满足资格、符合性的要求且最后报价最低的供应商的价格为磋商基准价，其价格分为满分。其他供应商的价格分统一按照下列公式计算：磋商报价得分=（磋商基准价/最后磋商报价）×价格权值×100。保留2位小数，第3位四舍五入。</w:t>
            </w:r>
          </w:p>
        </w:tc>
        <w:tc>
          <w:tcPr>
            <w:tcW w:w="2192" w:type="dxa"/>
            <w:noWrap w:val="0"/>
            <w:vAlign w:val="center"/>
          </w:tcPr>
          <w:p w14:paraId="1887A137">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对小微企业的价格用扣除后的价格参与评审，详见“注：关于小微企业报价扣除比例说明”。</w:t>
            </w:r>
          </w:p>
        </w:tc>
      </w:tr>
      <w:tr w14:paraId="311D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519" w:type="dxa"/>
            <w:vMerge w:val="restart"/>
            <w:noWrap w:val="0"/>
            <w:vAlign w:val="center"/>
          </w:tcPr>
          <w:p w14:paraId="3FBFDEE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2</w:t>
            </w:r>
          </w:p>
        </w:tc>
        <w:tc>
          <w:tcPr>
            <w:tcW w:w="1073" w:type="dxa"/>
            <w:vMerge w:val="restart"/>
            <w:noWrap w:val="0"/>
            <w:vAlign w:val="center"/>
          </w:tcPr>
          <w:p w14:paraId="6D479A6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技术方案（</w:t>
            </w:r>
            <w:r>
              <w:rPr>
                <w:rFonts w:hint="eastAsia" w:asciiTheme="majorEastAsia" w:hAnsiTheme="majorEastAsia" w:eastAsiaTheme="majorEastAsia" w:cstheme="majorEastAsia"/>
                <w:b/>
                <w:bCs/>
                <w:color w:val="auto"/>
                <w:sz w:val="21"/>
                <w:szCs w:val="21"/>
                <w:highlight w:val="none"/>
                <w:shd w:val="clear" w:color="auto" w:fill="auto"/>
                <w:lang w:val="en-US" w:eastAsia="zh-CN"/>
              </w:rPr>
              <w:t>30</w:t>
            </w:r>
            <w:r>
              <w:rPr>
                <w:rFonts w:hint="eastAsia" w:asciiTheme="majorEastAsia" w:hAnsiTheme="majorEastAsia" w:eastAsiaTheme="majorEastAsia" w:cstheme="majorEastAsia"/>
                <w:b/>
                <w:bCs/>
                <w:color w:val="auto"/>
                <w:sz w:val="21"/>
                <w:szCs w:val="21"/>
                <w:highlight w:val="none"/>
                <w:shd w:val="clear" w:color="auto" w:fill="auto"/>
              </w:rPr>
              <w:t>%）</w:t>
            </w:r>
          </w:p>
        </w:tc>
        <w:tc>
          <w:tcPr>
            <w:tcW w:w="729" w:type="dxa"/>
            <w:vMerge w:val="restart"/>
            <w:noWrap w:val="0"/>
            <w:vAlign w:val="center"/>
          </w:tcPr>
          <w:p w14:paraId="1C93BC5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lang w:val="en-US" w:eastAsia="zh-CN"/>
              </w:rPr>
              <w:t>30</w:t>
            </w:r>
            <w:r>
              <w:rPr>
                <w:rFonts w:hint="eastAsia" w:asciiTheme="majorEastAsia" w:hAnsiTheme="majorEastAsia" w:eastAsiaTheme="majorEastAsia" w:cstheme="majorEastAsia"/>
                <w:b/>
                <w:bCs/>
                <w:color w:val="auto"/>
                <w:sz w:val="21"/>
                <w:szCs w:val="21"/>
                <w:highlight w:val="none"/>
                <w:shd w:val="clear" w:color="auto" w:fill="auto"/>
              </w:rPr>
              <w:t>分</w:t>
            </w:r>
          </w:p>
        </w:tc>
        <w:tc>
          <w:tcPr>
            <w:tcW w:w="4833" w:type="dxa"/>
            <w:noWrap w:val="0"/>
            <w:vAlign w:val="center"/>
          </w:tcPr>
          <w:p w14:paraId="22EFF086">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bCs/>
                <w:color w:val="auto"/>
                <w:sz w:val="21"/>
                <w:szCs w:val="21"/>
                <w:highlight w:val="none"/>
                <w:shd w:val="clear" w:color="auto" w:fill="auto"/>
                <w:lang w:val="zh-CN"/>
              </w:rPr>
            </w:pPr>
            <w:r>
              <w:rPr>
                <w:rFonts w:hint="eastAsia" w:asciiTheme="majorEastAsia" w:hAnsiTheme="majorEastAsia" w:eastAsiaTheme="majorEastAsia" w:cstheme="majorEastAsia"/>
                <w:b/>
                <w:bCs/>
                <w:color w:val="auto"/>
                <w:sz w:val="21"/>
                <w:szCs w:val="21"/>
                <w:highlight w:val="none"/>
                <w:shd w:val="clear" w:color="auto" w:fill="auto"/>
                <w:lang w:val="zh-CN" w:eastAsia="zh-CN"/>
              </w:rPr>
              <w:t>1、服务方案（5分）</w:t>
            </w:r>
          </w:p>
          <w:p w14:paraId="0092947E">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1"/>
                <w:szCs w:val="21"/>
                <w:highlight w:val="none"/>
                <w:shd w:val="clear" w:color="auto" w:fill="auto"/>
                <w:lang w:val="zh-CN" w:eastAsia="zh-CN"/>
              </w:rPr>
            </w:pPr>
            <w:r>
              <w:rPr>
                <w:rFonts w:hint="eastAsia" w:asciiTheme="majorEastAsia" w:hAnsiTheme="majorEastAsia" w:eastAsiaTheme="majorEastAsia" w:cstheme="majorEastAsia"/>
                <w:color w:val="auto"/>
                <w:sz w:val="21"/>
                <w:szCs w:val="21"/>
                <w:highlight w:val="none"/>
                <w:shd w:val="clear" w:color="auto" w:fill="auto"/>
                <w:lang w:val="zh-CN" w:eastAsia="zh-CN"/>
              </w:rPr>
              <w:t>供应商针对本项目提供服务方案，方案需包含：</w:t>
            </w:r>
          </w:p>
          <w:p w14:paraId="150B193E">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1"/>
                <w:szCs w:val="21"/>
                <w:highlight w:val="none"/>
                <w:shd w:val="clear" w:color="auto" w:fill="auto"/>
                <w:lang w:val="zh-CN" w:eastAsia="zh-CN"/>
              </w:rPr>
            </w:pPr>
            <w:r>
              <w:rPr>
                <w:rFonts w:hint="eastAsia" w:asciiTheme="majorEastAsia" w:hAnsiTheme="majorEastAsia" w:eastAsiaTheme="majorEastAsia" w:cstheme="majorEastAsia"/>
                <w:color w:val="auto"/>
                <w:sz w:val="21"/>
                <w:szCs w:val="21"/>
                <w:highlight w:val="none"/>
                <w:shd w:val="clear" w:color="auto" w:fill="auto"/>
                <w:lang w:val="zh-CN" w:eastAsia="zh-CN"/>
              </w:rPr>
              <w:t>①总体概述；②服务目的；③管理目标；④工作原则；⑤服务支撑；⑥服务保障。</w:t>
            </w:r>
          </w:p>
          <w:p w14:paraId="6DCAD26F">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1"/>
                <w:szCs w:val="21"/>
                <w:highlight w:val="none"/>
                <w:shd w:val="clear" w:color="auto" w:fill="auto"/>
                <w:lang w:val="zh-CN" w:eastAsia="zh-CN"/>
              </w:rPr>
            </w:pPr>
            <w:r>
              <w:rPr>
                <w:rFonts w:hint="eastAsia" w:asciiTheme="majorEastAsia" w:hAnsiTheme="majorEastAsia" w:eastAsiaTheme="majorEastAsia" w:cstheme="majorEastAsia"/>
                <w:color w:val="auto"/>
                <w:sz w:val="21"/>
                <w:szCs w:val="21"/>
                <w:highlight w:val="none"/>
                <w:shd w:val="clear" w:color="auto" w:fill="auto"/>
                <w:lang w:val="zh-CN" w:eastAsia="zh-CN"/>
              </w:rPr>
              <w:t>评审要求：</w:t>
            </w:r>
          </w:p>
          <w:p w14:paraId="4C49E8D5">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1"/>
                <w:szCs w:val="21"/>
                <w:highlight w:val="none"/>
                <w:shd w:val="clear" w:color="auto" w:fill="auto"/>
                <w:lang w:val="zh-CN" w:eastAsia="zh-CN"/>
              </w:rPr>
            </w:pPr>
            <w:r>
              <w:rPr>
                <w:rFonts w:hint="eastAsia" w:asciiTheme="majorEastAsia" w:hAnsiTheme="majorEastAsia" w:eastAsiaTheme="majorEastAsia" w:cstheme="majorEastAsia"/>
                <w:color w:val="auto"/>
                <w:sz w:val="21"/>
                <w:szCs w:val="21"/>
                <w:highlight w:val="none"/>
                <w:shd w:val="clear" w:color="auto" w:fill="auto"/>
                <w:lang w:val="zh-CN" w:eastAsia="zh-CN"/>
              </w:rPr>
              <w:t>（1）内容不存在瑕疵的，得5分；</w:t>
            </w:r>
          </w:p>
          <w:p w14:paraId="09F84244">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1"/>
                <w:szCs w:val="21"/>
                <w:highlight w:val="none"/>
                <w:shd w:val="clear" w:color="auto" w:fill="auto"/>
                <w:lang w:val="zh-CN" w:eastAsia="zh-CN"/>
              </w:rPr>
            </w:pPr>
            <w:r>
              <w:rPr>
                <w:rFonts w:hint="eastAsia" w:asciiTheme="majorEastAsia" w:hAnsiTheme="majorEastAsia" w:eastAsiaTheme="majorEastAsia" w:cstheme="majorEastAsia"/>
                <w:color w:val="auto"/>
                <w:sz w:val="21"/>
                <w:szCs w:val="21"/>
                <w:highlight w:val="none"/>
                <w:shd w:val="clear" w:color="auto" w:fill="auto"/>
                <w:lang w:val="zh-CN" w:eastAsia="zh-CN"/>
              </w:rPr>
              <w:t>（2）内容存在1处瑕疵的，得3分；</w:t>
            </w:r>
          </w:p>
          <w:p w14:paraId="626EAA9C">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1"/>
                <w:szCs w:val="21"/>
                <w:highlight w:val="none"/>
                <w:shd w:val="clear" w:color="auto" w:fill="auto"/>
                <w:lang w:val="zh-CN" w:eastAsia="zh-CN"/>
              </w:rPr>
            </w:pPr>
            <w:r>
              <w:rPr>
                <w:rFonts w:hint="eastAsia" w:asciiTheme="majorEastAsia" w:hAnsiTheme="majorEastAsia" w:eastAsiaTheme="majorEastAsia" w:cstheme="majorEastAsia"/>
                <w:color w:val="auto"/>
                <w:sz w:val="21"/>
                <w:szCs w:val="21"/>
                <w:highlight w:val="none"/>
                <w:shd w:val="clear" w:color="auto" w:fill="auto"/>
                <w:lang w:val="zh-CN" w:eastAsia="zh-CN"/>
              </w:rPr>
              <w:t>（3）内容存在2处瑕疵的，得2分；</w:t>
            </w:r>
          </w:p>
          <w:p w14:paraId="3A532A15">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1"/>
                <w:szCs w:val="21"/>
                <w:highlight w:val="none"/>
                <w:shd w:val="clear" w:color="auto" w:fill="auto"/>
                <w:lang w:val="zh-CN" w:eastAsia="zh-CN"/>
              </w:rPr>
            </w:pPr>
            <w:r>
              <w:rPr>
                <w:rFonts w:hint="eastAsia" w:asciiTheme="majorEastAsia" w:hAnsiTheme="majorEastAsia" w:eastAsiaTheme="majorEastAsia" w:cstheme="majorEastAsia"/>
                <w:color w:val="auto"/>
                <w:sz w:val="21"/>
                <w:szCs w:val="21"/>
                <w:highlight w:val="none"/>
                <w:shd w:val="clear" w:color="auto" w:fill="auto"/>
                <w:lang w:val="zh-CN" w:eastAsia="zh-CN"/>
              </w:rPr>
              <w:t>（4）内容存在3处瑕疵的，得1分；</w:t>
            </w:r>
          </w:p>
          <w:p w14:paraId="2060BCB8">
            <w:pPr>
              <w:pStyle w:val="22"/>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lang w:val="zh-CN"/>
              </w:rPr>
            </w:pPr>
            <w:r>
              <w:rPr>
                <w:rFonts w:hint="eastAsia" w:asciiTheme="majorEastAsia" w:hAnsiTheme="majorEastAsia" w:eastAsiaTheme="majorEastAsia" w:cstheme="majorEastAsia"/>
                <w:color w:val="auto"/>
                <w:sz w:val="21"/>
                <w:szCs w:val="21"/>
                <w:highlight w:val="none"/>
                <w:shd w:val="clear" w:color="auto" w:fill="auto"/>
                <w:lang w:val="zh-CN" w:eastAsia="zh-CN"/>
              </w:rPr>
              <w:t>（5）内容存在4处及以上瑕疵的或未提供得0分。</w:t>
            </w:r>
          </w:p>
        </w:tc>
        <w:tc>
          <w:tcPr>
            <w:tcW w:w="2192" w:type="dxa"/>
            <w:vMerge w:val="restart"/>
            <w:noWrap w:val="0"/>
            <w:vAlign w:val="center"/>
          </w:tcPr>
          <w:p w14:paraId="376F2760">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lang w:val="en-US"/>
              </w:rPr>
            </w:pPr>
            <w:r>
              <w:rPr>
                <w:rFonts w:hint="eastAsia" w:asciiTheme="majorEastAsia" w:hAnsiTheme="majorEastAsia" w:eastAsiaTheme="majorEastAsia" w:cstheme="majorEastAsia"/>
                <w:color w:val="auto"/>
                <w:sz w:val="21"/>
                <w:szCs w:val="21"/>
                <w:highlight w:val="none"/>
                <w:shd w:val="clear" w:color="auto" w:fill="auto"/>
                <w:lang w:val="en-US" w:eastAsia="zh-CN"/>
              </w:rPr>
              <w:t>1.提供方案（格式自定）</w:t>
            </w:r>
          </w:p>
          <w:p w14:paraId="7316C042">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lang w:val="en-US"/>
              </w:rPr>
            </w:pPr>
            <w:r>
              <w:rPr>
                <w:rFonts w:hint="eastAsia" w:asciiTheme="majorEastAsia" w:hAnsiTheme="majorEastAsia" w:eastAsiaTheme="majorEastAsia" w:cstheme="majorEastAsia"/>
                <w:color w:val="auto"/>
                <w:sz w:val="21"/>
                <w:szCs w:val="21"/>
                <w:highlight w:val="none"/>
                <w:shd w:val="clear" w:color="auto" w:fill="auto"/>
                <w:lang w:val="en-US" w:eastAsia="zh-CN"/>
              </w:rPr>
              <w:t>2.本项内容中所称的“瑕疵”指以下内容：</w:t>
            </w:r>
          </w:p>
          <w:p w14:paraId="68084689">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lang w:val="en-US"/>
              </w:rPr>
            </w:pPr>
            <w:r>
              <w:rPr>
                <w:rFonts w:hint="eastAsia" w:asciiTheme="majorEastAsia" w:hAnsiTheme="majorEastAsia" w:eastAsiaTheme="majorEastAsia" w:cstheme="majorEastAsia"/>
                <w:color w:val="auto"/>
                <w:sz w:val="21"/>
                <w:szCs w:val="21"/>
                <w:highlight w:val="none"/>
                <w:shd w:val="clear" w:color="auto" w:fill="auto"/>
                <w:lang w:val="en-US" w:eastAsia="zh-CN"/>
              </w:rPr>
              <w:t>①方案缺项或内容表述不完整或缺少关键分析点；</w:t>
            </w:r>
          </w:p>
          <w:p w14:paraId="052894F3">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lang w:val="en-US"/>
              </w:rPr>
            </w:pPr>
            <w:r>
              <w:rPr>
                <w:rFonts w:hint="eastAsia" w:asciiTheme="majorEastAsia" w:hAnsiTheme="majorEastAsia" w:eastAsiaTheme="majorEastAsia" w:cstheme="majorEastAsia"/>
                <w:color w:val="auto"/>
                <w:sz w:val="21"/>
                <w:szCs w:val="21"/>
                <w:highlight w:val="none"/>
                <w:shd w:val="clear" w:color="auto" w:fill="auto"/>
                <w:lang w:val="en-US" w:eastAsia="zh-CN"/>
              </w:rPr>
              <w:t>②方案不科学或不合理；</w:t>
            </w:r>
          </w:p>
          <w:p w14:paraId="0D9E2AD1">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lang w:val="en-US"/>
              </w:rPr>
            </w:pPr>
            <w:r>
              <w:rPr>
                <w:rFonts w:hint="eastAsia" w:asciiTheme="majorEastAsia" w:hAnsiTheme="majorEastAsia" w:eastAsiaTheme="majorEastAsia" w:cstheme="majorEastAsia"/>
                <w:color w:val="auto"/>
                <w:sz w:val="21"/>
                <w:szCs w:val="21"/>
                <w:highlight w:val="none"/>
                <w:shd w:val="clear" w:color="auto" w:fill="auto"/>
                <w:lang w:val="en-US" w:eastAsia="zh-CN"/>
              </w:rPr>
              <w:t>③内容表述前后矛盾、无连贯性、内容存在逻辑漏洞；</w:t>
            </w:r>
          </w:p>
          <w:p w14:paraId="37EB05E7">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lang w:val="en-US"/>
              </w:rPr>
            </w:pPr>
            <w:r>
              <w:rPr>
                <w:rFonts w:hint="eastAsia" w:asciiTheme="majorEastAsia" w:hAnsiTheme="majorEastAsia" w:eastAsiaTheme="majorEastAsia" w:cstheme="majorEastAsia"/>
                <w:color w:val="auto"/>
                <w:sz w:val="21"/>
                <w:szCs w:val="21"/>
                <w:highlight w:val="none"/>
                <w:shd w:val="clear" w:color="auto" w:fill="auto"/>
                <w:lang w:val="en-US" w:eastAsia="zh-CN"/>
              </w:rPr>
              <w:t>④常识性错误；</w:t>
            </w:r>
          </w:p>
          <w:p w14:paraId="6A415F6D">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lang w:val="en-US"/>
              </w:rPr>
            </w:pPr>
            <w:r>
              <w:rPr>
                <w:rFonts w:hint="eastAsia" w:asciiTheme="majorEastAsia" w:hAnsiTheme="majorEastAsia" w:eastAsiaTheme="majorEastAsia" w:cstheme="majorEastAsia"/>
                <w:color w:val="auto"/>
                <w:sz w:val="21"/>
                <w:szCs w:val="21"/>
                <w:highlight w:val="none"/>
                <w:shd w:val="clear" w:color="auto" w:fill="auto"/>
                <w:lang w:val="en-US" w:eastAsia="zh-CN"/>
              </w:rPr>
              <w:t>⑤技术措施保障安排并不适用本项目特性或非专门针对本项目制定；</w:t>
            </w:r>
          </w:p>
          <w:p w14:paraId="48F61D1E">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lang w:val="en-US"/>
              </w:rPr>
            </w:pPr>
            <w:r>
              <w:rPr>
                <w:rFonts w:hint="eastAsia" w:asciiTheme="majorEastAsia" w:hAnsiTheme="majorEastAsia" w:eastAsiaTheme="majorEastAsia" w:cstheme="majorEastAsia"/>
                <w:color w:val="auto"/>
                <w:sz w:val="21"/>
                <w:szCs w:val="21"/>
                <w:highlight w:val="none"/>
                <w:shd w:val="clear" w:color="auto" w:fill="auto"/>
                <w:lang w:val="en-US" w:eastAsia="zh-CN"/>
              </w:rPr>
              <w:t>⑥方案中提出的措施举措不利于本项目目标的实现；</w:t>
            </w:r>
          </w:p>
          <w:p w14:paraId="00642A73">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lang w:val="en-US"/>
              </w:rPr>
            </w:pPr>
            <w:r>
              <w:rPr>
                <w:rFonts w:hint="eastAsia" w:asciiTheme="majorEastAsia" w:hAnsiTheme="majorEastAsia" w:eastAsiaTheme="majorEastAsia" w:cstheme="majorEastAsia"/>
                <w:color w:val="auto"/>
                <w:sz w:val="21"/>
                <w:szCs w:val="21"/>
                <w:highlight w:val="none"/>
                <w:shd w:val="clear" w:color="auto" w:fill="auto"/>
                <w:lang w:val="en-US" w:eastAsia="zh-CN"/>
              </w:rPr>
              <w:t>⑦现有技术条件下不可能实现采购目标；</w:t>
            </w:r>
          </w:p>
          <w:p w14:paraId="21AB5304">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上述任意一种情形为1处瑕疵。</w:t>
            </w:r>
          </w:p>
          <w:p w14:paraId="005FB5AF">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rPr>
            </w:pPr>
          </w:p>
        </w:tc>
      </w:tr>
      <w:tr w14:paraId="053D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19" w:type="dxa"/>
            <w:vMerge w:val="continue"/>
            <w:noWrap w:val="0"/>
            <w:vAlign w:val="center"/>
          </w:tcPr>
          <w:p w14:paraId="53343AE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rPr>
            </w:pPr>
          </w:p>
        </w:tc>
        <w:tc>
          <w:tcPr>
            <w:tcW w:w="1073" w:type="dxa"/>
            <w:vMerge w:val="continue"/>
            <w:noWrap w:val="0"/>
            <w:vAlign w:val="center"/>
          </w:tcPr>
          <w:p w14:paraId="4E45254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rPr>
            </w:pPr>
          </w:p>
        </w:tc>
        <w:tc>
          <w:tcPr>
            <w:tcW w:w="729" w:type="dxa"/>
            <w:vMerge w:val="continue"/>
            <w:noWrap w:val="0"/>
            <w:vAlign w:val="center"/>
          </w:tcPr>
          <w:p w14:paraId="4780B82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rPr>
            </w:pPr>
          </w:p>
        </w:tc>
        <w:tc>
          <w:tcPr>
            <w:tcW w:w="4833" w:type="dxa"/>
            <w:noWrap w:val="0"/>
            <w:vAlign w:val="center"/>
          </w:tcPr>
          <w:p w14:paraId="4D590BD8">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bCs/>
                <w:color w:val="auto"/>
                <w:sz w:val="21"/>
                <w:szCs w:val="21"/>
                <w:highlight w:val="none"/>
                <w:shd w:val="clear" w:color="auto" w:fill="auto"/>
                <w:lang w:val="zh-CN" w:eastAsia="zh-CN"/>
              </w:rPr>
            </w:pPr>
            <w:r>
              <w:rPr>
                <w:rFonts w:hint="eastAsia" w:asciiTheme="majorEastAsia" w:hAnsiTheme="majorEastAsia" w:eastAsiaTheme="majorEastAsia" w:cstheme="majorEastAsia"/>
                <w:b/>
                <w:bCs/>
                <w:color w:val="auto"/>
                <w:sz w:val="21"/>
                <w:szCs w:val="21"/>
                <w:highlight w:val="none"/>
                <w:shd w:val="clear" w:color="auto" w:fill="auto"/>
                <w:lang w:val="en-US" w:eastAsia="zh-CN"/>
              </w:rPr>
              <w:t>2、</w:t>
            </w:r>
            <w:r>
              <w:rPr>
                <w:rFonts w:hint="eastAsia" w:asciiTheme="majorEastAsia" w:hAnsiTheme="majorEastAsia" w:eastAsiaTheme="majorEastAsia" w:cstheme="majorEastAsia"/>
                <w:b/>
                <w:bCs/>
                <w:color w:val="auto"/>
                <w:sz w:val="21"/>
                <w:szCs w:val="21"/>
                <w:highlight w:val="none"/>
                <w:shd w:val="clear" w:color="auto" w:fill="auto"/>
                <w:lang w:val="zh-CN" w:eastAsia="zh-CN"/>
              </w:rPr>
              <w:t>质量控制（</w:t>
            </w:r>
            <w:r>
              <w:rPr>
                <w:rFonts w:hint="eastAsia" w:asciiTheme="majorEastAsia" w:hAnsiTheme="majorEastAsia" w:eastAsiaTheme="majorEastAsia" w:cstheme="majorEastAsia"/>
                <w:b/>
                <w:bCs/>
                <w:color w:val="auto"/>
                <w:sz w:val="21"/>
                <w:szCs w:val="21"/>
                <w:highlight w:val="none"/>
                <w:shd w:val="clear" w:color="auto" w:fill="auto"/>
                <w:lang w:val="en-US" w:eastAsia="zh-CN"/>
              </w:rPr>
              <w:t>10</w:t>
            </w:r>
            <w:r>
              <w:rPr>
                <w:rFonts w:hint="eastAsia" w:asciiTheme="majorEastAsia" w:hAnsiTheme="majorEastAsia" w:eastAsiaTheme="majorEastAsia" w:cstheme="majorEastAsia"/>
                <w:b/>
                <w:bCs/>
                <w:color w:val="auto"/>
                <w:sz w:val="21"/>
                <w:szCs w:val="21"/>
                <w:highlight w:val="none"/>
                <w:shd w:val="clear" w:color="auto" w:fill="auto"/>
                <w:lang w:val="zh-CN" w:eastAsia="zh-CN"/>
              </w:rPr>
              <w:t>分）</w:t>
            </w:r>
          </w:p>
          <w:p w14:paraId="1AF80328">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供应商</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针对本项目制定质量控制方案，方案需包含：①质量控制方法及流程；②质量控制措施；③质量控制体系；④成果质量保障。</w:t>
            </w:r>
          </w:p>
          <w:p w14:paraId="769273BD">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评审要求：</w:t>
            </w:r>
          </w:p>
          <w:p w14:paraId="061D58F2">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1</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）内容不存在瑕疵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，得1</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0</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分；</w:t>
            </w:r>
          </w:p>
          <w:p w14:paraId="504A62BE">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2</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）内容存在1处瑕疵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7</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分；</w:t>
            </w:r>
          </w:p>
          <w:p w14:paraId="1369C484">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3</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）内容存在2处瑕疵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4</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分；</w:t>
            </w:r>
          </w:p>
          <w:p w14:paraId="3B56EFF5">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4</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）内容存在3处瑕疵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，得1分；</w:t>
            </w:r>
          </w:p>
          <w:p w14:paraId="4B455371">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5</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）内容存在4处及以上瑕疵的或未提供得0分。</w:t>
            </w:r>
          </w:p>
        </w:tc>
        <w:tc>
          <w:tcPr>
            <w:tcW w:w="2192" w:type="dxa"/>
            <w:vMerge w:val="continue"/>
            <w:noWrap w:val="0"/>
            <w:vAlign w:val="center"/>
          </w:tcPr>
          <w:p w14:paraId="0D2F427C">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rPr>
            </w:pPr>
          </w:p>
        </w:tc>
      </w:tr>
      <w:tr w14:paraId="647E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19" w:type="dxa"/>
            <w:vMerge w:val="continue"/>
            <w:noWrap w:val="0"/>
            <w:vAlign w:val="center"/>
          </w:tcPr>
          <w:p w14:paraId="4D4BF51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rPr>
            </w:pPr>
          </w:p>
        </w:tc>
        <w:tc>
          <w:tcPr>
            <w:tcW w:w="1073" w:type="dxa"/>
            <w:vMerge w:val="continue"/>
            <w:noWrap w:val="0"/>
            <w:vAlign w:val="center"/>
          </w:tcPr>
          <w:p w14:paraId="69683C5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rPr>
            </w:pPr>
          </w:p>
        </w:tc>
        <w:tc>
          <w:tcPr>
            <w:tcW w:w="729" w:type="dxa"/>
            <w:vMerge w:val="continue"/>
            <w:noWrap w:val="0"/>
            <w:vAlign w:val="center"/>
          </w:tcPr>
          <w:p w14:paraId="20C847A4">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rPr>
            </w:pPr>
          </w:p>
        </w:tc>
        <w:tc>
          <w:tcPr>
            <w:tcW w:w="4833" w:type="dxa"/>
            <w:noWrap w:val="0"/>
            <w:vAlign w:val="center"/>
          </w:tcPr>
          <w:p w14:paraId="41A4A0A9">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bCs/>
                <w:color w:val="auto"/>
                <w:sz w:val="21"/>
                <w:szCs w:val="21"/>
                <w:highlight w:val="none"/>
                <w:shd w:val="clear" w:color="auto" w:fill="auto"/>
                <w:lang w:val="zh-CN" w:eastAsia="zh-CN"/>
              </w:rPr>
            </w:pPr>
            <w:bookmarkStart w:id="112" w:name="OLE_LINK15"/>
            <w:r>
              <w:rPr>
                <w:rFonts w:hint="eastAsia" w:asciiTheme="majorEastAsia" w:hAnsiTheme="majorEastAsia" w:eastAsiaTheme="majorEastAsia" w:cstheme="majorEastAsia"/>
                <w:b/>
                <w:bCs/>
                <w:color w:val="auto"/>
                <w:sz w:val="21"/>
                <w:szCs w:val="21"/>
                <w:highlight w:val="none"/>
                <w:shd w:val="clear" w:color="auto" w:fill="auto"/>
                <w:lang w:val="en-US" w:eastAsia="zh-CN"/>
              </w:rPr>
              <w:t>3、进度</w:t>
            </w:r>
            <w:r>
              <w:rPr>
                <w:rFonts w:hint="eastAsia" w:asciiTheme="majorEastAsia" w:hAnsiTheme="majorEastAsia" w:eastAsiaTheme="majorEastAsia" w:cstheme="majorEastAsia"/>
                <w:b/>
                <w:bCs/>
                <w:color w:val="auto"/>
                <w:sz w:val="21"/>
                <w:szCs w:val="21"/>
                <w:highlight w:val="none"/>
                <w:shd w:val="clear" w:color="auto" w:fill="auto"/>
                <w:lang w:val="zh-CN" w:eastAsia="zh-CN"/>
              </w:rPr>
              <w:t>控制（</w:t>
            </w:r>
            <w:r>
              <w:rPr>
                <w:rFonts w:hint="eastAsia" w:asciiTheme="majorEastAsia" w:hAnsiTheme="majorEastAsia" w:eastAsiaTheme="majorEastAsia" w:cstheme="majorEastAsia"/>
                <w:b/>
                <w:bCs/>
                <w:color w:val="auto"/>
                <w:sz w:val="21"/>
                <w:szCs w:val="21"/>
                <w:highlight w:val="none"/>
                <w:shd w:val="clear" w:color="auto" w:fill="auto"/>
                <w:lang w:val="en-US" w:eastAsia="zh-CN"/>
              </w:rPr>
              <w:t>10</w:t>
            </w:r>
            <w:r>
              <w:rPr>
                <w:rFonts w:hint="eastAsia" w:asciiTheme="majorEastAsia" w:hAnsiTheme="majorEastAsia" w:eastAsiaTheme="majorEastAsia" w:cstheme="majorEastAsia"/>
                <w:b/>
                <w:bCs/>
                <w:color w:val="auto"/>
                <w:sz w:val="21"/>
                <w:szCs w:val="21"/>
                <w:highlight w:val="none"/>
                <w:shd w:val="clear" w:color="auto" w:fill="auto"/>
                <w:lang w:val="zh-CN" w:eastAsia="zh-CN"/>
              </w:rPr>
              <w:t>分）</w:t>
            </w:r>
          </w:p>
          <w:p w14:paraId="3DD02A07">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en-US"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供应商对本项目提供项目进度方案，内容包含：①审计工作人员与分工安排；②工作程序及方法；③工作开展具体内容；④工作时间安排。</w:t>
            </w:r>
          </w:p>
          <w:bookmarkEnd w:id="112"/>
          <w:p w14:paraId="2FCD6BC1">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1</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）内容不存在瑕疵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，得1</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0</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分；</w:t>
            </w:r>
          </w:p>
          <w:p w14:paraId="2687F370">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2</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）内容存在1处瑕疵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7</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分；</w:t>
            </w:r>
          </w:p>
          <w:p w14:paraId="36350E5E">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3</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）内容存在2处瑕疵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4</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分；</w:t>
            </w:r>
          </w:p>
          <w:p w14:paraId="5988B279">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4</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）内容存在3处瑕疵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，得1分；</w:t>
            </w:r>
          </w:p>
          <w:p w14:paraId="7781BFAE">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5</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）内容存在4处及以上瑕疵的或未提供得</w:t>
            </w:r>
            <w:r>
              <w:rPr>
                <w:rFonts w:hint="eastAsia" w:ascii="宋体" w:hAnsi="宋体" w:eastAsia="宋体" w:cs="宋体"/>
                <w:b w:val="0"/>
                <w:bCs w:val="0"/>
                <w:kern w:val="2"/>
                <w:sz w:val="21"/>
                <w:szCs w:val="21"/>
                <w:highlight w:val="none"/>
                <w:lang w:val="zh-CN" w:eastAsia="zh-CN" w:bidi="ar"/>
              </w:rPr>
              <w:t>0分。</w:t>
            </w:r>
          </w:p>
        </w:tc>
        <w:tc>
          <w:tcPr>
            <w:tcW w:w="2192" w:type="dxa"/>
            <w:vMerge w:val="continue"/>
            <w:noWrap w:val="0"/>
            <w:vAlign w:val="center"/>
          </w:tcPr>
          <w:p w14:paraId="0F4C4670">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rPr>
            </w:pPr>
          </w:p>
        </w:tc>
      </w:tr>
      <w:tr w14:paraId="41F8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19" w:type="dxa"/>
            <w:vMerge w:val="continue"/>
            <w:noWrap w:val="0"/>
            <w:vAlign w:val="center"/>
          </w:tcPr>
          <w:p w14:paraId="0586FD3D">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rPr>
            </w:pPr>
          </w:p>
        </w:tc>
        <w:tc>
          <w:tcPr>
            <w:tcW w:w="1073" w:type="dxa"/>
            <w:vMerge w:val="continue"/>
            <w:noWrap w:val="0"/>
            <w:vAlign w:val="center"/>
          </w:tcPr>
          <w:p w14:paraId="68AB44E4">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rPr>
            </w:pPr>
          </w:p>
        </w:tc>
        <w:tc>
          <w:tcPr>
            <w:tcW w:w="729" w:type="dxa"/>
            <w:vMerge w:val="continue"/>
            <w:noWrap w:val="0"/>
            <w:vAlign w:val="center"/>
          </w:tcPr>
          <w:p w14:paraId="19057752">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shd w:val="clear" w:color="auto" w:fill="auto"/>
              </w:rPr>
            </w:pPr>
          </w:p>
        </w:tc>
        <w:tc>
          <w:tcPr>
            <w:tcW w:w="4833" w:type="dxa"/>
            <w:noWrap w:val="0"/>
            <w:vAlign w:val="center"/>
          </w:tcPr>
          <w:p w14:paraId="0CC1E5AA">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bCs/>
                <w:color w:val="auto"/>
                <w:sz w:val="21"/>
                <w:szCs w:val="21"/>
                <w:highlight w:val="none"/>
                <w:shd w:val="clear" w:color="auto" w:fill="auto"/>
                <w:lang w:val="zh-CN" w:eastAsia="zh-CN"/>
              </w:rPr>
            </w:pPr>
            <w:r>
              <w:rPr>
                <w:rFonts w:hint="eastAsia" w:asciiTheme="majorEastAsia" w:hAnsiTheme="majorEastAsia" w:eastAsiaTheme="majorEastAsia" w:cstheme="majorEastAsia"/>
                <w:b/>
                <w:bCs/>
                <w:color w:val="auto"/>
                <w:sz w:val="21"/>
                <w:szCs w:val="21"/>
                <w:highlight w:val="none"/>
                <w:shd w:val="clear" w:color="auto" w:fill="auto"/>
                <w:lang w:val="en-US" w:eastAsia="zh-CN"/>
              </w:rPr>
              <w:t>4</w:t>
            </w:r>
            <w:r>
              <w:rPr>
                <w:rFonts w:hint="eastAsia" w:asciiTheme="majorEastAsia" w:hAnsiTheme="majorEastAsia" w:eastAsiaTheme="majorEastAsia" w:cstheme="majorEastAsia"/>
                <w:b/>
                <w:bCs/>
                <w:color w:val="auto"/>
                <w:sz w:val="21"/>
                <w:szCs w:val="21"/>
                <w:highlight w:val="none"/>
                <w:shd w:val="clear" w:color="auto" w:fill="auto"/>
                <w:lang w:val="zh-CN" w:eastAsia="zh-CN"/>
              </w:rPr>
              <w:t>、</w:t>
            </w:r>
            <w:r>
              <w:rPr>
                <w:rFonts w:hint="eastAsia" w:asciiTheme="majorEastAsia" w:hAnsiTheme="majorEastAsia" w:eastAsiaTheme="majorEastAsia" w:cstheme="majorEastAsia"/>
                <w:b/>
                <w:bCs/>
                <w:color w:val="auto"/>
                <w:sz w:val="21"/>
                <w:szCs w:val="21"/>
                <w:highlight w:val="none"/>
                <w:shd w:val="clear" w:color="auto" w:fill="auto"/>
                <w:lang w:val="en-US" w:eastAsia="zh-CN"/>
              </w:rPr>
              <w:t>项目机构配置及其他制度（5分）</w:t>
            </w:r>
          </w:p>
          <w:p w14:paraId="0D633B21">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供应商</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针对本项目制定</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项目机构配置及制度</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方案，方案需包含：①</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项目机构及人员配置</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；②提升服务效率的保障措施、优化服务进度流程的措施；③突发紧急事件的应急处理措施；④现场组织协调、价格争议处理及信息反馈。</w:t>
            </w:r>
          </w:p>
          <w:p w14:paraId="44712370">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1</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）内容不存在瑕疵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5</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分；</w:t>
            </w:r>
          </w:p>
          <w:p w14:paraId="082D0A75">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2</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）内容存在1处瑕疵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3</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分；</w:t>
            </w:r>
          </w:p>
          <w:p w14:paraId="3C16FC6B">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3</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）内容存在2处瑕疵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2</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分；</w:t>
            </w:r>
          </w:p>
          <w:p w14:paraId="083C6B3D">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4</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）内容存在3处瑕疵</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的</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，得1分；</w:t>
            </w:r>
          </w:p>
          <w:p w14:paraId="04DB131D">
            <w:pPr>
              <w:pStyle w:val="22"/>
              <w:keepNext w:val="0"/>
              <w:keepLines w:val="0"/>
              <w:suppressLineNumbers w:val="0"/>
              <w:spacing w:before="0" w:beforeAutospacing="0" w:after="0" w:afterAutospacing="0" w:line="360" w:lineRule="auto"/>
              <w:ind w:left="0" w:right="0"/>
              <w:jc w:val="both"/>
              <w:rPr>
                <w:rFonts w:hint="eastAsia" w:asciiTheme="majorEastAsia" w:hAnsiTheme="majorEastAsia" w:eastAsiaTheme="majorEastAsia" w:cstheme="majorEastAsia"/>
                <w:b w:val="0"/>
                <w:bCs w:val="0"/>
                <w:color w:val="auto"/>
                <w:sz w:val="21"/>
                <w:szCs w:val="21"/>
                <w:highlight w:val="none"/>
                <w:shd w:val="clear" w:color="auto" w:fill="auto"/>
                <w:lang w:val="zh-CN"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w:t>
            </w: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5</w:t>
            </w:r>
            <w:r>
              <w:rPr>
                <w:rFonts w:hint="eastAsia" w:asciiTheme="majorEastAsia" w:hAnsiTheme="majorEastAsia" w:eastAsiaTheme="majorEastAsia" w:cstheme="majorEastAsia"/>
                <w:b w:val="0"/>
                <w:bCs w:val="0"/>
                <w:color w:val="auto"/>
                <w:sz w:val="21"/>
                <w:szCs w:val="21"/>
                <w:highlight w:val="none"/>
                <w:shd w:val="clear" w:color="auto" w:fill="auto"/>
                <w:lang w:val="zh-CN" w:eastAsia="zh-CN"/>
              </w:rPr>
              <w:t>）内容存在4处及以上瑕疵的或未提供得0分。</w:t>
            </w:r>
          </w:p>
        </w:tc>
        <w:tc>
          <w:tcPr>
            <w:tcW w:w="2192" w:type="dxa"/>
            <w:vMerge w:val="continue"/>
            <w:noWrap w:val="0"/>
            <w:vAlign w:val="center"/>
          </w:tcPr>
          <w:p w14:paraId="7EE96E3B">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shd w:val="clear" w:color="auto" w:fill="auto"/>
              </w:rPr>
            </w:pPr>
          </w:p>
        </w:tc>
      </w:tr>
      <w:tr w14:paraId="5656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519" w:type="dxa"/>
            <w:vMerge w:val="restart"/>
            <w:noWrap w:val="0"/>
            <w:vAlign w:val="center"/>
          </w:tcPr>
          <w:p w14:paraId="2846FEB2">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3</w:t>
            </w:r>
          </w:p>
        </w:tc>
        <w:tc>
          <w:tcPr>
            <w:tcW w:w="1073" w:type="dxa"/>
            <w:vMerge w:val="restart"/>
            <w:noWrap w:val="0"/>
            <w:vAlign w:val="center"/>
          </w:tcPr>
          <w:p w14:paraId="68E8249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商务部分（</w:t>
            </w:r>
            <w:r>
              <w:rPr>
                <w:rFonts w:hint="eastAsia" w:asciiTheme="majorEastAsia" w:hAnsiTheme="majorEastAsia" w:eastAsiaTheme="majorEastAsia" w:cstheme="majorEastAsia"/>
                <w:b/>
                <w:bCs/>
                <w:color w:val="auto"/>
                <w:sz w:val="21"/>
                <w:szCs w:val="21"/>
                <w:highlight w:val="none"/>
                <w:shd w:val="clear" w:color="auto" w:fill="auto"/>
                <w:lang w:val="en-US" w:eastAsia="zh-CN"/>
              </w:rPr>
              <w:t>40</w:t>
            </w:r>
            <w:r>
              <w:rPr>
                <w:rFonts w:hint="eastAsia" w:asciiTheme="majorEastAsia" w:hAnsiTheme="majorEastAsia" w:eastAsiaTheme="majorEastAsia" w:cstheme="majorEastAsia"/>
                <w:b/>
                <w:bCs/>
                <w:color w:val="auto"/>
                <w:sz w:val="21"/>
                <w:szCs w:val="21"/>
                <w:highlight w:val="none"/>
                <w:shd w:val="clear" w:color="auto" w:fill="auto"/>
              </w:rPr>
              <w:t>%）</w:t>
            </w:r>
          </w:p>
        </w:tc>
        <w:tc>
          <w:tcPr>
            <w:tcW w:w="729" w:type="dxa"/>
            <w:noWrap w:val="0"/>
            <w:vAlign w:val="center"/>
          </w:tcPr>
          <w:p w14:paraId="5C83751B">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业绩（</w:t>
            </w:r>
            <w:r>
              <w:rPr>
                <w:rFonts w:hint="eastAsia" w:asciiTheme="majorEastAsia" w:hAnsiTheme="majorEastAsia" w:eastAsiaTheme="majorEastAsia" w:cstheme="majorEastAsia"/>
                <w:b/>
                <w:bCs/>
                <w:color w:val="auto"/>
                <w:sz w:val="21"/>
                <w:szCs w:val="21"/>
                <w:highlight w:val="none"/>
                <w:shd w:val="clear" w:color="auto" w:fill="auto"/>
                <w:lang w:val="en-US" w:eastAsia="zh-CN"/>
              </w:rPr>
              <w:t>25</w:t>
            </w:r>
            <w:r>
              <w:rPr>
                <w:rFonts w:hint="eastAsia" w:asciiTheme="majorEastAsia" w:hAnsiTheme="majorEastAsia" w:eastAsiaTheme="majorEastAsia" w:cstheme="majorEastAsia"/>
                <w:b/>
                <w:bCs/>
                <w:color w:val="auto"/>
                <w:sz w:val="21"/>
                <w:szCs w:val="21"/>
                <w:highlight w:val="none"/>
                <w:shd w:val="clear" w:color="auto" w:fill="auto"/>
              </w:rPr>
              <w:t>分）</w:t>
            </w:r>
          </w:p>
        </w:tc>
        <w:tc>
          <w:tcPr>
            <w:tcW w:w="4833" w:type="dxa"/>
            <w:shd w:val="clear" w:color="auto" w:fill="auto"/>
            <w:noWrap w:val="0"/>
            <w:vAlign w:val="center"/>
          </w:tcPr>
          <w:p w14:paraId="7974EC7F">
            <w:pPr>
              <w:pStyle w:val="50"/>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en-US"/>
              </w:rPr>
            </w:pPr>
            <w:r>
              <w:rPr>
                <w:rFonts w:hint="eastAsia" w:ascii="宋体" w:hAnsi="宋体" w:eastAsia="宋体" w:cs="宋体"/>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zh-CN" w:eastAsia="zh-CN" w:bidi="ar"/>
              </w:rPr>
              <w:t>202</w:t>
            </w: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zh-CN" w:eastAsia="zh-CN" w:bidi="ar"/>
              </w:rPr>
              <w:t>年1月1日至响应文件递交截止时间（以合同签订时间为准），</w:t>
            </w:r>
            <w:r>
              <w:rPr>
                <w:rFonts w:hint="eastAsia" w:ascii="宋体" w:hAnsi="宋体" w:eastAsia="宋体" w:cs="宋体"/>
                <w:color w:val="auto"/>
                <w:kern w:val="2"/>
                <w:sz w:val="21"/>
                <w:szCs w:val="21"/>
                <w:highlight w:val="none"/>
                <w:lang w:val="en-US" w:eastAsia="zh-CN" w:bidi="ar"/>
              </w:rPr>
              <w:t>承接过地质灾害</w:t>
            </w:r>
            <w:r>
              <w:rPr>
                <w:rFonts w:hint="eastAsia" w:eastAsia="宋体" w:cs="宋体"/>
                <w:color w:val="auto"/>
                <w:kern w:val="2"/>
                <w:sz w:val="21"/>
                <w:szCs w:val="21"/>
                <w:highlight w:val="none"/>
                <w:lang w:val="en-US" w:eastAsia="zh-CN" w:bidi="ar"/>
              </w:rPr>
              <w:t>治理类</w:t>
            </w:r>
            <w:r>
              <w:rPr>
                <w:rFonts w:hint="eastAsia" w:ascii="宋体" w:hAnsi="宋体" w:eastAsia="宋体" w:cs="宋体"/>
                <w:color w:val="auto"/>
                <w:kern w:val="2"/>
                <w:sz w:val="21"/>
                <w:szCs w:val="21"/>
                <w:highlight w:val="none"/>
                <w:lang w:val="en-US" w:eastAsia="zh-CN" w:bidi="ar"/>
              </w:rPr>
              <w:t>概算或结算评审项目，每有1个得2.5分，最高得20分</w:t>
            </w:r>
            <w:r>
              <w:rPr>
                <w:rFonts w:hint="eastAsia" w:ascii="宋体" w:hAnsi="宋体" w:eastAsia="宋体" w:cs="宋体"/>
                <w:color w:val="auto"/>
                <w:kern w:val="2"/>
                <w:sz w:val="21"/>
                <w:szCs w:val="21"/>
                <w:highlight w:val="none"/>
                <w:lang w:val="zh-CN" w:eastAsia="zh-CN" w:bidi="ar"/>
              </w:rPr>
              <w:t>；</w:t>
            </w:r>
          </w:p>
          <w:p w14:paraId="1C560F34">
            <w:pPr>
              <w:pStyle w:val="50"/>
              <w:keepNext w:val="0"/>
              <w:keepLines w:val="0"/>
              <w:widowControl w:val="0"/>
              <w:suppressLineNumbers w:val="0"/>
              <w:spacing w:before="0" w:beforeAutospacing="0" w:after="0" w:afterAutospacing="0" w:line="360" w:lineRule="auto"/>
              <w:ind w:left="0" w:leftChars="0" w:right="0" w:rightChars="0"/>
              <w:jc w:val="both"/>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lang w:val="en-US" w:eastAsia="zh-CN" w:bidi="ar"/>
              </w:rPr>
              <w:t>2、供应商</w:t>
            </w:r>
            <w:r>
              <w:rPr>
                <w:rFonts w:hint="eastAsia" w:ascii="宋体" w:hAnsi="宋体" w:eastAsia="宋体" w:cs="宋体"/>
                <w:color w:val="auto"/>
                <w:kern w:val="2"/>
                <w:sz w:val="21"/>
                <w:szCs w:val="21"/>
                <w:highlight w:val="none"/>
                <w:lang w:val="zh-CN" w:eastAsia="zh-CN" w:bidi="ar"/>
              </w:rPr>
              <w:t>202</w:t>
            </w: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zh-CN" w:eastAsia="zh-CN" w:bidi="ar"/>
              </w:rPr>
              <w:t>年1月1日至响应文件递交截止时间（以合同签订时间为准），承接</w:t>
            </w:r>
            <w:r>
              <w:rPr>
                <w:rFonts w:hint="eastAsia" w:ascii="宋体" w:hAnsi="宋体" w:eastAsia="宋体" w:cs="宋体"/>
                <w:color w:val="auto"/>
                <w:kern w:val="2"/>
                <w:sz w:val="21"/>
                <w:szCs w:val="21"/>
                <w:highlight w:val="none"/>
                <w:lang w:val="en-US" w:eastAsia="zh-CN" w:bidi="ar"/>
              </w:rPr>
              <w:t>过</w:t>
            </w:r>
            <w:r>
              <w:rPr>
                <w:rFonts w:hint="eastAsia" w:ascii="宋体" w:hAnsi="宋体" w:eastAsia="宋体" w:cs="宋体"/>
                <w:color w:val="auto"/>
                <w:kern w:val="2"/>
                <w:sz w:val="21"/>
                <w:szCs w:val="21"/>
                <w:highlight w:val="none"/>
                <w:lang w:val="zh-CN" w:eastAsia="zh-CN" w:bidi="ar"/>
              </w:rPr>
              <w:t>其他类别</w:t>
            </w:r>
            <w:r>
              <w:rPr>
                <w:rFonts w:hint="eastAsia" w:ascii="宋体" w:hAnsi="宋体" w:eastAsia="宋体" w:cs="宋体"/>
                <w:color w:val="auto"/>
                <w:kern w:val="2"/>
                <w:sz w:val="21"/>
                <w:szCs w:val="21"/>
                <w:highlight w:val="none"/>
                <w:lang w:val="en-US" w:eastAsia="zh-CN" w:bidi="ar"/>
              </w:rPr>
              <w:t>概算或</w:t>
            </w:r>
            <w:r>
              <w:rPr>
                <w:rFonts w:hint="eastAsia" w:ascii="宋体" w:hAnsi="宋体" w:eastAsia="宋体" w:cs="宋体"/>
                <w:color w:val="auto"/>
                <w:kern w:val="2"/>
                <w:sz w:val="21"/>
                <w:szCs w:val="21"/>
                <w:highlight w:val="none"/>
                <w:lang w:val="zh-CN" w:eastAsia="zh-CN" w:bidi="ar"/>
              </w:rPr>
              <w:t>结算项目，每有一个得</w:t>
            </w: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zh-CN" w:eastAsia="zh-CN" w:bidi="ar"/>
              </w:rPr>
              <w:t>分，</w:t>
            </w:r>
            <w:r>
              <w:rPr>
                <w:rFonts w:hint="eastAsia" w:ascii="宋体" w:hAnsi="宋体" w:eastAsia="宋体" w:cs="宋体"/>
                <w:color w:val="auto"/>
                <w:kern w:val="2"/>
                <w:sz w:val="21"/>
                <w:szCs w:val="21"/>
                <w:highlight w:val="none"/>
                <w:lang w:val="en-US" w:eastAsia="zh-CN" w:bidi="ar"/>
              </w:rPr>
              <w:t>最高得5</w:t>
            </w:r>
            <w:r>
              <w:rPr>
                <w:rFonts w:hint="eastAsia" w:ascii="宋体" w:hAnsi="宋体" w:eastAsia="宋体" w:cs="宋体"/>
                <w:color w:val="auto"/>
                <w:kern w:val="2"/>
                <w:sz w:val="21"/>
                <w:szCs w:val="21"/>
                <w:highlight w:val="none"/>
                <w:lang w:val="zh-CN" w:eastAsia="zh-CN" w:bidi="ar"/>
              </w:rPr>
              <w:t>分。</w:t>
            </w:r>
          </w:p>
        </w:tc>
        <w:tc>
          <w:tcPr>
            <w:tcW w:w="2192" w:type="dxa"/>
            <w:shd w:val="clear" w:color="auto" w:fill="auto"/>
            <w:noWrap w:val="0"/>
            <w:vAlign w:val="center"/>
          </w:tcPr>
          <w:p w14:paraId="22A6C9C6">
            <w:pPr>
              <w:keepNext w:val="0"/>
              <w:keepLines w:val="0"/>
              <w:widowControl w:val="0"/>
              <w:suppressLineNumbers w:val="0"/>
              <w:spacing w:before="0" w:beforeAutospacing="0" w:after="0" w:afterAutospacing="0" w:line="360" w:lineRule="auto"/>
              <w:ind w:left="0" w:leftChars="0" w:right="0" w:rightChars="0"/>
              <w:jc w:val="left"/>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pPr>
            <w:r>
              <w:rPr>
                <w:rFonts w:hint="eastAsia" w:ascii="宋体" w:hAnsi="宋体" w:eastAsia="宋体" w:cs="宋体"/>
                <w:kern w:val="2"/>
                <w:sz w:val="21"/>
                <w:szCs w:val="21"/>
                <w:highlight w:val="none"/>
                <w:lang w:val="en-US" w:eastAsia="zh-CN" w:bidi="ar"/>
              </w:rPr>
              <w:t>以单个工程项目计算，</w:t>
            </w:r>
            <w:r>
              <w:rPr>
                <w:rFonts w:hint="eastAsia" w:ascii="Times New Roman" w:hAnsi="Times New Roman" w:eastAsia="宋体" w:cs="宋体"/>
                <w:color w:val="000000"/>
                <w:kern w:val="2"/>
                <w:sz w:val="21"/>
                <w:szCs w:val="21"/>
                <w:highlight w:val="none"/>
                <w:lang w:val="en-US" w:eastAsia="zh-CN" w:bidi="ar"/>
              </w:rPr>
              <w:t>同时提供完整的合同（或委托评估书）复印件和</w:t>
            </w:r>
            <w:r>
              <w:rPr>
                <w:rFonts w:hint="eastAsia" w:eastAsia="宋体" w:cs="宋体"/>
                <w:color w:val="000000"/>
                <w:kern w:val="2"/>
                <w:sz w:val="21"/>
                <w:szCs w:val="21"/>
                <w:highlight w:val="none"/>
                <w:lang w:val="en-US" w:eastAsia="zh-CN" w:bidi="ar"/>
              </w:rPr>
              <w:t xml:space="preserve"> </w:t>
            </w:r>
            <w:r>
              <w:rPr>
                <w:rFonts w:hint="eastAsia" w:ascii="Times New Roman" w:hAnsi="Times New Roman" w:eastAsia="宋体" w:cs="宋体"/>
                <w:color w:val="000000"/>
                <w:kern w:val="2"/>
                <w:sz w:val="21"/>
                <w:szCs w:val="21"/>
                <w:highlight w:val="none"/>
                <w:lang w:val="en-US" w:eastAsia="zh-CN" w:bidi="ar"/>
              </w:rPr>
              <w:t>概算或结算报告</w:t>
            </w:r>
            <w:r>
              <w:rPr>
                <w:rFonts w:hint="eastAsia" w:eastAsia="宋体" w:cs="宋体"/>
                <w:color w:val="000000"/>
                <w:kern w:val="2"/>
                <w:sz w:val="21"/>
                <w:szCs w:val="21"/>
                <w:highlight w:val="none"/>
                <w:lang w:val="en-US" w:eastAsia="zh-CN" w:bidi="ar"/>
              </w:rPr>
              <w:t>封面扉页</w:t>
            </w:r>
            <w:r>
              <w:rPr>
                <w:rFonts w:hint="eastAsia" w:ascii="Times New Roman" w:hAnsi="Times New Roman" w:eastAsia="宋体" w:cs="宋体"/>
                <w:color w:val="000000"/>
                <w:kern w:val="2"/>
                <w:sz w:val="21"/>
                <w:szCs w:val="21"/>
                <w:highlight w:val="none"/>
                <w:lang w:val="en-US" w:eastAsia="zh-CN" w:bidi="ar"/>
              </w:rPr>
              <w:t>复印件。（加盖供应商公章）</w:t>
            </w:r>
          </w:p>
        </w:tc>
      </w:tr>
      <w:tr w14:paraId="6E1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19" w:type="dxa"/>
            <w:vMerge w:val="continue"/>
            <w:noWrap w:val="0"/>
            <w:vAlign w:val="center"/>
          </w:tcPr>
          <w:p w14:paraId="1FA1F6E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p>
        </w:tc>
        <w:tc>
          <w:tcPr>
            <w:tcW w:w="1073" w:type="dxa"/>
            <w:vMerge w:val="continue"/>
            <w:noWrap w:val="0"/>
            <w:vAlign w:val="center"/>
          </w:tcPr>
          <w:p w14:paraId="12688CB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1"/>
                <w:szCs w:val="21"/>
                <w:highlight w:val="none"/>
                <w:shd w:val="clear" w:color="auto" w:fill="auto"/>
              </w:rPr>
            </w:pPr>
          </w:p>
        </w:tc>
        <w:tc>
          <w:tcPr>
            <w:tcW w:w="729" w:type="dxa"/>
            <w:noWrap w:val="0"/>
            <w:vAlign w:val="center"/>
          </w:tcPr>
          <w:p w14:paraId="6698CFC0">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人员资质</w:t>
            </w:r>
          </w:p>
          <w:p w14:paraId="5E0EEEBF">
            <w:pPr>
              <w:keepNext w:val="0"/>
              <w:keepLines w:val="0"/>
              <w:suppressLineNumbers w:val="0"/>
              <w:spacing w:before="0" w:beforeAutospacing="0" w:after="0" w:afterAutospacing="0" w:line="360" w:lineRule="auto"/>
              <w:ind w:left="0" w:right="0"/>
              <w:jc w:val="left"/>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w:t>
            </w:r>
            <w:r>
              <w:rPr>
                <w:rFonts w:hint="eastAsia" w:asciiTheme="majorEastAsia" w:hAnsiTheme="majorEastAsia" w:eastAsiaTheme="majorEastAsia" w:cstheme="majorEastAsia"/>
                <w:b/>
                <w:bCs/>
                <w:color w:val="auto"/>
                <w:sz w:val="21"/>
                <w:szCs w:val="21"/>
                <w:highlight w:val="none"/>
                <w:shd w:val="clear" w:color="auto" w:fill="auto"/>
                <w:lang w:val="en-US" w:eastAsia="zh-CN"/>
              </w:rPr>
              <w:t>15</w:t>
            </w:r>
            <w:r>
              <w:rPr>
                <w:rFonts w:hint="eastAsia" w:asciiTheme="majorEastAsia" w:hAnsiTheme="majorEastAsia" w:eastAsiaTheme="majorEastAsia" w:cstheme="majorEastAsia"/>
                <w:b/>
                <w:bCs/>
                <w:color w:val="auto"/>
                <w:sz w:val="21"/>
                <w:szCs w:val="21"/>
                <w:highlight w:val="none"/>
                <w:shd w:val="clear" w:color="auto" w:fill="auto"/>
              </w:rPr>
              <w:t>分）</w:t>
            </w:r>
          </w:p>
        </w:tc>
        <w:tc>
          <w:tcPr>
            <w:tcW w:w="4833" w:type="dxa"/>
            <w:shd w:val="clear" w:color="auto" w:fill="auto"/>
            <w:noWrap w:val="0"/>
            <w:vAlign w:val="center"/>
          </w:tcPr>
          <w:p w14:paraId="0B673643">
            <w:pPr>
              <w:keepNext w:val="0"/>
              <w:keepLines w:val="0"/>
              <w:widowControl w:val="0"/>
              <w:suppressLineNumbers w:val="0"/>
              <w:spacing w:before="0" w:beforeAutospacing="0" w:after="0" w:afterAutospacing="0" w:line="360" w:lineRule="auto"/>
              <w:ind w:left="0" w:right="0"/>
              <w:jc w:val="left"/>
              <w:rPr>
                <w:rFonts w:hint="default" w:eastAsia="宋体"/>
                <w:b/>
                <w:bCs w:val="0"/>
                <w:color w:val="000000"/>
                <w:sz w:val="21"/>
                <w:szCs w:val="21"/>
                <w:highlight w:val="none"/>
                <w:lang w:val="en-US"/>
              </w:rPr>
            </w:pPr>
            <w:r>
              <w:rPr>
                <w:rFonts w:hint="default" w:ascii="Times New Roman" w:hAnsi="Times New Roman" w:eastAsia="宋体" w:cs="Times New Roman"/>
                <w:b/>
                <w:bCs w:val="0"/>
                <w:color w:val="000000"/>
                <w:kern w:val="2"/>
                <w:sz w:val="21"/>
                <w:szCs w:val="21"/>
                <w:highlight w:val="none"/>
                <w:lang w:val="en-US" w:eastAsia="zh-CN" w:bidi="ar"/>
              </w:rPr>
              <w:t>1</w:t>
            </w:r>
            <w:r>
              <w:rPr>
                <w:rFonts w:hint="eastAsia" w:eastAsia="宋体" w:cs="Times New Roman"/>
                <w:b/>
                <w:bCs w:val="0"/>
                <w:color w:val="000000"/>
                <w:kern w:val="2"/>
                <w:sz w:val="21"/>
                <w:szCs w:val="21"/>
                <w:highlight w:val="none"/>
                <w:lang w:val="en-US" w:eastAsia="zh-CN" w:bidi="ar"/>
              </w:rPr>
              <w:t>、</w:t>
            </w:r>
            <w:r>
              <w:rPr>
                <w:rFonts w:hint="eastAsia" w:ascii="Times New Roman" w:hAnsi="Times New Roman" w:eastAsia="宋体" w:cs="宋体"/>
                <w:b/>
                <w:bCs w:val="0"/>
                <w:color w:val="000000"/>
                <w:kern w:val="2"/>
                <w:sz w:val="21"/>
                <w:szCs w:val="21"/>
                <w:highlight w:val="none"/>
                <w:lang w:val="en-US" w:eastAsia="zh-CN" w:bidi="ar"/>
              </w:rPr>
              <w:t>项目负责人（</w:t>
            </w:r>
            <w:r>
              <w:rPr>
                <w:rFonts w:hint="default" w:ascii="Times New Roman" w:hAnsi="Times New Roman" w:eastAsia="宋体" w:cs="Times New Roman"/>
                <w:b/>
                <w:bCs w:val="0"/>
                <w:color w:val="000000"/>
                <w:kern w:val="2"/>
                <w:sz w:val="21"/>
                <w:szCs w:val="21"/>
                <w:highlight w:val="none"/>
                <w:lang w:val="en-US" w:eastAsia="zh-CN" w:bidi="ar"/>
              </w:rPr>
              <w:t>5</w:t>
            </w:r>
            <w:r>
              <w:rPr>
                <w:rFonts w:hint="eastAsia" w:ascii="Times New Roman" w:hAnsi="Times New Roman" w:eastAsia="宋体" w:cs="宋体"/>
                <w:b/>
                <w:bCs w:val="0"/>
                <w:color w:val="000000"/>
                <w:kern w:val="2"/>
                <w:sz w:val="21"/>
                <w:szCs w:val="21"/>
                <w:highlight w:val="none"/>
                <w:lang w:val="en-US" w:eastAsia="zh-CN" w:bidi="ar"/>
              </w:rPr>
              <w:t>分）</w:t>
            </w:r>
          </w:p>
          <w:p w14:paraId="42CDAF1B">
            <w:pPr>
              <w:keepNext w:val="0"/>
              <w:keepLines w:val="0"/>
              <w:widowControl w:val="0"/>
              <w:suppressLineNumbers w:val="0"/>
              <w:spacing w:before="0" w:beforeAutospacing="0" w:after="0" w:afterAutospacing="0" w:line="360" w:lineRule="auto"/>
              <w:ind w:left="0" w:right="0"/>
              <w:jc w:val="left"/>
              <w:rPr>
                <w:rFonts w:hint="default" w:eastAsia="宋体"/>
                <w:color w:val="000000"/>
                <w:sz w:val="21"/>
                <w:szCs w:val="21"/>
                <w:highlight w:val="none"/>
                <w:lang w:val="en-US"/>
              </w:rPr>
            </w:pPr>
            <w:r>
              <w:rPr>
                <w:rFonts w:hint="eastAsia" w:ascii="Times New Roman" w:hAnsi="Times New Roman" w:eastAsia="宋体" w:cs="宋体"/>
                <w:color w:val="000000"/>
                <w:kern w:val="2"/>
                <w:sz w:val="21"/>
                <w:szCs w:val="21"/>
                <w:highlight w:val="none"/>
                <w:lang w:val="en-US" w:eastAsia="zh-CN" w:bidi="ar"/>
              </w:rPr>
              <w:t>具有土木建筑工程专业一级</w:t>
            </w:r>
            <w:r>
              <w:rPr>
                <w:rFonts w:hint="eastAsia" w:eastAsia="宋体" w:cs="宋体"/>
                <w:color w:val="000000"/>
                <w:kern w:val="2"/>
                <w:sz w:val="21"/>
                <w:szCs w:val="21"/>
                <w:highlight w:val="none"/>
                <w:lang w:val="en-US" w:eastAsia="zh-CN" w:bidi="ar"/>
              </w:rPr>
              <w:t>注册</w:t>
            </w:r>
            <w:r>
              <w:rPr>
                <w:rFonts w:hint="eastAsia" w:ascii="Times New Roman" w:hAnsi="Times New Roman" w:eastAsia="宋体" w:cs="宋体"/>
                <w:color w:val="000000"/>
                <w:kern w:val="2"/>
                <w:sz w:val="21"/>
                <w:szCs w:val="21"/>
                <w:highlight w:val="none"/>
                <w:lang w:val="en-US" w:eastAsia="zh-CN" w:bidi="ar"/>
              </w:rPr>
              <w:t>造价工程师证书，得</w:t>
            </w:r>
            <w:r>
              <w:rPr>
                <w:rFonts w:hint="default" w:ascii="Times New Roman" w:hAnsi="Times New Roman" w:eastAsia="宋体" w:cs="Times New Roman"/>
                <w:color w:val="000000"/>
                <w:kern w:val="2"/>
                <w:sz w:val="21"/>
                <w:szCs w:val="21"/>
                <w:highlight w:val="none"/>
                <w:lang w:val="en-US" w:eastAsia="zh-CN" w:bidi="ar"/>
              </w:rPr>
              <w:t>5</w:t>
            </w:r>
            <w:r>
              <w:rPr>
                <w:rFonts w:hint="eastAsia" w:ascii="Times New Roman" w:hAnsi="Times New Roman" w:eastAsia="宋体" w:cs="宋体"/>
                <w:color w:val="000000"/>
                <w:kern w:val="2"/>
                <w:sz w:val="21"/>
                <w:szCs w:val="21"/>
                <w:highlight w:val="none"/>
                <w:lang w:val="en-US" w:eastAsia="zh-CN" w:bidi="ar"/>
              </w:rPr>
              <w:t>分。</w:t>
            </w:r>
          </w:p>
          <w:p w14:paraId="7A41E4F8">
            <w:pPr>
              <w:keepNext w:val="0"/>
              <w:keepLines w:val="0"/>
              <w:widowControl w:val="0"/>
              <w:suppressLineNumbers w:val="0"/>
              <w:spacing w:before="0" w:beforeAutospacing="0" w:after="0" w:afterAutospacing="0" w:line="360" w:lineRule="auto"/>
              <w:ind w:left="0" w:right="0"/>
              <w:jc w:val="left"/>
              <w:rPr>
                <w:rFonts w:hint="default" w:eastAsia="宋体"/>
                <w:b/>
                <w:bCs w:val="0"/>
                <w:color w:val="000000"/>
                <w:sz w:val="21"/>
                <w:szCs w:val="21"/>
                <w:highlight w:val="none"/>
                <w:lang w:val="en-US"/>
              </w:rPr>
            </w:pPr>
            <w:r>
              <w:rPr>
                <w:rFonts w:hint="default" w:ascii="Times New Roman" w:hAnsi="Times New Roman" w:eastAsia="宋体" w:cs="Times New Roman"/>
                <w:b/>
                <w:bCs w:val="0"/>
                <w:color w:val="000000"/>
                <w:kern w:val="2"/>
                <w:sz w:val="21"/>
                <w:szCs w:val="21"/>
                <w:highlight w:val="none"/>
                <w:lang w:val="en-US" w:eastAsia="zh-CN" w:bidi="ar"/>
              </w:rPr>
              <w:t>2</w:t>
            </w:r>
            <w:r>
              <w:rPr>
                <w:rFonts w:hint="eastAsia" w:eastAsia="宋体" w:cs="Times New Roman"/>
                <w:b/>
                <w:bCs w:val="0"/>
                <w:color w:val="000000"/>
                <w:kern w:val="2"/>
                <w:sz w:val="21"/>
                <w:szCs w:val="21"/>
                <w:highlight w:val="none"/>
                <w:lang w:val="en-US" w:eastAsia="zh-CN" w:bidi="ar"/>
              </w:rPr>
              <w:t>、</w:t>
            </w:r>
            <w:r>
              <w:rPr>
                <w:rFonts w:hint="eastAsia" w:ascii="Times New Roman" w:hAnsi="Times New Roman" w:eastAsia="宋体" w:cs="宋体"/>
                <w:b/>
                <w:bCs w:val="0"/>
                <w:color w:val="000000"/>
                <w:kern w:val="2"/>
                <w:sz w:val="21"/>
                <w:szCs w:val="21"/>
                <w:highlight w:val="none"/>
                <w:lang w:val="en-US" w:eastAsia="zh-CN" w:bidi="ar"/>
              </w:rPr>
              <w:t>其他团队成员（不含项目负责人）（</w:t>
            </w:r>
            <w:r>
              <w:rPr>
                <w:rFonts w:hint="default" w:ascii="Times New Roman" w:hAnsi="Times New Roman" w:eastAsia="宋体" w:cs="Times New Roman"/>
                <w:b/>
                <w:bCs w:val="0"/>
                <w:color w:val="000000"/>
                <w:kern w:val="2"/>
                <w:sz w:val="21"/>
                <w:szCs w:val="21"/>
                <w:highlight w:val="none"/>
                <w:lang w:val="en-US" w:eastAsia="zh-CN" w:bidi="ar"/>
              </w:rPr>
              <w:t>10</w:t>
            </w:r>
            <w:r>
              <w:rPr>
                <w:rFonts w:hint="eastAsia" w:ascii="Times New Roman" w:hAnsi="Times New Roman" w:eastAsia="宋体" w:cs="宋体"/>
                <w:b/>
                <w:bCs w:val="0"/>
                <w:color w:val="000000"/>
                <w:kern w:val="2"/>
                <w:sz w:val="21"/>
                <w:szCs w:val="21"/>
                <w:highlight w:val="none"/>
                <w:lang w:val="en-US" w:eastAsia="zh-CN" w:bidi="ar"/>
              </w:rPr>
              <w:t>分）</w:t>
            </w:r>
          </w:p>
          <w:p w14:paraId="366B9BE2">
            <w:pPr>
              <w:keepNext w:val="0"/>
              <w:keepLines w:val="0"/>
              <w:widowControl w:val="0"/>
              <w:suppressLineNumbers w:val="0"/>
              <w:snapToGrid w:val="0"/>
              <w:spacing w:before="0" w:beforeAutospacing="0" w:after="0" w:afterAutospacing="0" w:line="360" w:lineRule="auto"/>
              <w:ind w:left="0" w:leftChars="0" w:right="0" w:rightChars="0"/>
              <w:jc w:val="both"/>
              <w:rPr>
                <w:rFonts w:hint="eastAsia" w:asciiTheme="majorEastAsia" w:hAnsiTheme="majorEastAsia" w:eastAsiaTheme="majorEastAsia" w:cstheme="majorEastAsia"/>
                <w:color w:val="auto"/>
                <w:kern w:val="2"/>
                <w:sz w:val="21"/>
                <w:szCs w:val="21"/>
                <w:highlight w:val="none"/>
                <w:shd w:val="clear" w:color="auto" w:fill="auto"/>
                <w:lang w:val="zh-CN" w:eastAsia="zh-CN" w:bidi="ar-SA"/>
              </w:rPr>
            </w:pPr>
            <w:r>
              <w:rPr>
                <w:rFonts w:hint="eastAsia" w:ascii="Times New Roman" w:hAnsi="Times New Roman" w:eastAsia="宋体" w:cs="宋体"/>
                <w:color w:val="000000"/>
                <w:kern w:val="2"/>
                <w:sz w:val="21"/>
                <w:szCs w:val="21"/>
                <w:highlight w:val="none"/>
                <w:lang w:val="en-US" w:eastAsia="zh-CN" w:bidi="ar"/>
              </w:rPr>
              <w:t>具有土木建筑工程专业</w:t>
            </w:r>
            <w:r>
              <w:rPr>
                <w:rFonts w:hint="eastAsia" w:eastAsia="宋体" w:cs="宋体"/>
                <w:color w:val="000000"/>
                <w:kern w:val="2"/>
                <w:sz w:val="21"/>
                <w:szCs w:val="21"/>
                <w:highlight w:val="none"/>
                <w:lang w:val="en-US" w:eastAsia="zh-CN" w:bidi="ar"/>
              </w:rPr>
              <w:t>二</w:t>
            </w:r>
            <w:r>
              <w:rPr>
                <w:rFonts w:hint="eastAsia" w:ascii="Times New Roman" w:hAnsi="Times New Roman" w:eastAsia="宋体" w:cs="宋体"/>
                <w:color w:val="000000"/>
                <w:kern w:val="2"/>
                <w:sz w:val="21"/>
                <w:szCs w:val="21"/>
                <w:highlight w:val="none"/>
                <w:lang w:val="en-US" w:eastAsia="zh-CN" w:bidi="ar"/>
              </w:rPr>
              <w:t>级</w:t>
            </w:r>
            <w:r>
              <w:rPr>
                <w:rFonts w:hint="eastAsia" w:eastAsia="宋体" w:cs="宋体"/>
                <w:color w:val="000000"/>
                <w:kern w:val="2"/>
                <w:sz w:val="21"/>
                <w:szCs w:val="21"/>
                <w:highlight w:val="none"/>
                <w:lang w:val="en-US" w:eastAsia="zh-CN" w:bidi="ar"/>
              </w:rPr>
              <w:t>注册</w:t>
            </w:r>
            <w:r>
              <w:rPr>
                <w:rFonts w:hint="eastAsia" w:ascii="Times New Roman" w:hAnsi="Times New Roman" w:eastAsia="宋体" w:cs="宋体"/>
                <w:color w:val="000000"/>
                <w:kern w:val="2"/>
                <w:sz w:val="21"/>
                <w:szCs w:val="21"/>
                <w:highlight w:val="none"/>
                <w:lang w:val="en-US" w:eastAsia="zh-CN" w:bidi="ar"/>
              </w:rPr>
              <w:t>造价工程师证书</w:t>
            </w:r>
            <w:r>
              <w:rPr>
                <w:rFonts w:hint="eastAsia" w:eastAsia="宋体" w:cs="宋体"/>
                <w:color w:val="000000"/>
                <w:kern w:val="2"/>
                <w:sz w:val="21"/>
                <w:szCs w:val="21"/>
                <w:highlight w:val="none"/>
                <w:lang w:val="en-US" w:eastAsia="zh-CN" w:bidi="ar"/>
              </w:rPr>
              <w:t>或具有中级及以上职称</w:t>
            </w:r>
            <w:r>
              <w:rPr>
                <w:rFonts w:hint="eastAsia" w:ascii="Times New Roman" w:hAnsi="Times New Roman" w:eastAsia="宋体" w:cs="宋体"/>
                <w:color w:val="000000"/>
                <w:kern w:val="2"/>
                <w:sz w:val="21"/>
                <w:szCs w:val="21"/>
                <w:highlight w:val="none"/>
                <w:lang w:val="en-US" w:eastAsia="zh-CN" w:bidi="ar"/>
              </w:rPr>
              <w:t>的，每有一人得</w:t>
            </w:r>
            <w:r>
              <w:rPr>
                <w:rFonts w:hint="default" w:ascii="Times New Roman" w:hAnsi="Times New Roman" w:eastAsia="宋体" w:cs="Times New Roman"/>
                <w:color w:val="000000"/>
                <w:kern w:val="2"/>
                <w:sz w:val="21"/>
                <w:szCs w:val="21"/>
                <w:highlight w:val="none"/>
                <w:lang w:val="en-US" w:eastAsia="zh-CN" w:bidi="ar"/>
              </w:rPr>
              <w:t>2</w:t>
            </w:r>
            <w:r>
              <w:rPr>
                <w:rFonts w:hint="eastAsia" w:ascii="Times New Roman" w:hAnsi="Times New Roman" w:eastAsia="宋体" w:cs="宋体"/>
                <w:color w:val="000000"/>
                <w:kern w:val="2"/>
                <w:sz w:val="21"/>
                <w:szCs w:val="21"/>
                <w:highlight w:val="none"/>
                <w:lang w:val="en-US" w:eastAsia="zh-CN" w:bidi="ar"/>
              </w:rPr>
              <w:t>分。本项累计最多得</w:t>
            </w:r>
            <w:r>
              <w:rPr>
                <w:rFonts w:hint="default" w:ascii="Times New Roman" w:hAnsi="Times New Roman" w:eastAsia="宋体" w:cs="Times New Roman"/>
                <w:color w:val="000000"/>
                <w:kern w:val="2"/>
                <w:sz w:val="21"/>
                <w:szCs w:val="21"/>
                <w:highlight w:val="none"/>
                <w:lang w:val="en-US" w:eastAsia="zh-CN" w:bidi="ar"/>
              </w:rPr>
              <w:t>10</w:t>
            </w:r>
            <w:r>
              <w:rPr>
                <w:rFonts w:hint="eastAsia" w:ascii="Times New Roman" w:hAnsi="Times New Roman" w:eastAsia="宋体" w:cs="宋体"/>
                <w:color w:val="000000"/>
                <w:kern w:val="2"/>
                <w:sz w:val="21"/>
                <w:szCs w:val="21"/>
                <w:highlight w:val="none"/>
                <w:lang w:val="en-US" w:eastAsia="zh-CN" w:bidi="ar"/>
              </w:rPr>
              <w:t>分。</w:t>
            </w:r>
          </w:p>
        </w:tc>
        <w:tc>
          <w:tcPr>
            <w:tcW w:w="2192" w:type="dxa"/>
            <w:shd w:val="clear" w:color="auto" w:fill="auto"/>
            <w:noWrap w:val="0"/>
            <w:vAlign w:val="center"/>
          </w:tcPr>
          <w:p w14:paraId="1E8D2CBB">
            <w:pPr>
              <w:keepNext w:val="0"/>
              <w:keepLines w:val="0"/>
              <w:widowControl w:val="0"/>
              <w:suppressLineNumbers w:val="0"/>
              <w:spacing w:before="0" w:beforeAutospacing="0" w:after="0" w:afterAutospacing="0" w:line="360" w:lineRule="auto"/>
              <w:ind w:left="0" w:right="0"/>
              <w:jc w:val="left"/>
              <w:rPr>
                <w:rFonts w:hint="default" w:eastAsia="宋体"/>
                <w:color w:val="000000"/>
                <w:sz w:val="21"/>
                <w:szCs w:val="21"/>
                <w:highlight w:val="none"/>
                <w:lang w:val="en-US"/>
              </w:rPr>
            </w:pPr>
            <w:r>
              <w:rPr>
                <w:rFonts w:hint="default" w:ascii="Times New Roman" w:hAnsi="Times New Roman" w:eastAsia="宋体" w:cs="Times New Roman"/>
                <w:color w:val="000000"/>
                <w:kern w:val="2"/>
                <w:sz w:val="21"/>
                <w:szCs w:val="21"/>
                <w:highlight w:val="none"/>
                <w:lang w:val="en-US" w:eastAsia="zh-CN" w:bidi="ar"/>
              </w:rPr>
              <w:t>1</w:t>
            </w:r>
            <w:r>
              <w:rPr>
                <w:rFonts w:hint="eastAsia" w:eastAsia="宋体" w:cs="Times New Roman"/>
                <w:color w:val="000000"/>
                <w:kern w:val="2"/>
                <w:sz w:val="21"/>
                <w:szCs w:val="21"/>
                <w:highlight w:val="none"/>
                <w:lang w:val="en-US" w:eastAsia="zh-CN" w:bidi="ar"/>
              </w:rPr>
              <w:t>、</w:t>
            </w:r>
            <w:r>
              <w:rPr>
                <w:rFonts w:hint="eastAsia" w:ascii="Times New Roman" w:hAnsi="Times New Roman" w:eastAsia="宋体" w:cs="宋体"/>
                <w:color w:val="000000"/>
                <w:kern w:val="2"/>
                <w:sz w:val="21"/>
                <w:szCs w:val="21"/>
                <w:highlight w:val="none"/>
                <w:lang w:val="en-US" w:eastAsia="zh-CN" w:bidi="ar"/>
              </w:rPr>
              <w:t>提供相应人员的证书复印件（或电子证书打印件）加盖供应商公章。</w:t>
            </w:r>
          </w:p>
          <w:p w14:paraId="140606E8">
            <w:pPr>
              <w:keepNext w:val="0"/>
              <w:keepLines w:val="0"/>
              <w:widowControl w:val="0"/>
              <w:suppressLineNumbers w:val="0"/>
              <w:snapToGrid w:val="0"/>
              <w:spacing w:before="0" w:beforeAutospacing="0" w:after="0" w:afterAutospacing="0" w:line="360" w:lineRule="auto"/>
              <w:ind w:left="0" w:right="0" w:rightChars="0"/>
              <w:jc w:val="both"/>
              <w:rPr>
                <w:rFonts w:hint="eastAsia" w:asciiTheme="majorEastAsia" w:hAnsiTheme="majorEastAsia" w:eastAsiaTheme="majorEastAsia" w:cstheme="majorEastAsia"/>
                <w:color w:val="auto"/>
                <w:kern w:val="2"/>
                <w:sz w:val="21"/>
                <w:szCs w:val="21"/>
                <w:highlight w:val="none"/>
                <w:shd w:val="clear" w:color="auto" w:fill="auto"/>
                <w:lang w:val="en-US" w:eastAsia="zh-CN" w:bidi="ar-SA"/>
              </w:rPr>
            </w:pPr>
            <w:r>
              <w:rPr>
                <w:rFonts w:hint="default" w:ascii="Times New Roman" w:hAnsi="Times New Roman" w:eastAsia="宋体" w:cs="Times New Roman"/>
                <w:color w:val="000000"/>
                <w:kern w:val="2"/>
                <w:sz w:val="21"/>
                <w:szCs w:val="21"/>
                <w:highlight w:val="none"/>
                <w:lang w:val="en-US" w:eastAsia="zh-CN" w:bidi="ar"/>
              </w:rPr>
              <w:t>2</w:t>
            </w:r>
            <w:r>
              <w:rPr>
                <w:rFonts w:hint="eastAsia" w:eastAsia="宋体" w:cs="Times New Roman"/>
                <w:color w:val="000000"/>
                <w:kern w:val="2"/>
                <w:sz w:val="21"/>
                <w:szCs w:val="21"/>
                <w:highlight w:val="none"/>
                <w:lang w:val="en-US" w:eastAsia="zh-CN" w:bidi="ar"/>
              </w:rPr>
              <w:t>、</w:t>
            </w:r>
            <w:r>
              <w:rPr>
                <w:rFonts w:hint="eastAsia" w:ascii="Times New Roman" w:hAnsi="Times New Roman" w:eastAsia="宋体" w:cs="宋体"/>
                <w:color w:val="000000"/>
                <w:kern w:val="2"/>
                <w:sz w:val="21"/>
                <w:szCs w:val="21"/>
                <w:highlight w:val="none"/>
                <w:lang w:val="en-US" w:eastAsia="zh-CN" w:bidi="ar"/>
              </w:rPr>
              <w:t>同时还需要提供供应商为拟任项目团队人员在</w:t>
            </w:r>
            <w:r>
              <w:rPr>
                <w:rFonts w:hint="default" w:ascii="Times New Roman" w:hAnsi="Times New Roman" w:eastAsia="宋体" w:cs="Times New Roman"/>
                <w:color w:val="000000"/>
                <w:kern w:val="2"/>
                <w:sz w:val="21"/>
                <w:szCs w:val="21"/>
                <w:highlight w:val="none"/>
                <w:lang w:val="en-US" w:eastAsia="zh-CN" w:bidi="ar"/>
              </w:rPr>
              <w:t>2025</w:t>
            </w:r>
            <w:r>
              <w:rPr>
                <w:rFonts w:hint="eastAsia" w:ascii="Times New Roman" w:hAnsi="Times New Roman" w:eastAsia="宋体" w:cs="宋体"/>
                <w:color w:val="000000"/>
                <w:kern w:val="2"/>
                <w:sz w:val="21"/>
                <w:szCs w:val="21"/>
                <w:highlight w:val="none"/>
                <w:lang w:val="en-US" w:eastAsia="zh-CN" w:bidi="ar"/>
              </w:rPr>
              <w:t>年内任一月缴纳社保的证明材料复印件（加盖供应商公章）。</w:t>
            </w:r>
          </w:p>
        </w:tc>
      </w:tr>
    </w:tbl>
    <w:p w14:paraId="519C43F7">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bookmarkStart w:id="113" w:name="_Toc27675"/>
      <w:bookmarkStart w:id="114" w:name="_Toc25108"/>
      <w:r>
        <w:rPr>
          <w:rFonts w:hint="eastAsia" w:asciiTheme="majorEastAsia" w:hAnsiTheme="majorEastAsia" w:eastAsiaTheme="majorEastAsia" w:cstheme="majorEastAsia"/>
          <w:color w:val="auto"/>
          <w:sz w:val="24"/>
          <w:szCs w:val="24"/>
          <w:highlight w:val="none"/>
          <w:shd w:val="clear" w:color="auto" w:fill="auto"/>
        </w:rPr>
        <w:t>注：关于小微企业报价扣除比例说明</w:t>
      </w:r>
    </w:p>
    <w:p w14:paraId="49D6CBAA">
      <w:pPr>
        <w:snapToGrid w:val="0"/>
        <w:spacing w:line="360" w:lineRule="auto"/>
        <w:ind w:firstLine="46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shd w:val="clear" w:color="auto" w:fill="auto"/>
        </w:rPr>
        <w:t>1.</w:t>
      </w:r>
      <w:r>
        <w:rPr>
          <w:rFonts w:hint="eastAsia" w:asciiTheme="majorEastAsia" w:hAnsiTheme="majorEastAsia" w:eastAsiaTheme="majorEastAsia" w:cstheme="majorEastAsia"/>
          <w:color w:val="auto"/>
          <w:sz w:val="24"/>
          <w:szCs w:val="24"/>
          <w:highlight w:val="none"/>
          <w:lang w:val="en-US" w:eastAsia="zh-CN"/>
        </w:rPr>
        <w:t>供应商</w:t>
      </w:r>
      <w:r>
        <w:rPr>
          <w:rFonts w:hint="eastAsia" w:asciiTheme="majorEastAsia" w:hAnsiTheme="majorEastAsia" w:eastAsiaTheme="majorEastAsia" w:cstheme="majorEastAsia"/>
          <w:color w:val="auto"/>
          <w:sz w:val="24"/>
          <w:szCs w:val="24"/>
          <w:highlight w:val="none"/>
        </w:rPr>
        <w:t>为非联合体</w:t>
      </w:r>
      <w:r>
        <w:rPr>
          <w:rFonts w:hint="eastAsia" w:asciiTheme="majorEastAsia" w:hAnsiTheme="majorEastAsia" w:eastAsiaTheme="majorEastAsia" w:cstheme="majorEastAsia"/>
          <w:color w:val="auto"/>
          <w:sz w:val="24"/>
          <w:szCs w:val="24"/>
          <w:highlight w:val="none"/>
          <w:lang w:eastAsia="zh-CN"/>
        </w:rPr>
        <w:t>参与磋商</w:t>
      </w:r>
      <w:r>
        <w:rPr>
          <w:rFonts w:hint="eastAsia" w:asciiTheme="majorEastAsia" w:hAnsiTheme="majorEastAsia" w:eastAsiaTheme="majorEastAsia" w:cstheme="majorEastAsia"/>
          <w:color w:val="auto"/>
          <w:sz w:val="24"/>
          <w:szCs w:val="24"/>
          <w:highlight w:val="none"/>
          <w:lang w:val="en-US" w:eastAsia="zh-CN"/>
        </w:rPr>
        <w:t>且为小微企业</w:t>
      </w:r>
      <w:r>
        <w:rPr>
          <w:rFonts w:hint="eastAsia" w:asciiTheme="majorEastAsia" w:hAnsiTheme="majorEastAsia" w:eastAsiaTheme="majorEastAsia" w:cstheme="majorEastAsia"/>
          <w:color w:val="auto"/>
          <w:sz w:val="24"/>
          <w:szCs w:val="24"/>
          <w:highlight w:val="none"/>
        </w:rPr>
        <w:t>，对其给予</w:t>
      </w:r>
      <w:r>
        <w:rPr>
          <w:rFonts w:hint="eastAsia" w:asciiTheme="majorEastAsia" w:hAnsiTheme="majorEastAsia" w:eastAsiaTheme="majorEastAsia" w:cstheme="majorEastAsia"/>
          <w:b/>
          <w:bCs/>
          <w:color w:val="auto"/>
          <w:sz w:val="24"/>
          <w:szCs w:val="24"/>
          <w:highlight w:val="none"/>
          <w:u w:val="single"/>
        </w:rPr>
        <w:t xml:space="preserve"> </w:t>
      </w:r>
      <w:r>
        <w:rPr>
          <w:rFonts w:hint="eastAsia" w:asciiTheme="majorEastAsia" w:hAnsiTheme="majorEastAsia" w:eastAsiaTheme="majorEastAsia" w:cstheme="majorEastAsia"/>
          <w:b/>
          <w:bCs/>
          <w:color w:val="auto"/>
          <w:sz w:val="24"/>
          <w:szCs w:val="24"/>
          <w:highlight w:val="none"/>
          <w:u w:val="single"/>
          <w:lang w:val="en-US" w:eastAsia="zh-CN"/>
        </w:rPr>
        <w:t>10</w:t>
      </w:r>
      <w:r>
        <w:rPr>
          <w:rFonts w:hint="eastAsia" w:asciiTheme="majorEastAsia" w:hAnsiTheme="majorEastAsia" w:eastAsiaTheme="majorEastAsia" w:cstheme="majorEastAsia"/>
          <w:b/>
          <w:bCs/>
          <w:color w:val="auto"/>
          <w:sz w:val="24"/>
          <w:szCs w:val="24"/>
          <w:highlight w:val="none"/>
          <w:u w:val="single"/>
        </w:rPr>
        <w:t xml:space="preserve"> </w:t>
      </w:r>
      <w:r>
        <w:rPr>
          <w:rFonts w:hint="eastAsia" w:asciiTheme="majorEastAsia" w:hAnsiTheme="majorEastAsia" w:eastAsiaTheme="majorEastAsia" w:cstheme="majorEastAsia"/>
          <w:b/>
          <w:bCs/>
          <w:color w:val="auto"/>
          <w:sz w:val="24"/>
          <w:szCs w:val="24"/>
          <w:highlight w:val="none"/>
        </w:rPr>
        <w:t>%</w:t>
      </w:r>
      <w:r>
        <w:rPr>
          <w:rFonts w:hint="eastAsia" w:asciiTheme="majorEastAsia" w:hAnsiTheme="majorEastAsia" w:eastAsiaTheme="majorEastAsia" w:cstheme="majorEastAsia"/>
          <w:color w:val="auto"/>
          <w:sz w:val="24"/>
          <w:szCs w:val="24"/>
          <w:highlight w:val="none"/>
        </w:rPr>
        <w:t>的扣除，以扣除后的报价参与评审。</w:t>
      </w:r>
    </w:p>
    <w:p w14:paraId="5E613DE8">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lang w:val="en-US" w:eastAsia="zh-CN"/>
        </w:rPr>
        <w:t>2</w:t>
      </w:r>
      <w:r>
        <w:rPr>
          <w:rFonts w:hint="eastAsia" w:asciiTheme="majorEastAsia" w:hAnsiTheme="majorEastAsia" w:eastAsiaTheme="majorEastAsia" w:cstheme="majorEastAsia"/>
          <w:color w:val="auto"/>
          <w:sz w:val="24"/>
          <w:szCs w:val="24"/>
          <w:highlight w:val="none"/>
          <w:shd w:val="clear" w:color="auto" w:fill="auto"/>
        </w:rPr>
        <w:t>.监狱企业、残疾人福利性单位视同小型、微型企业。</w:t>
      </w:r>
    </w:p>
    <w:p w14:paraId="36F22E46">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15" w:name="_Toc13045"/>
      <w:bookmarkStart w:id="116" w:name="_Toc29298"/>
      <w:r>
        <w:rPr>
          <w:rFonts w:hint="eastAsia" w:asciiTheme="majorEastAsia" w:hAnsiTheme="majorEastAsia" w:eastAsiaTheme="majorEastAsia" w:cstheme="majorEastAsia"/>
          <w:b/>
          <w:bCs/>
          <w:color w:val="auto"/>
          <w:szCs w:val="28"/>
          <w:highlight w:val="none"/>
          <w:shd w:val="clear" w:color="auto" w:fill="auto"/>
        </w:rPr>
        <w:t>三、无效响应</w:t>
      </w:r>
      <w:bookmarkEnd w:id="113"/>
      <w:bookmarkEnd w:id="114"/>
      <w:bookmarkEnd w:id="115"/>
      <w:bookmarkEnd w:id="116"/>
    </w:p>
    <w:p w14:paraId="12BEE7A6">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供应商发生以下条款情况之一者，视为无效响应，其响应文件将被拒绝：</w:t>
      </w:r>
    </w:p>
    <w:p w14:paraId="25DE0AED">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（一）供应商不符合规定的资格条件的。</w:t>
      </w:r>
    </w:p>
    <w:p w14:paraId="7EABBA2B">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（二）供应商的法定代表人（或其授权代表）或自然人未参加磋商。</w:t>
      </w:r>
    </w:p>
    <w:p w14:paraId="20E1F524">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（三）供应商所提交的响应文件不按“第七篇响应文件编制要求”要求签署或盖章。</w:t>
      </w:r>
    </w:p>
    <w:p w14:paraId="3BED74D6">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（四）供应商的最后报价超过采购预算或最高限价的。</w:t>
      </w:r>
    </w:p>
    <w:p w14:paraId="79446D4E">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（五）法定代表人为同一个人的两个及两个以上法人，母公司、全资子公司及其控股公司，在同一包采购中同时参与磋商。</w:t>
      </w:r>
    </w:p>
    <w:p w14:paraId="1ED9E983">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（六）单位负责人为同一人或者存在直接控股、管理关系的不同供应商，参加同一合同项下的政府采购活动的。</w:t>
      </w:r>
    </w:p>
    <w:p w14:paraId="1205D71F">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（七）为采购项目提供整体设计、规范编制或者项目管理、监理、检测等服务的供应商，再参加该采购项目的其他采购活动。</w:t>
      </w:r>
    </w:p>
    <w:p w14:paraId="6D689680">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（八）供应商磋商有效期不满足竞争性磋商文件要求的。</w:t>
      </w:r>
    </w:p>
    <w:p w14:paraId="770634FA">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（九）供应商响应文件内容有与国家现行法律法规相违背的内容，或附有采购人无法接受的条件。</w:t>
      </w:r>
    </w:p>
    <w:p w14:paraId="70014AC2">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（十）供应商进行合同分包的。</w:t>
      </w:r>
    </w:p>
    <w:p w14:paraId="49DFA81B">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（十</w:t>
      </w:r>
      <w:r>
        <w:rPr>
          <w:rFonts w:hint="eastAsia" w:asciiTheme="majorEastAsia" w:hAnsiTheme="majorEastAsia" w:eastAsiaTheme="majorEastAsia" w:cstheme="majorEastAsia"/>
          <w:color w:val="auto"/>
          <w:sz w:val="24"/>
          <w:szCs w:val="24"/>
          <w:highlight w:val="none"/>
          <w:shd w:val="clear" w:color="auto" w:fill="auto"/>
          <w:lang w:eastAsia="zh-CN"/>
        </w:rPr>
        <w:t>一</w:t>
      </w:r>
      <w:r>
        <w:rPr>
          <w:rFonts w:hint="eastAsia" w:asciiTheme="majorEastAsia" w:hAnsiTheme="majorEastAsia" w:eastAsiaTheme="majorEastAsia" w:cstheme="majorEastAsia"/>
          <w:color w:val="auto"/>
          <w:sz w:val="24"/>
          <w:szCs w:val="24"/>
          <w:highlight w:val="none"/>
          <w:shd w:val="clear" w:color="auto" w:fill="auto"/>
        </w:rPr>
        <w:t>）供应商被列入失信被执行人、重大税收违法案件当事人名单、政府采购严重违法失信行为记录名单及其他不符合《中华人民共和国政府采购法》第二十二条规定条件的。</w:t>
      </w:r>
    </w:p>
    <w:p w14:paraId="48650E09">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17" w:name="_Toc16527"/>
      <w:bookmarkStart w:id="118" w:name="_Toc27033"/>
      <w:bookmarkStart w:id="119" w:name="_Toc19460"/>
      <w:bookmarkStart w:id="120" w:name="_Toc22128"/>
      <w:r>
        <w:rPr>
          <w:rFonts w:hint="eastAsia" w:asciiTheme="majorEastAsia" w:hAnsiTheme="majorEastAsia" w:eastAsiaTheme="majorEastAsia" w:cstheme="majorEastAsia"/>
          <w:b/>
          <w:bCs/>
          <w:color w:val="auto"/>
          <w:szCs w:val="28"/>
          <w:highlight w:val="none"/>
          <w:shd w:val="clear" w:color="auto" w:fill="auto"/>
        </w:rPr>
        <w:t>四、</w:t>
      </w:r>
      <w:bookmarkEnd w:id="110"/>
      <w:bookmarkEnd w:id="111"/>
      <w:r>
        <w:rPr>
          <w:rFonts w:hint="eastAsia" w:asciiTheme="majorEastAsia" w:hAnsiTheme="majorEastAsia" w:eastAsiaTheme="majorEastAsia" w:cstheme="majorEastAsia"/>
          <w:b/>
          <w:bCs/>
          <w:color w:val="auto"/>
          <w:szCs w:val="28"/>
          <w:highlight w:val="none"/>
          <w:shd w:val="clear" w:color="auto" w:fill="auto"/>
        </w:rPr>
        <w:t>采购终止</w:t>
      </w:r>
      <w:bookmarkEnd w:id="117"/>
      <w:bookmarkEnd w:id="118"/>
      <w:bookmarkEnd w:id="119"/>
      <w:bookmarkEnd w:id="120"/>
    </w:p>
    <w:p w14:paraId="45563C7E">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出现下列情形之一的，采购人或者采购代理机构应当终止竞争性磋商采购活动，发布项目终止公告并说明原因，重新开展采购活动：</w:t>
      </w:r>
    </w:p>
    <w:p w14:paraId="0EF68C5A">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（一）因情况变化，不再符合规定的竞争性磋商采购方式适用情形的。</w:t>
      </w:r>
    </w:p>
    <w:p w14:paraId="46AAF417">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（二）出现影响采购公正的违法、违规行为的。</w:t>
      </w:r>
    </w:p>
    <w:p w14:paraId="759EB0E6">
      <w:pPr>
        <w:snapToGrid w:val="0"/>
        <w:spacing w:line="360" w:lineRule="auto"/>
        <w:ind w:firstLine="465"/>
        <w:rPr>
          <w:rFonts w:hint="eastAsia" w:asciiTheme="majorEastAsia" w:hAnsiTheme="majorEastAsia" w:eastAsiaTheme="majorEastAsia" w:cstheme="majorEastAsia"/>
          <w:color w:val="auto"/>
          <w:sz w:val="24"/>
          <w:szCs w:val="24"/>
          <w:highlight w:val="none"/>
          <w:shd w:val="clear" w:color="auto" w:fill="auto"/>
        </w:rPr>
        <w:sectPr>
          <w:footerReference r:id="rId8" w:type="default"/>
          <w:pgSz w:w="11907" w:h="16840"/>
          <w:pgMar w:top="1440" w:right="1080" w:bottom="1440" w:left="1080" w:header="964" w:footer="992" w:gutter="0"/>
          <w:pgNumType w:fmt="decimal" w:start="1"/>
          <w:cols w:space="720" w:num="1"/>
          <w:docGrid w:linePitch="312" w:charSpace="0"/>
        </w:sectPr>
      </w:pPr>
      <w:r>
        <w:rPr>
          <w:rFonts w:hint="eastAsia" w:asciiTheme="majorEastAsia" w:hAnsiTheme="majorEastAsia" w:eastAsiaTheme="majorEastAsia" w:cstheme="majorEastAsia"/>
          <w:color w:val="auto"/>
          <w:sz w:val="24"/>
          <w:szCs w:val="24"/>
          <w:highlight w:val="none"/>
          <w:shd w:val="clear" w:color="auto" w:fill="auto"/>
        </w:rPr>
        <w:t>（三）在采购过程中符合要求的供应商或者报价未超过采购预算的供应商不足3家的，但《政府采购竞争性磋商采购方式管理暂行办法》第二十一条第三款规定的情形除外。</w:t>
      </w:r>
    </w:p>
    <w:p w14:paraId="757E7126">
      <w:pPr>
        <w:spacing w:line="360" w:lineRule="auto"/>
        <w:jc w:val="center"/>
        <w:outlineLvl w:val="0"/>
        <w:rPr>
          <w:rFonts w:hint="eastAsia" w:asciiTheme="majorEastAsia" w:hAnsiTheme="majorEastAsia" w:eastAsiaTheme="majorEastAsia" w:cstheme="majorEastAsia"/>
          <w:b/>
          <w:bCs/>
          <w:color w:val="auto"/>
          <w:sz w:val="36"/>
          <w:szCs w:val="36"/>
          <w:highlight w:val="none"/>
          <w:shd w:val="clear" w:color="auto" w:fill="auto"/>
        </w:rPr>
      </w:pPr>
      <w:bookmarkStart w:id="121" w:name="_Toc637"/>
      <w:bookmarkStart w:id="122" w:name="_Toc2465"/>
      <w:bookmarkStart w:id="123" w:name="_Toc17909"/>
      <w:bookmarkStart w:id="124" w:name="_Toc31627"/>
      <w:bookmarkStart w:id="125" w:name="_Toc102227313"/>
      <w:r>
        <w:rPr>
          <w:rFonts w:hint="eastAsia" w:asciiTheme="majorEastAsia" w:hAnsiTheme="majorEastAsia" w:eastAsiaTheme="majorEastAsia" w:cstheme="majorEastAsia"/>
          <w:b/>
          <w:bCs/>
          <w:color w:val="auto"/>
          <w:sz w:val="36"/>
          <w:szCs w:val="36"/>
          <w:highlight w:val="none"/>
          <w:shd w:val="clear" w:color="auto" w:fill="auto"/>
        </w:rPr>
        <w:t>第五篇  供应商须知</w:t>
      </w:r>
      <w:bookmarkEnd w:id="121"/>
      <w:bookmarkEnd w:id="122"/>
      <w:bookmarkEnd w:id="123"/>
      <w:bookmarkEnd w:id="124"/>
      <w:bookmarkEnd w:id="125"/>
    </w:p>
    <w:p w14:paraId="4A84F8CF">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26" w:name="_Toc11592"/>
      <w:bookmarkStart w:id="127" w:name="_Toc27662"/>
      <w:bookmarkStart w:id="128" w:name="_Toc21676"/>
      <w:bookmarkStart w:id="129" w:name="_Toc27487"/>
      <w:bookmarkStart w:id="130" w:name="_Toc342913389"/>
      <w:r>
        <w:rPr>
          <w:rFonts w:hint="eastAsia" w:asciiTheme="majorEastAsia" w:hAnsiTheme="majorEastAsia" w:eastAsiaTheme="majorEastAsia" w:cstheme="majorEastAsia"/>
          <w:b/>
          <w:bCs/>
          <w:color w:val="auto"/>
          <w:szCs w:val="28"/>
          <w:highlight w:val="none"/>
          <w:shd w:val="clear" w:color="auto" w:fill="auto"/>
        </w:rPr>
        <w:t>一、磋商费用</w:t>
      </w:r>
      <w:bookmarkEnd w:id="126"/>
      <w:bookmarkEnd w:id="127"/>
      <w:bookmarkEnd w:id="128"/>
      <w:bookmarkEnd w:id="129"/>
      <w:bookmarkEnd w:id="130"/>
    </w:p>
    <w:p w14:paraId="5B29E796">
      <w:pPr>
        <w:pStyle w:val="189"/>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参与磋商的供应商应承担其编制响应文件与递交响应文件所涉及的一切费用，不论磋商结果如何，采购人和采购代理机构在任何情况下无义务也无责任承担这些费用。</w:t>
      </w:r>
    </w:p>
    <w:p w14:paraId="5BB39FE4">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31" w:name="_Toc14318"/>
      <w:bookmarkStart w:id="132" w:name="_Toc23352"/>
      <w:bookmarkStart w:id="133" w:name="_Toc17912"/>
      <w:bookmarkStart w:id="134" w:name="_Toc6035"/>
      <w:bookmarkStart w:id="135" w:name="_Toc342913391"/>
      <w:r>
        <w:rPr>
          <w:rFonts w:hint="eastAsia" w:asciiTheme="majorEastAsia" w:hAnsiTheme="majorEastAsia" w:eastAsiaTheme="majorEastAsia" w:cstheme="majorEastAsia"/>
          <w:b/>
          <w:bCs/>
          <w:color w:val="auto"/>
          <w:szCs w:val="28"/>
          <w:highlight w:val="none"/>
          <w:shd w:val="clear" w:color="auto" w:fill="auto"/>
        </w:rPr>
        <w:t>二、竞争性磋商文件</w:t>
      </w:r>
      <w:bookmarkEnd w:id="131"/>
      <w:bookmarkEnd w:id="132"/>
      <w:bookmarkEnd w:id="133"/>
      <w:bookmarkEnd w:id="134"/>
      <w:bookmarkEnd w:id="135"/>
    </w:p>
    <w:p w14:paraId="6A35702C">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（一）竞争性磋商文件由采购邀请书、项目技术（服务）需求、项目商务需求、磋商程序及方法、评审标准、无效响应和采购终止、供应商须知、合同草案条款、响应文件编制要求等部分组成。</w:t>
      </w:r>
    </w:p>
    <w:p w14:paraId="367245B2">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（二）采购人（或采购代理机构）所作的一切有效的书面通知、修改及补充，都是竞争性磋商文件不可分割的部分。</w:t>
      </w:r>
    </w:p>
    <w:p w14:paraId="39F0DBC3">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bookmarkStart w:id="136" w:name="_Toc318159349"/>
      <w:bookmarkStart w:id="137" w:name="_Toc318166429"/>
      <w:bookmarkStart w:id="138" w:name="_Toc318159160"/>
      <w:bookmarkStart w:id="139" w:name="_Toc318159780"/>
      <w:r>
        <w:rPr>
          <w:rFonts w:hint="eastAsia" w:asciiTheme="majorEastAsia" w:hAnsiTheme="majorEastAsia" w:eastAsiaTheme="majorEastAsia" w:cstheme="majorEastAsia"/>
          <w:color w:val="auto"/>
          <w:sz w:val="24"/>
          <w:szCs w:val="24"/>
          <w:highlight w:val="none"/>
          <w:shd w:val="clear" w:color="auto" w:fill="auto"/>
        </w:rPr>
        <w:t>（三）本竞争性磋商文件中，磋商小组根据与供应商进行磋商可能实质性变动的内容为竞争性磋商文件第二、三、六篇全部内容。</w:t>
      </w:r>
    </w:p>
    <w:p w14:paraId="2F66F1C1">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（四）评审的依据为竞争性磋商文件和响应文件（含有效的书面承诺）。磋商小组判断响应文件对竞争性磋商文件的响应，仅基于响应文件本身而不靠外部证据。</w:t>
      </w:r>
    </w:p>
    <w:bookmarkEnd w:id="136"/>
    <w:bookmarkEnd w:id="137"/>
    <w:bookmarkEnd w:id="138"/>
    <w:bookmarkEnd w:id="139"/>
    <w:p w14:paraId="571D680B">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40" w:name="_Toc16186"/>
      <w:bookmarkStart w:id="141" w:name="_Toc8344"/>
      <w:bookmarkStart w:id="142" w:name="_Toc102227318"/>
      <w:bookmarkStart w:id="143" w:name="_Toc27402"/>
      <w:bookmarkStart w:id="144" w:name="_Toc31521"/>
      <w:bookmarkStart w:id="145" w:name="_Toc179714297"/>
      <w:bookmarkStart w:id="146" w:name="_Toc342913392"/>
      <w:r>
        <w:rPr>
          <w:rFonts w:hint="eastAsia" w:asciiTheme="majorEastAsia" w:hAnsiTheme="majorEastAsia" w:eastAsiaTheme="majorEastAsia" w:cstheme="majorEastAsia"/>
          <w:b/>
          <w:bCs/>
          <w:color w:val="auto"/>
          <w:szCs w:val="28"/>
          <w:highlight w:val="none"/>
          <w:shd w:val="clear" w:color="auto" w:fill="auto"/>
        </w:rPr>
        <w:t>三、磋商要求</w:t>
      </w:r>
      <w:bookmarkEnd w:id="140"/>
      <w:bookmarkEnd w:id="141"/>
      <w:bookmarkEnd w:id="142"/>
      <w:bookmarkEnd w:id="143"/>
      <w:bookmarkEnd w:id="144"/>
      <w:bookmarkEnd w:id="145"/>
      <w:bookmarkEnd w:id="146"/>
    </w:p>
    <w:p w14:paraId="70B063E6">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（一）响应文件</w:t>
      </w:r>
    </w:p>
    <w:p w14:paraId="69E5F160">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1.供应商应当按照竞争性磋商文件的要求编制响应文件，并对竞争性磋商文件提出的要求和条件作出实质性响应，响应文件原则上采用软面订本，同时应编制完整的页码、目录。</w:t>
      </w:r>
    </w:p>
    <w:p w14:paraId="2FB0A30A">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2.响应文件组成</w:t>
      </w:r>
    </w:p>
    <w:p w14:paraId="70A73249">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38222CC">
      <w:pPr>
        <w:numPr>
          <w:ilvl w:val="0"/>
          <w:numId w:val="14"/>
        </w:num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联合体</w:t>
      </w:r>
    </w:p>
    <w:p w14:paraId="034F9D66">
      <w:pPr>
        <w:numPr>
          <w:ilvl w:val="0"/>
          <w:numId w:val="0"/>
        </w:num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lang w:val="en-US" w:eastAsia="zh-CN"/>
        </w:rPr>
      </w:pPr>
      <w:r>
        <w:rPr>
          <w:rFonts w:hint="eastAsia" w:asciiTheme="majorEastAsia" w:hAnsiTheme="majorEastAsia" w:eastAsiaTheme="majorEastAsia" w:cstheme="majorEastAsia"/>
          <w:color w:val="auto"/>
          <w:sz w:val="24"/>
          <w:szCs w:val="24"/>
          <w:highlight w:val="none"/>
          <w:shd w:val="clear" w:color="auto" w:fill="auto"/>
          <w:lang w:val="en-US" w:eastAsia="zh-CN"/>
        </w:rPr>
        <w:t>不接受联合体</w:t>
      </w:r>
    </w:p>
    <w:p w14:paraId="7DB356A0">
      <w:pPr>
        <w:numPr>
          <w:ilvl w:val="0"/>
          <w:numId w:val="15"/>
        </w:num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磋商有效期：响应文件及有关承诺文件有效期为提交响应文件截止时间起90天。</w:t>
      </w:r>
    </w:p>
    <w:p w14:paraId="75E7AEB2">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（四）磋商保证金：无。</w:t>
      </w:r>
    </w:p>
    <w:p w14:paraId="0D670F35">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（五）修正错误</w:t>
      </w:r>
    </w:p>
    <w:p w14:paraId="5322C5F5">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1.若供应商所递交的响应文件或最后报价中的价格出现大写金额和小写金额不一致的错误，以大写金额修正为准。</w:t>
      </w:r>
    </w:p>
    <w:p w14:paraId="5F4B43A3">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2.磋商小组按上述修正错误的原则及方法修正供应商的报价，供应商同意并签字确认后，修正后的报价对供应商具有约束作用。如果供应商不接受修正后的价格，将失去成为成交供应商的资格。</w:t>
      </w:r>
    </w:p>
    <w:p w14:paraId="5B91AA57">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（六）提交响应文件的份数和签署</w:t>
      </w:r>
    </w:p>
    <w:p w14:paraId="0A35CAD1">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1.响应文件一式叁份，其中正本一份，副本一份，电子文档一份（电子文档内容应与纸质文件正本一致，</w:t>
      </w:r>
      <w:r>
        <w:rPr>
          <w:rFonts w:hint="eastAsia" w:asciiTheme="majorEastAsia" w:hAnsiTheme="majorEastAsia" w:eastAsiaTheme="majorEastAsia" w:cstheme="majorEastAsia"/>
          <w:b/>
          <w:bCs/>
          <w:color w:val="auto"/>
          <w:sz w:val="24"/>
          <w:szCs w:val="24"/>
          <w:highlight w:val="none"/>
          <w:shd w:val="clear" w:color="auto" w:fill="auto"/>
        </w:rPr>
        <w:t>且为签字、盖章齐全的正本PDF扫描件，</w:t>
      </w:r>
      <w:r>
        <w:rPr>
          <w:rFonts w:hint="eastAsia" w:asciiTheme="majorEastAsia" w:hAnsiTheme="majorEastAsia" w:eastAsiaTheme="majorEastAsia" w:cstheme="majorEastAsia"/>
          <w:color w:val="auto"/>
          <w:sz w:val="24"/>
          <w:szCs w:val="24"/>
          <w:highlight w:val="none"/>
          <w:shd w:val="clear" w:color="auto" w:fill="auto"/>
        </w:rPr>
        <w:t>如不一致以纸质文件正本为准。推荐采用U盘为电子文档载体）；副本可为正本的复印件，应与正本一致，如出现不一致情况以正本为准。</w:t>
      </w:r>
    </w:p>
    <w:p w14:paraId="74E159B6">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2.</w:t>
      </w:r>
      <w:r>
        <w:rPr>
          <w:rFonts w:hint="eastAsia" w:asciiTheme="majorEastAsia" w:hAnsiTheme="majorEastAsia" w:eastAsiaTheme="majorEastAsia" w:cstheme="majorEastAsia"/>
          <w:color w:val="auto"/>
          <w:sz w:val="24"/>
          <w:highlight w:val="none"/>
          <w:shd w:val="clear" w:color="auto" w:fill="auto"/>
        </w:rPr>
        <w:t>在响应文件正本中，竞争性磋商文件第七篇响应文件编制要求中规定签字、盖章的地方必须按其规定签字、盖章。</w:t>
      </w:r>
    </w:p>
    <w:p w14:paraId="0025599D">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（七）响应文件的递交</w:t>
      </w:r>
    </w:p>
    <w:p w14:paraId="4F386A69">
      <w:pPr>
        <w:pStyle w:val="30"/>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1.响应文件的密封与标记</w:t>
      </w:r>
    </w:p>
    <w:p w14:paraId="5D7B0BAE">
      <w:pPr>
        <w:pStyle w:val="30"/>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1.1响应文件的正本、副本以及电子文档均应密封送达磋商地点，应在封套上注明项目名称、供应商名称。若正本、副本以及电子文档分别进行密封的，还应在封套上注明“正本”“副本”“电子文档”字样。</w:t>
      </w:r>
    </w:p>
    <w:p w14:paraId="2143F916">
      <w:pPr>
        <w:pStyle w:val="30"/>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1.2封套的封口处应加盖供应商公章或由法定代表人授权代表签字。</w:t>
      </w:r>
    </w:p>
    <w:p w14:paraId="37DEF4FD">
      <w:pPr>
        <w:pStyle w:val="30"/>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2.如果响应文件通过邮寄递交，供应商应将响应文件用内、外两层封套密封。</w:t>
      </w:r>
    </w:p>
    <w:p w14:paraId="72A8490F">
      <w:pPr>
        <w:pStyle w:val="30"/>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2.1内层封套的封装与标记同 “1.”款规定。</w:t>
      </w:r>
    </w:p>
    <w:p w14:paraId="2C48D25A">
      <w:pPr>
        <w:pStyle w:val="30"/>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2.2外层封套装入“1.”款所述全部内封资料，并注明项目编号、项目名称、采购代理机构名称及地址。同时应写明供应商的名称、地址，以便将迟交的响应文件原封退还。</w:t>
      </w:r>
    </w:p>
    <w:p w14:paraId="62F222E3">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3.如果未按上述规定进行密封和标记，采购代理机构对响应文件误投、丢失或提前拆封不负责任。</w:t>
      </w:r>
    </w:p>
    <w:p w14:paraId="48259E56">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（八）供应商参与人员</w:t>
      </w:r>
    </w:p>
    <w:p w14:paraId="500DDDEE">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各个供应商应当派1-2名代表参与磋商，至少1人应为法定代表人或具有法定代表人授权委托书的授权代表。</w:t>
      </w:r>
    </w:p>
    <w:p w14:paraId="020E128F">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47" w:name="_Toc24208"/>
      <w:bookmarkStart w:id="148" w:name="_Toc7672"/>
      <w:bookmarkStart w:id="149" w:name="_Toc21562"/>
      <w:bookmarkStart w:id="150" w:name="_Toc17062"/>
      <w:r>
        <w:rPr>
          <w:rFonts w:hint="eastAsia" w:asciiTheme="majorEastAsia" w:hAnsiTheme="majorEastAsia" w:eastAsiaTheme="majorEastAsia" w:cstheme="majorEastAsia"/>
          <w:b/>
          <w:bCs/>
          <w:color w:val="auto"/>
          <w:szCs w:val="28"/>
          <w:highlight w:val="none"/>
          <w:shd w:val="clear" w:color="auto" w:fill="auto"/>
        </w:rPr>
        <w:t>四、成交供应商的确认和变更</w:t>
      </w:r>
      <w:bookmarkEnd w:id="147"/>
      <w:bookmarkEnd w:id="148"/>
      <w:bookmarkEnd w:id="149"/>
      <w:bookmarkEnd w:id="150"/>
    </w:p>
    <w:p w14:paraId="682720F0">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（一）成交供应商的确认</w:t>
      </w:r>
    </w:p>
    <w:p w14:paraId="666646BE">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F4A0E97">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（二）成交供应商的变更</w:t>
      </w:r>
    </w:p>
    <w:p w14:paraId="08F93AD1">
      <w:pPr>
        <w:snapToGrid w:val="0"/>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成交供应商拒绝与采购人签订合同的，采购人可以按照评标报告推荐的成交候选供应商顺序，确定排名下一位的候选人为成交供应商，也可以重新开展政府采购活动。</w:t>
      </w:r>
    </w:p>
    <w:p w14:paraId="3F4DC3F6">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51" w:name="_Toc342913395"/>
      <w:bookmarkStart w:id="152" w:name="_Toc6696"/>
      <w:bookmarkStart w:id="153" w:name="_Toc10817"/>
      <w:bookmarkStart w:id="154" w:name="_Toc19552"/>
      <w:bookmarkStart w:id="155" w:name="_Toc21880"/>
      <w:bookmarkStart w:id="156" w:name="_Toc102227321"/>
      <w:r>
        <w:rPr>
          <w:rFonts w:hint="eastAsia" w:asciiTheme="majorEastAsia" w:hAnsiTheme="majorEastAsia" w:eastAsiaTheme="majorEastAsia" w:cstheme="majorEastAsia"/>
          <w:b/>
          <w:bCs/>
          <w:color w:val="auto"/>
          <w:szCs w:val="28"/>
          <w:highlight w:val="none"/>
          <w:shd w:val="clear" w:color="auto" w:fill="auto"/>
        </w:rPr>
        <w:t>五、成交通知</w:t>
      </w:r>
      <w:bookmarkEnd w:id="151"/>
      <w:bookmarkEnd w:id="152"/>
      <w:bookmarkEnd w:id="153"/>
      <w:bookmarkEnd w:id="154"/>
      <w:bookmarkEnd w:id="155"/>
      <w:bookmarkEnd w:id="156"/>
    </w:p>
    <w:p w14:paraId="3D7150A9">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（一）成交供应商确定后，采购代理机构将在</w:t>
      </w:r>
      <w:r>
        <w:rPr>
          <w:rFonts w:hint="eastAsia" w:asciiTheme="majorEastAsia" w:hAnsiTheme="majorEastAsia" w:eastAsiaTheme="majorEastAsia" w:cstheme="majorEastAsia"/>
          <w:color w:val="auto"/>
          <w:sz w:val="24"/>
          <w:szCs w:val="24"/>
          <w:highlight w:val="none"/>
        </w:rPr>
        <w:t>行采家（https://www.gec123.com/）</w:t>
      </w:r>
      <w:r>
        <w:rPr>
          <w:rFonts w:hint="eastAsia" w:asciiTheme="majorEastAsia" w:hAnsiTheme="majorEastAsia" w:eastAsiaTheme="majorEastAsia" w:cstheme="majorEastAsia"/>
          <w:color w:val="auto"/>
          <w:sz w:val="24"/>
          <w:szCs w:val="24"/>
          <w:highlight w:val="none"/>
          <w:shd w:val="clear" w:color="auto" w:fill="auto"/>
        </w:rPr>
        <w:t>上发布成交结果公告。</w:t>
      </w:r>
    </w:p>
    <w:p w14:paraId="03800574">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（二）结果公告发出同时，采购代理机构将以书面形式发出《成交通知书》。《成交通知书》一经发出即发生法律效力。</w:t>
      </w:r>
    </w:p>
    <w:p w14:paraId="2E97121B">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（三）《成交通知书》将作为签订合同的依据。</w:t>
      </w:r>
    </w:p>
    <w:p w14:paraId="3774AE62">
      <w:pPr>
        <w:spacing w:line="360" w:lineRule="auto"/>
        <w:ind w:firstLine="480" w:firstLineChars="200"/>
        <w:rPr>
          <w:rFonts w:hint="eastAsia" w:asciiTheme="majorEastAsia" w:hAnsiTheme="majorEastAsia" w:eastAsiaTheme="majorEastAsia" w:cstheme="majorEastAsia"/>
          <w:color w:val="auto"/>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（四）如有供应商对成交结果提出质疑的，在质疑处理完毕后发出成交通知书。</w:t>
      </w:r>
    </w:p>
    <w:p w14:paraId="0BD6EF5B">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57" w:name="_Toc8881"/>
      <w:bookmarkStart w:id="158" w:name="_Toc24844"/>
      <w:bookmarkStart w:id="159" w:name="_Toc26328"/>
      <w:bookmarkStart w:id="160" w:name="_Toc26832"/>
      <w:r>
        <w:rPr>
          <w:rFonts w:hint="eastAsia" w:asciiTheme="majorEastAsia" w:hAnsiTheme="majorEastAsia" w:eastAsiaTheme="majorEastAsia" w:cstheme="majorEastAsia"/>
          <w:b/>
          <w:bCs/>
          <w:color w:val="auto"/>
          <w:szCs w:val="28"/>
          <w:highlight w:val="none"/>
          <w:shd w:val="clear" w:color="auto" w:fill="auto"/>
        </w:rPr>
        <w:t>六、关于质疑和投诉</w:t>
      </w:r>
      <w:bookmarkEnd w:id="157"/>
      <w:bookmarkEnd w:id="158"/>
      <w:bookmarkEnd w:id="159"/>
      <w:bookmarkEnd w:id="160"/>
    </w:p>
    <w:p w14:paraId="7D7FDD0D">
      <w:pPr>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（一）质疑</w:t>
      </w:r>
    </w:p>
    <w:p w14:paraId="2AAB68C9">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供应商认为采购文件、采购过程和成交结果使自己的权益受到伤害的，可向采购人或采购代理机构以书面形式提出质疑。</w:t>
      </w:r>
    </w:p>
    <w:p w14:paraId="400879AB">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 xml:space="preserve">提出质疑的应当是参与所质疑项目采购活动的供应商。 </w:t>
      </w:r>
    </w:p>
    <w:p w14:paraId="4A7C601D">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1.质疑时限、内容</w:t>
      </w:r>
    </w:p>
    <w:p w14:paraId="557F33CC">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1.1供应商对竞争性磋商文件提出质疑的，应在</w:t>
      </w:r>
      <w:r>
        <w:rPr>
          <w:rFonts w:hint="eastAsia" w:asciiTheme="majorEastAsia" w:hAnsiTheme="majorEastAsia" w:eastAsiaTheme="majorEastAsia" w:cstheme="majorEastAsia"/>
          <w:color w:val="auto"/>
          <w:sz w:val="24"/>
          <w:highlight w:val="none"/>
          <w:shd w:val="clear" w:color="auto" w:fill="auto"/>
          <w:lang w:eastAsia="zh-CN"/>
        </w:rPr>
        <w:t>采购公告届满之日或</w:t>
      </w:r>
      <w:r>
        <w:rPr>
          <w:rFonts w:hint="eastAsia" w:asciiTheme="majorEastAsia" w:hAnsiTheme="majorEastAsia" w:eastAsiaTheme="majorEastAsia" w:cstheme="majorEastAsia"/>
          <w:color w:val="auto"/>
          <w:sz w:val="24"/>
          <w:highlight w:val="none"/>
          <w:shd w:val="clear" w:color="auto" w:fill="auto"/>
        </w:rPr>
        <w:t>依法获取竞争性磋商文件之日起七个工作日内提出。</w:t>
      </w:r>
    </w:p>
    <w:p w14:paraId="54E415E4">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1.2 供应商对采购过程提出质疑的，应在各采购程序环节结束之日起七个工作日内提出。</w:t>
      </w:r>
    </w:p>
    <w:p w14:paraId="6D9A9B2D">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1.3供应商对成交结果提出质疑的，应当在成交结果公告期限届满之日起七个工作日内提出。</w:t>
      </w:r>
    </w:p>
    <w:p w14:paraId="1541B1D2">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1.4供应商提出质疑应当提交质疑函和必要的证明材料，质疑函应当包括下列内容：</w:t>
      </w:r>
    </w:p>
    <w:p w14:paraId="76A32F80">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1.4.1供应商的姓名或者名称、地址、邮编、联系人及联系电话。</w:t>
      </w:r>
    </w:p>
    <w:p w14:paraId="1DB4773A">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1.4.2质疑项目的名称、项目号以及磋商项目编号。</w:t>
      </w:r>
    </w:p>
    <w:p w14:paraId="64478436">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1.4.3具体、明确的质疑事项和与质疑事项相关的请求。</w:t>
      </w:r>
    </w:p>
    <w:p w14:paraId="472428D8">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1.4.4事实依据。</w:t>
      </w:r>
    </w:p>
    <w:p w14:paraId="7EF24B6E">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1.4.5必要的法律依据。</w:t>
      </w:r>
    </w:p>
    <w:p w14:paraId="4B7F7EF1">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1.4.6提出质疑的日期。</w:t>
      </w:r>
    </w:p>
    <w:p w14:paraId="39B62552">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1.4.7营业执照（或事业单位法人证书，或个体工商户营业执照或有效的自然人身份证明、组织机构代码证）复印件。</w:t>
      </w:r>
    </w:p>
    <w:p w14:paraId="3173F68F">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1.4.8法定代表人授权委托书原件、法定代表人身份证复印件和其授权代表的身份证复印件（供应商为自然人的提供自然人身份证复印件）。</w:t>
      </w:r>
    </w:p>
    <w:p w14:paraId="77CF0C35">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1.5供应商为自然人的，质疑函应当由本人签字；供应商为法人或者其他组织的，质疑函应当由法定代表人、主要负责人，或者其授权代表签字或者盖章，并加盖公章。</w:t>
      </w:r>
    </w:p>
    <w:p w14:paraId="4683FA75">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2.质疑答复</w:t>
      </w:r>
    </w:p>
    <w:p w14:paraId="03817131">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采购人、采购代理机构应当在收到供应商的书面质疑后七个工作日内作出答复，并以书面形式通知质疑供应商和其他有关供应商。</w:t>
      </w:r>
    </w:p>
    <w:p w14:paraId="41B28A33">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3.其他</w:t>
      </w:r>
    </w:p>
    <w:p w14:paraId="31391F89">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3.1供应商应按照《政府采购质疑和投诉办法》（财政部令第94号）及相关法律法规要求，在法定质疑期内一次性提出针对同一采购程序环节的质疑。</w:t>
      </w:r>
    </w:p>
    <w:p w14:paraId="25B99837">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3.2质疑函范本可在财政部门户网站和中国政府采购网下载。</w:t>
      </w:r>
    </w:p>
    <w:p w14:paraId="613EEBAB">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（二）投诉</w:t>
      </w:r>
    </w:p>
    <w:p w14:paraId="47BA3AC2">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1.供应商对采购人、采购代理机构的答复不满意，或者采购人、采购代理机构未在规定时间内作出答复的，可以在答复期满后15个工作日内按照相关法律法规向财政部门提起投诉。</w:t>
      </w:r>
    </w:p>
    <w:p w14:paraId="2D4C0493">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2.供应商应按照《政府采购质疑和投诉办法》（财政部令第94号）及相关法律法规要求递交投诉书和必要的证明材料。投诉书范本可在财政部门户网站和中国政府采购网下载。</w:t>
      </w:r>
    </w:p>
    <w:p w14:paraId="39A07559">
      <w:pPr>
        <w:spacing w:line="360" w:lineRule="auto"/>
        <w:ind w:right="12" w:firstLine="48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FBDC6FE">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4.在确定受理投诉后，财政部门自受理投诉之日起30个工作日内（需要检验、检测、鉴定、专家评审以及需要投诉人补正材料的，所需时间不计算在投诉处理期限内）对投诉事项做出处理决定。</w:t>
      </w:r>
    </w:p>
    <w:p w14:paraId="07F48FC4">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61" w:name="_Toc23236"/>
      <w:bookmarkStart w:id="162" w:name="_Toc26252"/>
      <w:bookmarkStart w:id="163" w:name="_Toc30413"/>
      <w:bookmarkStart w:id="164" w:name="_Toc4779"/>
      <w:bookmarkStart w:id="165" w:name="_Toc16960"/>
      <w:bookmarkStart w:id="166" w:name="_Toc10205"/>
      <w:bookmarkStart w:id="167" w:name="_Toc12710"/>
      <w:r>
        <w:rPr>
          <w:rFonts w:hint="eastAsia" w:asciiTheme="majorEastAsia" w:hAnsiTheme="majorEastAsia" w:eastAsiaTheme="majorEastAsia" w:cstheme="majorEastAsia"/>
          <w:b/>
          <w:bCs/>
          <w:color w:val="auto"/>
          <w:szCs w:val="28"/>
          <w:highlight w:val="none"/>
          <w:shd w:val="clear" w:color="auto" w:fill="auto"/>
        </w:rPr>
        <w:t>七、采购代理服务费</w:t>
      </w:r>
      <w:bookmarkEnd w:id="161"/>
      <w:bookmarkEnd w:id="162"/>
      <w:bookmarkEnd w:id="163"/>
      <w:bookmarkEnd w:id="164"/>
    </w:p>
    <w:p w14:paraId="368884AD">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供应商成交后在领取成交通知书前</w:t>
      </w:r>
      <w:r>
        <w:rPr>
          <w:rFonts w:hint="eastAsia" w:asciiTheme="majorEastAsia" w:hAnsiTheme="majorEastAsia" w:eastAsiaTheme="majorEastAsia" w:cstheme="majorEastAsia"/>
          <w:color w:val="auto"/>
          <w:sz w:val="24"/>
          <w:highlight w:val="none"/>
          <w:shd w:val="clear" w:color="auto" w:fill="auto"/>
        </w:rPr>
        <w:t>向采购代理机构缴纳</w:t>
      </w:r>
      <w:r>
        <w:rPr>
          <w:rFonts w:hint="eastAsia" w:asciiTheme="majorEastAsia" w:hAnsiTheme="majorEastAsia" w:eastAsiaTheme="majorEastAsia" w:cstheme="majorEastAsia"/>
          <w:color w:val="auto"/>
          <w:sz w:val="24"/>
          <w:szCs w:val="24"/>
          <w:highlight w:val="none"/>
          <w:shd w:val="clear" w:color="auto" w:fill="auto"/>
        </w:rPr>
        <w:t>采购</w:t>
      </w:r>
      <w:r>
        <w:rPr>
          <w:rFonts w:hint="eastAsia" w:asciiTheme="majorEastAsia" w:hAnsiTheme="majorEastAsia" w:eastAsiaTheme="majorEastAsia" w:cstheme="majorEastAsia"/>
          <w:color w:val="auto"/>
          <w:sz w:val="24"/>
          <w:highlight w:val="none"/>
          <w:shd w:val="clear" w:color="auto" w:fill="auto"/>
        </w:rPr>
        <w:t>代理服务费的，</w:t>
      </w:r>
      <w:r>
        <w:rPr>
          <w:rFonts w:hint="eastAsia" w:asciiTheme="majorEastAsia" w:hAnsiTheme="majorEastAsia" w:eastAsiaTheme="majorEastAsia" w:cstheme="majorEastAsia"/>
          <w:color w:val="auto"/>
          <w:sz w:val="24"/>
          <w:szCs w:val="24"/>
          <w:highlight w:val="none"/>
          <w:shd w:val="clear" w:color="auto" w:fill="auto"/>
        </w:rPr>
        <w:t>采购</w:t>
      </w:r>
      <w:r>
        <w:rPr>
          <w:rFonts w:hint="eastAsia" w:asciiTheme="majorEastAsia" w:hAnsiTheme="majorEastAsia" w:eastAsiaTheme="majorEastAsia" w:cstheme="majorEastAsia"/>
          <w:color w:val="auto"/>
          <w:sz w:val="24"/>
          <w:highlight w:val="none"/>
          <w:shd w:val="clear" w:color="auto" w:fill="auto"/>
        </w:rPr>
        <w:t>代理服务费的收取标准按照以下</w:t>
      </w:r>
      <w:r>
        <w:rPr>
          <w:rFonts w:hint="eastAsia" w:asciiTheme="majorEastAsia" w:hAnsiTheme="majorEastAsia" w:eastAsiaTheme="majorEastAsia" w:cstheme="majorEastAsia"/>
          <w:color w:val="auto"/>
          <w:sz w:val="24"/>
          <w:highlight w:val="none"/>
          <w:u w:val="single"/>
          <w:shd w:val="clear" w:color="auto" w:fill="auto"/>
        </w:rPr>
        <w:t xml:space="preserve">  服务类型 </w:t>
      </w:r>
      <w:r>
        <w:rPr>
          <w:rFonts w:hint="eastAsia" w:asciiTheme="majorEastAsia" w:hAnsiTheme="majorEastAsia" w:eastAsiaTheme="majorEastAsia" w:cstheme="majorEastAsia"/>
          <w:color w:val="auto"/>
          <w:sz w:val="24"/>
          <w:highlight w:val="none"/>
          <w:shd w:val="clear" w:color="auto" w:fill="auto"/>
        </w:rPr>
        <w:t>标准的52%执行，不足3000元的按3000元收取。</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1750"/>
        <w:gridCol w:w="2031"/>
        <w:gridCol w:w="1961"/>
      </w:tblGrid>
      <w:tr w14:paraId="35DC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84" w:type="dxa"/>
            <w:tcBorders>
              <w:tl2br w:val="single" w:color="auto" w:sz="4" w:space="0"/>
            </w:tcBorders>
            <w:noWrap w:val="0"/>
            <w:vAlign w:val="top"/>
          </w:tcPr>
          <w:p w14:paraId="5DB0AFB6">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z75g9YAAAAIAQAA&#10;DwAAAAAAAAABACAAAAAiAAAAZHJzL2Rvd25yZXYueG1sUEsBAhQAFAAAAAgAh07iQGk3Cr/iAQAA&#10;2QMAAA4AAAAAAAAAAQAgAAAAJQEAAGRycy9lMm9Eb2MueG1sUEsFBgAAAAAGAAYAWQEAAHkFAAAA&#10;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color w:val="auto"/>
                <w:sz w:val="21"/>
                <w:szCs w:val="24"/>
                <w:highlight w:val="none"/>
                <w:shd w:val="clear" w:color="auto" w:fill="auto"/>
              </w:rPr>
              <w:t>采购类型</w:t>
            </w:r>
          </w:p>
          <w:p w14:paraId="66380009">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成交金额（万元）</w:t>
            </w:r>
          </w:p>
        </w:tc>
        <w:tc>
          <w:tcPr>
            <w:tcW w:w="1750" w:type="dxa"/>
            <w:noWrap w:val="0"/>
            <w:vAlign w:val="center"/>
          </w:tcPr>
          <w:p w14:paraId="7ACC3B06">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货物采购</w:t>
            </w:r>
          </w:p>
        </w:tc>
        <w:tc>
          <w:tcPr>
            <w:tcW w:w="2031" w:type="dxa"/>
            <w:noWrap w:val="0"/>
            <w:vAlign w:val="center"/>
          </w:tcPr>
          <w:p w14:paraId="1AB9451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服务采购</w:t>
            </w:r>
          </w:p>
        </w:tc>
        <w:tc>
          <w:tcPr>
            <w:tcW w:w="1961" w:type="dxa"/>
            <w:noWrap w:val="0"/>
            <w:vAlign w:val="center"/>
          </w:tcPr>
          <w:p w14:paraId="674E480B">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工程采购</w:t>
            </w:r>
          </w:p>
        </w:tc>
      </w:tr>
      <w:tr w14:paraId="1363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284" w:type="dxa"/>
            <w:noWrap w:val="0"/>
            <w:vAlign w:val="center"/>
          </w:tcPr>
          <w:p w14:paraId="3265CF04">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100以下</w:t>
            </w:r>
          </w:p>
        </w:tc>
        <w:tc>
          <w:tcPr>
            <w:tcW w:w="1750" w:type="dxa"/>
            <w:noWrap w:val="0"/>
            <w:vAlign w:val="center"/>
          </w:tcPr>
          <w:p w14:paraId="0F5E02C4">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1.5%</w:t>
            </w:r>
          </w:p>
        </w:tc>
        <w:tc>
          <w:tcPr>
            <w:tcW w:w="2031" w:type="dxa"/>
            <w:noWrap w:val="0"/>
            <w:vAlign w:val="center"/>
          </w:tcPr>
          <w:p w14:paraId="48EEA184">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1.5%</w:t>
            </w:r>
          </w:p>
        </w:tc>
        <w:tc>
          <w:tcPr>
            <w:tcW w:w="1961" w:type="dxa"/>
            <w:noWrap w:val="0"/>
            <w:vAlign w:val="center"/>
          </w:tcPr>
          <w:p w14:paraId="356A980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1.0%</w:t>
            </w:r>
          </w:p>
        </w:tc>
      </w:tr>
      <w:tr w14:paraId="423A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84" w:type="dxa"/>
            <w:noWrap w:val="0"/>
            <w:vAlign w:val="center"/>
          </w:tcPr>
          <w:p w14:paraId="2B0F618E">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100-500</w:t>
            </w:r>
          </w:p>
        </w:tc>
        <w:tc>
          <w:tcPr>
            <w:tcW w:w="1750" w:type="dxa"/>
            <w:noWrap w:val="0"/>
            <w:vAlign w:val="center"/>
          </w:tcPr>
          <w:p w14:paraId="58C12AED">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1.1%</w:t>
            </w:r>
          </w:p>
        </w:tc>
        <w:tc>
          <w:tcPr>
            <w:tcW w:w="2031" w:type="dxa"/>
            <w:noWrap w:val="0"/>
            <w:vAlign w:val="center"/>
          </w:tcPr>
          <w:p w14:paraId="2832A3F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0.8%</w:t>
            </w:r>
          </w:p>
        </w:tc>
        <w:tc>
          <w:tcPr>
            <w:tcW w:w="1961" w:type="dxa"/>
            <w:noWrap w:val="0"/>
            <w:vAlign w:val="center"/>
          </w:tcPr>
          <w:p w14:paraId="3DB62BB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0.7%</w:t>
            </w:r>
          </w:p>
        </w:tc>
      </w:tr>
      <w:tr w14:paraId="4081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284" w:type="dxa"/>
            <w:noWrap w:val="0"/>
            <w:vAlign w:val="center"/>
          </w:tcPr>
          <w:p w14:paraId="42E83D22">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500-1000</w:t>
            </w:r>
          </w:p>
        </w:tc>
        <w:tc>
          <w:tcPr>
            <w:tcW w:w="1750" w:type="dxa"/>
            <w:noWrap w:val="0"/>
            <w:vAlign w:val="center"/>
          </w:tcPr>
          <w:p w14:paraId="2C794F9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0.8%</w:t>
            </w:r>
          </w:p>
        </w:tc>
        <w:tc>
          <w:tcPr>
            <w:tcW w:w="2031" w:type="dxa"/>
            <w:noWrap w:val="0"/>
            <w:vAlign w:val="center"/>
          </w:tcPr>
          <w:p w14:paraId="72BC8B3D">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0.45%</w:t>
            </w:r>
          </w:p>
        </w:tc>
        <w:tc>
          <w:tcPr>
            <w:tcW w:w="1961" w:type="dxa"/>
            <w:noWrap w:val="0"/>
            <w:vAlign w:val="center"/>
          </w:tcPr>
          <w:p w14:paraId="25CA6F3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0.55%</w:t>
            </w:r>
          </w:p>
        </w:tc>
      </w:tr>
      <w:tr w14:paraId="5D7A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284" w:type="dxa"/>
            <w:noWrap w:val="0"/>
            <w:vAlign w:val="center"/>
          </w:tcPr>
          <w:p w14:paraId="37E589E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1000-5000</w:t>
            </w:r>
          </w:p>
        </w:tc>
        <w:tc>
          <w:tcPr>
            <w:tcW w:w="1750" w:type="dxa"/>
            <w:noWrap w:val="0"/>
            <w:vAlign w:val="center"/>
          </w:tcPr>
          <w:p w14:paraId="028FFFA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0.5%</w:t>
            </w:r>
          </w:p>
        </w:tc>
        <w:tc>
          <w:tcPr>
            <w:tcW w:w="2031" w:type="dxa"/>
            <w:noWrap w:val="0"/>
            <w:vAlign w:val="center"/>
          </w:tcPr>
          <w:p w14:paraId="6EF888D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0.25%</w:t>
            </w:r>
          </w:p>
        </w:tc>
        <w:tc>
          <w:tcPr>
            <w:tcW w:w="1961" w:type="dxa"/>
            <w:noWrap w:val="0"/>
            <w:vAlign w:val="center"/>
          </w:tcPr>
          <w:p w14:paraId="08B209D5">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0.35%</w:t>
            </w:r>
          </w:p>
        </w:tc>
      </w:tr>
      <w:tr w14:paraId="482B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84" w:type="dxa"/>
            <w:noWrap w:val="0"/>
            <w:vAlign w:val="center"/>
          </w:tcPr>
          <w:p w14:paraId="47C70A4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5000-10000</w:t>
            </w:r>
          </w:p>
        </w:tc>
        <w:tc>
          <w:tcPr>
            <w:tcW w:w="1750" w:type="dxa"/>
            <w:noWrap w:val="0"/>
            <w:vAlign w:val="center"/>
          </w:tcPr>
          <w:p w14:paraId="1D0BB13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0.25%</w:t>
            </w:r>
          </w:p>
        </w:tc>
        <w:tc>
          <w:tcPr>
            <w:tcW w:w="2031" w:type="dxa"/>
            <w:noWrap w:val="0"/>
            <w:vAlign w:val="center"/>
          </w:tcPr>
          <w:p w14:paraId="55FB211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0.1%</w:t>
            </w:r>
          </w:p>
        </w:tc>
        <w:tc>
          <w:tcPr>
            <w:tcW w:w="1961" w:type="dxa"/>
            <w:noWrap w:val="0"/>
            <w:vAlign w:val="center"/>
          </w:tcPr>
          <w:p w14:paraId="24EA2245">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0.2%</w:t>
            </w:r>
          </w:p>
        </w:tc>
      </w:tr>
      <w:tr w14:paraId="5EC6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84" w:type="dxa"/>
            <w:noWrap w:val="0"/>
            <w:vAlign w:val="center"/>
          </w:tcPr>
          <w:p w14:paraId="186873AB">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10000-100000</w:t>
            </w:r>
          </w:p>
        </w:tc>
        <w:tc>
          <w:tcPr>
            <w:tcW w:w="1750" w:type="dxa"/>
            <w:noWrap w:val="0"/>
            <w:vAlign w:val="center"/>
          </w:tcPr>
          <w:p w14:paraId="098085C7">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0.05%</w:t>
            </w:r>
          </w:p>
        </w:tc>
        <w:tc>
          <w:tcPr>
            <w:tcW w:w="2031" w:type="dxa"/>
            <w:noWrap w:val="0"/>
            <w:vAlign w:val="center"/>
          </w:tcPr>
          <w:p w14:paraId="1D383C45">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0.05%</w:t>
            </w:r>
          </w:p>
        </w:tc>
        <w:tc>
          <w:tcPr>
            <w:tcW w:w="1961" w:type="dxa"/>
            <w:noWrap w:val="0"/>
            <w:vAlign w:val="center"/>
          </w:tcPr>
          <w:p w14:paraId="00866DE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0.05%</w:t>
            </w:r>
          </w:p>
        </w:tc>
      </w:tr>
      <w:tr w14:paraId="4D19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84" w:type="dxa"/>
            <w:noWrap w:val="0"/>
            <w:vAlign w:val="center"/>
          </w:tcPr>
          <w:p w14:paraId="3CCDBB6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1000000以上</w:t>
            </w:r>
          </w:p>
        </w:tc>
        <w:tc>
          <w:tcPr>
            <w:tcW w:w="1750" w:type="dxa"/>
            <w:noWrap w:val="0"/>
            <w:vAlign w:val="center"/>
          </w:tcPr>
          <w:p w14:paraId="2FCAB03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0.01%</w:t>
            </w:r>
          </w:p>
        </w:tc>
        <w:tc>
          <w:tcPr>
            <w:tcW w:w="2031" w:type="dxa"/>
            <w:noWrap w:val="0"/>
            <w:vAlign w:val="center"/>
          </w:tcPr>
          <w:p w14:paraId="10E0C7A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0.01%</w:t>
            </w:r>
          </w:p>
        </w:tc>
        <w:tc>
          <w:tcPr>
            <w:tcW w:w="1961" w:type="dxa"/>
            <w:noWrap w:val="0"/>
            <w:vAlign w:val="center"/>
          </w:tcPr>
          <w:p w14:paraId="2775406D">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shd w:val="clear" w:color="auto" w:fill="auto"/>
              </w:rPr>
            </w:pPr>
            <w:r>
              <w:rPr>
                <w:rFonts w:hint="eastAsia" w:asciiTheme="majorEastAsia" w:hAnsiTheme="majorEastAsia" w:eastAsiaTheme="majorEastAsia" w:cstheme="majorEastAsia"/>
                <w:color w:val="auto"/>
                <w:sz w:val="21"/>
                <w:szCs w:val="24"/>
                <w:highlight w:val="none"/>
                <w:shd w:val="clear" w:color="auto" w:fill="auto"/>
              </w:rPr>
              <w:t>0.01%</w:t>
            </w:r>
          </w:p>
        </w:tc>
      </w:tr>
    </w:tbl>
    <w:p w14:paraId="42E8EF6E">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注：采购代理服务收费按差额定率累进法计算。例如：某服务招标代理业务成交金额为200万元，计算招标代理服务收费额如下：</w:t>
      </w:r>
    </w:p>
    <w:p w14:paraId="62223765">
      <w:pPr>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100万元×1.5%=1.5万元</w:t>
      </w:r>
    </w:p>
    <w:p w14:paraId="512AC772">
      <w:pPr>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w:t>
      </w:r>
      <w:r>
        <w:rPr>
          <w:rFonts w:hint="eastAsia" w:asciiTheme="majorEastAsia" w:hAnsiTheme="majorEastAsia" w:eastAsiaTheme="majorEastAsia" w:cstheme="majorEastAsia"/>
          <w:color w:val="auto"/>
          <w:sz w:val="24"/>
          <w:highlight w:val="none"/>
          <w:shd w:val="clear" w:color="auto" w:fill="auto"/>
          <w:lang w:val="en-US" w:eastAsia="zh-CN"/>
        </w:rPr>
        <w:t>2</w:t>
      </w:r>
      <w:r>
        <w:rPr>
          <w:rFonts w:hint="eastAsia" w:asciiTheme="majorEastAsia" w:hAnsiTheme="majorEastAsia" w:eastAsiaTheme="majorEastAsia" w:cstheme="majorEastAsia"/>
          <w:color w:val="auto"/>
          <w:sz w:val="24"/>
          <w:highlight w:val="none"/>
          <w:shd w:val="clear" w:color="auto" w:fill="auto"/>
        </w:rPr>
        <w:t>00-100）×0.8%=</w:t>
      </w:r>
      <w:r>
        <w:rPr>
          <w:rFonts w:hint="eastAsia" w:asciiTheme="majorEastAsia" w:hAnsiTheme="majorEastAsia" w:eastAsiaTheme="majorEastAsia" w:cstheme="majorEastAsia"/>
          <w:color w:val="auto"/>
          <w:sz w:val="24"/>
          <w:highlight w:val="none"/>
          <w:shd w:val="clear" w:color="auto" w:fill="auto"/>
          <w:lang w:val="en-US" w:eastAsia="zh-CN"/>
        </w:rPr>
        <w:t>0.8</w:t>
      </w:r>
      <w:r>
        <w:rPr>
          <w:rFonts w:hint="eastAsia" w:asciiTheme="majorEastAsia" w:hAnsiTheme="majorEastAsia" w:eastAsiaTheme="majorEastAsia" w:cstheme="majorEastAsia"/>
          <w:color w:val="auto"/>
          <w:sz w:val="24"/>
          <w:highlight w:val="none"/>
          <w:shd w:val="clear" w:color="auto" w:fill="auto"/>
        </w:rPr>
        <w:t>万元</w:t>
      </w:r>
    </w:p>
    <w:p w14:paraId="1D15DB9E">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合计收费=（1.5+</w:t>
      </w:r>
      <w:r>
        <w:rPr>
          <w:rFonts w:hint="eastAsia" w:asciiTheme="majorEastAsia" w:hAnsiTheme="majorEastAsia" w:eastAsiaTheme="majorEastAsia" w:cstheme="majorEastAsia"/>
          <w:color w:val="auto"/>
          <w:sz w:val="24"/>
          <w:highlight w:val="none"/>
          <w:shd w:val="clear" w:color="auto" w:fill="auto"/>
          <w:lang w:val="en-US" w:eastAsia="zh-CN"/>
        </w:rPr>
        <w:t>0.8</w:t>
      </w:r>
      <w:r>
        <w:rPr>
          <w:rFonts w:hint="eastAsia" w:asciiTheme="majorEastAsia" w:hAnsiTheme="majorEastAsia" w:eastAsiaTheme="majorEastAsia" w:cstheme="majorEastAsia"/>
          <w:color w:val="auto"/>
          <w:sz w:val="24"/>
          <w:highlight w:val="none"/>
          <w:shd w:val="clear" w:color="auto" w:fill="auto"/>
        </w:rPr>
        <w:t>）×0.52=</w:t>
      </w:r>
      <w:r>
        <w:rPr>
          <w:rFonts w:hint="eastAsia" w:asciiTheme="majorEastAsia" w:hAnsiTheme="majorEastAsia" w:eastAsiaTheme="majorEastAsia" w:cstheme="majorEastAsia"/>
          <w:color w:val="auto"/>
          <w:sz w:val="24"/>
          <w:highlight w:val="none"/>
          <w:shd w:val="clear" w:color="auto" w:fill="auto"/>
          <w:lang w:val="en-US" w:eastAsia="zh-CN"/>
        </w:rPr>
        <w:t>1.196</w:t>
      </w:r>
      <w:r>
        <w:rPr>
          <w:rFonts w:hint="eastAsia" w:asciiTheme="majorEastAsia" w:hAnsiTheme="majorEastAsia" w:eastAsiaTheme="majorEastAsia" w:cstheme="majorEastAsia"/>
          <w:color w:val="auto"/>
          <w:sz w:val="24"/>
          <w:highlight w:val="none"/>
          <w:shd w:val="clear" w:color="auto" w:fill="auto"/>
        </w:rPr>
        <w:t>（万元)</w:t>
      </w:r>
    </w:p>
    <w:p w14:paraId="5A9DCAA7">
      <w:pPr>
        <w:spacing w:line="360" w:lineRule="auto"/>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（二）采购代理服务费缴纳账号：</w:t>
      </w:r>
    </w:p>
    <w:p w14:paraId="76C60B6C">
      <w:pPr>
        <w:pStyle w:val="22"/>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户  名：瀚景项目管理有限公司重庆分公司</w:t>
      </w:r>
    </w:p>
    <w:p w14:paraId="2107D268">
      <w:pPr>
        <w:pStyle w:val="22"/>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开户行：招商银行重庆分行西部科学城支行</w:t>
      </w:r>
    </w:p>
    <w:p w14:paraId="0ACE27DA">
      <w:pPr>
        <w:pStyle w:val="22"/>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账号：123908446310202</w:t>
      </w:r>
    </w:p>
    <w:p w14:paraId="6E296BA8">
      <w:pPr>
        <w:pStyle w:val="22"/>
        <w:spacing w:line="360" w:lineRule="auto"/>
        <w:ind w:firstLine="480" w:firstLineChars="200"/>
        <w:rPr>
          <w:rFonts w:hint="eastAsia" w:asciiTheme="majorEastAsia" w:hAnsiTheme="majorEastAsia" w:eastAsiaTheme="majorEastAsia" w:cstheme="majorEastAsia"/>
          <w:color w:val="auto"/>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打款时请备注</w:t>
      </w:r>
      <w:r>
        <w:rPr>
          <w:rFonts w:hint="eastAsia" w:asciiTheme="majorEastAsia" w:hAnsiTheme="majorEastAsia" w:eastAsiaTheme="majorEastAsia" w:cstheme="majorEastAsia"/>
          <w:color w:val="auto"/>
          <w:sz w:val="24"/>
          <w:szCs w:val="24"/>
          <w:highlight w:val="none"/>
          <w:u w:val="single"/>
          <w:shd w:val="clear" w:color="auto" w:fill="auto"/>
        </w:rPr>
        <w:t xml:space="preserve">  项目名称  代理费</w:t>
      </w:r>
    </w:p>
    <w:bookmarkEnd w:id="165"/>
    <w:bookmarkEnd w:id="166"/>
    <w:bookmarkEnd w:id="167"/>
    <w:p w14:paraId="55E543A5">
      <w:pPr>
        <w:spacing w:line="360" w:lineRule="auto"/>
        <w:outlineLvl w:val="1"/>
        <w:rPr>
          <w:rFonts w:hint="eastAsia" w:asciiTheme="majorEastAsia" w:hAnsiTheme="majorEastAsia" w:eastAsiaTheme="majorEastAsia" w:cstheme="majorEastAsia"/>
          <w:b/>
          <w:bCs/>
          <w:color w:val="auto"/>
          <w:szCs w:val="28"/>
          <w:highlight w:val="none"/>
          <w:shd w:val="clear" w:color="auto" w:fill="auto"/>
        </w:rPr>
      </w:pPr>
      <w:bookmarkStart w:id="168" w:name="_Toc102227322"/>
      <w:bookmarkStart w:id="169" w:name="_Toc11791"/>
      <w:bookmarkStart w:id="170" w:name="_Toc25033"/>
      <w:bookmarkStart w:id="171" w:name="_Toc26506"/>
      <w:bookmarkStart w:id="172" w:name="_Toc5160"/>
      <w:bookmarkStart w:id="173" w:name="_Toc342913396"/>
      <w:bookmarkStart w:id="174" w:name="_Toc12789059"/>
      <w:bookmarkStart w:id="175" w:name="_Toc11641055"/>
      <w:r>
        <w:rPr>
          <w:rFonts w:hint="eastAsia" w:asciiTheme="majorEastAsia" w:hAnsiTheme="majorEastAsia" w:eastAsiaTheme="majorEastAsia" w:cstheme="majorEastAsia"/>
          <w:b/>
          <w:bCs/>
          <w:color w:val="auto"/>
          <w:szCs w:val="28"/>
          <w:highlight w:val="none"/>
          <w:shd w:val="clear" w:color="auto" w:fill="auto"/>
        </w:rPr>
        <w:t>八、签订</w:t>
      </w:r>
      <w:bookmarkEnd w:id="168"/>
      <w:r>
        <w:rPr>
          <w:rFonts w:hint="eastAsia" w:asciiTheme="majorEastAsia" w:hAnsiTheme="majorEastAsia" w:eastAsiaTheme="majorEastAsia" w:cstheme="majorEastAsia"/>
          <w:b/>
          <w:bCs/>
          <w:color w:val="auto"/>
          <w:szCs w:val="28"/>
          <w:highlight w:val="none"/>
          <w:shd w:val="clear" w:color="auto" w:fill="auto"/>
        </w:rPr>
        <w:t>合同</w:t>
      </w:r>
      <w:bookmarkEnd w:id="169"/>
      <w:bookmarkEnd w:id="170"/>
      <w:bookmarkEnd w:id="171"/>
      <w:bookmarkEnd w:id="172"/>
      <w:bookmarkEnd w:id="173"/>
    </w:p>
    <w:p w14:paraId="15272C16">
      <w:pPr>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146D9DC1">
      <w:pPr>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（二）竞争性磋商文件、供应商的响应文件及澄清文件等，均为签订政府采购合同的依据。</w:t>
      </w:r>
    </w:p>
    <w:p w14:paraId="7BC39E2C">
      <w:pPr>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（三）合同生效条款由供需双方约定，法律、行政法规规定应当办理批准、登记等手续后生效的合同，依照其规定。</w:t>
      </w:r>
    </w:p>
    <w:p w14:paraId="23B1E8AD">
      <w:pPr>
        <w:spacing w:line="360" w:lineRule="auto"/>
        <w:ind w:firstLine="360" w:firstLineChars="15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（四）合同原则上应按照《采购合同》签订，相关单位要求适用合同通用格式版本的，应按其要求另行签订其他合同。</w:t>
      </w:r>
    </w:p>
    <w:p w14:paraId="7BDC1E18">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（五）采购人要求成交供应商提供履约保证金的，应当在竞争性磋商文件中予以约定。成交供应商履约完毕后，采购人应于五日内无息退还其履约保证金。</w:t>
      </w:r>
    </w:p>
    <w:bookmarkEnd w:id="174"/>
    <w:bookmarkEnd w:id="175"/>
    <w:p w14:paraId="2D834835">
      <w:pPr>
        <w:spacing w:line="360" w:lineRule="auto"/>
        <w:jc w:val="center"/>
        <w:outlineLvl w:val="0"/>
        <w:rPr>
          <w:rFonts w:hint="eastAsia" w:asciiTheme="majorEastAsia" w:hAnsiTheme="majorEastAsia" w:eastAsiaTheme="majorEastAsia" w:cstheme="majorEastAsia"/>
          <w:color w:val="auto"/>
          <w:sz w:val="36"/>
          <w:szCs w:val="30"/>
          <w:highlight w:val="none"/>
          <w:shd w:val="clear" w:color="auto" w:fill="auto"/>
        </w:rPr>
      </w:pPr>
      <w:r>
        <w:rPr>
          <w:rFonts w:hint="eastAsia" w:asciiTheme="majorEastAsia" w:hAnsiTheme="majorEastAsia" w:eastAsiaTheme="majorEastAsia" w:cstheme="majorEastAsia"/>
          <w:color w:val="auto"/>
          <w:sz w:val="36"/>
          <w:szCs w:val="30"/>
          <w:highlight w:val="none"/>
          <w:shd w:val="clear" w:color="auto" w:fill="auto"/>
        </w:rPr>
        <w:br w:type="page"/>
      </w:r>
      <w:bookmarkStart w:id="176" w:name="_Toc22469"/>
      <w:bookmarkStart w:id="177" w:name="_Toc16823"/>
      <w:bookmarkStart w:id="178" w:name="_Toc26321"/>
      <w:r>
        <w:rPr>
          <w:rFonts w:hint="eastAsia" w:asciiTheme="majorEastAsia" w:hAnsiTheme="majorEastAsia" w:eastAsiaTheme="majorEastAsia" w:cstheme="majorEastAsia"/>
          <w:b/>
          <w:bCs/>
          <w:color w:val="auto"/>
          <w:sz w:val="36"/>
          <w:szCs w:val="30"/>
          <w:highlight w:val="none"/>
          <w:shd w:val="clear" w:color="auto" w:fill="auto"/>
        </w:rPr>
        <w:t>第六篇  合同草案条款</w:t>
      </w:r>
      <w:bookmarkEnd w:id="176"/>
      <w:bookmarkEnd w:id="177"/>
      <w:bookmarkEnd w:id="178"/>
    </w:p>
    <w:p w14:paraId="61703424">
      <w:pPr>
        <w:snapToGrid w:val="0"/>
        <w:spacing w:line="360" w:lineRule="auto"/>
        <w:ind w:firstLine="600" w:firstLineChars="250"/>
        <w:rPr>
          <w:rFonts w:hint="eastAsia" w:asciiTheme="majorEastAsia" w:hAnsiTheme="majorEastAsia" w:eastAsiaTheme="majorEastAsia" w:cstheme="majorEastAsia"/>
          <w:color w:val="auto"/>
          <w:sz w:val="24"/>
          <w:highlight w:val="none"/>
          <w:shd w:val="clear" w:color="auto" w:fill="auto"/>
        </w:rPr>
      </w:pPr>
      <w:bookmarkStart w:id="179" w:name="_Toc2193"/>
      <w:bookmarkStart w:id="180" w:name="_Toc28650"/>
      <w:bookmarkStart w:id="181" w:name="_Toc31560"/>
    </w:p>
    <w:p w14:paraId="7DB5DBC4">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66016106">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2FF41D92">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0541C446">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3CEA8C5A">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214AE022">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41C2B1EB">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7550ECCD">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23473BA0">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16C1E8CC">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78AF1462">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07F484BB">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72BB7139">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086B098B">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4786CF76">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663188E4">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5A44FE25">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0AD1C833">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0D1B0ABD">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5FDD7BC5">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p>
    <w:p w14:paraId="0EFE13F1">
      <w:pPr>
        <w:wordWrap w:val="0"/>
        <w:spacing w:line="360" w:lineRule="auto"/>
        <w:jc w:val="right"/>
        <w:rPr>
          <w:rFonts w:hint="eastAsia" w:asciiTheme="majorEastAsia" w:hAnsiTheme="majorEastAsia" w:eastAsiaTheme="majorEastAsia" w:cstheme="majorEastAsia"/>
          <w:bCs/>
          <w:color w:val="auto"/>
          <w:szCs w:val="28"/>
          <w:highlight w:val="none"/>
          <w:shd w:val="clear" w:color="auto" w:fill="auto"/>
        </w:rPr>
      </w:pPr>
      <w:r>
        <w:rPr>
          <w:rFonts w:hint="eastAsia" w:asciiTheme="majorEastAsia" w:hAnsiTheme="majorEastAsia" w:eastAsiaTheme="majorEastAsia" w:cstheme="majorEastAsia"/>
          <w:bCs/>
          <w:color w:val="auto"/>
          <w:szCs w:val="28"/>
          <w:highlight w:val="none"/>
          <w:shd w:val="clear" w:color="auto" w:fill="auto"/>
        </w:rPr>
        <w:t>渝规资合同                  号</w:t>
      </w:r>
    </w:p>
    <w:p w14:paraId="642CB51B">
      <w:pPr>
        <w:spacing w:line="360" w:lineRule="auto"/>
        <w:jc w:val="center"/>
        <w:rPr>
          <w:rFonts w:hint="eastAsia" w:asciiTheme="majorEastAsia" w:hAnsiTheme="majorEastAsia" w:eastAsiaTheme="majorEastAsia" w:cstheme="majorEastAsia"/>
          <w:b/>
          <w:bCs/>
          <w:color w:val="auto"/>
          <w:sz w:val="36"/>
          <w:szCs w:val="36"/>
          <w:highlight w:val="none"/>
          <w:shd w:val="clear" w:color="auto" w:fill="auto"/>
        </w:rPr>
      </w:pPr>
    </w:p>
    <w:p w14:paraId="18C2ECB0">
      <w:pPr>
        <w:spacing w:line="360" w:lineRule="auto"/>
        <w:jc w:val="center"/>
        <w:rPr>
          <w:rFonts w:hint="eastAsia" w:asciiTheme="majorEastAsia" w:hAnsiTheme="majorEastAsia" w:eastAsiaTheme="majorEastAsia" w:cstheme="majorEastAsia"/>
          <w:b/>
          <w:bCs/>
          <w:color w:val="auto"/>
          <w:sz w:val="36"/>
          <w:szCs w:val="36"/>
          <w:highlight w:val="none"/>
          <w:shd w:val="clear" w:color="auto" w:fill="auto"/>
        </w:rPr>
      </w:pPr>
    </w:p>
    <w:p w14:paraId="15343B25">
      <w:pPr>
        <w:pStyle w:val="22"/>
        <w:spacing w:line="360" w:lineRule="auto"/>
        <w:rPr>
          <w:rFonts w:hint="eastAsia" w:asciiTheme="majorEastAsia" w:hAnsiTheme="majorEastAsia" w:eastAsiaTheme="majorEastAsia" w:cstheme="majorEastAsia"/>
          <w:b/>
          <w:bCs/>
          <w:color w:val="auto"/>
          <w:sz w:val="36"/>
          <w:szCs w:val="36"/>
          <w:highlight w:val="none"/>
          <w:shd w:val="clear" w:color="auto" w:fill="auto"/>
        </w:rPr>
      </w:pPr>
    </w:p>
    <w:p w14:paraId="2A03A91D">
      <w:pPr>
        <w:pStyle w:val="22"/>
        <w:spacing w:line="360" w:lineRule="auto"/>
        <w:rPr>
          <w:rFonts w:hint="eastAsia" w:asciiTheme="majorEastAsia" w:hAnsiTheme="majorEastAsia" w:eastAsiaTheme="majorEastAsia" w:cstheme="majorEastAsia"/>
          <w:b/>
          <w:bCs/>
          <w:color w:val="auto"/>
          <w:sz w:val="36"/>
          <w:szCs w:val="36"/>
          <w:highlight w:val="none"/>
          <w:shd w:val="clear" w:color="auto" w:fill="auto"/>
        </w:rPr>
      </w:pPr>
    </w:p>
    <w:p w14:paraId="25F2DF16">
      <w:pPr>
        <w:spacing w:line="360" w:lineRule="auto"/>
        <w:jc w:val="center"/>
        <w:rPr>
          <w:rFonts w:hint="eastAsia" w:asciiTheme="majorEastAsia" w:hAnsiTheme="majorEastAsia" w:eastAsiaTheme="majorEastAsia" w:cstheme="majorEastAsia"/>
          <w:bCs/>
          <w:color w:val="auto"/>
          <w:sz w:val="48"/>
          <w:szCs w:val="48"/>
          <w:highlight w:val="none"/>
          <w:shd w:val="clear" w:color="auto" w:fill="auto"/>
        </w:rPr>
      </w:pPr>
      <w:r>
        <w:rPr>
          <w:rFonts w:hint="eastAsia" w:asciiTheme="majorEastAsia" w:hAnsiTheme="majorEastAsia" w:eastAsiaTheme="majorEastAsia" w:cstheme="majorEastAsia"/>
          <w:bCs/>
          <w:color w:val="auto"/>
          <w:sz w:val="48"/>
          <w:szCs w:val="48"/>
          <w:highlight w:val="none"/>
          <w:shd w:val="clear" w:color="auto" w:fill="auto"/>
        </w:rPr>
        <w:t xml:space="preserve">项 目 采 购 合 同 </w:t>
      </w:r>
    </w:p>
    <w:p w14:paraId="4A69F742">
      <w:pPr>
        <w:spacing w:line="360" w:lineRule="auto"/>
        <w:jc w:val="center"/>
        <w:rPr>
          <w:rFonts w:hint="eastAsia" w:asciiTheme="majorEastAsia" w:hAnsiTheme="majorEastAsia" w:eastAsiaTheme="majorEastAsia" w:cstheme="majorEastAsia"/>
          <w:color w:val="auto"/>
          <w:szCs w:val="28"/>
          <w:highlight w:val="none"/>
          <w:shd w:val="clear" w:color="auto" w:fill="auto"/>
        </w:rPr>
      </w:pPr>
      <w:r>
        <w:rPr>
          <w:rFonts w:hint="eastAsia" w:asciiTheme="majorEastAsia" w:hAnsiTheme="majorEastAsia" w:eastAsiaTheme="majorEastAsia" w:cstheme="majorEastAsia"/>
          <w:color w:val="auto"/>
          <w:szCs w:val="28"/>
          <w:highlight w:val="none"/>
          <w:shd w:val="clear" w:color="auto" w:fill="auto"/>
        </w:rPr>
        <w:t>（服务类）</w:t>
      </w:r>
    </w:p>
    <w:p w14:paraId="6EAD249E">
      <w:pPr>
        <w:spacing w:line="360" w:lineRule="auto"/>
        <w:jc w:val="center"/>
        <w:rPr>
          <w:rFonts w:hint="eastAsia" w:asciiTheme="majorEastAsia" w:hAnsiTheme="majorEastAsia" w:eastAsiaTheme="majorEastAsia" w:cstheme="majorEastAsia"/>
          <w:color w:val="auto"/>
          <w:highlight w:val="none"/>
          <w:shd w:val="clear" w:color="auto" w:fill="auto"/>
        </w:rPr>
      </w:pPr>
    </w:p>
    <w:p w14:paraId="04FCC67A">
      <w:pPr>
        <w:spacing w:line="360" w:lineRule="auto"/>
        <w:rPr>
          <w:rFonts w:hint="eastAsia" w:asciiTheme="majorEastAsia" w:hAnsiTheme="majorEastAsia" w:eastAsiaTheme="majorEastAsia" w:cstheme="majorEastAsia"/>
          <w:color w:val="auto"/>
          <w:highlight w:val="none"/>
          <w:shd w:val="clear" w:color="auto" w:fill="auto"/>
        </w:rPr>
      </w:pPr>
      <w:r>
        <w:rPr>
          <w:rFonts w:hint="eastAsia" w:asciiTheme="majorEastAsia" w:hAnsiTheme="majorEastAsia" w:eastAsiaTheme="majorEastAsia" w:cstheme="majorEastAsia"/>
          <w:color w:val="auto"/>
          <w:highlight w:val="none"/>
          <w:shd w:val="clear" w:color="auto" w:fill="auto"/>
        </w:rPr>
        <w:t xml:space="preserve"> </w:t>
      </w:r>
    </w:p>
    <w:p w14:paraId="71D79AE3">
      <w:pPr>
        <w:spacing w:line="360" w:lineRule="auto"/>
        <w:rPr>
          <w:rFonts w:hint="eastAsia" w:asciiTheme="majorEastAsia" w:hAnsiTheme="majorEastAsia" w:eastAsiaTheme="majorEastAsia" w:cstheme="majorEastAsia"/>
          <w:color w:val="auto"/>
          <w:highlight w:val="none"/>
          <w:shd w:val="clear" w:color="auto" w:fill="auto"/>
        </w:rPr>
      </w:pPr>
    </w:p>
    <w:p w14:paraId="62A8ADE1">
      <w:pPr>
        <w:spacing w:line="360" w:lineRule="auto"/>
        <w:rPr>
          <w:rFonts w:hint="eastAsia" w:asciiTheme="majorEastAsia" w:hAnsiTheme="majorEastAsia" w:eastAsiaTheme="majorEastAsia" w:cstheme="majorEastAsia"/>
          <w:color w:val="auto"/>
          <w:highlight w:val="none"/>
          <w:shd w:val="clear" w:color="auto" w:fill="auto"/>
        </w:rPr>
      </w:pPr>
    </w:p>
    <w:p w14:paraId="27D8B417">
      <w:pPr>
        <w:spacing w:line="360" w:lineRule="auto"/>
        <w:rPr>
          <w:rFonts w:hint="eastAsia" w:asciiTheme="majorEastAsia" w:hAnsiTheme="majorEastAsia" w:eastAsiaTheme="majorEastAsia" w:cstheme="majorEastAsia"/>
          <w:color w:val="auto"/>
          <w:sz w:val="32"/>
          <w:szCs w:val="32"/>
          <w:highlight w:val="none"/>
          <w:u w:val="single"/>
          <w:shd w:val="clear" w:color="auto" w:fill="auto"/>
        </w:rPr>
      </w:pPr>
      <w:r>
        <w:rPr>
          <w:rFonts w:hint="eastAsia" w:asciiTheme="majorEastAsia" w:hAnsiTheme="majorEastAsia" w:eastAsiaTheme="majorEastAsia" w:cstheme="majorEastAsia"/>
          <w:color w:val="auto"/>
          <w:sz w:val="32"/>
          <w:szCs w:val="32"/>
          <w:highlight w:val="none"/>
          <w:shd w:val="clear" w:color="auto" w:fill="auto"/>
        </w:rPr>
        <w:t>采购项目名称：</w:t>
      </w:r>
      <w:r>
        <w:rPr>
          <w:rFonts w:hint="eastAsia" w:asciiTheme="majorEastAsia" w:hAnsiTheme="majorEastAsia" w:eastAsiaTheme="majorEastAsia" w:cstheme="majorEastAsia"/>
          <w:color w:val="auto"/>
          <w:sz w:val="32"/>
          <w:szCs w:val="32"/>
          <w:highlight w:val="none"/>
          <w:u w:val="single"/>
          <w:shd w:val="clear" w:color="auto" w:fill="auto"/>
        </w:rPr>
        <w:t xml:space="preserve">                                         </w:t>
      </w:r>
    </w:p>
    <w:p w14:paraId="315546A3">
      <w:pPr>
        <w:spacing w:line="360" w:lineRule="auto"/>
        <w:rPr>
          <w:rFonts w:hint="eastAsia" w:asciiTheme="majorEastAsia" w:hAnsiTheme="majorEastAsia" w:eastAsiaTheme="majorEastAsia" w:cstheme="majorEastAsia"/>
          <w:color w:val="auto"/>
          <w:sz w:val="32"/>
          <w:szCs w:val="32"/>
          <w:highlight w:val="none"/>
          <w:shd w:val="clear" w:color="auto" w:fill="auto"/>
        </w:rPr>
      </w:pPr>
    </w:p>
    <w:p w14:paraId="7E44FBD6">
      <w:pPr>
        <w:spacing w:line="360" w:lineRule="auto"/>
        <w:rPr>
          <w:rFonts w:hint="eastAsia" w:asciiTheme="majorEastAsia" w:hAnsiTheme="majorEastAsia" w:eastAsiaTheme="majorEastAsia" w:cstheme="majorEastAsia"/>
          <w:color w:val="auto"/>
          <w:sz w:val="32"/>
          <w:szCs w:val="32"/>
          <w:highlight w:val="none"/>
          <w:shd w:val="clear" w:color="auto" w:fill="auto"/>
        </w:rPr>
      </w:pPr>
    </w:p>
    <w:p w14:paraId="4F654706">
      <w:pPr>
        <w:spacing w:line="360" w:lineRule="auto"/>
        <w:rPr>
          <w:rFonts w:hint="eastAsia" w:asciiTheme="majorEastAsia" w:hAnsiTheme="majorEastAsia" w:eastAsiaTheme="majorEastAsia" w:cstheme="majorEastAsia"/>
          <w:color w:val="auto"/>
          <w:sz w:val="32"/>
          <w:szCs w:val="32"/>
          <w:highlight w:val="none"/>
          <w:shd w:val="clear" w:color="auto" w:fill="auto"/>
        </w:rPr>
      </w:pPr>
    </w:p>
    <w:p w14:paraId="62B21968">
      <w:pPr>
        <w:spacing w:line="360" w:lineRule="auto"/>
        <w:rPr>
          <w:rFonts w:hint="eastAsia" w:asciiTheme="majorEastAsia" w:hAnsiTheme="majorEastAsia" w:eastAsiaTheme="majorEastAsia" w:cstheme="majorEastAsia"/>
          <w:color w:val="auto"/>
          <w:sz w:val="32"/>
          <w:szCs w:val="32"/>
          <w:highlight w:val="none"/>
          <w:u w:val="single"/>
          <w:shd w:val="clear" w:color="auto" w:fill="auto"/>
        </w:rPr>
      </w:pPr>
      <w:r>
        <w:rPr>
          <w:rFonts w:hint="eastAsia" w:asciiTheme="majorEastAsia" w:hAnsiTheme="majorEastAsia" w:eastAsiaTheme="majorEastAsia" w:cstheme="majorEastAsia"/>
          <w:color w:val="auto"/>
          <w:sz w:val="32"/>
          <w:szCs w:val="32"/>
          <w:highlight w:val="none"/>
          <w:shd w:val="clear" w:color="auto" w:fill="auto"/>
        </w:rPr>
        <w:t>甲方（需方）：</w:t>
      </w:r>
      <w:r>
        <w:rPr>
          <w:rFonts w:hint="eastAsia" w:asciiTheme="majorEastAsia" w:hAnsiTheme="majorEastAsia" w:eastAsiaTheme="majorEastAsia" w:cstheme="majorEastAsia"/>
          <w:color w:val="auto"/>
          <w:sz w:val="32"/>
          <w:szCs w:val="32"/>
          <w:highlight w:val="none"/>
          <w:u w:val="single"/>
          <w:shd w:val="clear" w:color="auto" w:fill="auto"/>
        </w:rPr>
        <w:t xml:space="preserve">                                          </w:t>
      </w:r>
    </w:p>
    <w:p w14:paraId="05E4256E">
      <w:pPr>
        <w:spacing w:line="360" w:lineRule="auto"/>
        <w:rPr>
          <w:rFonts w:hint="eastAsia" w:asciiTheme="majorEastAsia" w:hAnsiTheme="majorEastAsia" w:eastAsiaTheme="majorEastAsia" w:cstheme="majorEastAsia"/>
          <w:color w:val="auto"/>
          <w:sz w:val="32"/>
          <w:szCs w:val="32"/>
          <w:highlight w:val="none"/>
          <w:shd w:val="clear" w:color="auto" w:fill="auto"/>
        </w:rPr>
      </w:pPr>
    </w:p>
    <w:p w14:paraId="2A4E647C">
      <w:pPr>
        <w:spacing w:line="360" w:lineRule="auto"/>
        <w:rPr>
          <w:rFonts w:hint="eastAsia" w:asciiTheme="majorEastAsia" w:hAnsiTheme="majorEastAsia" w:eastAsiaTheme="majorEastAsia" w:cstheme="majorEastAsia"/>
          <w:color w:val="auto"/>
          <w:sz w:val="32"/>
          <w:szCs w:val="32"/>
          <w:highlight w:val="none"/>
          <w:u w:val="single"/>
          <w:shd w:val="clear" w:color="auto" w:fill="auto"/>
        </w:rPr>
      </w:pPr>
      <w:r>
        <w:rPr>
          <w:rFonts w:hint="eastAsia" w:asciiTheme="majorEastAsia" w:hAnsiTheme="majorEastAsia" w:eastAsiaTheme="majorEastAsia" w:cstheme="majorEastAsia"/>
          <w:color w:val="auto"/>
          <w:sz w:val="32"/>
          <w:szCs w:val="32"/>
          <w:highlight w:val="none"/>
          <w:shd w:val="clear" w:color="auto" w:fill="auto"/>
        </w:rPr>
        <w:t>乙方（供方）：</w:t>
      </w:r>
      <w:r>
        <w:rPr>
          <w:rFonts w:hint="eastAsia" w:asciiTheme="majorEastAsia" w:hAnsiTheme="majorEastAsia" w:eastAsiaTheme="majorEastAsia" w:cstheme="majorEastAsia"/>
          <w:color w:val="auto"/>
          <w:sz w:val="32"/>
          <w:szCs w:val="32"/>
          <w:highlight w:val="none"/>
          <w:u w:val="single"/>
          <w:shd w:val="clear" w:color="auto" w:fill="auto"/>
        </w:rPr>
        <w:t xml:space="preserve">                                          </w:t>
      </w:r>
    </w:p>
    <w:p w14:paraId="579C4F21">
      <w:pPr>
        <w:spacing w:line="360" w:lineRule="auto"/>
        <w:rPr>
          <w:rFonts w:hint="eastAsia" w:asciiTheme="majorEastAsia" w:hAnsiTheme="majorEastAsia" w:eastAsiaTheme="majorEastAsia" w:cstheme="majorEastAsia"/>
          <w:color w:val="auto"/>
          <w:szCs w:val="28"/>
          <w:highlight w:val="none"/>
          <w:shd w:val="clear" w:color="auto" w:fill="auto"/>
        </w:rPr>
      </w:pPr>
    </w:p>
    <w:p w14:paraId="60A83DAD">
      <w:pPr>
        <w:spacing w:line="360" w:lineRule="auto"/>
        <w:jc w:val="center"/>
        <w:rPr>
          <w:rFonts w:hint="eastAsia" w:asciiTheme="majorEastAsia" w:hAnsiTheme="majorEastAsia" w:eastAsiaTheme="majorEastAsia" w:cstheme="majorEastAsia"/>
          <w:color w:val="auto"/>
          <w:szCs w:val="28"/>
          <w:highlight w:val="none"/>
          <w:shd w:val="clear" w:color="auto" w:fill="auto"/>
        </w:rPr>
      </w:pPr>
      <w:r>
        <w:rPr>
          <w:rFonts w:hint="eastAsia" w:asciiTheme="majorEastAsia" w:hAnsiTheme="majorEastAsia" w:eastAsiaTheme="majorEastAsia" w:cstheme="majorEastAsia"/>
          <w:color w:val="auto"/>
          <w:szCs w:val="28"/>
          <w:highlight w:val="none"/>
          <w:shd w:val="clear" w:color="auto" w:fill="auto"/>
        </w:rPr>
        <w:t>重庆市规划和自然资源局  制</w:t>
      </w:r>
    </w:p>
    <w:p w14:paraId="247EFFA3">
      <w:pPr>
        <w:spacing w:line="360" w:lineRule="auto"/>
        <w:jc w:val="center"/>
        <w:rPr>
          <w:rFonts w:hint="eastAsia" w:asciiTheme="majorEastAsia" w:hAnsiTheme="majorEastAsia" w:eastAsiaTheme="majorEastAsia" w:cstheme="majorEastAsia"/>
          <w:color w:val="auto"/>
          <w:szCs w:val="28"/>
          <w:highlight w:val="none"/>
          <w:shd w:val="clear" w:color="auto" w:fill="auto"/>
        </w:rPr>
      </w:pPr>
      <w:r>
        <w:rPr>
          <w:rFonts w:hint="eastAsia" w:asciiTheme="majorEastAsia" w:hAnsiTheme="majorEastAsia" w:eastAsiaTheme="majorEastAsia" w:cstheme="majorEastAsia"/>
          <w:color w:val="auto"/>
          <w:szCs w:val="28"/>
          <w:highlight w:val="none"/>
          <w:shd w:val="clear" w:color="auto" w:fill="auto"/>
        </w:rPr>
        <w:t>年   月</w:t>
      </w:r>
    </w:p>
    <w:p w14:paraId="74B2C622">
      <w:pPr>
        <w:spacing w:line="360" w:lineRule="auto"/>
        <w:rPr>
          <w:rFonts w:hint="eastAsia" w:asciiTheme="majorEastAsia" w:hAnsiTheme="majorEastAsia" w:eastAsiaTheme="majorEastAsia" w:cstheme="majorEastAsia"/>
          <w:color w:val="auto"/>
          <w:szCs w:val="28"/>
          <w:highlight w:val="none"/>
          <w:shd w:val="clear" w:color="auto" w:fill="auto"/>
        </w:rPr>
      </w:pPr>
    </w:p>
    <w:p w14:paraId="5DA60CDB">
      <w:pPr>
        <w:spacing w:line="360" w:lineRule="auto"/>
        <w:rPr>
          <w:rFonts w:hint="eastAsia" w:asciiTheme="majorEastAsia" w:hAnsiTheme="majorEastAsia" w:eastAsiaTheme="majorEastAsia" w:cstheme="majorEastAsia"/>
          <w:color w:val="auto"/>
          <w:sz w:val="30"/>
          <w:szCs w:val="30"/>
          <w:highlight w:val="none"/>
          <w:shd w:val="clear" w:color="auto" w:fill="auto"/>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080" w:bottom="1440" w:left="1080" w:header="851" w:footer="992" w:gutter="0"/>
          <w:pgNumType w:fmt="decimal"/>
          <w:cols w:space="720" w:num="1"/>
          <w:docGrid w:type="lines" w:linePitch="312" w:charSpace="0"/>
        </w:sectPr>
      </w:pPr>
    </w:p>
    <w:p w14:paraId="5A6B0270">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重庆市规划和自然资源局（以下简称甲方）于</w:t>
      </w:r>
      <w:r>
        <w:rPr>
          <w:rFonts w:hint="eastAsia" w:asciiTheme="majorEastAsia" w:hAnsiTheme="majorEastAsia" w:eastAsiaTheme="majorEastAsia" w:cstheme="majorEastAsia"/>
          <w:color w:val="auto"/>
          <w:sz w:val="24"/>
          <w:szCs w:val="24"/>
          <w:highlight w:val="none"/>
          <w:u w:val="single"/>
          <w:shd w:val="clear" w:color="auto" w:fill="auto"/>
        </w:rPr>
        <w:t xml:space="preserve">    </w:t>
      </w:r>
      <w:r>
        <w:rPr>
          <w:rFonts w:hint="eastAsia" w:asciiTheme="majorEastAsia" w:hAnsiTheme="majorEastAsia" w:eastAsiaTheme="majorEastAsia" w:cstheme="majorEastAsia"/>
          <w:color w:val="auto"/>
          <w:sz w:val="24"/>
          <w:szCs w:val="24"/>
          <w:highlight w:val="none"/>
          <w:shd w:val="clear" w:color="auto" w:fill="auto"/>
        </w:rPr>
        <w:t>年</w:t>
      </w:r>
      <w:r>
        <w:rPr>
          <w:rFonts w:hint="eastAsia" w:asciiTheme="majorEastAsia" w:hAnsiTheme="majorEastAsia" w:eastAsiaTheme="majorEastAsia" w:cstheme="majorEastAsia"/>
          <w:color w:val="auto"/>
          <w:sz w:val="24"/>
          <w:szCs w:val="24"/>
          <w:highlight w:val="none"/>
          <w:u w:val="single"/>
          <w:shd w:val="clear" w:color="auto" w:fill="auto"/>
        </w:rPr>
        <w:t xml:space="preserve">   </w:t>
      </w:r>
      <w:r>
        <w:rPr>
          <w:rFonts w:hint="eastAsia" w:asciiTheme="majorEastAsia" w:hAnsiTheme="majorEastAsia" w:eastAsiaTheme="majorEastAsia" w:cstheme="majorEastAsia"/>
          <w:color w:val="auto"/>
          <w:sz w:val="24"/>
          <w:szCs w:val="24"/>
          <w:highlight w:val="none"/>
          <w:shd w:val="clear" w:color="auto" w:fill="auto"/>
        </w:rPr>
        <w:t>月</w:t>
      </w:r>
      <w:r>
        <w:rPr>
          <w:rFonts w:hint="eastAsia" w:asciiTheme="majorEastAsia" w:hAnsiTheme="majorEastAsia" w:eastAsiaTheme="majorEastAsia" w:cstheme="majorEastAsia"/>
          <w:color w:val="auto"/>
          <w:sz w:val="24"/>
          <w:szCs w:val="24"/>
          <w:highlight w:val="none"/>
          <w:u w:val="single"/>
          <w:shd w:val="clear" w:color="auto" w:fill="auto"/>
        </w:rPr>
        <w:t xml:space="preserve">   </w:t>
      </w:r>
      <w:r>
        <w:rPr>
          <w:rFonts w:hint="eastAsia" w:asciiTheme="majorEastAsia" w:hAnsiTheme="majorEastAsia" w:eastAsiaTheme="majorEastAsia" w:cstheme="majorEastAsia"/>
          <w:color w:val="auto"/>
          <w:sz w:val="24"/>
          <w:szCs w:val="24"/>
          <w:highlight w:val="none"/>
          <w:shd w:val="clear" w:color="auto" w:fill="auto"/>
        </w:rPr>
        <w:t>日，根据采购结果，确定</w:t>
      </w:r>
      <w:r>
        <w:rPr>
          <w:rFonts w:hint="eastAsia" w:asciiTheme="majorEastAsia" w:hAnsiTheme="majorEastAsia" w:eastAsiaTheme="majorEastAsia" w:cstheme="majorEastAsia"/>
          <w:color w:val="auto"/>
          <w:sz w:val="24"/>
          <w:szCs w:val="24"/>
          <w:highlight w:val="none"/>
          <w:u w:val="single"/>
          <w:shd w:val="clear" w:color="auto" w:fill="auto"/>
        </w:rPr>
        <w:t xml:space="preserve">                  </w:t>
      </w:r>
      <w:r>
        <w:rPr>
          <w:rFonts w:hint="eastAsia" w:asciiTheme="majorEastAsia" w:hAnsiTheme="majorEastAsia" w:eastAsiaTheme="majorEastAsia" w:cstheme="majorEastAsia"/>
          <w:color w:val="auto"/>
          <w:sz w:val="24"/>
          <w:szCs w:val="24"/>
          <w:highlight w:val="none"/>
          <w:shd w:val="clear" w:color="auto" w:fill="auto"/>
        </w:rPr>
        <w:t>（以下简称乙方）为中标单位承担本项目工作。为顺利开展工作，甲乙双方遵循平等、自愿、公平和诚实信用的原则，就本项目相关事宜协商一致，签订本合同，并共同遵守履行。</w:t>
      </w:r>
    </w:p>
    <w:p w14:paraId="64F61DAA">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p>
    <w:p w14:paraId="17618CCE">
      <w:pPr>
        <w:pStyle w:val="214"/>
        <w:numPr>
          <w:ilvl w:val="0"/>
          <w:numId w:val="16"/>
        </w:numPr>
        <w:spacing w:line="360" w:lineRule="auto"/>
        <w:ind w:firstLineChars="0"/>
        <w:rPr>
          <w:rFonts w:hint="eastAsia" w:asciiTheme="majorEastAsia" w:hAnsiTheme="majorEastAsia" w:eastAsiaTheme="majorEastAsia" w:cstheme="majorEastAsia"/>
          <w:b/>
          <w:bCs/>
          <w:color w:val="auto"/>
          <w:sz w:val="24"/>
          <w:szCs w:val="24"/>
          <w:highlight w:val="none"/>
          <w:shd w:val="clear" w:color="auto" w:fill="auto"/>
        </w:rPr>
      </w:pPr>
      <w:r>
        <w:rPr>
          <w:rFonts w:hint="eastAsia" w:asciiTheme="majorEastAsia" w:hAnsiTheme="majorEastAsia" w:eastAsiaTheme="majorEastAsia" w:cstheme="majorEastAsia"/>
          <w:b/>
          <w:bCs/>
          <w:color w:val="auto"/>
          <w:sz w:val="24"/>
          <w:szCs w:val="24"/>
          <w:highlight w:val="none"/>
          <w:shd w:val="clear" w:color="auto" w:fill="auto"/>
        </w:rPr>
        <w:t>本合同签订依据</w:t>
      </w:r>
    </w:p>
    <w:p w14:paraId="4C3EE449">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1.1法律法规依据</w:t>
      </w:r>
    </w:p>
    <w:p w14:paraId="16174EF7">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《中华人民共和国民法典》《中华人民共和国政府采购法》及相关法律规定。</w:t>
      </w:r>
    </w:p>
    <w:p w14:paraId="122202B3">
      <w:pPr>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69C4DC35">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1.2政策依据</w:t>
      </w:r>
    </w:p>
    <w:p w14:paraId="5A45A29F">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    </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05EC225D">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243A6765">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32289B11">
      <w:pPr>
        <w:spacing w:line="360" w:lineRule="auto"/>
        <w:ind w:left="560"/>
        <w:rPr>
          <w:rFonts w:hint="eastAsia" w:asciiTheme="majorEastAsia" w:hAnsiTheme="majorEastAsia" w:eastAsiaTheme="majorEastAsia" w:cstheme="majorEastAsia"/>
          <w:b/>
          <w:bCs/>
          <w:color w:val="auto"/>
          <w:sz w:val="24"/>
          <w:szCs w:val="24"/>
          <w:highlight w:val="none"/>
          <w:shd w:val="clear" w:color="auto" w:fill="auto"/>
        </w:rPr>
      </w:pPr>
      <w:r>
        <w:rPr>
          <w:rFonts w:hint="eastAsia" w:asciiTheme="majorEastAsia" w:hAnsiTheme="majorEastAsia" w:eastAsiaTheme="majorEastAsia" w:cstheme="majorEastAsia"/>
          <w:b/>
          <w:bCs/>
          <w:color w:val="auto"/>
          <w:sz w:val="24"/>
          <w:szCs w:val="24"/>
          <w:highlight w:val="none"/>
          <w:shd w:val="clear" w:color="auto" w:fill="auto"/>
        </w:rPr>
        <w:t>第二条 项目名称</w:t>
      </w:r>
    </w:p>
    <w:p w14:paraId="5BAFBF9B">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15AAE8A0">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p>
    <w:p w14:paraId="47732F20">
      <w:pPr>
        <w:spacing w:line="360" w:lineRule="auto"/>
        <w:ind w:left="560"/>
        <w:rPr>
          <w:rFonts w:hint="eastAsia" w:asciiTheme="majorEastAsia" w:hAnsiTheme="majorEastAsia" w:eastAsiaTheme="majorEastAsia" w:cstheme="majorEastAsia"/>
          <w:b/>
          <w:bCs/>
          <w:color w:val="auto"/>
          <w:sz w:val="24"/>
          <w:szCs w:val="24"/>
          <w:highlight w:val="none"/>
          <w:shd w:val="clear" w:color="auto" w:fill="auto"/>
        </w:rPr>
      </w:pPr>
      <w:r>
        <w:rPr>
          <w:rFonts w:hint="eastAsia" w:asciiTheme="majorEastAsia" w:hAnsiTheme="majorEastAsia" w:eastAsiaTheme="majorEastAsia" w:cstheme="majorEastAsia"/>
          <w:b/>
          <w:bCs/>
          <w:color w:val="auto"/>
          <w:sz w:val="24"/>
          <w:szCs w:val="24"/>
          <w:highlight w:val="none"/>
          <w:shd w:val="clear" w:color="auto" w:fill="auto"/>
        </w:rPr>
        <w:t>第三条 项目内容、范围和要求</w:t>
      </w:r>
    </w:p>
    <w:p w14:paraId="67EC6EF8">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3.1项目工作内容：</w:t>
      </w:r>
    </w:p>
    <w:p w14:paraId="24F84ABD">
      <w:pPr>
        <w:spacing w:line="360" w:lineRule="auto"/>
        <w:ind w:firstLine="480" w:firstLineChars="200"/>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37B8FC5D">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64E9F460">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3A6BD796">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17ADC6C3">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3.2项目工作范围：</w:t>
      </w:r>
    </w:p>
    <w:p w14:paraId="512ACC35">
      <w:pPr>
        <w:spacing w:line="360" w:lineRule="auto"/>
        <w:ind w:firstLine="480" w:firstLineChars="200"/>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227AC50B">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1DA1C356">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1E703523">
      <w:pPr>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6EE3A658">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3.3项目工作要求及成果：</w:t>
      </w:r>
    </w:p>
    <w:p w14:paraId="1498E23D">
      <w:pPr>
        <w:spacing w:line="360" w:lineRule="auto"/>
        <w:ind w:firstLine="480" w:firstLineChars="200"/>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4EB12669">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288057F7">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44BBD4EE">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3.4项目期限：</w:t>
      </w:r>
      <w:r>
        <w:rPr>
          <w:rFonts w:hint="eastAsia" w:asciiTheme="majorEastAsia" w:hAnsiTheme="majorEastAsia" w:eastAsiaTheme="majorEastAsia" w:cstheme="majorEastAsia"/>
          <w:color w:val="auto"/>
          <w:sz w:val="24"/>
          <w:szCs w:val="24"/>
          <w:highlight w:val="none"/>
          <w:u w:val="single"/>
          <w:shd w:val="clear" w:color="auto" w:fill="auto"/>
        </w:rPr>
        <w:t>合同签订之日起至    年   月   日（前）</w:t>
      </w:r>
    </w:p>
    <w:p w14:paraId="6EDC7876">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    </w:t>
      </w:r>
    </w:p>
    <w:p w14:paraId="084B4895">
      <w:pPr>
        <w:spacing w:line="360" w:lineRule="auto"/>
        <w:rPr>
          <w:rFonts w:hint="eastAsia" w:asciiTheme="majorEastAsia" w:hAnsiTheme="majorEastAsia" w:eastAsiaTheme="majorEastAsia" w:cstheme="majorEastAsia"/>
          <w:b/>
          <w:bCs/>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    </w:t>
      </w:r>
      <w:r>
        <w:rPr>
          <w:rFonts w:hint="eastAsia" w:asciiTheme="majorEastAsia" w:hAnsiTheme="majorEastAsia" w:eastAsiaTheme="majorEastAsia" w:cstheme="majorEastAsia"/>
          <w:b/>
          <w:bCs/>
          <w:color w:val="auto"/>
          <w:sz w:val="24"/>
          <w:szCs w:val="24"/>
          <w:highlight w:val="none"/>
          <w:shd w:val="clear" w:color="auto" w:fill="auto"/>
        </w:rPr>
        <w:t>第四条 项目经费及支付方式</w:t>
      </w:r>
    </w:p>
    <w:p w14:paraId="52440079">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4.1</w:t>
      </w:r>
      <w:r>
        <w:rPr>
          <w:rFonts w:hint="eastAsia" w:ascii="宋体" w:hAnsi="宋体" w:eastAsia="宋体" w:cs="宋体"/>
          <w:sz w:val="24"/>
          <w:szCs w:val="24"/>
          <w:highlight w:val="none"/>
          <w:u w:val="none"/>
          <w:lang w:val="en-US" w:eastAsia="zh-CN"/>
        </w:rPr>
        <w:t>本项目以项目送审金额为基础，依据建设工程造价咨询业收费（渝建价协〔2020〕2号）收费标准的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折执行，合同控制总金额为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 (大写: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元)。该执行金额为本合同项下包干费用，甲方在乙方提供服务期间不再承担任何为本合同所支出的费用。</w:t>
      </w:r>
    </w:p>
    <w:p w14:paraId="36258BD7">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4.2 付款方式</w:t>
      </w:r>
    </w:p>
    <w:p w14:paraId="0658C333">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lang w:val="en-US"/>
        </w:rPr>
      </w:pPr>
      <w:r>
        <w:rPr>
          <w:rFonts w:hint="eastAsia" w:asciiTheme="majorEastAsia" w:hAnsiTheme="majorEastAsia" w:eastAsiaTheme="majorEastAsia" w:cstheme="majorEastAsia"/>
          <w:color w:val="auto"/>
          <w:sz w:val="24"/>
          <w:szCs w:val="24"/>
          <w:highlight w:val="none"/>
          <w:shd w:val="clear" w:color="auto" w:fill="auto"/>
          <w:lang w:val="en-US" w:eastAsia="zh-CN"/>
        </w:rPr>
        <w:t>成交供应商在交付成果并通过采购人组织的验收后，成交供应商应向采购人申请付款并提供发票，采购人在收到发票后20个工作日内按程序支付合同全款。</w:t>
      </w:r>
    </w:p>
    <w:p w14:paraId="08B98620">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4.3乙方收款账户</w:t>
      </w:r>
    </w:p>
    <w:p w14:paraId="6BBB6275">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开  户 银 行：</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0E975162">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开   户   名：</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3CA517AF">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开  户 账 号：</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6E2F5E4F">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联系人及电话：</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2B05E4D1">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p>
    <w:p w14:paraId="07979ACA">
      <w:pPr>
        <w:spacing w:line="360" w:lineRule="auto"/>
        <w:ind w:firstLine="482" w:firstLineChars="200"/>
        <w:rPr>
          <w:rFonts w:hint="eastAsia" w:asciiTheme="majorEastAsia" w:hAnsiTheme="majorEastAsia" w:eastAsiaTheme="majorEastAsia" w:cstheme="majorEastAsia"/>
          <w:b/>
          <w:bCs/>
          <w:color w:val="auto"/>
          <w:sz w:val="24"/>
          <w:szCs w:val="24"/>
          <w:highlight w:val="none"/>
          <w:shd w:val="clear" w:color="auto" w:fill="auto"/>
        </w:rPr>
      </w:pPr>
      <w:r>
        <w:rPr>
          <w:rFonts w:hint="eastAsia" w:asciiTheme="majorEastAsia" w:hAnsiTheme="majorEastAsia" w:eastAsiaTheme="majorEastAsia" w:cstheme="majorEastAsia"/>
          <w:b/>
          <w:bCs/>
          <w:color w:val="auto"/>
          <w:sz w:val="24"/>
          <w:szCs w:val="24"/>
          <w:highlight w:val="none"/>
          <w:shd w:val="clear" w:color="auto" w:fill="auto"/>
        </w:rPr>
        <w:t>第五条  双方的权利与义务</w:t>
      </w:r>
    </w:p>
    <w:p w14:paraId="0EE51DBD">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5.1 甲方的权利</w:t>
      </w:r>
    </w:p>
    <w:p w14:paraId="26B51BD8">
      <w:pPr>
        <w:spacing w:line="360" w:lineRule="auto"/>
        <w:ind w:firstLine="56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5.1.1甲方组织验收，对项目工作进度、质量进行监督管理。</w:t>
      </w:r>
    </w:p>
    <w:p w14:paraId="0FA0B1B3">
      <w:pPr>
        <w:spacing w:line="360" w:lineRule="auto"/>
        <w:ind w:firstLine="56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5.1.2根据工作开展实际情况调整实施方案，对无进一步开展工作价值的项目，按规定程序下达项目终止通知书。</w:t>
      </w:r>
    </w:p>
    <w:p w14:paraId="683EF633">
      <w:pPr>
        <w:spacing w:line="360" w:lineRule="auto"/>
        <w:ind w:firstLine="56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5.1.3项目所形成的成果和成果资料属甲方所有。</w:t>
      </w:r>
    </w:p>
    <w:p w14:paraId="5DC921AB">
      <w:pPr>
        <w:spacing w:line="360" w:lineRule="auto"/>
        <w:ind w:firstLine="56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5.1.4 甲方在中华人民共和国境内使用乙方提供的货物或者服务，免受第三方提出的侵犯其所有权、专利权、商标权、工业设计或其他知识产权的起诉，若第三方提出侵权指控，乙方应承担由此引起的一切损失。</w:t>
      </w:r>
    </w:p>
    <w:p w14:paraId="58F4EE33">
      <w:pPr>
        <w:spacing w:line="360" w:lineRule="auto"/>
        <w:ind w:firstLine="560"/>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5.1.5</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4911594A">
      <w:pPr>
        <w:spacing w:line="360" w:lineRule="auto"/>
        <w:jc w:val="left"/>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63C1BA5A">
      <w:pPr>
        <w:spacing w:line="360" w:lineRule="auto"/>
        <w:ind w:firstLine="56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5.2甲方的义务</w:t>
      </w:r>
    </w:p>
    <w:p w14:paraId="6AD87333">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5.2.1甲方应按照本合同约定向乙方支付价款。</w:t>
      </w:r>
    </w:p>
    <w:p w14:paraId="7C75D449">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5.2.2 甲方不得要求乙方违反国家有关法律、法规、规范和标准提供服务。甲方要求提前交付成果文件时，须征得乙方的同意。</w:t>
      </w:r>
    </w:p>
    <w:p w14:paraId="6B8FAF25">
      <w:pPr>
        <w:spacing w:line="360" w:lineRule="auto"/>
        <w:ind w:firstLine="560"/>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5.2.3 </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2B99399C">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5CEAA7E9">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5.3乙方的权利</w:t>
      </w:r>
    </w:p>
    <w:p w14:paraId="5531E0BE">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5.3.1报请甲方对实施方案、阶段性工作报告、测试分析数据、成果报告等进行评审验收，并负责审查后成果资料的补充、修改和完善工作。</w:t>
      </w:r>
    </w:p>
    <w:p w14:paraId="1770DFE6">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5.3.2对实施过程中有关问题，报请甲方协调。</w:t>
      </w:r>
    </w:p>
    <w:p w14:paraId="45989E34">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5.3.3按协议约定向甲方申请支付价款。</w:t>
      </w:r>
    </w:p>
    <w:p w14:paraId="67F80BF6">
      <w:pPr>
        <w:spacing w:line="360" w:lineRule="auto"/>
        <w:ind w:firstLine="480" w:firstLineChars="200"/>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5.3.4 </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1BFF48ED">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28A473CA">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5.4乙方的义务</w:t>
      </w:r>
    </w:p>
    <w:p w14:paraId="4637BF23">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5.4.1乙方应于合同第三条约定时间前完成项目内容，并对提交的成果的质量负责。</w:t>
      </w:r>
    </w:p>
    <w:p w14:paraId="6C9B74ED">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5.4.2乙方应按甲方的具体要求提交项目成果及相关材料，包括项目开展过程中购买、调查到的原始资料，并对提交的成果及相关材料真实性负责。</w:t>
      </w:r>
    </w:p>
    <w:p w14:paraId="79CD3259">
      <w:pPr>
        <w:spacing w:line="360" w:lineRule="auto"/>
        <w:ind w:firstLine="57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5.4.3乙方由于自身原因，在成果资料文件中出现的遗漏和差错，应在甲方指定的时间内修改、补充、完善。</w:t>
      </w:r>
    </w:p>
    <w:p w14:paraId="1C9FCAFD">
      <w:pPr>
        <w:spacing w:line="360" w:lineRule="auto"/>
        <w:ind w:firstLine="57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5.4.4乙方应严格遵守相关财会制度的规定。</w:t>
      </w:r>
    </w:p>
    <w:p w14:paraId="3F8C7C57">
      <w:pPr>
        <w:spacing w:line="360" w:lineRule="auto"/>
        <w:ind w:firstLine="57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5.4.5如中标通知书明确需面向中小微企业：乙方应按照招标文件要求，需将不少于合同总金额的30%分包给中小微企业，其中分包给小微企业的比例不低于60%（即不少于合同总金额的18%）。本合同规定的其他任务乙方不得转包，未经甲方书面同意乙方不得分包。</w:t>
      </w:r>
    </w:p>
    <w:p w14:paraId="0D0A6DFF">
      <w:pPr>
        <w:spacing w:line="360" w:lineRule="auto"/>
        <w:ind w:firstLine="57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如不需面向中小微企业：本合同规定的任务乙方不得转包，不得分包。</w:t>
      </w:r>
    </w:p>
    <w:p w14:paraId="118C8CF4">
      <w:pPr>
        <w:spacing w:line="360" w:lineRule="auto"/>
        <w:ind w:firstLine="57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5.4.6严格执行安全管理的有关规定，加强安全管理，若发生安全事故，乙方承担一切责任。</w:t>
      </w:r>
    </w:p>
    <w:p w14:paraId="5537AFCA">
      <w:pPr>
        <w:spacing w:line="360" w:lineRule="auto"/>
        <w:ind w:firstLine="57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5.4.7接受甲方或甲方委托机构和专家组开展的技术、质量、进度等检查，并按规定报送阶段性工作报告。</w:t>
      </w:r>
    </w:p>
    <w:p w14:paraId="1730A87C">
      <w:pPr>
        <w:spacing w:line="360" w:lineRule="auto"/>
        <w:ind w:firstLine="57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5.4.8遵守项目相关资料保密规定，履行项目全过程资料保管和保密义务。未经甲方批准，不得发布、公开项目阶段进展或成果资料信息。</w:t>
      </w:r>
    </w:p>
    <w:p w14:paraId="221E600A">
      <w:pPr>
        <w:spacing w:line="360" w:lineRule="auto"/>
        <w:ind w:firstLine="480" w:firstLineChars="200"/>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5.4.9 </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42B44830">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57ABB10D">
      <w:pPr>
        <w:spacing w:line="360" w:lineRule="auto"/>
        <w:ind w:firstLine="570"/>
        <w:rPr>
          <w:rFonts w:hint="eastAsia" w:asciiTheme="majorEastAsia" w:hAnsiTheme="majorEastAsia" w:eastAsiaTheme="majorEastAsia" w:cstheme="majorEastAsia"/>
          <w:color w:val="auto"/>
          <w:sz w:val="24"/>
          <w:szCs w:val="24"/>
          <w:highlight w:val="none"/>
          <w:shd w:val="clear" w:color="auto" w:fill="auto"/>
        </w:rPr>
      </w:pPr>
    </w:p>
    <w:p w14:paraId="0DD6BF89">
      <w:pPr>
        <w:spacing w:line="360" w:lineRule="auto"/>
        <w:ind w:firstLine="482" w:firstLineChars="200"/>
        <w:rPr>
          <w:rFonts w:hint="eastAsia" w:asciiTheme="majorEastAsia" w:hAnsiTheme="majorEastAsia" w:eastAsiaTheme="majorEastAsia" w:cstheme="majorEastAsia"/>
          <w:b/>
          <w:bCs/>
          <w:color w:val="auto"/>
          <w:sz w:val="24"/>
          <w:szCs w:val="24"/>
          <w:highlight w:val="none"/>
          <w:shd w:val="clear" w:color="auto" w:fill="auto"/>
        </w:rPr>
      </w:pPr>
      <w:r>
        <w:rPr>
          <w:rFonts w:hint="eastAsia" w:asciiTheme="majorEastAsia" w:hAnsiTheme="majorEastAsia" w:eastAsiaTheme="majorEastAsia" w:cstheme="majorEastAsia"/>
          <w:b/>
          <w:bCs/>
          <w:color w:val="auto"/>
          <w:sz w:val="24"/>
          <w:szCs w:val="24"/>
          <w:highlight w:val="none"/>
          <w:shd w:val="clear" w:color="auto" w:fill="auto"/>
        </w:rPr>
        <w:t>第六条 违约责任</w:t>
      </w:r>
    </w:p>
    <w:p w14:paraId="07A17668">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6.1在合同履行期间，若甲方要求终止或解除合同，应根据乙方已进行的实际工作量，支付价款，若甲方已支付款项超过实际工作量，超过部分乙方应予以退还。</w:t>
      </w:r>
    </w:p>
    <w:p w14:paraId="1F314900">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6.2甲方必须按合同规定支付前期工作费用，如甲方未按时支付前期工作费用，乙方有权推迟开工时间，后阶段相应工作顺延。</w:t>
      </w:r>
    </w:p>
    <w:p w14:paraId="4B69270C">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6.3甲方未按合同第四条支付价款，每逾期支付一天，应承担支付金额千分之一的逾期违约金，如因乙方未按照本合同约定提供方案或计划经甲方确认，且未先行开具发票并送达甲方，甲方的未支付行为不视为违约。</w:t>
      </w:r>
    </w:p>
    <w:p w14:paraId="693F13B3">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6.4 由于乙方自身原因，导致延误成果资料交付时间的，每延误一天，应减收该项目应收费的千分之一，甲方有权从未支付的款项中扣除该部分费用，尚未支付费用不足以涵盖乙方应支付的违约金时，乙方还应向甲方支付该部分。</w:t>
      </w:r>
    </w:p>
    <w:p w14:paraId="69363AAD">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6.5 本合同生效后，乙方未与甲方协商一致，单方要求终止或解除合同，应退还甲方已支付款项，并向甲方支付本合同总价款30%的金额作为违约金。</w:t>
      </w:r>
    </w:p>
    <w:p w14:paraId="73BA8D62">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6.6若乙方不能按本合同约定交付合格的设计成果，在甲方提供的合理的修改完善时间内仍不能完成，甲方有权解除本合同，不再支付未支付款项并有权要求退还已经支付的所有费用。</w:t>
      </w:r>
    </w:p>
    <w:p w14:paraId="4ECE6F4E">
      <w:pPr>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6.7 若乙方提供虚假成果或不真实的数据，甲方有权解除本合同，乙方应向甲方退还本合同项下甲方支付的款项，同时甲方有权要求乙方承担由此造成的损失。</w:t>
      </w:r>
    </w:p>
    <w:p w14:paraId="62705579">
      <w:pPr>
        <w:spacing w:line="360" w:lineRule="auto"/>
        <w:ind w:firstLine="480" w:firstLineChars="200"/>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6.8 </w:t>
      </w: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178AA184">
      <w:pPr>
        <w:spacing w:line="360" w:lineRule="auto"/>
        <w:rPr>
          <w:rFonts w:hint="eastAsia" w:asciiTheme="majorEastAsia" w:hAnsiTheme="majorEastAsia" w:eastAsiaTheme="majorEastAsia" w:cstheme="majorEastAsia"/>
          <w:color w:val="auto"/>
          <w:sz w:val="24"/>
          <w:szCs w:val="24"/>
          <w:highlight w:val="none"/>
          <w:u w:val="single"/>
          <w:shd w:val="clear" w:color="auto" w:fill="auto"/>
        </w:rPr>
      </w:pPr>
      <w:r>
        <w:rPr>
          <w:rFonts w:hint="eastAsia" w:asciiTheme="majorEastAsia" w:hAnsiTheme="majorEastAsia" w:eastAsiaTheme="majorEastAsia" w:cstheme="majorEastAsia"/>
          <w:color w:val="auto"/>
          <w:sz w:val="24"/>
          <w:szCs w:val="24"/>
          <w:highlight w:val="none"/>
          <w:u w:val="single"/>
          <w:shd w:val="clear" w:color="auto" w:fill="auto"/>
        </w:rPr>
        <w:t xml:space="preserve">                                                           </w:t>
      </w:r>
    </w:p>
    <w:p w14:paraId="000627C7">
      <w:pPr>
        <w:tabs>
          <w:tab w:val="left" w:pos="1305"/>
        </w:tabs>
        <w:spacing w:line="360" w:lineRule="auto"/>
        <w:ind w:firstLine="482" w:firstLineChars="200"/>
        <w:rPr>
          <w:rFonts w:hint="eastAsia" w:asciiTheme="majorEastAsia" w:hAnsiTheme="majorEastAsia" w:eastAsiaTheme="majorEastAsia" w:cstheme="majorEastAsia"/>
          <w:b/>
          <w:bCs/>
          <w:color w:val="auto"/>
          <w:sz w:val="24"/>
          <w:szCs w:val="24"/>
          <w:highlight w:val="none"/>
          <w:shd w:val="clear" w:color="auto" w:fill="auto"/>
        </w:rPr>
      </w:pPr>
      <w:r>
        <w:rPr>
          <w:rFonts w:hint="eastAsia" w:asciiTheme="majorEastAsia" w:hAnsiTheme="majorEastAsia" w:eastAsiaTheme="majorEastAsia" w:cstheme="majorEastAsia"/>
          <w:b/>
          <w:bCs/>
          <w:color w:val="auto"/>
          <w:sz w:val="24"/>
          <w:szCs w:val="24"/>
          <w:highlight w:val="none"/>
          <w:shd w:val="clear" w:color="auto" w:fill="auto"/>
        </w:rPr>
        <w:t>第七条 通知与送达</w:t>
      </w:r>
    </w:p>
    <w:p w14:paraId="0C7CE027">
      <w:pPr>
        <w:tabs>
          <w:tab w:val="left" w:pos="1305"/>
        </w:tabs>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7.1 甲乙双方均确认各自合法有效送达地址及联系方式以合同尾部载明内容为准，电子送达与其他送达具有同等效力，双方均可选用任意方式向相对人进行送达。</w:t>
      </w:r>
    </w:p>
    <w:p w14:paraId="16F7B555">
      <w:pPr>
        <w:tabs>
          <w:tab w:val="left" w:pos="1305"/>
        </w:tabs>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7.2 本合同乙方变更名称、地址、联系人或联系方式的，应当在变更后10日内书面及时通知相对方，变更方未及时通知的，相对方按照变更前的信息进行送达的任何通知（包括批准、确定、证明、请求等各种形式）均视为有效送达，因此产生的不利后果由变更方承担。受送达人拒收的，不影响送达效力。</w:t>
      </w:r>
    </w:p>
    <w:p w14:paraId="6A8131AD">
      <w:pPr>
        <w:tabs>
          <w:tab w:val="left" w:pos="1305"/>
        </w:tabs>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7.3一方向另一方送达文件，以被送达方的签收日期作为送达日期。通过快递方式送达的，以快递签收日期为送达日期，被送达方拒收或无法送达或其他任何非因送达方原因导致送达失败的，自交邮后第三日视为送达。通过电子文件送达的，电子文件内容在发送方填写正确地址且未被系统退回的情况下，自文件进入对方数据电文接收系统视为送达。通过短信、微信等形式送达的，自发送方成功发送至被发送人电子载体时即为送达。</w:t>
      </w:r>
    </w:p>
    <w:p w14:paraId="4752CA13">
      <w:pPr>
        <w:tabs>
          <w:tab w:val="left" w:pos="1305"/>
        </w:tabs>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7.4本合同约定地址适用于各类法律文书、司法文书的送达。本通知送达条款为独立条款，不受合同整体或者其他条款效力的影响，始终有效。</w:t>
      </w:r>
    </w:p>
    <w:p w14:paraId="43C85A6E">
      <w:pPr>
        <w:spacing w:line="360" w:lineRule="auto"/>
        <w:ind w:firstLine="482" w:firstLineChars="200"/>
        <w:rPr>
          <w:rFonts w:hint="eastAsia" w:asciiTheme="majorEastAsia" w:hAnsiTheme="majorEastAsia" w:eastAsiaTheme="majorEastAsia" w:cstheme="majorEastAsia"/>
          <w:b/>
          <w:bCs/>
          <w:color w:val="auto"/>
          <w:sz w:val="24"/>
          <w:szCs w:val="24"/>
          <w:highlight w:val="none"/>
          <w:shd w:val="clear" w:color="auto" w:fill="auto"/>
        </w:rPr>
      </w:pPr>
      <w:r>
        <w:rPr>
          <w:rFonts w:hint="eastAsia" w:asciiTheme="majorEastAsia" w:hAnsiTheme="majorEastAsia" w:eastAsiaTheme="majorEastAsia" w:cstheme="majorEastAsia"/>
          <w:b/>
          <w:bCs/>
          <w:color w:val="auto"/>
          <w:sz w:val="24"/>
          <w:szCs w:val="24"/>
          <w:highlight w:val="none"/>
          <w:shd w:val="clear" w:color="auto" w:fill="auto"/>
        </w:rPr>
        <w:t>第八条 其它</w:t>
      </w:r>
    </w:p>
    <w:p w14:paraId="18700942">
      <w:pPr>
        <w:spacing w:line="360" w:lineRule="auto"/>
        <w:ind w:firstLine="56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8.1本合同相关文件：有关本次采购项目的商务谈判文件以及相关的函件，如采购文件、报价文件、澄清函、技术资料、乙方提供的售后质保方案以及各项与本采购项目相关，均为本合同不可分割的一部分。</w:t>
      </w:r>
    </w:p>
    <w:p w14:paraId="252BDCA7">
      <w:pPr>
        <w:spacing w:line="360" w:lineRule="auto"/>
        <w:ind w:firstLine="56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8.2本合同项目成果版权归甲方所有，未经甲方允许乙方不得擅自使用。</w:t>
      </w:r>
    </w:p>
    <w:p w14:paraId="07B721A0">
      <w:pPr>
        <w:spacing w:line="360" w:lineRule="auto"/>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    8.3甲方委托乙方承担本合同内容之外的工作服务，应另行支付费用。</w:t>
      </w:r>
    </w:p>
    <w:p w14:paraId="1DAE4E66">
      <w:pPr>
        <w:spacing w:line="360" w:lineRule="auto"/>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    8.4由于不可抗拒的因素（自然灾害、政策性调整等）致使合同无法履行时，双方应及时协商处理。</w:t>
      </w:r>
    </w:p>
    <w:p w14:paraId="67A1DBF1">
      <w:pPr>
        <w:spacing w:line="360" w:lineRule="auto"/>
        <w:ind w:firstLine="57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8.5双方如对本合同发生纠纷时，应友好协商解决。如不能取得一致意见，双方均可依法向</w:t>
      </w:r>
      <w:r>
        <w:rPr>
          <w:rFonts w:hint="eastAsia" w:asciiTheme="majorEastAsia" w:hAnsiTheme="majorEastAsia" w:eastAsiaTheme="majorEastAsia" w:cstheme="majorEastAsia"/>
          <w:color w:val="auto"/>
          <w:sz w:val="24"/>
          <w:szCs w:val="24"/>
          <w:highlight w:val="none"/>
          <w:u w:val="single"/>
          <w:shd w:val="clear" w:color="auto" w:fill="auto"/>
        </w:rPr>
        <w:t xml:space="preserve"> 甲方住所地 </w:t>
      </w:r>
      <w:r>
        <w:rPr>
          <w:rFonts w:hint="eastAsia" w:asciiTheme="majorEastAsia" w:hAnsiTheme="majorEastAsia" w:eastAsiaTheme="majorEastAsia" w:cstheme="majorEastAsia"/>
          <w:color w:val="auto"/>
          <w:sz w:val="24"/>
          <w:szCs w:val="24"/>
          <w:highlight w:val="none"/>
          <w:shd w:val="clear" w:color="auto" w:fill="auto"/>
        </w:rPr>
        <w:t>人民法院提起诉讼。</w:t>
      </w:r>
    </w:p>
    <w:p w14:paraId="4415CF42">
      <w:pPr>
        <w:spacing w:line="360" w:lineRule="auto"/>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 xml:space="preserve">    8.6本合同如有未尽事宜，双方可商定签订补充协议，补充协议与合同具有同等法律效力，补充协议与本协议不一致的，以补充协议为准。</w:t>
      </w:r>
    </w:p>
    <w:p w14:paraId="6C507925">
      <w:pPr>
        <w:spacing w:line="360" w:lineRule="auto"/>
        <w:ind w:firstLine="55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8.7本合同一式肆份，甲、乙双方各执两份。</w:t>
      </w:r>
    </w:p>
    <w:p w14:paraId="033F2D2C">
      <w:pPr>
        <w:spacing w:line="360" w:lineRule="auto"/>
        <w:ind w:firstLine="55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8.8本合同自双方代表签字并加盖公章（或合同章）后生效，双方履行完本合同规定的义务后，本合同即行终止。</w:t>
      </w:r>
    </w:p>
    <w:p w14:paraId="3171CDFF">
      <w:pPr>
        <w:spacing w:line="360" w:lineRule="auto"/>
        <w:ind w:firstLine="555"/>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（以下无正文）</w:t>
      </w:r>
    </w:p>
    <w:p w14:paraId="61F67739">
      <w:pPr>
        <w:spacing w:line="360" w:lineRule="auto"/>
        <w:rPr>
          <w:rFonts w:hint="eastAsia" w:asciiTheme="majorEastAsia" w:hAnsiTheme="majorEastAsia" w:eastAsiaTheme="majorEastAsia" w:cstheme="majorEastAsia"/>
          <w:color w:val="auto"/>
          <w:sz w:val="22"/>
          <w:szCs w:val="22"/>
          <w:highlight w:val="none"/>
          <w:shd w:val="clear" w:color="auto" w:fill="auto"/>
        </w:rPr>
      </w:pPr>
      <w:r>
        <w:rPr>
          <w:rFonts w:hint="eastAsia" w:asciiTheme="majorEastAsia" w:hAnsiTheme="majorEastAsia" w:eastAsiaTheme="majorEastAsia" w:cstheme="majorEastAsia"/>
          <w:color w:val="auto"/>
          <w:sz w:val="22"/>
          <w:szCs w:val="22"/>
          <w:highlight w:val="none"/>
          <w:shd w:val="clear" w:color="auto" w:fill="auto"/>
        </w:rPr>
        <w:br w:type="page"/>
      </w:r>
    </w:p>
    <w:p w14:paraId="57B06ADD">
      <w:pPr>
        <w:spacing w:line="360" w:lineRule="auto"/>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（本页为合同签署页）</w:t>
      </w:r>
    </w:p>
    <w:p w14:paraId="3B0D16DF">
      <w:pPr>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23CD0D01">
      <w:pPr>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5DA04B33">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甲方：（合同专用章）              乙方：</w:t>
      </w:r>
      <w:r>
        <w:rPr>
          <w:rFonts w:hint="eastAsia" w:asciiTheme="majorEastAsia" w:hAnsiTheme="majorEastAsia" w:eastAsiaTheme="majorEastAsia" w:cstheme="majorEastAsia"/>
          <w:color w:val="auto"/>
          <w:spacing w:val="-12"/>
          <w:sz w:val="24"/>
          <w:szCs w:val="24"/>
          <w:highlight w:val="none"/>
          <w:shd w:val="clear" w:color="auto" w:fill="auto"/>
        </w:rPr>
        <w:t>（盖章）</w:t>
      </w:r>
    </w:p>
    <w:p w14:paraId="51748C3B">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180C8936">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甲方住所地：                     乙方住所地：</w:t>
      </w:r>
    </w:p>
    <w:p w14:paraId="5368C3F1">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56910117">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联系人：                         联系人：</w:t>
      </w:r>
    </w:p>
    <w:p w14:paraId="641F4C76">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4E0E44D0">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联系方式：                       联系方式：</w:t>
      </w:r>
    </w:p>
    <w:p w14:paraId="2DE70554">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4E25D983">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p>
    <w:p w14:paraId="160A2AB1">
      <w:pPr>
        <w:adjustRightInd w:val="0"/>
        <w:spacing w:line="360" w:lineRule="auto"/>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单位法定代表人或                 单位法定代表人或</w:t>
      </w:r>
    </w:p>
    <w:p w14:paraId="06004918">
      <w:pPr>
        <w:adjustRightInd w:val="0"/>
        <w:spacing w:line="360" w:lineRule="auto"/>
        <w:rPr>
          <w:rFonts w:hint="eastAsia" w:asciiTheme="majorEastAsia" w:hAnsiTheme="majorEastAsia" w:eastAsiaTheme="majorEastAsia" w:cstheme="majorEastAsia"/>
          <w:color w:val="auto"/>
          <w:spacing w:val="-12"/>
          <w:sz w:val="24"/>
          <w:szCs w:val="24"/>
          <w:highlight w:val="none"/>
          <w:shd w:val="clear" w:color="auto" w:fill="auto"/>
        </w:rPr>
      </w:pPr>
      <w:r>
        <w:rPr>
          <w:rFonts w:hint="eastAsia" w:asciiTheme="majorEastAsia" w:hAnsiTheme="majorEastAsia" w:eastAsiaTheme="majorEastAsia" w:cstheme="majorEastAsia"/>
          <w:color w:val="auto"/>
          <w:spacing w:val="-12"/>
          <w:sz w:val="24"/>
          <w:szCs w:val="24"/>
          <w:highlight w:val="none"/>
          <w:shd w:val="clear" w:color="auto" w:fill="auto"/>
        </w:rPr>
        <w:t>法人授权代理人</w:t>
      </w:r>
      <w:r>
        <w:rPr>
          <w:rFonts w:hint="eastAsia" w:asciiTheme="majorEastAsia" w:hAnsiTheme="majorEastAsia" w:eastAsiaTheme="majorEastAsia" w:cstheme="majorEastAsia"/>
          <w:color w:val="auto"/>
          <w:sz w:val="24"/>
          <w:szCs w:val="24"/>
          <w:highlight w:val="none"/>
          <w:shd w:val="clear" w:color="auto" w:fill="auto"/>
        </w:rPr>
        <w:t xml:space="preserve">：（签字）          </w:t>
      </w:r>
      <w:r>
        <w:rPr>
          <w:rFonts w:hint="eastAsia" w:asciiTheme="majorEastAsia" w:hAnsiTheme="majorEastAsia" w:eastAsiaTheme="majorEastAsia" w:cstheme="majorEastAsia"/>
          <w:color w:val="auto"/>
          <w:spacing w:val="-12"/>
          <w:sz w:val="24"/>
          <w:szCs w:val="24"/>
          <w:highlight w:val="none"/>
          <w:shd w:val="clear" w:color="auto" w:fill="auto"/>
        </w:rPr>
        <w:t xml:space="preserve"> 法人授权代理人：（签字）</w:t>
      </w:r>
    </w:p>
    <w:p w14:paraId="619FC872">
      <w:pPr>
        <w:adjustRightInd w:val="0"/>
        <w:spacing w:line="360" w:lineRule="auto"/>
        <w:rPr>
          <w:rFonts w:hint="eastAsia" w:asciiTheme="majorEastAsia" w:hAnsiTheme="majorEastAsia" w:eastAsiaTheme="majorEastAsia" w:cstheme="majorEastAsia"/>
          <w:color w:val="auto"/>
          <w:spacing w:val="-12"/>
          <w:sz w:val="24"/>
          <w:szCs w:val="24"/>
          <w:highlight w:val="none"/>
          <w:shd w:val="clear" w:color="auto" w:fill="auto"/>
        </w:rPr>
      </w:pPr>
    </w:p>
    <w:p w14:paraId="34CB5297">
      <w:pPr>
        <w:adjustRightInd w:val="0"/>
        <w:spacing w:line="360" w:lineRule="auto"/>
        <w:rPr>
          <w:rFonts w:hint="eastAsia" w:asciiTheme="majorEastAsia" w:hAnsiTheme="majorEastAsia" w:eastAsiaTheme="majorEastAsia" w:cstheme="majorEastAsia"/>
          <w:color w:val="auto"/>
          <w:spacing w:val="-12"/>
          <w:sz w:val="24"/>
          <w:szCs w:val="24"/>
          <w:highlight w:val="none"/>
          <w:shd w:val="clear" w:color="auto" w:fill="auto"/>
        </w:rPr>
      </w:pPr>
    </w:p>
    <w:p w14:paraId="58558C5C">
      <w:pPr>
        <w:adjustRightInd w:val="0"/>
        <w:spacing w:line="360" w:lineRule="auto"/>
        <w:rPr>
          <w:rFonts w:hint="eastAsia" w:asciiTheme="majorEastAsia" w:hAnsiTheme="majorEastAsia" w:eastAsiaTheme="majorEastAsia" w:cstheme="majorEastAsia"/>
          <w:color w:val="auto"/>
          <w:spacing w:val="-12"/>
          <w:sz w:val="24"/>
          <w:szCs w:val="24"/>
          <w:highlight w:val="none"/>
          <w:shd w:val="clear" w:color="auto" w:fill="auto"/>
        </w:rPr>
      </w:pPr>
      <w:r>
        <w:rPr>
          <w:rFonts w:hint="eastAsia" w:asciiTheme="majorEastAsia" w:hAnsiTheme="majorEastAsia" w:eastAsiaTheme="majorEastAsia" w:cstheme="majorEastAsia"/>
          <w:color w:val="auto"/>
          <w:spacing w:val="-12"/>
          <w:sz w:val="24"/>
          <w:szCs w:val="24"/>
          <w:highlight w:val="none"/>
          <w:shd w:val="clear" w:color="auto" w:fill="auto"/>
        </w:rPr>
        <w:t xml:space="preserve">业务处室负责人：（签字）                           </w:t>
      </w:r>
    </w:p>
    <w:p w14:paraId="0FAC5233">
      <w:pPr>
        <w:adjustRightInd w:val="0"/>
        <w:spacing w:line="360" w:lineRule="auto"/>
        <w:rPr>
          <w:rFonts w:hint="eastAsia" w:asciiTheme="majorEastAsia" w:hAnsiTheme="majorEastAsia" w:eastAsiaTheme="majorEastAsia" w:cstheme="majorEastAsia"/>
          <w:color w:val="auto"/>
          <w:spacing w:val="-12"/>
          <w:sz w:val="24"/>
          <w:szCs w:val="24"/>
          <w:highlight w:val="none"/>
          <w:shd w:val="clear" w:color="auto" w:fill="auto"/>
        </w:rPr>
      </w:pPr>
    </w:p>
    <w:p w14:paraId="1CDFBBFC">
      <w:pPr>
        <w:adjustRightInd w:val="0"/>
        <w:spacing w:line="360" w:lineRule="auto"/>
        <w:rPr>
          <w:rFonts w:hint="eastAsia" w:asciiTheme="majorEastAsia" w:hAnsiTheme="majorEastAsia" w:eastAsiaTheme="majorEastAsia" w:cstheme="majorEastAsia"/>
          <w:color w:val="auto"/>
          <w:spacing w:val="-12"/>
          <w:sz w:val="24"/>
          <w:szCs w:val="24"/>
          <w:highlight w:val="none"/>
          <w:shd w:val="clear" w:color="auto" w:fill="auto"/>
        </w:rPr>
      </w:pPr>
      <w:r>
        <w:rPr>
          <w:rFonts w:hint="eastAsia" w:asciiTheme="majorEastAsia" w:hAnsiTheme="majorEastAsia" w:eastAsiaTheme="majorEastAsia" w:cstheme="majorEastAsia"/>
          <w:color w:val="auto"/>
          <w:spacing w:val="-12"/>
          <w:sz w:val="24"/>
          <w:szCs w:val="24"/>
          <w:highlight w:val="none"/>
          <w:shd w:val="clear" w:color="auto" w:fill="auto"/>
        </w:rPr>
        <w:t>计划财务处负责人：（签字）</w:t>
      </w:r>
    </w:p>
    <w:p w14:paraId="2BA1C096">
      <w:pPr>
        <w:adjustRightIn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p>
    <w:p w14:paraId="22976246">
      <w:pPr>
        <w:adjustRightIn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p>
    <w:p w14:paraId="306D4EB5">
      <w:pPr>
        <w:adjustRightInd w:val="0"/>
        <w:spacing w:line="360" w:lineRule="auto"/>
        <w:ind w:firstLine="480" w:firstLineChars="200"/>
        <w:rPr>
          <w:rFonts w:hint="eastAsia" w:asciiTheme="majorEastAsia" w:hAnsiTheme="majorEastAsia" w:eastAsiaTheme="majorEastAsia" w:cstheme="majorEastAsia"/>
          <w:color w:val="auto"/>
          <w:sz w:val="24"/>
          <w:szCs w:val="24"/>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年   月   日（手写）                  年   月   日（手写）</w:t>
      </w:r>
    </w:p>
    <w:p w14:paraId="2DFF1797">
      <w:pPr>
        <w:spacing w:line="360" w:lineRule="auto"/>
        <w:rPr>
          <w:rFonts w:hint="eastAsia" w:asciiTheme="majorEastAsia" w:hAnsiTheme="majorEastAsia" w:eastAsiaTheme="majorEastAsia" w:cstheme="majorEastAsia"/>
          <w:color w:val="auto"/>
          <w:szCs w:val="28"/>
          <w:highlight w:val="none"/>
          <w:shd w:val="clear" w:color="auto" w:fill="auto"/>
        </w:rPr>
        <w:sectPr>
          <w:pgSz w:w="11906" w:h="16838"/>
          <w:pgMar w:top="1440" w:right="1080" w:bottom="1440" w:left="1080" w:header="851" w:footer="992" w:gutter="0"/>
          <w:pgNumType w:fmt="decimal"/>
          <w:cols w:space="720" w:num="1"/>
          <w:docGrid w:type="lines" w:linePitch="312" w:charSpace="0"/>
        </w:sectPr>
      </w:pPr>
    </w:p>
    <w:bookmarkEnd w:id="179"/>
    <w:bookmarkEnd w:id="180"/>
    <w:bookmarkEnd w:id="181"/>
    <w:p w14:paraId="7805BFD0">
      <w:pPr>
        <w:spacing w:line="360" w:lineRule="auto"/>
        <w:jc w:val="center"/>
        <w:outlineLvl w:val="0"/>
        <w:rPr>
          <w:rFonts w:hint="eastAsia" w:asciiTheme="majorEastAsia" w:hAnsiTheme="majorEastAsia" w:eastAsiaTheme="majorEastAsia" w:cstheme="majorEastAsia"/>
          <w:b/>
          <w:bCs/>
          <w:color w:val="auto"/>
          <w:sz w:val="36"/>
          <w:szCs w:val="30"/>
          <w:highlight w:val="none"/>
          <w:shd w:val="clear" w:color="auto" w:fill="auto"/>
        </w:rPr>
      </w:pPr>
      <w:bookmarkStart w:id="182" w:name="_Toc12789072"/>
      <w:bookmarkStart w:id="183" w:name="_Toc5903"/>
      <w:bookmarkStart w:id="184" w:name="_Toc27378"/>
      <w:bookmarkStart w:id="185" w:name="_Toc466546936"/>
      <w:bookmarkStart w:id="186" w:name="_Toc12263"/>
      <w:bookmarkStart w:id="187" w:name="_Toc10015"/>
      <w:bookmarkStart w:id="188" w:name="_Toc27755"/>
      <w:bookmarkStart w:id="189" w:name="_Toc822"/>
      <w:r>
        <w:rPr>
          <w:rFonts w:hint="eastAsia" w:asciiTheme="majorEastAsia" w:hAnsiTheme="majorEastAsia" w:eastAsiaTheme="majorEastAsia" w:cstheme="majorEastAsia"/>
          <w:b/>
          <w:bCs/>
          <w:color w:val="auto"/>
          <w:sz w:val="36"/>
          <w:szCs w:val="30"/>
          <w:highlight w:val="none"/>
          <w:shd w:val="clear" w:color="auto" w:fill="auto"/>
        </w:rPr>
        <w:t xml:space="preserve">第七篇  </w:t>
      </w:r>
      <w:bookmarkEnd w:id="182"/>
      <w:r>
        <w:rPr>
          <w:rFonts w:hint="eastAsia" w:asciiTheme="majorEastAsia" w:hAnsiTheme="majorEastAsia" w:eastAsiaTheme="majorEastAsia" w:cstheme="majorEastAsia"/>
          <w:b/>
          <w:bCs/>
          <w:color w:val="auto"/>
          <w:sz w:val="36"/>
          <w:szCs w:val="30"/>
          <w:highlight w:val="none"/>
          <w:shd w:val="clear" w:color="auto" w:fill="auto"/>
        </w:rPr>
        <w:t>响应文件编制要求</w:t>
      </w:r>
      <w:bookmarkEnd w:id="183"/>
      <w:bookmarkEnd w:id="184"/>
      <w:bookmarkEnd w:id="185"/>
      <w:bookmarkEnd w:id="186"/>
      <w:bookmarkEnd w:id="187"/>
      <w:bookmarkEnd w:id="188"/>
      <w:bookmarkEnd w:id="189"/>
    </w:p>
    <w:p w14:paraId="679B741B">
      <w:pPr>
        <w:spacing w:line="360" w:lineRule="auto"/>
        <w:rPr>
          <w:rFonts w:hint="eastAsia" w:asciiTheme="majorEastAsia" w:hAnsiTheme="majorEastAsia" w:eastAsiaTheme="majorEastAsia" w:cstheme="majorEastAsia"/>
          <w:color w:val="auto"/>
          <w:kern w:val="0"/>
          <w:sz w:val="96"/>
          <w:szCs w:val="96"/>
          <w:highlight w:val="none"/>
        </w:rPr>
      </w:pPr>
    </w:p>
    <w:p w14:paraId="48112CD2">
      <w:pPr>
        <w:pStyle w:val="55"/>
        <w:spacing w:line="360" w:lineRule="auto"/>
        <w:rPr>
          <w:rFonts w:hint="eastAsia" w:asciiTheme="majorEastAsia" w:hAnsiTheme="majorEastAsia" w:eastAsiaTheme="majorEastAsia" w:cstheme="majorEastAsia"/>
          <w:color w:val="auto"/>
          <w:kern w:val="0"/>
          <w:sz w:val="96"/>
          <w:szCs w:val="96"/>
          <w:highlight w:val="none"/>
        </w:rPr>
      </w:pPr>
    </w:p>
    <w:p w14:paraId="14A16FAD">
      <w:pPr>
        <w:spacing w:line="360" w:lineRule="auto"/>
        <w:rPr>
          <w:rFonts w:hint="eastAsia" w:asciiTheme="majorEastAsia" w:hAnsiTheme="majorEastAsia" w:eastAsiaTheme="majorEastAsia" w:cstheme="majorEastAsia"/>
          <w:color w:val="auto"/>
          <w:kern w:val="0"/>
          <w:sz w:val="96"/>
          <w:szCs w:val="96"/>
          <w:highlight w:val="none"/>
        </w:rPr>
      </w:pPr>
    </w:p>
    <w:p w14:paraId="3C288744">
      <w:pPr>
        <w:pStyle w:val="55"/>
        <w:spacing w:line="360" w:lineRule="auto"/>
        <w:rPr>
          <w:rFonts w:hint="eastAsia" w:asciiTheme="majorEastAsia" w:hAnsiTheme="majorEastAsia" w:eastAsiaTheme="majorEastAsia" w:cstheme="majorEastAsia"/>
          <w:color w:val="auto"/>
          <w:kern w:val="0"/>
          <w:sz w:val="96"/>
          <w:szCs w:val="96"/>
          <w:highlight w:val="none"/>
        </w:rPr>
      </w:pPr>
    </w:p>
    <w:p w14:paraId="7177339D">
      <w:pPr>
        <w:spacing w:line="360" w:lineRule="auto"/>
        <w:rPr>
          <w:rFonts w:hint="eastAsia" w:asciiTheme="majorEastAsia" w:hAnsiTheme="majorEastAsia" w:eastAsiaTheme="majorEastAsia" w:cstheme="majorEastAsia"/>
          <w:color w:val="auto"/>
          <w:kern w:val="0"/>
          <w:sz w:val="96"/>
          <w:szCs w:val="96"/>
          <w:highlight w:val="none"/>
        </w:rPr>
      </w:pPr>
    </w:p>
    <w:p w14:paraId="33227FE6">
      <w:pPr>
        <w:spacing w:line="360" w:lineRule="auto"/>
        <w:outlineLvl w:val="9"/>
        <w:rPr>
          <w:rFonts w:hint="eastAsia" w:asciiTheme="majorEastAsia" w:hAnsiTheme="majorEastAsia" w:eastAsiaTheme="majorEastAsia" w:cstheme="majorEastAsia"/>
          <w:color w:val="auto"/>
          <w:kern w:val="0"/>
          <w:sz w:val="96"/>
          <w:szCs w:val="96"/>
          <w:highlight w:val="none"/>
        </w:rPr>
      </w:pPr>
    </w:p>
    <w:p w14:paraId="12A104B8">
      <w:pPr>
        <w:spacing w:line="360" w:lineRule="auto"/>
        <w:rPr>
          <w:rFonts w:hint="eastAsia" w:asciiTheme="majorEastAsia" w:hAnsiTheme="majorEastAsia" w:eastAsiaTheme="majorEastAsia" w:cstheme="majorEastAsia"/>
          <w:color w:val="auto"/>
          <w:kern w:val="0"/>
          <w:sz w:val="96"/>
          <w:szCs w:val="96"/>
          <w:highlight w:val="none"/>
        </w:rPr>
      </w:pPr>
    </w:p>
    <w:p w14:paraId="4B52FF86">
      <w:pPr>
        <w:spacing w:line="360" w:lineRule="auto"/>
        <w:rPr>
          <w:rFonts w:hint="eastAsia" w:asciiTheme="majorEastAsia" w:hAnsiTheme="majorEastAsia" w:eastAsiaTheme="majorEastAsia" w:cstheme="majorEastAsia"/>
          <w:color w:val="auto"/>
          <w:highlight w:val="none"/>
        </w:rPr>
      </w:pPr>
    </w:p>
    <w:p w14:paraId="38C7E40E">
      <w:pPr>
        <w:spacing w:line="360" w:lineRule="auto"/>
        <w:outlineLvl w:val="9"/>
        <w:rPr>
          <w:rFonts w:hint="eastAsia" w:asciiTheme="majorEastAsia" w:hAnsiTheme="majorEastAsia" w:eastAsiaTheme="majorEastAsia" w:cstheme="majorEastAsia"/>
          <w:color w:val="auto"/>
          <w:highlight w:val="none"/>
        </w:rPr>
      </w:pPr>
    </w:p>
    <w:p w14:paraId="0A975A61">
      <w:pPr>
        <w:spacing w:line="360" w:lineRule="auto"/>
        <w:rPr>
          <w:rFonts w:hint="eastAsia" w:asciiTheme="majorEastAsia" w:hAnsiTheme="majorEastAsia" w:eastAsiaTheme="majorEastAsia" w:cstheme="majorEastAsia"/>
          <w:color w:val="auto"/>
          <w:highlight w:val="none"/>
        </w:rPr>
      </w:pPr>
    </w:p>
    <w:p w14:paraId="5A298C99">
      <w:pPr>
        <w:pStyle w:val="22"/>
        <w:spacing w:line="360" w:lineRule="auto"/>
        <w:rPr>
          <w:rFonts w:hint="eastAsia" w:asciiTheme="majorEastAsia" w:hAnsiTheme="majorEastAsia" w:eastAsiaTheme="majorEastAsia" w:cstheme="majorEastAsia"/>
          <w:color w:val="auto"/>
          <w:kern w:val="0"/>
          <w:sz w:val="28"/>
          <w:szCs w:val="28"/>
          <w:highlight w:val="none"/>
          <w:lang w:eastAsia="zh-CN"/>
        </w:rPr>
      </w:pPr>
    </w:p>
    <w:p w14:paraId="29E7B06E">
      <w:pPr>
        <w:pStyle w:val="22"/>
        <w:spacing w:line="360" w:lineRule="auto"/>
        <w:rPr>
          <w:rFonts w:hint="eastAsia" w:asciiTheme="majorEastAsia" w:hAnsiTheme="majorEastAsia" w:eastAsiaTheme="majorEastAsia" w:cstheme="majorEastAsia"/>
          <w:color w:val="auto"/>
          <w:kern w:val="0"/>
          <w:sz w:val="28"/>
          <w:szCs w:val="28"/>
          <w:highlight w:val="none"/>
          <w:lang w:eastAsia="zh-CN"/>
        </w:rPr>
      </w:pPr>
      <w:r>
        <w:rPr>
          <w:rFonts w:hint="eastAsia" w:asciiTheme="majorEastAsia" w:hAnsiTheme="majorEastAsia" w:eastAsiaTheme="majorEastAsia" w:cstheme="majorEastAsia"/>
          <w:color w:val="auto"/>
          <w:kern w:val="0"/>
          <w:sz w:val="28"/>
          <w:szCs w:val="28"/>
          <w:highlight w:val="none"/>
          <w:lang w:eastAsia="zh-CN"/>
        </w:rPr>
        <w:t>封面参考格式：</w:t>
      </w:r>
    </w:p>
    <w:p w14:paraId="7F179C28">
      <w:pPr>
        <w:pStyle w:val="22"/>
        <w:spacing w:line="360" w:lineRule="auto"/>
        <w:jc w:val="center"/>
        <w:rPr>
          <w:rFonts w:hint="eastAsia" w:asciiTheme="majorEastAsia" w:hAnsiTheme="majorEastAsia" w:eastAsiaTheme="majorEastAsia" w:cstheme="majorEastAsia"/>
          <w:color w:val="auto"/>
          <w:kern w:val="0"/>
          <w:sz w:val="96"/>
          <w:szCs w:val="96"/>
          <w:highlight w:val="none"/>
        </w:rPr>
      </w:pPr>
    </w:p>
    <w:p w14:paraId="19FEC077">
      <w:pPr>
        <w:tabs>
          <w:tab w:val="left" w:pos="3600"/>
          <w:tab w:val="left" w:pos="4480"/>
          <w:tab w:val="left" w:pos="5360"/>
        </w:tabs>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112"/>
          <w:szCs w:val="112"/>
          <w:highlight w:val="none"/>
        </w:rPr>
      </w:pPr>
      <w:r>
        <w:rPr>
          <w:rFonts w:hint="eastAsia" w:asciiTheme="majorEastAsia" w:hAnsiTheme="majorEastAsia" w:eastAsiaTheme="majorEastAsia" w:cstheme="majorEastAsia"/>
          <w:color w:val="auto"/>
          <w:kern w:val="0"/>
          <w:sz w:val="112"/>
          <w:szCs w:val="112"/>
          <w:highlight w:val="none"/>
        </w:rPr>
        <w:t>磋商响应文件</w:t>
      </w:r>
    </w:p>
    <w:p w14:paraId="33E2F94C">
      <w:pPr>
        <w:pStyle w:val="22"/>
        <w:spacing w:line="360" w:lineRule="auto"/>
        <w:jc w:val="center"/>
        <w:rPr>
          <w:rFonts w:hint="eastAsia" w:asciiTheme="majorEastAsia" w:hAnsiTheme="majorEastAsia" w:eastAsiaTheme="majorEastAsia" w:cstheme="majorEastAsia"/>
          <w:color w:val="auto"/>
          <w:highlight w:val="none"/>
        </w:rPr>
      </w:pPr>
    </w:p>
    <w:p w14:paraId="1A22821C">
      <w:pPr>
        <w:pStyle w:val="22"/>
        <w:spacing w:line="360" w:lineRule="auto"/>
        <w:jc w:val="center"/>
        <w:rPr>
          <w:rFonts w:hint="eastAsia" w:asciiTheme="majorEastAsia" w:hAnsiTheme="majorEastAsia" w:eastAsiaTheme="majorEastAsia" w:cstheme="majorEastAsia"/>
          <w:color w:val="auto"/>
          <w:highlight w:val="none"/>
        </w:rPr>
      </w:pPr>
    </w:p>
    <w:p w14:paraId="2C963BBD">
      <w:pPr>
        <w:spacing w:line="360" w:lineRule="auto"/>
        <w:jc w:val="center"/>
        <w:rPr>
          <w:rFonts w:hint="eastAsia" w:asciiTheme="majorEastAsia" w:hAnsiTheme="majorEastAsia" w:eastAsiaTheme="majorEastAsia" w:cstheme="majorEastAsia"/>
          <w:color w:val="auto"/>
          <w:highlight w:val="none"/>
        </w:rPr>
      </w:pPr>
    </w:p>
    <w:p w14:paraId="17A30770">
      <w:pPr>
        <w:tabs>
          <w:tab w:val="left" w:pos="6904"/>
        </w:tabs>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Cs w:val="28"/>
          <w:highlight w:val="none"/>
        </w:rPr>
      </w:pPr>
    </w:p>
    <w:p w14:paraId="1207EEC4">
      <w:pPr>
        <w:tabs>
          <w:tab w:val="left" w:pos="6904"/>
        </w:tabs>
        <w:autoSpaceDE w:val="0"/>
        <w:autoSpaceDN w:val="0"/>
        <w:adjustRightInd w:val="0"/>
        <w:snapToGrid w:val="0"/>
        <w:spacing w:line="360" w:lineRule="auto"/>
        <w:ind w:firstLine="1657" w:firstLineChars="592"/>
        <w:jc w:val="left"/>
        <w:rPr>
          <w:rFonts w:hint="eastAsia" w:asciiTheme="majorEastAsia" w:hAnsiTheme="majorEastAsia" w:eastAsiaTheme="majorEastAsia" w:cstheme="majorEastAsia"/>
          <w:color w:val="auto"/>
          <w:kern w:val="0"/>
          <w:szCs w:val="28"/>
          <w:highlight w:val="none"/>
          <w:u w:val="single"/>
        </w:rPr>
      </w:pPr>
      <w:r>
        <w:rPr>
          <w:rFonts w:hint="eastAsia" w:asciiTheme="majorEastAsia" w:hAnsiTheme="majorEastAsia" w:eastAsiaTheme="majorEastAsia" w:cstheme="majorEastAsia"/>
          <w:color w:val="auto"/>
          <w:kern w:val="0"/>
          <w:szCs w:val="28"/>
          <w:highlight w:val="none"/>
        </w:rPr>
        <w:t>采购执行编号：</w:t>
      </w:r>
      <w:r>
        <w:rPr>
          <w:rFonts w:hint="eastAsia" w:asciiTheme="majorEastAsia" w:hAnsiTheme="majorEastAsia" w:eastAsiaTheme="majorEastAsia" w:cstheme="majorEastAsia"/>
          <w:color w:val="auto"/>
          <w:kern w:val="0"/>
          <w:szCs w:val="28"/>
          <w:highlight w:val="none"/>
          <w:u w:val="single"/>
        </w:rPr>
        <w:t xml:space="preserve">                           </w:t>
      </w:r>
    </w:p>
    <w:p w14:paraId="446E0C04">
      <w:pPr>
        <w:tabs>
          <w:tab w:val="left" w:pos="6904"/>
        </w:tabs>
        <w:autoSpaceDE w:val="0"/>
        <w:autoSpaceDN w:val="0"/>
        <w:adjustRightInd w:val="0"/>
        <w:snapToGrid w:val="0"/>
        <w:spacing w:line="360" w:lineRule="auto"/>
        <w:ind w:firstLine="1639" w:firstLineChars="592"/>
        <w:jc w:val="left"/>
        <w:rPr>
          <w:rFonts w:hint="eastAsia" w:asciiTheme="majorEastAsia" w:hAnsiTheme="majorEastAsia" w:eastAsiaTheme="majorEastAsia" w:cstheme="majorEastAsia"/>
          <w:color w:val="auto"/>
          <w:kern w:val="0"/>
          <w:szCs w:val="28"/>
          <w:highlight w:val="none"/>
          <w:u w:val="single"/>
        </w:rPr>
      </w:pPr>
      <w:r>
        <w:rPr>
          <w:rFonts w:hint="eastAsia" w:asciiTheme="majorEastAsia" w:hAnsiTheme="majorEastAsia" w:eastAsiaTheme="majorEastAsia" w:cstheme="majorEastAsia"/>
          <w:color w:val="auto"/>
          <w:w w:val="99"/>
          <w:kern w:val="0"/>
          <w:szCs w:val="28"/>
          <w:highlight w:val="none"/>
        </w:rPr>
        <w:t>项 目 名 称：</w:t>
      </w:r>
      <w:r>
        <w:rPr>
          <w:rFonts w:hint="eastAsia" w:asciiTheme="majorEastAsia" w:hAnsiTheme="majorEastAsia" w:eastAsiaTheme="majorEastAsia" w:cstheme="majorEastAsia"/>
          <w:color w:val="auto"/>
          <w:w w:val="99"/>
          <w:kern w:val="0"/>
          <w:szCs w:val="28"/>
          <w:highlight w:val="none"/>
          <w:u w:val="single"/>
        </w:rPr>
        <w:t xml:space="preserve">                             </w:t>
      </w:r>
    </w:p>
    <w:p w14:paraId="1B91FCAE">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20"/>
          <w:highlight w:val="none"/>
          <w:u w:val="single"/>
        </w:rPr>
      </w:pPr>
    </w:p>
    <w:p w14:paraId="3C1B5611">
      <w:pPr>
        <w:pStyle w:val="55"/>
        <w:spacing w:line="360" w:lineRule="auto"/>
        <w:ind w:firstLine="0"/>
        <w:jc w:val="center"/>
        <w:rPr>
          <w:rFonts w:hint="eastAsia" w:asciiTheme="majorEastAsia" w:hAnsiTheme="majorEastAsia" w:eastAsiaTheme="majorEastAsia" w:cstheme="majorEastAsia"/>
          <w:color w:val="auto"/>
          <w:highlight w:val="none"/>
        </w:rPr>
      </w:pPr>
    </w:p>
    <w:p w14:paraId="7AC1F63B">
      <w:pPr>
        <w:spacing w:line="360" w:lineRule="auto"/>
        <w:jc w:val="center"/>
        <w:rPr>
          <w:rFonts w:hint="eastAsia" w:asciiTheme="majorEastAsia" w:hAnsiTheme="majorEastAsia" w:eastAsiaTheme="majorEastAsia" w:cstheme="majorEastAsia"/>
          <w:color w:val="auto"/>
          <w:highlight w:val="none"/>
        </w:rPr>
      </w:pPr>
    </w:p>
    <w:p w14:paraId="2F7605D3">
      <w:pPr>
        <w:autoSpaceDE w:val="0"/>
        <w:autoSpaceDN w:val="0"/>
        <w:adjustRightInd w:val="0"/>
        <w:snapToGrid w:val="0"/>
        <w:spacing w:line="360" w:lineRule="auto"/>
        <w:jc w:val="center"/>
        <w:rPr>
          <w:rFonts w:hint="eastAsia" w:asciiTheme="majorEastAsia" w:hAnsiTheme="majorEastAsia" w:eastAsiaTheme="majorEastAsia" w:cstheme="majorEastAsia"/>
          <w:color w:val="auto"/>
          <w:kern w:val="0"/>
          <w:sz w:val="20"/>
          <w:highlight w:val="none"/>
        </w:rPr>
      </w:pPr>
    </w:p>
    <w:p w14:paraId="00D30FD4">
      <w:pPr>
        <w:tabs>
          <w:tab w:val="left" w:pos="6080"/>
          <w:tab w:val="left" w:pos="6640"/>
        </w:tabs>
        <w:autoSpaceDE w:val="0"/>
        <w:autoSpaceDN w:val="0"/>
        <w:adjustRightInd w:val="0"/>
        <w:snapToGrid w:val="0"/>
        <w:spacing w:line="360" w:lineRule="auto"/>
        <w:ind w:firstLine="1246" w:firstLineChars="450"/>
        <w:rPr>
          <w:rFonts w:hint="eastAsia" w:asciiTheme="majorEastAsia" w:hAnsiTheme="majorEastAsia" w:eastAsiaTheme="majorEastAsia" w:cstheme="majorEastAsia"/>
          <w:color w:val="auto"/>
          <w:w w:val="99"/>
          <w:kern w:val="0"/>
          <w:szCs w:val="28"/>
          <w:highlight w:val="none"/>
        </w:rPr>
      </w:pPr>
      <w:r>
        <w:rPr>
          <w:rFonts w:hint="eastAsia" w:asciiTheme="majorEastAsia" w:hAnsiTheme="majorEastAsia" w:eastAsiaTheme="majorEastAsia" w:cstheme="majorEastAsia"/>
          <w:color w:val="auto"/>
          <w:w w:val="99"/>
          <w:kern w:val="0"/>
          <w:szCs w:val="28"/>
          <w:highlight w:val="none"/>
        </w:rPr>
        <w:t>供应商名称</w:t>
      </w:r>
      <w:r>
        <w:rPr>
          <w:rFonts w:hint="eastAsia" w:asciiTheme="majorEastAsia" w:hAnsiTheme="majorEastAsia" w:eastAsiaTheme="majorEastAsia" w:cstheme="majorEastAsia"/>
          <w:color w:val="auto"/>
          <w:spacing w:val="1"/>
          <w:w w:val="99"/>
          <w:kern w:val="0"/>
          <w:szCs w:val="28"/>
          <w:highlight w:val="none"/>
        </w:rPr>
        <w:t>：</w:t>
      </w:r>
      <w:r>
        <w:rPr>
          <w:rFonts w:hint="eastAsia" w:asciiTheme="majorEastAsia" w:hAnsiTheme="majorEastAsia" w:eastAsiaTheme="majorEastAsia" w:cstheme="majorEastAsia"/>
          <w:color w:val="auto"/>
          <w:w w:val="198"/>
          <w:kern w:val="0"/>
          <w:szCs w:val="28"/>
          <w:highlight w:val="none"/>
          <w:u w:val="single"/>
        </w:rPr>
        <w:t xml:space="preserve"> 　  　　　 　　</w:t>
      </w:r>
      <w:r>
        <w:rPr>
          <w:rFonts w:hint="eastAsia" w:asciiTheme="majorEastAsia" w:hAnsiTheme="majorEastAsia" w:eastAsiaTheme="majorEastAsia" w:cstheme="majorEastAsia"/>
          <w:color w:val="auto"/>
          <w:w w:val="99"/>
          <w:kern w:val="0"/>
          <w:szCs w:val="28"/>
          <w:highlight w:val="none"/>
        </w:rPr>
        <w:t>（公章）</w:t>
      </w:r>
    </w:p>
    <w:p w14:paraId="227B8F83">
      <w:pPr>
        <w:tabs>
          <w:tab w:val="left" w:pos="3280"/>
          <w:tab w:val="left" w:pos="4680"/>
          <w:tab w:val="left" w:pos="6080"/>
        </w:tabs>
        <w:autoSpaceDE w:val="0"/>
        <w:autoSpaceDN w:val="0"/>
        <w:adjustRightInd w:val="0"/>
        <w:snapToGrid w:val="0"/>
        <w:spacing w:line="360" w:lineRule="auto"/>
        <w:jc w:val="center"/>
        <w:rPr>
          <w:rFonts w:hint="eastAsia" w:asciiTheme="majorEastAsia" w:hAnsiTheme="majorEastAsia" w:eastAsiaTheme="majorEastAsia" w:cstheme="majorEastAsia"/>
          <w:color w:val="auto"/>
          <w:w w:val="99"/>
          <w:kern w:val="0"/>
          <w:szCs w:val="28"/>
          <w:highlight w:val="none"/>
          <w:u w:val="single"/>
        </w:rPr>
      </w:pPr>
    </w:p>
    <w:p w14:paraId="2002B969">
      <w:pPr>
        <w:tabs>
          <w:tab w:val="left" w:pos="3280"/>
          <w:tab w:val="left" w:pos="4680"/>
          <w:tab w:val="left" w:pos="6080"/>
        </w:tabs>
        <w:autoSpaceDE w:val="0"/>
        <w:autoSpaceDN w:val="0"/>
        <w:adjustRightInd w:val="0"/>
        <w:snapToGrid w:val="0"/>
        <w:spacing w:line="360" w:lineRule="auto"/>
        <w:jc w:val="center"/>
        <w:rPr>
          <w:rFonts w:hint="eastAsia" w:asciiTheme="majorEastAsia" w:hAnsiTheme="majorEastAsia" w:eastAsiaTheme="majorEastAsia" w:cstheme="majorEastAsia"/>
          <w:color w:val="auto"/>
          <w:w w:val="99"/>
          <w:kern w:val="0"/>
          <w:szCs w:val="28"/>
          <w:highlight w:val="none"/>
        </w:rPr>
      </w:pPr>
      <w:r>
        <w:rPr>
          <w:rFonts w:hint="eastAsia" w:asciiTheme="majorEastAsia" w:hAnsiTheme="majorEastAsia" w:eastAsiaTheme="majorEastAsia" w:cstheme="majorEastAsia"/>
          <w:color w:val="auto"/>
          <w:w w:val="99"/>
          <w:kern w:val="0"/>
          <w:szCs w:val="28"/>
          <w:highlight w:val="none"/>
        </w:rPr>
        <w:t>年  月   日</w:t>
      </w:r>
    </w:p>
    <w:p w14:paraId="0D1E4FA3">
      <w:pPr>
        <w:spacing w:line="360" w:lineRule="auto"/>
        <w:jc w:val="center"/>
        <w:rPr>
          <w:rFonts w:hint="eastAsia" w:asciiTheme="majorEastAsia" w:hAnsiTheme="majorEastAsia" w:eastAsiaTheme="majorEastAsia" w:cstheme="majorEastAsia"/>
          <w:color w:val="auto"/>
          <w:sz w:val="24"/>
          <w:szCs w:val="24"/>
          <w:highlight w:val="none"/>
        </w:rPr>
      </w:pPr>
    </w:p>
    <w:p w14:paraId="5F485935">
      <w:pPr>
        <w:spacing w:line="360" w:lineRule="auto"/>
        <w:jc w:val="center"/>
        <w:rPr>
          <w:rFonts w:hint="eastAsia" w:asciiTheme="majorEastAsia" w:hAnsiTheme="majorEastAsia" w:eastAsiaTheme="majorEastAsia" w:cstheme="majorEastAsia"/>
          <w:color w:val="auto"/>
          <w:sz w:val="24"/>
          <w:szCs w:val="24"/>
          <w:highlight w:val="none"/>
        </w:rPr>
      </w:pPr>
    </w:p>
    <w:p w14:paraId="707634A2">
      <w:pPr>
        <w:pStyle w:val="22"/>
        <w:spacing w:line="360" w:lineRule="auto"/>
        <w:jc w:val="both"/>
        <w:rPr>
          <w:rFonts w:hint="eastAsia" w:asciiTheme="majorEastAsia" w:hAnsiTheme="majorEastAsia" w:eastAsiaTheme="majorEastAsia" w:cstheme="majorEastAsia"/>
          <w:color w:val="auto"/>
          <w:sz w:val="24"/>
          <w:szCs w:val="24"/>
          <w:highlight w:val="none"/>
        </w:rPr>
      </w:pPr>
    </w:p>
    <w:p w14:paraId="7B4A0217">
      <w:pPr>
        <w:pStyle w:val="23"/>
        <w:spacing w:line="360" w:lineRule="auto"/>
        <w:ind w:left="0"/>
        <w:jc w:val="center"/>
        <w:rPr>
          <w:rFonts w:hint="eastAsia" w:asciiTheme="majorEastAsia" w:hAnsiTheme="majorEastAsia" w:eastAsiaTheme="majorEastAsia" w:cstheme="majorEastAsia"/>
          <w:color w:val="auto"/>
          <w:sz w:val="56"/>
          <w:szCs w:val="24"/>
          <w:highlight w:val="none"/>
        </w:rPr>
      </w:pPr>
      <w:r>
        <w:rPr>
          <w:rFonts w:hint="eastAsia" w:asciiTheme="majorEastAsia" w:hAnsiTheme="majorEastAsia" w:eastAsiaTheme="majorEastAsia" w:cstheme="majorEastAsia"/>
          <w:color w:val="auto"/>
          <w:sz w:val="36"/>
          <w:szCs w:val="36"/>
          <w:highlight w:val="none"/>
        </w:rPr>
        <w:t>目  录</w:t>
      </w:r>
    </w:p>
    <w:p w14:paraId="5609FBE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一、经济部分</w:t>
      </w:r>
    </w:p>
    <w:p w14:paraId="76C19296">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（一）竞争性磋商报价函</w:t>
      </w:r>
    </w:p>
    <w:p w14:paraId="670F137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（二）明细报价表</w:t>
      </w:r>
    </w:p>
    <w:p w14:paraId="12FD5CA1">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w:t>
      </w:r>
      <w:r>
        <w:rPr>
          <w:rFonts w:hint="eastAsia" w:asciiTheme="majorEastAsia" w:hAnsiTheme="majorEastAsia" w:eastAsiaTheme="majorEastAsia" w:cstheme="majorEastAsia"/>
          <w:color w:val="auto"/>
          <w:sz w:val="24"/>
          <w:szCs w:val="24"/>
          <w:highlight w:val="none"/>
          <w:lang w:eastAsia="zh-CN"/>
        </w:rPr>
        <w:t>技术</w:t>
      </w:r>
      <w:r>
        <w:rPr>
          <w:rFonts w:hint="eastAsia" w:asciiTheme="majorEastAsia" w:hAnsiTheme="majorEastAsia" w:eastAsiaTheme="majorEastAsia" w:cstheme="majorEastAsia"/>
          <w:color w:val="auto"/>
          <w:sz w:val="24"/>
          <w:szCs w:val="24"/>
          <w:highlight w:val="none"/>
        </w:rPr>
        <w:t>部分</w:t>
      </w:r>
    </w:p>
    <w:p w14:paraId="7035198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（一）服务方案</w:t>
      </w:r>
    </w:p>
    <w:p w14:paraId="73B13DEF">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（二）服务响应偏离表</w:t>
      </w:r>
    </w:p>
    <w:p w14:paraId="7340890F">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三、商务部分</w:t>
      </w:r>
    </w:p>
    <w:p w14:paraId="32543756">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（一）商务响应偏离表</w:t>
      </w:r>
    </w:p>
    <w:p w14:paraId="318EA2E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（二）其他商务资料</w:t>
      </w:r>
    </w:p>
    <w:p w14:paraId="568031E3">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四、资格条件及其他</w:t>
      </w:r>
    </w:p>
    <w:p w14:paraId="240BD2AC">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（一）法人营业执照（副本）或事业单位法人证书（副本）或个体工商户营业执照或有效的自然人身份证明或社会团体法人登记证书复印件</w:t>
      </w:r>
    </w:p>
    <w:p w14:paraId="18C9BBA6">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（二）法定代表人身份证明书（格式）</w:t>
      </w:r>
    </w:p>
    <w:p w14:paraId="62AAE1B0">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（三）法定代表人授权委托书（格式）</w:t>
      </w:r>
    </w:p>
    <w:p w14:paraId="2CC5A226">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（四）基本资格条件承诺函（格式）</w:t>
      </w:r>
    </w:p>
    <w:p w14:paraId="6F4BF8C7">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（五）特定资格条件证书或证明文件</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如果有</w:t>
      </w:r>
      <w:r>
        <w:rPr>
          <w:rFonts w:hint="eastAsia" w:asciiTheme="majorEastAsia" w:hAnsiTheme="majorEastAsia" w:eastAsiaTheme="majorEastAsia" w:cstheme="majorEastAsia"/>
          <w:color w:val="auto"/>
          <w:sz w:val="24"/>
          <w:szCs w:val="24"/>
          <w:highlight w:val="none"/>
          <w:lang w:eastAsia="zh-CN"/>
        </w:rPr>
        <w:t>）</w:t>
      </w:r>
    </w:p>
    <w:p w14:paraId="314A3E3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五、其他资料</w:t>
      </w:r>
    </w:p>
    <w:p w14:paraId="42909CF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（一）中小企业声明函、监狱企业证明文件、残疾人福利性单位声明函</w:t>
      </w:r>
    </w:p>
    <w:p w14:paraId="3FC9840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（二）</w:t>
      </w:r>
      <w:r>
        <w:rPr>
          <w:rFonts w:hint="eastAsia" w:asciiTheme="majorEastAsia" w:hAnsiTheme="majorEastAsia" w:eastAsiaTheme="majorEastAsia" w:cstheme="majorEastAsia"/>
          <w:color w:val="auto"/>
          <w:sz w:val="24"/>
          <w:szCs w:val="24"/>
          <w:highlight w:val="none"/>
        </w:rPr>
        <w:t>其他与项目有关的资料</w:t>
      </w:r>
    </w:p>
    <w:p w14:paraId="23BD692A">
      <w:pPr>
        <w:snapToGrid w:val="0"/>
        <w:spacing w:line="360" w:lineRule="auto"/>
        <w:rPr>
          <w:rFonts w:hint="eastAsia" w:asciiTheme="majorEastAsia" w:hAnsiTheme="majorEastAsia" w:eastAsiaTheme="majorEastAsia" w:cstheme="majorEastAsia"/>
          <w:color w:val="auto"/>
          <w:sz w:val="24"/>
          <w:szCs w:val="24"/>
          <w:highlight w:val="none"/>
          <w:bdr w:val="single" w:color="auto" w:sz="4" w:space="0"/>
        </w:rPr>
        <w:sectPr>
          <w:footerReference r:id="rId15" w:type="default"/>
          <w:pgSz w:w="11907" w:h="16840"/>
          <w:pgMar w:top="1134" w:right="1191" w:bottom="1134" w:left="1304" w:header="851" w:footer="992" w:gutter="0"/>
          <w:pgNumType w:fmt="decimal"/>
          <w:cols w:space="720" w:num="1"/>
          <w:docGrid w:linePitch="380" w:charSpace="-5735"/>
        </w:sectPr>
      </w:pPr>
    </w:p>
    <w:p w14:paraId="088355DB">
      <w:pPr>
        <w:adjustRightInd w:val="0"/>
        <w:snapToGrid w:val="0"/>
        <w:spacing w:line="360" w:lineRule="auto"/>
        <w:ind w:firstLine="482" w:firstLineChars="200"/>
        <w:outlineLvl w:val="1"/>
        <w:rPr>
          <w:rFonts w:hint="eastAsia" w:asciiTheme="majorEastAsia" w:hAnsiTheme="majorEastAsia" w:eastAsiaTheme="majorEastAsia" w:cstheme="majorEastAsia"/>
          <w:b/>
          <w:bCs/>
          <w:color w:val="auto"/>
          <w:sz w:val="24"/>
          <w:highlight w:val="none"/>
        </w:rPr>
      </w:pPr>
      <w:bookmarkStart w:id="190" w:name="_Toc313888360"/>
      <w:bookmarkStart w:id="191" w:name="_Toc313008356"/>
      <w:bookmarkStart w:id="192" w:name="_Toc31613"/>
      <w:bookmarkStart w:id="193" w:name="_Toc30838"/>
      <w:bookmarkStart w:id="194" w:name="_Toc342913419"/>
      <w:bookmarkStart w:id="195" w:name="_Toc32642"/>
      <w:bookmarkStart w:id="196" w:name="_Toc12789073"/>
      <w:bookmarkStart w:id="197" w:name="_Toc283382454"/>
      <w:r>
        <w:rPr>
          <w:rFonts w:hint="eastAsia" w:asciiTheme="majorEastAsia" w:hAnsiTheme="majorEastAsia" w:eastAsiaTheme="majorEastAsia" w:cstheme="majorEastAsia"/>
          <w:b/>
          <w:bCs/>
          <w:color w:val="auto"/>
          <w:sz w:val="24"/>
          <w:highlight w:val="none"/>
        </w:rPr>
        <w:t>一、经济部分</w:t>
      </w:r>
      <w:bookmarkEnd w:id="190"/>
      <w:bookmarkEnd w:id="191"/>
      <w:bookmarkEnd w:id="192"/>
      <w:bookmarkEnd w:id="193"/>
      <w:bookmarkEnd w:id="194"/>
      <w:bookmarkEnd w:id="195"/>
    </w:p>
    <w:bookmarkEnd w:id="196"/>
    <w:bookmarkEnd w:id="197"/>
    <w:p w14:paraId="777F9662">
      <w:pPr>
        <w:tabs>
          <w:tab w:val="left" w:pos="6300"/>
        </w:tabs>
        <w:snapToGrid w:val="0"/>
        <w:spacing w:line="360" w:lineRule="auto"/>
        <w:ind w:firstLine="482" w:firstLineChars="20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（一）竞争性磋商报价函</w:t>
      </w:r>
    </w:p>
    <w:p w14:paraId="1E3EB8F8">
      <w:pPr>
        <w:spacing w:line="360" w:lineRule="auto"/>
        <w:jc w:val="center"/>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竞争性磋商报价函</w:t>
      </w:r>
    </w:p>
    <w:p w14:paraId="42914D21">
      <w:pPr>
        <w:tabs>
          <w:tab w:val="left" w:pos="6300"/>
        </w:tabs>
        <w:snapToGrid w:val="0"/>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u w:val="single"/>
        </w:rPr>
        <w:t>（采购代理机构名称）</w:t>
      </w:r>
      <w:r>
        <w:rPr>
          <w:rFonts w:hint="eastAsia" w:asciiTheme="majorEastAsia" w:hAnsiTheme="majorEastAsia" w:eastAsiaTheme="majorEastAsia" w:cstheme="majorEastAsia"/>
          <w:color w:val="auto"/>
          <w:sz w:val="24"/>
          <w:szCs w:val="24"/>
          <w:highlight w:val="none"/>
        </w:rPr>
        <w:t>：</w:t>
      </w:r>
    </w:p>
    <w:p w14:paraId="029525A9">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我方收到____________________________（磋商项目名称）的竞争性磋商文件，经详细研究，决定参加该项目的磋商。</w:t>
      </w:r>
    </w:p>
    <w:p w14:paraId="13E517BA">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1.愿意按照竞争性磋商文件中的一切要求，提供本项目的服务，初始报价为</w:t>
      </w:r>
      <w:r>
        <w:rPr>
          <w:rFonts w:hint="eastAsia" w:asciiTheme="majorEastAsia" w:hAnsiTheme="majorEastAsia" w:eastAsiaTheme="majorEastAsia" w:cstheme="majorEastAsia"/>
          <w:color w:val="auto"/>
          <w:sz w:val="24"/>
          <w:szCs w:val="24"/>
          <w:highlight w:val="none"/>
          <w:lang w:val="en-US" w:eastAsia="zh-CN"/>
        </w:rPr>
        <w:t>折扣比例（大写）：</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百分之      </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折扣比例（小写）：</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rPr>
        <w:t>。以我公司最后报价为准。</w:t>
      </w:r>
    </w:p>
    <w:p w14:paraId="6FF6C747">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2.我方现提交的响应文件为：响应文件正本</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份，副本</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份，电子文档</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份。</w:t>
      </w:r>
    </w:p>
    <w:p w14:paraId="10C3EE54">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3.我方承诺：本次磋商的有效期为提交响应文件截止时间起90天。</w:t>
      </w:r>
    </w:p>
    <w:p w14:paraId="781B0A04">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4.我方完全理解和接受贵方竞争性磋商文件的一切规定和要求及评审办法。</w:t>
      </w:r>
    </w:p>
    <w:p w14:paraId="5F251DF1">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5.在整个竞争性磋商过程中，我方若有违规行为，接受按照《中华人民共和国政府采购法》和《竞争性磋商文件》之规定给予惩罚。</w:t>
      </w:r>
    </w:p>
    <w:p w14:paraId="6FE8CF54">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6.我方若成为成交供应商，将按照最终磋商结果签订合同，并且严格履行合同义务。本承诺函将成为合同不可分割的一部分，与合同具有同等的法律效力。</w:t>
      </w:r>
    </w:p>
    <w:p w14:paraId="4B7E415F">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7.如果我方成为成交供应商，保证在接到成交通知书后，向采购代理机构</w:t>
      </w:r>
      <w:r>
        <w:rPr>
          <w:rFonts w:hint="eastAsia" w:asciiTheme="majorEastAsia" w:hAnsiTheme="majorEastAsia" w:eastAsiaTheme="majorEastAsia" w:cstheme="majorEastAsia"/>
          <w:color w:val="auto"/>
          <w:sz w:val="24"/>
          <w:highlight w:val="none"/>
        </w:rPr>
        <w:t>缴纳</w:t>
      </w:r>
      <w:r>
        <w:rPr>
          <w:rFonts w:hint="eastAsia" w:asciiTheme="majorEastAsia" w:hAnsiTheme="majorEastAsia" w:eastAsiaTheme="majorEastAsia" w:cstheme="majorEastAsia"/>
          <w:color w:val="auto"/>
          <w:sz w:val="24"/>
          <w:szCs w:val="24"/>
          <w:highlight w:val="none"/>
        </w:rPr>
        <w:t>竞争性磋商文件规定的采购代理服务费。</w:t>
      </w:r>
    </w:p>
    <w:p w14:paraId="3F345E9F">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w:t>
      </w:r>
      <w:r>
        <w:rPr>
          <w:rFonts w:hint="eastAsia" w:asciiTheme="majorEastAsia" w:hAnsiTheme="majorEastAsia" w:eastAsiaTheme="majorEastAsia" w:cstheme="majorEastAsia"/>
          <w:color w:val="auto"/>
          <w:sz w:val="24"/>
          <w:szCs w:val="28"/>
          <w:highlight w:val="none"/>
        </w:rPr>
        <w:t>我方未</w:t>
      </w:r>
      <w:r>
        <w:rPr>
          <w:rFonts w:hint="eastAsia" w:asciiTheme="majorEastAsia" w:hAnsiTheme="majorEastAsia" w:eastAsiaTheme="majorEastAsia" w:cstheme="majorEastAsia"/>
          <w:color w:val="auto"/>
          <w:sz w:val="24"/>
          <w:szCs w:val="24"/>
          <w:highlight w:val="none"/>
        </w:rPr>
        <w:t>为采购项目提供整体设计、规范编制或者项目管理、监理、检测等服务。</w:t>
      </w:r>
    </w:p>
    <w:p w14:paraId="055C165C">
      <w:pPr>
        <w:tabs>
          <w:tab w:val="left" w:pos="6300"/>
        </w:tabs>
        <w:snapToGrid w:val="0"/>
        <w:spacing w:line="360" w:lineRule="auto"/>
        <w:ind w:firstLine="570"/>
        <w:rPr>
          <w:rFonts w:hint="eastAsia" w:asciiTheme="majorEastAsia" w:hAnsiTheme="majorEastAsia" w:eastAsiaTheme="majorEastAsia" w:cstheme="majorEastAsia"/>
          <w:color w:val="auto"/>
          <w:sz w:val="24"/>
          <w:szCs w:val="24"/>
          <w:highlight w:val="none"/>
        </w:rPr>
      </w:pPr>
    </w:p>
    <w:p w14:paraId="38B8202A">
      <w:pPr>
        <w:tabs>
          <w:tab w:val="left" w:pos="6300"/>
        </w:tabs>
        <w:snapToGrid w:val="0"/>
        <w:spacing w:line="360" w:lineRule="auto"/>
        <w:ind w:firstLine="57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供应商（公章）或自然人签署：</w:t>
      </w:r>
    </w:p>
    <w:p w14:paraId="3FA6CED8">
      <w:pPr>
        <w:tabs>
          <w:tab w:val="left" w:pos="6300"/>
        </w:tabs>
        <w:snapToGrid w:val="0"/>
        <w:spacing w:line="360" w:lineRule="auto"/>
        <w:ind w:firstLine="57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地址：  </w:t>
      </w:r>
    </w:p>
    <w:p w14:paraId="513EA055">
      <w:pPr>
        <w:tabs>
          <w:tab w:val="left" w:pos="6300"/>
        </w:tabs>
        <w:snapToGrid w:val="0"/>
        <w:spacing w:line="360" w:lineRule="auto"/>
        <w:ind w:firstLine="57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电话：                                             传真：</w:t>
      </w:r>
    </w:p>
    <w:p w14:paraId="3B0171AC">
      <w:pPr>
        <w:tabs>
          <w:tab w:val="left" w:pos="6300"/>
        </w:tabs>
        <w:snapToGrid w:val="0"/>
        <w:spacing w:line="360" w:lineRule="auto"/>
        <w:ind w:firstLine="57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网址：                                             邮编：</w:t>
      </w:r>
    </w:p>
    <w:p w14:paraId="27BC255B">
      <w:pPr>
        <w:tabs>
          <w:tab w:val="left" w:pos="6300"/>
        </w:tabs>
        <w:snapToGrid w:val="0"/>
        <w:spacing w:line="360" w:lineRule="auto"/>
        <w:ind w:firstLine="57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p>
    <w:p w14:paraId="1A50588F">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年   月   日</w:t>
      </w:r>
    </w:p>
    <w:p w14:paraId="501EFA4A">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p>
    <w:p w14:paraId="3598409D">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p>
    <w:p w14:paraId="71F508C3">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p>
    <w:p w14:paraId="553DBCBA">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sectPr>
          <w:pgSz w:w="11907" w:h="16840"/>
          <w:pgMar w:top="1134" w:right="1191" w:bottom="1134" w:left="1304" w:header="851" w:footer="992" w:gutter="0"/>
          <w:pgNumType w:fmt="decimal"/>
          <w:cols w:space="720" w:num="1"/>
          <w:docGrid w:linePitch="380" w:charSpace="-5735"/>
        </w:sectPr>
      </w:pPr>
    </w:p>
    <w:p w14:paraId="3C79A1B2">
      <w:pPr>
        <w:tabs>
          <w:tab w:val="left" w:pos="2895"/>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（二）明细报价表</w:t>
      </w:r>
    </w:p>
    <w:p w14:paraId="27E9312C">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项目号：</w:t>
      </w:r>
    </w:p>
    <w:p w14:paraId="6681B1F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采购执行编号：                              </w:t>
      </w:r>
    </w:p>
    <w:p w14:paraId="67DEDD85">
      <w:pPr>
        <w:spacing w:line="360" w:lineRule="auto"/>
        <w:ind w:firstLine="480" w:firstLineChars="200"/>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0B13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29123465">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序号</w:t>
            </w:r>
          </w:p>
        </w:tc>
        <w:tc>
          <w:tcPr>
            <w:tcW w:w="1557" w:type="dxa"/>
            <w:noWrap w:val="0"/>
            <w:vAlign w:val="center"/>
          </w:tcPr>
          <w:p w14:paraId="5561CB5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名称</w:t>
            </w:r>
          </w:p>
        </w:tc>
        <w:tc>
          <w:tcPr>
            <w:tcW w:w="3127" w:type="dxa"/>
            <w:noWrap w:val="0"/>
            <w:vAlign w:val="center"/>
          </w:tcPr>
          <w:p w14:paraId="5AB531C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相关信息</w:t>
            </w:r>
          </w:p>
        </w:tc>
        <w:tc>
          <w:tcPr>
            <w:tcW w:w="1235" w:type="dxa"/>
            <w:noWrap w:val="0"/>
            <w:vAlign w:val="center"/>
          </w:tcPr>
          <w:p w14:paraId="05660AC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数量</w:t>
            </w:r>
          </w:p>
        </w:tc>
        <w:tc>
          <w:tcPr>
            <w:tcW w:w="1235" w:type="dxa"/>
            <w:noWrap w:val="0"/>
            <w:vAlign w:val="center"/>
          </w:tcPr>
          <w:p w14:paraId="13B15AB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单价</w:t>
            </w:r>
          </w:p>
        </w:tc>
        <w:tc>
          <w:tcPr>
            <w:tcW w:w="1235" w:type="dxa"/>
            <w:noWrap w:val="0"/>
            <w:vAlign w:val="center"/>
          </w:tcPr>
          <w:p w14:paraId="6289B58D">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合计</w:t>
            </w:r>
          </w:p>
        </w:tc>
      </w:tr>
      <w:tr w14:paraId="38AE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0262C5B">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198" w:name="_Toc4653"/>
            <w:bookmarkStart w:id="199" w:name="_Toc17364"/>
            <w:bookmarkStart w:id="200" w:name="_Toc8949"/>
            <w:bookmarkStart w:id="201" w:name="_Toc5228"/>
            <w:bookmarkStart w:id="202" w:name="_Toc28491"/>
            <w:r>
              <w:rPr>
                <w:rFonts w:hint="eastAsia" w:asciiTheme="majorEastAsia" w:hAnsiTheme="majorEastAsia" w:eastAsiaTheme="majorEastAsia" w:cstheme="majorEastAsia"/>
                <w:color w:val="auto"/>
                <w:sz w:val="21"/>
                <w:szCs w:val="21"/>
                <w:highlight w:val="none"/>
                <w:lang w:val="en-US" w:eastAsia="zh-CN"/>
              </w:rPr>
              <w:t>1</w:t>
            </w:r>
            <w:bookmarkEnd w:id="198"/>
            <w:bookmarkEnd w:id="199"/>
            <w:bookmarkEnd w:id="200"/>
            <w:bookmarkEnd w:id="201"/>
            <w:bookmarkEnd w:id="202"/>
          </w:p>
        </w:tc>
        <w:tc>
          <w:tcPr>
            <w:tcW w:w="1557" w:type="dxa"/>
            <w:noWrap w:val="0"/>
            <w:vAlign w:val="center"/>
          </w:tcPr>
          <w:p w14:paraId="61ECE92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35655A8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47A66423">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51C62496">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0186668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06A1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41DCA5A">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03" w:name="_Toc21467"/>
            <w:bookmarkStart w:id="204" w:name="_Toc28801"/>
            <w:bookmarkStart w:id="205" w:name="_Toc22240"/>
            <w:bookmarkStart w:id="206" w:name="_Toc20793"/>
            <w:bookmarkStart w:id="207" w:name="_Toc19181"/>
            <w:r>
              <w:rPr>
                <w:rFonts w:hint="eastAsia" w:asciiTheme="majorEastAsia" w:hAnsiTheme="majorEastAsia" w:eastAsiaTheme="majorEastAsia" w:cstheme="majorEastAsia"/>
                <w:color w:val="auto"/>
                <w:sz w:val="21"/>
                <w:szCs w:val="21"/>
                <w:highlight w:val="none"/>
                <w:lang w:val="en-US" w:eastAsia="zh-CN"/>
              </w:rPr>
              <w:t>2</w:t>
            </w:r>
            <w:bookmarkEnd w:id="203"/>
            <w:bookmarkEnd w:id="204"/>
            <w:bookmarkEnd w:id="205"/>
            <w:bookmarkEnd w:id="206"/>
            <w:bookmarkEnd w:id="207"/>
          </w:p>
        </w:tc>
        <w:tc>
          <w:tcPr>
            <w:tcW w:w="1557" w:type="dxa"/>
            <w:noWrap w:val="0"/>
            <w:vAlign w:val="center"/>
          </w:tcPr>
          <w:p w14:paraId="7387DE4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6D9E55E7">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6841904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30A9D9E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2B0F255B">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0B5E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A9FD6AE">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08" w:name="_Toc3204"/>
            <w:bookmarkStart w:id="209" w:name="_Toc32572"/>
            <w:bookmarkStart w:id="210" w:name="_Toc5012"/>
            <w:bookmarkStart w:id="211" w:name="_Toc28544"/>
            <w:bookmarkStart w:id="212" w:name="_Toc9711"/>
            <w:r>
              <w:rPr>
                <w:rFonts w:hint="eastAsia" w:asciiTheme="majorEastAsia" w:hAnsiTheme="majorEastAsia" w:eastAsiaTheme="majorEastAsia" w:cstheme="majorEastAsia"/>
                <w:color w:val="auto"/>
                <w:sz w:val="21"/>
                <w:szCs w:val="21"/>
                <w:highlight w:val="none"/>
                <w:lang w:val="en-US" w:eastAsia="zh-CN"/>
              </w:rPr>
              <w:t>3</w:t>
            </w:r>
            <w:bookmarkEnd w:id="208"/>
            <w:bookmarkEnd w:id="209"/>
            <w:bookmarkEnd w:id="210"/>
            <w:bookmarkEnd w:id="211"/>
            <w:bookmarkEnd w:id="212"/>
          </w:p>
        </w:tc>
        <w:tc>
          <w:tcPr>
            <w:tcW w:w="1557" w:type="dxa"/>
            <w:noWrap w:val="0"/>
            <w:vAlign w:val="center"/>
          </w:tcPr>
          <w:p w14:paraId="24DD473F">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355EF85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6805C6F2">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203468D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49A3455F">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5179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3A936EC">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13" w:name="_Toc3059"/>
            <w:bookmarkStart w:id="214" w:name="_Toc28089"/>
            <w:bookmarkStart w:id="215" w:name="_Toc8532"/>
            <w:bookmarkStart w:id="216" w:name="_Toc5840"/>
            <w:bookmarkStart w:id="217" w:name="_Toc30015"/>
            <w:r>
              <w:rPr>
                <w:rFonts w:hint="eastAsia" w:asciiTheme="majorEastAsia" w:hAnsiTheme="majorEastAsia" w:eastAsiaTheme="majorEastAsia" w:cstheme="majorEastAsia"/>
                <w:color w:val="auto"/>
                <w:sz w:val="21"/>
                <w:szCs w:val="21"/>
                <w:highlight w:val="none"/>
                <w:lang w:val="en-US" w:eastAsia="zh-CN"/>
              </w:rPr>
              <w:t>4</w:t>
            </w:r>
            <w:bookmarkEnd w:id="213"/>
            <w:bookmarkEnd w:id="214"/>
            <w:bookmarkEnd w:id="215"/>
            <w:bookmarkEnd w:id="216"/>
            <w:bookmarkEnd w:id="217"/>
          </w:p>
        </w:tc>
        <w:tc>
          <w:tcPr>
            <w:tcW w:w="1557" w:type="dxa"/>
            <w:noWrap w:val="0"/>
            <w:vAlign w:val="center"/>
          </w:tcPr>
          <w:p w14:paraId="720CCBB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66B4750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1376908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55820AC2">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6AC62B2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45D8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E4DD465">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18" w:name="_Toc25975"/>
            <w:bookmarkStart w:id="219" w:name="_Toc28536"/>
            <w:bookmarkStart w:id="220" w:name="_Toc1872"/>
            <w:bookmarkStart w:id="221" w:name="_Toc23791"/>
            <w:bookmarkStart w:id="222" w:name="_Toc16090"/>
            <w:r>
              <w:rPr>
                <w:rFonts w:hint="eastAsia" w:asciiTheme="majorEastAsia" w:hAnsiTheme="majorEastAsia" w:eastAsiaTheme="majorEastAsia" w:cstheme="majorEastAsia"/>
                <w:color w:val="auto"/>
                <w:sz w:val="21"/>
                <w:szCs w:val="21"/>
                <w:highlight w:val="none"/>
                <w:lang w:val="en-US" w:eastAsia="zh-CN"/>
              </w:rPr>
              <w:t>5</w:t>
            </w:r>
            <w:bookmarkEnd w:id="218"/>
            <w:bookmarkEnd w:id="219"/>
            <w:bookmarkEnd w:id="220"/>
            <w:bookmarkEnd w:id="221"/>
            <w:bookmarkEnd w:id="222"/>
          </w:p>
        </w:tc>
        <w:tc>
          <w:tcPr>
            <w:tcW w:w="1557" w:type="dxa"/>
            <w:noWrap w:val="0"/>
            <w:vAlign w:val="center"/>
          </w:tcPr>
          <w:p w14:paraId="1DC73DEB">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56706BBF">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20D4628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156F1927">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3DC0EEE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7FAE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1792266">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23" w:name="_Toc26324"/>
            <w:bookmarkStart w:id="224" w:name="_Toc9878"/>
            <w:bookmarkStart w:id="225" w:name="_Toc4262"/>
            <w:bookmarkStart w:id="226" w:name="_Toc24335"/>
            <w:bookmarkStart w:id="227" w:name="_Toc6867"/>
            <w:r>
              <w:rPr>
                <w:rFonts w:hint="eastAsia" w:asciiTheme="majorEastAsia" w:hAnsiTheme="majorEastAsia" w:eastAsiaTheme="majorEastAsia" w:cstheme="majorEastAsia"/>
                <w:color w:val="auto"/>
                <w:sz w:val="21"/>
                <w:szCs w:val="21"/>
                <w:highlight w:val="none"/>
                <w:lang w:val="en-US" w:eastAsia="zh-CN"/>
              </w:rPr>
              <w:t>6</w:t>
            </w:r>
            <w:bookmarkEnd w:id="223"/>
            <w:bookmarkEnd w:id="224"/>
            <w:bookmarkEnd w:id="225"/>
            <w:bookmarkEnd w:id="226"/>
            <w:bookmarkEnd w:id="227"/>
          </w:p>
        </w:tc>
        <w:tc>
          <w:tcPr>
            <w:tcW w:w="1557" w:type="dxa"/>
            <w:noWrap w:val="0"/>
            <w:vAlign w:val="center"/>
          </w:tcPr>
          <w:p w14:paraId="2483FDC7">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45D9DF4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3A26AEFE">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600B4882">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4E45A39F">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0617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40FD31D">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28" w:name="_Toc29465"/>
            <w:bookmarkStart w:id="229" w:name="_Toc16103"/>
            <w:bookmarkStart w:id="230" w:name="_Toc9948"/>
            <w:bookmarkStart w:id="231" w:name="_Toc30620"/>
            <w:bookmarkStart w:id="232" w:name="_Toc20476"/>
            <w:r>
              <w:rPr>
                <w:rFonts w:hint="eastAsia" w:asciiTheme="majorEastAsia" w:hAnsiTheme="majorEastAsia" w:eastAsiaTheme="majorEastAsia" w:cstheme="majorEastAsia"/>
                <w:color w:val="auto"/>
                <w:sz w:val="21"/>
                <w:szCs w:val="21"/>
                <w:highlight w:val="none"/>
                <w:lang w:val="en-US" w:eastAsia="zh-CN"/>
              </w:rPr>
              <w:t>7</w:t>
            </w:r>
            <w:bookmarkEnd w:id="228"/>
            <w:bookmarkEnd w:id="229"/>
            <w:bookmarkEnd w:id="230"/>
            <w:bookmarkEnd w:id="231"/>
            <w:bookmarkEnd w:id="232"/>
          </w:p>
        </w:tc>
        <w:tc>
          <w:tcPr>
            <w:tcW w:w="1557" w:type="dxa"/>
            <w:noWrap w:val="0"/>
            <w:vAlign w:val="center"/>
          </w:tcPr>
          <w:p w14:paraId="2834E8BD">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296B58FB">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253E502F">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56E7ACE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618E028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3378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8973D11">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33" w:name="_Toc24889"/>
            <w:bookmarkStart w:id="234" w:name="_Toc830"/>
            <w:bookmarkStart w:id="235" w:name="_Toc23654"/>
            <w:bookmarkStart w:id="236" w:name="_Toc17768"/>
            <w:bookmarkStart w:id="237" w:name="_Toc9690"/>
            <w:r>
              <w:rPr>
                <w:rFonts w:hint="eastAsia" w:asciiTheme="majorEastAsia" w:hAnsiTheme="majorEastAsia" w:eastAsiaTheme="majorEastAsia" w:cstheme="majorEastAsia"/>
                <w:color w:val="auto"/>
                <w:sz w:val="21"/>
                <w:szCs w:val="21"/>
                <w:highlight w:val="none"/>
                <w:lang w:val="en-US" w:eastAsia="zh-CN"/>
              </w:rPr>
              <w:t>8</w:t>
            </w:r>
            <w:bookmarkEnd w:id="233"/>
            <w:bookmarkEnd w:id="234"/>
            <w:bookmarkEnd w:id="235"/>
            <w:bookmarkEnd w:id="236"/>
            <w:bookmarkEnd w:id="237"/>
          </w:p>
        </w:tc>
        <w:tc>
          <w:tcPr>
            <w:tcW w:w="1557" w:type="dxa"/>
            <w:noWrap w:val="0"/>
            <w:vAlign w:val="center"/>
          </w:tcPr>
          <w:p w14:paraId="58407BA7">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3F43A3F6">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33E85B41">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1E286412">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7B8DD3EF">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373B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EF422D8">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38" w:name="_Toc23503"/>
            <w:bookmarkStart w:id="239" w:name="_Toc6891"/>
            <w:bookmarkStart w:id="240" w:name="_Toc15811"/>
            <w:bookmarkStart w:id="241" w:name="_Toc21426"/>
            <w:bookmarkStart w:id="242" w:name="_Toc14214"/>
            <w:r>
              <w:rPr>
                <w:rFonts w:hint="eastAsia" w:asciiTheme="majorEastAsia" w:hAnsiTheme="majorEastAsia" w:eastAsiaTheme="majorEastAsia" w:cstheme="majorEastAsia"/>
                <w:color w:val="auto"/>
                <w:sz w:val="21"/>
                <w:szCs w:val="21"/>
                <w:highlight w:val="none"/>
                <w:lang w:val="en-US" w:eastAsia="zh-CN"/>
              </w:rPr>
              <w:t>9</w:t>
            </w:r>
            <w:bookmarkEnd w:id="238"/>
            <w:bookmarkEnd w:id="239"/>
            <w:bookmarkEnd w:id="240"/>
            <w:bookmarkEnd w:id="241"/>
            <w:bookmarkEnd w:id="242"/>
          </w:p>
        </w:tc>
        <w:tc>
          <w:tcPr>
            <w:tcW w:w="1557" w:type="dxa"/>
            <w:noWrap w:val="0"/>
            <w:vAlign w:val="center"/>
          </w:tcPr>
          <w:p w14:paraId="13C8A1CC">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7C36DABA">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5432FE8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05CAA924">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73029E14">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2DEE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870F243">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43" w:name="_Toc4243"/>
            <w:bookmarkStart w:id="244" w:name="_Toc31203"/>
            <w:bookmarkStart w:id="245" w:name="_Toc18651"/>
            <w:bookmarkStart w:id="246" w:name="_Toc22862"/>
            <w:bookmarkStart w:id="247" w:name="_Toc515"/>
            <w:r>
              <w:rPr>
                <w:rFonts w:hint="eastAsia" w:asciiTheme="majorEastAsia" w:hAnsiTheme="majorEastAsia" w:eastAsiaTheme="majorEastAsia" w:cstheme="majorEastAsia"/>
                <w:color w:val="auto"/>
                <w:sz w:val="21"/>
                <w:szCs w:val="21"/>
                <w:highlight w:val="none"/>
                <w:lang w:val="en-US" w:eastAsia="zh-CN"/>
              </w:rPr>
              <w:t>10</w:t>
            </w:r>
            <w:bookmarkEnd w:id="243"/>
            <w:bookmarkEnd w:id="244"/>
            <w:bookmarkEnd w:id="245"/>
            <w:bookmarkEnd w:id="246"/>
            <w:bookmarkEnd w:id="247"/>
          </w:p>
        </w:tc>
        <w:tc>
          <w:tcPr>
            <w:tcW w:w="1557" w:type="dxa"/>
            <w:noWrap w:val="0"/>
            <w:vAlign w:val="center"/>
          </w:tcPr>
          <w:p w14:paraId="2FFCC9D5">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127" w:type="dxa"/>
            <w:noWrap w:val="0"/>
            <w:vAlign w:val="top"/>
          </w:tcPr>
          <w:p w14:paraId="0408FCDF">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5773683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3E50A470">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2D74A112">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71EE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55F5679">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48" w:name="_Toc16435"/>
            <w:bookmarkStart w:id="249" w:name="_Toc12821"/>
            <w:bookmarkStart w:id="250" w:name="_Toc11728"/>
            <w:bookmarkStart w:id="251" w:name="_Toc25673"/>
            <w:bookmarkStart w:id="252" w:name="_Toc14352"/>
            <w:r>
              <w:rPr>
                <w:rFonts w:hint="eastAsia" w:asciiTheme="majorEastAsia" w:hAnsiTheme="majorEastAsia" w:eastAsiaTheme="majorEastAsia" w:cstheme="majorEastAsia"/>
                <w:color w:val="auto"/>
                <w:sz w:val="21"/>
                <w:szCs w:val="21"/>
                <w:highlight w:val="none"/>
                <w:lang w:val="en-US" w:eastAsia="zh-CN"/>
              </w:rPr>
              <w:t>11</w:t>
            </w:r>
            <w:bookmarkEnd w:id="248"/>
            <w:bookmarkEnd w:id="249"/>
            <w:bookmarkEnd w:id="250"/>
            <w:bookmarkEnd w:id="251"/>
            <w:bookmarkEnd w:id="252"/>
          </w:p>
        </w:tc>
        <w:tc>
          <w:tcPr>
            <w:tcW w:w="1557" w:type="dxa"/>
            <w:noWrap w:val="0"/>
            <w:vAlign w:val="center"/>
          </w:tcPr>
          <w:p w14:paraId="4714902E">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w:t>
            </w:r>
          </w:p>
        </w:tc>
        <w:tc>
          <w:tcPr>
            <w:tcW w:w="3127" w:type="dxa"/>
            <w:noWrap w:val="0"/>
            <w:vAlign w:val="top"/>
          </w:tcPr>
          <w:p w14:paraId="3422CD78">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center"/>
          </w:tcPr>
          <w:p w14:paraId="5917B799">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w:t>
            </w:r>
          </w:p>
        </w:tc>
        <w:tc>
          <w:tcPr>
            <w:tcW w:w="1235" w:type="dxa"/>
            <w:noWrap w:val="0"/>
            <w:vAlign w:val="top"/>
          </w:tcPr>
          <w:p w14:paraId="01563765">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1235" w:type="dxa"/>
            <w:noWrap w:val="0"/>
            <w:vAlign w:val="top"/>
          </w:tcPr>
          <w:p w14:paraId="2B852697">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796A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2F7F3BB">
            <w:pPr>
              <w:pStyle w:val="23"/>
              <w:keepNext w:val="0"/>
              <w:keepLines w:val="0"/>
              <w:suppressLineNumbers w:val="0"/>
              <w:spacing w:before="0" w:beforeAutospacing="0" w:after="0" w:afterAutospacing="0" w:line="360" w:lineRule="auto"/>
              <w:ind w:left="3920" w:right="0"/>
              <w:jc w:val="center"/>
              <w:rPr>
                <w:rFonts w:hint="eastAsia" w:asciiTheme="majorEastAsia" w:hAnsiTheme="majorEastAsia" w:eastAsiaTheme="majorEastAsia" w:cstheme="majorEastAsia"/>
                <w:color w:val="auto"/>
                <w:sz w:val="21"/>
                <w:szCs w:val="21"/>
                <w:highlight w:val="none"/>
                <w:lang w:val="en-US" w:eastAsia="zh-CN"/>
              </w:rPr>
            </w:pPr>
            <w:bookmarkStart w:id="253" w:name="_Toc29914"/>
            <w:bookmarkStart w:id="254" w:name="_Toc1042"/>
            <w:bookmarkStart w:id="255" w:name="_Toc7242"/>
            <w:bookmarkStart w:id="256" w:name="_Toc29011"/>
            <w:bookmarkStart w:id="257" w:name="_Toc13730"/>
            <w:r>
              <w:rPr>
                <w:rFonts w:hint="eastAsia" w:asciiTheme="majorEastAsia" w:hAnsiTheme="majorEastAsia" w:eastAsiaTheme="majorEastAsia" w:cstheme="majorEastAsia"/>
                <w:color w:val="auto"/>
                <w:sz w:val="21"/>
                <w:szCs w:val="21"/>
                <w:highlight w:val="none"/>
                <w:lang w:val="en-US" w:eastAsia="zh-CN"/>
              </w:rPr>
              <w:t>12</w:t>
            </w:r>
            <w:bookmarkEnd w:id="253"/>
            <w:bookmarkEnd w:id="254"/>
            <w:bookmarkEnd w:id="255"/>
            <w:bookmarkEnd w:id="256"/>
            <w:bookmarkEnd w:id="257"/>
          </w:p>
        </w:tc>
        <w:tc>
          <w:tcPr>
            <w:tcW w:w="1557" w:type="dxa"/>
            <w:noWrap w:val="0"/>
            <w:vAlign w:val="center"/>
          </w:tcPr>
          <w:p w14:paraId="4546FACE">
            <w:pPr>
              <w:keepNext w:val="0"/>
              <w:keepLines w:val="0"/>
              <w:suppressLineNumbers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总计</w:t>
            </w:r>
          </w:p>
        </w:tc>
        <w:tc>
          <w:tcPr>
            <w:tcW w:w="6832" w:type="dxa"/>
            <w:gridSpan w:val="4"/>
            <w:noWrap w:val="0"/>
            <w:vAlign w:val="top"/>
          </w:tcPr>
          <w:p w14:paraId="5845633E">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rPr>
            </w:pPr>
          </w:p>
        </w:tc>
      </w:tr>
    </w:tbl>
    <w:p w14:paraId="04F9A2EC">
      <w:pPr>
        <w:snapToGrid w:val="0"/>
        <w:spacing w:line="360" w:lineRule="auto"/>
        <w:ind w:firstLine="480" w:firstLineChars="200"/>
        <w:rPr>
          <w:rFonts w:hint="eastAsia" w:asciiTheme="majorEastAsia" w:hAnsiTheme="majorEastAsia" w:eastAsiaTheme="majorEastAsia" w:cstheme="majorEastAsia"/>
          <w:color w:val="auto"/>
          <w:sz w:val="24"/>
          <w:szCs w:val="28"/>
          <w:highlight w:val="none"/>
        </w:rPr>
      </w:pPr>
    </w:p>
    <w:p w14:paraId="1A1309A8">
      <w:pPr>
        <w:snapToGrid w:val="0"/>
        <w:spacing w:line="360" w:lineRule="auto"/>
        <w:ind w:firstLine="480" w:firstLineChars="20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注：1.供应商应完整填写本表。</w:t>
      </w:r>
    </w:p>
    <w:p w14:paraId="781AE44E">
      <w:pPr>
        <w:snapToGrid w:val="0"/>
        <w:spacing w:line="360" w:lineRule="auto"/>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 xml:space="preserve">        2.该表可扩展</w:t>
      </w:r>
      <w:bookmarkStart w:id="258" w:name="OLE_LINK1"/>
      <w:bookmarkStart w:id="259" w:name="OLE_LINK2"/>
      <w:r>
        <w:rPr>
          <w:rFonts w:hint="eastAsia" w:asciiTheme="majorEastAsia" w:hAnsiTheme="majorEastAsia" w:eastAsiaTheme="majorEastAsia" w:cstheme="majorEastAsia"/>
          <w:color w:val="auto"/>
          <w:sz w:val="24"/>
          <w:szCs w:val="28"/>
          <w:highlight w:val="none"/>
        </w:rPr>
        <w:t>。</w:t>
      </w:r>
      <w:bookmarkEnd w:id="258"/>
      <w:bookmarkEnd w:id="259"/>
    </w:p>
    <w:p w14:paraId="5AE5C5DC">
      <w:pPr>
        <w:pStyle w:val="37"/>
        <w:spacing w:line="360" w:lineRule="auto"/>
        <w:rPr>
          <w:rFonts w:hint="eastAsia" w:asciiTheme="majorEastAsia" w:hAnsiTheme="majorEastAsia" w:eastAsiaTheme="majorEastAsia" w:cstheme="majorEastAsia"/>
          <w:color w:val="auto"/>
          <w:sz w:val="24"/>
          <w:szCs w:val="24"/>
          <w:highlight w:val="none"/>
        </w:rPr>
      </w:pPr>
    </w:p>
    <w:p w14:paraId="39EB8AB0">
      <w:pPr>
        <w:pStyle w:val="37"/>
        <w:spacing w:line="360" w:lineRule="auto"/>
        <w:rPr>
          <w:rFonts w:hint="eastAsia" w:asciiTheme="majorEastAsia" w:hAnsiTheme="majorEastAsia" w:eastAsiaTheme="majorEastAsia" w:cstheme="majorEastAsia"/>
          <w:color w:val="auto"/>
          <w:sz w:val="24"/>
          <w:szCs w:val="24"/>
          <w:highlight w:val="none"/>
        </w:rPr>
      </w:pPr>
    </w:p>
    <w:p w14:paraId="7AC45EE4">
      <w:pPr>
        <w:spacing w:line="360" w:lineRule="auto"/>
        <w:rPr>
          <w:rFonts w:hint="eastAsia" w:asciiTheme="majorEastAsia" w:hAnsiTheme="majorEastAsia" w:eastAsiaTheme="majorEastAsia" w:cstheme="majorEastAsia"/>
          <w:color w:val="auto"/>
          <w:highlight w:val="none"/>
        </w:rPr>
      </w:pPr>
    </w:p>
    <w:p w14:paraId="787CDF6C">
      <w:pPr>
        <w:spacing w:line="360" w:lineRule="auto"/>
        <w:rPr>
          <w:rFonts w:hint="eastAsia" w:asciiTheme="majorEastAsia" w:hAnsiTheme="majorEastAsia" w:eastAsiaTheme="majorEastAsia" w:cstheme="majorEastAsia"/>
          <w:color w:val="auto"/>
          <w:highlight w:val="none"/>
        </w:rPr>
      </w:pPr>
    </w:p>
    <w:p w14:paraId="4C79E989">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4"/>
          <w:szCs w:val="24"/>
          <w:highlight w:val="none"/>
        </w:rPr>
        <w:t xml:space="preserve">                                             供应商名称（公章）或自然人签署：</w:t>
      </w:r>
    </w:p>
    <w:p w14:paraId="4AFC7DA8">
      <w:pPr>
        <w:spacing w:line="360" w:lineRule="auto"/>
        <w:ind w:right="480" w:firstLine="6480" w:firstLineChars="27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年     月    日</w:t>
      </w:r>
    </w:p>
    <w:p w14:paraId="447B101A">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bdr w:val="single" w:color="auto" w:sz="4" w:space="0"/>
        </w:rPr>
        <w:sectPr>
          <w:headerReference r:id="rId16" w:type="default"/>
          <w:pgSz w:w="11907" w:h="16840"/>
          <w:pgMar w:top="1134" w:right="1191" w:bottom="1134" w:left="1304" w:header="851" w:footer="992" w:gutter="0"/>
          <w:pgNumType w:fmt="decimal"/>
          <w:cols w:space="720" w:num="1"/>
          <w:docGrid w:linePitch="380" w:charSpace="-5735"/>
        </w:sectPr>
      </w:pPr>
    </w:p>
    <w:p w14:paraId="18DE8D26">
      <w:pPr>
        <w:adjustRightInd w:val="0"/>
        <w:snapToGrid w:val="0"/>
        <w:spacing w:line="360" w:lineRule="auto"/>
        <w:ind w:firstLine="482" w:firstLineChars="200"/>
        <w:outlineLvl w:val="1"/>
        <w:rPr>
          <w:rFonts w:hint="eastAsia" w:asciiTheme="majorEastAsia" w:hAnsiTheme="majorEastAsia" w:eastAsiaTheme="majorEastAsia" w:cstheme="majorEastAsia"/>
          <w:b/>
          <w:bCs/>
          <w:color w:val="auto"/>
          <w:sz w:val="24"/>
          <w:highlight w:val="none"/>
        </w:rPr>
      </w:pPr>
      <w:bookmarkStart w:id="260" w:name="_Toc26037"/>
      <w:bookmarkStart w:id="261" w:name="_Toc18859"/>
      <w:bookmarkStart w:id="262" w:name="_Toc2746"/>
      <w:bookmarkStart w:id="263" w:name="_Toc313888361"/>
      <w:bookmarkStart w:id="264" w:name="_Toc342913420"/>
      <w:bookmarkStart w:id="265" w:name="_Toc313008357"/>
      <w:r>
        <w:rPr>
          <w:rFonts w:hint="eastAsia" w:asciiTheme="majorEastAsia" w:hAnsiTheme="majorEastAsia" w:eastAsiaTheme="majorEastAsia" w:cstheme="majorEastAsia"/>
          <w:b/>
          <w:bCs/>
          <w:color w:val="auto"/>
          <w:sz w:val="24"/>
          <w:highlight w:val="none"/>
        </w:rPr>
        <w:t>二、</w:t>
      </w:r>
      <w:r>
        <w:rPr>
          <w:rFonts w:hint="eastAsia" w:asciiTheme="majorEastAsia" w:hAnsiTheme="majorEastAsia" w:eastAsiaTheme="majorEastAsia" w:cstheme="majorEastAsia"/>
          <w:b/>
          <w:bCs/>
          <w:color w:val="auto"/>
          <w:sz w:val="24"/>
          <w:highlight w:val="none"/>
          <w:lang w:eastAsia="zh-CN"/>
        </w:rPr>
        <w:t>技术</w:t>
      </w:r>
      <w:r>
        <w:rPr>
          <w:rFonts w:hint="eastAsia" w:asciiTheme="majorEastAsia" w:hAnsiTheme="majorEastAsia" w:eastAsiaTheme="majorEastAsia" w:cstheme="majorEastAsia"/>
          <w:b/>
          <w:bCs/>
          <w:color w:val="auto"/>
          <w:sz w:val="24"/>
          <w:highlight w:val="none"/>
        </w:rPr>
        <w:t>部分</w:t>
      </w:r>
      <w:bookmarkEnd w:id="260"/>
      <w:bookmarkEnd w:id="261"/>
      <w:bookmarkEnd w:id="262"/>
      <w:bookmarkEnd w:id="263"/>
      <w:bookmarkEnd w:id="264"/>
      <w:bookmarkEnd w:id="265"/>
    </w:p>
    <w:p w14:paraId="205EA312">
      <w:pPr>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（一）服务方案（格式自定）</w:t>
      </w:r>
    </w:p>
    <w:p w14:paraId="49642730">
      <w:pPr>
        <w:tabs>
          <w:tab w:val="left" w:pos="6300"/>
        </w:tabs>
        <w:snapToGrid w:val="0"/>
        <w:spacing w:line="360" w:lineRule="auto"/>
        <w:ind w:firstLine="560" w:firstLineChars="20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br w:type="page"/>
      </w:r>
      <w:r>
        <w:rPr>
          <w:rFonts w:hint="eastAsia" w:asciiTheme="majorEastAsia" w:hAnsiTheme="majorEastAsia" w:eastAsiaTheme="majorEastAsia" w:cstheme="majorEastAsia"/>
          <w:color w:val="auto"/>
          <w:sz w:val="24"/>
          <w:szCs w:val="24"/>
          <w:highlight w:val="none"/>
        </w:rPr>
        <w:t>（二）服务响应偏离表</w:t>
      </w:r>
    </w:p>
    <w:p w14:paraId="355A9040">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采购执行编号：                                </w:t>
      </w:r>
    </w:p>
    <w:p w14:paraId="62853E68">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3C37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40568F65">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bookmarkStart w:id="266" w:name="_Toc20112"/>
            <w:bookmarkStart w:id="267" w:name="_Toc10311"/>
            <w:bookmarkStart w:id="268" w:name="_Toc15315"/>
            <w:bookmarkStart w:id="269" w:name="_Toc20097"/>
            <w:bookmarkStart w:id="270" w:name="_Toc14575"/>
            <w:r>
              <w:rPr>
                <w:rFonts w:hint="eastAsia" w:asciiTheme="majorEastAsia" w:hAnsiTheme="majorEastAsia" w:eastAsiaTheme="majorEastAsia" w:cstheme="majorEastAsia"/>
                <w:color w:val="auto"/>
                <w:sz w:val="21"/>
                <w:szCs w:val="21"/>
                <w:highlight w:val="none"/>
              </w:rPr>
              <w:t>序号</w:t>
            </w:r>
            <w:bookmarkEnd w:id="266"/>
            <w:bookmarkEnd w:id="267"/>
            <w:bookmarkEnd w:id="268"/>
            <w:bookmarkEnd w:id="269"/>
            <w:bookmarkEnd w:id="270"/>
          </w:p>
        </w:tc>
        <w:tc>
          <w:tcPr>
            <w:tcW w:w="2967" w:type="dxa"/>
            <w:noWrap w:val="0"/>
            <w:vAlign w:val="center"/>
          </w:tcPr>
          <w:p w14:paraId="747783C6">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bookmarkStart w:id="271" w:name="_Toc16685"/>
            <w:bookmarkStart w:id="272" w:name="_Toc15581"/>
            <w:bookmarkStart w:id="273" w:name="_Toc30790"/>
            <w:bookmarkStart w:id="274" w:name="_Toc16031"/>
            <w:bookmarkStart w:id="275" w:name="_Toc120"/>
            <w:r>
              <w:rPr>
                <w:rFonts w:hint="eastAsia" w:asciiTheme="majorEastAsia" w:hAnsiTheme="majorEastAsia" w:eastAsiaTheme="majorEastAsia" w:cstheme="majorEastAsia"/>
                <w:color w:val="auto"/>
                <w:sz w:val="21"/>
                <w:szCs w:val="21"/>
                <w:highlight w:val="none"/>
              </w:rPr>
              <w:t>采购需求</w:t>
            </w:r>
            <w:bookmarkEnd w:id="271"/>
            <w:bookmarkEnd w:id="272"/>
            <w:bookmarkEnd w:id="273"/>
            <w:bookmarkEnd w:id="274"/>
            <w:bookmarkEnd w:id="275"/>
          </w:p>
        </w:tc>
        <w:tc>
          <w:tcPr>
            <w:tcW w:w="3081" w:type="dxa"/>
            <w:noWrap w:val="0"/>
            <w:vAlign w:val="center"/>
          </w:tcPr>
          <w:p w14:paraId="61E83F4C">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bookmarkStart w:id="276" w:name="_Toc14920"/>
            <w:bookmarkStart w:id="277" w:name="_Toc31770"/>
            <w:bookmarkStart w:id="278" w:name="_Toc27356"/>
            <w:bookmarkStart w:id="279" w:name="_Toc32147"/>
            <w:bookmarkStart w:id="280" w:name="_Toc14509"/>
            <w:r>
              <w:rPr>
                <w:rFonts w:hint="eastAsia" w:asciiTheme="majorEastAsia" w:hAnsiTheme="majorEastAsia" w:eastAsiaTheme="majorEastAsia" w:cstheme="majorEastAsia"/>
                <w:color w:val="auto"/>
                <w:sz w:val="21"/>
                <w:szCs w:val="21"/>
                <w:highlight w:val="none"/>
              </w:rPr>
              <w:t>响应情况</w:t>
            </w:r>
            <w:bookmarkEnd w:id="276"/>
            <w:bookmarkEnd w:id="277"/>
            <w:bookmarkEnd w:id="278"/>
            <w:bookmarkEnd w:id="279"/>
            <w:bookmarkEnd w:id="280"/>
          </w:p>
        </w:tc>
        <w:tc>
          <w:tcPr>
            <w:tcW w:w="2309" w:type="dxa"/>
            <w:noWrap w:val="0"/>
            <w:vAlign w:val="center"/>
          </w:tcPr>
          <w:p w14:paraId="71675D1F">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bookmarkStart w:id="281" w:name="_Toc5729"/>
            <w:bookmarkStart w:id="282" w:name="_Toc19875"/>
            <w:bookmarkStart w:id="283" w:name="_Toc19761"/>
            <w:bookmarkStart w:id="284" w:name="_Toc29685"/>
            <w:bookmarkStart w:id="285" w:name="_Toc17474"/>
            <w:r>
              <w:rPr>
                <w:rFonts w:hint="eastAsia" w:asciiTheme="majorEastAsia" w:hAnsiTheme="majorEastAsia" w:eastAsiaTheme="majorEastAsia" w:cstheme="majorEastAsia"/>
                <w:color w:val="auto"/>
                <w:sz w:val="21"/>
                <w:szCs w:val="21"/>
                <w:highlight w:val="none"/>
              </w:rPr>
              <w:t>差异说明</w:t>
            </w:r>
            <w:bookmarkEnd w:id="281"/>
            <w:bookmarkEnd w:id="282"/>
            <w:bookmarkEnd w:id="283"/>
            <w:bookmarkEnd w:id="284"/>
            <w:bookmarkEnd w:id="285"/>
          </w:p>
        </w:tc>
      </w:tr>
      <w:tr w14:paraId="51F7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C2F239D">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38164D4B">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25C2D235">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提醒：请注明具体内容</w:t>
            </w:r>
          </w:p>
        </w:tc>
        <w:tc>
          <w:tcPr>
            <w:tcW w:w="2309" w:type="dxa"/>
            <w:noWrap w:val="0"/>
            <w:vAlign w:val="center"/>
          </w:tcPr>
          <w:p w14:paraId="56EE74D8">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50DA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BC9DA28">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4D657021">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14B5CE02">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309" w:type="dxa"/>
            <w:noWrap w:val="0"/>
            <w:vAlign w:val="center"/>
          </w:tcPr>
          <w:p w14:paraId="160E91B3">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7CD3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00F42D6">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5046A262">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4E5F91F8">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309" w:type="dxa"/>
            <w:noWrap w:val="0"/>
            <w:vAlign w:val="center"/>
          </w:tcPr>
          <w:p w14:paraId="71AC519F">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76D3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ADBF671">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7238DBB7">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5FB56295">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309" w:type="dxa"/>
            <w:noWrap w:val="0"/>
            <w:vAlign w:val="center"/>
          </w:tcPr>
          <w:p w14:paraId="7EF8302A">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301A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87CD8C9">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7A58F1CD">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0456E3DE">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309" w:type="dxa"/>
            <w:noWrap w:val="0"/>
            <w:vAlign w:val="center"/>
          </w:tcPr>
          <w:p w14:paraId="6A357A1E">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419F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AD1FAA9">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0F535CC5">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5D90881D">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309" w:type="dxa"/>
            <w:noWrap w:val="0"/>
            <w:vAlign w:val="center"/>
          </w:tcPr>
          <w:p w14:paraId="762CD1F9">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0297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A75675B">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16EE387F">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4DBEC0E1">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309" w:type="dxa"/>
            <w:noWrap w:val="0"/>
            <w:vAlign w:val="center"/>
          </w:tcPr>
          <w:p w14:paraId="76E3FC4C">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1D1D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3369889">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2510B0FA">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08F0DB52">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309" w:type="dxa"/>
            <w:noWrap w:val="0"/>
            <w:vAlign w:val="center"/>
          </w:tcPr>
          <w:p w14:paraId="48A4E588">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0369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BAC73CA">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18BD5CC5">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4759C640">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309" w:type="dxa"/>
            <w:noWrap w:val="0"/>
            <w:vAlign w:val="center"/>
          </w:tcPr>
          <w:p w14:paraId="6A4CF22D">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r w14:paraId="3E55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9A16253">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967" w:type="dxa"/>
            <w:noWrap w:val="0"/>
            <w:vAlign w:val="center"/>
          </w:tcPr>
          <w:p w14:paraId="6535976E">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3081" w:type="dxa"/>
            <w:noWrap w:val="0"/>
            <w:vAlign w:val="center"/>
          </w:tcPr>
          <w:p w14:paraId="2B01DEAA">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c>
          <w:tcPr>
            <w:tcW w:w="2309" w:type="dxa"/>
            <w:noWrap w:val="0"/>
            <w:vAlign w:val="center"/>
          </w:tcPr>
          <w:p w14:paraId="178DCE5B">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1"/>
                <w:highlight w:val="none"/>
              </w:rPr>
            </w:pPr>
          </w:p>
        </w:tc>
      </w:tr>
    </w:tbl>
    <w:p w14:paraId="11090A4F">
      <w:pPr>
        <w:spacing w:line="360" w:lineRule="auto"/>
        <w:ind w:firstLine="600" w:firstLineChars="25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 xml:space="preserve">供应商：                            </w:t>
      </w:r>
      <w:r>
        <w:rPr>
          <w:rFonts w:hint="eastAsia" w:asciiTheme="majorEastAsia" w:hAnsiTheme="majorEastAsia" w:eastAsiaTheme="majorEastAsia" w:cstheme="majorEastAsia"/>
          <w:color w:val="auto"/>
          <w:sz w:val="24"/>
          <w:szCs w:val="24"/>
          <w:highlight w:val="none"/>
        </w:rPr>
        <w:t>法定代表人（或其授权代表）或自然人：</w:t>
      </w:r>
    </w:p>
    <w:p w14:paraId="0EF56080">
      <w:pPr>
        <w:spacing w:line="360" w:lineRule="auto"/>
        <w:rPr>
          <w:rFonts w:hint="eastAsia" w:asciiTheme="majorEastAsia" w:hAnsiTheme="majorEastAsia" w:eastAsiaTheme="majorEastAsia" w:cstheme="majorEastAsia"/>
          <w:color w:val="auto"/>
          <w:sz w:val="24"/>
          <w:szCs w:val="28"/>
          <w:highlight w:val="none"/>
        </w:rPr>
      </w:pPr>
    </w:p>
    <w:p w14:paraId="6B768352">
      <w:pPr>
        <w:spacing w:line="360" w:lineRule="auto"/>
        <w:ind w:firstLine="720" w:firstLineChars="30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（供应商公章）                               （签署或盖章）</w:t>
      </w:r>
    </w:p>
    <w:p w14:paraId="653AA94A">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szCs w:val="28"/>
          <w:highlight w:val="none"/>
        </w:rPr>
        <w:t xml:space="preserve">                                              年     月     日</w:t>
      </w:r>
    </w:p>
    <w:p w14:paraId="458E57C1">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注：</w:t>
      </w:r>
    </w:p>
    <w:p w14:paraId="7D38C607">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highlight w:val="none"/>
        </w:rPr>
        <w:t>.</w:t>
      </w:r>
      <w:r>
        <w:rPr>
          <w:rFonts w:hint="eastAsia" w:asciiTheme="majorEastAsia" w:hAnsiTheme="majorEastAsia" w:eastAsiaTheme="majorEastAsia" w:cstheme="majorEastAsia"/>
          <w:color w:val="auto"/>
          <w:sz w:val="24"/>
          <w:szCs w:val="24"/>
          <w:highlight w:val="none"/>
        </w:rPr>
        <w:t>本表</w:t>
      </w:r>
      <w:r>
        <w:rPr>
          <w:rFonts w:hint="eastAsia" w:asciiTheme="majorEastAsia" w:hAnsiTheme="majorEastAsia" w:eastAsiaTheme="majorEastAsia" w:cstheme="majorEastAsia"/>
          <w:color w:val="auto"/>
          <w:sz w:val="24"/>
          <w:szCs w:val="24"/>
          <w:highlight w:val="none"/>
          <w:lang w:eastAsia="zh-CN"/>
        </w:rPr>
        <w:t>至少</w:t>
      </w:r>
      <w:r>
        <w:rPr>
          <w:rFonts w:hint="eastAsia" w:asciiTheme="majorEastAsia" w:hAnsiTheme="majorEastAsia" w:eastAsiaTheme="majorEastAsia" w:cstheme="majorEastAsia"/>
          <w:color w:val="auto"/>
          <w:sz w:val="24"/>
          <w:szCs w:val="24"/>
          <w:highlight w:val="none"/>
        </w:rPr>
        <w:t>对本项目“第二篇  项目技术（服务）需求”中所列</w:t>
      </w:r>
      <w:r>
        <w:rPr>
          <w:rFonts w:hint="eastAsia" w:asciiTheme="majorEastAsia" w:hAnsiTheme="majorEastAsia" w:eastAsiaTheme="majorEastAsia" w:cstheme="majorEastAsia"/>
          <w:b/>
          <w:bCs/>
          <w:color w:val="auto"/>
          <w:sz w:val="24"/>
          <w:szCs w:val="24"/>
          <w:highlight w:val="none"/>
          <w:shd w:val="clear" w:color="auto" w:fill="auto"/>
        </w:rPr>
        <w:t>※</w:t>
      </w:r>
      <w:r>
        <w:rPr>
          <w:rFonts w:hint="eastAsia" w:asciiTheme="majorEastAsia" w:hAnsiTheme="majorEastAsia" w:eastAsiaTheme="majorEastAsia" w:cstheme="majorEastAsia"/>
          <w:color w:val="auto"/>
          <w:sz w:val="24"/>
          <w:szCs w:val="24"/>
          <w:highlight w:val="none"/>
        </w:rPr>
        <w:t>条款进行比较和响应。</w:t>
      </w:r>
    </w:p>
    <w:p w14:paraId="4BAF9FF5">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2.本表可扩展。</w:t>
      </w:r>
    </w:p>
    <w:p w14:paraId="2F197430">
      <w:pPr>
        <w:adjustRightInd w:val="0"/>
        <w:snapToGrid w:val="0"/>
        <w:spacing w:line="360" w:lineRule="auto"/>
        <w:ind w:firstLine="562" w:firstLineChars="200"/>
        <w:outlineLvl w:val="1"/>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color w:val="auto"/>
          <w:highlight w:val="none"/>
        </w:rPr>
        <w:br w:type="page"/>
      </w:r>
      <w:bookmarkStart w:id="286" w:name="_Toc313888362"/>
      <w:bookmarkStart w:id="287" w:name="_Toc28896"/>
      <w:bookmarkStart w:id="288" w:name="_Toc342913421"/>
      <w:bookmarkStart w:id="289" w:name="_Toc2440"/>
      <w:bookmarkStart w:id="290" w:name="_Toc313008358"/>
      <w:bookmarkStart w:id="291" w:name="_Toc581"/>
      <w:r>
        <w:rPr>
          <w:rFonts w:hint="eastAsia" w:asciiTheme="majorEastAsia" w:hAnsiTheme="majorEastAsia" w:eastAsiaTheme="majorEastAsia" w:cstheme="majorEastAsia"/>
          <w:b/>
          <w:bCs/>
          <w:color w:val="auto"/>
          <w:sz w:val="24"/>
          <w:highlight w:val="none"/>
        </w:rPr>
        <w:t>三、商务部分</w:t>
      </w:r>
      <w:bookmarkEnd w:id="286"/>
      <w:bookmarkEnd w:id="287"/>
      <w:bookmarkEnd w:id="288"/>
      <w:bookmarkEnd w:id="289"/>
      <w:bookmarkEnd w:id="290"/>
      <w:bookmarkEnd w:id="291"/>
    </w:p>
    <w:p w14:paraId="6C0BF5FB">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bookmarkStart w:id="292" w:name="_Toc283382459"/>
      <w:r>
        <w:rPr>
          <w:rFonts w:hint="eastAsia" w:asciiTheme="majorEastAsia" w:hAnsiTheme="majorEastAsia" w:eastAsiaTheme="majorEastAsia" w:cstheme="majorEastAsia"/>
          <w:color w:val="auto"/>
          <w:sz w:val="24"/>
          <w:szCs w:val="24"/>
          <w:highlight w:val="none"/>
        </w:rPr>
        <w:t>（一）商务响应偏离表</w:t>
      </w:r>
    </w:p>
    <w:p w14:paraId="2773E206">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采购执行编号：                                </w:t>
      </w:r>
    </w:p>
    <w:p w14:paraId="62B5DBF4">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磋商项目名称：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87E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300ECFB">
            <w:pPr>
              <w:keepNext w:val="0"/>
              <w:keepLines w:val="0"/>
              <w:suppressLineNumbers w:val="0"/>
              <w:snapToGrid w:val="0"/>
              <w:spacing w:before="0" w:beforeAutospacing="0" w:after="0" w:afterAutospacing="0" w:line="360" w:lineRule="auto"/>
              <w:ind w:left="0" w:right="0" w:firstLine="465"/>
              <w:rPr>
                <w:rFonts w:hint="eastAsia"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4"/>
                <w:highlight w:val="none"/>
              </w:rPr>
              <w:t>序号</w:t>
            </w:r>
          </w:p>
        </w:tc>
        <w:tc>
          <w:tcPr>
            <w:tcW w:w="3179" w:type="dxa"/>
            <w:noWrap w:val="0"/>
            <w:vAlign w:val="center"/>
          </w:tcPr>
          <w:p w14:paraId="69EE0268">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bookmarkStart w:id="293" w:name="_Toc22467"/>
            <w:bookmarkStart w:id="294" w:name="_Toc3136"/>
            <w:bookmarkStart w:id="295" w:name="_Toc13921"/>
            <w:bookmarkStart w:id="296" w:name="_Toc16987"/>
            <w:bookmarkStart w:id="297" w:name="_Toc2379"/>
            <w:r>
              <w:rPr>
                <w:rFonts w:hint="eastAsia" w:asciiTheme="majorEastAsia" w:hAnsiTheme="majorEastAsia" w:eastAsiaTheme="majorEastAsia" w:cstheme="majorEastAsia"/>
                <w:color w:val="auto"/>
                <w:sz w:val="21"/>
                <w:szCs w:val="24"/>
                <w:highlight w:val="none"/>
              </w:rPr>
              <w:t>磋商项目商务需求</w:t>
            </w:r>
            <w:bookmarkEnd w:id="293"/>
            <w:bookmarkEnd w:id="294"/>
            <w:bookmarkEnd w:id="295"/>
            <w:bookmarkEnd w:id="296"/>
            <w:bookmarkEnd w:id="297"/>
          </w:p>
        </w:tc>
        <w:tc>
          <w:tcPr>
            <w:tcW w:w="2434" w:type="dxa"/>
            <w:noWrap w:val="0"/>
            <w:vAlign w:val="center"/>
          </w:tcPr>
          <w:p w14:paraId="05DF1CD2">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bookmarkStart w:id="298" w:name="_Toc25086"/>
            <w:bookmarkStart w:id="299" w:name="_Toc31513"/>
            <w:bookmarkStart w:id="300" w:name="_Toc10767"/>
            <w:bookmarkStart w:id="301" w:name="_Toc20363"/>
            <w:bookmarkStart w:id="302" w:name="_Toc433"/>
            <w:r>
              <w:rPr>
                <w:rFonts w:hint="eastAsia" w:asciiTheme="majorEastAsia" w:hAnsiTheme="majorEastAsia" w:eastAsiaTheme="majorEastAsia" w:cstheme="majorEastAsia"/>
                <w:color w:val="auto"/>
                <w:sz w:val="21"/>
                <w:szCs w:val="24"/>
                <w:highlight w:val="none"/>
              </w:rPr>
              <w:t>响应情况</w:t>
            </w:r>
            <w:bookmarkEnd w:id="298"/>
            <w:bookmarkEnd w:id="299"/>
            <w:bookmarkEnd w:id="300"/>
            <w:bookmarkEnd w:id="301"/>
            <w:bookmarkEnd w:id="302"/>
          </w:p>
        </w:tc>
        <w:tc>
          <w:tcPr>
            <w:tcW w:w="2355" w:type="dxa"/>
            <w:noWrap w:val="0"/>
            <w:vAlign w:val="center"/>
          </w:tcPr>
          <w:p w14:paraId="598BB5B9">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bookmarkStart w:id="303" w:name="_Toc15090"/>
            <w:bookmarkStart w:id="304" w:name="_Toc25061"/>
            <w:bookmarkStart w:id="305" w:name="_Toc4762"/>
            <w:bookmarkStart w:id="306" w:name="_Toc32422"/>
            <w:bookmarkStart w:id="307" w:name="_Toc12292"/>
            <w:r>
              <w:rPr>
                <w:rFonts w:hint="eastAsia" w:asciiTheme="majorEastAsia" w:hAnsiTheme="majorEastAsia" w:eastAsiaTheme="majorEastAsia" w:cstheme="majorEastAsia"/>
                <w:color w:val="auto"/>
                <w:sz w:val="21"/>
                <w:szCs w:val="24"/>
                <w:highlight w:val="none"/>
              </w:rPr>
              <w:t>偏离说明</w:t>
            </w:r>
            <w:bookmarkEnd w:id="303"/>
            <w:bookmarkEnd w:id="304"/>
            <w:bookmarkEnd w:id="305"/>
            <w:bookmarkEnd w:id="306"/>
            <w:bookmarkEnd w:id="307"/>
          </w:p>
        </w:tc>
      </w:tr>
      <w:tr w14:paraId="46A0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9927F45">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3179" w:type="dxa"/>
            <w:noWrap w:val="0"/>
            <w:vAlign w:val="center"/>
          </w:tcPr>
          <w:p w14:paraId="65BFBC97">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434" w:type="dxa"/>
            <w:noWrap w:val="0"/>
            <w:vAlign w:val="center"/>
          </w:tcPr>
          <w:p w14:paraId="0D26F903">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r>
              <w:rPr>
                <w:rFonts w:hint="eastAsia" w:asciiTheme="majorEastAsia" w:hAnsiTheme="majorEastAsia" w:eastAsiaTheme="majorEastAsia" w:cstheme="majorEastAsia"/>
                <w:color w:val="auto"/>
                <w:sz w:val="21"/>
                <w:szCs w:val="21"/>
                <w:highlight w:val="none"/>
              </w:rPr>
              <w:t>提醒：请注明具体内容</w:t>
            </w:r>
          </w:p>
        </w:tc>
        <w:tc>
          <w:tcPr>
            <w:tcW w:w="2355" w:type="dxa"/>
            <w:noWrap w:val="0"/>
            <w:vAlign w:val="center"/>
          </w:tcPr>
          <w:p w14:paraId="23B92956">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r>
      <w:tr w14:paraId="2C1A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A2BBFE0">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3179" w:type="dxa"/>
            <w:noWrap w:val="0"/>
            <w:vAlign w:val="center"/>
          </w:tcPr>
          <w:p w14:paraId="37CD485B">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434" w:type="dxa"/>
            <w:noWrap w:val="0"/>
            <w:vAlign w:val="center"/>
          </w:tcPr>
          <w:p w14:paraId="2970960C">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355" w:type="dxa"/>
            <w:noWrap w:val="0"/>
            <w:vAlign w:val="center"/>
          </w:tcPr>
          <w:p w14:paraId="786C259D">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r>
      <w:tr w14:paraId="243D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F86958">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3179" w:type="dxa"/>
            <w:noWrap w:val="0"/>
            <w:vAlign w:val="center"/>
          </w:tcPr>
          <w:p w14:paraId="146DB8DA">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434" w:type="dxa"/>
            <w:noWrap w:val="0"/>
            <w:vAlign w:val="center"/>
          </w:tcPr>
          <w:p w14:paraId="236AE503">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355" w:type="dxa"/>
            <w:noWrap w:val="0"/>
            <w:vAlign w:val="center"/>
          </w:tcPr>
          <w:p w14:paraId="720D21FA">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r>
      <w:tr w14:paraId="650B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72F322">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3179" w:type="dxa"/>
            <w:noWrap w:val="0"/>
            <w:vAlign w:val="center"/>
          </w:tcPr>
          <w:p w14:paraId="05886664">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434" w:type="dxa"/>
            <w:noWrap w:val="0"/>
            <w:vAlign w:val="center"/>
          </w:tcPr>
          <w:p w14:paraId="47CF259E">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355" w:type="dxa"/>
            <w:noWrap w:val="0"/>
            <w:vAlign w:val="center"/>
          </w:tcPr>
          <w:p w14:paraId="3321E14E">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r>
      <w:tr w14:paraId="481F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B9A0ED0">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3179" w:type="dxa"/>
            <w:noWrap w:val="0"/>
            <w:vAlign w:val="center"/>
          </w:tcPr>
          <w:p w14:paraId="12D8A926">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434" w:type="dxa"/>
            <w:noWrap w:val="0"/>
            <w:vAlign w:val="center"/>
          </w:tcPr>
          <w:p w14:paraId="6DE3B66F">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355" w:type="dxa"/>
            <w:noWrap w:val="0"/>
            <w:vAlign w:val="center"/>
          </w:tcPr>
          <w:p w14:paraId="622A5BE3">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r>
      <w:tr w14:paraId="7CBF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F226C2C">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3179" w:type="dxa"/>
            <w:noWrap w:val="0"/>
            <w:vAlign w:val="center"/>
          </w:tcPr>
          <w:p w14:paraId="4E66D684">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434" w:type="dxa"/>
            <w:noWrap w:val="0"/>
            <w:vAlign w:val="center"/>
          </w:tcPr>
          <w:p w14:paraId="248DAF59">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c>
          <w:tcPr>
            <w:tcW w:w="2355" w:type="dxa"/>
            <w:noWrap w:val="0"/>
            <w:vAlign w:val="center"/>
          </w:tcPr>
          <w:p w14:paraId="43D9FACF">
            <w:pPr>
              <w:keepNext w:val="0"/>
              <w:keepLines w:val="0"/>
              <w:suppressLineNumbers w:val="0"/>
              <w:tabs>
                <w:tab w:val="left" w:pos="6300"/>
              </w:tabs>
              <w:snapToGrid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1"/>
                <w:szCs w:val="24"/>
                <w:highlight w:val="none"/>
              </w:rPr>
            </w:pPr>
          </w:p>
        </w:tc>
      </w:tr>
    </w:tbl>
    <w:p w14:paraId="0C898AFD">
      <w:pPr>
        <w:snapToGrid w:val="0"/>
        <w:spacing w:line="360" w:lineRule="auto"/>
        <w:ind w:firstLine="465"/>
        <w:rPr>
          <w:rFonts w:hint="eastAsia" w:asciiTheme="majorEastAsia" w:hAnsiTheme="majorEastAsia" w:eastAsiaTheme="majorEastAsia" w:cstheme="majorEastAsia"/>
          <w:color w:val="auto"/>
          <w:sz w:val="24"/>
          <w:szCs w:val="24"/>
          <w:highlight w:val="none"/>
        </w:rPr>
      </w:pPr>
    </w:p>
    <w:p w14:paraId="7537A254">
      <w:pPr>
        <w:spacing w:line="360" w:lineRule="auto"/>
        <w:ind w:firstLine="600" w:firstLineChars="25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 xml:space="preserve">供应商：                          </w:t>
      </w:r>
      <w:r>
        <w:rPr>
          <w:rFonts w:hint="eastAsia" w:asciiTheme="majorEastAsia" w:hAnsiTheme="majorEastAsia" w:eastAsiaTheme="majorEastAsia" w:cstheme="majorEastAsia"/>
          <w:color w:val="auto"/>
          <w:sz w:val="24"/>
          <w:szCs w:val="24"/>
          <w:highlight w:val="none"/>
        </w:rPr>
        <w:t>法定代表人（或其授权代表）或自然人：</w:t>
      </w:r>
    </w:p>
    <w:p w14:paraId="28523C9E">
      <w:pPr>
        <w:spacing w:line="360" w:lineRule="auto"/>
        <w:rPr>
          <w:rFonts w:hint="eastAsia" w:asciiTheme="majorEastAsia" w:hAnsiTheme="majorEastAsia" w:eastAsiaTheme="majorEastAsia" w:cstheme="majorEastAsia"/>
          <w:color w:val="auto"/>
          <w:sz w:val="24"/>
          <w:szCs w:val="28"/>
          <w:highlight w:val="none"/>
        </w:rPr>
      </w:pPr>
    </w:p>
    <w:p w14:paraId="5A358928">
      <w:pPr>
        <w:spacing w:line="360" w:lineRule="auto"/>
        <w:ind w:firstLine="360" w:firstLineChars="15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（供应商公章）                                 （签署或盖章）</w:t>
      </w:r>
    </w:p>
    <w:p w14:paraId="625B9B67">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szCs w:val="28"/>
          <w:highlight w:val="none"/>
        </w:rPr>
        <w:t xml:space="preserve">                                            年     月     日</w:t>
      </w:r>
    </w:p>
    <w:p w14:paraId="4AC455E0">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注：</w:t>
      </w:r>
    </w:p>
    <w:p w14:paraId="7CE2F07D">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highlight w:val="none"/>
        </w:rPr>
        <w:t>.</w:t>
      </w:r>
      <w:r>
        <w:rPr>
          <w:rFonts w:hint="eastAsia" w:asciiTheme="majorEastAsia" w:hAnsiTheme="majorEastAsia" w:eastAsiaTheme="majorEastAsia" w:cstheme="majorEastAsia"/>
          <w:color w:val="auto"/>
          <w:sz w:val="24"/>
          <w:szCs w:val="24"/>
          <w:highlight w:val="none"/>
        </w:rPr>
        <w:t>本表</w:t>
      </w:r>
      <w:r>
        <w:rPr>
          <w:rFonts w:hint="eastAsia" w:asciiTheme="majorEastAsia" w:hAnsiTheme="majorEastAsia" w:eastAsiaTheme="majorEastAsia" w:cstheme="majorEastAsia"/>
          <w:color w:val="auto"/>
          <w:sz w:val="24"/>
          <w:szCs w:val="24"/>
          <w:highlight w:val="none"/>
          <w:lang w:eastAsia="zh-CN"/>
        </w:rPr>
        <w:t>至少</w:t>
      </w:r>
      <w:r>
        <w:rPr>
          <w:rFonts w:hint="eastAsia" w:asciiTheme="majorEastAsia" w:hAnsiTheme="majorEastAsia" w:eastAsiaTheme="majorEastAsia" w:cstheme="majorEastAsia"/>
          <w:color w:val="auto"/>
          <w:sz w:val="24"/>
          <w:szCs w:val="24"/>
          <w:highlight w:val="none"/>
        </w:rPr>
        <w:t>对本项目“第三篇  项目商务需求”中所列</w:t>
      </w:r>
      <w:r>
        <w:rPr>
          <w:rFonts w:hint="eastAsia" w:asciiTheme="majorEastAsia" w:hAnsiTheme="majorEastAsia" w:eastAsiaTheme="majorEastAsia" w:cstheme="majorEastAsia"/>
          <w:b/>
          <w:bCs/>
          <w:color w:val="auto"/>
          <w:sz w:val="24"/>
          <w:szCs w:val="24"/>
          <w:highlight w:val="none"/>
          <w:shd w:val="clear" w:color="auto" w:fill="auto"/>
        </w:rPr>
        <w:t>※</w:t>
      </w:r>
      <w:r>
        <w:rPr>
          <w:rFonts w:hint="eastAsia" w:asciiTheme="majorEastAsia" w:hAnsiTheme="majorEastAsia" w:eastAsiaTheme="majorEastAsia" w:cstheme="majorEastAsia"/>
          <w:color w:val="auto"/>
          <w:sz w:val="24"/>
          <w:szCs w:val="24"/>
          <w:highlight w:val="none"/>
        </w:rPr>
        <w:t>条款进行比较和响应。</w:t>
      </w:r>
    </w:p>
    <w:p w14:paraId="68DE5E3F">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2.本表可扩展。</w:t>
      </w:r>
    </w:p>
    <w:p w14:paraId="787775CD">
      <w:pPr>
        <w:snapToGrid w:val="0"/>
        <w:spacing w:line="360" w:lineRule="auto"/>
        <w:ind w:firstLine="56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color w:val="auto"/>
          <w:sz w:val="24"/>
          <w:szCs w:val="24"/>
          <w:highlight w:val="none"/>
        </w:rPr>
        <w:t>（二）其他商务资料（格式自定）</w:t>
      </w:r>
    </w:p>
    <w:bookmarkEnd w:id="292"/>
    <w:p w14:paraId="3EEEB3F2">
      <w:pPr>
        <w:spacing w:line="360" w:lineRule="auto"/>
        <w:rPr>
          <w:rFonts w:hint="eastAsia" w:asciiTheme="majorEastAsia" w:hAnsiTheme="majorEastAsia" w:eastAsiaTheme="majorEastAsia" w:cstheme="majorEastAsia"/>
          <w:color w:val="auto"/>
          <w:highlight w:val="none"/>
        </w:rPr>
      </w:pPr>
      <w:bookmarkStart w:id="308" w:name="_Toc313888363"/>
      <w:bookmarkStart w:id="309" w:name="_Toc22650"/>
      <w:bookmarkStart w:id="310" w:name="_Toc313008359"/>
      <w:bookmarkStart w:id="311" w:name="_Toc342913422"/>
    </w:p>
    <w:p w14:paraId="345A1531">
      <w:pPr>
        <w:spacing w:line="360" w:lineRule="auto"/>
        <w:rPr>
          <w:rFonts w:hint="eastAsia" w:asciiTheme="majorEastAsia" w:hAnsiTheme="majorEastAsia" w:eastAsiaTheme="majorEastAsia" w:cstheme="majorEastAsia"/>
          <w:color w:val="auto"/>
          <w:highlight w:val="none"/>
        </w:rPr>
      </w:pPr>
    </w:p>
    <w:p w14:paraId="598075FB">
      <w:pPr>
        <w:spacing w:line="360" w:lineRule="auto"/>
        <w:rPr>
          <w:rFonts w:hint="eastAsia" w:asciiTheme="majorEastAsia" w:hAnsiTheme="majorEastAsia" w:eastAsiaTheme="majorEastAsia" w:cstheme="majorEastAsia"/>
          <w:color w:val="auto"/>
          <w:highlight w:val="none"/>
        </w:rPr>
      </w:pPr>
    </w:p>
    <w:p w14:paraId="338A8324">
      <w:pPr>
        <w:spacing w:line="360" w:lineRule="auto"/>
        <w:rPr>
          <w:rFonts w:hint="eastAsia" w:asciiTheme="majorEastAsia" w:hAnsiTheme="majorEastAsia" w:eastAsiaTheme="majorEastAsia" w:cstheme="majorEastAsia"/>
          <w:color w:val="auto"/>
          <w:highlight w:val="none"/>
        </w:rPr>
      </w:pPr>
    </w:p>
    <w:p w14:paraId="018808F5">
      <w:pPr>
        <w:spacing w:line="360" w:lineRule="auto"/>
        <w:rPr>
          <w:rFonts w:hint="eastAsia" w:asciiTheme="majorEastAsia" w:hAnsiTheme="majorEastAsia" w:eastAsiaTheme="majorEastAsia" w:cstheme="majorEastAsia"/>
          <w:color w:val="auto"/>
          <w:highlight w:val="none"/>
        </w:rPr>
      </w:pPr>
    </w:p>
    <w:p w14:paraId="3848BAFC">
      <w:pPr>
        <w:spacing w:line="360" w:lineRule="auto"/>
        <w:rPr>
          <w:rFonts w:hint="eastAsia" w:asciiTheme="majorEastAsia" w:hAnsiTheme="majorEastAsia" w:eastAsiaTheme="majorEastAsia" w:cstheme="majorEastAsia"/>
          <w:color w:val="auto"/>
          <w:highlight w:val="none"/>
        </w:rPr>
      </w:pPr>
    </w:p>
    <w:p w14:paraId="16380D47">
      <w:pPr>
        <w:spacing w:line="360" w:lineRule="auto"/>
        <w:rPr>
          <w:rFonts w:hint="eastAsia" w:asciiTheme="majorEastAsia" w:hAnsiTheme="majorEastAsia" w:eastAsiaTheme="majorEastAsia" w:cstheme="majorEastAsia"/>
          <w:color w:val="auto"/>
          <w:highlight w:val="none"/>
        </w:rPr>
      </w:pPr>
    </w:p>
    <w:p w14:paraId="0E4C8DAD">
      <w:pPr>
        <w:spacing w:line="360" w:lineRule="auto"/>
        <w:rPr>
          <w:rFonts w:hint="eastAsia" w:asciiTheme="majorEastAsia" w:hAnsiTheme="majorEastAsia" w:eastAsiaTheme="majorEastAsia" w:cstheme="majorEastAsia"/>
          <w:color w:val="auto"/>
          <w:highlight w:val="none"/>
        </w:rPr>
      </w:pPr>
    </w:p>
    <w:p w14:paraId="70F82A41">
      <w:pPr>
        <w:spacing w:line="360" w:lineRule="auto"/>
        <w:rPr>
          <w:rFonts w:hint="eastAsia" w:asciiTheme="majorEastAsia" w:hAnsiTheme="majorEastAsia" w:eastAsiaTheme="majorEastAsia" w:cstheme="majorEastAsia"/>
          <w:color w:val="auto"/>
          <w:highlight w:val="none"/>
        </w:rPr>
      </w:pPr>
    </w:p>
    <w:p w14:paraId="46DA6AFB">
      <w:pPr>
        <w:spacing w:line="360" w:lineRule="auto"/>
        <w:rPr>
          <w:rFonts w:hint="eastAsia" w:asciiTheme="majorEastAsia" w:hAnsiTheme="majorEastAsia" w:eastAsiaTheme="majorEastAsia" w:cstheme="majorEastAsia"/>
          <w:color w:val="auto"/>
          <w:highlight w:val="none"/>
        </w:rPr>
      </w:pPr>
    </w:p>
    <w:p w14:paraId="7B5939FE">
      <w:pPr>
        <w:spacing w:line="360" w:lineRule="auto"/>
        <w:rPr>
          <w:rFonts w:hint="eastAsia" w:asciiTheme="majorEastAsia" w:hAnsiTheme="majorEastAsia" w:eastAsiaTheme="majorEastAsia" w:cstheme="majorEastAsia"/>
          <w:color w:val="auto"/>
          <w:highlight w:val="none"/>
        </w:rPr>
      </w:pPr>
    </w:p>
    <w:p w14:paraId="0F114B67">
      <w:pPr>
        <w:spacing w:line="360" w:lineRule="auto"/>
        <w:rPr>
          <w:rFonts w:hint="eastAsia" w:asciiTheme="majorEastAsia" w:hAnsiTheme="majorEastAsia" w:eastAsiaTheme="majorEastAsia" w:cstheme="majorEastAsia"/>
          <w:color w:val="auto"/>
          <w:highlight w:val="none"/>
        </w:rPr>
      </w:pPr>
    </w:p>
    <w:p w14:paraId="2DA2A68C">
      <w:pPr>
        <w:spacing w:line="360" w:lineRule="auto"/>
        <w:rPr>
          <w:rFonts w:hint="eastAsia" w:asciiTheme="majorEastAsia" w:hAnsiTheme="majorEastAsia" w:eastAsiaTheme="majorEastAsia" w:cstheme="majorEastAsia"/>
          <w:color w:val="auto"/>
          <w:highlight w:val="none"/>
        </w:rPr>
      </w:pPr>
    </w:p>
    <w:p w14:paraId="4DA4F1A9">
      <w:pPr>
        <w:spacing w:line="360" w:lineRule="auto"/>
        <w:rPr>
          <w:rFonts w:hint="eastAsia" w:asciiTheme="majorEastAsia" w:hAnsiTheme="majorEastAsia" w:eastAsiaTheme="majorEastAsia" w:cstheme="majorEastAsia"/>
          <w:color w:val="auto"/>
          <w:highlight w:val="none"/>
        </w:rPr>
      </w:pPr>
    </w:p>
    <w:p w14:paraId="225BA828">
      <w:pPr>
        <w:spacing w:line="360" w:lineRule="auto"/>
        <w:rPr>
          <w:rFonts w:hint="eastAsia" w:asciiTheme="majorEastAsia" w:hAnsiTheme="majorEastAsia" w:eastAsiaTheme="majorEastAsia" w:cstheme="majorEastAsia"/>
          <w:color w:val="auto"/>
          <w:highlight w:val="none"/>
        </w:rPr>
      </w:pPr>
    </w:p>
    <w:p w14:paraId="2384174E">
      <w:pPr>
        <w:spacing w:line="360" w:lineRule="auto"/>
        <w:rPr>
          <w:rFonts w:hint="eastAsia" w:asciiTheme="majorEastAsia" w:hAnsiTheme="majorEastAsia" w:eastAsiaTheme="majorEastAsia" w:cstheme="majorEastAsia"/>
          <w:color w:val="auto"/>
          <w:highlight w:val="none"/>
        </w:rPr>
      </w:pPr>
    </w:p>
    <w:p w14:paraId="25BD85B5">
      <w:pPr>
        <w:spacing w:line="360" w:lineRule="auto"/>
        <w:rPr>
          <w:rFonts w:hint="eastAsia" w:asciiTheme="majorEastAsia" w:hAnsiTheme="majorEastAsia" w:eastAsiaTheme="majorEastAsia" w:cstheme="majorEastAsia"/>
          <w:color w:val="auto"/>
          <w:highlight w:val="none"/>
        </w:rPr>
      </w:pPr>
    </w:p>
    <w:p w14:paraId="0A79968F">
      <w:pPr>
        <w:spacing w:line="360" w:lineRule="auto"/>
        <w:rPr>
          <w:rFonts w:hint="eastAsia" w:asciiTheme="majorEastAsia" w:hAnsiTheme="majorEastAsia" w:eastAsiaTheme="majorEastAsia" w:cstheme="majorEastAsia"/>
          <w:color w:val="auto"/>
          <w:highlight w:val="none"/>
        </w:rPr>
      </w:pPr>
    </w:p>
    <w:p w14:paraId="1F38B1FB">
      <w:pPr>
        <w:spacing w:line="360" w:lineRule="auto"/>
        <w:rPr>
          <w:rFonts w:hint="eastAsia" w:asciiTheme="majorEastAsia" w:hAnsiTheme="majorEastAsia" w:eastAsiaTheme="majorEastAsia" w:cstheme="majorEastAsia"/>
          <w:color w:val="auto"/>
          <w:highlight w:val="none"/>
        </w:rPr>
      </w:pPr>
    </w:p>
    <w:p w14:paraId="0CC2B9E4">
      <w:pPr>
        <w:spacing w:line="360" w:lineRule="auto"/>
        <w:rPr>
          <w:rFonts w:hint="eastAsia" w:asciiTheme="majorEastAsia" w:hAnsiTheme="majorEastAsia" w:eastAsiaTheme="majorEastAsia" w:cstheme="majorEastAsia"/>
          <w:color w:val="auto"/>
          <w:highlight w:val="none"/>
        </w:rPr>
      </w:pPr>
    </w:p>
    <w:p w14:paraId="08B3EB77">
      <w:pPr>
        <w:spacing w:line="360" w:lineRule="auto"/>
        <w:rPr>
          <w:rFonts w:hint="eastAsia" w:asciiTheme="majorEastAsia" w:hAnsiTheme="majorEastAsia" w:eastAsiaTheme="majorEastAsia" w:cstheme="majorEastAsia"/>
          <w:color w:val="auto"/>
          <w:highlight w:val="none"/>
        </w:rPr>
      </w:pPr>
    </w:p>
    <w:p w14:paraId="76E3EF82">
      <w:pPr>
        <w:pStyle w:val="22"/>
        <w:spacing w:line="360" w:lineRule="auto"/>
        <w:rPr>
          <w:rFonts w:hint="eastAsia" w:asciiTheme="majorEastAsia" w:hAnsiTheme="majorEastAsia" w:eastAsiaTheme="majorEastAsia" w:cstheme="majorEastAsia"/>
          <w:color w:val="auto"/>
          <w:highlight w:val="none"/>
        </w:rPr>
      </w:pPr>
    </w:p>
    <w:p w14:paraId="7902EDFB">
      <w:pPr>
        <w:pStyle w:val="180"/>
        <w:spacing w:line="360" w:lineRule="auto"/>
        <w:rPr>
          <w:rFonts w:hint="eastAsia" w:asciiTheme="majorEastAsia" w:hAnsiTheme="majorEastAsia" w:eastAsiaTheme="majorEastAsia" w:cstheme="majorEastAsia"/>
          <w:color w:val="auto"/>
          <w:highlight w:val="none"/>
        </w:rPr>
      </w:pPr>
    </w:p>
    <w:p w14:paraId="143E4696">
      <w:pPr>
        <w:pStyle w:val="180"/>
        <w:spacing w:line="360" w:lineRule="auto"/>
        <w:rPr>
          <w:rFonts w:hint="eastAsia" w:asciiTheme="majorEastAsia" w:hAnsiTheme="majorEastAsia" w:eastAsiaTheme="majorEastAsia" w:cstheme="majorEastAsia"/>
          <w:color w:val="auto"/>
          <w:highlight w:val="none"/>
        </w:rPr>
      </w:pPr>
    </w:p>
    <w:p w14:paraId="3317C0FD">
      <w:pPr>
        <w:pStyle w:val="180"/>
        <w:spacing w:line="360" w:lineRule="auto"/>
        <w:rPr>
          <w:rFonts w:hint="eastAsia" w:asciiTheme="majorEastAsia" w:hAnsiTheme="majorEastAsia" w:eastAsiaTheme="majorEastAsia" w:cstheme="majorEastAsia"/>
          <w:color w:val="auto"/>
          <w:highlight w:val="none"/>
        </w:rPr>
      </w:pPr>
    </w:p>
    <w:p w14:paraId="5ED31F6D">
      <w:pPr>
        <w:pStyle w:val="180"/>
        <w:spacing w:line="360" w:lineRule="auto"/>
        <w:rPr>
          <w:rFonts w:hint="eastAsia" w:asciiTheme="majorEastAsia" w:hAnsiTheme="majorEastAsia" w:eastAsiaTheme="majorEastAsia" w:cstheme="majorEastAsia"/>
          <w:color w:val="auto"/>
          <w:highlight w:val="none"/>
        </w:rPr>
      </w:pPr>
    </w:p>
    <w:p w14:paraId="636D6F38">
      <w:pPr>
        <w:spacing w:line="360" w:lineRule="auto"/>
        <w:rPr>
          <w:rFonts w:hint="eastAsia" w:asciiTheme="majorEastAsia" w:hAnsiTheme="majorEastAsia" w:eastAsiaTheme="majorEastAsia" w:cstheme="majorEastAsia"/>
          <w:color w:val="auto"/>
          <w:highlight w:val="none"/>
        </w:rPr>
      </w:pPr>
    </w:p>
    <w:p w14:paraId="08C6E0AE">
      <w:pPr>
        <w:adjustRightInd w:val="0"/>
        <w:snapToGrid w:val="0"/>
        <w:spacing w:line="360" w:lineRule="auto"/>
        <w:ind w:firstLine="482" w:firstLineChars="200"/>
        <w:outlineLvl w:val="1"/>
        <w:rPr>
          <w:rFonts w:hint="eastAsia" w:asciiTheme="majorEastAsia" w:hAnsiTheme="majorEastAsia" w:eastAsiaTheme="majorEastAsia" w:cstheme="majorEastAsia"/>
          <w:b/>
          <w:bCs/>
          <w:color w:val="auto"/>
          <w:sz w:val="24"/>
          <w:highlight w:val="none"/>
        </w:rPr>
      </w:pPr>
      <w:bookmarkStart w:id="312" w:name="_Toc18055"/>
      <w:bookmarkStart w:id="313" w:name="_Toc9142"/>
      <w:r>
        <w:rPr>
          <w:rFonts w:hint="eastAsia" w:asciiTheme="majorEastAsia" w:hAnsiTheme="majorEastAsia" w:eastAsiaTheme="majorEastAsia" w:cstheme="majorEastAsia"/>
          <w:b/>
          <w:bCs/>
          <w:color w:val="auto"/>
          <w:sz w:val="24"/>
          <w:highlight w:val="none"/>
        </w:rPr>
        <w:t>四、资格条件</w:t>
      </w:r>
      <w:bookmarkEnd w:id="308"/>
      <w:bookmarkEnd w:id="309"/>
      <w:bookmarkEnd w:id="310"/>
      <w:bookmarkEnd w:id="311"/>
      <w:bookmarkEnd w:id="312"/>
      <w:bookmarkEnd w:id="313"/>
    </w:p>
    <w:p w14:paraId="6A46ACB0">
      <w:pPr>
        <w:tabs>
          <w:tab w:val="left" w:pos="6300"/>
        </w:tabs>
        <w:snapToGrid w:val="0"/>
        <w:spacing w:line="360" w:lineRule="auto"/>
        <w:ind w:firstLine="57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（一）法人营业执照（副本）或事业单位法人证书（副本）或个体工商户营业执照或有效的自然人身份证明或社会团体法人登记证书复印件</w:t>
      </w:r>
    </w:p>
    <w:p w14:paraId="6D8F5665">
      <w:pPr>
        <w:tabs>
          <w:tab w:val="left" w:pos="6300"/>
        </w:tabs>
        <w:snapToGrid w:val="0"/>
        <w:spacing w:line="360" w:lineRule="auto"/>
        <w:ind w:firstLine="570"/>
        <w:rPr>
          <w:rFonts w:hint="eastAsia" w:asciiTheme="majorEastAsia" w:hAnsiTheme="majorEastAsia" w:eastAsiaTheme="majorEastAsia" w:cstheme="majorEastAsia"/>
          <w:color w:val="auto"/>
          <w:highlight w:val="none"/>
        </w:rPr>
      </w:pPr>
    </w:p>
    <w:p w14:paraId="7B14C526">
      <w:pPr>
        <w:tabs>
          <w:tab w:val="left" w:pos="6300"/>
        </w:tabs>
        <w:snapToGrid w:val="0"/>
        <w:spacing w:line="360" w:lineRule="auto"/>
        <w:ind w:firstLine="570"/>
        <w:rPr>
          <w:rFonts w:hint="eastAsia" w:asciiTheme="majorEastAsia" w:hAnsiTheme="majorEastAsia" w:eastAsiaTheme="majorEastAsia" w:cstheme="majorEastAsia"/>
          <w:color w:val="auto"/>
          <w:highlight w:val="none"/>
        </w:rPr>
      </w:pPr>
    </w:p>
    <w:p w14:paraId="5F55F345">
      <w:pPr>
        <w:tabs>
          <w:tab w:val="left" w:pos="6300"/>
        </w:tabs>
        <w:snapToGrid w:val="0"/>
        <w:spacing w:line="360" w:lineRule="auto"/>
        <w:ind w:firstLine="570"/>
        <w:rPr>
          <w:rFonts w:hint="eastAsia" w:asciiTheme="majorEastAsia" w:hAnsiTheme="majorEastAsia" w:eastAsiaTheme="majorEastAsia" w:cstheme="majorEastAsia"/>
          <w:color w:val="auto"/>
          <w:highlight w:val="none"/>
        </w:rPr>
      </w:pPr>
    </w:p>
    <w:p w14:paraId="73120F52">
      <w:pPr>
        <w:tabs>
          <w:tab w:val="left" w:pos="6300"/>
        </w:tabs>
        <w:snapToGrid w:val="0"/>
        <w:spacing w:line="360" w:lineRule="auto"/>
        <w:ind w:firstLine="570"/>
        <w:rPr>
          <w:rFonts w:hint="eastAsia" w:asciiTheme="majorEastAsia" w:hAnsiTheme="majorEastAsia" w:eastAsiaTheme="majorEastAsia" w:cstheme="majorEastAsia"/>
          <w:color w:val="auto"/>
          <w:highlight w:val="none"/>
        </w:rPr>
      </w:pPr>
    </w:p>
    <w:p w14:paraId="7429C965">
      <w:pPr>
        <w:tabs>
          <w:tab w:val="left" w:pos="6300"/>
        </w:tabs>
        <w:snapToGrid w:val="0"/>
        <w:spacing w:line="360" w:lineRule="auto"/>
        <w:ind w:firstLine="570"/>
        <w:rPr>
          <w:rFonts w:hint="eastAsia" w:asciiTheme="majorEastAsia" w:hAnsiTheme="majorEastAsia" w:eastAsiaTheme="majorEastAsia" w:cstheme="majorEastAsia"/>
          <w:color w:val="auto"/>
          <w:highlight w:val="none"/>
        </w:rPr>
      </w:pPr>
    </w:p>
    <w:p w14:paraId="22E5D225">
      <w:pPr>
        <w:snapToGrid w:val="0"/>
        <w:spacing w:line="360" w:lineRule="auto"/>
        <w:ind w:firstLine="56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color w:val="auto"/>
          <w:sz w:val="24"/>
          <w:szCs w:val="24"/>
          <w:highlight w:val="none"/>
        </w:rPr>
        <w:t>（二）法定代表人身份证明书（格式）</w:t>
      </w:r>
    </w:p>
    <w:p w14:paraId="00AF8AD7">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01DDB2C8">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项目名称：</w:t>
      </w:r>
      <w:r>
        <w:rPr>
          <w:rFonts w:hint="eastAsia" w:asciiTheme="majorEastAsia" w:hAnsiTheme="majorEastAsia" w:eastAsiaTheme="majorEastAsia" w:cstheme="majorEastAsia"/>
          <w:color w:val="auto"/>
          <w:sz w:val="24"/>
          <w:highlight w:val="none"/>
          <w:u w:val="single"/>
        </w:rPr>
        <w:t xml:space="preserve">                            </w:t>
      </w:r>
    </w:p>
    <w:p w14:paraId="3AEAD6A8">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7B8B8767">
      <w:pPr>
        <w:tabs>
          <w:tab w:val="left" w:pos="6300"/>
        </w:tabs>
        <w:snapToGrid w:val="0"/>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（采购代理机构名称）：</w:t>
      </w:r>
    </w:p>
    <w:p w14:paraId="14B02882">
      <w:pPr>
        <w:tabs>
          <w:tab w:val="left" w:pos="6300"/>
        </w:tabs>
        <w:snapToGrid w:val="0"/>
        <w:spacing w:line="360" w:lineRule="auto"/>
        <w:ind w:firstLine="480" w:firstLineChars="20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u w:val="single"/>
        </w:rPr>
        <w:t>（法定代表人姓名）</w:t>
      </w:r>
      <w:r>
        <w:rPr>
          <w:rFonts w:hint="eastAsia" w:asciiTheme="majorEastAsia" w:hAnsiTheme="majorEastAsia" w:eastAsiaTheme="majorEastAsia" w:cstheme="majorEastAsia"/>
          <w:color w:val="auto"/>
          <w:sz w:val="24"/>
          <w:highlight w:val="none"/>
        </w:rPr>
        <w:t>在</w:t>
      </w:r>
      <w:r>
        <w:rPr>
          <w:rFonts w:hint="eastAsia" w:asciiTheme="majorEastAsia" w:hAnsiTheme="majorEastAsia" w:eastAsiaTheme="majorEastAsia" w:cstheme="majorEastAsia"/>
          <w:color w:val="auto"/>
          <w:sz w:val="24"/>
          <w:highlight w:val="none"/>
          <w:u w:val="single"/>
        </w:rPr>
        <w:t xml:space="preserve">        （供应商名称）</w:t>
      </w:r>
      <w:r>
        <w:rPr>
          <w:rFonts w:hint="eastAsia" w:asciiTheme="majorEastAsia" w:hAnsiTheme="majorEastAsia" w:eastAsiaTheme="majorEastAsia" w:cstheme="majorEastAsia"/>
          <w:color w:val="auto"/>
          <w:sz w:val="24"/>
          <w:highlight w:val="none"/>
        </w:rPr>
        <w:t>任</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（职务名称）职务，是</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（供应商名称）的法定代表人。</w:t>
      </w:r>
    </w:p>
    <w:p w14:paraId="140AE61F">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1B195B8A">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特此证明。</w:t>
      </w:r>
    </w:p>
    <w:p w14:paraId="01B612A2">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0106837C">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2964E34E">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1AA500B5">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（供应商公章）</w:t>
      </w:r>
    </w:p>
    <w:p w14:paraId="6110AC78">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32DBB5E3">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年   月   日</w:t>
      </w:r>
    </w:p>
    <w:p w14:paraId="5A78BAB9">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法定代表人电话：XXXXXXX      电子邮箱：XXXXXX@XXXXX（若授权他人办理并签署响应文件的可不填写）</w:t>
      </w:r>
    </w:p>
    <w:p w14:paraId="6C8858F7">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（附：法定代表人身份证正反面复印件）</w:t>
      </w:r>
    </w:p>
    <w:p w14:paraId="3EA9E847">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01AA30A4">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28778C1F">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6C36F695">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3C834534">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67521DE0">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28363353">
      <w:pPr>
        <w:snapToGrid w:val="0"/>
        <w:spacing w:line="360" w:lineRule="auto"/>
        <w:ind w:firstLine="56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br w:type="column"/>
      </w:r>
      <w:r>
        <w:rPr>
          <w:rFonts w:hint="eastAsia" w:asciiTheme="majorEastAsia" w:hAnsiTheme="majorEastAsia" w:eastAsiaTheme="majorEastAsia" w:cstheme="majorEastAsia"/>
          <w:color w:val="auto"/>
          <w:sz w:val="24"/>
          <w:szCs w:val="24"/>
          <w:highlight w:val="none"/>
        </w:rPr>
        <w:t>（三）法定代表人授权委托书（格式）</w:t>
      </w:r>
    </w:p>
    <w:p w14:paraId="333F0627">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78581A37">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szCs w:val="28"/>
          <w:highlight w:val="none"/>
        </w:rPr>
        <w:t>磋商项目名称</w:t>
      </w:r>
      <w:r>
        <w:rPr>
          <w:rFonts w:hint="eastAsia" w:asciiTheme="majorEastAsia" w:hAnsiTheme="majorEastAsia" w:eastAsiaTheme="majorEastAsia" w:cstheme="majorEastAsia"/>
          <w:color w:val="auto"/>
          <w:sz w:val="24"/>
          <w:highlight w:val="none"/>
        </w:rPr>
        <w:t>：</w:t>
      </w:r>
      <w:r>
        <w:rPr>
          <w:rFonts w:hint="eastAsia" w:asciiTheme="majorEastAsia" w:hAnsiTheme="majorEastAsia" w:eastAsiaTheme="majorEastAsia" w:cstheme="majorEastAsia"/>
          <w:color w:val="auto"/>
          <w:sz w:val="24"/>
          <w:highlight w:val="none"/>
          <w:u w:val="single"/>
        </w:rPr>
        <w:t xml:space="preserve">                      </w:t>
      </w:r>
    </w:p>
    <w:p w14:paraId="7168970A">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0AD7744F">
      <w:pPr>
        <w:tabs>
          <w:tab w:val="left" w:pos="6300"/>
        </w:tabs>
        <w:snapToGrid w:val="0"/>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（采购代理机构名称）：</w:t>
      </w:r>
    </w:p>
    <w:p w14:paraId="6CA97E00">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u w:val="single"/>
        </w:rPr>
        <w:t>（供应商法定代表人名称）</w:t>
      </w:r>
      <w:r>
        <w:rPr>
          <w:rFonts w:hint="eastAsia" w:asciiTheme="majorEastAsia" w:hAnsiTheme="majorEastAsia" w:eastAsiaTheme="majorEastAsia" w:cstheme="majorEastAsia"/>
          <w:color w:val="auto"/>
          <w:sz w:val="24"/>
          <w:highlight w:val="none"/>
        </w:rPr>
        <w:t>是</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（供应商名称）的法定代表人，特授权</w:t>
      </w:r>
      <w:r>
        <w:rPr>
          <w:rFonts w:hint="eastAsia" w:asciiTheme="majorEastAsia" w:hAnsiTheme="majorEastAsia" w:eastAsiaTheme="majorEastAsia" w:cstheme="majorEastAsia"/>
          <w:color w:val="auto"/>
          <w:sz w:val="24"/>
          <w:highlight w:val="none"/>
          <w:u w:val="single"/>
        </w:rPr>
        <w:t xml:space="preserve">     </w:t>
      </w:r>
    </w:p>
    <w:p w14:paraId="6176739E">
      <w:pPr>
        <w:tabs>
          <w:tab w:val="left" w:pos="6300"/>
        </w:tabs>
        <w:snapToGrid w:val="0"/>
        <w:spacing w:line="360" w:lineRule="auto"/>
        <w:ind w:firstLine="1200" w:firstLineChars="5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（被授权人姓名及身份证代码）代表我单位全权办理上述项目的磋商、签约等具体工作，并签署全部有关文件、协议及合同。</w:t>
      </w:r>
    </w:p>
    <w:p w14:paraId="3B57E0E5">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我单位对被授权人的</w:t>
      </w:r>
      <w:r>
        <w:rPr>
          <w:rFonts w:hint="eastAsia" w:asciiTheme="majorEastAsia" w:hAnsiTheme="majorEastAsia" w:eastAsiaTheme="majorEastAsia" w:cstheme="majorEastAsia"/>
          <w:color w:val="auto"/>
          <w:sz w:val="24"/>
          <w:szCs w:val="28"/>
          <w:highlight w:val="none"/>
        </w:rPr>
        <w:t>签署</w:t>
      </w:r>
      <w:r>
        <w:rPr>
          <w:rFonts w:hint="eastAsia" w:asciiTheme="majorEastAsia" w:hAnsiTheme="majorEastAsia" w:eastAsiaTheme="majorEastAsia" w:cstheme="majorEastAsia"/>
          <w:color w:val="auto"/>
          <w:sz w:val="24"/>
          <w:highlight w:val="none"/>
        </w:rPr>
        <w:t>负全部责任。</w:t>
      </w:r>
    </w:p>
    <w:p w14:paraId="0D975E5A">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在撤销授权的书面通知以前，本授权书一直有效。被授权人在授权书有效期内签署的所有文件不因授权的撤销而失效。</w:t>
      </w:r>
    </w:p>
    <w:p w14:paraId="0E36FEAB">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7AA6C251">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4530928A">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被授权人：                                 供应商法定代表人：</w:t>
      </w:r>
    </w:p>
    <w:p w14:paraId="2BBC161C">
      <w:pPr>
        <w:tabs>
          <w:tab w:val="left" w:pos="6300"/>
        </w:tabs>
        <w:snapToGrid w:val="0"/>
        <w:spacing w:line="360" w:lineRule="auto"/>
        <w:ind w:firstLine="57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（签署或盖章）                                （签署或盖章）</w:t>
      </w:r>
    </w:p>
    <w:p w14:paraId="1171EA4C">
      <w:pPr>
        <w:tabs>
          <w:tab w:val="left" w:pos="6300"/>
        </w:tabs>
        <w:snapToGrid w:val="0"/>
        <w:spacing w:line="360" w:lineRule="auto"/>
        <w:ind w:firstLine="570"/>
        <w:rPr>
          <w:rFonts w:hint="eastAsia" w:asciiTheme="majorEastAsia" w:hAnsiTheme="majorEastAsia" w:eastAsiaTheme="majorEastAsia" w:cstheme="majorEastAsia"/>
          <w:color w:val="auto"/>
          <w:sz w:val="24"/>
          <w:szCs w:val="28"/>
          <w:highlight w:val="none"/>
        </w:rPr>
      </w:pPr>
    </w:p>
    <w:p w14:paraId="0F17BFE1">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145CED05">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（附：被授权人身份证正反面复印件）</w:t>
      </w:r>
    </w:p>
    <w:p w14:paraId="69C06E26">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2E3C0433">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5D77A54A">
      <w:pPr>
        <w:tabs>
          <w:tab w:val="left" w:pos="6300"/>
        </w:tabs>
        <w:snapToGrid w:val="0"/>
        <w:spacing w:line="360" w:lineRule="auto"/>
        <w:ind w:firstLine="570"/>
        <w:rPr>
          <w:rFonts w:hint="eastAsia" w:asciiTheme="majorEastAsia" w:hAnsiTheme="majorEastAsia" w:eastAsiaTheme="majorEastAsia" w:cstheme="majorEastAsia"/>
          <w:color w:val="auto"/>
          <w:sz w:val="24"/>
          <w:highlight w:val="none"/>
        </w:rPr>
      </w:pPr>
    </w:p>
    <w:p w14:paraId="58F70499">
      <w:pPr>
        <w:tabs>
          <w:tab w:val="left" w:pos="6300"/>
        </w:tabs>
        <w:snapToGrid w:val="0"/>
        <w:spacing w:line="360" w:lineRule="auto"/>
        <w:ind w:right="480" w:firstLine="570"/>
        <w:jc w:val="righ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（供应商公章）</w:t>
      </w:r>
    </w:p>
    <w:p w14:paraId="0506C4F1">
      <w:pPr>
        <w:tabs>
          <w:tab w:val="left" w:pos="6300"/>
        </w:tabs>
        <w:snapToGrid w:val="0"/>
        <w:spacing w:line="360" w:lineRule="auto"/>
        <w:ind w:right="480" w:firstLine="570"/>
        <w:jc w:val="righ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年   月   日</w:t>
      </w:r>
    </w:p>
    <w:p w14:paraId="2199CBC1">
      <w:pPr>
        <w:tabs>
          <w:tab w:val="left" w:pos="6300"/>
        </w:tabs>
        <w:snapToGrid w:val="0"/>
        <w:spacing w:line="360" w:lineRule="auto"/>
        <w:ind w:right="480" w:firstLine="57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被授权人电话：XXXXXXX     电子邮箱：XXXXXX@XXXXX（若法定代表人办理并签署响应文件的可不填写）</w:t>
      </w:r>
    </w:p>
    <w:p w14:paraId="6B8A089A">
      <w:pPr>
        <w:tabs>
          <w:tab w:val="left" w:pos="6300"/>
        </w:tabs>
        <w:snapToGrid w:val="0"/>
        <w:spacing w:line="360" w:lineRule="auto"/>
        <w:ind w:right="480" w:firstLine="57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注：若为法定代表人办理并签署响应文件的，不提供此文件。</w:t>
      </w:r>
    </w:p>
    <w:p w14:paraId="1669A432">
      <w:pPr>
        <w:tabs>
          <w:tab w:val="left" w:pos="6300"/>
        </w:tabs>
        <w:snapToGrid w:val="0"/>
        <w:spacing w:line="360" w:lineRule="auto"/>
        <w:ind w:firstLine="57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br w:type="column"/>
      </w:r>
      <w:r>
        <w:rPr>
          <w:rFonts w:hint="eastAsia" w:asciiTheme="majorEastAsia" w:hAnsiTheme="majorEastAsia" w:eastAsiaTheme="majorEastAsia" w:cstheme="majorEastAsia"/>
          <w:color w:val="auto"/>
          <w:sz w:val="24"/>
          <w:szCs w:val="24"/>
          <w:highlight w:val="none"/>
        </w:rPr>
        <w:t>（四）</w:t>
      </w:r>
      <w:r>
        <w:rPr>
          <w:rFonts w:hint="eastAsia" w:asciiTheme="majorEastAsia" w:hAnsiTheme="majorEastAsia" w:eastAsiaTheme="majorEastAsia" w:cstheme="majorEastAsia"/>
          <w:color w:val="auto"/>
          <w:sz w:val="24"/>
          <w:szCs w:val="28"/>
          <w:highlight w:val="none"/>
        </w:rPr>
        <w:t>基本资格条件承诺函</w:t>
      </w:r>
    </w:p>
    <w:p w14:paraId="3CC4BD54">
      <w:pPr>
        <w:tabs>
          <w:tab w:val="left" w:pos="6300"/>
        </w:tabs>
        <w:snapToGrid w:val="0"/>
        <w:spacing w:line="360" w:lineRule="auto"/>
        <w:ind w:firstLine="640" w:firstLineChars="200"/>
        <w:jc w:val="center"/>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color w:val="auto"/>
          <w:sz w:val="32"/>
          <w:szCs w:val="32"/>
          <w:highlight w:val="none"/>
        </w:rPr>
        <w:t>基本资格条件承诺函</w:t>
      </w:r>
    </w:p>
    <w:p w14:paraId="0F752ACE">
      <w:pPr>
        <w:tabs>
          <w:tab w:val="left" w:pos="6300"/>
        </w:tabs>
        <w:snapToGrid w:val="0"/>
        <w:spacing w:line="360" w:lineRule="auto"/>
        <w:rPr>
          <w:rFonts w:hint="eastAsia" w:asciiTheme="majorEastAsia" w:hAnsiTheme="majorEastAsia" w:eastAsiaTheme="majorEastAsia" w:cstheme="majorEastAsia"/>
          <w:color w:val="auto"/>
          <w:sz w:val="24"/>
          <w:highlight w:val="none"/>
        </w:rPr>
      </w:pPr>
    </w:p>
    <w:p w14:paraId="33C157D2">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致</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（采购代理机构名称）：</w:t>
      </w:r>
    </w:p>
    <w:p w14:paraId="0C9674D5">
      <w:pPr>
        <w:tabs>
          <w:tab w:val="left" w:pos="6300"/>
        </w:tabs>
        <w:snapToGrid w:val="0"/>
        <w:spacing w:line="360" w:lineRule="auto"/>
        <w:ind w:firstLine="1680" w:firstLineChars="7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u w:val="single"/>
        </w:rPr>
        <w:t>（供应商名称）</w:t>
      </w:r>
      <w:r>
        <w:rPr>
          <w:rFonts w:hint="eastAsia" w:asciiTheme="majorEastAsia" w:hAnsiTheme="majorEastAsia" w:eastAsiaTheme="majorEastAsia" w:cstheme="majorEastAsia"/>
          <w:color w:val="auto"/>
          <w:sz w:val="24"/>
          <w:highlight w:val="none"/>
        </w:rPr>
        <w:t>郑重承诺：</w:t>
      </w:r>
    </w:p>
    <w:p w14:paraId="008A8673">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1.我方具有良好的商业信誉和健全的财务会计制度，具有履行合同所必需的设备和专业技术能力，具</w:t>
      </w:r>
      <w:r>
        <w:rPr>
          <w:rFonts w:hint="eastAsia" w:asciiTheme="majorEastAsia" w:hAnsiTheme="majorEastAsia" w:eastAsiaTheme="majorEastAsia" w:cstheme="majorEastAsia"/>
          <w:color w:val="auto"/>
          <w:sz w:val="24"/>
          <w:highlight w:val="none"/>
          <w:lang w:val="zh-CN"/>
        </w:rPr>
        <w:t>有依法缴纳税收和社会保障金的良好记录</w:t>
      </w:r>
      <w:r>
        <w:rPr>
          <w:rFonts w:hint="eastAsia" w:asciiTheme="majorEastAsia" w:hAnsiTheme="majorEastAsia" w:eastAsiaTheme="majorEastAsia" w:cstheme="majorEastAsia"/>
          <w:color w:val="auto"/>
          <w:sz w:val="24"/>
          <w:highlight w:val="none"/>
        </w:rPr>
        <w:t>，参加本项目采购活动前三年内无重大违法活动记录。</w:t>
      </w:r>
    </w:p>
    <w:p w14:paraId="2AE93A62">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BF9132C">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82D24EC">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我方对以上承诺负全部法律责任。</w:t>
      </w:r>
    </w:p>
    <w:p w14:paraId="5F1DECFF">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特此承诺。</w:t>
      </w:r>
    </w:p>
    <w:p w14:paraId="263E790D">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0D61BFB3">
      <w:pPr>
        <w:tabs>
          <w:tab w:val="left" w:pos="6300"/>
        </w:tabs>
        <w:snapToGrid w:val="0"/>
        <w:spacing w:line="360" w:lineRule="auto"/>
        <w:jc w:val="righ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（供应商公章）</w:t>
      </w:r>
    </w:p>
    <w:p w14:paraId="0A97FEF0">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highlight w:val="none"/>
        </w:rPr>
        <w:t xml:space="preserve">                                                             年   月   日</w:t>
      </w:r>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color w:val="auto"/>
          <w:sz w:val="24"/>
          <w:szCs w:val="24"/>
          <w:highlight w:val="none"/>
        </w:rPr>
        <w:t>（五）特定资格条件证明文件</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如果有</w:t>
      </w:r>
      <w:r>
        <w:rPr>
          <w:rFonts w:hint="eastAsia" w:asciiTheme="majorEastAsia" w:hAnsiTheme="majorEastAsia" w:eastAsiaTheme="majorEastAsia" w:cstheme="majorEastAsia"/>
          <w:color w:val="auto"/>
          <w:sz w:val="24"/>
          <w:szCs w:val="24"/>
          <w:highlight w:val="none"/>
          <w:lang w:eastAsia="zh-CN"/>
        </w:rPr>
        <w:t>）</w:t>
      </w:r>
    </w:p>
    <w:p w14:paraId="631A9E81">
      <w:pPr>
        <w:adjustRightInd w:val="0"/>
        <w:snapToGrid w:val="0"/>
        <w:spacing w:line="360" w:lineRule="auto"/>
        <w:ind w:firstLine="562" w:firstLineChars="200"/>
        <w:outlineLvl w:val="1"/>
        <w:rPr>
          <w:rFonts w:hint="eastAsia" w:asciiTheme="majorEastAsia" w:hAnsiTheme="majorEastAsia" w:eastAsiaTheme="majorEastAsia" w:cstheme="majorEastAsia"/>
          <w:b/>
          <w:bCs/>
          <w:color w:val="auto"/>
          <w:sz w:val="24"/>
          <w:highlight w:val="none"/>
        </w:rPr>
      </w:pPr>
      <w:bookmarkStart w:id="314" w:name="_Toc14422"/>
      <w:r>
        <w:rPr>
          <w:rFonts w:hint="eastAsia" w:asciiTheme="majorEastAsia" w:hAnsiTheme="majorEastAsia" w:eastAsiaTheme="majorEastAsia" w:cstheme="majorEastAsia"/>
          <w:b/>
          <w:color w:val="auto"/>
          <w:highlight w:val="none"/>
        </w:rPr>
        <w:br w:type="page"/>
      </w:r>
      <w:bookmarkStart w:id="315" w:name="_Toc8761"/>
      <w:bookmarkStart w:id="316" w:name="_Toc26983"/>
      <w:bookmarkStart w:id="317" w:name="_Toc1984"/>
      <w:r>
        <w:rPr>
          <w:rFonts w:hint="eastAsia" w:asciiTheme="majorEastAsia" w:hAnsiTheme="majorEastAsia" w:eastAsiaTheme="majorEastAsia" w:cstheme="majorEastAsia"/>
          <w:b/>
          <w:bCs/>
          <w:color w:val="auto"/>
          <w:sz w:val="24"/>
          <w:highlight w:val="none"/>
        </w:rPr>
        <w:t>五、其他资料</w:t>
      </w:r>
      <w:bookmarkEnd w:id="314"/>
      <w:bookmarkEnd w:id="315"/>
      <w:bookmarkEnd w:id="316"/>
      <w:bookmarkEnd w:id="317"/>
    </w:p>
    <w:p w14:paraId="6793C511">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（一）中小企业声明函、监狱企业证明文件、残疾人福利性单位声明函</w:t>
      </w:r>
    </w:p>
    <w:p w14:paraId="17FEA6F6">
      <w:pPr>
        <w:tabs>
          <w:tab w:val="left" w:pos="6300"/>
        </w:tabs>
        <w:snapToGrid w:val="0"/>
        <w:spacing w:line="360" w:lineRule="auto"/>
        <w:ind w:firstLine="560" w:firstLineChars="20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中小企业声明函</w:t>
      </w:r>
    </w:p>
    <w:p w14:paraId="643F8EE9">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本公司郑重声明，根据《政府采购促进中小企业发展管理办法》（</w:t>
      </w:r>
      <w:r>
        <w:rPr>
          <w:rFonts w:hint="eastAsia" w:asciiTheme="majorEastAsia" w:hAnsiTheme="majorEastAsia" w:eastAsiaTheme="majorEastAsia" w:cstheme="majorEastAsia"/>
          <w:color w:val="auto"/>
          <w:sz w:val="24"/>
          <w:szCs w:val="24"/>
          <w:highlight w:val="none"/>
        </w:rPr>
        <w:t>财库〔2020〕46号</w:t>
      </w:r>
      <w:r>
        <w:rPr>
          <w:rFonts w:hint="eastAsia" w:asciiTheme="majorEastAsia" w:hAnsiTheme="majorEastAsia" w:eastAsiaTheme="majorEastAsia" w:cstheme="majorEastAsia"/>
          <w:color w:val="auto"/>
          <w:sz w:val="24"/>
          <w:szCs w:val="28"/>
          <w:highlight w:val="none"/>
        </w:rPr>
        <w:t>）的规定，本公司参加</w:t>
      </w:r>
      <w:r>
        <w:rPr>
          <w:rFonts w:hint="eastAsia" w:asciiTheme="majorEastAsia" w:hAnsiTheme="majorEastAsia" w:eastAsiaTheme="majorEastAsia" w:cstheme="majorEastAsia"/>
          <w:color w:val="auto"/>
          <w:sz w:val="24"/>
          <w:szCs w:val="28"/>
          <w:highlight w:val="none"/>
          <w:u w:val="single"/>
        </w:rPr>
        <w:t>（</w:t>
      </w:r>
      <w:r>
        <w:rPr>
          <w:rFonts w:hint="eastAsia" w:asciiTheme="majorEastAsia" w:hAnsiTheme="majorEastAsia" w:eastAsiaTheme="majorEastAsia" w:cstheme="majorEastAsia"/>
          <w:color w:val="auto"/>
          <w:sz w:val="24"/>
          <w:szCs w:val="28"/>
          <w:highlight w:val="none"/>
          <w:u w:val="single"/>
          <w:lang w:eastAsia="zh-CN"/>
        </w:rPr>
        <w:t>采购人</w:t>
      </w:r>
      <w:r>
        <w:rPr>
          <w:rFonts w:hint="eastAsia" w:asciiTheme="majorEastAsia" w:hAnsiTheme="majorEastAsia" w:eastAsiaTheme="majorEastAsia" w:cstheme="majorEastAsia"/>
          <w:color w:val="auto"/>
          <w:sz w:val="24"/>
          <w:szCs w:val="28"/>
          <w:highlight w:val="none"/>
          <w:u w:val="single"/>
        </w:rPr>
        <w:t>名称）</w:t>
      </w:r>
      <w:r>
        <w:rPr>
          <w:rFonts w:hint="eastAsia" w:asciiTheme="majorEastAsia" w:hAnsiTheme="majorEastAsia" w:eastAsiaTheme="majorEastAsia" w:cstheme="majorEastAsia"/>
          <w:color w:val="auto"/>
          <w:sz w:val="24"/>
          <w:szCs w:val="28"/>
          <w:highlight w:val="none"/>
        </w:rPr>
        <w:t>的</w:t>
      </w:r>
      <w:r>
        <w:rPr>
          <w:rFonts w:hint="eastAsia" w:asciiTheme="majorEastAsia" w:hAnsiTheme="majorEastAsia" w:eastAsiaTheme="majorEastAsia" w:cstheme="majorEastAsia"/>
          <w:color w:val="auto"/>
          <w:sz w:val="24"/>
          <w:szCs w:val="28"/>
          <w:highlight w:val="none"/>
          <w:u w:val="single"/>
        </w:rPr>
        <w:t>（项目名称）</w:t>
      </w:r>
      <w:r>
        <w:rPr>
          <w:rFonts w:hint="eastAsia" w:asciiTheme="majorEastAsia" w:hAnsiTheme="majorEastAsia" w:eastAsiaTheme="majorEastAsia" w:cstheme="majorEastAsia"/>
          <w:color w:val="auto"/>
          <w:sz w:val="24"/>
          <w:szCs w:val="28"/>
          <w:highlight w:val="none"/>
        </w:rPr>
        <w:t>采购活动，服务全部由符合政策要求的中小企业承接。相关企业的具体情况如下：</w:t>
      </w:r>
    </w:p>
    <w:p w14:paraId="5F6A75CD">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1.</w:t>
      </w:r>
      <w:r>
        <w:rPr>
          <w:rFonts w:hint="eastAsia" w:asciiTheme="majorEastAsia" w:hAnsiTheme="majorEastAsia" w:eastAsiaTheme="majorEastAsia" w:cstheme="majorEastAsia"/>
          <w:color w:val="auto"/>
          <w:sz w:val="24"/>
          <w:szCs w:val="28"/>
          <w:highlight w:val="none"/>
          <w:u w:val="single"/>
        </w:rPr>
        <w:t>（标的名称）</w:t>
      </w:r>
      <w:r>
        <w:rPr>
          <w:rFonts w:hint="eastAsia" w:asciiTheme="majorEastAsia" w:hAnsiTheme="majorEastAsia" w:eastAsiaTheme="majorEastAsia" w:cstheme="majorEastAsia"/>
          <w:color w:val="auto"/>
          <w:sz w:val="24"/>
          <w:szCs w:val="28"/>
          <w:highlight w:val="none"/>
        </w:rPr>
        <w:t>，属于</w:t>
      </w:r>
      <w:r>
        <w:rPr>
          <w:rFonts w:hint="eastAsia" w:asciiTheme="majorEastAsia" w:hAnsiTheme="majorEastAsia" w:eastAsiaTheme="majorEastAsia" w:cstheme="majorEastAsia"/>
          <w:color w:val="auto"/>
          <w:sz w:val="24"/>
          <w:szCs w:val="28"/>
          <w:highlight w:val="none"/>
          <w:u w:val="single"/>
        </w:rPr>
        <w:t>（采购文件中明确的所属行业）</w:t>
      </w:r>
      <w:r>
        <w:rPr>
          <w:rFonts w:hint="eastAsia" w:asciiTheme="majorEastAsia" w:hAnsiTheme="majorEastAsia" w:eastAsiaTheme="majorEastAsia" w:cstheme="majorEastAsia"/>
          <w:color w:val="auto"/>
          <w:sz w:val="24"/>
          <w:szCs w:val="28"/>
          <w:highlight w:val="none"/>
        </w:rPr>
        <w:t>；承建（承接）企业为</w:t>
      </w:r>
      <w:r>
        <w:rPr>
          <w:rFonts w:hint="eastAsia" w:asciiTheme="majorEastAsia" w:hAnsiTheme="majorEastAsia" w:eastAsiaTheme="majorEastAsia" w:cstheme="majorEastAsia"/>
          <w:color w:val="auto"/>
          <w:sz w:val="24"/>
          <w:szCs w:val="28"/>
          <w:highlight w:val="none"/>
          <w:u w:val="single"/>
        </w:rPr>
        <w:t>（企业名称）</w:t>
      </w:r>
      <w:r>
        <w:rPr>
          <w:rFonts w:hint="eastAsia" w:asciiTheme="majorEastAsia" w:hAnsiTheme="majorEastAsia" w:eastAsiaTheme="majorEastAsia" w:cstheme="majorEastAsia"/>
          <w:color w:val="auto"/>
          <w:sz w:val="24"/>
          <w:szCs w:val="28"/>
          <w:highlight w:val="none"/>
        </w:rPr>
        <w:t>，从业人员</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人，营业收入为</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万元，资产总额为</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万元，属于</w:t>
      </w:r>
      <w:r>
        <w:rPr>
          <w:rFonts w:hint="eastAsia" w:asciiTheme="majorEastAsia" w:hAnsiTheme="majorEastAsia" w:eastAsiaTheme="majorEastAsia" w:cstheme="majorEastAsia"/>
          <w:color w:val="auto"/>
          <w:sz w:val="24"/>
          <w:szCs w:val="28"/>
          <w:highlight w:val="none"/>
          <w:u w:val="single"/>
        </w:rPr>
        <w:t>（中型企业、小型企业、微型企业）</w:t>
      </w:r>
      <w:r>
        <w:rPr>
          <w:rFonts w:hint="eastAsia" w:asciiTheme="majorEastAsia" w:hAnsiTheme="majorEastAsia" w:eastAsiaTheme="majorEastAsia" w:cstheme="majorEastAsia"/>
          <w:color w:val="auto"/>
          <w:sz w:val="24"/>
          <w:szCs w:val="28"/>
          <w:highlight w:val="none"/>
        </w:rPr>
        <w:t>。</w:t>
      </w:r>
    </w:p>
    <w:p w14:paraId="373B43CF">
      <w:pPr>
        <w:tabs>
          <w:tab w:val="left" w:pos="6300"/>
        </w:tabs>
        <w:snapToGrid w:val="0"/>
        <w:spacing w:line="360" w:lineRule="auto"/>
        <w:ind w:firstLine="480" w:firstLineChars="200"/>
        <w:rPr>
          <w:rFonts w:hint="eastAsia" w:asciiTheme="majorEastAsia" w:hAnsiTheme="majorEastAsia" w:eastAsiaTheme="majorEastAsia" w:cstheme="majorEastAsia"/>
          <w:b/>
          <w:bCs/>
          <w:color w:val="auto"/>
          <w:sz w:val="24"/>
          <w:szCs w:val="28"/>
          <w:highlight w:val="none"/>
        </w:rPr>
      </w:pPr>
      <w:r>
        <w:rPr>
          <w:rFonts w:hint="eastAsia" w:asciiTheme="majorEastAsia" w:hAnsiTheme="majorEastAsia" w:eastAsiaTheme="majorEastAsia" w:cstheme="majorEastAsia"/>
          <w:color w:val="auto"/>
          <w:sz w:val="24"/>
          <w:szCs w:val="28"/>
          <w:highlight w:val="none"/>
        </w:rPr>
        <w:t>为本标的提供的服务人员</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人，其中与本企业签订劳动合同</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人，其他人员</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人。</w:t>
      </w:r>
      <w:r>
        <w:rPr>
          <w:rFonts w:hint="eastAsia" w:asciiTheme="majorEastAsia" w:hAnsiTheme="majorEastAsia" w:eastAsiaTheme="majorEastAsia" w:cstheme="majorEastAsia"/>
          <w:b/>
          <w:bCs/>
          <w:color w:val="auto"/>
          <w:sz w:val="24"/>
          <w:szCs w:val="28"/>
          <w:highlight w:val="none"/>
        </w:rPr>
        <w:t>有其他人员的不符合中小企业扶持政策（适用于服务采购项目）。</w:t>
      </w:r>
    </w:p>
    <w:p w14:paraId="40655EEA">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2.</w:t>
      </w:r>
      <w:r>
        <w:rPr>
          <w:rFonts w:hint="eastAsia" w:asciiTheme="majorEastAsia" w:hAnsiTheme="majorEastAsia" w:eastAsiaTheme="majorEastAsia" w:cstheme="majorEastAsia"/>
          <w:color w:val="auto"/>
          <w:sz w:val="24"/>
          <w:szCs w:val="28"/>
          <w:highlight w:val="none"/>
          <w:u w:val="single"/>
        </w:rPr>
        <w:t xml:space="preserve"> （标的名称）</w:t>
      </w:r>
      <w:r>
        <w:rPr>
          <w:rFonts w:hint="eastAsia" w:asciiTheme="majorEastAsia" w:hAnsiTheme="majorEastAsia" w:eastAsiaTheme="majorEastAsia" w:cstheme="majorEastAsia"/>
          <w:color w:val="auto"/>
          <w:sz w:val="24"/>
          <w:szCs w:val="28"/>
          <w:highlight w:val="none"/>
        </w:rPr>
        <w:t>，属于</w:t>
      </w:r>
      <w:r>
        <w:rPr>
          <w:rFonts w:hint="eastAsia" w:asciiTheme="majorEastAsia" w:hAnsiTheme="majorEastAsia" w:eastAsiaTheme="majorEastAsia" w:cstheme="majorEastAsia"/>
          <w:color w:val="auto"/>
          <w:sz w:val="24"/>
          <w:szCs w:val="28"/>
          <w:highlight w:val="none"/>
          <w:u w:val="single"/>
        </w:rPr>
        <w:t>（采购文件中明确的所属行业）</w:t>
      </w:r>
      <w:r>
        <w:rPr>
          <w:rFonts w:hint="eastAsia" w:asciiTheme="majorEastAsia" w:hAnsiTheme="majorEastAsia" w:eastAsiaTheme="majorEastAsia" w:cstheme="majorEastAsia"/>
          <w:color w:val="auto"/>
          <w:sz w:val="24"/>
          <w:szCs w:val="28"/>
          <w:highlight w:val="none"/>
        </w:rPr>
        <w:t>；承建（承接）企业为</w:t>
      </w:r>
      <w:r>
        <w:rPr>
          <w:rFonts w:hint="eastAsia" w:asciiTheme="majorEastAsia" w:hAnsiTheme="majorEastAsia" w:eastAsiaTheme="majorEastAsia" w:cstheme="majorEastAsia"/>
          <w:color w:val="auto"/>
          <w:sz w:val="24"/>
          <w:szCs w:val="28"/>
          <w:highlight w:val="none"/>
          <w:u w:val="single"/>
        </w:rPr>
        <w:t>（企业名称）</w:t>
      </w:r>
      <w:r>
        <w:rPr>
          <w:rFonts w:hint="eastAsia" w:asciiTheme="majorEastAsia" w:hAnsiTheme="majorEastAsia" w:eastAsiaTheme="majorEastAsia" w:cstheme="majorEastAsia"/>
          <w:color w:val="auto"/>
          <w:sz w:val="24"/>
          <w:szCs w:val="28"/>
          <w:highlight w:val="none"/>
        </w:rPr>
        <w:t>，从业人员</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人，营业收入为</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万元，资产总额为</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万元，属于</w:t>
      </w:r>
      <w:r>
        <w:rPr>
          <w:rFonts w:hint="eastAsia" w:asciiTheme="majorEastAsia" w:hAnsiTheme="majorEastAsia" w:eastAsiaTheme="majorEastAsia" w:cstheme="majorEastAsia"/>
          <w:color w:val="auto"/>
          <w:sz w:val="24"/>
          <w:szCs w:val="28"/>
          <w:highlight w:val="none"/>
          <w:u w:val="single"/>
        </w:rPr>
        <w:t>（中型企业、小型企业、微型企业）</w:t>
      </w:r>
      <w:r>
        <w:rPr>
          <w:rFonts w:hint="eastAsia" w:asciiTheme="majorEastAsia" w:hAnsiTheme="majorEastAsia" w:eastAsiaTheme="majorEastAsia" w:cstheme="majorEastAsia"/>
          <w:color w:val="auto"/>
          <w:sz w:val="24"/>
          <w:szCs w:val="28"/>
          <w:highlight w:val="none"/>
        </w:rPr>
        <w:t>。</w:t>
      </w:r>
    </w:p>
    <w:p w14:paraId="713685D0">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为本标的提供的服务人员</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人，其中与本企业签订劳动合同</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人，其他人员</w:t>
      </w:r>
      <w:r>
        <w:rPr>
          <w:rFonts w:hint="eastAsia" w:asciiTheme="majorEastAsia" w:hAnsiTheme="majorEastAsia" w:eastAsiaTheme="majorEastAsia" w:cstheme="majorEastAsia"/>
          <w:color w:val="auto"/>
          <w:sz w:val="24"/>
          <w:szCs w:val="28"/>
          <w:highlight w:val="none"/>
          <w:lang w:val="en-US" w:eastAsia="zh-CN"/>
        </w:rPr>
        <w:t xml:space="preserve">  </w:t>
      </w:r>
      <w:r>
        <w:rPr>
          <w:rFonts w:hint="eastAsia" w:asciiTheme="majorEastAsia" w:hAnsiTheme="majorEastAsia" w:eastAsiaTheme="majorEastAsia" w:cstheme="majorEastAsia"/>
          <w:color w:val="auto"/>
          <w:sz w:val="24"/>
          <w:szCs w:val="28"/>
          <w:highlight w:val="none"/>
        </w:rPr>
        <w:t>人。有其他人员的不符合中小企业扶持政策（适用于服务采购项目）。</w:t>
      </w:r>
    </w:p>
    <w:p w14:paraId="479CA823">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w:t>
      </w:r>
    </w:p>
    <w:p w14:paraId="6ACE033E">
      <w:pPr>
        <w:tabs>
          <w:tab w:val="left" w:pos="6300"/>
        </w:tabs>
        <w:snapToGrid w:val="0"/>
        <w:spacing w:line="360" w:lineRule="auto"/>
        <w:ind w:firstLine="482" w:firstLineChars="200"/>
        <w:rPr>
          <w:rFonts w:hint="eastAsia" w:asciiTheme="majorEastAsia" w:hAnsiTheme="majorEastAsia" w:eastAsiaTheme="majorEastAsia" w:cstheme="majorEastAsia"/>
          <w:b/>
          <w:bCs/>
          <w:color w:val="auto"/>
          <w:sz w:val="24"/>
          <w:szCs w:val="28"/>
          <w:highlight w:val="none"/>
        </w:rPr>
      </w:pPr>
      <w:r>
        <w:rPr>
          <w:rFonts w:hint="eastAsia" w:asciiTheme="majorEastAsia" w:hAnsiTheme="majorEastAsia" w:eastAsiaTheme="majorEastAsia" w:cstheme="majorEastAsia"/>
          <w:b/>
          <w:bCs/>
          <w:color w:val="auto"/>
          <w:sz w:val="24"/>
          <w:szCs w:val="28"/>
          <w:highlight w:val="none"/>
        </w:rPr>
        <w:t>以上企业，不属于大企业的分支机构，不存在控股股东为大企业的情形，也不存在与大企业的负责人为同一人的情形。</w:t>
      </w:r>
    </w:p>
    <w:p w14:paraId="7D14035B">
      <w:pPr>
        <w:tabs>
          <w:tab w:val="left" w:pos="6300"/>
        </w:tabs>
        <w:snapToGrid w:val="0"/>
        <w:spacing w:line="360" w:lineRule="auto"/>
        <w:ind w:firstLine="482" w:firstLineChars="200"/>
        <w:rPr>
          <w:rFonts w:hint="eastAsia" w:asciiTheme="majorEastAsia" w:hAnsiTheme="majorEastAsia" w:eastAsiaTheme="majorEastAsia" w:cstheme="majorEastAsia"/>
          <w:b/>
          <w:bCs/>
          <w:color w:val="auto"/>
          <w:sz w:val="24"/>
          <w:szCs w:val="28"/>
          <w:highlight w:val="none"/>
        </w:rPr>
      </w:pPr>
      <w:r>
        <w:rPr>
          <w:rFonts w:hint="eastAsia" w:asciiTheme="majorEastAsia" w:hAnsiTheme="majorEastAsia" w:eastAsiaTheme="majorEastAsia" w:cstheme="majorEastAsia"/>
          <w:b/>
          <w:bCs/>
          <w:color w:val="auto"/>
          <w:sz w:val="24"/>
          <w:szCs w:val="28"/>
          <w:highlight w:val="none"/>
        </w:rPr>
        <w:t>本企业对上述声明内容的真实性负责。如有虚假，将依法承担相应责任。</w:t>
      </w:r>
    </w:p>
    <w:p w14:paraId="2159D434">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szCs w:val="28"/>
          <w:highlight w:val="none"/>
        </w:rPr>
      </w:pPr>
    </w:p>
    <w:p w14:paraId="4E4EB2FB">
      <w:pPr>
        <w:tabs>
          <w:tab w:val="left" w:pos="6300"/>
        </w:tabs>
        <w:snapToGrid w:val="0"/>
        <w:spacing w:line="360" w:lineRule="auto"/>
        <w:ind w:firstLine="6120" w:firstLineChars="2550"/>
        <w:rPr>
          <w:rFonts w:hint="eastAsia" w:asciiTheme="majorEastAsia" w:hAnsiTheme="majorEastAsia" w:eastAsiaTheme="majorEastAsia" w:cstheme="majorEastAsia"/>
          <w:color w:val="auto"/>
          <w:sz w:val="24"/>
          <w:szCs w:val="28"/>
          <w:highlight w:val="none"/>
        </w:rPr>
      </w:pPr>
      <w:r>
        <w:rPr>
          <w:rFonts w:hint="eastAsia" w:asciiTheme="majorEastAsia" w:hAnsiTheme="majorEastAsia" w:eastAsiaTheme="majorEastAsia" w:cstheme="majorEastAsia"/>
          <w:color w:val="auto"/>
          <w:sz w:val="24"/>
          <w:szCs w:val="28"/>
          <w:highlight w:val="none"/>
        </w:rPr>
        <w:t xml:space="preserve">企业名称（盖章）： </w:t>
      </w:r>
    </w:p>
    <w:p w14:paraId="4403D6A7">
      <w:pPr>
        <w:tabs>
          <w:tab w:val="left" w:pos="6300"/>
        </w:tabs>
        <w:snapToGrid w:val="0"/>
        <w:spacing w:line="360" w:lineRule="auto"/>
        <w:ind w:right="784" w:firstLine="6120" w:firstLineChars="255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szCs w:val="28"/>
          <w:highlight w:val="none"/>
        </w:rPr>
        <w:t>日期：</w:t>
      </w:r>
    </w:p>
    <w:p w14:paraId="716246AD">
      <w:pPr>
        <w:tabs>
          <w:tab w:val="left" w:pos="6300"/>
        </w:tabs>
        <w:snapToGrid w:val="0"/>
        <w:spacing w:line="360"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填写时应注意以下事项：</w:t>
      </w:r>
    </w:p>
    <w:p w14:paraId="00FF8D2C">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1.从业人员、营业收入、资产总额填报上一年度数据，无上一年度数据的新成立企业可不填报。</w:t>
      </w:r>
    </w:p>
    <w:p w14:paraId="39111A20">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2.中小企业应当按照《中小企业划型标准规定》（工信部联企业〔2011〕300号），如实填写并提交《中小企业声明函》。</w:t>
      </w:r>
    </w:p>
    <w:p w14:paraId="128E2509">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3.供应商填写《中小企业声明函》中所属行业时，应与采购文件第一篇“采购标的对应的中小企业划分标准所属行业”中填写的所属行业一致。</w:t>
      </w:r>
    </w:p>
    <w:p w14:paraId="71B48374">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注：各行业划型标准：</w:t>
      </w:r>
    </w:p>
    <w:p w14:paraId="31EA9BBE">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55FC07F">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3E1776">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4F32A99">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56EB44">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000379E">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1059BF9">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4BA090">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779ED52">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3FF129">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24DF94">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EC2D5E">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72A98B2">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37E3AB3">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29BC8EB">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E3B629">
      <w:pPr>
        <w:tabs>
          <w:tab w:val="left" w:pos="6300"/>
        </w:tabs>
        <w:snapToGrid w:val="0"/>
        <w:spacing w:line="360" w:lineRule="auto"/>
        <w:ind w:firstLine="420" w:firstLineChars="200"/>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349E554B">
      <w:pPr>
        <w:tabs>
          <w:tab w:val="left" w:pos="6300"/>
        </w:tabs>
        <w:snapToGrid w:val="0"/>
        <w:spacing w:line="360" w:lineRule="auto"/>
        <w:ind w:firstLine="480" w:firstLineChars="20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4"/>
          <w:szCs w:val="24"/>
          <w:highlight w:val="none"/>
        </w:rPr>
        <w:br w:type="page"/>
      </w:r>
      <w:r>
        <w:rPr>
          <w:rFonts w:hint="eastAsia" w:asciiTheme="majorEastAsia" w:hAnsiTheme="majorEastAsia" w:eastAsiaTheme="majorEastAsia" w:cstheme="majorEastAsia"/>
          <w:color w:val="auto"/>
          <w:highlight w:val="none"/>
        </w:rPr>
        <w:t>监狱企业证明文件</w:t>
      </w:r>
    </w:p>
    <w:p w14:paraId="195E5F25">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以省级以上监狱管理局、戒毒管理局（含新疆生产建设兵团）出具的属于监狱企业的证明文件为准。</w:t>
      </w:r>
    </w:p>
    <w:p w14:paraId="531EC049">
      <w:pPr>
        <w:tabs>
          <w:tab w:val="left" w:pos="6300"/>
        </w:tabs>
        <w:snapToGrid w:val="0"/>
        <w:spacing w:line="360" w:lineRule="auto"/>
        <w:ind w:firstLine="480" w:firstLineChars="20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4"/>
          <w:highlight w:val="none"/>
        </w:rPr>
        <w:br w:type="page"/>
      </w:r>
      <w:r>
        <w:rPr>
          <w:rFonts w:hint="eastAsia" w:asciiTheme="majorEastAsia" w:hAnsiTheme="majorEastAsia" w:eastAsiaTheme="majorEastAsia" w:cstheme="majorEastAsia"/>
          <w:color w:val="auto"/>
          <w:highlight w:val="none"/>
        </w:rPr>
        <w:t>残疾人福利性单位声明函</w:t>
      </w:r>
    </w:p>
    <w:p w14:paraId="26804EAB">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3B2F01">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本单位对上述声明的真实性负责。如有虚假，将依法承担相应责任。</w:t>
      </w:r>
    </w:p>
    <w:p w14:paraId="1FBFC53C">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101C26E9">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016B8B3A">
      <w:pPr>
        <w:tabs>
          <w:tab w:val="left" w:pos="6300"/>
        </w:tabs>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供应商名称（盖章）：</w:t>
      </w:r>
    </w:p>
    <w:p w14:paraId="25CC626B">
      <w:pPr>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                                                  日  期：</w:t>
      </w:r>
    </w:p>
    <w:p w14:paraId="2926DF16">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6E389DAA">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65FBBABB">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79FB3F63">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5A1AA5C1">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05ADC671">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2E68B7F1">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63F00832">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0C8C007B">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5578EA5A">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3F9A2A19">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65F14A8D">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057F015A">
      <w:pPr>
        <w:snapToGrid w:val="0"/>
        <w:spacing w:line="360" w:lineRule="auto"/>
        <w:ind w:firstLine="480" w:firstLineChars="200"/>
        <w:rPr>
          <w:rFonts w:hint="eastAsia" w:asciiTheme="majorEastAsia" w:hAnsiTheme="majorEastAsia" w:eastAsiaTheme="majorEastAsia" w:cstheme="majorEastAsia"/>
          <w:color w:val="auto"/>
          <w:sz w:val="24"/>
          <w:highlight w:val="none"/>
        </w:rPr>
      </w:pPr>
    </w:p>
    <w:p w14:paraId="28019C5E">
      <w:pP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br w:type="page"/>
      </w:r>
      <w:r>
        <w:rPr>
          <w:rFonts w:hint="eastAsia" w:asciiTheme="majorEastAsia" w:hAnsiTheme="majorEastAsia" w:eastAsiaTheme="majorEastAsia" w:cstheme="majorEastAsia"/>
          <w:color w:val="auto"/>
          <w:sz w:val="24"/>
          <w:szCs w:val="24"/>
          <w:highlight w:val="none"/>
        </w:rPr>
        <w:t>（二）其他与项目有关的资料</w:t>
      </w:r>
    </w:p>
    <w:p w14:paraId="56AEA10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其他与项目有关的资料（自附）：供应商总体情况介绍、其他与本项目有关的资料等。</w:t>
      </w:r>
    </w:p>
    <w:p w14:paraId="63C16B17">
      <w:pPr>
        <w:spacing w:line="360" w:lineRule="auto"/>
        <w:ind w:firstLine="480" w:firstLineChars="200"/>
        <w:rPr>
          <w:rFonts w:hint="eastAsia" w:asciiTheme="majorEastAsia" w:hAnsiTheme="majorEastAsia" w:eastAsiaTheme="majorEastAsia" w:cstheme="majorEastAsia"/>
          <w:color w:val="auto"/>
          <w:sz w:val="24"/>
          <w:szCs w:val="24"/>
          <w:highlight w:val="none"/>
        </w:rPr>
      </w:pPr>
    </w:p>
    <w:p w14:paraId="17574A77">
      <w:pPr>
        <w:spacing w:line="360" w:lineRule="auto"/>
        <w:ind w:firstLine="480" w:firstLineChars="200"/>
        <w:jc w:val="center"/>
        <w:rPr>
          <w:rFonts w:hint="eastAsia" w:asciiTheme="majorEastAsia" w:hAnsiTheme="majorEastAsia" w:eastAsiaTheme="majorEastAsia" w:cstheme="majorEastAsia"/>
          <w:color w:val="auto"/>
          <w:sz w:val="24"/>
          <w:szCs w:val="24"/>
          <w:highlight w:val="none"/>
        </w:rPr>
      </w:pPr>
    </w:p>
    <w:p w14:paraId="2187BA4B">
      <w:pPr>
        <w:spacing w:line="360" w:lineRule="auto"/>
        <w:ind w:firstLine="480" w:firstLineChars="200"/>
        <w:jc w:val="center"/>
        <w:rPr>
          <w:rFonts w:hint="eastAsia" w:asciiTheme="majorEastAsia" w:hAnsiTheme="majorEastAsia" w:eastAsiaTheme="majorEastAsia" w:cstheme="majorEastAsia"/>
          <w:color w:val="auto"/>
          <w:sz w:val="24"/>
          <w:szCs w:val="24"/>
          <w:highlight w:val="none"/>
        </w:rPr>
      </w:pPr>
    </w:p>
    <w:p w14:paraId="2ED42A77">
      <w:pPr>
        <w:spacing w:line="360" w:lineRule="auto"/>
        <w:ind w:firstLine="480" w:firstLineChars="200"/>
        <w:jc w:val="center"/>
        <w:rPr>
          <w:rFonts w:hint="eastAsia" w:asciiTheme="majorEastAsia" w:hAnsiTheme="majorEastAsia" w:eastAsiaTheme="majorEastAsia" w:cstheme="majorEastAsia"/>
          <w:color w:val="auto"/>
          <w:sz w:val="24"/>
          <w:szCs w:val="24"/>
          <w:highlight w:val="none"/>
        </w:rPr>
      </w:pPr>
    </w:p>
    <w:p w14:paraId="02A4B0CB">
      <w:pPr>
        <w:spacing w:line="360" w:lineRule="auto"/>
        <w:ind w:firstLine="480" w:firstLineChars="200"/>
        <w:jc w:val="center"/>
        <w:rPr>
          <w:rFonts w:hint="eastAsia" w:asciiTheme="majorEastAsia" w:hAnsiTheme="majorEastAsia" w:eastAsiaTheme="majorEastAsia" w:cstheme="majorEastAsia"/>
          <w:color w:val="auto"/>
          <w:sz w:val="24"/>
          <w:szCs w:val="24"/>
          <w:highlight w:val="none"/>
        </w:rPr>
      </w:pPr>
    </w:p>
    <w:p w14:paraId="6ACC78F3">
      <w:pPr>
        <w:spacing w:line="360" w:lineRule="auto"/>
        <w:ind w:firstLine="480" w:firstLineChars="200"/>
        <w:jc w:val="center"/>
        <w:rPr>
          <w:rFonts w:hint="eastAsia" w:asciiTheme="majorEastAsia" w:hAnsiTheme="majorEastAsia" w:eastAsiaTheme="majorEastAsia" w:cstheme="majorEastAsia"/>
          <w:color w:val="auto"/>
          <w:sz w:val="24"/>
          <w:szCs w:val="24"/>
          <w:highlight w:val="none"/>
        </w:rPr>
      </w:pPr>
    </w:p>
    <w:p w14:paraId="60848A40">
      <w:pPr>
        <w:spacing w:line="360" w:lineRule="auto"/>
        <w:ind w:firstLine="480" w:firstLineChars="200"/>
        <w:jc w:val="center"/>
        <w:rPr>
          <w:rFonts w:hint="eastAsia" w:asciiTheme="majorEastAsia" w:hAnsiTheme="majorEastAsia" w:eastAsiaTheme="majorEastAsia" w:cstheme="majorEastAsia"/>
          <w:color w:val="auto"/>
          <w:sz w:val="24"/>
          <w:szCs w:val="24"/>
          <w:highlight w:val="none"/>
        </w:rPr>
      </w:pPr>
    </w:p>
    <w:p w14:paraId="43B673C5">
      <w:pPr>
        <w:spacing w:line="360" w:lineRule="auto"/>
        <w:ind w:firstLine="480" w:firstLineChars="200"/>
        <w:jc w:val="center"/>
        <w:rPr>
          <w:rFonts w:hint="eastAsia" w:asciiTheme="majorEastAsia" w:hAnsiTheme="majorEastAsia" w:eastAsiaTheme="majorEastAsia" w:cstheme="majorEastAsia"/>
          <w:color w:val="auto"/>
          <w:sz w:val="24"/>
          <w:szCs w:val="24"/>
          <w:highlight w:val="none"/>
        </w:rPr>
      </w:pPr>
    </w:p>
    <w:p w14:paraId="6390A373">
      <w:pPr>
        <w:spacing w:line="360" w:lineRule="auto"/>
        <w:ind w:firstLine="480" w:firstLineChars="200"/>
        <w:jc w:val="center"/>
        <w:rPr>
          <w:rFonts w:hint="eastAsia" w:asciiTheme="majorEastAsia" w:hAnsiTheme="majorEastAsia" w:eastAsiaTheme="majorEastAsia" w:cstheme="majorEastAsia"/>
          <w:color w:val="auto"/>
          <w:sz w:val="24"/>
          <w:szCs w:val="24"/>
          <w:highlight w:val="none"/>
        </w:rPr>
      </w:pPr>
    </w:p>
    <w:p w14:paraId="546D4A22">
      <w:pPr>
        <w:spacing w:line="360" w:lineRule="auto"/>
        <w:ind w:firstLine="480" w:firstLineChars="200"/>
        <w:jc w:val="center"/>
        <w:rPr>
          <w:rFonts w:hint="eastAsia" w:asciiTheme="majorEastAsia" w:hAnsiTheme="majorEastAsia" w:eastAsiaTheme="majorEastAsia" w:cstheme="majorEastAsia"/>
          <w:color w:val="auto"/>
          <w:sz w:val="24"/>
          <w:szCs w:val="24"/>
          <w:highlight w:val="none"/>
          <w:shd w:val="clear" w:color="auto" w:fill="auto"/>
        </w:rPr>
      </w:pPr>
    </w:p>
    <w:p w14:paraId="24A47B19">
      <w:pPr>
        <w:spacing w:line="360" w:lineRule="auto"/>
        <w:ind w:firstLine="480" w:firstLineChars="200"/>
        <w:jc w:val="center"/>
        <w:rPr>
          <w:rFonts w:hint="eastAsia" w:asciiTheme="majorEastAsia" w:hAnsiTheme="majorEastAsia" w:eastAsiaTheme="majorEastAsia" w:cstheme="majorEastAsia"/>
          <w:color w:val="auto"/>
          <w:sz w:val="24"/>
          <w:szCs w:val="24"/>
          <w:highlight w:val="none"/>
          <w:shd w:val="clear" w:color="auto" w:fill="auto"/>
        </w:rPr>
      </w:pPr>
    </w:p>
    <w:p w14:paraId="062D0F07">
      <w:pPr>
        <w:spacing w:line="360" w:lineRule="auto"/>
        <w:ind w:firstLine="480" w:firstLineChars="200"/>
        <w:jc w:val="center"/>
        <w:rPr>
          <w:rFonts w:hint="eastAsia" w:asciiTheme="majorEastAsia" w:hAnsiTheme="majorEastAsia" w:eastAsiaTheme="majorEastAsia" w:cstheme="majorEastAsia"/>
          <w:color w:val="auto"/>
          <w:sz w:val="24"/>
          <w:szCs w:val="24"/>
          <w:highlight w:val="none"/>
          <w:shd w:val="clear" w:color="auto" w:fill="auto"/>
        </w:rPr>
      </w:pPr>
    </w:p>
    <w:p w14:paraId="36DB1F64">
      <w:pPr>
        <w:spacing w:line="360" w:lineRule="auto"/>
        <w:ind w:firstLine="480" w:firstLineChars="200"/>
        <w:jc w:val="center"/>
        <w:rPr>
          <w:rFonts w:hint="eastAsia" w:asciiTheme="majorEastAsia" w:hAnsiTheme="majorEastAsia" w:eastAsiaTheme="majorEastAsia" w:cstheme="majorEastAsia"/>
          <w:color w:val="auto"/>
          <w:sz w:val="24"/>
          <w:szCs w:val="24"/>
          <w:highlight w:val="none"/>
          <w:shd w:val="clear" w:color="auto" w:fill="auto"/>
        </w:rPr>
      </w:pPr>
    </w:p>
    <w:p w14:paraId="48F8A66F">
      <w:pPr>
        <w:spacing w:line="360" w:lineRule="auto"/>
        <w:ind w:firstLine="480" w:firstLineChars="200"/>
        <w:jc w:val="center"/>
        <w:rPr>
          <w:rFonts w:hint="eastAsia" w:asciiTheme="majorEastAsia" w:hAnsiTheme="majorEastAsia" w:eastAsiaTheme="majorEastAsia" w:cstheme="majorEastAsia"/>
          <w:color w:val="auto"/>
          <w:sz w:val="24"/>
          <w:szCs w:val="24"/>
          <w:highlight w:val="none"/>
          <w:shd w:val="clear" w:color="auto" w:fill="auto"/>
        </w:rPr>
      </w:pPr>
    </w:p>
    <w:p w14:paraId="56644BC8">
      <w:pPr>
        <w:spacing w:line="360" w:lineRule="auto"/>
        <w:ind w:firstLine="480" w:firstLineChars="200"/>
        <w:jc w:val="center"/>
        <w:rPr>
          <w:rFonts w:hint="eastAsia" w:asciiTheme="majorEastAsia" w:hAnsiTheme="majorEastAsia" w:eastAsiaTheme="majorEastAsia" w:cstheme="majorEastAsia"/>
          <w:color w:val="auto"/>
          <w:highlight w:val="none"/>
          <w:shd w:val="clear" w:color="auto" w:fill="auto"/>
        </w:rPr>
      </w:pPr>
      <w:r>
        <w:rPr>
          <w:rFonts w:hint="eastAsia" w:asciiTheme="majorEastAsia" w:hAnsiTheme="majorEastAsia" w:eastAsiaTheme="majorEastAsia" w:cstheme="majorEastAsia"/>
          <w:color w:val="auto"/>
          <w:sz w:val="24"/>
          <w:szCs w:val="24"/>
          <w:highlight w:val="none"/>
          <w:shd w:val="clear" w:color="auto" w:fill="auto"/>
        </w:rPr>
        <w:t>（结束）</w:t>
      </w:r>
    </w:p>
    <w:p w14:paraId="2EAA89CD">
      <w:pPr>
        <w:spacing w:line="360" w:lineRule="auto"/>
        <w:ind w:firstLine="560" w:firstLineChars="200"/>
        <w:jc w:val="center"/>
        <w:rPr>
          <w:rFonts w:hint="eastAsia" w:asciiTheme="majorEastAsia" w:hAnsiTheme="majorEastAsia" w:eastAsiaTheme="majorEastAsia" w:cstheme="majorEastAsia"/>
          <w:color w:val="auto"/>
          <w:highlight w:val="none"/>
          <w:shd w:val="clear" w:color="auto" w:fill="auto"/>
        </w:rPr>
      </w:pPr>
    </w:p>
    <w:sectPr>
      <w:headerReference r:id="rId17" w:type="default"/>
      <w:footerReference r:id="rId18" w:type="default"/>
      <w:pgSz w:w="11907" w:h="16840"/>
      <w:pgMar w:top="1440" w:right="1080" w:bottom="1440" w:left="1080"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20500000000000000"/>
    <w:charset w:val="88"/>
    <w:family w:val="auto"/>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1" w:fontKey="{03A0DB05-BD5D-4EF7-87F5-4A2E6EB86D29}"/>
  </w:font>
  <w:font w:name="Arial Narrow">
    <w:panose1 w:val="020B0606020202030204"/>
    <w:charset w:val="00"/>
    <w:family w:val="swiss"/>
    <w:pitch w:val="default"/>
    <w:sig w:usb0="00000287" w:usb1="00000800" w:usb2="00000000" w:usb3="00000000" w:csb0="2000009F" w:csb1="DFD7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00001"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86A11EBF-B9F4-49C1-A665-B3C002ACB2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29D4D">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62C53BB7">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71F0">
    <w:pPr>
      <w:pStyle w:val="35"/>
      <w:framePr w:wrap="around" w:vAnchor="text" w:hAnchor="margin" w:xAlign="center" w:y="1"/>
      <w:rPr>
        <w:rStyle w:val="60"/>
      </w:rPr>
    </w:pPr>
  </w:p>
  <w:p w14:paraId="43ECF017">
    <w:pPr>
      <w:pStyle w:val="35"/>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6569B">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3E5F">
    <w:pPr>
      <w:pStyle w:val="35"/>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A2866E">
                          <w:pPr>
                            <w:pStyle w:val="35"/>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41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yAjCdzAEAAJwDAAAOAAAAAAAAAAEAIAAAAB4BAABkcnMvZTJv&#10;RG9jLnhtbFBLBQYAAAAABgAGAFkBAABcBQAAAAA=&#10;">
              <v:fill on="f" focussize="0,0"/>
              <v:stroke on="f"/>
              <v:imagedata o:title=""/>
              <o:lock v:ext="edit" aspectratio="f"/>
              <v:textbox inset="0mm,0mm,0mm,0mm" style="mso-fit-shape-to-text:t;">
                <w:txbxContent>
                  <w:p w14:paraId="62A2866E">
                    <w:pPr>
                      <w:pStyle w:val="3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BE40">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3BF0">
    <w:pPr>
      <w:pStyle w:val="3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61362">
    <w:pPr>
      <w:pStyle w:val="3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9128">
    <w:pPr>
      <w:pStyle w:val="35"/>
      <w:jc w:val="center"/>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DC45E2">
                          <w:pPr>
                            <w:pStyle w:val="35"/>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3ADC45E2">
                    <w:pPr>
                      <w:pStyle w:val="35"/>
                    </w:pPr>
                    <w:r>
                      <w:fldChar w:fldCharType="begin"/>
                    </w:r>
                    <w:r>
                      <w:instrText xml:space="preserve"> PAGE  \* MERGEFORMAT </w:instrText>
                    </w:r>
                    <w:r>
                      <w:fldChar w:fldCharType="separate"/>
                    </w:r>
                    <w:r>
                      <w:t>27</w:t>
                    </w:r>
                    <w:r>
                      <w:fldChar w:fldCharType="end"/>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E2C8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634E2C87"/>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AF30">
    <w:pPr>
      <w:pStyle w:val="35"/>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6C5C0">
                          <w:pPr>
                            <w:pStyle w:val="35"/>
                            <w:jc w:val="cente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46</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410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9LkBskBAACc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pfL&#10;qijUB6gx8SFgahre+AH3JiuX/YDOTHxQ0eYvUiIYR33PV33lkIjIj9ar9Rohic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0uQGyQEAAJwDAAAOAAAAAAAAAAEAIAAAAB4BAABkcnMvZTJvRG9j&#10;LnhtbFBLBQYAAAAABgAGAFkBAABZBQAAAAA=&#10;">
              <v:fill on="f" focussize="0,0"/>
              <v:stroke on="f"/>
              <v:imagedata o:title=""/>
              <o:lock v:ext="edit" aspectratio="f"/>
              <v:textbox inset="0mm,0mm,0mm,0mm" style="mso-fit-shape-to-text:t;">
                <w:txbxContent>
                  <w:p w14:paraId="5DD6C5C0">
                    <w:pPr>
                      <w:pStyle w:val="35"/>
                      <w:jc w:val="cente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46</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AF23">
    <w:pPr>
      <w:pStyle w:val="36"/>
      <w:pBdr>
        <w:bottom w:val="single" w:color="auto" w:sz="4" w:space="1"/>
      </w:pBdr>
      <w:ind w:firstLine="1050" w:firstLineChars="500"/>
      <w:jc w:val="both"/>
      <w:rPr>
        <w:rFonts w:hint="eastAsia" w:ascii="宋体" w:hAnsi="宋体" w:cs="宋体"/>
        <w:sz w:val="21"/>
        <w:szCs w:val="24"/>
      </w:rPr>
    </w:pPr>
  </w:p>
  <w:p w14:paraId="4E049586">
    <w:pPr>
      <w:pStyle w:val="36"/>
      <w:pBdr>
        <w:bottom w:val="single" w:color="auto" w:sz="4" w:space="1"/>
      </w:pBdr>
      <w:ind w:firstLine="900" w:firstLineChars="500"/>
      <w:jc w:val="both"/>
      <w:rPr>
        <w:rFonts w:hint="eastAsia" w:ascii="微软雅黑" w:hAnsi="微软雅黑" w:eastAsia="微软雅黑" w:cs="微软雅黑"/>
        <w:sz w:val="21"/>
        <w:szCs w:val="21"/>
      </w:rPr>
    </w:pPr>
    <w:r>
      <w:rPr>
        <w:rFonts w:hint="eastAsia" w:ascii="宋体" w:hAnsi="宋体" w:cs="宋体"/>
      </w:rPr>
      <w:drawing>
        <wp:anchor distT="0" distB="0" distL="114300" distR="114300" simplePos="0" relativeHeight="251663360" behindDoc="0" locked="0" layoutInCell="1" allowOverlap="1">
          <wp:simplePos x="0" y="0"/>
          <wp:positionH relativeFrom="column">
            <wp:posOffset>-112395</wp:posOffset>
          </wp:positionH>
          <wp:positionV relativeFrom="paragraph">
            <wp:posOffset>-168275</wp:posOffset>
          </wp:positionV>
          <wp:extent cx="582295" cy="375920"/>
          <wp:effectExtent l="0" t="0" r="12065" b="5080"/>
          <wp:wrapNone/>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1"/>
                  <a:stretch>
                    <a:fillRect/>
                  </a:stretch>
                </pic:blipFill>
                <pic:spPr>
                  <a:xfrm>
                    <a:off x="0" y="0"/>
                    <a:ext cx="582295" cy="375920"/>
                  </a:xfrm>
                  <a:prstGeom prst="rect">
                    <a:avLst/>
                  </a:prstGeom>
                  <a:noFill/>
                  <a:ln>
                    <a:noFill/>
                  </a:ln>
                </pic:spPr>
              </pic:pic>
            </a:graphicData>
          </a:graphic>
        </wp:anchor>
      </w:drawing>
    </w:r>
    <w:r>
      <w:rPr>
        <w:rFonts w:hint="eastAsia" w:ascii="宋体" w:hAnsi="宋体" w:cs="宋体"/>
        <w:sz w:val="21"/>
        <w:szCs w:val="24"/>
      </w:rPr>
      <w:t xml:space="preserve">瀚景项目管理有限公司                                           </w:t>
    </w:r>
    <w:r>
      <w:rPr>
        <w:rFonts w:hint="eastAsia" w:ascii="宋体" w:hAnsi="宋体" w:eastAsia="宋体" w:cs="宋体"/>
        <w:sz w:val="21"/>
        <w:szCs w:val="24"/>
        <w:lang w:eastAsia="zh-CN"/>
      </w:rPr>
      <w:t>竞争性磋商</w:t>
    </w:r>
    <w:r>
      <w:rPr>
        <w:rFonts w:hint="eastAsia" w:ascii="宋体" w:hAnsi="宋体" w:cs="宋体"/>
        <w:sz w:val="21"/>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DB64">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2D8E6">
    <w:pPr>
      <w:pStyle w:val="36"/>
      <w:pBdr>
        <w:bottom w:val="single" w:color="auto" w:sz="4" w:space="1"/>
      </w:pBdr>
      <w:ind w:firstLine="1050" w:firstLineChars="500"/>
      <w:jc w:val="both"/>
      <w:rPr>
        <w:rFonts w:hint="eastAsia" w:ascii="宋体" w:hAnsi="宋体" w:cs="宋体"/>
        <w:sz w:val="21"/>
        <w:szCs w:val="24"/>
      </w:rPr>
    </w:pPr>
  </w:p>
  <w:p w14:paraId="3001B949">
    <w:pPr>
      <w:pStyle w:val="36"/>
      <w:pBdr>
        <w:bottom w:val="single" w:color="auto" w:sz="4" w:space="1"/>
      </w:pBdr>
      <w:ind w:firstLine="900" w:firstLineChars="500"/>
      <w:jc w:val="both"/>
    </w:pPr>
    <w:r>
      <w:rPr>
        <w:rFonts w:hint="eastAsia" w:ascii="宋体" w:hAnsi="宋体" w:cs="宋体"/>
      </w:rPr>
      <w:drawing>
        <wp:anchor distT="0" distB="0" distL="114300" distR="114300" simplePos="0" relativeHeight="251664384" behindDoc="0" locked="0" layoutInCell="1" allowOverlap="1">
          <wp:simplePos x="0" y="0"/>
          <wp:positionH relativeFrom="column">
            <wp:posOffset>-112395</wp:posOffset>
          </wp:positionH>
          <wp:positionV relativeFrom="paragraph">
            <wp:posOffset>-168275</wp:posOffset>
          </wp:positionV>
          <wp:extent cx="582295" cy="375920"/>
          <wp:effectExtent l="0" t="0" r="12065" b="508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
                  <a:stretch>
                    <a:fillRect/>
                  </a:stretch>
                </pic:blipFill>
                <pic:spPr>
                  <a:xfrm>
                    <a:off x="0" y="0"/>
                    <a:ext cx="582295" cy="375920"/>
                  </a:xfrm>
                  <a:prstGeom prst="rect">
                    <a:avLst/>
                  </a:prstGeom>
                  <a:noFill/>
                  <a:ln>
                    <a:noFill/>
                  </a:ln>
                </pic:spPr>
              </pic:pic>
            </a:graphicData>
          </a:graphic>
        </wp:anchor>
      </w:drawing>
    </w:r>
    <w:r>
      <w:rPr>
        <w:rFonts w:hint="eastAsia" w:ascii="宋体" w:hAnsi="宋体" w:cs="宋体"/>
        <w:sz w:val="21"/>
        <w:szCs w:val="24"/>
      </w:rPr>
      <w:t xml:space="preserve">瀚景项目管理有限公司                                           </w:t>
    </w:r>
    <w:r>
      <w:rPr>
        <w:rFonts w:hint="eastAsia" w:ascii="宋体" w:hAnsi="宋体" w:eastAsia="宋体" w:cs="宋体"/>
        <w:sz w:val="21"/>
        <w:szCs w:val="24"/>
        <w:lang w:eastAsia="zh-CN"/>
      </w:rPr>
      <w:t>竞争性磋商</w:t>
    </w:r>
    <w:r>
      <w:rPr>
        <w:rFonts w:hint="eastAsia" w:ascii="宋体" w:hAnsi="宋体" w:cs="宋体"/>
        <w:sz w:val="21"/>
        <w:szCs w:val="24"/>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D788">
    <w:pPr>
      <w:pStyle w:val="3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C87B">
    <w:pPr>
      <w:pStyle w:val="3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5837">
    <w:pPr>
      <w:pStyle w:val="36"/>
      <w:pBdr>
        <w:bottom w:val="none" w:color="auto" w:sz="0" w:space="1"/>
      </w:pBdr>
      <w:jc w:val="both"/>
      <w:rPr>
        <w:rFonts w:ascii="方正仿宋_GBK" w:eastAsia="方正仿宋_GBK"/>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84C7">
    <w:pPr>
      <w:pStyle w:val="36"/>
      <w:pBdr>
        <w:bottom w:val="none" w:color="auto" w:sz="0" w:space="1"/>
      </w:pBdr>
      <w:ind w:firstLine="1050" w:firstLineChars="500"/>
      <w:jc w:val="both"/>
      <w:rPr>
        <w:rFonts w:hint="eastAsia"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70453"/>
    <w:multiLevelType w:val="singleLevel"/>
    <w:tmpl w:val="C5A70453"/>
    <w:lvl w:ilvl="0" w:tentative="0">
      <w:start w:val="2"/>
      <w:numFmt w:val="chineseCounting"/>
      <w:suff w:val="nothing"/>
      <w:lvlText w:val="（%1）"/>
      <w:lvlJc w:val="left"/>
      <w:rPr>
        <w:rFonts w:hint="eastAsia"/>
      </w:rPr>
    </w:lvl>
  </w:abstractNum>
  <w:abstractNum w:abstractNumId="1">
    <w:nsid w:val="00000003"/>
    <w:multiLevelType w:val="singleLevel"/>
    <w:tmpl w:val="00000003"/>
    <w:lvl w:ilvl="0" w:tentative="0">
      <w:start w:val="3"/>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201"/>
      <w:suff w:val="nothing"/>
      <w:lvlText w:val="附　录　%1"/>
      <w:lvlJc w:val="left"/>
      <w:pPr>
        <w:ind w:left="0" w:firstLine="0"/>
      </w:pPr>
      <w:rPr>
        <w:rFonts w:hint="eastAsia" w:ascii="黑体" w:hAnsi="Times New Roman" w:eastAsia="黑体"/>
        <w:b w:val="0"/>
        <w:i w:val="0"/>
        <w:sz w:val="21"/>
      </w:rPr>
    </w:lvl>
    <w:lvl w:ilvl="1" w:tentative="0">
      <w:start w:val="1"/>
      <w:numFmt w:val="decimal"/>
      <w:pStyle w:val="8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9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8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93"/>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15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11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91"/>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8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3B72463"/>
    <w:multiLevelType w:val="multilevel"/>
    <w:tmpl w:val="03B72463"/>
    <w:lvl w:ilvl="0" w:tentative="0">
      <w:start w:val="1"/>
      <w:numFmt w:val="japaneseCounting"/>
      <w:lvlText w:val="第%1条"/>
      <w:lvlJc w:val="left"/>
      <w:pPr>
        <w:ind w:left="1520" w:hanging="9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5B064D4C"/>
    <w:multiLevelType w:val="singleLevel"/>
    <w:tmpl w:val="5B064D4C"/>
    <w:lvl w:ilvl="0" w:tentative="0">
      <w:start w:val="3"/>
      <w:numFmt w:val="chineseCounting"/>
      <w:suff w:val="nothing"/>
      <w:lvlText w:val="（%1）"/>
      <w:lvlJc w:val="left"/>
    </w:lvl>
  </w:abstractNum>
  <w:num w:numId="1">
    <w:abstractNumId w:val="10"/>
  </w:num>
  <w:num w:numId="2">
    <w:abstractNumId w:val="7"/>
  </w:num>
  <w:num w:numId="3">
    <w:abstractNumId w:val="5"/>
  </w:num>
  <w:num w:numId="4">
    <w:abstractNumId w:val="11"/>
  </w:num>
  <w:num w:numId="5">
    <w:abstractNumId w:val="13"/>
  </w:num>
  <w:num w:numId="6">
    <w:abstractNumId w:val="2"/>
  </w:num>
  <w:num w:numId="7">
    <w:abstractNumId w:val="12"/>
  </w:num>
  <w:num w:numId="8">
    <w:abstractNumId w:val="9"/>
  </w:num>
  <w:num w:numId="9">
    <w:abstractNumId w:val="8"/>
  </w:num>
  <w:num w:numId="10">
    <w:abstractNumId w:val="4"/>
  </w:num>
  <w:num w:numId="11">
    <w:abstractNumId w:val="6"/>
  </w:num>
  <w:num w:numId="12">
    <w:abstractNumId w:val="3"/>
  </w:num>
  <w:num w:numId="13">
    <w:abstractNumId w:val="1"/>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jMzZmZhY2RhOWFmY2Y2NmMxNjkxYWRlOWY2ZjEifQ=="/>
    <w:docVar w:name="KSO_WPS_MARK_KEY" w:val="72a88f40-4e33-4d5e-8892-f3980e433f02"/>
  </w:docVars>
  <w:rsids>
    <w:rsidRoot w:val="00172A27"/>
    <w:rsid w:val="00000C1F"/>
    <w:rsid w:val="00000CB8"/>
    <w:rsid w:val="00003626"/>
    <w:rsid w:val="000040DE"/>
    <w:rsid w:val="000075E8"/>
    <w:rsid w:val="00010C77"/>
    <w:rsid w:val="00010FE7"/>
    <w:rsid w:val="00011B4B"/>
    <w:rsid w:val="000140F7"/>
    <w:rsid w:val="00016B79"/>
    <w:rsid w:val="00017816"/>
    <w:rsid w:val="000224C9"/>
    <w:rsid w:val="00031F9D"/>
    <w:rsid w:val="0003260C"/>
    <w:rsid w:val="00034A12"/>
    <w:rsid w:val="0003632F"/>
    <w:rsid w:val="0003708A"/>
    <w:rsid w:val="0004739C"/>
    <w:rsid w:val="0004758C"/>
    <w:rsid w:val="0005298B"/>
    <w:rsid w:val="0005417C"/>
    <w:rsid w:val="000576E1"/>
    <w:rsid w:val="00063981"/>
    <w:rsid w:val="00075DC5"/>
    <w:rsid w:val="000820B3"/>
    <w:rsid w:val="00082A09"/>
    <w:rsid w:val="00086251"/>
    <w:rsid w:val="00086A95"/>
    <w:rsid w:val="000877DE"/>
    <w:rsid w:val="00090C5A"/>
    <w:rsid w:val="00091B1C"/>
    <w:rsid w:val="00091D22"/>
    <w:rsid w:val="000939F7"/>
    <w:rsid w:val="00096AA7"/>
    <w:rsid w:val="000A164E"/>
    <w:rsid w:val="000A3057"/>
    <w:rsid w:val="000B42F4"/>
    <w:rsid w:val="000B5541"/>
    <w:rsid w:val="000B631C"/>
    <w:rsid w:val="000B7377"/>
    <w:rsid w:val="000B7F54"/>
    <w:rsid w:val="000C079E"/>
    <w:rsid w:val="000C3BEE"/>
    <w:rsid w:val="000C42C5"/>
    <w:rsid w:val="000C6D89"/>
    <w:rsid w:val="000D4A7A"/>
    <w:rsid w:val="000D776F"/>
    <w:rsid w:val="000D7D1D"/>
    <w:rsid w:val="000E01C9"/>
    <w:rsid w:val="000E0D9B"/>
    <w:rsid w:val="000E0DD7"/>
    <w:rsid w:val="000E190A"/>
    <w:rsid w:val="000E25B0"/>
    <w:rsid w:val="000E3259"/>
    <w:rsid w:val="000E4497"/>
    <w:rsid w:val="000E7405"/>
    <w:rsid w:val="000E7530"/>
    <w:rsid w:val="000E7FCF"/>
    <w:rsid w:val="000F00DF"/>
    <w:rsid w:val="000F1887"/>
    <w:rsid w:val="000F1D96"/>
    <w:rsid w:val="000F3706"/>
    <w:rsid w:val="000F7DBF"/>
    <w:rsid w:val="0010014A"/>
    <w:rsid w:val="00100630"/>
    <w:rsid w:val="00100639"/>
    <w:rsid w:val="00105638"/>
    <w:rsid w:val="00111223"/>
    <w:rsid w:val="00115337"/>
    <w:rsid w:val="00116856"/>
    <w:rsid w:val="00116C42"/>
    <w:rsid w:val="0011780F"/>
    <w:rsid w:val="00120259"/>
    <w:rsid w:val="00120793"/>
    <w:rsid w:val="00122F9D"/>
    <w:rsid w:val="001266BF"/>
    <w:rsid w:val="00133D16"/>
    <w:rsid w:val="00134037"/>
    <w:rsid w:val="001357D5"/>
    <w:rsid w:val="00147FB4"/>
    <w:rsid w:val="0015011C"/>
    <w:rsid w:val="00150429"/>
    <w:rsid w:val="00152B00"/>
    <w:rsid w:val="001608CE"/>
    <w:rsid w:val="00171E05"/>
    <w:rsid w:val="00180ACB"/>
    <w:rsid w:val="00182315"/>
    <w:rsid w:val="00182F68"/>
    <w:rsid w:val="00183B60"/>
    <w:rsid w:val="00185252"/>
    <w:rsid w:val="00186623"/>
    <w:rsid w:val="001879FD"/>
    <w:rsid w:val="001902A7"/>
    <w:rsid w:val="00193544"/>
    <w:rsid w:val="001A6DCC"/>
    <w:rsid w:val="001B0716"/>
    <w:rsid w:val="001B2585"/>
    <w:rsid w:val="001B3DBD"/>
    <w:rsid w:val="001B4377"/>
    <w:rsid w:val="001B4639"/>
    <w:rsid w:val="001B6B7A"/>
    <w:rsid w:val="001C51EA"/>
    <w:rsid w:val="001C6D3A"/>
    <w:rsid w:val="001D2321"/>
    <w:rsid w:val="001D2DCD"/>
    <w:rsid w:val="001D5055"/>
    <w:rsid w:val="001D630C"/>
    <w:rsid w:val="001E201B"/>
    <w:rsid w:val="001E4FC6"/>
    <w:rsid w:val="001E5CAC"/>
    <w:rsid w:val="001E6841"/>
    <w:rsid w:val="001E725F"/>
    <w:rsid w:val="001F1AF7"/>
    <w:rsid w:val="001F3FFB"/>
    <w:rsid w:val="001F4964"/>
    <w:rsid w:val="001F7063"/>
    <w:rsid w:val="00202B04"/>
    <w:rsid w:val="00203978"/>
    <w:rsid w:val="0020430A"/>
    <w:rsid w:val="00204936"/>
    <w:rsid w:val="002100EE"/>
    <w:rsid w:val="00211772"/>
    <w:rsid w:val="0021294A"/>
    <w:rsid w:val="00215056"/>
    <w:rsid w:val="0021704D"/>
    <w:rsid w:val="00221261"/>
    <w:rsid w:val="00222097"/>
    <w:rsid w:val="00222225"/>
    <w:rsid w:val="00227202"/>
    <w:rsid w:val="00227377"/>
    <w:rsid w:val="00227851"/>
    <w:rsid w:val="00227F58"/>
    <w:rsid w:val="00230BCE"/>
    <w:rsid w:val="00233382"/>
    <w:rsid w:val="002343FB"/>
    <w:rsid w:val="002348E0"/>
    <w:rsid w:val="0023644B"/>
    <w:rsid w:val="00236DDA"/>
    <w:rsid w:val="002371C9"/>
    <w:rsid w:val="002447DC"/>
    <w:rsid w:val="00251595"/>
    <w:rsid w:val="002622B7"/>
    <w:rsid w:val="002643C1"/>
    <w:rsid w:val="00265203"/>
    <w:rsid w:val="00265B05"/>
    <w:rsid w:val="0027199E"/>
    <w:rsid w:val="00271D47"/>
    <w:rsid w:val="002721EA"/>
    <w:rsid w:val="00276F96"/>
    <w:rsid w:val="00280E8A"/>
    <w:rsid w:val="00285164"/>
    <w:rsid w:val="0028771E"/>
    <w:rsid w:val="002930CF"/>
    <w:rsid w:val="00293C2A"/>
    <w:rsid w:val="00294C55"/>
    <w:rsid w:val="002A4956"/>
    <w:rsid w:val="002A6710"/>
    <w:rsid w:val="002B4063"/>
    <w:rsid w:val="002B578B"/>
    <w:rsid w:val="002B7904"/>
    <w:rsid w:val="002C2507"/>
    <w:rsid w:val="002C2E6E"/>
    <w:rsid w:val="002C5A7D"/>
    <w:rsid w:val="002C7927"/>
    <w:rsid w:val="002D073A"/>
    <w:rsid w:val="002D7725"/>
    <w:rsid w:val="002E0CC2"/>
    <w:rsid w:val="002E3527"/>
    <w:rsid w:val="002E5CD8"/>
    <w:rsid w:val="002F0ED3"/>
    <w:rsid w:val="002F3DE3"/>
    <w:rsid w:val="002F632E"/>
    <w:rsid w:val="002F7A48"/>
    <w:rsid w:val="003021BC"/>
    <w:rsid w:val="00310AF9"/>
    <w:rsid w:val="003126DB"/>
    <w:rsid w:val="0031465E"/>
    <w:rsid w:val="00315742"/>
    <w:rsid w:val="003163B3"/>
    <w:rsid w:val="00316488"/>
    <w:rsid w:val="00316B9B"/>
    <w:rsid w:val="00322A7A"/>
    <w:rsid w:val="00324306"/>
    <w:rsid w:val="00325A77"/>
    <w:rsid w:val="00326191"/>
    <w:rsid w:val="00326C5B"/>
    <w:rsid w:val="0033063E"/>
    <w:rsid w:val="00332E79"/>
    <w:rsid w:val="00341DEB"/>
    <w:rsid w:val="003435E4"/>
    <w:rsid w:val="00346A3D"/>
    <w:rsid w:val="00346AA0"/>
    <w:rsid w:val="00350C20"/>
    <w:rsid w:val="00350FD7"/>
    <w:rsid w:val="00350FDE"/>
    <w:rsid w:val="003533B0"/>
    <w:rsid w:val="003548FA"/>
    <w:rsid w:val="00355A74"/>
    <w:rsid w:val="00361427"/>
    <w:rsid w:val="0036458B"/>
    <w:rsid w:val="00365F1E"/>
    <w:rsid w:val="003664FC"/>
    <w:rsid w:val="00371D2F"/>
    <w:rsid w:val="00373122"/>
    <w:rsid w:val="00375F42"/>
    <w:rsid w:val="0038033A"/>
    <w:rsid w:val="003816ED"/>
    <w:rsid w:val="00382832"/>
    <w:rsid w:val="00384161"/>
    <w:rsid w:val="00387610"/>
    <w:rsid w:val="00387E62"/>
    <w:rsid w:val="00395C2F"/>
    <w:rsid w:val="003973D3"/>
    <w:rsid w:val="00397E2A"/>
    <w:rsid w:val="00397F89"/>
    <w:rsid w:val="003A0892"/>
    <w:rsid w:val="003A449E"/>
    <w:rsid w:val="003A71F3"/>
    <w:rsid w:val="003B14D7"/>
    <w:rsid w:val="003B194E"/>
    <w:rsid w:val="003B19F5"/>
    <w:rsid w:val="003B3737"/>
    <w:rsid w:val="003C180F"/>
    <w:rsid w:val="003C2D41"/>
    <w:rsid w:val="003C468C"/>
    <w:rsid w:val="003C4F37"/>
    <w:rsid w:val="003C57B9"/>
    <w:rsid w:val="003D0E0A"/>
    <w:rsid w:val="003D250C"/>
    <w:rsid w:val="003D3B22"/>
    <w:rsid w:val="003D7B3D"/>
    <w:rsid w:val="003E1765"/>
    <w:rsid w:val="003E208E"/>
    <w:rsid w:val="003F599C"/>
    <w:rsid w:val="003F626F"/>
    <w:rsid w:val="00402B32"/>
    <w:rsid w:val="0040648C"/>
    <w:rsid w:val="00410C93"/>
    <w:rsid w:val="00411A4A"/>
    <w:rsid w:val="00411B4A"/>
    <w:rsid w:val="004121F8"/>
    <w:rsid w:val="004134DD"/>
    <w:rsid w:val="004135D3"/>
    <w:rsid w:val="004144FB"/>
    <w:rsid w:val="00417E99"/>
    <w:rsid w:val="0042144B"/>
    <w:rsid w:val="00423861"/>
    <w:rsid w:val="00434976"/>
    <w:rsid w:val="00435806"/>
    <w:rsid w:val="00437757"/>
    <w:rsid w:val="004434D0"/>
    <w:rsid w:val="00453B8F"/>
    <w:rsid w:val="00454006"/>
    <w:rsid w:val="00461454"/>
    <w:rsid w:val="00462878"/>
    <w:rsid w:val="00465B7A"/>
    <w:rsid w:val="00472AA2"/>
    <w:rsid w:val="00473B39"/>
    <w:rsid w:val="00481B60"/>
    <w:rsid w:val="00482942"/>
    <w:rsid w:val="004953EC"/>
    <w:rsid w:val="004A0D29"/>
    <w:rsid w:val="004A0DE1"/>
    <w:rsid w:val="004A2410"/>
    <w:rsid w:val="004A27AC"/>
    <w:rsid w:val="004A3995"/>
    <w:rsid w:val="004A5C4F"/>
    <w:rsid w:val="004A6156"/>
    <w:rsid w:val="004A7B1B"/>
    <w:rsid w:val="004B1316"/>
    <w:rsid w:val="004B59B8"/>
    <w:rsid w:val="004B764F"/>
    <w:rsid w:val="004C1DD0"/>
    <w:rsid w:val="004C64E4"/>
    <w:rsid w:val="004C70F1"/>
    <w:rsid w:val="004C7C24"/>
    <w:rsid w:val="004D2334"/>
    <w:rsid w:val="004E0BDE"/>
    <w:rsid w:val="004E156F"/>
    <w:rsid w:val="004E2A6C"/>
    <w:rsid w:val="004E55DB"/>
    <w:rsid w:val="004E67C6"/>
    <w:rsid w:val="00502B2F"/>
    <w:rsid w:val="005100AD"/>
    <w:rsid w:val="00512D00"/>
    <w:rsid w:val="00514179"/>
    <w:rsid w:val="00542FD9"/>
    <w:rsid w:val="00544BEA"/>
    <w:rsid w:val="005460D5"/>
    <w:rsid w:val="005539A0"/>
    <w:rsid w:val="00553CF0"/>
    <w:rsid w:val="0055435A"/>
    <w:rsid w:val="00561659"/>
    <w:rsid w:val="00563284"/>
    <w:rsid w:val="00565122"/>
    <w:rsid w:val="00565406"/>
    <w:rsid w:val="00566A85"/>
    <w:rsid w:val="00570392"/>
    <w:rsid w:val="005721B9"/>
    <w:rsid w:val="00573AE3"/>
    <w:rsid w:val="00574A44"/>
    <w:rsid w:val="00585C01"/>
    <w:rsid w:val="005902D9"/>
    <w:rsid w:val="005955F1"/>
    <w:rsid w:val="00596AB7"/>
    <w:rsid w:val="005A1EA7"/>
    <w:rsid w:val="005A64F7"/>
    <w:rsid w:val="005B0724"/>
    <w:rsid w:val="005B1E46"/>
    <w:rsid w:val="005B488A"/>
    <w:rsid w:val="005C3F4B"/>
    <w:rsid w:val="005C42AC"/>
    <w:rsid w:val="005C4F84"/>
    <w:rsid w:val="005C60C9"/>
    <w:rsid w:val="005D2B7C"/>
    <w:rsid w:val="005D37D0"/>
    <w:rsid w:val="005D6CEF"/>
    <w:rsid w:val="005D703E"/>
    <w:rsid w:val="005E5525"/>
    <w:rsid w:val="00613410"/>
    <w:rsid w:val="0061354D"/>
    <w:rsid w:val="00615EA1"/>
    <w:rsid w:val="00617986"/>
    <w:rsid w:val="006203EC"/>
    <w:rsid w:val="00620C3B"/>
    <w:rsid w:val="00627729"/>
    <w:rsid w:val="00627F21"/>
    <w:rsid w:val="00634EF5"/>
    <w:rsid w:val="006360BD"/>
    <w:rsid w:val="0063680B"/>
    <w:rsid w:val="00645735"/>
    <w:rsid w:val="0064583B"/>
    <w:rsid w:val="00651127"/>
    <w:rsid w:val="0065190C"/>
    <w:rsid w:val="00654A48"/>
    <w:rsid w:val="006558A3"/>
    <w:rsid w:val="0065633C"/>
    <w:rsid w:val="0065651B"/>
    <w:rsid w:val="00663969"/>
    <w:rsid w:val="00664607"/>
    <w:rsid w:val="00670089"/>
    <w:rsid w:val="00672CE7"/>
    <w:rsid w:val="00674CF7"/>
    <w:rsid w:val="00680160"/>
    <w:rsid w:val="00680AE4"/>
    <w:rsid w:val="00682205"/>
    <w:rsid w:val="00684870"/>
    <w:rsid w:val="00684E51"/>
    <w:rsid w:val="00686689"/>
    <w:rsid w:val="00686FC6"/>
    <w:rsid w:val="00687171"/>
    <w:rsid w:val="006911C1"/>
    <w:rsid w:val="00691705"/>
    <w:rsid w:val="00691711"/>
    <w:rsid w:val="00691D01"/>
    <w:rsid w:val="006953DF"/>
    <w:rsid w:val="006A100B"/>
    <w:rsid w:val="006A143A"/>
    <w:rsid w:val="006A3285"/>
    <w:rsid w:val="006A4C56"/>
    <w:rsid w:val="006B0567"/>
    <w:rsid w:val="006B2BB0"/>
    <w:rsid w:val="006B5166"/>
    <w:rsid w:val="006B72DE"/>
    <w:rsid w:val="006C5FC1"/>
    <w:rsid w:val="006C6AA1"/>
    <w:rsid w:val="006D44E1"/>
    <w:rsid w:val="006E21FA"/>
    <w:rsid w:val="006E34F5"/>
    <w:rsid w:val="006E477D"/>
    <w:rsid w:val="006E6D5F"/>
    <w:rsid w:val="006F0FB7"/>
    <w:rsid w:val="006F2744"/>
    <w:rsid w:val="006F2914"/>
    <w:rsid w:val="006F34D9"/>
    <w:rsid w:val="006F3EBF"/>
    <w:rsid w:val="006F5925"/>
    <w:rsid w:val="00703180"/>
    <w:rsid w:val="00704E5D"/>
    <w:rsid w:val="00705739"/>
    <w:rsid w:val="00710AE5"/>
    <w:rsid w:val="00714BF1"/>
    <w:rsid w:val="00715FB5"/>
    <w:rsid w:val="007171A6"/>
    <w:rsid w:val="0071799D"/>
    <w:rsid w:val="00717B22"/>
    <w:rsid w:val="00724907"/>
    <w:rsid w:val="00726088"/>
    <w:rsid w:val="00730B6A"/>
    <w:rsid w:val="00732A4E"/>
    <w:rsid w:val="00736D88"/>
    <w:rsid w:val="00736DD2"/>
    <w:rsid w:val="00741A56"/>
    <w:rsid w:val="00741AB5"/>
    <w:rsid w:val="007465D3"/>
    <w:rsid w:val="0074681C"/>
    <w:rsid w:val="00746EC2"/>
    <w:rsid w:val="00756621"/>
    <w:rsid w:val="00767C20"/>
    <w:rsid w:val="00771ABA"/>
    <w:rsid w:val="007753AC"/>
    <w:rsid w:val="0078187F"/>
    <w:rsid w:val="00794382"/>
    <w:rsid w:val="007959AC"/>
    <w:rsid w:val="007A20E0"/>
    <w:rsid w:val="007A4A95"/>
    <w:rsid w:val="007B2204"/>
    <w:rsid w:val="007B318A"/>
    <w:rsid w:val="007B4B60"/>
    <w:rsid w:val="007C261A"/>
    <w:rsid w:val="007C63BD"/>
    <w:rsid w:val="007C6B0F"/>
    <w:rsid w:val="007D1AF5"/>
    <w:rsid w:val="007D7A44"/>
    <w:rsid w:val="007D7E65"/>
    <w:rsid w:val="007E19E0"/>
    <w:rsid w:val="007E62AC"/>
    <w:rsid w:val="00800E1B"/>
    <w:rsid w:val="008041D4"/>
    <w:rsid w:val="008077B2"/>
    <w:rsid w:val="0081156A"/>
    <w:rsid w:val="00812F8C"/>
    <w:rsid w:val="00822A2C"/>
    <w:rsid w:val="00827398"/>
    <w:rsid w:val="00842974"/>
    <w:rsid w:val="00842F87"/>
    <w:rsid w:val="00844232"/>
    <w:rsid w:val="00844249"/>
    <w:rsid w:val="0084540F"/>
    <w:rsid w:val="008513B9"/>
    <w:rsid w:val="008534D9"/>
    <w:rsid w:val="00854DFD"/>
    <w:rsid w:val="0085550A"/>
    <w:rsid w:val="008616EF"/>
    <w:rsid w:val="00863C25"/>
    <w:rsid w:val="00863E5F"/>
    <w:rsid w:val="008641B7"/>
    <w:rsid w:val="00864DC1"/>
    <w:rsid w:val="008705BC"/>
    <w:rsid w:val="00875A42"/>
    <w:rsid w:val="008853D0"/>
    <w:rsid w:val="008904A8"/>
    <w:rsid w:val="00891D94"/>
    <w:rsid w:val="00895F70"/>
    <w:rsid w:val="008A19AF"/>
    <w:rsid w:val="008A20FB"/>
    <w:rsid w:val="008A4B14"/>
    <w:rsid w:val="008B254E"/>
    <w:rsid w:val="008B2B35"/>
    <w:rsid w:val="008B7C63"/>
    <w:rsid w:val="008C4C84"/>
    <w:rsid w:val="008C510F"/>
    <w:rsid w:val="008C52D2"/>
    <w:rsid w:val="008D067F"/>
    <w:rsid w:val="008E66B8"/>
    <w:rsid w:val="008E79FF"/>
    <w:rsid w:val="008F0A2E"/>
    <w:rsid w:val="008F1988"/>
    <w:rsid w:val="008F6252"/>
    <w:rsid w:val="00900DF8"/>
    <w:rsid w:val="0090102B"/>
    <w:rsid w:val="009023F3"/>
    <w:rsid w:val="0090383C"/>
    <w:rsid w:val="00904737"/>
    <w:rsid w:val="00905D85"/>
    <w:rsid w:val="00907351"/>
    <w:rsid w:val="00912132"/>
    <w:rsid w:val="00913893"/>
    <w:rsid w:val="0092178C"/>
    <w:rsid w:val="009226D2"/>
    <w:rsid w:val="00922D19"/>
    <w:rsid w:val="00922FAD"/>
    <w:rsid w:val="00924D44"/>
    <w:rsid w:val="00924F0A"/>
    <w:rsid w:val="00925082"/>
    <w:rsid w:val="0092708B"/>
    <w:rsid w:val="0093049D"/>
    <w:rsid w:val="00934374"/>
    <w:rsid w:val="00936ACD"/>
    <w:rsid w:val="00937713"/>
    <w:rsid w:val="0094759E"/>
    <w:rsid w:val="00962BF1"/>
    <w:rsid w:val="00966820"/>
    <w:rsid w:val="00971BD1"/>
    <w:rsid w:val="00971E57"/>
    <w:rsid w:val="00971FC2"/>
    <w:rsid w:val="009723CF"/>
    <w:rsid w:val="00972677"/>
    <w:rsid w:val="0097652A"/>
    <w:rsid w:val="00980037"/>
    <w:rsid w:val="00982930"/>
    <w:rsid w:val="00983B43"/>
    <w:rsid w:val="00985E04"/>
    <w:rsid w:val="0099113C"/>
    <w:rsid w:val="00991B37"/>
    <w:rsid w:val="009966FE"/>
    <w:rsid w:val="009B3612"/>
    <w:rsid w:val="009B6243"/>
    <w:rsid w:val="009C3034"/>
    <w:rsid w:val="009C4472"/>
    <w:rsid w:val="009C7522"/>
    <w:rsid w:val="009D0FDD"/>
    <w:rsid w:val="009D3162"/>
    <w:rsid w:val="009D3181"/>
    <w:rsid w:val="009E717E"/>
    <w:rsid w:val="009E737D"/>
    <w:rsid w:val="009F4AE4"/>
    <w:rsid w:val="00A0066E"/>
    <w:rsid w:val="00A03977"/>
    <w:rsid w:val="00A07CC0"/>
    <w:rsid w:val="00A226D0"/>
    <w:rsid w:val="00A25BD1"/>
    <w:rsid w:val="00A262CC"/>
    <w:rsid w:val="00A26FF7"/>
    <w:rsid w:val="00A279D5"/>
    <w:rsid w:val="00A31468"/>
    <w:rsid w:val="00A37A20"/>
    <w:rsid w:val="00A43989"/>
    <w:rsid w:val="00A4416E"/>
    <w:rsid w:val="00A445DC"/>
    <w:rsid w:val="00A44BEA"/>
    <w:rsid w:val="00A51D34"/>
    <w:rsid w:val="00A55B14"/>
    <w:rsid w:val="00A569E8"/>
    <w:rsid w:val="00A57FAF"/>
    <w:rsid w:val="00A601C4"/>
    <w:rsid w:val="00A64E3F"/>
    <w:rsid w:val="00A711C6"/>
    <w:rsid w:val="00A80592"/>
    <w:rsid w:val="00A84863"/>
    <w:rsid w:val="00A856EC"/>
    <w:rsid w:val="00A95D95"/>
    <w:rsid w:val="00A977EC"/>
    <w:rsid w:val="00AA1F11"/>
    <w:rsid w:val="00AA3FD1"/>
    <w:rsid w:val="00AA52DE"/>
    <w:rsid w:val="00AB11B3"/>
    <w:rsid w:val="00AB5ED3"/>
    <w:rsid w:val="00AB6B0C"/>
    <w:rsid w:val="00AB70CD"/>
    <w:rsid w:val="00AB7800"/>
    <w:rsid w:val="00AB7DD3"/>
    <w:rsid w:val="00AC4898"/>
    <w:rsid w:val="00AC48B3"/>
    <w:rsid w:val="00AC604A"/>
    <w:rsid w:val="00AC7337"/>
    <w:rsid w:val="00AC7AC9"/>
    <w:rsid w:val="00AC7CB3"/>
    <w:rsid w:val="00AC7F75"/>
    <w:rsid w:val="00AD1DA7"/>
    <w:rsid w:val="00AD3BBC"/>
    <w:rsid w:val="00AD3E06"/>
    <w:rsid w:val="00AE048B"/>
    <w:rsid w:val="00AE0E8A"/>
    <w:rsid w:val="00AE1920"/>
    <w:rsid w:val="00AF01B3"/>
    <w:rsid w:val="00AF0F13"/>
    <w:rsid w:val="00AF1CD3"/>
    <w:rsid w:val="00AF4F20"/>
    <w:rsid w:val="00AF7992"/>
    <w:rsid w:val="00B00AB3"/>
    <w:rsid w:val="00B00E69"/>
    <w:rsid w:val="00B0346E"/>
    <w:rsid w:val="00B05B2F"/>
    <w:rsid w:val="00B05EC6"/>
    <w:rsid w:val="00B14C52"/>
    <w:rsid w:val="00B1610F"/>
    <w:rsid w:val="00B200AA"/>
    <w:rsid w:val="00B22648"/>
    <w:rsid w:val="00B2488E"/>
    <w:rsid w:val="00B25EB3"/>
    <w:rsid w:val="00B34E84"/>
    <w:rsid w:val="00B46709"/>
    <w:rsid w:val="00B478C3"/>
    <w:rsid w:val="00B50B13"/>
    <w:rsid w:val="00B52715"/>
    <w:rsid w:val="00B559F8"/>
    <w:rsid w:val="00B61348"/>
    <w:rsid w:val="00B61A9B"/>
    <w:rsid w:val="00B6263F"/>
    <w:rsid w:val="00B6337D"/>
    <w:rsid w:val="00B67114"/>
    <w:rsid w:val="00B75449"/>
    <w:rsid w:val="00B80BD2"/>
    <w:rsid w:val="00B81284"/>
    <w:rsid w:val="00B83522"/>
    <w:rsid w:val="00B83CBF"/>
    <w:rsid w:val="00B93A05"/>
    <w:rsid w:val="00BA527C"/>
    <w:rsid w:val="00BB40C7"/>
    <w:rsid w:val="00BB4BD0"/>
    <w:rsid w:val="00BB69F6"/>
    <w:rsid w:val="00BB7494"/>
    <w:rsid w:val="00BC2390"/>
    <w:rsid w:val="00BC2699"/>
    <w:rsid w:val="00BC775D"/>
    <w:rsid w:val="00BD4139"/>
    <w:rsid w:val="00BD5A75"/>
    <w:rsid w:val="00BE0535"/>
    <w:rsid w:val="00BE07A9"/>
    <w:rsid w:val="00BE0D35"/>
    <w:rsid w:val="00BE1445"/>
    <w:rsid w:val="00BE2E36"/>
    <w:rsid w:val="00BE382E"/>
    <w:rsid w:val="00BE4290"/>
    <w:rsid w:val="00BE4D8F"/>
    <w:rsid w:val="00BF00C8"/>
    <w:rsid w:val="00BF081E"/>
    <w:rsid w:val="00BF46A7"/>
    <w:rsid w:val="00BF5230"/>
    <w:rsid w:val="00BF56E1"/>
    <w:rsid w:val="00C00289"/>
    <w:rsid w:val="00C01849"/>
    <w:rsid w:val="00C05D96"/>
    <w:rsid w:val="00C07EAA"/>
    <w:rsid w:val="00C1090C"/>
    <w:rsid w:val="00C1136B"/>
    <w:rsid w:val="00C1282F"/>
    <w:rsid w:val="00C12860"/>
    <w:rsid w:val="00C240C8"/>
    <w:rsid w:val="00C26513"/>
    <w:rsid w:val="00C328C9"/>
    <w:rsid w:val="00C35BA8"/>
    <w:rsid w:val="00C37F72"/>
    <w:rsid w:val="00C41CC6"/>
    <w:rsid w:val="00C420C1"/>
    <w:rsid w:val="00C43FEE"/>
    <w:rsid w:val="00C44AC9"/>
    <w:rsid w:val="00C45963"/>
    <w:rsid w:val="00C472B8"/>
    <w:rsid w:val="00C50F0B"/>
    <w:rsid w:val="00C51080"/>
    <w:rsid w:val="00C529FD"/>
    <w:rsid w:val="00C52FB0"/>
    <w:rsid w:val="00C53124"/>
    <w:rsid w:val="00C53B2E"/>
    <w:rsid w:val="00C600C8"/>
    <w:rsid w:val="00C601BB"/>
    <w:rsid w:val="00C6160A"/>
    <w:rsid w:val="00C62E29"/>
    <w:rsid w:val="00C65711"/>
    <w:rsid w:val="00C70383"/>
    <w:rsid w:val="00C70415"/>
    <w:rsid w:val="00C76ECD"/>
    <w:rsid w:val="00C837CA"/>
    <w:rsid w:val="00C84E04"/>
    <w:rsid w:val="00C90139"/>
    <w:rsid w:val="00C910BE"/>
    <w:rsid w:val="00C922BE"/>
    <w:rsid w:val="00C94F1D"/>
    <w:rsid w:val="00CA121F"/>
    <w:rsid w:val="00CA583F"/>
    <w:rsid w:val="00CA5844"/>
    <w:rsid w:val="00CA65C6"/>
    <w:rsid w:val="00CA7415"/>
    <w:rsid w:val="00CB095B"/>
    <w:rsid w:val="00CB265C"/>
    <w:rsid w:val="00CB32BC"/>
    <w:rsid w:val="00CB4540"/>
    <w:rsid w:val="00CB7A07"/>
    <w:rsid w:val="00CC59BB"/>
    <w:rsid w:val="00CD3BD4"/>
    <w:rsid w:val="00CD635D"/>
    <w:rsid w:val="00CD6DEE"/>
    <w:rsid w:val="00CD7C5B"/>
    <w:rsid w:val="00CD7CED"/>
    <w:rsid w:val="00CE04C7"/>
    <w:rsid w:val="00CE1761"/>
    <w:rsid w:val="00CE183C"/>
    <w:rsid w:val="00CE285B"/>
    <w:rsid w:val="00CF156B"/>
    <w:rsid w:val="00CF1E02"/>
    <w:rsid w:val="00CF4BD6"/>
    <w:rsid w:val="00CF597A"/>
    <w:rsid w:val="00D0103F"/>
    <w:rsid w:val="00D048D6"/>
    <w:rsid w:val="00D05BAA"/>
    <w:rsid w:val="00D07F26"/>
    <w:rsid w:val="00D11A09"/>
    <w:rsid w:val="00D11A67"/>
    <w:rsid w:val="00D13B7A"/>
    <w:rsid w:val="00D15401"/>
    <w:rsid w:val="00D22C4B"/>
    <w:rsid w:val="00D230C7"/>
    <w:rsid w:val="00D23E7D"/>
    <w:rsid w:val="00D2405F"/>
    <w:rsid w:val="00D24893"/>
    <w:rsid w:val="00D30C7F"/>
    <w:rsid w:val="00D31FF1"/>
    <w:rsid w:val="00D33BB7"/>
    <w:rsid w:val="00D373DF"/>
    <w:rsid w:val="00D41BA9"/>
    <w:rsid w:val="00D4511A"/>
    <w:rsid w:val="00D458F1"/>
    <w:rsid w:val="00D52376"/>
    <w:rsid w:val="00D57B63"/>
    <w:rsid w:val="00D612C2"/>
    <w:rsid w:val="00D66776"/>
    <w:rsid w:val="00D745E0"/>
    <w:rsid w:val="00D76AA3"/>
    <w:rsid w:val="00D80604"/>
    <w:rsid w:val="00D9056C"/>
    <w:rsid w:val="00D91FA1"/>
    <w:rsid w:val="00D9492B"/>
    <w:rsid w:val="00DA0040"/>
    <w:rsid w:val="00DA0446"/>
    <w:rsid w:val="00DA086B"/>
    <w:rsid w:val="00DA1D7A"/>
    <w:rsid w:val="00DA259F"/>
    <w:rsid w:val="00DA6834"/>
    <w:rsid w:val="00DA7145"/>
    <w:rsid w:val="00DA7E05"/>
    <w:rsid w:val="00DB2D03"/>
    <w:rsid w:val="00DB367C"/>
    <w:rsid w:val="00DB42FB"/>
    <w:rsid w:val="00DB4794"/>
    <w:rsid w:val="00DB5C3E"/>
    <w:rsid w:val="00DB628E"/>
    <w:rsid w:val="00DB79B3"/>
    <w:rsid w:val="00DC3695"/>
    <w:rsid w:val="00DE1E39"/>
    <w:rsid w:val="00DF1382"/>
    <w:rsid w:val="00DF368C"/>
    <w:rsid w:val="00DF47D6"/>
    <w:rsid w:val="00DF4D5A"/>
    <w:rsid w:val="00DF5425"/>
    <w:rsid w:val="00DF782C"/>
    <w:rsid w:val="00E0051A"/>
    <w:rsid w:val="00E030A0"/>
    <w:rsid w:val="00E04F16"/>
    <w:rsid w:val="00E075A1"/>
    <w:rsid w:val="00E124E3"/>
    <w:rsid w:val="00E14812"/>
    <w:rsid w:val="00E15231"/>
    <w:rsid w:val="00E15DDE"/>
    <w:rsid w:val="00E16C38"/>
    <w:rsid w:val="00E2339E"/>
    <w:rsid w:val="00E2507E"/>
    <w:rsid w:val="00E275CB"/>
    <w:rsid w:val="00E3245B"/>
    <w:rsid w:val="00E32DCD"/>
    <w:rsid w:val="00E3477E"/>
    <w:rsid w:val="00E3707B"/>
    <w:rsid w:val="00E37DAF"/>
    <w:rsid w:val="00E40680"/>
    <w:rsid w:val="00E42883"/>
    <w:rsid w:val="00E46AD2"/>
    <w:rsid w:val="00E46DEF"/>
    <w:rsid w:val="00E50685"/>
    <w:rsid w:val="00E57F6B"/>
    <w:rsid w:val="00E6234F"/>
    <w:rsid w:val="00E67AC7"/>
    <w:rsid w:val="00E72D10"/>
    <w:rsid w:val="00E7342C"/>
    <w:rsid w:val="00E76363"/>
    <w:rsid w:val="00E82A61"/>
    <w:rsid w:val="00E854BB"/>
    <w:rsid w:val="00E90BE3"/>
    <w:rsid w:val="00E91D81"/>
    <w:rsid w:val="00E92BC2"/>
    <w:rsid w:val="00EA010E"/>
    <w:rsid w:val="00EA30E5"/>
    <w:rsid w:val="00EA76C7"/>
    <w:rsid w:val="00EB1E33"/>
    <w:rsid w:val="00EB2CD5"/>
    <w:rsid w:val="00EB5F29"/>
    <w:rsid w:val="00EC0881"/>
    <w:rsid w:val="00ED10C4"/>
    <w:rsid w:val="00ED4B72"/>
    <w:rsid w:val="00EF0180"/>
    <w:rsid w:val="00EF0199"/>
    <w:rsid w:val="00EF04A6"/>
    <w:rsid w:val="00EF6CF7"/>
    <w:rsid w:val="00EF7A25"/>
    <w:rsid w:val="00F01463"/>
    <w:rsid w:val="00F01E29"/>
    <w:rsid w:val="00F058C2"/>
    <w:rsid w:val="00F06F3D"/>
    <w:rsid w:val="00F07F4B"/>
    <w:rsid w:val="00F16313"/>
    <w:rsid w:val="00F20FF1"/>
    <w:rsid w:val="00F234D1"/>
    <w:rsid w:val="00F30E58"/>
    <w:rsid w:val="00F32641"/>
    <w:rsid w:val="00F35457"/>
    <w:rsid w:val="00F3595B"/>
    <w:rsid w:val="00F367F3"/>
    <w:rsid w:val="00F36A26"/>
    <w:rsid w:val="00F41399"/>
    <w:rsid w:val="00F41F54"/>
    <w:rsid w:val="00F426A6"/>
    <w:rsid w:val="00F429FD"/>
    <w:rsid w:val="00F43820"/>
    <w:rsid w:val="00F4623C"/>
    <w:rsid w:val="00F47C52"/>
    <w:rsid w:val="00F56399"/>
    <w:rsid w:val="00F64249"/>
    <w:rsid w:val="00F7709C"/>
    <w:rsid w:val="00F7750A"/>
    <w:rsid w:val="00F80006"/>
    <w:rsid w:val="00F80084"/>
    <w:rsid w:val="00F95676"/>
    <w:rsid w:val="00F96401"/>
    <w:rsid w:val="00FA192B"/>
    <w:rsid w:val="00FA3F8B"/>
    <w:rsid w:val="00FA6091"/>
    <w:rsid w:val="00FA75D1"/>
    <w:rsid w:val="00FA767D"/>
    <w:rsid w:val="00FB0F6E"/>
    <w:rsid w:val="00FB25D3"/>
    <w:rsid w:val="00FB2F0D"/>
    <w:rsid w:val="00FB7FE2"/>
    <w:rsid w:val="00FC3C96"/>
    <w:rsid w:val="00FD2470"/>
    <w:rsid w:val="00FD5823"/>
    <w:rsid w:val="00FE1C27"/>
    <w:rsid w:val="00FE5C31"/>
    <w:rsid w:val="00FE673B"/>
    <w:rsid w:val="00FE7E2F"/>
    <w:rsid w:val="00FF1B0E"/>
    <w:rsid w:val="00FF70EF"/>
    <w:rsid w:val="00FF748B"/>
    <w:rsid w:val="01262B31"/>
    <w:rsid w:val="01507F13"/>
    <w:rsid w:val="015E0C99"/>
    <w:rsid w:val="01C722BC"/>
    <w:rsid w:val="01E6614F"/>
    <w:rsid w:val="01EE1F1C"/>
    <w:rsid w:val="023F480C"/>
    <w:rsid w:val="02DD54DE"/>
    <w:rsid w:val="034321B3"/>
    <w:rsid w:val="03AE7C18"/>
    <w:rsid w:val="03B31109"/>
    <w:rsid w:val="042E4953"/>
    <w:rsid w:val="0459307B"/>
    <w:rsid w:val="04AD2CC2"/>
    <w:rsid w:val="05064EC7"/>
    <w:rsid w:val="050F108E"/>
    <w:rsid w:val="0521712A"/>
    <w:rsid w:val="05241004"/>
    <w:rsid w:val="053A2A34"/>
    <w:rsid w:val="05685F23"/>
    <w:rsid w:val="056E27D6"/>
    <w:rsid w:val="05831099"/>
    <w:rsid w:val="05FE47CA"/>
    <w:rsid w:val="0601045C"/>
    <w:rsid w:val="06342423"/>
    <w:rsid w:val="065E464D"/>
    <w:rsid w:val="066E7569"/>
    <w:rsid w:val="067434A3"/>
    <w:rsid w:val="06833641"/>
    <w:rsid w:val="06B92E5D"/>
    <w:rsid w:val="070F3DA5"/>
    <w:rsid w:val="07395EC4"/>
    <w:rsid w:val="07585EEB"/>
    <w:rsid w:val="07666493"/>
    <w:rsid w:val="07791E71"/>
    <w:rsid w:val="07923863"/>
    <w:rsid w:val="07A827AB"/>
    <w:rsid w:val="07F51F2E"/>
    <w:rsid w:val="082962B2"/>
    <w:rsid w:val="08393BA7"/>
    <w:rsid w:val="085D5AE7"/>
    <w:rsid w:val="0870581B"/>
    <w:rsid w:val="087C1E18"/>
    <w:rsid w:val="08B43B3C"/>
    <w:rsid w:val="08C504AF"/>
    <w:rsid w:val="08C571E9"/>
    <w:rsid w:val="09202424"/>
    <w:rsid w:val="096B4E8C"/>
    <w:rsid w:val="09B21A48"/>
    <w:rsid w:val="09CC2FB4"/>
    <w:rsid w:val="09F33CB6"/>
    <w:rsid w:val="0A001D81"/>
    <w:rsid w:val="0A0106F5"/>
    <w:rsid w:val="0A196A62"/>
    <w:rsid w:val="0A9E51C3"/>
    <w:rsid w:val="0ADA650D"/>
    <w:rsid w:val="0AED1A99"/>
    <w:rsid w:val="0B301291"/>
    <w:rsid w:val="0B996E37"/>
    <w:rsid w:val="0BB7550F"/>
    <w:rsid w:val="0C14137B"/>
    <w:rsid w:val="0C380383"/>
    <w:rsid w:val="0C41127C"/>
    <w:rsid w:val="0C423608"/>
    <w:rsid w:val="0C552392"/>
    <w:rsid w:val="0C6436D7"/>
    <w:rsid w:val="0C7065DC"/>
    <w:rsid w:val="0C9D38FC"/>
    <w:rsid w:val="0CF74FA2"/>
    <w:rsid w:val="0D0B3D64"/>
    <w:rsid w:val="0D386A50"/>
    <w:rsid w:val="0D417F31"/>
    <w:rsid w:val="0D695525"/>
    <w:rsid w:val="0D761D54"/>
    <w:rsid w:val="0D986564"/>
    <w:rsid w:val="0DB478AD"/>
    <w:rsid w:val="0DCA3467"/>
    <w:rsid w:val="0E236E8B"/>
    <w:rsid w:val="0E272594"/>
    <w:rsid w:val="0E342E47"/>
    <w:rsid w:val="0E6379B4"/>
    <w:rsid w:val="0E7A2D5F"/>
    <w:rsid w:val="0E9B1493"/>
    <w:rsid w:val="0F2901DB"/>
    <w:rsid w:val="0F2F6AF3"/>
    <w:rsid w:val="0F354E89"/>
    <w:rsid w:val="0F576795"/>
    <w:rsid w:val="0F795EED"/>
    <w:rsid w:val="0F7E4089"/>
    <w:rsid w:val="0F9D0EBF"/>
    <w:rsid w:val="0FA37223"/>
    <w:rsid w:val="0FD06291"/>
    <w:rsid w:val="10090303"/>
    <w:rsid w:val="10337A9F"/>
    <w:rsid w:val="103E5D2E"/>
    <w:rsid w:val="104074EB"/>
    <w:rsid w:val="106835F3"/>
    <w:rsid w:val="10B4201D"/>
    <w:rsid w:val="10D839CB"/>
    <w:rsid w:val="10EB4453"/>
    <w:rsid w:val="11322F00"/>
    <w:rsid w:val="113230FB"/>
    <w:rsid w:val="118C11EC"/>
    <w:rsid w:val="11C71C36"/>
    <w:rsid w:val="120E0B78"/>
    <w:rsid w:val="121216F1"/>
    <w:rsid w:val="121C6DFA"/>
    <w:rsid w:val="122338FE"/>
    <w:rsid w:val="12323A5B"/>
    <w:rsid w:val="124621E5"/>
    <w:rsid w:val="124F77F5"/>
    <w:rsid w:val="128174BD"/>
    <w:rsid w:val="12BC28A6"/>
    <w:rsid w:val="12D60970"/>
    <w:rsid w:val="133D7BB7"/>
    <w:rsid w:val="13451652"/>
    <w:rsid w:val="13551B00"/>
    <w:rsid w:val="1357D532"/>
    <w:rsid w:val="13592077"/>
    <w:rsid w:val="137BB0E1"/>
    <w:rsid w:val="1384388B"/>
    <w:rsid w:val="1395125D"/>
    <w:rsid w:val="13BC372A"/>
    <w:rsid w:val="13D529D6"/>
    <w:rsid w:val="14215DDB"/>
    <w:rsid w:val="14411E19"/>
    <w:rsid w:val="147A5E14"/>
    <w:rsid w:val="148443FC"/>
    <w:rsid w:val="14A0064E"/>
    <w:rsid w:val="152F25BA"/>
    <w:rsid w:val="15334B37"/>
    <w:rsid w:val="154F142E"/>
    <w:rsid w:val="158102C3"/>
    <w:rsid w:val="158838AC"/>
    <w:rsid w:val="159F66D6"/>
    <w:rsid w:val="15B1486C"/>
    <w:rsid w:val="15B900D5"/>
    <w:rsid w:val="15C14783"/>
    <w:rsid w:val="15EB4BDF"/>
    <w:rsid w:val="165F2A2B"/>
    <w:rsid w:val="167C73D3"/>
    <w:rsid w:val="168F3699"/>
    <w:rsid w:val="172E558A"/>
    <w:rsid w:val="178902D6"/>
    <w:rsid w:val="178C5C51"/>
    <w:rsid w:val="17A566C1"/>
    <w:rsid w:val="17E741E1"/>
    <w:rsid w:val="184E0FA9"/>
    <w:rsid w:val="18587236"/>
    <w:rsid w:val="186B4E30"/>
    <w:rsid w:val="18C50C9D"/>
    <w:rsid w:val="18E81D8F"/>
    <w:rsid w:val="18ED7A84"/>
    <w:rsid w:val="18F03E0E"/>
    <w:rsid w:val="190855FC"/>
    <w:rsid w:val="191C788F"/>
    <w:rsid w:val="1921046B"/>
    <w:rsid w:val="195F142D"/>
    <w:rsid w:val="19C8675B"/>
    <w:rsid w:val="1A4E384A"/>
    <w:rsid w:val="1AA2137C"/>
    <w:rsid w:val="1ACE017F"/>
    <w:rsid w:val="1AF30C22"/>
    <w:rsid w:val="1B142568"/>
    <w:rsid w:val="1B3F2145"/>
    <w:rsid w:val="1B4F10B1"/>
    <w:rsid w:val="1B770817"/>
    <w:rsid w:val="1B925650"/>
    <w:rsid w:val="1B944F25"/>
    <w:rsid w:val="1BE614F8"/>
    <w:rsid w:val="1BF79468"/>
    <w:rsid w:val="1BFB7BEC"/>
    <w:rsid w:val="1C4E0B38"/>
    <w:rsid w:val="1C592469"/>
    <w:rsid w:val="1C790A4E"/>
    <w:rsid w:val="1CEA08B5"/>
    <w:rsid w:val="1D0009C6"/>
    <w:rsid w:val="1DCFC4A2"/>
    <w:rsid w:val="1DD93146"/>
    <w:rsid w:val="1DDB188C"/>
    <w:rsid w:val="1E073DD1"/>
    <w:rsid w:val="1E1E3002"/>
    <w:rsid w:val="1E3D777E"/>
    <w:rsid w:val="1E485713"/>
    <w:rsid w:val="1E49476C"/>
    <w:rsid w:val="1E7F010E"/>
    <w:rsid w:val="1EB31B66"/>
    <w:rsid w:val="1EE46C35"/>
    <w:rsid w:val="1EF3310B"/>
    <w:rsid w:val="1EFE4B49"/>
    <w:rsid w:val="1F184F19"/>
    <w:rsid w:val="1F185E6D"/>
    <w:rsid w:val="1F556BF9"/>
    <w:rsid w:val="1F890B18"/>
    <w:rsid w:val="1F980D5B"/>
    <w:rsid w:val="1FADF622"/>
    <w:rsid w:val="1FBFFEF1"/>
    <w:rsid w:val="1FEA0FF9"/>
    <w:rsid w:val="1FF16DE9"/>
    <w:rsid w:val="201900EE"/>
    <w:rsid w:val="20603EC1"/>
    <w:rsid w:val="20E833E5"/>
    <w:rsid w:val="21222FD3"/>
    <w:rsid w:val="213F1C0C"/>
    <w:rsid w:val="21614248"/>
    <w:rsid w:val="2181419D"/>
    <w:rsid w:val="2188552B"/>
    <w:rsid w:val="21BA6329"/>
    <w:rsid w:val="224D6CAB"/>
    <w:rsid w:val="22900FCB"/>
    <w:rsid w:val="22E03145"/>
    <w:rsid w:val="22E80B52"/>
    <w:rsid w:val="22ED3D0D"/>
    <w:rsid w:val="22F44C45"/>
    <w:rsid w:val="23476D20"/>
    <w:rsid w:val="236A6830"/>
    <w:rsid w:val="238748E8"/>
    <w:rsid w:val="23A44173"/>
    <w:rsid w:val="23AF6973"/>
    <w:rsid w:val="23C766D6"/>
    <w:rsid w:val="23E40A13"/>
    <w:rsid w:val="241D73CD"/>
    <w:rsid w:val="24582142"/>
    <w:rsid w:val="249653F6"/>
    <w:rsid w:val="24CC1E39"/>
    <w:rsid w:val="24CD76F9"/>
    <w:rsid w:val="24E83176"/>
    <w:rsid w:val="25496D80"/>
    <w:rsid w:val="254B6F9C"/>
    <w:rsid w:val="25827F66"/>
    <w:rsid w:val="25BC1C48"/>
    <w:rsid w:val="263C4B36"/>
    <w:rsid w:val="2650413E"/>
    <w:rsid w:val="265F478B"/>
    <w:rsid w:val="26707F9D"/>
    <w:rsid w:val="26867117"/>
    <w:rsid w:val="26A811DF"/>
    <w:rsid w:val="272D447F"/>
    <w:rsid w:val="27702CEA"/>
    <w:rsid w:val="27764170"/>
    <w:rsid w:val="27981767"/>
    <w:rsid w:val="27AE7DBE"/>
    <w:rsid w:val="27B85580"/>
    <w:rsid w:val="27BA3F65"/>
    <w:rsid w:val="27FC6379"/>
    <w:rsid w:val="28440A59"/>
    <w:rsid w:val="284724A2"/>
    <w:rsid w:val="284B72B3"/>
    <w:rsid w:val="28941E39"/>
    <w:rsid w:val="28D7254B"/>
    <w:rsid w:val="28F2194B"/>
    <w:rsid w:val="28F25980"/>
    <w:rsid w:val="28F60FCD"/>
    <w:rsid w:val="291B61BB"/>
    <w:rsid w:val="29315D55"/>
    <w:rsid w:val="293B72F7"/>
    <w:rsid w:val="293E4722"/>
    <w:rsid w:val="2948129E"/>
    <w:rsid w:val="294938BB"/>
    <w:rsid w:val="295201CD"/>
    <w:rsid w:val="29C65D7F"/>
    <w:rsid w:val="29E7300B"/>
    <w:rsid w:val="29F32365"/>
    <w:rsid w:val="2A102562"/>
    <w:rsid w:val="2A695BFC"/>
    <w:rsid w:val="2A7B3DF1"/>
    <w:rsid w:val="2A9B11FF"/>
    <w:rsid w:val="2AEC909F"/>
    <w:rsid w:val="2AFA0A0F"/>
    <w:rsid w:val="2B320A29"/>
    <w:rsid w:val="2B5F6AE5"/>
    <w:rsid w:val="2B630BE2"/>
    <w:rsid w:val="2B694F21"/>
    <w:rsid w:val="2B800E68"/>
    <w:rsid w:val="2BA521ED"/>
    <w:rsid w:val="2BD64F21"/>
    <w:rsid w:val="2BFFDE8F"/>
    <w:rsid w:val="2C365B84"/>
    <w:rsid w:val="2C893350"/>
    <w:rsid w:val="2C982E0E"/>
    <w:rsid w:val="2CA53521"/>
    <w:rsid w:val="2CA96786"/>
    <w:rsid w:val="2CD755B9"/>
    <w:rsid w:val="2CE74A76"/>
    <w:rsid w:val="2CEBB887"/>
    <w:rsid w:val="2D314676"/>
    <w:rsid w:val="2D3D42F2"/>
    <w:rsid w:val="2D4468BE"/>
    <w:rsid w:val="2D712BFA"/>
    <w:rsid w:val="2D964B2C"/>
    <w:rsid w:val="2DA02637"/>
    <w:rsid w:val="2E1D524D"/>
    <w:rsid w:val="2E46286B"/>
    <w:rsid w:val="2E5A2437"/>
    <w:rsid w:val="2E5C6085"/>
    <w:rsid w:val="2E6A7D67"/>
    <w:rsid w:val="2E813A2E"/>
    <w:rsid w:val="2E9E6A68"/>
    <w:rsid w:val="2EA456FB"/>
    <w:rsid w:val="2EB2710E"/>
    <w:rsid w:val="2EB57234"/>
    <w:rsid w:val="2EC00A12"/>
    <w:rsid w:val="2EC553A4"/>
    <w:rsid w:val="2EEA4C72"/>
    <w:rsid w:val="2EFFFC70"/>
    <w:rsid w:val="2F146650"/>
    <w:rsid w:val="2F1D412A"/>
    <w:rsid w:val="2F3C5BA7"/>
    <w:rsid w:val="2FE73589"/>
    <w:rsid w:val="3010710C"/>
    <w:rsid w:val="304A1E2B"/>
    <w:rsid w:val="30562C99"/>
    <w:rsid w:val="305740FF"/>
    <w:rsid w:val="30587A69"/>
    <w:rsid w:val="30972980"/>
    <w:rsid w:val="309A5C0E"/>
    <w:rsid w:val="30A457B2"/>
    <w:rsid w:val="30CE0A81"/>
    <w:rsid w:val="311325E9"/>
    <w:rsid w:val="31187E5B"/>
    <w:rsid w:val="3131572D"/>
    <w:rsid w:val="314351F9"/>
    <w:rsid w:val="316B1818"/>
    <w:rsid w:val="31C462FE"/>
    <w:rsid w:val="31D01BF7"/>
    <w:rsid w:val="31D76869"/>
    <w:rsid w:val="31EB0EB5"/>
    <w:rsid w:val="32121439"/>
    <w:rsid w:val="32313075"/>
    <w:rsid w:val="323F568D"/>
    <w:rsid w:val="324D0ED4"/>
    <w:rsid w:val="325167F3"/>
    <w:rsid w:val="326678E4"/>
    <w:rsid w:val="32F6517D"/>
    <w:rsid w:val="33353039"/>
    <w:rsid w:val="3338508F"/>
    <w:rsid w:val="33A57DFB"/>
    <w:rsid w:val="33FD5DD1"/>
    <w:rsid w:val="340363CA"/>
    <w:rsid w:val="345179FF"/>
    <w:rsid w:val="345412D2"/>
    <w:rsid w:val="34694CC2"/>
    <w:rsid w:val="348239A7"/>
    <w:rsid w:val="349319E3"/>
    <w:rsid w:val="34CC1F3C"/>
    <w:rsid w:val="34E44606"/>
    <w:rsid w:val="34E66A27"/>
    <w:rsid w:val="34F247A0"/>
    <w:rsid w:val="350C1B78"/>
    <w:rsid w:val="35386E11"/>
    <w:rsid w:val="355E0F76"/>
    <w:rsid w:val="35B04BF9"/>
    <w:rsid w:val="360866BA"/>
    <w:rsid w:val="360A3FC2"/>
    <w:rsid w:val="36447F43"/>
    <w:rsid w:val="36B6623F"/>
    <w:rsid w:val="36B85B13"/>
    <w:rsid w:val="36BE13DB"/>
    <w:rsid w:val="36C0720A"/>
    <w:rsid w:val="36D7440A"/>
    <w:rsid w:val="371E1B2C"/>
    <w:rsid w:val="37201BCC"/>
    <w:rsid w:val="377203B8"/>
    <w:rsid w:val="377F7821"/>
    <w:rsid w:val="37892880"/>
    <w:rsid w:val="37A92C59"/>
    <w:rsid w:val="37AE7B3B"/>
    <w:rsid w:val="37D65552"/>
    <w:rsid w:val="37D90170"/>
    <w:rsid w:val="37E313F8"/>
    <w:rsid w:val="37F232A7"/>
    <w:rsid w:val="380874D0"/>
    <w:rsid w:val="381B6AC4"/>
    <w:rsid w:val="38272684"/>
    <w:rsid w:val="38485288"/>
    <w:rsid w:val="384C6E5B"/>
    <w:rsid w:val="38B247E4"/>
    <w:rsid w:val="38B64C39"/>
    <w:rsid w:val="38DF336F"/>
    <w:rsid w:val="38EA21D0"/>
    <w:rsid w:val="394B4636"/>
    <w:rsid w:val="398B77B8"/>
    <w:rsid w:val="39C948F5"/>
    <w:rsid w:val="39CD5D7A"/>
    <w:rsid w:val="39D82774"/>
    <w:rsid w:val="3A06303A"/>
    <w:rsid w:val="3A177497"/>
    <w:rsid w:val="3A616A75"/>
    <w:rsid w:val="3A6D20A0"/>
    <w:rsid w:val="3A906F73"/>
    <w:rsid w:val="3B5B7947"/>
    <w:rsid w:val="3B7D31C1"/>
    <w:rsid w:val="3B903503"/>
    <w:rsid w:val="3BB84807"/>
    <w:rsid w:val="3BD3714F"/>
    <w:rsid w:val="3BD74C8E"/>
    <w:rsid w:val="3BDF802A"/>
    <w:rsid w:val="3C383F12"/>
    <w:rsid w:val="3C526A0A"/>
    <w:rsid w:val="3C57677A"/>
    <w:rsid w:val="3C5C0F8C"/>
    <w:rsid w:val="3C727090"/>
    <w:rsid w:val="3C7E7E14"/>
    <w:rsid w:val="3CA56B3A"/>
    <w:rsid w:val="3CE33B06"/>
    <w:rsid w:val="3D037D04"/>
    <w:rsid w:val="3D167A38"/>
    <w:rsid w:val="3D9A0F41"/>
    <w:rsid w:val="3DBFBC80"/>
    <w:rsid w:val="3DC54FBA"/>
    <w:rsid w:val="3DDE23DF"/>
    <w:rsid w:val="3DEB78DE"/>
    <w:rsid w:val="3DF609EB"/>
    <w:rsid w:val="3DFA3702"/>
    <w:rsid w:val="3DFC4E7F"/>
    <w:rsid w:val="3E047890"/>
    <w:rsid w:val="3E3A151E"/>
    <w:rsid w:val="3E9971AE"/>
    <w:rsid w:val="3ECF7E9E"/>
    <w:rsid w:val="3EFB41F2"/>
    <w:rsid w:val="3F811FC5"/>
    <w:rsid w:val="3FBF1412"/>
    <w:rsid w:val="3FD158FA"/>
    <w:rsid w:val="3FEDEBFE"/>
    <w:rsid w:val="3FFECC46"/>
    <w:rsid w:val="3FFF829C"/>
    <w:rsid w:val="3FFFFDC1"/>
    <w:rsid w:val="40385F17"/>
    <w:rsid w:val="40A24BBA"/>
    <w:rsid w:val="40D626F5"/>
    <w:rsid w:val="40E62005"/>
    <w:rsid w:val="40FB7670"/>
    <w:rsid w:val="41146E12"/>
    <w:rsid w:val="412447FF"/>
    <w:rsid w:val="416C40CA"/>
    <w:rsid w:val="417E0298"/>
    <w:rsid w:val="41815166"/>
    <w:rsid w:val="418A27A2"/>
    <w:rsid w:val="41A86503"/>
    <w:rsid w:val="41B93004"/>
    <w:rsid w:val="423F3AED"/>
    <w:rsid w:val="42472441"/>
    <w:rsid w:val="42491A6F"/>
    <w:rsid w:val="42552DB0"/>
    <w:rsid w:val="426B6130"/>
    <w:rsid w:val="42F26851"/>
    <w:rsid w:val="4303280C"/>
    <w:rsid w:val="43566DE0"/>
    <w:rsid w:val="438D5E42"/>
    <w:rsid w:val="43DE4AB2"/>
    <w:rsid w:val="43FD5991"/>
    <w:rsid w:val="44DC0587"/>
    <w:rsid w:val="4537679D"/>
    <w:rsid w:val="456B4699"/>
    <w:rsid w:val="456F629D"/>
    <w:rsid w:val="45C15F75"/>
    <w:rsid w:val="45D23CC6"/>
    <w:rsid w:val="45D97854"/>
    <w:rsid w:val="45DC477A"/>
    <w:rsid w:val="460559C0"/>
    <w:rsid w:val="46250CEB"/>
    <w:rsid w:val="462F56C6"/>
    <w:rsid w:val="465D6848"/>
    <w:rsid w:val="46690BD8"/>
    <w:rsid w:val="46AF5A65"/>
    <w:rsid w:val="47053960"/>
    <w:rsid w:val="475F7572"/>
    <w:rsid w:val="47805CBA"/>
    <w:rsid w:val="47E250E6"/>
    <w:rsid w:val="48071A1C"/>
    <w:rsid w:val="48276F9D"/>
    <w:rsid w:val="484D3B44"/>
    <w:rsid w:val="485079B1"/>
    <w:rsid w:val="485D29BF"/>
    <w:rsid w:val="489C219F"/>
    <w:rsid w:val="48AA7EC3"/>
    <w:rsid w:val="48AF2AEE"/>
    <w:rsid w:val="48BD16AF"/>
    <w:rsid w:val="48F768AE"/>
    <w:rsid w:val="48F77016"/>
    <w:rsid w:val="49131E66"/>
    <w:rsid w:val="493C1B64"/>
    <w:rsid w:val="493F3A2C"/>
    <w:rsid w:val="49507E2D"/>
    <w:rsid w:val="4961203A"/>
    <w:rsid w:val="49904329"/>
    <w:rsid w:val="499405C6"/>
    <w:rsid w:val="49951CE4"/>
    <w:rsid w:val="49D5663F"/>
    <w:rsid w:val="49F70BF1"/>
    <w:rsid w:val="4A2A5266"/>
    <w:rsid w:val="4A362055"/>
    <w:rsid w:val="4A677B24"/>
    <w:rsid w:val="4A900357"/>
    <w:rsid w:val="4A907005"/>
    <w:rsid w:val="4AB9C492"/>
    <w:rsid w:val="4AEF6157"/>
    <w:rsid w:val="4B1911EC"/>
    <w:rsid w:val="4B215B95"/>
    <w:rsid w:val="4B663938"/>
    <w:rsid w:val="4B7843F8"/>
    <w:rsid w:val="4B7B4A30"/>
    <w:rsid w:val="4B910AD9"/>
    <w:rsid w:val="4BCA036B"/>
    <w:rsid w:val="4BD064CB"/>
    <w:rsid w:val="4BD539C2"/>
    <w:rsid w:val="4BE01236"/>
    <w:rsid w:val="4C0F2222"/>
    <w:rsid w:val="4C252062"/>
    <w:rsid w:val="4CA238E5"/>
    <w:rsid w:val="4D106251"/>
    <w:rsid w:val="4D2E2800"/>
    <w:rsid w:val="4D605152"/>
    <w:rsid w:val="4DA30ED9"/>
    <w:rsid w:val="4DB74FDE"/>
    <w:rsid w:val="4DDE00FE"/>
    <w:rsid w:val="4E003566"/>
    <w:rsid w:val="4EA47FC5"/>
    <w:rsid w:val="4EBA76AD"/>
    <w:rsid w:val="4F5E5281"/>
    <w:rsid w:val="4F6603AB"/>
    <w:rsid w:val="4F6E725F"/>
    <w:rsid w:val="4F74239C"/>
    <w:rsid w:val="4F900289"/>
    <w:rsid w:val="4FB7BE59"/>
    <w:rsid w:val="4FD67AA9"/>
    <w:rsid w:val="4FF84D7B"/>
    <w:rsid w:val="4FFB2F9B"/>
    <w:rsid w:val="4FFE4A87"/>
    <w:rsid w:val="504E5E38"/>
    <w:rsid w:val="50612D3C"/>
    <w:rsid w:val="506717D5"/>
    <w:rsid w:val="50AF3C0C"/>
    <w:rsid w:val="50D2411A"/>
    <w:rsid w:val="51030C12"/>
    <w:rsid w:val="5113373D"/>
    <w:rsid w:val="513F2B01"/>
    <w:rsid w:val="516D040E"/>
    <w:rsid w:val="51705511"/>
    <w:rsid w:val="51856DC4"/>
    <w:rsid w:val="51915487"/>
    <w:rsid w:val="51962A9D"/>
    <w:rsid w:val="51A72EFC"/>
    <w:rsid w:val="51B00003"/>
    <w:rsid w:val="51BB0D66"/>
    <w:rsid w:val="51D57A6A"/>
    <w:rsid w:val="52046A38"/>
    <w:rsid w:val="5218257D"/>
    <w:rsid w:val="522F5735"/>
    <w:rsid w:val="52C06024"/>
    <w:rsid w:val="52C554E4"/>
    <w:rsid w:val="52D92ACB"/>
    <w:rsid w:val="52DC6BD6"/>
    <w:rsid w:val="53A9406B"/>
    <w:rsid w:val="53B91493"/>
    <w:rsid w:val="53C55580"/>
    <w:rsid w:val="53FD6E04"/>
    <w:rsid w:val="54120B01"/>
    <w:rsid w:val="541319A9"/>
    <w:rsid w:val="541A26A8"/>
    <w:rsid w:val="5435659E"/>
    <w:rsid w:val="545D24CA"/>
    <w:rsid w:val="546E4681"/>
    <w:rsid w:val="5498405F"/>
    <w:rsid w:val="54CC3775"/>
    <w:rsid w:val="54E0205F"/>
    <w:rsid w:val="54F140B6"/>
    <w:rsid w:val="54F71909"/>
    <w:rsid w:val="5511700B"/>
    <w:rsid w:val="553D3387"/>
    <w:rsid w:val="554E5EE5"/>
    <w:rsid w:val="55A25EB5"/>
    <w:rsid w:val="55E71B19"/>
    <w:rsid w:val="55EAF49F"/>
    <w:rsid w:val="56101BF7"/>
    <w:rsid w:val="561A091D"/>
    <w:rsid w:val="5622024E"/>
    <w:rsid w:val="56355F1F"/>
    <w:rsid w:val="56C4CCA1"/>
    <w:rsid w:val="573B4B2D"/>
    <w:rsid w:val="57C374C9"/>
    <w:rsid w:val="57CB5604"/>
    <w:rsid w:val="57F6257F"/>
    <w:rsid w:val="580E291B"/>
    <w:rsid w:val="58654EFB"/>
    <w:rsid w:val="586F37F2"/>
    <w:rsid w:val="58BE3005"/>
    <w:rsid w:val="58C51773"/>
    <w:rsid w:val="59017EEE"/>
    <w:rsid w:val="591C41D0"/>
    <w:rsid w:val="59AA3DB6"/>
    <w:rsid w:val="59B20A40"/>
    <w:rsid w:val="59DD3E55"/>
    <w:rsid w:val="59FD5DAF"/>
    <w:rsid w:val="5A57FA90"/>
    <w:rsid w:val="5A64198B"/>
    <w:rsid w:val="5AAE7F1D"/>
    <w:rsid w:val="5AF7C32E"/>
    <w:rsid w:val="5B544861"/>
    <w:rsid w:val="5B600DE0"/>
    <w:rsid w:val="5B765E19"/>
    <w:rsid w:val="5B96432E"/>
    <w:rsid w:val="5BA504AD"/>
    <w:rsid w:val="5BA90EE8"/>
    <w:rsid w:val="5BE706D0"/>
    <w:rsid w:val="5C14576B"/>
    <w:rsid w:val="5C3E3E30"/>
    <w:rsid w:val="5C403D31"/>
    <w:rsid w:val="5C474692"/>
    <w:rsid w:val="5C541A56"/>
    <w:rsid w:val="5C7B70F4"/>
    <w:rsid w:val="5C9B5914"/>
    <w:rsid w:val="5CE217D5"/>
    <w:rsid w:val="5CEF6507"/>
    <w:rsid w:val="5D213B63"/>
    <w:rsid w:val="5DF2CDDB"/>
    <w:rsid w:val="5DF51C8F"/>
    <w:rsid w:val="5DFC335A"/>
    <w:rsid w:val="5E0E058B"/>
    <w:rsid w:val="5E145081"/>
    <w:rsid w:val="5E15603C"/>
    <w:rsid w:val="5E2A7350"/>
    <w:rsid w:val="5E62059E"/>
    <w:rsid w:val="5E6E102A"/>
    <w:rsid w:val="5E785A05"/>
    <w:rsid w:val="5E9E62D6"/>
    <w:rsid w:val="5EDF4098"/>
    <w:rsid w:val="5F0F37A5"/>
    <w:rsid w:val="5F230832"/>
    <w:rsid w:val="5F2C67D1"/>
    <w:rsid w:val="5F407862"/>
    <w:rsid w:val="5F4D1B33"/>
    <w:rsid w:val="5F553F98"/>
    <w:rsid w:val="5FCB9C6B"/>
    <w:rsid w:val="5FDF5EEF"/>
    <w:rsid w:val="5FF174F5"/>
    <w:rsid w:val="5FF322D0"/>
    <w:rsid w:val="60430294"/>
    <w:rsid w:val="60695F4D"/>
    <w:rsid w:val="60B84FB8"/>
    <w:rsid w:val="60D31618"/>
    <w:rsid w:val="6129748A"/>
    <w:rsid w:val="614442C4"/>
    <w:rsid w:val="61B966BD"/>
    <w:rsid w:val="61E624BE"/>
    <w:rsid w:val="61ED2471"/>
    <w:rsid w:val="61F74B5F"/>
    <w:rsid w:val="620121B5"/>
    <w:rsid w:val="6220088D"/>
    <w:rsid w:val="628334F0"/>
    <w:rsid w:val="62855A0D"/>
    <w:rsid w:val="628C7CD0"/>
    <w:rsid w:val="62982098"/>
    <w:rsid w:val="62BB6808"/>
    <w:rsid w:val="62D132DF"/>
    <w:rsid w:val="62E278F0"/>
    <w:rsid w:val="630737FB"/>
    <w:rsid w:val="6315416A"/>
    <w:rsid w:val="636D07A4"/>
    <w:rsid w:val="637F11E8"/>
    <w:rsid w:val="63FD79FD"/>
    <w:rsid w:val="643231C9"/>
    <w:rsid w:val="647779DF"/>
    <w:rsid w:val="648136C5"/>
    <w:rsid w:val="64947310"/>
    <w:rsid w:val="64C300E0"/>
    <w:rsid w:val="64C51A7C"/>
    <w:rsid w:val="64F70246"/>
    <w:rsid w:val="651526AA"/>
    <w:rsid w:val="652554A9"/>
    <w:rsid w:val="65311BC4"/>
    <w:rsid w:val="65363F24"/>
    <w:rsid w:val="654024D4"/>
    <w:rsid w:val="65477282"/>
    <w:rsid w:val="65567515"/>
    <w:rsid w:val="658B28E9"/>
    <w:rsid w:val="658C4888"/>
    <w:rsid w:val="659F5F6D"/>
    <w:rsid w:val="65B23EF2"/>
    <w:rsid w:val="65DA0D53"/>
    <w:rsid w:val="65DD6A95"/>
    <w:rsid w:val="661701F9"/>
    <w:rsid w:val="66387A98"/>
    <w:rsid w:val="665A3572"/>
    <w:rsid w:val="667F2259"/>
    <w:rsid w:val="66911D59"/>
    <w:rsid w:val="66E0322C"/>
    <w:rsid w:val="66ED1A06"/>
    <w:rsid w:val="66EF0DBA"/>
    <w:rsid w:val="672F2BAB"/>
    <w:rsid w:val="67652F81"/>
    <w:rsid w:val="676F472B"/>
    <w:rsid w:val="677A4AE2"/>
    <w:rsid w:val="678B700A"/>
    <w:rsid w:val="67A14478"/>
    <w:rsid w:val="67B056BC"/>
    <w:rsid w:val="67DD11B5"/>
    <w:rsid w:val="68095B31"/>
    <w:rsid w:val="68294213"/>
    <w:rsid w:val="682B267C"/>
    <w:rsid w:val="682E182A"/>
    <w:rsid w:val="689618A9"/>
    <w:rsid w:val="68B46AC4"/>
    <w:rsid w:val="68FE2FAA"/>
    <w:rsid w:val="693E0CE3"/>
    <w:rsid w:val="694858F0"/>
    <w:rsid w:val="694975BE"/>
    <w:rsid w:val="695770EE"/>
    <w:rsid w:val="695F6B48"/>
    <w:rsid w:val="69617391"/>
    <w:rsid w:val="69660C13"/>
    <w:rsid w:val="69D63012"/>
    <w:rsid w:val="69D837FB"/>
    <w:rsid w:val="6A1E1961"/>
    <w:rsid w:val="6A3D25AC"/>
    <w:rsid w:val="6A44248E"/>
    <w:rsid w:val="6A576E16"/>
    <w:rsid w:val="6A643DC6"/>
    <w:rsid w:val="6A6B28C1"/>
    <w:rsid w:val="6A7A3035"/>
    <w:rsid w:val="6AC761C4"/>
    <w:rsid w:val="6AD33F9A"/>
    <w:rsid w:val="6B3F6C72"/>
    <w:rsid w:val="6B6630D8"/>
    <w:rsid w:val="6B8A321B"/>
    <w:rsid w:val="6B8E2604"/>
    <w:rsid w:val="6BB8483B"/>
    <w:rsid w:val="6BEF8A08"/>
    <w:rsid w:val="6BFD86E9"/>
    <w:rsid w:val="6C686893"/>
    <w:rsid w:val="6C6B4DFB"/>
    <w:rsid w:val="6C783BC0"/>
    <w:rsid w:val="6CD56718"/>
    <w:rsid w:val="6D024B73"/>
    <w:rsid w:val="6D733113"/>
    <w:rsid w:val="6D7785CB"/>
    <w:rsid w:val="6D851EEC"/>
    <w:rsid w:val="6DB55707"/>
    <w:rsid w:val="6DC5053A"/>
    <w:rsid w:val="6DCA5B51"/>
    <w:rsid w:val="6DF20FDE"/>
    <w:rsid w:val="6DF318FD"/>
    <w:rsid w:val="6E036473"/>
    <w:rsid w:val="6E4E5F62"/>
    <w:rsid w:val="6E5813AF"/>
    <w:rsid w:val="6E5D354B"/>
    <w:rsid w:val="6E9415FB"/>
    <w:rsid w:val="6EAA58ED"/>
    <w:rsid w:val="6EAF69A4"/>
    <w:rsid w:val="6ECB20AB"/>
    <w:rsid w:val="6EDA8A81"/>
    <w:rsid w:val="6EF4057A"/>
    <w:rsid w:val="6F395881"/>
    <w:rsid w:val="6F53460B"/>
    <w:rsid w:val="6F7390E9"/>
    <w:rsid w:val="6F7B35A7"/>
    <w:rsid w:val="6F864702"/>
    <w:rsid w:val="6FDA5015"/>
    <w:rsid w:val="6FE548DB"/>
    <w:rsid w:val="6FE969BF"/>
    <w:rsid w:val="6FFD5D00"/>
    <w:rsid w:val="701D01BA"/>
    <w:rsid w:val="70AD7800"/>
    <w:rsid w:val="70C20D61"/>
    <w:rsid w:val="711517D9"/>
    <w:rsid w:val="71184001"/>
    <w:rsid w:val="715D1C1C"/>
    <w:rsid w:val="716D6F1F"/>
    <w:rsid w:val="717C2126"/>
    <w:rsid w:val="7189454D"/>
    <w:rsid w:val="71AB1873"/>
    <w:rsid w:val="71AF006A"/>
    <w:rsid w:val="71C55BDC"/>
    <w:rsid w:val="71DBD4C2"/>
    <w:rsid w:val="71DF1DA6"/>
    <w:rsid w:val="72387785"/>
    <w:rsid w:val="724207E2"/>
    <w:rsid w:val="72493CD3"/>
    <w:rsid w:val="72614E25"/>
    <w:rsid w:val="726245AA"/>
    <w:rsid w:val="726A1EA4"/>
    <w:rsid w:val="72C214EC"/>
    <w:rsid w:val="72E94CCB"/>
    <w:rsid w:val="7327737F"/>
    <w:rsid w:val="734D525A"/>
    <w:rsid w:val="73596FA9"/>
    <w:rsid w:val="73847854"/>
    <w:rsid w:val="738F57EC"/>
    <w:rsid w:val="73B21561"/>
    <w:rsid w:val="73FA1B29"/>
    <w:rsid w:val="740A4EDE"/>
    <w:rsid w:val="747200B2"/>
    <w:rsid w:val="747E1443"/>
    <w:rsid w:val="749281D8"/>
    <w:rsid w:val="75181898"/>
    <w:rsid w:val="757B6289"/>
    <w:rsid w:val="759F1116"/>
    <w:rsid w:val="75AC51EF"/>
    <w:rsid w:val="75CB06B8"/>
    <w:rsid w:val="75DF2852"/>
    <w:rsid w:val="761D3F94"/>
    <w:rsid w:val="76276370"/>
    <w:rsid w:val="763E5011"/>
    <w:rsid w:val="763F30DE"/>
    <w:rsid w:val="764C3A0D"/>
    <w:rsid w:val="76673B09"/>
    <w:rsid w:val="76AF3B36"/>
    <w:rsid w:val="76C85E7E"/>
    <w:rsid w:val="76F24C6E"/>
    <w:rsid w:val="76FF53B3"/>
    <w:rsid w:val="77206944"/>
    <w:rsid w:val="772D7B4E"/>
    <w:rsid w:val="77361DD8"/>
    <w:rsid w:val="773C3DA1"/>
    <w:rsid w:val="77586D0F"/>
    <w:rsid w:val="775D02CE"/>
    <w:rsid w:val="775F6FE4"/>
    <w:rsid w:val="776816DF"/>
    <w:rsid w:val="776FC37D"/>
    <w:rsid w:val="776FD108"/>
    <w:rsid w:val="778A79E4"/>
    <w:rsid w:val="77AE3DED"/>
    <w:rsid w:val="77BF1A1E"/>
    <w:rsid w:val="77D3A91B"/>
    <w:rsid w:val="77D6A123"/>
    <w:rsid w:val="77EFC3CC"/>
    <w:rsid w:val="77FB6902"/>
    <w:rsid w:val="786372CE"/>
    <w:rsid w:val="787F3B71"/>
    <w:rsid w:val="78A07BDA"/>
    <w:rsid w:val="78A2165D"/>
    <w:rsid w:val="78B418D7"/>
    <w:rsid w:val="78C00587"/>
    <w:rsid w:val="78C879E0"/>
    <w:rsid w:val="78CC201B"/>
    <w:rsid w:val="78EF0B61"/>
    <w:rsid w:val="7903492F"/>
    <w:rsid w:val="79532E9E"/>
    <w:rsid w:val="798B7B26"/>
    <w:rsid w:val="79B06543"/>
    <w:rsid w:val="79F5E2FB"/>
    <w:rsid w:val="79F71C90"/>
    <w:rsid w:val="7A205476"/>
    <w:rsid w:val="7A284148"/>
    <w:rsid w:val="7A293724"/>
    <w:rsid w:val="7A5D3FA4"/>
    <w:rsid w:val="7AEC944A"/>
    <w:rsid w:val="7AF26857"/>
    <w:rsid w:val="7B15484E"/>
    <w:rsid w:val="7B1F572E"/>
    <w:rsid w:val="7B2D56AA"/>
    <w:rsid w:val="7B2E771F"/>
    <w:rsid w:val="7B2F3191"/>
    <w:rsid w:val="7B3F9930"/>
    <w:rsid w:val="7B697D18"/>
    <w:rsid w:val="7B967D47"/>
    <w:rsid w:val="7BAE52B8"/>
    <w:rsid w:val="7BBC4ACE"/>
    <w:rsid w:val="7BC54997"/>
    <w:rsid w:val="7BD62122"/>
    <w:rsid w:val="7BE10772"/>
    <w:rsid w:val="7BE46AA2"/>
    <w:rsid w:val="7BE8012E"/>
    <w:rsid w:val="7BF75B67"/>
    <w:rsid w:val="7BFA7D3D"/>
    <w:rsid w:val="7BFBAD23"/>
    <w:rsid w:val="7BFD0552"/>
    <w:rsid w:val="7C5B416E"/>
    <w:rsid w:val="7C7E3BFC"/>
    <w:rsid w:val="7D721E59"/>
    <w:rsid w:val="7D7B487C"/>
    <w:rsid w:val="7D7F1D23"/>
    <w:rsid w:val="7D875C0E"/>
    <w:rsid w:val="7DAFCE4C"/>
    <w:rsid w:val="7DC73E5B"/>
    <w:rsid w:val="7DD01227"/>
    <w:rsid w:val="7DE157D3"/>
    <w:rsid w:val="7DEAA053"/>
    <w:rsid w:val="7DEE2C9E"/>
    <w:rsid w:val="7DFB1F3C"/>
    <w:rsid w:val="7DFFC2B5"/>
    <w:rsid w:val="7E163437"/>
    <w:rsid w:val="7E4262AA"/>
    <w:rsid w:val="7E8AE0D7"/>
    <w:rsid w:val="7EB25423"/>
    <w:rsid w:val="7EE44EE9"/>
    <w:rsid w:val="7EE7608B"/>
    <w:rsid w:val="7EFF9215"/>
    <w:rsid w:val="7EFF98FC"/>
    <w:rsid w:val="7F227B97"/>
    <w:rsid w:val="7F3F0D7F"/>
    <w:rsid w:val="7F3F6A4D"/>
    <w:rsid w:val="7F403EC5"/>
    <w:rsid w:val="7F5042B3"/>
    <w:rsid w:val="7F67AEE1"/>
    <w:rsid w:val="7F7551F3"/>
    <w:rsid w:val="7F7678E7"/>
    <w:rsid w:val="7F7E72A8"/>
    <w:rsid w:val="7F9D6858"/>
    <w:rsid w:val="7FA93818"/>
    <w:rsid w:val="7FCF1F29"/>
    <w:rsid w:val="7FD33EE6"/>
    <w:rsid w:val="7FE10391"/>
    <w:rsid w:val="7FEDFC49"/>
    <w:rsid w:val="7FF16F6D"/>
    <w:rsid w:val="7FF7D8EC"/>
    <w:rsid w:val="7FFBD25F"/>
    <w:rsid w:val="7FFF5B86"/>
    <w:rsid w:val="839D0BED"/>
    <w:rsid w:val="8D7467E1"/>
    <w:rsid w:val="8FFF733E"/>
    <w:rsid w:val="9AFF06A6"/>
    <w:rsid w:val="9BFF9001"/>
    <w:rsid w:val="9DDEBAD6"/>
    <w:rsid w:val="A7DF3C04"/>
    <w:rsid w:val="ADFFE837"/>
    <w:rsid w:val="B3EBA434"/>
    <w:rsid w:val="B56BF14F"/>
    <w:rsid w:val="B667B8F1"/>
    <w:rsid w:val="B6B17F7B"/>
    <w:rsid w:val="B975EDE5"/>
    <w:rsid w:val="BA7B8619"/>
    <w:rsid w:val="BDCB1365"/>
    <w:rsid w:val="BDEDB43C"/>
    <w:rsid w:val="BDEDE610"/>
    <w:rsid w:val="BDF7B0E5"/>
    <w:rsid w:val="BDFB8136"/>
    <w:rsid w:val="BF6F778D"/>
    <w:rsid w:val="BFBE5694"/>
    <w:rsid w:val="BFBF5987"/>
    <w:rsid w:val="BFDF6785"/>
    <w:rsid w:val="BFF5EFD6"/>
    <w:rsid w:val="CBF6934C"/>
    <w:rsid w:val="CC67812A"/>
    <w:rsid w:val="CF79FEB1"/>
    <w:rsid w:val="D7BF500D"/>
    <w:rsid w:val="DB5DDAB8"/>
    <w:rsid w:val="DB97CB34"/>
    <w:rsid w:val="DE0ACB99"/>
    <w:rsid w:val="DE7649EF"/>
    <w:rsid w:val="DEFEBE24"/>
    <w:rsid w:val="DF7BC35A"/>
    <w:rsid w:val="DFEF6A05"/>
    <w:rsid w:val="DFF58D62"/>
    <w:rsid w:val="DFFF5023"/>
    <w:rsid w:val="E4FFB029"/>
    <w:rsid w:val="E79FE96C"/>
    <w:rsid w:val="EA372695"/>
    <w:rsid w:val="EB7E9E79"/>
    <w:rsid w:val="EBFE231B"/>
    <w:rsid w:val="EBFF8470"/>
    <w:rsid w:val="EEB4D193"/>
    <w:rsid w:val="EF99AD4A"/>
    <w:rsid w:val="EFDD0D54"/>
    <w:rsid w:val="EFFBC0B5"/>
    <w:rsid w:val="F1B7013D"/>
    <w:rsid w:val="F2FACC9F"/>
    <w:rsid w:val="F3FB3869"/>
    <w:rsid w:val="F3FDB651"/>
    <w:rsid w:val="F3FFF1EA"/>
    <w:rsid w:val="F59E6B2F"/>
    <w:rsid w:val="F77E370F"/>
    <w:rsid w:val="F79FD2D2"/>
    <w:rsid w:val="F7BE9B0C"/>
    <w:rsid w:val="F7C5B39F"/>
    <w:rsid w:val="F7F97E37"/>
    <w:rsid w:val="F9B72527"/>
    <w:rsid w:val="F9E6A9E3"/>
    <w:rsid w:val="FAED714B"/>
    <w:rsid w:val="FAFF7DF5"/>
    <w:rsid w:val="FBEE0E22"/>
    <w:rsid w:val="FBFFFC7B"/>
    <w:rsid w:val="FD3D316D"/>
    <w:rsid w:val="FD77F190"/>
    <w:rsid w:val="FD7B30A3"/>
    <w:rsid w:val="FDDC5B34"/>
    <w:rsid w:val="FDFF7A34"/>
    <w:rsid w:val="FEBDC531"/>
    <w:rsid w:val="FEFD96C9"/>
    <w:rsid w:val="FEFE23FC"/>
    <w:rsid w:val="FEFE42AE"/>
    <w:rsid w:val="FF3B60B9"/>
    <w:rsid w:val="FF41AB57"/>
    <w:rsid w:val="FF7D3B52"/>
    <w:rsid w:val="FF7FA48C"/>
    <w:rsid w:val="FFAD29F5"/>
    <w:rsid w:val="FFBB58BA"/>
    <w:rsid w:val="FFBBEBD9"/>
    <w:rsid w:val="FFD98513"/>
    <w:rsid w:val="FFFABB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60"/>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59"/>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3"/>
    <w:next w:val="1"/>
    <w:qFormat/>
    <w:uiPriority w:val="0"/>
    <w:pPr>
      <w:keepNext/>
      <w:keepLines/>
      <w:spacing w:before="280" w:beforeLines="0" w:beforeAutospacing="0" w:after="290" w:afterLines="0" w:afterAutospacing="0" w:line="372" w:lineRule="auto"/>
      <w:outlineLvl w:val="3"/>
    </w:pPr>
    <w:rPr>
      <w:rFonts w:ascii="Arial" w:hAnsi="Arial" w:eastAsia="黑体"/>
      <w:b w:val="0"/>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99"/>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25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link w:val="261"/>
    <w:qFormat/>
    <w:uiPriority w:val="0"/>
    <w:rPr>
      <w:rFonts w:ascii="仿宋_GB2312" w:eastAsia="仿宋_GB2312"/>
      <w:sz w:val="32"/>
    </w:rPr>
  </w:style>
  <w:style w:type="paragraph" w:styleId="23">
    <w:name w:val="Body Text Indent"/>
    <w:basedOn w:val="1"/>
    <w:link w:val="247"/>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220"/>
    <w:qFormat/>
    <w:uiPriority w:val="0"/>
  </w:style>
  <w:style w:type="paragraph" w:styleId="33">
    <w:name w:val="Body Text Indent 2"/>
    <w:basedOn w:val="1"/>
    <w:link w:val="24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240"/>
    <w:qFormat/>
    <w:uiPriority w:val="99"/>
    <w:pPr>
      <w:tabs>
        <w:tab w:val="center" w:pos="4153"/>
        <w:tab w:val="right" w:pos="8306"/>
      </w:tabs>
      <w:snapToGrid w:val="0"/>
      <w:jc w:val="left"/>
    </w:pPr>
    <w:rPr>
      <w:sz w:val="18"/>
    </w:rPr>
  </w:style>
  <w:style w:type="paragraph" w:styleId="36">
    <w:name w:val="header"/>
    <w:basedOn w:val="1"/>
    <w:link w:val="243"/>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25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230"/>
    <w:qFormat/>
    <w:uiPriority w:val="0"/>
    <w:pPr>
      <w:adjustRightInd/>
      <w:spacing w:line="240" w:lineRule="auto"/>
      <w:textAlignment w:val="auto"/>
    </w:pPr>
  </w:style>
  <w:style w:type="paragraph" w:styleId="55">
    <w:name w:val="Body Text First Indent"/>
    <w:basedOn w:val="22"/>
    <w:next w:val="1"/>
    <w:qFormat/>
    <w:uiPriority w:val="0"/>
    <w:pPr>
      <w:spacing w:line="360" w:lineRule="auto"/>
      <w:ind w:firstLine="420"/>
    </w:pPr>
    <w:rPr>
      <w:rFonts w:ascii="宋体" w:hAnsi="宋体"/>
      <w:sz w:val="24"/>
    </w:rPr>
  </w:style>
  <w:style w:type="paragraph" w:styleId="56">
    <w:name w:val="Body Text First Indent 2"/>
    <w:basedOn w:val="23"/>
    <w:link w:val="226"/>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none"/>
    </w:rPr>
  </w:style>
  <w:style w:type="character" w:styleId="62">
    <w:name w:val="Emphasis"/>
    <w:qFormat/>
    <w:uiPriority w:val="0"/>
    <w:rPr>
      <w:i/>
    </w:rPr>
  </w:style>
  <w:style w:type="character" w:styleId="63">
    <w:name w:val="HTML Definition"/>
    <w:qFormat/>
    <w:uiPriority w:val="0"/>
  </w:style>
  <w:style w:type="character" w:styleId="64">
    <w:name w:val="HTML Typewriter"/>
    <w:qFormat/>
    <w:uiPriority w:val="0"/>
    <w:rPr>
      <w:rFonts w:hint="default" w:ascii="monospace" w:hAnsi="monospace" w:eastAsia="monospace" w:cs="monospace"/>
      <w:sz w:val="20"/>
    </w:rPr>
  </w:style>
  <w:style w:type="character" w:styleId="65">
    <w:name w:val="HTML Acronym"/>
    <w:qFormat/>
    <w:uiPriority w:val="0"/>
  </w:style>
  <w:style w:type="character" w:styleId="66">
    <w:name w:val="HTML Variable"/>
    <w:qFormat/>
    <w:uiPriority w:val="0"/>
  </w:style>
  <w:style w:type="character" w:styleId="67">
    <w:name w:val="Hyperlink"/>
    <w:qFormat/>
    <w:uiPriority w:val="99"/>
    <w:rPr>
      <w:color w:val="0000FF"/>
      <w:u w:val="none"/>
    </w:rPr>
  </w:style>
  <w:style w:type="character" w:styleId="68">
    <w:name w:val="HTML Code"/>
    <w:qFormat/>
    <w:uiPriority w:val="0"/>
    <w:rPr>
      <w:rFonts w:hint="default" w:ascii="monospace" w:hAnsi="monospace" w:eastAsia="monospace" w:cs="monospace"/>
      <w:sz w:val="20"/>
    </w:rPr>
  </w:style>
  <w:style w:type="character" w:styleId="69">
    <w:name w:val="annotation reference"/>
    <w:qFormat/>
    <w:uiPriority w:val="0"/>
    <w:rPr>
      <w:sz w:val="21"/>
      <w:szCs w:val="21"/>
    </w:rPr>
  </w:style>
  <w:style w:type="character" w:styleId="70">
    <w:name w:val="HTML Cite"/>
    <w:qFormat/>
    <w:uiPriority w:val="0"/>
  </w:style>
  <w:style w:type="character" w:styleId="71">
    <w:name w:val="footnote reference"/>
    <w:qFormat/>
    <w:uiPriority w:val="0"/>
    <w:rPr>
      <w:position w:val="6"/>
      <w:sz w:val="14"/>
      <w:vertAlign w:val="superscript"/>
    </w:rPr>
  </w:style>
  <w:style w:type="character" w:styleId="72">
    <w:name w:val="HTML Keyboard"/>
    <w:qFormat/>
    <w:uiPriority w:val="0"/>
    <w:rPr>
      <w:rFonts w:ascii="monospace" w:hAnsi="monospace" w:eastAsia="monospace" w:cs="monospace"/>
      <w:sz w:val="20"/>
    </w:rPr>
  </w:style>
  <w:style w:type="character" w:styleId="73">
    <w:name w:val="HTML Sample"/>
    <w:qFormat/>
    <w:uiPriority w:val="0"/>
    <w:rPr>
      <w:rFonts w:hint="default" w:ascii="monospace" w:hAnsi="monospace" w:eastAsia="monospace" w:cs="monospace"/>
    </w:rPr>
  </w:style>
  <w:style w:type="paragraph" w:customStyle="1" w:styleId="74">
    <w:name w:val="样式 首行缩进:  0.74 厘米"/>
    <w:basedOn w:val="1"/>
    <w:qFormat/>
    <w:uiPriority w:val="0"/>
    <w:pPr>
      <w:spacing w:line="360" w:lineRule="auto"/>
      <w:ind w:firstLine="420"/>
    </w:pPr>
    <w:rPr>
      <w:sz w:val="24"/>
    </w:rPr>
  </w:style>
  <w:style w:type="paragraph" w:customStyle="1" w:styleId="7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7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77">
    <w:name w:val="UserStyle_0"/>
    <w:next w:val="1"/>
    <w:qFormat/>
    <w:uiPriority w:val="0"/>
    <w:pPr>
      <w:textAlignment w:val="baseline"/>
    </w:pPr>
    <w:rPr>
      <w:rFonts w:ascii="微软雅黑" w:hAnsi="Times New Roman" w:eastAsia="微软雅黑" w:cs="Times New Roman"/>
      <w:color w:val="000000"/>
      <w:sz w:val="24"/>
      <w:szCs w:val="24"/>
      <w:lang w:val="en-US" w:eastAsia="zh-CN" w:bidi="ar-SA"/>
    </w:rPr>
  </w:style>
  <w:style w:type="paragraph" w:customStyle="1" w:styleId="78">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7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80">
    <w:name w:val="Note"/>
    <w:basedOn w:val="1"/>
    <w:qFormat/>
    <w:uiPriority w:val="0"/>
    <w:pPr>
      <w:pBdr>
        <w:top w:val="single" w:color="auto" w:sz="12" w:space="3"/>
        <w:bottom w:val="single" w:color="auto" w:sz="12" w:space="3"/>
      </w:pBdr>
      <w:spacing w:line="360" w:lineRule="auto"/>
    </w:pPr>
    <w:rPr>
      <w:sz w:val="24"/>
    </w:rPr>
  </w:style>
  <w:style w:type="paragraph" w:customStyle="1" w:styleId="81">
    <w:name w:val="表格内文字"/>
    <w:basedOn w:val="30"/>
    <w:qFormat/>
    <w:uiPriority w:val="0"/>
    <w:pPr>
      <w:adjustRightInd w:val="0"/>
    </w:pPr>
    <w:rPr>
      <w:color w:val="000000"/>
      <w:lang w:val="en-GB"/>
    </w:rPr>
  </w:style>
  <w:style w:type="paragraph" w:customStyle="1" w:styleId="8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8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84">
    <w:name w:val="样式2"/>
    <w:basedOn w:val="5"/>
    <w:qFormat/>
    <w:uiPriority w:val="0"/>
    <w:pPr>
      <w:numPr>
        <w:ilvl w:val="0"/>
        <w:numId w:val="5"/>
      </w:numPr>
      <w:spacing w:before="560" w:beforeLines="0" w:line="400" w:lineRule="exact"/>
      <w:jc w:val="center"/>
      <w:outlineLvl w:val="0"/>
    </w:pPr>
    <w:rPr>
      <w:b/>
      <w:sz w:val="44"/>
    </w:rPr>
  </w:style>
  <w:style w:type="paragraph" w:customStyle="1" w:styleId="8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8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87">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88">
    <w:name w:val="一级条标题"/>
    <w:basedOn w:val="89"/>
    <w:next w:val="90"/>
    <w:qFormat/>
    <w:uiPriority w:val="0"/>
    <w:pPr>
      <w:numPr>
        <w:ilvl w:val="1"/>
        <w:numId w:val="0"/>
      </w:numPr>
      <w:spacing w:before="0" w:beforeLines="0" w:beforeAutospacing="0" w:after="0" w:afterLines="0" w:afterAutospacing="0"/>
      <w:ind w:left="525"/>
      <w:outlineLvl w:val="2"/>
    </w:pPr>
    <w:rPr>
      <w:sz w:val="21"/>
    </w:rPr>
  </w:style>
  <w:style w:type="paragraph" w:customStyle="1" w:styleId="89">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90">
    <w:name w:val="段"/>
    <w:qFormat/>
    <w:uiPriority w:val="0"/>
    <w:pPr>
      <w:autoSpaceDE w:val="0"/>
      <w:autoSpaceDN w:val="0"/>
      <w:ind w:firstLine="200" w:firstLineChars="200"/>
      <w:jc w:val="both"/>
    </w:pPr>
    <w:rPr>
      <w:rFonts w:ascii="宋体" w:hAnsi="Times New Roman" w:eastAsia="Arial" w:cs="Times New Roman"/>
      <w:sz w:val="21"/>
      <w:lang w:val="en-US" w:eastAsia="zh-CN" w:bidi="ar-SA"/>
    </w:rPr>
  </w:style>
  <w:style w:type="paragraph" w:customStyle="1" w:styleId="91">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92">
    <w:name w:val="表文字"/>
    <w:qFormat/>
    <w:uiPriority w:val="0"/>
    <w:rPr>
      <w:rFonts w:ascii="宋体" w:hAnsi="Times New Roman" w:eastAsia="Arial" w:cs="Times New Roman"/>
      <w:kern w:val="2"/>
      <w:lang w:val="en-US" w:eastAsia="zh-CN" w:bidi="ar-SA"/>
    </w:rPr>
  </w:style>
  <w:style w:type="paragraph" w:customStyle="1" w:styleId="93">
    <w:name w:val="目录 53"/>
    <w:next w:val="1"/>
    <w:qFormat/>
    <w:uiPriority w:val="0"/>
    <w:pPr>
      <w:wordWrap w:val="0"/>
      <w:ind w:left="1275"/>
      <w:jc w:val="both"/>
    </w:pPr>
    <w:rPr>
      <w:rFonts w:ascii="Times New Roman" w:hAnsi="Times New Roman" w:eastAsia="Arial" w:cs="Times New Roman"/>
      <w:sz w:val="21"/>
      <w:szCs w:val="22"/>
      <w:lang w:val="en-US" w:eastAsia="zh-CN" w:bidi="ar-SA"/>
    </w:rPr>
  </w:style>
  <w:style w:type="paragraph" w:customStyle="1" w:styleId="94">
    <w:name w:val="摘要"/>
    <w:basedOn w:val="1"/>
    <w:next w:val="3"/>
    <w:qFormat/>
    <w:uiPriority w:val="0"/>
    <w:pPr>
      <w:spacing w:line="360" w:lineRule="auto"/>
    </w:pPr>
    <w:rPr>
      <w:rFonts w:eastAsia="黑体"/>
      <w:sz w:val="20"/>
    </w:rPr>
  </w:style>
  <w:style w:type="paragraph" w:customStyle="1" w:styleId="9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9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97">
    <w:name w:val="默认段落字体 Para Char Char Char Char Char Char Char"/>
    <w:basedOn w:val="1"/>
    <w:qFormat/>
    <w:uiPriority w:val="0"/>
    <w:rPr>
      <w:rFonts w:ascii="Tahoma" w:hAnsi="Tahoma"/>
      <w:sz w:val="24"/>
    </w:rPr>
  </w:style>
  <w:style w:type="paragraph" w:customStyle="1" w:styleId="98">
    <w:name w:val=" Char Char Char Char Char Char Char"/>
    <w:basedOn w:val="1"/>
    <w:qFormat/>
    <w:uiPriority w:val="0"/>
    <w:rPr>
      <w:rFonts w:ascii="Tahoma" w:hAnsi="Tahoma"/>
      <w:sz w:val="24"/>
    </w:rPr>
  </w:style>
  <w:style w:type="paragraph" w:customStyle="1" w:styleId="99">
    <w:name w:val="表头文本"/>
    <w:qFormat/>
    <w:uiPriority w:val="0"/>
    <w:pPr>
      <w:jc w:val="center"/>
    </w:pPr>
    <w:rPr>
      <w:rFonts w:ascii="Arial" w:hAnsi="Arial" w:eastAsia="Arial" w:cs="Times New Roman"/>
      <w:b/>
      <w:sz w:val="21"/>
      <w:lang w:val="en-US" w:eastAsia="zh-CN" w:bidi="ar-SA"/>
    </w:rPr>
  </w:style>
  <w:style w:type="paragraph" w:customStyle="1" w:styleId="100">
    <w:name w:val="文字"/>
    <w:basedOn w:val="1"/>
    <w:link w:val="219"/>
    <w:qFormat/>
    <w:uiPriority w:val="0"/>
    <w:pPr>
      <w:tabs>
        <w:tab w:val="left" w:pos="8520"/>
      </w:tabs>
      <w:spacing w:line="312" w:lineRule="auto"/>
      <w:ind w:right="-210" w:firstLine="556"/>
    </w:pPr>
    <w:rPr>
      <w:rFonts w:ascii="宋体"/>
    </w:rPr>
  </w:style>
  <w:style w:type="paragraph" w:customStyle="1" w:styleId="101">
    <w:name w:val="Table Text Char1"/>
    <w:qFormat/>
    <w:uiPriority w:val="0"/>
    <w:pPr>
      <w:snapToGrid w:val="0"/>
      <w:spacing w:before="80" w:after="80"/>
    </w:pPr>
    <w:rPr>
      <w:rFonts w:ascii="Arial" w:hAnsi="Arial" w:eastAsia="Arial" w:cs="Times New Roman"/>
      <w:kern w:val="2"/>
      <w:sz w:val="18"/>
      <w:lang w:val="en-US" w:eastAsia="zh-CN" w:bidi="ar-SA"/>
    </w:rPr>
  </w:style>
  <w:style w:type="paragraph" w:styleId="102">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10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04">
    <w:name w:val="列出段落1"/>
    <w:basedOn w:val="1"/>
    <w:qFormat/>
    <w:uiPriority w:val="0"/>
    <w:pPr>
      <w:ind w:firstLine="420" w:firstLineChars="200"/>
    </w:pPr>
    <w:rPr>
      <w:rFonts w:ascii="Calibri" w:hAnsi="Calibri" w:eastAsia="宋体" w:cs="Times New Roman"/>
    </w:rPr>
  </w:style>
  <w:style w:type="paragraph" w:customStyle="1" w:styleId="10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06">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07">
    <w:name w:val=" Char1"/>
    <w:basedOn w:val="1"/>
    <w:qFormat/>
    <w:uiPriority w:val="0"/>
    <w:rPr>
      <w:sz w:val="21"/>
    </w:rPr>
  </w:style>
  <w:style w:type="paragraph" w:customStyle="1" w:styleId="108">
    <w:name w:val="Table Text Char Char"/>
    <w:qFormat/>
    <w:uiPriority w:val="0"/>
    <w:pPr>
      <w:snapToGrid w:val="0"/>
      <w:spacing w:before="80" w:after="80"/>
    </w:pPr>
    <w:rPr>
      <w:rFonts w:ascii="Arial" w:hAnsi="Arial" w:eastAsia="Arial" w:cs="Times New Roman"/>
      <w:kern w:val="2"/>
      <w:sz w:val="18"/>
      <w:lang w:val="en-US" w:eastAsia="zh-CN" w:bidi="ar-SA"/>
    </w:rPr>
  </w:style>
  <w:style w:type="paragraph" w:customStyle="1" w:styleId="109">
    <w:name w:val="默认段落字体 Para Char Char Char Char Char Char Char Char Char1 Char Char Char Char"/>
    <w:basedOn w:val="1"/>
    <w:qFormat/>
    <w:uiPriority w:val="0"/>
    <w:rPr>
      <w:rFonts w:ascii="Tahoma" w:hAnsi="Tahoma"/>
      <w:sz w:val="24"/>
    </w:rPr>
  </w:style>
  <w:style w:type="paragraph" w:customStyle="1" w:styleId="110">
    <w:name w:val="00"/>
    <w:basedOn w:val="1"/>
    <w:qFormat/>
    <w:uiPriority w:val="0"/>
    <w:pPr>
      <w:autoSpaceDE w:val="0"/>
      <w:autoSpaceDN w:val="0"/>
      <w:adjustRightInd w:val="0"/>
      <w:jc w:val="left"/>
    </w:pPr>
    <w:rPr>
      <w:rFonts w:ascii="黑体" w:eastAsia="黑体"/>
      <w:b/>
      <w:kern w:val="0"/>
      <w:sz w:val="20"/>
    </w:rPr>
  </w:style>
  <w:style w:type="paragraph" w:customStyle="1" w:styleId="11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12">
    <w:name w:val="文本1"/>
    <w:basedOn w:val="1"/>
    <w:qFormat/>
    <w:uiPriority w:val="0"/>
    <w:pPr>
      <w:adjustRightInd w:val="0"/>
      <w:spacing w:line="312" w:lineRule="atLeast"/>
      <w:jc w:val="center"/>
      <w:textAlignment w:val="baseline"/>
    </w:pPr>
    <w:rPr>
      <w:kern w:val="0"/>
      <w:sz w:val="18"/>
    </w:rPr>
  </w:style>
  <w:style w:type="paragraph" w:customStyle="1" w:styleId="113">
    <w:name w:val="标题无"/>
    <w:basedOn w:val="1"/>
    <w:qFormat/>
    <w:uiPriority w:val="0"/>
    <w:pPr>
      <w:spacing w:line="360" w:lineRule="auto"/>
    </w:pPr>
    <w:rPr>
      <w:sz w:val="24"/>
    </w:rPr>
  </w:style>
  <w:style w:type="paragraph" w:customStyle="1" w:styleId="114">
    <w:name w:val="正文1"/>
    <w:basedOn w:val="1"/>
    <w:qFormat/>
    <w:uiPriority w:val="0"/>
    <w:pPr>
      <w:spacing w:line="300" w:lineRule="auto"/>
      <w:ind w:firstLine="200" w:firstLineChars="200"/>
    </w:pPr>
    <w:rPr>
      <w:sz w:val="24"/>
    </w:rPr>
  </w:style>
  <w:style w:type="paragraph" w:customStyle="1" w:styleId="115">
    <w:name w:val="表头样式"/>
    <w:basedOn w:val="1"/>
    <w:qFormat/>
    <w:uiPriority w:val="0"/>
    <w:pPr>
      <w:autoSpaceDE w:val="0"/>
      <w:autoSpaceDN w:val="0"/>
      <w:adjustRightInd w:val="0"/>
      <w:spacing w:line="360" w:lineRule="auto"/>
      <w:jc w:val="left"/>
    </w:pPr>
    <w:rPr>
      <w:b/>
      <w:kern w:val="0"/>
      <w:sz w:val="21"/>
    </w:rPr>
  </w:style>
  <w:style w:type="paragraph" w:customStyle="1" w:styleId="116">
    <w:name w:val="Item List"/>
    <w:qFormat/>
    <w:uiPriority w:val="0"/>
    <w:pPr>
      <w:numPr>
        <w:ilvl w:val="0"/>
        <w:numId w:val="8"/>
      </w:numPr>
      <w:spacing w:line="300" w:lineRule="auto"/>
      <w:jc w:val="both"/>
    </w:pPr>
    <w:rPr>
      <w:rFonts w:ascii="Arial" w:hAnsi="Arial" w:eastAsia="Arial" w:cs="Times New Roman"/>
      <w:sz w:val="21"/>
      <w:lang w:val="en-US" w:eastAsia="zh-CN" w:bidi="ar-SA"/>
    </w:rPr>
  </w:style>
  <w:style w:type="paragraph" w:customStyle="1" w:styleId="117">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8">
    <w:name w:val="首行缩进 1"/>
    <w:basedOn w:val="1"/>
    <w:qFormat/>
    <w:uiPriority w:val="0"/>
    <w:pPr>
      <w:spacing w:after="120" w:afterLines="0" w:afterAutospacing="0" w:line="360" w:lineRule="auto"/>
      <w:ind w:firstLine="200" w:firstLineChars="200"/>
    </w:pPr>
    <w:rPr>
      <w:sz w:val="24"/>
    </w:rPr>
  </w:style>
  <w:style w:type="paragraph" w:customStyle="1" w:styleId="119">
    <w:name w:val="编号正文"/>
    <w:basedOn w:val="120"/>
    <w:qFormat/>
    <w:uiPriority w:val="0"/>
    <w:pPr>
      <w:snapToGrid/>
      <w:spacing w:line="360" w:lineRule="auto"/>
      <w:ind w:left="1407" w:hanging="1047"/>
      <w:jc w:val="left"/>
    </w:pPr>
    <w:rPr>
      <w:rFonts w:eastAsia="仿宋_GB2312"/>
    </w:rPr>
  </w:style>
  <w:style w:type="paragraph" w:customStyle="1" w:styleId="12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1">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22">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23">
    <w:name w:val=" Char"/>
    <w:basedOn w:val="1"/>
    <w:qFormat/>
    <w:uiPriority w:val="0"/>
    <w:pPr>
      <w:spacing w:line="240" w:lineRule="atLeast"/>
      <w:ind w:left="420" w:firstLine="420"/>
    </w:pPr>
    <w:rPr>
      <w:kern w:val="0"/>
      <w:sz w:val="21"/>
    </w:rPr>
  </w:style>
  <w:style w:type="paragraph" w:customStyle="1" w:styleId="12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6">
    <w:name w:val="WPSOffice手动目录 1"/>
    <w:qFormat/>
    <w:uiPriority w:val="0"/>
    <w:rPr>
      <w:rFonts w:ascii="Times New Roman" w:hAnsi="Times New Roman" w:eastAsia="Arial" w:cs="Times New Roman"/>
      <w:lang w:val="en-US" w:eastAsia="zh-CN" w:bidi="ar-SA"/>
    </w:rPr>
  </w:style>
  <w:style w:type="paragraph" w:customStyle="1" w:styleId="127">
    <w:name w:val="1.正文"/>
    <w:basedOn w:val="1"/>
    <w:qFormat/>
    <w:uiPriority w:val="0"/>
    <w:pPr>
      <w:spacing w:line="360" w:lineRule="auto"/>
      <w:ind w:left="540" w:leftChars="225" w:firstLine="540" w:firstLineChars="225"/>
    </w:pPr>
    <w:rPr>
      <w:sz w:val="24"/>
    </w:rPr>
  </w:style>
  <w:style w:type="paragraph" w:customStyle="1" w:styleId="128">
    <w:name w:val="Table Contents"/>
    <w:basedOn w:val="22"/>
    <w:qFormat/>
    <w:uiPriority w:val="0"/>
    <w:pPr>
      <w:suppressAutoHyphens/>
      <w:jc w:val="left"/>
    </w:pPr>
    <w:rPr>
      <w:rFonts w:ascii="Times New Roman" w:eastAsia="Times New Roman"/>
      <w:kern w:val="0"/>
      <w:sz w:val="24"/>
    </w:rPr>
  </w:style>
  <w:style w:type="paragraph" w:customStyle="1" w:styleId="129">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30">
    <w:name w:val="Table Text Char Char Char"/>
    <w:link w:val="242"/>
    <w:qFormat/>
    <w:uiPriority w:val="0"/>
    <w:pPr>
      <w:snapToGrid w:val="0"/>
      <w:spacing w:before="80" w:after="80"/>
    </w:pPr>
    <w:rPr>
      <w:rFonts w:ascii="Arial" w:hAnsi="Arial" w:eastAsia="Arial" w:cs="Times New Roman"/>
      <w:kern w:val="2"/>
      <w:sz w:val="18"/>
      <w:lang w:val="en-US" w:eastAsia="zh-CN" w:bidi="ar-SA"/>
    </w:rPr>
  </w:style>
  <w:style w:type="paragraph" w:customStyle="1" w:styleId="131">
    <w:name w:val="二级列表"/>
    <w:basedOn w:val="132"/>
    <w:next w:val="132"/>
    <w:qFormat/>
    <w:uiPriority w:val="0"/>
    <w:pPr>
      <w:tabs>
        <w:tab w:val="left" w:pos="2120"/>
      </w:tabs>
      <w:ind w:firstLine="0" w:firstLineChars="0"/>
    </w:pPr>
    <w:rPr>
      <w:b/>
    </w:rPr>
  </w:style>
  <w:style w:type="paragraph" w:customStyle="1" w:styleId="132">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33">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34">
    <w:name w:val="Body Text Indent 2"/>
    <w:basedOn w:val="1"/>
    <w:qFormat/>
    <w:uiPriority w:val="0"/>
    <w:pPr>
      <w:adjustRightInd w:val="0"/>
      <w:spacing w:before="120" w:beforeLines="0" w:beforeAutospacing="0"/>
      <w:ind w:firstLine="420"/>
      <w:textAlignment w:val="baseline"/>
    </w:pPr>
    <w:rPr>
      <w:sz w:val="24"/>
    </w:rPr>
  </w:style>
  <w:style w:type="paragraph" w:customStyle="1" w:styleId="13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3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7">
    <w:name w:val="Char1 Char Char Char"/>
    <w:basedOn w:val="1"/>
    <w:qFormat/>
    <w:uiPriority w:val="0"/>
    <w:rPr>
      <w:rFonts w:ascii="Tahoma" w:hAnsi="Tahoma"/>
      <w:sz w:val="30"/>
    </w:rPr>
  </w:style>
  <w:style w:type="paragraph" w:customStyle="1" w:styleId="138">
    <w:name w:val="二级条标题"/>
    <w:basedOn w:val="88"/>
    <w:next w:val="90"/>
    <w:qFormat/>
    <w:uiPriority w:val="0"/>
    <w:pPr>
      <w:ind w:left="840"/>
      <w:outlineLvl w:val="3"/>
    </w:pPr>
  </w:style>
  <w:style w:type="paragraph" w:customStyle="1" w:styleId="139">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40">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41">
    <w:name w:val="简单回函地址"/>
    <w:basedOn w:val="1"/>
    <w:qFormat/>
    <w:uiPriority w:val="0"/>
    <w:pPr>
      <w:adjustRightInd w:val="0"/>
      <w:snapToGrid w:val="0"/>
      <w:spacing w:line="360" w:lineRule="auto"/>
    </w:pPr>
    <w:rPr>
      <w:sz w:val="24"/>
    </w:rPr>
  </w:style>
  <w:style w:type="paragraph" w:customStyle="1" w:styleId="142">
    <w:name w:val="可研正文"/>
    <w:basedOn w:val="22"/>
    <w:qFormat/>
    <w:uiPriority w:val="0"/>
    <w:pPr>
      <w:adjustRightInd w:val="0"/>
      <w:snapToGrid w:val="0"/>
      <w:spacing w:line="440" w:lineRule="exact"/>
      <w:ind w:firstLine="567"/>
    </w:pPr>
    <w:rPr>
      <w:sz w:val="28"/>
    </w:rPr>
  </w:style>
  <w:style w:type="paragraph" w:customStyle="1" w:styleId="143">
    <w:name w:val="_Style 142"/>
    <w:qFormat/>
    <w:uiPriority w:val="0"/>
    <w:rPr>
      <w:rFonts w:ascii="Times New Roman" w:hAnsi="Times New Roman" w:eastAsia="Arial" w:cs="Times New Roman"/>
      <w:kern w:val="2"/>
      <w:sz w:val="21"/>
      <w:lang w:val="en-US" w:eastAsia="zh-CN" w:bidi="ar-SA"/>
    </w:rPr>
  </w:style>
  <w:style w:type="paragraph" w:customStyle="1" w:styleId="14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4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6">
    <w:name w:val=" Char Char1 Char"/>
    <w:basedOn w:val="1"/>
    <w:qFormat/>
    <w:uiPriority w:val="0"/>
    <w:rPr>
      <w:rFonts w:ascii="Tahoma" w:hAnsi="Tahoma"/>
      <w:sz w:val="24"/>
      <w:szCs w:val="24"/>
    </w:rPr>
  </w:style>
  <w:style w:type="paragraph" w:customStyle="1" w:styleId="147">
    <w:name w:val="无间隔1"/>
    <w:qFormat/>
    <w:uiPriority w:val="1"/>
    <w:pPr>
      <w:jc w:val="both"/>
    </w:pPr>
    <w:rPr>
      <w:rFonts w:ascii="Calibri" w:hAnsi="Calibri" w:eastAsia="Times New Roman" w:cs="Times New Roman"/>
      <w:lang w:val="en-US" w:eastAsia="zh-CN" w:bidi="ar-SA"/>
    </w:rPr>
  </w:style>
  <w:style w:type="paragraph" w:customStyle="1" w:styleId="148">
    <w:name w:val="表格文本"/>
    <w:qFormat/>
    <w:uiPriority w:val="0"/>
    <w:pPr>
      <w:tabs>
        <w:tab w:val="decimal" w:pos="0"/>
      </w:tabs>
    </w:pPr>
    <w:rPr>
      <w:rFonts w:ascii="Arial" w:hAnsi="Arial" w:eastAsia="Arial" w:cs="Times New Roman"/>
      <w:sz w:val="21"/>
      <w:lang w:val="en-US" w:eastAsia="zh-CN" w:bidi="ar-SA"/>
    </w:rPr>
  </w:style>
  <w:style w:type="paragraph" w:customStyle="1" w:styleId="14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0">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51">
    <w:name w:val="关键词"/>
    <w:basedOn w:val="1"/>
    <w:next w:val="1"/>
    <w:qFormat/>
    <w:uiPriority w:val="0"/>
    <w:pPr>
      <w:spacing w:line="360" w:lineRule="auto"/>
    </w:pPr>
    <w:rPr>
      <w:rFonts w:eastAsia="黑体"/>
      <w:sz w:val="20"/>
    </w:rPr>
  </w:style>
  <w:style w:type="paragraph" w:customStyle="1" w:styleId="152">
    <w:name w:val="样式 正文缩进正文（首行缩进两字）表正文正文非缩进特点标题4段1 + 首行缩进:  2 字符"/>
    <w:basedOn w:val="15"/>
    <w:qFormat/>
    <w:uiPriority w:val="0"/>
    <w:pPr>
      <w:ind w:firstLine="480" w:firstLineChars="200"/>
    </w:pPr>
  </w:style>
  <w:style w:type="paragraph" w:customStyle="1" w:styleId="153">
    <w:name w:val=" Char Char Char Char Char Char Char Char Char Char Char Char Char Char Char Char"/>
    <w:basedOn w:val="1"/>
    <w:qFormat/>
    <w:uiPriority w:val="0"/>
    <w:pPr>
      <w:tabs>
        <w:tab w:val="left" w:pos="360"/>
      </w:tabs>
    </w:pPr>
    <w:rPr>
      <w:sz w:val="24"/>
    </w:rPr>
  </w:style>
  <w:style w:type="paragraph" w:customStyle="1" w:styleId="154">
    <w:name w:val="段 Char"/>
    <w:qFormat/>
    <w:uiPriority w:val="0"/>
    <w:pPr>
      <w:autoSpaceDE w:val="0"/>
      <w:autoSpaceDN w:val="0"/>
      <w:ind w:firstLine="200" w:firstLineChars="200"/>
      <w:jc w:val="both"/>
    </w:pPr>
    <w:rPr>
      <w:rFonts w:ascii="宋体" w:hAnsi="Times New Roman" w:eastAsia="Arial" w:cs="Times New Roman"/>
      <w:sz w:val="21"/>
      <w:lang w:val="en-US" w:eastAsia="zh-CN" w:bidi="ar-SA"/>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 Char1 Char Char Char"/>
    <w:basedOn w:val="1"/>
    <w:qFormat/>
    <w:uiPriority w:val="0"/>
    <w:rPr>
      <w:rFonts w:ascii="Tahoma" w:hAnsi="Tahoma"/>
      <w:sz w:val="24"/>
    </w:rPr>
  </w:style>
  <w:style w:type="paragraph" w:customStyle="1" w:styleId="157">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158">
    <w:name w:val="IN Feature"/>
    <w:next w:val="15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60">
    <w:name w:val="Title - Date"/>
    <w:basedOn w:val="53"/>
    <w:next w:val="1"/>
    <w:qFormat/>
    <w:uiPriority w:val="0"/>
    <w:pPr>
      <w:spacing w:before="240" w:beforeLines="0" w:beforeAutospacing="0" w:after="720" w:afterLines="0" w:afterAutospacing="0"/>
    </w:pPr>
    <w:rPr>
      <w:sz w:val="28"/>
    </w:rPr>
  </w:style>
  <w:style w:type="paragraph" w:customStyle="1" w:styleId="161">
    <w:name w:val="表号"/>
    <w:basedOn w:val="1"/>
    <w:qFormat/>
    <w:uiPriority w:val="0"/>
    <w:pPr>
      <w:numPr>
        <w:ilvl w:val="0"/>
        <w:numId w:val="10"/>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62">
    <w:name w:val="正文 + 三号"/>
    <w:basedOn w:val="1"/>
    <w:qFormat/>
    <w:uiPriority w:val="0"/>
    <w:rPr>
      <w:sz w:val="21"/>
    </w:rPr>
  </w:style>
  <w:style w:type="paragraph" w:customStyle="1" w:styleId="163">
    <w:name w:val="af"/>
    <w:basedOn w:val="1"/>
    <w:qFormat/>
    <w:uiPriority w:val="0"/>
    <w:pPr>
      <w:widowControl/>
      <w:spacing w:line="300" w:lineRule="atLeast"/>
      <w:jc w:val="left"/>
    </w:pPr>
    <w:rPr>
      <w:rFonts w:ascii="宋体" w:hAnsi="宋体"/>
      <w:kern w:val="0"/>
      <w:sz w:val="18"/>
    </w:rPr>
  </w:style>
  <w:style w:type="paragraph" w:customStyle="1" w:styleId="164">
    <w:name w:val="样式 行距: 1.5 倍行距1"/>
    <w:basedOn w:val="1"/>
    <w:qFormat/>
    <w:uiPriority w:val="0"/>
    <w:pPr>
      <w:snapToGrid w:val="0"/>
    </w:pPr>
    <w:rPr>
      <w:sz w:val="21"/>
    </w:rPr>
  </w:style>
  <w:style w:type="paragraph" w:customStyle="1" w:styleId="165">
    <w:name w:val="样式4"/>
    <w:basedOn w:val="5"/>
    <w:qFormat/>
    <w:uiPriority w:val="0"/>
    <w:pPr>
      <w:adjustRightInd w:val="0"/>
      <w:snapToGrid w:val="0"/>
    </w:pPr>
  </w:style>
  <w:style w:type="paragraph" w:customStyle="1" w:styleId="166">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6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8">
    <w:name w:val="列表段落1"/>
    <w:basedOn w:val="1"/>
    <w:qFormat/>
    <w:uiPriority w:val="99"/>
    <w:pPr>
      <w:ind w:firstLine="420" w:firstLineChars="200"/>
    </w:pPr>
  </w:style>
  <w:style w:type="paragraph" w:customStyle="1" w:styleId="169">
    <w:name w:val="正文（首行不缩进）"/>
    <w:basedOn w:val="1"/>
    <w:qFormat/>
    <w:uiPriority w:val="0"/>
    <w:pPr>
      <w:autoSpaceDE w:val="0"/>
      <w:autoSpaceDN w:val="0"/>
      <w:adjustRightInd w:val="0"/>
      <w:spacing w:line="360" w:lineRule="auto"/>
      <w:jc w:val="left"/>
    </w:pPr>
    <w:rPr>
      <w:kern w:val="0"/>
      <w:sz w:val="21"/>
    </w:rPr>
  </w:style>
  <w:style w:type="paragraph" w:customStyle="1" w:styleId="170">
    <w:name w:val="内容标题"/>
    <w:basedOn w:val="17"/>
    <w:qFormat/>
    <w:uiPriority w:val="0"/>
    <w:rPr>
      <w:rFonts w:ascii="Tahoma" w:hAnsi="Tahoma"/>
      <w:sz w:val="24"/>
    </w:rPr>
  </w:style>
  <w:style w:type="paragraph" w:customStyle="1" w:styleId="171">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72">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3">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7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7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6">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8">
    <w:name w:val=" Char2 Char Char Char Char Char Char"/>
    <w:basedOn w:val="1"/>
    <w:qFormat/>
    <w:uiPriority w:val="0"/>
    <w:rPr>
      <w:rFonts w:ascii="仿宋_GB2312"/>
      <w:b/>
      <w:sz w:val="30"/>
    </w:rPr>
  </w:style>
  <w:style w:type="paragraph" w:customStyle="1" w:styleId="179">
    <w:name w:val=" Char Char14 Char Char"/>
    <w:basedOn w:val="1"/>
    <w:qFormat/>
    <w:uiPriority w:val="0"/>
    <w:rPr>
      <w:sz w:val="21"/>
      <w:szCs w:val="24"/>
    </w:rPr>
  </w:style>
  <w:style w:type="paragraph" w:customStyle="1" w:styleId="180">
    <w:name w:val="Default"/>
    <w:qFormat/>
    <w:uiPriority w:val="0"/>
    <w:pPr>
      <w:widowControl w:val="0"/>
      <w:autoSpaceDE w:val="0"/>
      <w:autoSpaceDN w:val="0"/>
      <w:adjustRightInd w:val="0"/>
    </w:pPr>
    <w:rPr>
      <w:rFonts w:ascii="宋体" w:hAnsi="Times New Roman" w:eastAsia="Arial" w:cs="Times New Roman"/>
      <w:color w:val="000000"/>
      <w:sz w:val="24"/>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WPSOffice手动目录 2"/>
    <w:qFormat/>
    <w:uiPriority w:val="0"/>
    <w:pPr>
      <w:ind w:leftChars="200"/>
    </w:pPr>
    <w:rPr>
      <w:rFonts w:ascii="Times New Roman" w:hAnsi="Times New Roman" w:eastAsia="Arial" w:cs="Times New Roman"/>
      <w:lang w:val="en-US" w:eastAsia="zh-CN" w:bidi="ar-SA"/>
    </w:rPr>
  </w:style>
  <w:style w:type="paragraph" w:customStyle="1" w:styleId="183">
    <w:name w:val="Char"/>
    <w:basedOn w:val="1"/>
    <w:qFormat/>
    <w:uiPriority w:val="0"/>
    <w:pPr>
      <w:spacing w:line="240" w:lineRule="atLeast"/>
      <w:ind w:left="420" w:firstLine="420"/>
    </w:pPr>
    <w:rPr>
      <w:kern w:val="0"/>
      <w:sz w:val="21"/>
    </w:rPr>
  </w:style>
  <w:style w:type="paragraph" w:customStyle="1" w:styleId="18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85">
    <w:name w:val="首行缩进"/>
    <w:basedOn w:val="1"/>
    <w:qFormat/>
    <w:uiPriority w:val="0"/>
    <w:pPr>
      <w:numPr>
        <w:ilvl w:val="0"/>
        <w:numId w:val="11"/>
      </w:numPr>
      <w:spacing w:line="360" w:lineRule="auto"/>
    </w:pPr>
    <w:rPr>
      <w:rFonts w:eastAsia="仿宋_GB2312"/>
    </w:rPr>
  </w:style>
  <w:style w:type="paragraph" w:customStyle="1" w:styleId="186">
    <w:name w:val="Char Char Char Char Char Char Char"/>
    <w:basedOn w:val="17"/>
    <w:qFormat/>
    <w:uiPriority w:val="0"/>
    <w:rPr>
      <w:rFonts w:ascii="宋体" w:hAnsi="Tahoma"/>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9">
    <w:name w:val="1"/>
    <w:basedOn w:val="1"/>
    <w:next w:val="30"/>
    <w:qFormat/>
    <w:uiPriority w:val="0"/>
    <w:rPr>
      <w:rFonts w:ascii="宋体" w:hAnsi="Courier New"/>
      <w:sz w:val="21"/>
    </w:rPr>
  </w:style>
  <w:style w:type="paragraph" w:customStyle="1" w:styleId="19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9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2">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93">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5">
    <w:name w:val="图例"/>
    <w:basedOn w:val="1"/>
    <w:qFormat/>
    <w:uiPriority w:val="99"/>
    <w:pPr>
      <w:spacing w:before="120" w:beforeLines="0" w:beforeAutospacing="0" w:after="120" w:afterLines="0" w:afterAutospacing="0" w:line="360" w:lineRule="auto"/>
      <w:jc w:val="center"/>
    </w:pPr>
    <w:rPr>
      <w:rFonts w:eastAsia="仿宋_GB2312"/>
      <w:b/>
      <w:sz w:val="24"/>
    </w:rPr>
  </w:style>
  <w:style w:type="paragraph" w:customStyle="1" w:styleId="19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7">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98">
    <w:name w:val=" Char Char Char"/>
    <w:basedOn w:val="1"/>
    <w:qFormat/>
    <w:uiPriority w:val="0"/>
    <w:rPr>
      <w:rFonts w:ascii="Tahoma" w:hAnsi="Tahoma"/>
      <w:sz w:val="24"/>
    </w:rPr>
  </w:style>
  <w:style w:type="paragraph" w:customStyle="1" w:styleId="199">
    <w:name w:val="标书正文:  0.74 厘米"/>
    <w:basedOn w:val="1"/>
    <w:qFormat/>
    <w:uiPriority w:val="0"/>
    <w:pPr>
      <w:snapToGrid w:val="0"/>
      <w:spacing w:line="360" w:lineRule="auto"/>
      <w:ind w:firstLine="420"/>
    </w:pPr>
    <w:rPr>
      <w:sz w:val="24"/>
    </w:rPr>
  </w:style>
  <w:style w:type="paragraph" w:customStyle="1" w:styleId="200">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1">
    <w:name w:val="Item Step in Table"/>
    <w:qFormat/>
    <w:uiPriority w:val="0"/>
    <w:pPr>
      <w:numPr>
        <w:ilvl w:val="0"/>
        <w:numId w:val="6"/>
      </w:numPr>
      <w:tabs>
        <w:tab w:val="left" w:pos="397"/>
      </w:tabs>
      <w:spacing w:before="40" w:after="40"/>
      <w:jc w:val="both"/>
    </w:pPr>
    <w:rPr>
      <w:rFonts w:ascii="Arial" w:hAnsi="Arial" w:eastAsia="Arial" w:cs="Times New Roman"/>
      <w:sz w:val="18"/>
      <w:lang w:val="en-US" w:eastAsia="zh-CN" w:bidi="ar-SA"/>
    </w:rPr>
  </w:style>
  <w:style w:type="paragraph" w:customStyle="1" w:styleId="20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03">
    <w:name w:val="样式 宋体 五号 行距: 单倍行距"/>
    <w:basedOn w:val="1"/>
    <w:qFormat/>
    <w:uiPriority w:val="0"/>
    <w:pPr>
      <w:adjustRightInd w:val="0"/>
      <w:jc w:val="left"/>
    </w:pPr>
    <w:rPr>
      <w:rFonts w:ascii="宋体" w:hAnsi="宋体"/>
      <w:kern w:val="0"/>
      <w:sz w:val="21"/>
    </w:rPr>
  </w:style>
  <w:style w:type="paragraph" w:customStyle="1" w:styleId="204">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06">
    <w:name w:val="Item Step"/>
    <w:qFormat/>
    <w:uiPriority w:val="0"/>
    <w:pPr>
      <w:tabs>
        <w:tab w:val="left" w:pos="1644"/>
      </w:tabs>
      <w:ind w:left="1644" w:hanging="510"/>
      <w:outlineLvl w:val="4"/>
    </w:pPr>
    <w:rPr>
      <w:rFonts w:ascii="Arial" w:hAnsi="Arial" w:eastAsia="Arial" w:cs="Times New Roman"/>
      <w:sz w:val="21"/>
      <w:lang w:val="en-US" w:eastAsia="zh-CN" w:bidi="ar-SA"/>
    </w:rPr>
  </w:style>
  <w:style w:type="paragraph" w:customStyle="1" w:styleId="207">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0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9">
    <w:name w:val="Table Text"/>
    <w:link w:val="225"/>
    <w:qFormat/>
    <w:uiPriority w:val="0"/>
    <w:pPr>
      <w:snapToGrid w:val="0"/>
      <w:spacing w:before="80" w:after="80"/>
    </w:pPr>
    <w:rPr>
      <w:rFonts w:ascii="Arial" w:hAnsi="Arial" w:eastAsia="Arial" w:cs="Times New Roman"/>
      <w:kern w:val="2"/>
      <w:sz w:val="18"/>
      <w:lang w:val="en-US" w:eastAsia="zh-CN" w:bidi="ar-SA"/>
    </w:rPr>
  </w:style>
  <w:style w:type="paragraph" w:customStyle="1" w:styleId="210">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1">
    <w:name w:val="Title - Revision"/>
    <w:basedOn w:val="53"/>
    <w:qFormat/>
    <w:uiPriority w:val="0"/>
    <w:pPr>
      <w:spacing w:before="720" w:beforeLines="0" w:beforeAutospacing="0"/>
    </w:pPr>
  </w:style>
  <w:style w:type="paragraph" w:customStyle="1" w:styleId="212">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213">
    <w:name w:val="图片文字"/>
    <w:basedOn w:val="1"/>
    <w:qFormat/>
    <w:uiPriority w:val="0"/>
    <w:pPr>
      <w:spacing w:line="240" w:lineRule="atLeast"/>
      <w:jc w:val="center"/>
    </w:pPr>
    <w:rPr>
      <w:sz w:val="21"/>
    </w:rPr>
  </w:style>
  <w:style w:type="paragraph" w:styleId="214">
    <w:name w:val="List Paragraph"/>
    <w:basedOn w:val="1"/>
    <w:qFormat/>
    <w:uiPriority w:val="34"/>
    <w:pPr>
      <w:ind w:firstLine="420" w:firstLineChars="200"/>
    </w:pPr>
    <w:rPr>
      <w:rFonts w:ascii="Calibri" w:hAnsi="Calibri"/>
    </w:rPr>
  </w:style>
  <w:style w:type="paragraph" w:customStyle="1" w:styleId="215">
    <w:name w:val=" Char Char 字元 字元 字元 Char Char Char Char"/>
    <w:basedOn w:val="1"/>
    <w:qFormat/>
    <w:uiPriority w:val="0"/>
    <w:pPr>
      <w:adjustRightInd w:val="0"/>
      <w:spacing w:line="360" w:lineRule="auto"/>
    </w:pPr>
    <w:rPr>
      <w:kern w:val="0"/>
      <w:sz w:val="24"/>
    </w:rPr>
  </w:style>
  <w:style w:type="paragraph" w:customStyle="1" w:styleId="21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17">
    <w:name w:val="正文表格"/>
    <w:basedOn w:val="1"/>
    <w:qFormat/>
    <w:uiPriority w:val="0"/>
    <w:pPr>
      <w:adjustRightInd w:val="0"/>
      <w:spacing w:before="40" w:beforeLines="0" w:beforeAutospacing="0" w:after="40" w:afterLines="0" w:afterAutospacing="0"/>
    </w:pPr>
    <w:rPr>
      <w:sz w:val="24"/>
    </w:rPr>
  </w:style>
  <w:style w:type="character" w:customStyle="1" w:styleId="218">
    <w:name w:val="正文文本 字符"/>
    <w:link w:val="22"/>
    <w:qFormat/>
    <w:uiPriority w:val="0"/>
    <w:rPr>
      <w:rFonts w:ascii="仿宋_GB2312" w:eastAsia="仿宋_GB2312"/>
      <w:kern w:val="2"/>
      <w:sz w:val="32"/>
    </w:rPr>
  </w:style>
  <w:style w:type="character" w:customStyle="1" w:styleId="219">
    <w:name w:val="文字 Char"/>
    <w:link w:val="100"/>
    <w:qFormat/>
    <w:uiPriority w:val="0"/>
    <w:rPr>
      <w:rFonts w:ascii="宋体"/>
      <w:kern w:val="2"/>
      <w:sz w:val="28"/>
    </w:rPr>
  </w:style>
  <w:style w:type="character" w:customStyle="1" w:styleId="220">
    <w:name w:val="日期 字符"/>
    <w:link w:val="32"/>
    <w:qFormat/>
    <w:uiPriority w:val="0"/>
    <w:rPr>
      <w:kern w:val="2"/>
      <w:sz w:val="28"/>
    </w:rPr>
  </w:style>
  <w:style w:type="character" w:customStyle="1" w:styleId="221">
    <w:name w:val="Table Text Char1 Char"/>
    <w:qFormat/>
    <w:uiPriority w:val="0"/>
    <w:rPr>
      <w:rFonts w:ascii="Arial" w:hAnsi="Arial"/>
      <w:kern w:val="2"/>
      <w:sz w:val="18"/>
      <w:lang w:val="en-US" w:eastAsia="zh-CN" w:bidi="ar-SA"/>
    </w:rPr>
  </w:style>
  <w:style w:type="character" w:customStyle="1" w:styleId="222">
    <w:name w:val="未命名11"/>
    <w:qFormat/>
    <w:uiPriority w:val="0"/>
    <w:rPr>
      <w:color w:val="77FFFF"/>
      <w:sz w:val="24"/>
    </w:rPr>
  </w:style>
  <w:style w:type="character" w:customStyle="1" w:styleId="223">
    <w:name w:val="H2 Char"/>
    <w:qFormat/>
    <w:uiPriority w:val="0"/>
    <w:rPr>
      <w:rFonts w:ascii="Arial" w:hAnsi="Arial" w:eastAsia="宋体"/>
      <w:kern w:val="2"/>
      <w:sz w:val="28"/>
      <w:lang w:val="en-US" w:eastAsia="zh-CN"/>
    </w:rPr>
  </w:style>
  <w:style w:type="character" w:customStyle="1" w:styleId="224">
    <w:name w:val="标题 3 字符"/>
    <w:link w:val="4"/>
    <w:qFormat/>
    <w:uiPriority w:val="0"/>
    <w:rPr>
      <w:rFonts w:eastAsia="宋体"/>
      <w:b/>
      <w:kern w:val="2"/>
      <w:sz w:val="32"/>
      <w:lang w:val="en-US" w:eastAsia="zh-CN"/>
    </w:rPr>
  </w:style>
  <w:style w:type="character" w:customStyle="1" w:styleId="225">
    <w:name w:val="Table Text Char"/>
    <w:link w:val="209"/>
    <w:qFormat/>
    <w:uiPriority w:val="0"/>
    <w:rPr>
      <w:rFonts w:ascii="Arial" w:hAnsi="Arial"/>
      <w:kern w:val="2"/>
      <w:sz w:val="18"/>
      <w:lang w:val="en-US" w:eastAsia="zh-CN" w:bidi="ar-SA"/>
    </w:rPr>
  </w:style>
  <w:style w:type="character" w:customStyle="1" w:styleId="226">
    <w:name w:val="正文首行缩进 2 字符"/>
    <w:link w:val="56"/>
    <w:qFormat/>
    <w:uiPriority w:val="0"/>
  </w:style>
  <w:style w:type="character" w:customStyle="1" w:styleId="227">
    <w:name w:val="小 Char"/>
    <w:qFormat/>
    <w:uiPriority w:val="0"/>
    <w:rPr>
      <w:rFonts w:ascii="宋体" w:hAnsi="Courier New" w:eastAsia="宋体"/>
      <w:kern w:val="2"/>
      <w:sz w:val="21"/>
      <w:lang w:val="en-US" w:eastAsia="zh-CN" w:bidi="ar-SA"/>
    </w:rPr>
  </w:style>
  <w:style w:type="character" w:customStyle="1" w:styleId="228">
    <w:name w:val="未处理的提及"/>
    <w:unhideWhenUsed/>
    <w:qFormat/>
    <w:uiPriority w:val="99"/>
    <w:rPr>
      <w:color w:val="605E5C"/>
      <w:shd w:val="clear" w:color="auto" w:fill="E1DFDD"/>
    </w:rPr>
  </w:style>
  <w:style w:type="character" w:customStyle="1" w:styleId="229">
    <w:name w:val="标书正文:  0.74 厘米 Char1"/>
    <w:qFormat/>
    <w:uiPriority w:val="0"/>
    <w:rPr>
      <w:rFonts w:eastAsia="宋体"/>
      <w:kern w:val="2"/>
      <w:sz w:val="24"/>
      <w:lang w:val="en-US" w:eastAsia="zh-CN"/>
    </w:rPr>
  </w:style>
  <w:style w:type="character" w:customStyle="1" w:styleId="230">
    <w:name w:val="批注主题 字符"/>
    <w:link w:val="54"/>
    <w:qFormat/>
    <w:uiPriority w:val="0"/>
  </w:style>
  <w:style w:type="character" w:customStyle="1" w:styleId="231">
    <w:name w:val=" Char Char"/>
    <w:qFormat/>
    <w:uiPriority w:val="0"/>
    <w:rPr>
      <w:rFonts w:ascii="宋体" w:hAnsi="宋体" w:eastAsia="宋体"/>
      <w:kern w:val="2"/>
      <w:sz w:val="24"/>
      <w:lang w:val="en-US" w:eastAsia="zh-CN" w:bidi="ar-SA"/>
    </w:rPr>
  </w:style>
  <w:style w:type="character" w:customStyle="1" w:styleId="232">
    <w:name w:val="crowed11"/>
    <w:qFormat/>
    <w:uiPriority w:val="0"/>
    <w:rPr>
      <w:rFonts w:hint="default" w:ascii="_x000B__x000C_" w:hAnsi="_x000B__x000C_"/>
      <w:sz w:val="24"/>
    </w:rPr>
  </w:style>
  <w:style w:type="character" w:customStyle="1" w:styleId="233">
    <w:name w:val="content-white1"/>
    <w:qFormat/>
    <w:uiPriority w:val="0"/>
    <w:rPr>
      <w:rFonts w:ascii="_x000B__x000C_" w:hAnsi="_x000B__x000C_"/>
      <w:color w:val="auto"/>
      <w:sz w:val="18"/>
      <w:u w:val="none"/>
    </w:rPr>
  </w:style>
  <w:style w:type="character" w:customStyle="1" w:styleId="234">
    <w:name w:val="title_emph1"/>
    <w:qFormat/>
    <w:uiPriority w:val="0"/>
    <w:rPr>
      <w:rFonts w:hint="default" w:ascii="Arial" w:hAnsi="Arial"/>
      <w:b/>
      <w:sz w:val="20"/>
    </w:rPr>
  </w:style>
  <w:style w:type="character" w:customStyle="1" w:styleId="235">
    <w:name w:val="标题 2 字符"/>
    <w:link w:val="3"/>
    <w:qFormat/>
    <w:uiPriority w:val="0"/>
    <w:rPr>
      <w:rFonts w:ascii="Arial" w:hAnsi="Arial" w:eastAsia="黑体"/>
      <w:b/>
      <w:kern w:val="2"/>
      <w:sz w:val="32"/>
    </w:rPr>
  </w:style>
  <w:style w:type="character" w:customStyle="1" w:styleId="236">
    <w:name w:val=" Char Char6"/>
    <w:qFormat/>
    <w:uiPriority w:val="0"/>
    <w:rPr>
      <w:rFonts w:ascii="仿宋_GB2312" w:eastAsia="仿宋_GB2312"/>
      <w:kern w:val="2"/>
      <w:sz w:val="32"/>
    </w:rPr>
  </w:style>
  <w:style w:type="character" w:customStyle="1" w:styleId="237">
    <w:name w:val=" Char Char3"/>
    <w:qFormat/>
    <w:uiPriority w:val="0"/>
    <w:rPr>
      <w:rFonts w:eastAsia="宋体"/>
      <w:kern w:val="2"/>
      <w:sz w:val="18"/>
      <w:lang w:val="en-US" w:eastAsia="zh-CN"/>
    </w:rPr>
  </w:style>
  <w:style w:type="character" w:customStyle="1" w:styleId="238">
    <w:name w:val="font1"/>
    <w:qFormat/>
    <w:uiPriority w:val="0"/>
    <w:rPr>
      <w:color w:val="000000"/>
      <w:sz w:val="18"/>
    </w:rPr>
  </w:style>
  <w:style w:type="character" w:customStyle="1" w:styleId="239">
    <w:name w:val=" Char Char4"/>
    <w:qFormat/>
    <w:uiPriority w:val="0"/>
    <w:rPr>
      <w:rFonts w:eastAsia="宋体"/>
      <w:b/>
      <w:kern w:val="2"/>
      <w:sz w:val="21"/>
      <w:lang w:val="en-US" w:eastAsia="zh-CN"/>
    </w:rPr>
  </w:style>
  <w:style w:type="character" w:customStyle="1" w:styleId="240">
    <w:name w:val="页脚 字符"/>
    <w:link w:val="35"/>
    <w:qFormat/>
    <w:locked/>
    <w:uiPriority w:val="99"/>
    <w:rPr>
      <w:kern w:val="2"/>
      <w:sz w:val="18"/>
    </w:rPr>
  </w:style>
  <w:style w:type="character" w:customStyle="1" w:styleId="241">
    <w:name w:val="正文文本缩进 2 字符"/>
    <w:link w:val="33"/>
    <w:qFormat/>
    <w:uiPriority w:val="0"/>
    <w:rPr>
      <w:kern w:val="2"/>
      <w:sz w:val="28"/>
    </w:rPr>
  </w:style>
  <w:style w:type="character" w:customStyle="1" w:styleId="242">
    <w:name w:val="Table Text Char Char Char Char"/>
    <w:link w:val="130"/>
    <w:qFormat/>
    <w:uiPriority w:val="0"/>
    <w:rPr>
      <w:rFonts w:ascii="Arial" w:hAnsi="Arial"/>
      <w:kern w:val="2"/>
      <w:sz w:val="18"/>
      <w:lang w:val="en-US" w:eastAsia="zh-CN" w:bidi="ar-SA"/>
    </w:rPr>
  </w:style>
  <w:style w:type="character" w:customStyle="1" w:styleId="243">
    <w:name w:val="页眉 字符"/>
    <w:link w:val="36"/>
    <w:qFormat/>
    <w:locked/>
    <w:uiPriority w:val="99"/>
    <w:rPr>
      <w:kern w:val="2"/>
      <w:sz w:val="18"/>
    </w:rPr>
  </w:style>
  <w:style w:type="character" w:customStyle="1" w:styleId="244">
    <w:name w:val="trnone1"/>
    <w:qFormat/>
    <w:uiPriority w:val="0"/>
  </w:style>
  <w:style w:type="character" w:customStyle="1" w:styleId="245">
    <w:name w:val=" Char Char5"/>
    <w:qFormat/>
    <w:uiPriority w:val="0"/>
    <w:rPr>
      <w:rFonts w:ascii="Arial" w:hAnsi="Arial" w:eastAsia="宋体"/>
      <w:b/>
      <w:smallCaps/>
      <w:kern w:val="28"/>
      <w:sz w:val="36"/>
      <w:lang w:val="en-US" w:eastAsia="en-US"/>
    </w:rPr>
  </w:style>
  <w:style w:type="character" w:customStyle="1" w:styleId="246">
    <w:name w:val=" Char Char7"/>
    <w:qFormat/>
    <w:uiPriority w:val="0"/>
    <w:rPr>
      <w:rFonts w:ascii="宋体" w:hAnsi="宋体" w:eastAsia="宋体"/>
      <w:kern w:val="2"/>
      <w:sz w:val="28"/>
    </w:rPr>
  </w:style>
  <w:style w:type="character" w:customStyle="1" w:styleId="247">
    <w:name w:val="正文文本缩进 字符"/>
    <w:link w:val="23"/>
    <w:qFormat/>
    <w:uiPriority w:val="0"/>
    <w:rPr>
      <w:kern w:val="2"/>
      <w:sz w:val="44"/>
    </w:rPr>
  </w:style>
  <w:style w:type="character" w:customStyle="1" w:styleId="248">
    <w:name w:val="正文 + 三号 Char"/>
    <w:qFormat/>
    <w:uiPriority w:val="0"/>
    <w:rPr>
      <w:rFonts w:eastAsia="宋体"/>
      <w:kern w:val="2"/>
      <w:sz w:val="21"/>
      <w:lang w:val="en-US" w:eastAsia="zh-CN"/>
    </w:rPr>
  </w:style>
  <w:style w:type="character" w:customStyle="1" w:styleId="249">
    <w:name w:val="NormalCharacter"/>
    <w:qFormat/>
    <w:uiPriority w:val="0"/>
    <w:rPr>
      <w:rFonts w:ascii="Calibri" w:hAnsi="Calibri" w:eastAsia="宋体" w:cs="Times New Roman"/>
      <w:kern w:val="2"/>
      <w:sz w:val="21"/>
      <w:szCs w:val="22"/>
      <w:lang w:val="en-US" w:eastAsia="zh-CN" w:bidi="ar-SA"/>
    </w:rPr>
  </w:style>
  <w:style w:type="character" w:customStyle="1" w:styleId="250">
    <w:name w:val=" Char Char2"/>
    <w:qFormat/>
    <w:uiPriority w:val="0"/>
    <w:rPr>
      <w:rFonts w:eastAsia="宋体"/>
      <w:kern w:val="2"/>
      <w:sz w:val="18"/>
      <w:lang w:val="en-US" w:eastAsia="zh-CN"/>
    </w:rPr>
  </w:style>
  <w:style w:type="character" w:customStyle="1" w:styleId="251">
    <w:name w:val="脚注文本 字符"/>
    <w:link w:val="40"/>
    <w:qFormat/>
    <w:uiPriority w:val="0"/>
    <w:rPr>
      <w:kern w:val="2"/>
      <w:sz w:val="18"/>
    </w:rPr>
  </w:style>
  <w:style w:type="character" w:customStyle="1" w:styleId="252">
    <w:name w:val="v151"/>
    <w:qFormat/>
    <w:uiPriority w:val="0"/>
    <w:rPr>
      <w:sz w:val="18"/>
    </w:rPr>
  </w:style>
  <w:style w:type="character" w:customStyle="1" w:styleId="253">
    <w:name w:val=" Char Char11"/>
    <w:qFormat/>
    <w:uiPriority w:val="0"/>
    <w:rPr>
      <w:rFonts w:ascii="宋体"/>
      <w:kern w:val="2"/>
      <w:sz w:val="28"/>
    </w:rPr>
  </w:style>
  <w:style w:type="character" w:customStyle="1" w:styleId="254">
    <w:name w:val="样式 宋体"/>
    <w:qFormat/>
    <w:uiPriority w:val="0"/>
    <w:rPr>
      <w:rFonts w:ascii="宋体" w:hAnsi="宋体" w:eastAsia="宋体"/>
      <w:sz w:val="28"/>
    </w:rPr>
  </w:style>
  <w:style w:type="character" w:customStyle="1" w:styleId="255">
    <w:name w:val="Table Heading Char Char"/>
    <w:qFormat/>
    <w:uiPriority w:val="0"/>
    <w:rPr>
      <w:rFonts w:ascii="Arial" w:hAnsi="Arial" w:eastAsia="黑体"/>
      <w:kern w:val="2"/>
      <w:sz w:val="18"/>
      <w:lang w:val="en-US" w:eastAsia="zh-CN"/>
    </w:rPr>
  </w:style>
  <w:style w:type="character" w:customStyle="1" w:styleId="256">
    <w:name w:val="批注文字 字符"/>
    <w:link w:val="19"/>
    <w:qFormat/>
    <w:uiPriority w:val="0"/>
    <w:rPr>
      <w:sz w:val="24"/>
    </w:rPr>
  </w:style>
  <w:style w:type="character" w:customStyle="1" w:styleId="257">
    <w:name w:val="top-det1"/>
    <w:qFormat/>
    <w:uiPriority w:val="0"/>
    <w:rPr>
      <w:b/>
      <w:color w:val="000000"/>
    </w:rPr>
  </w:style>
  <w:style w:type="paragraph" w:customStyle="1" w:styleId="258">
    <w:name w:val="_Style 2"/>
    <w:basedOn w:val="1"/>
    <w:qFormat/>
    <w:uiPriority w:val="0"/>
    <w:pPr>
      <w:ind w:firstLine="420" w:firstLineChars="200"/>
    </w:pPr>
  </w:style>
  <w:style w:type="character" w:customStyle="1" w:styleId="259">
    <w:name w:val="标题 3 Char"/>
    <w:basedOn w:val="58"/>
    <w:link w:val="4"/>
    <w:qFormat/>
    <w:uiPriority w:val="0"/>
    <w:rPr>
      <w:b/>
      <w:kern w:val="2"/>
      <w:sz w:val="32"/>
    </w:rPr>
  </w:style>
  <w:style w:type="character" w:customStyle="1" w:styleId="260">
    <w:name w:val="标题 2 Char"/>
    <w:basedOn w:val="58"/>
    <w:link w:val="3"/>
    <w:qFormat/>
    <w:uiPriority w:val="0"/>
    <w:rPr>
      <w:rFonts w:hint="default" w:ascii="Arial" w:hAnsi="Arial" w:eastAsia="黑体" w:cs="Arial"/>
      <w:b/>
      <w:kern w:val="2"/>
      <w:sz w:val="32"/>
    </w:rPr>
  </w:style>
  <w:style w:type="character" w:customStyle="1" w:styleId="261">
    <w:name w:val="正文文本 Char"/>
    <w:basedOn w:val="58"/>
    <w:link w:val="22"/>
    <w:qFormat/>
    <w:uiPriority w:val="0"/>
    <w:rPr>
      <w:rFonts w:hint="eastAsia" w:ascii="方正仿宋_GB2312" w:hAnsi="方正仿宋_GB2312" w:eastAsia="方正仿宋_GB2312" w:cs="方正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11070</Words>
  <Characters>11562</Characters>
  <Lines>191</Lines>
  <Paragraphs>53</Paragraphs>
  <TotalTime>41</TotalTime>
  <ScaleCrop>false</ScaleCrop>
  <LinksUpToDate>false</LinksUpToDate>
  <CharactersWithSpaces>11685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2025-04-07T03:37:00Z</dcterms:created>
  <dc:creator>周媛媛</dc:creator>
  <cp:lastModifiedBy>Administrator</cp:lastModifiedBy>
  <cp:lastPrinted>2025-09-08T02:50:00Z</cp:lastPrinted>
  <dcterms:modified xsi:type="dcterms:W3CDTF">2025-10-15T02:03:58Z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69E7BE7E990546C0B9F112315D4BD034_13</vt:lpwstr>
  </property>
  <property fmtid="{D5CDD505-2E9C-101B-9397-08002B2CF9AE}" pid="4" name="KSOSaveFontToCloudKey">
    <vt:lpwstr>1143587521_cloud</vt:lpwstr>
  </property>
  <property fmtid="{D5CDD505-2E9C-101B-9397-08002B2CF9AE}" pid="5" name="KSOTemplateDocerSaveRecord">
    <vt:lpwstr>eyJoZGlkIjoiYmYzY2JhNTVjNzk3YTU4MjZmMDdkMTFjYjI1MGZiNjIiLCJ1c2VySWQiOiIzMTg1NTA4MzUifQ==</vt:lpwstr>
  </property>
</Properties>
</file>