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2126">
      <w:pPr>
        <w:jc w:val="center"/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OLE_LINK10"/>
      <w:bookmarkStart w:id="1" w:name="OLE_LINK11"/>
      <w:r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重庆科技服务大厦食堂改造工程</w:t>
      </w:r>
    </w:p>
    <w:p w14:paraId="441F78B9">
      <w:pPr>
        <w:jc w:val="center"/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补遗文件（一）</w:t>
      </w:r>
    </w:p>
    <w:p w14:paraId="7DFA6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lang w:eastAsia="zh-CN"/>
        </w:rPr>
        <w:t>各潜在</w:t>
      </w:r>
      <w:r>
        <w:rPr>
          <w:rFonts w:hint="eastAsia" w:eastAsia="方正仿宋_GBK" w:cs="Times New Roman"/>
          <w:sz w:val="24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：</w:t>
      </w:r>
    </w:p>
    <w:p w14:paraId="14CB5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现将“重庆科技服务大厦食堂改造工程”补遗</w:t>
      </w:r>
      <w:r>
        <w:rPr>
          <w:rFonts w:hint="eastAsia" w:eastAsia="方正仿宋_GBK" w:cs="Times New Roman"/>
          <w:sz w:val="24"/>
          <w:lang w:eastAsia="zh-CN"/>
        </w:rPr>
        <w:t>文件</w:t>
      </w:r>
      <w:r>
        <w:rPr>
          <w:rFonts w:hint="default" w:ascii="Times New Roman" w:hAnsi="Times New Roman" w:eastAsia="方正仿宋_GBK" w:cs="Times New Roman"/>
          <w:sz w:val="24"/>
        </w:rPr>
        <w:t>（一）发布如下：</w:t>
      </w:r>
      <w:bookmarkEnd w:id="0"/>
      <w:bookmarkEnd w:id="1"/>
    </w:p>
    <w:p w14:paraId="2E10C82B">
      <w:pPr>
        <w:pStyle w:val="2"/>
        <w:rPr>
          <w:rFonts w:hint="eastAsia" w:eastAsia="方正仿宋_GBK"/>
          <w:b w:val="0"/>
          <w:bCs w:val="0"/>
          <w:lang w:eastAsia="zh-CN"/>
        </w:rPr>
      </w:pPr>
      <w:r>
        <w:rPr>
          <w:rFonts w:hint="eastAsia" w:eastAsia="方正仿宋_GBK" w:cs="Times New Roman"/>
          <w:b w:val="0"/>
          <w:bCs w:val="0"/>
          <w:sz w:val="24"/>
          <w:lang w:eastAsia="zh-CN"/>
        </w:rPr>
        <w:t>一、</w:t>
      </w:r>
    </w:p>
    <w:tbl>
      <w:tblPr>
        <w:tblStyle w:val="7"/>
        <w:tblW w:w="46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236"/>
        <w:gridCol w:w="4263"/>
      </w:tblGrid>
      <w:tr w14:paraId="37FF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F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Cs w:val="21"/>
              </w:rPr>
              <w:t>页码</w:t>
            </w:r>
          </w:p>
        </w:tc>
        <w:tc>
          <w:tcPr>
            <w:tcW w:w="2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A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2" w:firstLineChars="200"/>
              <w:jc w:val="center"/>
              <w:textAlignment w:val="auto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eastAsia="zh-CN"/>
              </w:rPr>
              <w:t>比选</w:t>
            </w:r>
            <w:r>
              <w:rPr>
                <w:rFonts w:hint="eastAsia" w:ascii="方正仿宋_GBK" w:hAnsi="宋体" w:eastAsia="方正仿宋_GBK"/>
                <w:b/>
                <w:szCs w:val="21"/>
              </w:rPr>
              <w:t>文件内容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A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2" w:firstLineChars="200"/>
              <w:jc w:val="center"/>
              <w:textAlignment w:val="auto"/>
              <w:rPr>
                <w:rFonts w:hint="default" w:ascii="方正仿宋_GBK" w:hAnsi="宋体" w:eastAsia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  <w:lang w:eastAsia="zh-CN"/>
              </w:rPr>
              <w:t>修改后</w:t>
            </w:r>
            <w:r>
              <w:rPr>
                <w:rFonts w:hint="eastAsia" w:ascii="方正仿宋_GBK" w:hAnsi="宋体" w:eastAsia="方正仿宋_GBK"/>
                <w:b/>
                <w:szCs w:val="21"/>
              </w:rPr>
              <w:t>内容</w:t>
            </w:r>
          </w:p>
        </w:tc>
      </w:tr>
      <w:tr w14:paraId="0423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2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7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第四篇</w:t>
            </w:r>
            <w:r>
              <w:rPr>
                <w:rFonts w:hint="default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比选程序及方法、评审标准、无效响应和采购终止</w:t>
            </w:r>
          </w:p>
          <w:p w14:paraId="60080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bookmarkStart w:id="2" w:name="_Toc21358"/>
            <w:bookmarkStart w:id="3" w:name="_Toc18968"/>
            <w:bookmarkStart w:id="4" w:name="_Toc76462334"/>
            <w:bookmarkStart w:id="5" w:name="_Toc106030889"/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二、评审标准</w:t>
            </w:r>
            <w:bookmarkEnd w:id="2"/>
            <w:bookmarkEnd w:id="3"/>
            <w:bookmarkEnd w:id="4"/>
            <w:bookmarkEnd w:id="5"/>
          </w:p>
          <w:p w14:paraId="4614C2C7">
            <w:pPr>
              <w:numPr>
                <w:ilvl w:val="0"/>
                <w:numId w:val="0"/>
              </w:numPr>
              <w:outlineLvl w:val="9"/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业绩：</w:t>
            </w:r>
          </w:p>
          <w:p w14:paraId="325A8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</w:rPr>
              <w:t>供应商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食堂装修、维修、改造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</w:rPr>
              <w:t>项目业绩。每提供1个得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3588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说明：</w:t>
            </w:r>
            <w:r>
              <w:rPr>
                <w:rFonts w:hint="default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提供合同复印件并加盖供应商公章。未提供不得分。</w:t>
            </w:r>
          </w:p>
          <w:p w14:paraId="640E4C5D">
            <w:pPr>
              <w:pStyle w:val="3"/>
              <w:rPr>
                <w:rFonts w:hint="default"/>
                <w:lang w:val="en-US" w:eastAsia="zh-CN"/>
              </w:rPr>
            </w:pP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1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第四篇 </w:t>
            </w:r>
            <w:r>
              <w:rPr>
                <w:rFonts w:hint="default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比选程序及方法、评审标准、无效响应和采购终止</w:t>
            </w:r>
          </w:p>
          <w:p w14:paraId="61904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二、评审标准</w:t>
            </w:r>
          </w:p>
          <w:p w14:paraId="564EEC8C">
            <w:pPr>
              <w:outlineLvl w:val="9"/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业绩：</w:t>
            </w:r>
          </w:p>
          <w:p w14:paraId="73E76FCC">
            <w:pPr>
              <w:pStyle w:val="3"/>
              <w:numPr>
                <w:ilvl w:val="0"/>
                <w:numId w:val="0"/>
              </w:numPr>
              <w:ind w:left="0" w:leftChars="0"/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</w:rPr>
              <w:t>供应商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食堂装修、维修、改造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</w:rPr>
              <w:t>项目业绩。每提供1个得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801869E">
            <w:pPr>
              <w:pStyle w:val="3"/>
              <w:numPr>
                <w:ilvl w:val="0"/>
                <w:numId w:val="0"/>
              </w:numPr>
              <w:ind w:left="0" w:leftChars="0"/>
              <w:rPr>
                <w:rFonts w:hint="default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highlight w:val="none"/>
                <w:lang w:eastAsia="zh-CN"/>
              </w:rPr>
              <w:t>说明：</w:t>
            </w:r>
            <w:r>
              <w:rPr>
                <w:rFonts w:hint="default" w:ascii="方正仿宋_GBK" w:hAnsi="宋体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default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提供合同复印件并加盖供应商公章。未提供不得分。</w:t>
            </w:r>
          </w:p>
          <w:p w14:paraId="0B4AD120">
            <w:pPr>
              <w:pStyle w:val="3"/>
              <w:numPr>
                <w:ilvl w:val="0"/>
                <w:numId w:val="1"/>
              </w:numPr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供应商应将上述业绩</w:t>
            </w:r>
            <w:bookmarkStart w:id="6" w:name="_GoBack"/>
            <w:bookmarkEnd w:id="6"/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合同原件带至开标现场备查，并对合同的真实性、有效性、完整性负责。若合同原件与响应文件</w:t>
            </w:r>
            <w:r>
              <w:rPr>
                <w:rFonts w:hint="default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不一致或者</w:t>
            </w:r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default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default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原件，则不得分</w:t>
            </w:r>
            <w:r>
              <w:rPr>
                <w:rFonts w:hint="eastAsia" w:ascii="方正仿宋_GBK" w:hAnsi="宋体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789CB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21" w:rightChars="-10"/>
        <w:textAlignment w:val="auto"/>
        <w:rPr>
          <w:rFonts w:hint="eastAsia" w:ascii="方正仿宋_GBK" w:eastAsia="方正仿宋_GBK"/>
          <w:b w:val="0"/>
          <w:bCs/>
          <w:sz w:val="24"/>
        </w:rPr>
      </w:pPr>
      <w:r>
        <w:rPr>
          <w:rFonts w:hint="eastAsia" w:ascii="方正仿宋_GBK" w:hAnsi="宋体" w:eastAsia="方正仿宋_GBK"/>
          <w:b w:val="0"/>
          <w:bCs/>
          <w:sz w:val="24"/>
          <w:lang w:eastAsia="zh-CN"/>
        </w:rPr>
        <w:t>二、</w:t>
      </w:r>
      <w:r>
        <w:rPr>
          <w:rFonts w:hint="eastAsia" w:ascii="方正仿宋_GBK" w:hAnsi="宋体" w:eastAsia="方正仿宋_GBK"/>
          <w:b w:val="0"/>
          <w:bCs/>
          <w:sz w:val="24"/>
        </w:rPr>
        <w:t>本补遗及修改后</w:t>
      </w:r>
      <w:r>
        <w:rPr>
          <w:rFonts w:hint="eastAsia" w:ascii="方正仿宋_GBK" w:hAnsi="宋体" w:eastAsia="方正仿宋_GBK"/>
          <w:b w:val="0"/>
          <w:bCs/>
          <w:sz w:val="24"/>
          <w:lang w:eastAsia="zh-CN"/>
        </w:rPr>
        <w:t>比</w:t>
      </w:r>
      <w:r>
        <w:rPr>
          <w:rFonts w:hint="eastAsia" w:ascii="方正仿宋_GBK" w:hAnsi="宋体" w:eastAsia="方正仿宋_GBK" w:cs="Times New Roman"/>
          <w:b w:val="0"/>
          <w:bCs/>
          <w:sz w:val="24"/>
          <w:lang w:eastAsia="zh-CN"/>
        </w:rPr>
        <w:t>选文件已上传，本补遗文件若与本比选文件不一致时，以本补遗文件为准。本补遗文件与本比选文件具有同等法律效力。请各潜在供应商自行在网上下载本通知相关内容，无论供应商下载或领取与否，均视为已知晓所有比选实质性要求内容。</w:t>
      </w:r>
    </w:p>
    <w:p w14:paraId="3E12C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8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</w:pPr>
    </w:p>
    <w:p w14:paraId="7EC5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8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  <w:t>比选人：重庆科技风险投资有限公司</w:t>
      </w:r>
    </w:p>
    <w:p w14:paraId="7CB42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8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  <w:t>比选代理机构：淇澳同辉工程咨询集团有限公司</w:t>
      </w:r>
    </w:p>
    <w:p w14:paraId="63EB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8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  <w:t>2025年12月23日</w:t>
      </w:r>
    </w:p>
    <w:p w14:paraId="1BFF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8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lang w:val="en-US" w:eastAsia="zh-CN"/>
        </w:rPr>
      </w:pPr>
    </w:p>
    <w:sectPr>
      <w:footerReference r:id="rId3" w:type="default"/>
      <w:pgSz w:w="11906" w:h="16838"/>
      <w:pgMar w:top="1134" w:right="1134" w:bottom="567" w:left="1134" w:header="851" w:footer="992" w:gutter="0"/>
      <w:pgNumType w:fmt="decimal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746029-575D-40B7-950B-F467FBEBF0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B241AD-908C-4612-A48F-D23DB04FC4B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09C8208-432D-4877-8FF0-F48EC7052B7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6DBB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30B9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30B9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2536E"/>
    <w:multiLevelType w:val="singleLevel"/>
    <w:tmpl w:val="9E92536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42537"/>
    <w:rsid w:val="02785724"/>
    <w:rsid w:val="02D2752A"/>
    <w:rsid w:val="06A72A7B"/>
    <w:rsid w:val="08DD4532"/>
    <w:rsid w:val="09FE6E56"/>
    <w:rsid w:val="0A71257D"/>
    <w:rsid w:val="0B5605CC"/>
    <w:rsid w:val="0BAD4690"/>
    <w:rsid w:val="0F803E6A"/>
    <w:rsid w:val="10BB784F"/>
    <w:rsid w:val="142E0338"/>
    <w:rsid w:val="186407CC"/>
    <w:rsid w:val="1C1B73F4"/>
    <w:rsid w:val="1D126A49"/>
    <w:rsid w:val="1DB21FDA"/>
    <w:rsid w:val="1DE57CB9"/>
    <w:rsid w:val="1FE346CD"/>
    <w:rsid w:val="224376A4"/>
    <w:rsid w:val="28CF57EE"/>
    <w:rsid w:val="28D56B7C"/>
    <w:rsid w:val="2A6B7798"/>
    <w:rsid w:val="2F3445FD"/>
    <w:rsid w:val="31480833"/>
    <w:rsid w:val="32982A78"/>
    <w:rsid w:val="329830F5"/>
    <w:rsid w:val="38C74734"/>
    <w:rsid w:val="39CE1AF2"/>
    <w:rsid w:val="39FA28E7"/>
    <w:rsid w:val="3B765F9D"/>
    <w:rsid w:val="3D2A6BB4"/>
    <w:rsid w:val="47541888"/>
    <w:rsid w:val="47CA579A"/>
    <w:rsid w:val="482F7BFF"/>
    <w:rsid w:val="490270C2"/>
    <w:rsid w:val="496B4C67"/>
    <w:rsid w:val="49A85EBB"/>
    <w:rsid w:val="4AAA17BF"/>
    <w:rsid w:val="4C6267F5"/>
    <w:rsid w:val="54B43966"/>
    <w:rsid w:val="59342537"/>
    <w:rsid w:val="5A3D61AC"/>
    <w:rsid w:val="5A3E3CD2"/>
    <w:rsid w:val="5A6C6166"/>
    <w:rsid w:val="5D804D2D"/>
    <w:rsid w:val="6126799A"/>
    <w:rsid w:val="6C272818"/>
    <w:rsid w:val="7270316B"/>
    <w:rsid w:val="77BC29AE"/>
    <w:rsid w:val="77BD2282"/>
    <w:rsid w:val="78372035"/>
    <w:rsid w:val="7C572CA5"/>
    <w:rsid w:val="7CE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490</Characters>
  <Lines>0</Lines>
  <Paragraphs>0</Paragraphs>
  <TotalTime>6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2025-12-23T01:13:00Z</dcterms:created>
  <dc:creator>张</dc:creator>
  <cp:lastModifiedBy>张</cp:lastModifiedBy>
  <dcterms:modified xsi:type="dcterms:W3CDTF">2025-12-23T02:25:38Z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F3A250C4CF89444391B59219B73E0CCF_11</vt:lpwstr>
  </property>
  <property fmtid="{D5CDD505-2E9C-101B-9397-08002B2CF9AE}" pid="4" name="KSOTemplateDocerSaveRecord">
    <vt:lpwstr>eyJoZGlkIjoiZTRhODhlYjBjZjhlOGVmMDUwMjZjYTllZjFkZWExZTUiLCJ1c2VySWQiOiI0NDAxMjM4OTcifQ==</vt:lpwstr>
  </property>
</Properties>
</file>