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6F9AD">
      <w:pPr>
        <w:spacing w:line="1600" w:lineRule="exact"/>
        <w:ind w:firstLine="2047"/>
        <w:jc w:val="center"/>
        <w:outlineLvl w:val="0"/>
        <w:rPr>
          <w:rFonts w:hint="eastAsia" w:ascii="仿宋" w:hAnsi="仿宋" w:eastAsia="仿宋" w:cs="仿宋"/>
          <w:b/>
          <w:bCs/>
          <w:spacing w:val="80"/>
          <w:sz w:val="86"/>
          <w:szCs w:val="86"/>
          <w:highlight w:val="none"/>
        </w:rPr>
      </w:pPr>
      <w:bookmarkStart w:id="0" w:name="_Toc31370"/>
      <w:bookmarkStart w:id="1" w:name="_Toc31917"/>
      <w:bookmarkStart w:id="2" w:name="_Toc30711"/>
      <w:bookmarkStart w:id="3" w:name="_Toc30988"/>
      <w:bookmarkStart w:id="4" w:name="_Toc17591"/>
      <w:bookmarkStart w:id="5" w:name="_Toc7408"/>
      <w:bookmarkStart w:id="6" w:name="_Toc19609"/>
      <w:bookmarkStart w:id="7" w:name="_Toc16779"/>
    </w:p>
    <w:p w14:paraId="78D4615C">
      <w:pPr>
        <w:pStyle w:val="3"/>
        <w:rPr>
          <w:rFonts w:hint="eastAsia"/>
          <w:highlight w:val="none"/>
        </w:rPr>
      </w:pPr>
    </w:p>
    <w:p w14:paraId="2CF25DB6">
      <w:pPr>
        <w:spacing w:line="1600" w:lineRule="exact"/>
        <w:jc w:val="center"/>
        <w:outlineLvl w:val="0"/>
        <w:rPr>
          <w:rFonts w:hint="eastAsia" w:ascii="仿宋" w:hAnsi="仿宋" w:eastAsia="仿宋" w:cs="仿宋"/>
          <w:b/>
          <w:bCs/>
          <w:spacing w:val="80"/>
          <w:sz w:val="144"/>
          <w:szCs w:val="144"/>
          <w:highlight w:val="none"/>
        </w:rPr>
      </w:pPr>
      <w:r>
        <w:rPr>
          <w:rFonts w:hint="eastAsia" w:ascii="仿宋" w:hAnsi="仿宋" w:eastAsia="仿宋" w:cs="仿宋"/>
          <w:b/>
          <w:bCs/>
          <w:spacing w:val="80"/>
          <w:sz w:val="112"/>
          <w:szCs w:val="112"/>
          <w:highlight w:val="none"/>
          <w:lang w:eastAsia="zh-CN"/>
        </w:rPr>
        <w:t>询比</w:t>
      </w:r>
      <w:r>
        <w:rPr>
          <w:rFonts w:hint="eastAsia" w:ascii="仿宋" w:hAnsi="仿宋" w:eastAsia="仿宋" w:cs="仿宋"/>
          <w:b/>
          <w:bCs/>
          <w:spacing w:val="80"/>
          <w:sz w:val="112"/>
          <w:szCs w:val="112"/>
          <w:highlight w:val="none"/>
          <w:lang w:val="en-US" w:eastAsia="zh-CN"/>
        </w:rPr>
        <w:t>采购</w:t>
      </w:r>
      <w:r>
        <w:rPr>
          <w:rFonts w:hint="eastAsia" w:ascii="仿宋" w:hAnsi="仿宋" w:eastAsia="仿宋" w:cs="仿宋"/>
          <w:b/>
          <w:bCs/>
          <w:spacing w:val="80"/>
          <w:sz w:val="112"/>
          <w:szCs w:val="112"/>
          <w:highlight w:val="none"/>
        </w:rPr>
        <w:t>文件</w:t>
      </w:r>
      <w:bookmarkEnd w:id="0"/>
      <w:bookmarkEnd w:id="1"/>
      <w:bookmarkEnd w:id="2"/>
      <w:bookmarkEnd w:id="3"/>
      <w:bookmarkEnd w:id="4"/>
      <w:bookmarkEnd w:id="5"/>
      <w:bookmarkEnd w:id="6"/>
      <w:bookmarkEnd w:id="7"/>
    </w:p>
    <w:p w14:paraId="105C3678">
      <w:pPr>
        <w:pStyle w:val="3"/>
        <w:ind w:firstLine="1203"/>
        <w:jc w:val="center"/>
        <w:rPr>
          <w:rFonts w:hint="eastAsia" w:ascii="仿宋" w:hAnsi="仿宋" w:eastAsia="仿宋" w:cs="仿宋"/>
          <w:bCs/>
          <w:spacing w:val="80"/>
          <w:sz w:val="44"/>
          <w:szCs w:val="44"/>
          <w:highlight w:val="none"/>
        </w:rPr>
      </w:pPr>
    </w:p>
    <w:p w14:paraId="47C69F52">
      <w:pPr>
        <w:ind w:firstLine="1203"/>
        <w:jc w:val="center"/>
        <w:rPr>
          <w:rFonts w:hint="eastAsia" w:ascii="仿宋" w:hAnsi="仿宋" w:eastAsia="仿宋" w:cs="仿宋"/>
          <w:b/>
          <w:bCs/>
          <w:spacing w:val="80"/>
          <w:sz w:val="44"/>
          <w:szCs w:val="44"/>
          <w:highlight w:val="none"/>
        </w:rPr>
      </w:pPr>
    </w:p>
    <w:p w14:paraId="224E944D">
      <w:pPr>
        <w:pStyle w:val="3"/>
        <w:rPr>
          <w:rFonts w:hint="eastAsia"/>
          <w:highlight w:val="none"/>
        </w:rPr>
      </w:pPr>
    </w:p>
    <w:p w14:paraId="6773480C">
      <w:pPr>
        <w:pStyle w:val="2"/>
        <w:spacing w:line="360" w:lineRule="auto"/>
        <w:jc w:val="center"/>
        <w:rPr>
          <w:rFonts w:hint="eastAsia" w:ascii="仿宋" w:hAnsi="仿宋" w:eastAsia="仿宋" w:cs="仿宋"/>
          <w:sz w:val="36"/>
          <w:szCs w:val="36"/>
          <w:highlight w:val="none"/>
          <w:lang w:eastAsia="zh-CN"/>
        </w:rPr>
      </w:pPr>
      <w:bookmarkStart w:id="8" w:name="_Hlk111636989"/>
      <w:r>
        <w:rPr>
          <w:rFonts w:hint="eastAsia" w:ascii="仿宋" w:hAnsi="仿宋" w:eastAsia="仿宋" w:cs="仿宋"/>
          <w:sz w:val="36"/>
          <w:szCs w:val="30"/>
          <w:highlight w:val="none"/>
        </w:rPr>
        <w:t>项目</w:t>
      </w:r>
      <w:r>
        <w:rPr>
          <w:rFonts w:hint="eastAsia" w:ascii="仿宋" w:hAnsi="仿宋" w:eastAsia="仿宋" w:cs="仿宋"/>
          <w:sz w:val="36"/>
          <w:szCs w:val="36"/>
          <w:highlight w:val="none"/>
        </w:rPr>
        <w:t>名称：</w:t>
      </w:r>
      <w:r>
        <w:rPr>
          <w:rFonts w:hint="eastAsia" w:ascii="仿宋" w:hAnsi="仿宋" w:eastAsia="仿宋" w:cs="仿宋"/>
          <w:sz w:val="36"/>
          <w:szCs w:val="36"/>
          <w:highlight w:val="none"/>
          <w:lang w:eastAsia="zh-CN"/>
        </w:rPr>
        <w:t>春晖路街道新华社区榕华园片区环境卫生整治</w:t>
      </w:r>
    </w:p>
    <w:bookmarkEnd w:id="8"/>
    <w:p w14:paraId="6E3E1B80">
      <w:pPr>
        <w:spacing w:line="700" w:lineRule="exact"/>
        <w:ind w:firstLine="1080" w:firstLineChars="300"/>
        <w:jc w:val="center"/>
        <w:rPr>
          <w:rFonts w:hint="eastAsia" w:ascii="仿宋" w:hAnsi="仿宋" w:eastAsia="仿宋" w:cs="仿宋"/>
          <w:sz w:val="36"/>
          <w:szCs w:val="30"/>
          <w:highlight w:val="none"/>
        </w:rPr>
      </w:pPr>
    </w:p>
    <w:p w14:paraId="0D1BB225">
      <w:pPr>
        <w:pStyle w:val="2"/>
        <w:ind w:firstLine="640"/>
        <w:jc w:val="center"/>
        <w:rPr>
          <w:rFonts w:hint="eastAsia" w:ascii="仿宋" w:hAnsi="仿宋" w:eastAsia="仿宋" w:cs="仿宋"/>
          <w:highlight w:val="none"/>
        </w:rPr>
      </w:pPr>
    </w:p>
    <w:p w14:paraId="4ED6CA9B">
      <w:pPr>
        <w:jc w:val="center"/>
        <w:rPr>
          <w:rFonts w:hint="eastAsia" w:ascii="仿宋" w:hAnsi="仿宋" w:eastAsia="仿宋" w:cs="仿宋"/>
          <w:highlight w:val="none"/>
        </w:rPr>
      </w:pPr>
    </w:p>
    <w:p w14:paraId="160EFB7E">
      <w:pPr>
        <w:pStyle w:val="3"/>
        <w:rPr>
          <w:rFonts w:hint="eastAsia"/>
          <w:highlight w:val="none"/>
        </w:rPr>
      </w:pPr>
    </w:p>
    <w:p w14:paraId="139247E1">
      <w:pPr>
        <w:jc w:val="center"/>
        <w:rPr>
          <w:rFonts w:hint="eastAsia" w:ascii="仿宋" w:hAnsi="仿宋" w:eastAsia="仿宋" w:cs="仿宋"/>
          <w:highlight w:val="none"/>
        </w:rPr>
      </w:pPr>
    </w:p>
    <w:p w14:paraId="20A864B7">
      <w:pPr>
        <w:spacing w:line="700" w:lineRule="exact"/>
        <w:jc w:val="center"/>
        <w:rPr>
          <w:rFonts w:hint="eastAsia" w:ascii="仿宋" w:hAnsi="仿宋" w:eastAsia="仿宋" w:cs="仿宋"/>
          <w:sz w:val="36"/>
          <w:szCs w:val="36"/>
          <w:highlight w:val="none"/>
          <w:lang w:eastAsia="zh-CN"/>
        </w:rPr>
      </w:pPr>
      <w:r>
        <w:rPr>
          <w:rFonts w:hint="eastAsia" w:ascii="仿宋" w:hAnsi="仿宋" w:eastAsia="仿宋" w:cs="仿宋"/>
          <w:sz w:val="36"/>
          <w:szCs w:val="30"/>
          <w:highlight w:val="none"/>
        </w:rPr>
        <w:t>采购人：</w:t>
      </w:r>
      <w:r>
        <w:rPr>
          <w:rFonts w:hint="eastAsia" w:ascii="仿宋" w:hAnsi="仿宋" w:eastAsia="仿宋" w:cs="仿宋"/>
          <w:sz w:val="36"/>
          <w:szCs w:val="36"/>
          <w:highlight w:val="none"/>
          <w:lang w:eastAsia="zh-CN"/>
        </w:rPr>
        <w:t>重庆市大渡口区春晖路街道办事处</w:t>
      </w:r>
    </w:p>
    <w:p w14:paraId="614B24FE">
      <w:pPr>
        <w:spacing w:line="700" w:lineRule="exact"/>
        <w:jc w:val="center"/>
        <w:rPr>
          <w:rFonts w:hint="eastAsia" w:ascii="仿宋" w:hAnsi="仿宋" w:eastAsia="仿宋" w:cs="仿宋"/>
          <w:sz w:val="36"/>
          <w:szCs w:val="36"/>
          <w:highlight w:val="none"/>
          <w:lang w:eastAsia="zh-CN"/>
        </w:rPr>
      </w:pPr>
      <w:r>
        <w:rPr>
          <w:rFonts w:hint="eastAsia" w:ascii="仿宋" w:hAnsi="仿宋" w:eastAsia="仿宋" w:cs="仿宋"/>
          <w:sz w:val="36"/>
          <w:szCs w:val="30"/>
          <w:highlight w:val="none"/>
        </w:rPr>
        <w:t>采购代理机构：</w:t>
      </w:r>
      <w:r>
        <w:rPr>
          <w:rFonts w:hint="eastAsia" w:ascii="仿宋" w:hAnsi="仿宋" w:eastAsia="仿宋" w:cs="仿宋"/>
          <w:sz w:val="36"/>
          <w:szCs w:val="36"/>
          <w:highlight w:val="none"/>
          <w:lang w:eastAsia="zh-CN"/>
        </w:rPr>
        <w:t>中允科技咨询服务（重庆）有限公司</w:t>
      </w:r>
    </w:p>
    <w:p w14:paraId="15FF621C">
      <w:pPr>
        <w:spacing w:line="700" w:lineRule="exact"/>
        <w:ind w:firstLine="720"/>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二○二</w:t>
      </w:r>
      <w:r>
        <w:rPr>
          <w:rFonts w:hint="eastAsia" w:ascii="仿宋" w:hAnsi="仿宋" w:eastAsia="仿宋" w:cs="仿宋"/>
          <w:sz w:val="36"/>
          <w:szCs w:val="36"/>
          <w:highlight w:val="none"/>
          <w:lang w:val="en-US" w:eastAsia="zh-CN"/>
        </w:rPr>
        <w:t>六</w:t>
      </w:r>
      <w:r>
        <w:rPr>
          <w:rFonts w:hint="eastAsia" w:ascii="仿宋" w:hAnsi="仿宋" w:eastAsia="仿宋" w:cs="仿宋"/>
          <w:sz w:val="36"/>
          <w:szCs w:val="36"/>
          <w:highlight w:val="none"/>
        </w:rPr>
        <w:t>年</w:t>
      </w:r>
      <w:r>
        <w:rPr>
          <w:rFonts w:hint="eastAsia" w:ascii="仿宋" w:hAnsi="仿宋" w:eastAsia="仿宋" w:cs="仿宋"/>
          <w:sz w:val="36"/>
          <w:szCs w:val="36"/>
          <w:highlight w:val="none"/>
          <w:lang w:val="en-US" w:eastAsia="zh-CN"/>
        </w:rPr>
        <w:t>二</w:t>
      </w:r>
      <w:r>
        <w:rPr>
          <w:rFonts w:hint="eastAsia" w:ascii="仿宋" w:hAnsi="仿宋" w:eastAsia="仿宋" w:cs="仿宋"/>
          <w:sz w:val="36"/>
          <w:szCs w:val="36"/>
          <w:highlight w:val="none"/>
        </w:rPr>
        <w:t>月</w:t>
      </w:r>
    </w:p>
    <w:p w14:paraId="18F57DAC">
      <w:pPr>
        <w:snapToGrid w:val="0"/>
        <w:spacing w:line="500" w:lineRule="exact"/>
        <w:ind w:firstLine="880"/>
        <w:jc w:val="center"/>
        <w:rPr>
          <w:rFonts w:hint="eastAsia" w:ascii="仿宋" w:hAnsi="仿宋" w:eastAsia="仿宋" w:cs="仿宋"/>
          <w:sz w:val="44"/>
          <w:highlight w:val="none"/>
        </w:rPr>
        <w:sectPr>
          <w:headerReference r:id="rId4" w:type="first"/>
          <w:footerReference r:id="rId6" w:type="first"/>
          <w:headerReference r:id="rId3" w:type="default"/>
          <w:footerReference r:id="rId5" w:type="default"/>
          <w:pgSz w:w="11907" w:h="16840"/>
          <w:pgMar w:top="1134" w:right="1191" w:bottom="1134" w:left="1304" w:header="851" w:footer="992" w:gutter="0"/>
          <w:pgNumType w:fmt="decimal"/>
          <w:cols w:space="720" w:num="1"/>
          <w:titlePg/>
          <w:docGrid w:linePitch="380" w:charSpace="0"/>
        </w:sectPr>
      </w:pPr>
    </w:p>
    <w:p w14:paraId="611A9537">
      <w:pPr>
        <w:snapToGrid w:val="0"/>
        <w:spacing w:line="500" w:lineRule="exact"/>
        <w:ind w:firstLine="880"/>
        <w:jc w:val="center"/>
        <w:rPr>
          <w:rFonts w:hint="eastAsia" w:ascii="仿宋" w:hAnsi="仿宋" w:eastAsia="仿宋" w:cs="仿宋"/>
          <w:sz w:val="44"/>
          <w:highlight w:val="none"/>
        </w:rPr>
      </w:pPr>
    </w:p>
    <w:p w14:paraId="0961A70E">
      <w:pPr>
        <w:snapToGrid w:val="0"/>
        <w:spacing w:line="500" w:lineRule="exact"/>
        <w:ind w:firstLine="880"/>
        <w:jc w:val="center"/>
        <w:rPr>
          <w:rFonts w:hint="eastAsia" w:ascii="仿宋" w:hAnsi="仿宋" w:eastAsia="仿宋" w:cs="仿宋"/>
          <w:sz w:val="44"/>
          <w:highlight w:val="none"/>
        </w:rPr>
      </w:pPr>
      <w:r>
        <w:rPr>
          <w:rFonts w:hint="eastAsia" w:ascii="仿宋" w:hAnsi="仿宋" w:eastAsia="仿宋" w:cs="仿宋"/>
          <w:sz w:val="44"/>
          <w:highlight w:val="none"/>
        </w:rPr>
        <w:t>目  录</w:t>
      </w:r>
    </w:p>
    <w:p w14:paraId="248CCEC9">
      <w:pPr>
        <w:pStyle w:val="18"/>
        <w:tabs>
          <w:tab w:val="right" w:leader="dot" w:pos="9412"/>
        </w:tabs>
        <w:spacing w:line="480" w:lineRule="auto"/>
        <w:rPr>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TOC \o "1-2" \h \z </w:instrText>
      </w:r>
      <w:r>
        <w:rPr>
          <w:rFonts w:hint="eastAsia" w:ascii="仿宋" w:hAnsi="仿宋" w:eastAsia="仿宋" w:cs="仿宋"/>
          <w:sz w:val="30"/>
          <w:szCs w:val="30"/>
          <w:highlight w:val="none"/>
        </w:rPr>
        <w:fldChar w:fldCharType="separate"/>
      </w: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_Toc11403 </w:instrText>
      </w:r>
      <w:r>
        <w:rPr>
          <w:rFonts w:hint="eastAsia" w:ascii="仿宋" w:hAnsi="仿宋" w:eastAsia="仿宋" w:cs="仿宋"/>
          <w:szCs w:val="30"/>
          <w:highlight w:val="none"/>
        </w:rPr>
        <w:fldChar w:fldCharType="separate"/>
      </w:r>
      <w:r>
        <w:rPr>
          <w:rFonts w:hint="eastAsia" w:ascii="仿宋" w:hAnsi="仿宋" w:eastAsia="仿宋" w:cs="仿宋"/>
          <w:bCs/>
          <w:szCs w:val="30"/>
          <w:highlight w:val="none"/>
        </w:rPr>
        <w:t xml:space="preserve">第一篇  </w:t>
      </w:r>
      <w:r>
        <w:rPr>
          <w:rFonts w:hint="eastAsia" w:ascii="仿宋" w:hAnsi="仿宋" w:eastAsia="仿宋" w:cs="仿宋"/>
          <w:bCs/>
          <w:szCs w:val="30"/>
          <w:highlight w:val="none"/>
          <w:lang w:eastAsia="zh-CN"/>
        </w:rPr>
        <w:t>询比</w:t>
      </w:r>
      <w:r>
        <w:rPr>
          <w:rFonts w:hint="eastAsia" w:ascii="仿宋" w:hAnsi="仿宋" w:eastAsia="仿宋" w:cs="仿宋"/>
          <w:bCs/>
          <w:szCs w:val="30"/>
          <w:highlight w:val="none"/>
        </w:rPr>
        <w:t>邀请书</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2</w:t>
      </w:r>
      <w:r>
        <w:rPr>
          <w:highlight w:val="none"/>
        </w:rPr>
        <w:fldChar w:fldCharType="end"/>
      </w:r>
      <w:r>
        <w:rPr>
          <w:rFonts w:hint="eastAsia" w:ascii="仿宋" w:hAnsi="仿宋" w:eastAsia="仿宋" w:cs="仿宋"/>
          <w:szCs w:val="30"/>
          <w:highlight w:val="none"/>
        </w:rPr>
        <w:fldChar w:fldCharType="end"/>
      </w:r>
    </w:p>
    <w:p w14:paraId="010F5CEF">
      <w:pPr>
        <w:pStyle w:val="18"/>
        <w:tabs>
          <w:tab w:val="right" w:leader="dot" w:pos="9412"/>
        </w:tabs>
        <w:spacing w:line="480" w:lineRule="auto"/>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_Toc396 </w:instrText>
      </w:r>
      <w:r>
        <w:rPr>
          <w:rFonts w:hint="eastAsia" w:ascii="仿宋" w:hAnsi="仿宋" w:eastAsia="仿宋" w:cs="仿宋"/>
          <w:szCs w:val="30"/>
          <w:highlight w:val="none"/>
        </w:rPr>
        <w:fldChar w:fldCharType="separate"/>
      </w:r>
      <w:r>
        <w:rPr>
          <w:rFonts w:hint="eastAsia" w:ascii="仿宋" w:hAnsi="仿宋" w:eastAsia="仿宋" w:cs="仿宋"/>
          <w:bCs/>
          <w:szCs w:val="30"/>
          <w:highlight w:val="none"/>
        </w:rPr>
        <w:t xml:space="preserve">第二篇 </w:t>
      </w:r>
      <w:r>
        <w:rPr>
          <w:rFonts w:hint="eastAsia" w:ascii="仿宋" w:hAnsi="仿宋" w:eastAsia="仿宋" w:cs="仿宋"/>
          <w:bCs/>
          <w:szCs w:val="36"/>
          <w:highlight w:val="none"/>
        </w:rPr>
        <w:t>项目服务需求</w:t>
      </w:r>
      <w:r>
        <w:rPr>
          <w:highlight w:val="none"/>
        </w:rPr>
        <w:tab/>
      </w:r>
      <w:r>
        <w:rPr>
          <w:highlight w:val="none"/>
        </w:rPr>
        <w:fldChar w:fldCharType="begin"/>
      </w:r>
      <w:r>
        <w:rPr>
          <w:highlight w:val="none"/>
        </w:rPr>
        <w:instrText xml:space="preserve"> PAGEREF _Toc396 \h </w:instrText>
      </w:r>
      <w:r>
        <w:rPr>
          <w:highlight w:val="none"/>
        </w:rPr>
        <w:fldChar w:fldCharType="separate"/>
      </w:r>
      <w:r>
        <w:rPr>
          <w:highlight w:val="none"/>
        </w:rPr>
        <w:t>5</w:t>
      </w:r>
      <w:r>
        <w:rPr>
          <w:highlight w:val="none"/>
        </w:rPr>
        <w:fldChar w:fldCharType="end"/>
      </w:r>
      <w:r>
        <w:rPr>
          <w:rFonts w:hint="eastAsia" w:ascii="仿宋" w:hAnsi="仿宋" w:eastAsia="仿宋" w:cs="仿宋"/>
          <w:szCs w:val="30"/>
          <w:highlight w:val="none"/>
        </w:rPr>
        <w:fldChar w:fldCharType="end"/>
      </w:r>
    </w:p>
    <w:p w14:paraId="21ACF6E2">
      <w:pPr>
        <w:pStyle w:val="18"/>
        <w:tabs>
          <w:tab w:val="right" w:leader="dot" w:pos="9412"/>
        </w:tabs>
        <w:spacing w:line="480" w:lineRule="auto"/>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_Toc16377 </w:instrText>
      </w:r>
      <w:r>
        <w:rPr>
          <w:rFonts w:hint="eastAsia" w:ascii="仿宋" w:hAnsi="仿宋" w:eastAsia="仿宋" w:cs="仿宋"/>
          <w:szCs w:val="30"/>
          <w:highlight w:val="none"/>
        </w:rPr>
        <w:fldChar w:fldCharType="separate"/>
      </w:r>
      <w:r>
        <w:rPr>
          <w:rFonts w:hint="eastAsia" w:ascii="仿宋" w:hAnsi="仿宋" w:eastAsia="仿宋" w:cs="仿宋"/>
          <w:bCs/>
          <w:szCs w:val="30"/>
          <w:highlight w:val="none"/>
        </w:rPr>
        <w:t xml:space="preserve">第三篇  </w:t>
      </w:r>
      <w:r>
        <w:rPr>
          <w:rFonts w:hint="eastAsia" w:ascii="仿宋" w:hAnsi="仿宋" w:eastAsia="仿宋" w:cs="仿宋"/>
          <w:bCs/>
          <w:szCs w:val="36"/>
          <w:highlight w:val="none"/>
        </w:rPr>
        <w:t>项目商务需求</w:t>
      </w:r>
      <w:r>
        <w:rPr>
          <w:highlight w:val="none"/>
        </w:rPr>
        <w:tab/>
      </w:r>
      <w:r>
        <w:rPr>
          <w:highlight w:val="none"/>
        </w:rPr>
        <w:fldChar w:fldCharType="begin"/>
      </w:r>
      <w:r>
        <w:rPr>
          <w:highlight w:val="none"/>
        </w:rPr>
        <w:instrText xml:space="preserve"> PAGEREF _Toc16377 \h </w:instrText>
      </w:r>
      <w:r>
        <w:rPr>
          <w:highlight w:val="none"/>
        </w:rPr>
        <w:fldChar w:fldCharType="separate"/>
      </w:r>
      <w:r>
        <w:rPr>
          <w:highlight w:val="none"/>
        </w:rPr>
        <w:t>5</w:t>
      </w:r>
      <w:r>
        <w:rPr>
          <w:highlight w:val="none"/>
        </w:rPr>
        <w:fldChar w:fldCharType="end"/>
      </w:r>
      <w:r>
        <w:rPr>
          <w:rFonts w:hint="eastAsia" w:ascii="仿宋" w:hAnsi="仿宋" w:eastAsia="仿宋" w:cs="仿宋"/>
          <w:szCs w:val="30"/>
          <w:highlight w:val="none"/>
        </w:rPr>
        <w:fldChar w:fldCharType="end"/>
      </w:r>
    </w:p>
    <w:p w14:paraId="27E35F59">
      <w:pPr>
        <w:pStyle w:val="18"/>
        <w:tabs>
          <w:tab w:val="right" w:leader="dot" w:pos="9412"/>
        </w:tabs>
        <w:spacing w:line="480" w:lineRule="auto"/>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_Toc24299 </w:instrText>
      </w:r>
      <w:r>
        <w:rPr>
          <w:rFonts w:hint="eastAsia" w:ascii="仿宋" w:hAnsi="仿宋" w:eastAsia="仿宋" w:cs="仿宋"/>
          <w:szCs w:val="30"/>
          <w:highlight w:val="none"/>
        </w:rPr>
        <w:fldChar w:fldCharType="separate"/>
      </w:r>
      <w:r>
        <w:rPr>
          <w:rFonts w:hint="eastAsia" w:ascii="仿宋" w:hAnsi="仿宋" w:eastAsia="仿宋" w:cs="仿宋"/>
          <w:bCs/>
          <w:szCs w:val="30"/>
          <w:highlight w:val="none"/>
        </w:rPr>
        <w:t>第</w:t>
      </w:r>
      <w:r>
        <w:rPr>
          <w:rFonts w:hint="eastAsia" w:ascii="仿宋" w:hAnsi="仿宋" w:eastAsia="仿宋" w:cs="仿宋"/>
          <w:bCs/>
          <w:szCs w:val="30"/>
          <w:highlight w:val="none"/>
          <w:lang w:val="en-US" w:eastAsia="zh-CN"/>
        </w:rPr>
        <w:t>四</w:t>
      </w:r>
      <w:r>
        <w:rPr>
          <w:rFonts w:hint="eastAsia" w:ascii="仿宋" w:hAnsi="仿宋" w:eastAsia="仿宋" w:cs="仿宋"/>
          <w:bCs/>
          <w:szCs w:val="30"/>
          <w:highlight w:val="none"/>
        </w:rPr>
        <w:t xml:space="preserve">篇  </w:t>
      </w:r>
      <w:r>
        <w:rPr>
          <w:rFonts w:hint="eastAsia" w:ascii="仿宋" w:hAnsi="仿宋" w:eastAsia="仿宋" w:cs="仿宋"/>
          <w:bCs/>
          <w:szCs w:val="36"/>
          <w:highlight w:val="none"/>
          <w:lang w:eastAsia="zh-CN"/>
        </w:rPr>
        <w:t>询比</w:t>
      </w:r>
      <w:r>
        <w:rPr>
          <w:rFonts w:hint="eastAsia" w:ascii="仿宋" w:hAnsi="仿宋" w:eastAsia="仿宋" w:cs="仿宋"/>
          <w:bCs/>
          <w:szCs w:val="36"/>
          <w:highlight w:val="none"/>
        </w:rPr>
        <w:t>程序、评标办法、无效响应及采购终止</w:t>
      </w:r>
      <w:r>
        <w:rPr>
          <w:highlight w:val="none"/>
        </w:rPr>
        <w:tab/>
      </w:r>
      <w:r>
        <w:rPr>
          <w:highlight w:val="none"/>
        </w:rPr>
        <w:fldChar w:fldCharType="begin"/>
      </w:r>
      <w:r>
        <w:rPr>
          <w:highlight w:val="none"/>
        </w:rPr>
        <w:instrText xml:space="preserve"> PAGEREF _Toc24299 \h </w:instrText>
      </w:r>
      <w:r>
        <w:rPr>
          <w:highlight w:val="none"/>
        </w:rPr>
        <w:fldChar w:fldCharType="separate"/>
      </w:r>
      <w:r>
        <w:rPr>
          <w:highlight w:val="none"/>
        </w:rPr>
        <w:t>8</w:t>
      </w:r>
      <w:r>
        <w:rPr>
          <w:highlight w:val="none"/>
        </w:rPr>
        <w:fldChar w:fldCharType="end"/>
      </w:r>
      <w:r>
        <w:rPr>
          <w:rFonts w:hint="eastAsia" w:ascii="仿宋" w:hAnsi="仿宋" w:eastAsia="仿宋" w:cs="仿宋"/>
          <w:szCs w:val="30"/>
          <w:highlight w:val="none"/>
        </w:rPr>
        <w:fldChar w:fldCharType="end"/>
      </w:r>
    </w:p>
    <w:p w14:paraId="671C714E">
      <w:pPr>
        <w:pStyle w:val="18"/>
        <w:tabs>
          <w:tab w:val="right" w:leader="dot" w:pos="9412"/>
        </w:tabs>
        <w:spacing w:line="480" w:lineRule="auto"/>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_Toc6533 </w:instrText>
      </w:r>
      <w:r>
        <w:rPr>
          <w:rFonts w:hint="eastAsia" w:ascii="仿宋" w:hAnsi="仿宋" w:eastAsia="仿宋" w:cs="仿宋"/>
          <w:szCs w:val="30"/>
          <w:highlight w:val="none"/>
        </w:rPr>
        <w:fldChar w:fldCharType="separate"/>
      </w:r>
      <w:r>
        <w:rPr>
          <w:rFonts w:hint="eastAsia" w:ascii="仿宋" w:hAnsi="仿宋" w:eastAsia="仿宋" w:cs="仿宋"/>
          <w:bCs/>
          <w:szCs w:val="30"/>
          <w:highlight w:val="none"/>
        </w:rPr>
        <w:t xml:space="preserve">第五篇  </w:t>
      </w:r>
      <w:r>
        <w:rPr>
          <w:rFonts w:hint="eastAsia" w:ascii="仿宋" w:hAnsi="仿宋" w:eastAsia="仿宋" w:cs="仿宋"/>
          <w:bCs/>
          <w:szCs w:val="36"/>
          <w:highlight w:val="none"/>
        </w:rPr>
        <w:t>供应商须知</w:t>
      </w:r>
      <w:r>
        <w:rPr>
          <w:highlight w:val="none"/>
        </w:rPr>
        <w:tab/>
      </w:r>
      <w:r>
        <w:rPr>
          <w:highlight w:val="none"/>
        </w:rPr>
        <w:fldChar w:fldCharType="begin"/>
      </w:r>
      <w:r>
        <w:rPr>
          <w:highlight w:val="none"/>
        </w:rPr>
        <w:instrText xml:space="preserve"> PAGEREF _Toc6533 \h </w:instrText>
      </w:r>
      <w:r>
        <w:rPr>
          <w:highlight w:val="none"/>
        </w:rPr>
        <w:fldChar w:fldCharType="separate"/>
      </w:r>
      <w:r>
        <w:rPr>
          <w:highlight w:val="none"/>
        </w:rPr>
        <w:t>12</w:t>
      </w:r>
      <w:r>
        <w:rPr>
          <w:highlight w:val="none"/>
        </w:rPr>
        <w:fldChar w:fldCharType="end"/>
      </w:r>
      <w:r>
        <w:rPr>
          <w:rFonts w:hint="eastAsia" w:ascii="仿宋" w:hAnsi="仿宋" w:eastAsia="仿宋" w:cs="仿宋"/>
          <w:szCs w:val="30"/>
          <w:highlight w:val="none"/>
        </w:rPr>
        <w:fldChar w:fldCharType="end"/>
      </w:r>
    </w:p>
    <w:p w14:paraId="17E26F7E">
      <w:pPr>
        <w:pStyle w:val="18"/>
        <w:tabs>
          <w:tab w:val="right" w:leader="dot" w:pos="9412"/>
        </w:tabs>
        <w:spacing w:line="480" w:lineRule="auto"/>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_Toc7941 </w:instrText>
      </w:r>
      <w:r>
        <w:rPr>
          <w:rFonts w:hint="eastAsia" w:ascii="仿宋" w:hAnsi="仿宋" w:eastAsia="仿宋" w:cs="仿宋"/>
          <w:szCs w:val="30"/>
          <w:highlight w:val="none"/>
        </w:rPr>
        <w:fldChar w:fldCharType="separate"/>
      </w:r>
      <w:r>
        <w:rPr>
          <w:rFonts w:hint="eastAsia" w:ascii="仿宋" w:hAnsi="仿宋" w:eastAsia="仿宋" w:cs="仿宋"/>
          <w:bCs/>
          <w:szCs w:val="30"/>
          <w:highlight w:val="none"/>
        </w:rPr>
        <w:t>第六篇  网上</w:t>
      </w:r>
      <w:r>
        <w:rPr>
          <w:rFonts w:hint="eastAsia" w:ascii="仿宋" w:hAnsi="仿宋" w:eastAsia="仿宋" w:cs="仿宋"/>
          <w:bCs/>
          <w:szCs w:val="30"/>
          <w:highlight w:val="none"/>
          <w:lang w:eastAsia="zh-CN"/>
        </w:rPr>
        <w:t>询比</w:t>
      </w:r>
      <w:r>
        <w:rPr>
          <w:rFonts w:hint="eastAsia" w:ascii="仿宋" w:hAnsi="仿宋" w:eastAsia="仿宋" w:cs="仿宋"/>
          <w:bCs/>
          <w:szCs w:val="30"/>
          <w:highlight w:val="none"/>
        </w:rPr>
        <w:t>合同</w:t>
      </w:r>
      <w:r>
        <w:rPr>
          <w:highlight w:val="none"/>
        </w:rPr>
        <w:tab/>
      </w:r>
      <w:r>
        <w:rPr>
          <w:highlight w:val="none"/>
        </w:rPr>
        <w:fldChar w:fldCharType="begin"/>
      </w:r>
      <w:r>
        <w:rPr>
          <w:highlight w:val="none"/>
        </w:rPr>
        <w:instrText xml:space="preserve"> PAGEREF _Toc7941 \h </w:instrText>
      </w:r>
      <w:r>
        <w:rPr>
          <w:highlight w:val="none"/>
        </w:rPr>
        <w:fldChar w:fldCharType="separate"/>
      </w:r>
      <w:r>
        <w:rPr>
          <w:highlight w:val="none"/>
        </w:rPr>
        <w:t>16</w:t>
      </w:r>
      <w:r>
        <w:rPr>
          <w:highlight w:val="none"/>
        </w:rPr>
        <w:fldChar w:fldCharType="end"/>
      </w:r>
      <w:r>
        <w:rPr>
          <w:rFonts w:hint="eastAsia" w:ascii="仿宋" w:hAnsi="仿宋" w:eastAsia="仿宋" w:cs="仿宋"/>
          <w:szCs w:val="30"/>
          <w:highlight w:val="none"/>
        </w:rPr>
        <w:fldChar w:fldCharType="end"/>
      </w:r>
    </w:p>
    <w:p w14:paraId="4E5C8DB3">
      <w:pPr>
        <w:pStyle w:val="18"/>
        <w:tabs>
          <w:tab w:val="right" w:leader="dot" w:pos="9412"/>
        </w:tabs>
        <w:spacing w:line="480" w:lineRule="auto"/>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_Toc6814 </w:instrText>
      </w:r>
      <w:r>
        <w:rPr>
          <w:rFonts w:hint="eastAsia" w:ascii="仿宋" w:hAnsi="仿宋" w:eastAsia="仿宋" w:cs="仿宋"/>
          <w:szCs w:val="30"/>
          <w:highlight w:val="none"/>
        </w:rPr>
        <w:fldChar w:fldCharType="separate"/>
      </w:r>
      <w:r>
        <w:rPr>
          <w:rFonts w:hint="eastAsia" w:ascii="仿宋" w:hAnsi="仿宋" w:eastAsia="仿宋" w:cs="仿宋"/>
          <w:bCs/>
          <w:szCs w:val="30"/>
          <w:highlight w:val="none"/>
        </w:rPr>
        <w:t>第七篇  响应文件编制要求</w:t>
      </w:r>
      <w:r>
        <w:rPr>
          <w:highlight w:val="none"/>
        </w:rPr>
        <w:tab/>
      </w:r>
      <w:r>
        <w:rPr>
          <w:highlight w:val="none"/>
        </w:rPr>
        <w:fldChar w:fldCharType="begin"/>
      </w:r>
      <w:r>
        <w:rPr>
          <w:highlight w:val="none"/>
        </w:rPr>
        <w:instrText xml:space="preserve"> PAGEREF _Toc6814 \h </w:instrText>
      </w:r>
      <w:r>
        <w:rPr>
          <w:highlight w:val="none"/>
        </w:rPr>
        <w:fldChar w:fldCharType="separate"/>
      </w:r>
      <w:r>
        <w:rPr>
          <w:highlight w:val="none"/>
        </w:rPr>
        <w:t>17</w:t>
      </w:r>
      <w:r>
        <w:rPr>
          <w:highlight w:val="none"/>
        </w:rPr>
        <w:fldChar w:fldCharType="end"/>
      </w:r>
      <w:r>
        <w:rPr>
          <w:rFonts w:hint="eastAsia" w:ascii="仿宋" w:hAnsi="仿宋" w:eastAsia="仿宋" w:cs="仿宋"/>
          <w:szCs w:val="30"/>
          <w:highlight w:val="none"/>
        </w:rPr>
        <w:fldChar w:fldCharType="end"/>
      </w:r>
    </w:p>
    <w:p w14:paraId="78DAC1B5">
      <w:pPr>
        <w:snapToGrid w:val="0"/>
        <w:spacing w:line="480" w:lineRule="auto"/>
        <w:ind w:firstLine="600"/>
        <w:jc w:val="center"/>
        <w:rPr>
          <w:rFonts w:hint="eastAsia" w:ascii="仿宋" w:hAnsi="仿宋" w:eastAsia="仿宋" w:cs="仿宋"/>
          <w:sz w:val="36"/>
          <w:szCs w:val="36"/>
          <w:highlight w:val="none"/>
        </w:rPr>
      </w:pPr>
      <w:r>
        <w:rPr>
          <w:rFonts w:hint="eastAsia" w:ascii="仿宋" w:hAnsi="仿宋" w:eastAsia="仿宋" w:cs="仿宋"/>
          <w:szCs w:val="30"/>
          <w:highlight w:val="none"/>
        </w:rPr>
        <w:fldChar w:fldCharType="end"/>
      </w:r>
    </w:p>
    <w:p w14:paraId="1C3AF830">
      <w:pPr>
        <w:pStyle w:val="2"/>
        <w:ind w:firstLine="880"/>
        <w:jc w:val="center"/>
        <w:rPr>
          <w:rFonts w:hint="eastAsia" w:ascii="仿宋" w:hAnsi="仿宋" w:eastAsia="仿宋" w:cs="仿宋"/>
          <w:sz w:val="44"/>
          <w:szCs w:val="28"/>
          <w:highlight w:val="none"/>
        </w:rPr>
      </w:pPr>
      <w:r>
        <w:rPr>
          <w:rFonts w:hint="eastAsia" w:ascii="仿宋" w:hAnsi="仿宋" w:eastAsia="仿宋" w:cs="仿宋"/>
          <w:sz w:val="44"/>
          <w:szCs w:val="28"/>
          <w:highlight w:val="none"/>
        </w:rPr>
        <w:br w:type="page"/>
      </w:r>
    </w:p>
    <w:p w14:paraId="61E6ECD1">
      <w:pPr>
        <w:jc w:val="left"/>
        <w:rPr>
          <w:rFonts w:hint="eastAsia" w:ascii="仿宋" w:hAnsi="仿宋" w:eastAsia="仿宋" w:cs="仿宋"/>
          <w:highlight w:val="none"/>
        </w:rPr>
      </w:pPr>
    </w:p>
    <w:p w14:paraId="014CA0A0">
      <w:pPr>
        <w:pStyle w:val="3"/>
        <w:spacing w:before="0" w:after="0" w:line="360" w:lineRule="auto"/>
        <w:ind w:firstLine="723"/>
        <w:jc w:val="center"/>
        <w:rPr>
          <w:rFonts w:hint="eastAsia" w:ascii="仿宋" w:hAnsi="仿宋" w:eastAsia="仿宋" w:cs="仿宋"/>
          <w:bCs/>
          <w:sz w:val="36"/>
          <w:szCs w:val="30"/>
          <w:highlight w:val="none"/>
        </w:rPr>
      </w:pPr>
      <w:bookmarkStart w:id="9" w:name="_Toc11403"/>
      <w:bookmarkStart w:id="10" w:name="_Toc12789052"/>
      <w:bookmarkStart w:id="11" w:name="_Toc76462316"/>
      <w:bookmarkStart w:id="12" w:name="_Toc11641050"/>
      <w:bookmarkStart w:id="13" w:name="_Toc106030870"/>
      <w:r>
        <w:rPr>
          <w:rFonts w:hint="eastAsia" w:ascii="仿宋" w:hAnsi="仿宋" w:eastAsia="仿宋" w:cs="仿宋"/>
          <w:bCs/>
          <w:sz w:val="36"/>
          <w:szCs w:val="30"/>
          <w:highlight w:val="none"/>
        </w:rPr>
        <w:t xml:space="preserve">第一篇  </w:t>
      </w:r>
      <w:r>
        <w:rPr>
          <w:rFonts w:hint="eastAsia" w:ascii="仿宋" w:hAnsi="仿宋" w:eastAsia="仿宋" w:cs="仿宋"/>
          <w:bCs/>
          <w:sz w:val="36"/>
          <w:szCs w:val="30"/>
          <w:highlight w:val="none"/>
          <w:lang w:eastAsia="zh-CN"/>
        </w:rPr>
        <w:t>询比</w:t>
      </w:r>
      <w:r>
        <w:rPr>
          <w:rFonts w:hint="eastAsia" w:ascii="仿宋" w:hAnsi="仿宋" w:eastAsia="仿宋" w:cs="仿宋"/>
          <w:bCs/>
          <w:sz w:val="36"/>
          <w:szCs w:val="30"/>
          <w:highlight w:val="none"/>
        </w:rPr>
        <w:t>邀请书</w:t>
      </w:r>
      <w:bookmarkEnd w:id="9"/>
    </w:p>
    <w:bookmarkEnd w:id="10"/>
    <w:bookmarkEnd w:id="11"/>
    <w:bookmarkEnd w:id="12"/>
    <w:bookmarkEnd w:id="13"/>
    <w:p w14:paraId="4E6C4AB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eastAsia="zh-CN"/>
        </w:rPr>
        <w:t xml:space="preserve">中允科技咨询服务（重庆）有限公司 </w:t>
      </w:r>
      <w:r>
        <w:rPr>
          <w:rFonts w:hint="eastAsia" w:ascii="仿宋" w:hAnsi="仿宋" w:eastAsia="仿宋" w:cs="仿宋"/>
          <w:sz w:val="24"/>
          <w:szCs w:val="24"/>
          <w:highlight w:val="none"/>
        </w:rPr>
        <w:t>（以下简称：采购代理机构）受</w:t>
      </w:r>
      <w:r>
        <w:rPr>
          <w:rFonts w:hint="eastAsia" w:ascii="仿宋" w:hAnsi="仿宋" w:eastAsia="仿宋" w:cs="仿宋"/>
          <w:sz w:val="24"/>
          <w:szCs w:val="24"/>
          <w:highlight w:val="none"/>
          <w:u w:val="single"/>
          <w:lang w:eastAsia="zh-CN"/>
        </w:rPr>
        <w:t>重庆市大渡口区春晖路街道办事处</w:t>
      </w:r>
      <w:r>
        <w:rPr>
          <w:rFonts w:hint="eastAsia" w:ascii="仿宋" w:hAnsi="仿宋" w:eastAsia="仿宋" w:cs="仿宋"/>
          <w:sz w:val="24"/>
          <w:szCs w:val="24"/>
          <w:highlight w:val="none"/>
        </w:rPr>
        <w:t>（以下简称：采购人）的委托，对</w:t>
      </w:r>
      <w:r>
        <w:rPr>
          <w:rFonts w:hint="eastAsia" w:ascii="仿宋" w:hAnsi="仿宋" w:eastAsia="仿宋" w:cs="仿宋"/>
          <w:sz w:val="24"/>
          <w:szCs w:val="24"/>
          <w:highlight w:val="none"/>
          <w:u w:val="single"/>
          <w:lang w:eastAsia="zh-CN"/>
        </w:rPr>
        <w:t>春晖路街道新华社区榕华园片区环境卫生整治</w:t>
      </w:r>
      <w:r>
        <w:rPr>
          <w:rFonts w:hint="eastAsia" w:ascii="仿宋" w:hAnsi="仿宋" w:eastAsia="仿宋" w:cs="仿宋"/>
          <w:sz w:val="24"/>
          <w:szCs w:val="24"/>
          <w:highlight w:val="none"/>
        </w:rPr>
        <w:t>进行</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采购。欢迎有资格的供应商前来参与</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w:t>
      </w:r>
    </w:p>
    <w:p w14:paraId="226FCB88">
      <w:pPr>
        <w:pStyle w:val="4"/>
        <w:spacing w:before="0" w:after="0" w:line="360" w:lineRule="auto"/>
        <w:ind w:firstLine="482"/>
        <w:rPr>
          <w:rFonts w:hint="eastAsia" w:ascii="仿宋" w:hAnsi="仿宋" w:eastAsia="仿宋" w:cs="仿宋"/>
          <w:sz w:val="24"/>
          <w:szCs w:val="24"/>
          <w:highlight w:val="none"/>
        </w:rPr>
      </w:pPr>
      <w:bookmarkStart w:id="14" w:name="_Toc18881"/>
      <w:bookmarkStart w:id="15" w:name="_Toc313893526"/>
      <w:bookmarkStart w:id="16" w:name="_Toc3463"/>
      <w:bookmarkStart w:id="17" w:name="_Toc18159"/>
      <w:bookmarkStart w:id="18" w:name="_Toc25458"/>
      <w:bookmarkStart w:id="19" w:name="_Toc7625"/>
      <w:bookmarkStart w:id="20" w:name="_Toc26820"/>
      <w:bookmarkStart w:id="21" w:name="_Toc12808"/>
      <w:bookmarkStart w:id="22" w:name="_Toc317775175"/>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项目内容</w:t>
      </w:r>
      <w:bookmarkEnd w:id="14"/>
      <w:bookmarkEnd w:id="15"/>
      <w:bookmarkEnd w:id="16"/>
      <w:bookmarkEnd w:id="17"/>
      <w:bookmarkEnd w:id="18"/>
      <w:bookmarkEnd w:id="19"/>
      <w:bookmarkEnd w:id="20"/>
      <w:bookmarkEnd w:id="21"/>
      <w:bookmarkEnd w:id="22"/>
    </w:p>
    <w:tbl>
      <w:tblPr>
        <w:tblStyle w:val="2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534"/>
        <w:gridCol w:w="1755"/>
      </w:tblGrid>
      <w:tr w14:paraId="0CDD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4927447E">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项目名称</w:t>
            </w:r>
          </w:p>
        </w:tc>
        <w:tc>
          <w:tcPr>
            <w:tcW w:w="1746" w:type="dxa"/>
            <w:tcBorders>
              <w:top w:val="single" w:color="auto" w:sz="4" w:space="0"/>
              <w:left w:val="single" w:color="auto" w:sz="4" w:space="0"/>
              <w:right w:val="single" w:color="auto" w:sz="4" w:space="0"/>
            </w:tcBorders>
            <w:vAlign w:val="center"/>
          </w:tcPr>
          <w:p w14:paraId="591F93AE">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最高限价</w:t>
            </w:r>
          </w:p>
          <w:p w14:paraId="4AC21213">
            <w:pPr>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w:t>
            </w:r>
            <w:r>
              <w:rPr>
                <w:rFonts w:hint="eastAsia" w:ascii="仿宋" w:hAnsi="仿宋" w:eastAsia="仿宋" w:cs="仿宋"/>
                <w:b/>
                <w:bCs/>
                <w:kern w:val="0"/>
                <w:sz w:val="24"/>
                <w:szCs w:val="24"/>
                <w:highlight w:val="none"/>
                <w:lang w:val="en-US" w:eastAsia="zh-CN"/>
              </w:rPr>
              <w:t>万</w:t>
            </w:r>
            <w:r>
              <w:rPr>
                <w:rFonts w:hint="eastAsia" w:ascii="仿宋" w:hAnsi="仿宋" w:eastAsia="仿宋" w:cs="仿宋"/>
                <w:b/>
                <w:bCs/>
                <w:kern w:val="0"/>
                <w:sz w:val="24"/>
                <w:szCs w:val="24"/>
                <w:highlight w:val="none"/>
              </w:rPr>
              <w:t>元）</w:t>
            </w:r>
          </w:p>
        </w:tc>
        <w:tc>
          <w:tcPr>
            <w:tcW w:w="1534" w:type="dxa"/>
            <w:tcBorders>
              <w:top w:val="single" w:color="auto" w:sz="4" w:space="0"/>
              <w:left w:val="single" w:color="auto" w:sz="4" w:space="0"/>
              <w:right w:val="single" w:color="auto" w:sz="4" w:space="0"/>
            </w:tcBorders>
            <w:vAlign w:val="center"/>
          </w:tcPr>
          <w:p w14:paraId="39A34CEA">
            <w:pPr>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成交供应商数量（名）</w:t>
            </w:r>
          </w:p>
        </w:tc>
        <w:tc>
          <w:tcPr>
            <w:tcW w:w="1755" w:type="dxa"/>
            <w:tcBorders>
              <w:top w:val="single" w:color="auto" w:sz="4" w:space="0"/>
              <w:left w:val="single" w:color="auto" w:sz="4" w:space="0"/>
              <w:right w:val="single" w:color="auto" w:sz="4" w:space="0"/>
            </w:tcBorders>
            <w:vAlign w:val="center"/>
          </w:tcPr>
          <w:p w14:paraId="467B33E2">
            <w:pPr>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14:paraId="55D1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00A597E0">
            <w:pPr>
              <w:widowControl/>
              <w:spacing w:line="360" w:lineRule="auto"/>
              <w:jc w:val="center"/>
              <w:rPr>
                <w:rFonts w:hint="eastAsia" w:ascii="仿宋" w:hAnsi="仿宋" w:eastAsia="仿宋" w:cs="仿宋"/>
                <w:b/>
                <w:bCs/>
                <w:kern w:val="0"/>
                <w:sz w:val="24"/>
                <w:szCs w:val="24"/>
                <w:highlight w:val="none"/>
                <w:lang w:eastAsia="zh-CN"/>
              </w:rPr>
            </w:pPr>
            <w:bookmarkStart w:id="23" w:name="_Hlk344477914"/>
            <w:r>
              <w:rPr>
                <w:rFonts w:hint="eastAsia" w:ascii="仿宋" w:hAnsi="仿宋" w:eastAsia="仿宋" w:cs="仿宋"/>
                <w:b/>
                <w:bCs/>
                <w:kern w:val="0"/>
                <w:sz w:val="24"/>
                <w:szCs w:val="24"/>
                <w:highlight w:val="none"/>
                <w:lang w:eastAsia="zh-CN"/>
              </w:rPr>
              <w:t>春晖路街道新华社区榕华园片区环境卫生整治</w:t>
            </w:r>
          </w:p>
        </w:tc>
        <w:tc>
          <w:tcPr>
            <w:tcW w:w="1746" w:type="dxa"/>
            <w:tcBorders>
              <w:top w:val="single" w:color="auto" w:sz="4" w:space="0"/>
              <w:left w:val="single" w:color="auto" w:sz="4" w:space="0"/>
              <w:right w:val="single" w:color="auto" w:sz="4" w:space="0"/>
            </w:tcBorders>
            <w:vAlign w:val="center"/>
          </w:tcPr>
          <w:p w14:paraId="071F4A63">
            <w:pPr>
              <w:widowControl/>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rPr>
              <w:t>27.9万元/3年</w:t>
            </w:r>
          </w:p>
        </w:tc>
        <w:tc>
          <w:tcPr>
            <w:tcW w:w="1534" w:type="dxa"/>
            <w:tcBorders>
              <w:top w:val="single" w:color="auto" w:sz="4" w:space="0"/>
              <w:left w:val="single" w:color="auto" w:sz="4" w:space="0"/>
              <w:right w:val="single" w:color="auto" w:sz="4" w:space="0"/>
            </w:tcBorders>
            <w:vAlign w:val="center"/>
          </w:tcPr>
          <w:p w14:paraId="3E3F88C3">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1</w:t>
            </w:r>
          </w:p>
        </w:tc>
        <w:tc>
          <w:tcPr>
            <w:tcW w:w="1755" w:type="dxa"/>
            <w:tcBorders>
              <w:top w:val="single" w:color="auto" w:sz="4" w:space="0"/>
              <w:left w:val="single" w:color="auto" w:sz="4" w:space="0"/>
              <w:right w:val="single" w:color="auto" w:sz="4" w:space="0"/>
            </w:tcBorders>
            <w:vAlign w:val="center"/>
          </w:tcPr>
          <w:p w14:paraId="7E7E889F">
            <w:pPr>
              <w:spacing w:line="360" w:lineRule="auto"/>
              <w:rPr>
                <w:rFonts w:hint="eastAsia" w:ascii="仿宋" w:hAnsi="仿宋" w:eastAsia="仿宋" w:cs="仿宋"/>
                <w:b/>
                <w:sz w:val="24"/>
                <w:szCs w:val="24"/>
                <w:highlight w:val="none"/>
              </w:rPr>
            </w:pPr>
          </w:p>
        </w:tc>
      </w:tr>
      <w:bookmarkEnd w:id="23"/>
    </w:tbl>
    <w:p w14:paraId="487BB7F1">
      <w:pPr>
        <w:pStyle w:val="4"/>
        <w:shd w:val="clear"/>
        <w:spacing w:before="0" w:after="0" w:line="360" w:lineRule="auto"/>
        <w:ind w:firstLine="482"/>
        <w:rPr>
          <w:rFonts w:ascii="仿宋" w:hAnsi="仿宋" w:eastAsia="仿宋" w:cs="仿宋"/>
          <w:color w:val="auto"/>
          <w:sz w:val="24"/>
          <w:szCs w:val="24"/>
          <w:highlight w:val="none"/>
        </w:rPr>
      </w:pPr>
      <w:bookmarkStart w:id="24" w:name="_Toc6462"/>
      <w:bookmarkStart w:id="25" w:name="_Toc19437"/>
      <w:bookmarkStart w:id="26" w:name="_Toc15727"/>
      <w:bookmarkStart w:id="27" w:name="_Toc15576"/>
      <w:bookmarkStart w:id="28" w:name="_Toc22399"/>
      <w:bookmarkStart w:id="29" w:name="_Toc25190"/>
      <w:bookmarkStart w:id="30" w:name="_Toc1790"/>
      <w:bookmarkStart w:id="31" w:name="_Toc373860293"/>
      <w:bookmarkStart w:id="32" w:name="_Toc317775178"/>
      <w:r>
        <w:rPr>
          <w:rFonts w:hint="eastAsia" w:ascii="仿宋" w:hAnsi="仿宋" w:eastAsia="仿宋" w:cs="仿宋"/>
          <w:color w:val="auto"/>
          <w:sz w:val="24"/>
          <w:szCs w:val="24"/>
          <w:highlight w:val="none"/>
        </w:rPr>
        <w:t>二、资金来源</w:t>
      </w:r>
    </w:p>
    <w:p w14:paraId="0C09CADD">
      <w:pPr>
        <w:pStyle w:val="4"/>
        <w:shd w:val="clear"/>
        <w:spacing w:before="0" w:after="0" w:line="360" w:lineRule="auto"/>
        <w:ind w:firstLine="480" w:firstLineChars="200"/>
        <w:rPr>
          <w:rFonts w:ascii="仿宋" w:hAnsi="仿宋" w:eastAsia="仿宋" w:cs="仿宋"/>
          <w:b w:val="0"/>
          <w:bCs/>
          <w:color w:val="auto"/>
          <w:sz w:val="24"/>
          <w:szCs w:val="24"/>
          <w:highlight w:val="none"/>
        </w:rPr>
      </w:pPr>
      <w:r>
        <w:rPr>
          <w:rFonts w:hint="eastAsia" w:ascii="仿宋" w:hAnsi="仿宋" w:eastAsia="仿宋" w:cs="仿宋"/>
          <w:b w:val="0"/>
          <w:bCs/>
          <w:sz w:val="24"/>
          <w:szCs w:val="24"/>
        </w:rPr>
        <w:t>政府专项资金，预算金额为27.9万元</w:t>
      </w:r>
      <w:r>
        <w:rPr>
          <w:rFonts w:hint="eastAsia" w:ascii="仿宋" w:hAnsi="仿宋" w:eastAsia="仿宋" w:cs="仿宋"/>
          <w:b w:val="0"/>
          <w:bCs/>
          <w:color w:val="auto"/>
          <w:sz w:val="24"/>
          <w:szCs w:val="24"/>
          <w:highlight w:val="none"/>
        </w:rPr>
        <w:t>。</w:t>
      </w:r>
    </w:p>
    <w:p w14:paraId="066E4B1E">
      <w:pPr>
        <w:pStyle w:val="4"/>
        <w:shd w:val="clear"/>
        <w:spacing w:before="0" w:after="0" w:line="360" w:lineRule="auto"/>
        <w:ind w:firstLine="482"/>
        <w:rPr>
          <w:rFonts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资格条件</w:t>
      </w:r>
    </w:p>
    <w:bookmarkEnd w:id="24"/>
    <w:bookmarkEnd w:id="25"/>
    <w:bookmarkEnd w:id="26"/>
    <w:bookmarkEnd w:id="27"/>
    <w:bookmarkEnd w:id="28"/>
    <w:bookmarkEnd w:id="29"/>
    <w:bookmarkEnd w:id="30"/>
    <w:p w14:paraId="20CB41D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（一）基本条件：满足《中华人民共和国政府采购法》第二十二条规定；</w:t>
      </w:r>
    </w:p>
    <w:p w14:paraId="7EFAB30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（二）具备以下特定资格条件</w:t>
      </w:r>
      <w:bookmarkEnd w:id="31"/>
      <w:bookmarkEnd w:id="32"/>
      <w:r>
        <w:rPr>
          <w:rFonts w:hint="eastAsia" w:ascii="仿宋" w:hAnsi="仿宋" w:eastAsia="仿宋" w:cs="仿宋"/>
          <w:sz w:val="24"/>
          <w:szCs w:val="24"/>
          <w:highlight w:val="none"/>
        </w:rPr>
        <w:t>：</w:t>
      </w:r>
      <w:r>
        <w:rPr>
          <w:rFonts w:hint="eastAsia" w:ascii="仿宋" w:hAnsi="仿宋" w:eastAsia="仿宋" w:cs="仿宋"/>
          <w:sz w:val="24"/>
          <w:szCs w:val="24"/>
          <w:lang w:val="en-US" w:eastAsia="zh-CN"/>
        </w:rPr>
        <w:t>供应商持有《城市粪便污水处理经营服务机构专项职业能力、生产安全培训登记证》</w:t>
      </w:r>
      <w:r>
        <w:rPr>
          <w:rFonts w:hint="eastAsia" w:ascii="仿宋" w:hAnsi="仿宋" w:eastAsia="仿宋" w:cs="仿宋"/>
          <w:sz w:val="24"/>
          <w:szCs w:val="24"/>
        </w:rPr>
        <w:t>。</w:t>
      </w:r>
    </w:p>
    <w:p w14:paraId="50B9A282">
      <w:pPr>
        <w:shd w:val="clear"/>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四、询比有关说明</w:t>
      </w:r>
    </w:p>
    <w:p w14:paraId="13376DD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（一）供应商应通过行采家（https://www.gec123.com）登记加入“供应商库”。</w:t>
      </w:r>
    </w:p>
    <w:p w14:paraId="2DAE26A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（二）凡有意参加采购的供应商，请在</w:t>
      </w:r>
      <w:r>
        <w:rPr>
          <w:rFonts w:hint="eastAsia" w:ascii="仿宋" w:hAnsi="仿宋" w:eastAsia="仿宋" w:cs="仿宋"/>
          <w:sz w:val="24"/>
          <w:szCs w:val="24"/>
          <w:highlight w:val="none"/>
          <w:lang w:eastAsia="zh-CN"/>
        </w:rPr>
        <w:t>行采家（https://www.gec123.com）</w:t>
      </w:r>
      <w:r>
        <w:rPr>
          <w:rFonts w:hint="eastAsia" w:ascii="仿宋" w:hAnsi="仿宋" w:eastAsia="仿宋" w:cs="仿宋"/>
          <w:sz w:val="24"/>
          <w:szCs w:val="24"/>
          <w:highlight w:val="none"/>
        </w:rPr>
        <w:t>网上下载本项目</w:t>
      </w:r>
      <w:r>
        <w:rPr>
          <w:rFonts w:hint="eastAsia" w:ascii="仿宋" w:hAnsi="仿宋" w:eastAsia="仿宋" w:cs="仿宋"/>
          <w:sz w:val="24"/>
          <w:szCs w:val="24"/>
          <w:highlight w:val="none"/>
          <w:lang w:eastAsia="zh-CN"/>
        </w:rPr>
        <w:t>询比采购文件</w:t>
      </w:r>
      <w:r>
        <w:rPr>
          <w:rFonts w:hint="eastAsia" w:ascii="仿宋" w:hAnsi="仿宋" w:eastAsia="仿宋" w:cs="仿宋"/>
          <w:sz w:val="24"/>
          <w:szCs w:val="24"/>
          <w:highlight w:val="none"/>
        </w:rPr>
        <w:t>以及变更等采购前公布的所有项目资料，无论供应商下载与否，均视为已知晓所有采购实质性要求内容。</w:t>
      </w:r>
    </w:p>
    <w:p w14:paraId="1B32E3F3">
      <w:pPr>
        <w:shd w:val="clear"/>
        <w:spacing w:line="360" w:lineRule="auto"/>
        <w:ind w:firstLine="480" w:firstLineChars="200"/>
        <w:rPr>
          <w:rFonts w:hint="eastAsia" w:ascii="仿宋" w:hAnsi="仿宋" w:eastAsia="仿宋" w:cs="仿宋"/>
          <w:color w:val="auto"/>
          <w:sz w:val="24"/>
          <w:szCs w:val="24"/>
          <w:highlight w:val="none"/>
        </w:rPr>
      </w:pPr>
      <w:bookmarkStart w:id="33" w:name="_Toc25516"/>
      <w:bookmarkStart w:id="34" w:name="_Toc31315"/>
      <w:bookmarkStart w:id="35" w:name="_Toc9027"/>
      <w:bookmarkStart w:id="36" w:name="_Toc13969"/>
      <w:bookmarkStart w:id="37" w:name="_Toc15478"/>
      <w:bookmarkStart w:id="38" w:name="_Toc19730"/>
      <w:bookmarkStart w:id="39" w:name="_Toc14778"/>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）报名方式</w:t>
      </w:r>
    </w:p>
    <w:p w14:paraId="2E9961B6">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获取期限：</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09:00-</w:t>
      </w:r>
      <w:r>
        <w:rPr>
          <w:rFonts w:hint="eastAsia" w:ascii="仿宋" w:hAnsi="仿宋" w:eastAsia="仿宋" w:cs="仿宋"/>
          <w:color w:val="auto"/>
          <w:sz w:val="24"/>
          <w:szCs w:val="24"/>
          <w:highlight w:val="none"/>
        </w:rPr>
        <w:t>17：00。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工作时间</w:t>
      </w:r>
      <w:r>
        <w:rPr>
          <w:rFonts w:hint="eastAsia" w:ascii="仿宋" w:hAnsi="仿宋" w:eastAsia="仿宋" w:cs="仿宋"/>
          <w:color w:val="auto"/>
          <w:sz w:val="24"/>
          <w:szCs w:val="24"/>
          <w:highlight w:val="none"/>
          <w:lang w:eastAsia="zh-CN"/>
        </w:rPr>
        <w:t>）</w:t>
      </w:r>
    </w:p>
    <w:p w14:paraId="7387168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2.工本费：人民币</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00元/份（售后不退），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获取记录表》中微信二维码进行缴纳</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费用。</w:t>
      </w:r>
    </w:p>
    <w:p w14:paraId="6AB4CA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3.获取方式：</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"mailto:在比选文件提供期限内，竞选人将《报名表》（加盖竞选人公章）扫描后发送邮箱2020966821@qq.com（邮箱截止时间按邮箱显示邮件达到时间为准）。"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获取期限内，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代理机构缴纳工本费，并将《</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获取记录表》（加盖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公章）、缴费凭证扫描后发送邮箱</w:t>
      </w:r>
      <w:r>
        <w:rPr>
          <w:rFonts w:hint="eastAsia" w:ascii="仿宋" w:hAnsi="仿宋" w:eastAsia="仿宋" w:cs="仿宋"/>
          <w:color w:val="auto"/>
          <w:sz w:val="24"/>
          <w:szCs w:val="24"/>
          <w:highlight w:val="none"/>
          <w:lang w:val="en-US" w:eastAsia="zh-CN"/>
        </w:rPr>
        <w:t>417339783@qq.com</w:t>
      </w:r>
      <w:r>
        <w:rPr>
          <w:rFonts w:hint="eastAsia" w:ascii="仿宋" w:hAnsi="仿宋" w:eastAsia="仿宋" w:cs="仿宋"/>
          <w:color w:val="auto"/>
          <w:sz w:val="24"/>
          <w:szCs w:val="24"/>
          <w:highlight w:val="none"/>
          <w:lang w:eastAsia="zh-CN"/>
        </w:rPr>
        <w:t>（获取截止</w:t>
      </w:r>
      <w:r>
        <w:rPr>
          <w:rFonts w:hint="eastAsia" w:ascii="仿宋" w:hAnsi="仿宋" w:eastAsia="仿宋" w:cs="仿宋"/>
          <w:color w:val="auto"/>
          <w:sz w:val="24"/>
          <w:szCs w:val="24"/>
          <w:highlight w:val="none"/>
        </w:rPr>
        <w:t>时间按邮箱显示邮件达到时间为准）。</w:t>
      </w:r>
      <w:r>
        <w:rPr>
          <w:rFonts w:hint="eastAsia" w:ascii="仿宋" w:hAnsi="仿宋" w:eastAsia="仿宋" w:cs="仿宋"/>
          <w:color w:val="auto"/>
          <w:sz w:val="24"/>
          <w:szCs w:val="24"/>
          <w:highlight w:val="none"/>
        </w:rPr>
        <w:fldChar w:fldCharType="end"/>
      </w:r>
    </w:p>
    <w:p w14:paraId="10D9CF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获取期限内缴纳了工本费和回传《</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获取记录表》的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才能被接收，未按要求的为无效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6665BAE2">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）线上报价</w:t>
      </w:r>
    </w:p>
    <w:p w14:paraId="1667ADF6">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1.线上报价时间：按本项目网上公告规定的报价截止时间为准。</w:t>
      </w:r>
    </w:p>
    <w:p w14:paraId="2B4474BE">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2.线上报价要求：按本项目规定的时间在</w:t>
      </w:r>
      <w:r>
        <w:rPr>
          <w:rFonts w:hint="eastAsia" w:ascii="仿宋" w:hAnsi="仿宋" w:eastAsia="仿宋" w:cs="仿宋"/>
          <w:sz w:val="24"/>
          <w:szCs w:val="24"/>
          <w:highlight w:val="none"/>
        </w:rPr>
        <w:t>行采家（https://www.gec123.com）</w:t>
      </w:r>
      <w:r>
        <w:rPr>
          <w:rFonts w:hint="eastAsia" w:ascii="仿宋" w:hAnsi="仿宋" w:eastAsia="仿宋" w:cs="仿宋"/>
          <w:color w:val="auto"/>
          <w:sz w:val="24"/>
          <w:szCs w:val="24"/>
          <w:highlight w:val="none"/>
        </w:rPr>
        <w:t>进行网上报价。</w:t>
      </w:r>
    </w:p>
    <w:p w14:paraId="3B852E49">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）供应商须满足以下</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种要件，其响应文件才被接受：</w:t>
      </w:r>
    </w:p>
    <w:p w14:paraId="36AE2B87">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1.按照采购文件要求在</w:t>
      </w:r>
      <w:r>
        <w:rPr>
          <w:rFonts w:hint="eastAsia" w:ascii="仿宋" w:hAnsi="仿宋" w:eastAsia="仿宋" w:cs="仿宋"/>
          <w:color w:val="auto"/>
          <w:sz w:val="24"/>
          <w:szCs w:val="24"/>
          <w:highlight w:val="none"/>
          <w:lang w:eastAsia="zh-CN"/>
        </w:rPr>
        <w:t>询比采购文件</w:t>
      </w:r>
      <w:r>
        <w:rPr>
          <w:rFonts w:hint="eastAsia" w:ascii="仿宋" w:hAnsi="仿宋" w:eastAsia="仿宋" w:cs="仿宋"/>
          <w:color w:val="auto"/>
          <w:sz w:val="24"/>
          <w:szCs w:val="24"/>
          <w:highlight w:val="none"/>
        </w:rPr>
        <w:t>获取期限</w:t>
      </w:r>
      <w:r>
        <w:rPr>
          <w:rFonts w:hint="eastAsia" w:ascii="仿宋" w:hAnsi="仿宋" w:eastAsia="仿宋" w:cs="仿宋"/>
          <w:color w:val="auto"/>
          <w:sz w:val="24"/>
          <w:szCs w:val="24"/>
          <w:highlight w:val="none"/>
          <w:lang w:val="en-US" w:eastAsia="zh-CN"/>
        </w:rPr>
        <w:t>内完成报名并缴纳工本费；</w:t>
      </w:r>
    </w:p>
    <w:p w14:paraId="75D25DDD">
      <w:p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2.按时在行采家</w:t>
      </w:r>
      <w:r>
        <w:rPr>
          <w:rFonts w:hint="eastAsia" w:ascii="仿宋" w:hAnsi="仿宋" w:eastAsia="仿宋" w:cs="仿宋"/>
          <w:color w:val="auto"/>
          <w:sz w:val="24"/>
          <w:szCs w:val="24"/>
          <w:highlight w:val="none"/>
        </w:rPr>
        <w:t>（https://www.gec123.com/）</w:t>
      </w:r>
      <w:r>
        <w:rPr>
          <w:rFonts w:hint="eastAsia" w:ascii="仿宋" w:hAnsi="仿宋" w:eastAsia="仿宋" w:cs="仿宋"/>
          <w:color w:val="auto"/>
          <w:sz w:val="24"/>
          <w:szCs w:val="24"/>
          <w:highlight w:val="none"/>
          <w:lang w:val="en-US" w:eastAsia="zh-CN"/>
        </w:rPr>
        <w:t>上传电子响应文件及报价并递交了纸质响应文件。</w:t>
      </w:r>
    </w:p>
    <w:p w14:paraId="22B3356F">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纸质</w:t>
      </w:r>
      <w:r>
        <w:rPr>
          <w:rFonts w:hint="eastAsia" w:ascii="仿宋" w:hAnsi="仿宋" w:eastAsia="仿宋" w:cs="仿宋"/>
          <w:color w:val="auto"/>
          <w:sz w:val="24"/>
          <w:szCs w:val="24"/>
          <w:highlight w:val="none"/>
        </w:rPr>
        <w:t>响应文件现场递交时间：202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14:00-14:30</w:t>
      </w:r>
      <w:r>
        <w:rPr>
          <w:rFonts w:hint="eastAsia" w:ascii="仿宋" w:hAnsi="仿宋" w:eastAsia="仿宋" w:cs="仿宋"/>
          <w:color w:val="auto"/>
          <w:sz w:val="24"/>
          <w:szCs w:val="24"/>
          <w:highlight w:val="none"/>
        </w:rPr>
        <w:t>。（若网上上传的响应文件电子档与现场递交纸质版响应文件不一致，以纸质文件正本为准</w:t>
      </w:r>
      <w:r>
        <w:rPr>
          <w:rFonts w:hint="eastAsia" w:ascii="仿宋" w:hAnsi="仿宋" w:eastAsia="仿宋" w:cs="仿宋"/>
          <w:color w:val="auto"/>
          <w:sz w:val="24"/>
          <w:szCs w:val="24"/>
          <w:highlight w:val="none"/>
          <w:lang w:eastAsia="zh-CN"/>
        </w:rPr>
        <w:t>；供应商响应文件中的报价与系统上所填报价不一致的，以系统上报价为准。</w:t>
      </w:r>
      <w:r>
        <w:rPr>
          <w:rFonts w:hint="eastAsia" w:ascii="仿宋" w:hAnsi="仿宋" w:eastAsia="仿宋" w:cs="仿宋"/>
          <w:color w:val="auto"/>
          <w:sz w:val="24"/>
          <w:szCs w:val="24"/>
          <w:highlight w:val="none"/>
        </w:rPr>
        <w:t>）</w:t>
      </w:r>
    </w:p>
    <w:p w14:paraId="45F07710">
      <w:pPr>
        <w:shd w:val="clea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）纸质响应文件现场递交地点：</w:t>
      </w:r>
      <w:r>
        <w:rPr>
          <w:rFonts w:hint="eastAsia" w:ascii="仿宋" w:hAnsi="仿宋" w:eastAsia="仿宋"/>
          <w:sz w:val="24"/>
          <w:szCs w:val="24"/>
        </w:rPr>
        <w:t>重庆市大渡口区春晖路街道办事处会议室</w:t>
      </w:r>
      <w:r>
        <w:rPr>
          <w:rFonts w:hint="eastAsia" w:ascii="仿宋" w:hAnsi="仿宋" w:eastAsia="仿宋" w:cs="仿宋"/>
          <w:color w:val="auto"/>
          <w:sz w:val="24"/>
          <w:szCs w:val="24"/>
          <w:highlight w:val="none"/>
          <w:lang w:val="en-US" w:eastAsia="zh-CN"/>
        </w:rPr>
        <w:t>。</w:t>
      </w:r>
    </w:p>
    <w:p w14:paraId="38A58CFA">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）线下开标时间：202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14:30</w:t>
      </w:r>
      <w:r>
        <w:rPr>
          <w:rFonts w:hint="eastAsia" w:ascii="仿宋" w:hAnsi="仿宋" w:eastAsia="仿宋" w:cs="仿宋"/>
          <w:color w:val="auto"/>
          <w:sz w:val="24"/>
          <w:szCs w:val="24"/>
          <w:highlight w:val="none"/>
        </w:rPr>
        <w:t>。</w:t>
      </w:r>
    </w:p>
    <w:p w14:paraId="68FCCA3A">
      <w:pPr>
        <w:shd w:val="clea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）线下开标地点：</w:t>
      </w:r>
      <w:r>
        <w:rPr>
          <w:rFonts w:hint="eastAsia" w:ascii="仿宋" w:hAnsi="仿宋" w:eastAsia="仿宋"/>
          <w:sz w:val="24"/>
          <w:szCs w:val="24"/>
        </w:rPr>
        <w:t>重庆市大渡口区春晖路街道办事处会议室</w:t>
      </w:r>
      <w:r>
        <w:rPr>
          <w:rFonts w:hint="eastAsia" w:ascii="仿宋" w:hAnsi="仿宋" w:eastAsia="仿宋" w:cs="仿宋"/>
          <w:color w:val="auto"/>
          <w:sz w:val="24"/>
          <w:szCs w:val="24"/>
          <w:highlight w:val="none"/>
          <w:lang w:val="en-US" w:eastAsia="zh-CN"/>
        </w:rPr>
        <w:t>。</w:t>
      </w:r>
    </w:p>
    <w:p w14:paraId="621D340D">
      <w:pPr>
        <w:pStyle w:val="4"/>
        <w:spacing w:before="0" w:after="0" w:line="36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w:t>
      </w:r>
      <w:bookmarkEnd w:id="33"/>
      <w:bookmarkEnd w:id="34"/>
      <w:bookmarkEnd w:id="35"/>
      <w:bookmarkEnd w:id="36"/>
      <w:bookmarkEnd w:id="37"/>
      <w:bookmarkEnd w:id="38"/>
      <w:bookmarkEnd w:id="39"/>
      <w:r>
        <w:rPr>
          <w:rFonts w:hint="eastAsia" w:ascii="仿宋" w:hAnsi="仿宋" w:eastAsia="仿宋" w:cs="仿宋"/>
          <w:sz w:val="24"/>
          <w:szCs w:val="24"/>
          <w:highlight w:val="none"/>
        </w:rPr>
        <w:t>其它有关规定</w:t>
      </w:r>
    </w:p>
    <w:p w14:paraId="42B210BB">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（一）单位负责人为同一人或者存在直接控股、管理关系的不同供应商，不得参加同一合同项（分包）下的</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活动，否则均为无效响应。</w:t>
      </w:r>
    </w:p>
    <w:p w14:paraId="26B4C7DF">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14:paraId="769153A9">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（三）本项目的变更等文件（如果有）一律在“行采家（https://www.gec123.com）”上发布，请各供应商注意下载；无论供应商下载与否，均视同供应商已知晓本项目澄清文件（如果有）的内容。</w:t>
      </w:r>
    </w:p>
    <w:p w14:paraId="566D65BE">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（四）超过响应文件截止时间递交的响应文件，恕不接收。</w:t>
      </w:r>
    </w:p>
    <w:p w14:paraId="15FCF22E">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（五）</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费用：无论</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结果如何，供应商参与本项目</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的所有成本费用均应由供应商自行承担。</w:t>
      </w:r>
    </w:p>
    <w:p w14:paraId="33178B2F">
      <w:pPr>
        <w:snapToGrid w:val="0"/>
        <w:spacing w:line="360" w:lineRule="auto"/>
        <w:ind w:firstLine="360" w:firstLineChars="150"/>
        <w:rPr>
          <w:rFonts w:hint="eastAsia" w:ascii="仿宋" w:hAnsi="仿宋" w:eastAsia="仿宋" w:cs="仿宋"/>
          <w:b/>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b/>
          <w:sz w:val="24"/>
          <w:szCs w:val="24"/>
          <w:highlight w:val="none"/>
        </w:rPr>
        <w:t>本项目不接受联合体参与</w:t>
      </w:r>
      <w:r>
        <w:rPr>
          <w:rFonts w:hint="eastAsia" w:ascii="仿宋" w:hAnsi="仿宋" w:eastAsia="仿宋" w:cs="仿宋"/>
          <w:b/>
          <w:sz w:val="24"/>
          <w:szCs w:val="24"/>
          <w:highlight w:val="none"/>
          <w:lang w:eastAsia="zh-CN"/>
        </w:rPr>
        <w:t>询比</w:t>
      </w:r>
      <w:r>
        <w:rPr>
          <w:rFonts w:hint="eastAsia" w:ascii="仿宋" w:hAnsi="仿宋" w:eastAsia="仿宋" w:cs="仿宋"/>
          <w:b/>
          <w:sz w:val="24"/>
          <w:szCs w:val="24"/>
          <w:highlight w:val="none"/>
        </w:rPr>
        <w:t>，否则按无效处理。</w:t>
      </w:r>
    </w:p>
    <w:p w14:paraId="36DC1BBE">
      <w:pPr>
        <w:snapToGrid w:val="0"/>
        <w:spacing w:line="360" w:lineRule="auto"/>
        <w:ind w:firstLine="360" w:firstLineChars="150"/>
        <w:rPr>
          <w:rFonts w:hint="eastAsia" w:ascii="仿宋" w:hAnsi="仿宋" w:eastAsia="仿宋" w:cs="仿宋"/>
          <w:highlight w:val="none"/>
        </w:rPr>
      </w:pPr>
      <w:r>
        <w:rPr>
          <w:rFonts w:hint="eastAsia" w:ascii="仿宋" w:hAnsi="仿宋" w:eastAsia="仿宋" w:cs="仿宋"/>
          <w:bCs/>
          <w:sz w:val="24"/>
          <w:szCs w:val="24"/>
          <w:highlight w:val="none"/>
        </w:rPr>
        <w:t>（七）</w:t>
      </w:r>
      <w:r>
        <w:rPr>
          <w:rFonts w:hint="eastAsia" w:ascii="仿宋" w:hAnsi="仿宋" w:eastAsia="仿宋" w:cs="仿宋"/>
          <w:b/>
          <w:sz w:val="24"/>
          <w:szCs w:val="24"/>
          <w:highlight w:val="none"/>
        </w:rPr>
        <w:t>本项目不接受合同分包，否则按无效处理。</w:t>
      </w:r>
    </w:p>
    <w:p w14:paraId="30264103">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八）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cs="仿宋"/>
          <w:b/>
          <w:bCs/>
          <w:sz w:val="24"/>
          <w:szCs w:val="24"/>
          <w:highlight w:val="none"/>
        </w:rPr>
        <w:t>或违反平台相关规则、规定的供应商</w:t>
      </w:r>
      <w:r>
        <w:rPr>
          <w:rFonts w:hint="eastAsia" w:ascii="仿宋" w:hAnsi="仿宋" w:eastAsia="仿宋" w:cs="仿宋"/>
          <w:sz w:val="24"/>
          <w:szCs w:val="24"/>
          <w:highlight w:val="none"/>
        </w:rPr>
        <w:t>，将拒绝其参与</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活动。</w:t>
      </w:r>
    </w:p>
    <w:p w14:paraId="0DF5BEAA">
      <w:pPr>
        <w:snapToGrid w:val="0"/>
        <w:spacing w:line="360" w:lineRule="auto"/>
        <w:ind w:firstLine="482"/>
        <w:rPr>
          <w:rFonts w:hint="eastAsia" w:ascii="仿宋" w:hAnsi="仿宋" w:eastAsia="仿宋" w:cs="仿宋"/>
          <w:b/>
          <w:bCs/>
          <w:sz w:val="24"/>
          <w:szCs w:val="24"/>
          <w:highlight w:val="none"/>
        </w:rPr>
      </w:pPr>
      <w:bookmarkStart w:id="40" w:name="_Toc106030878"/>
      <w:bookmarkStart w:id="41" w:name="_Toc76462324"/>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w:t>
      </w:r>
      <w:bookmarkStart w:id="42" w:name="_Toc25886"/>
      <w:bookmarkStart w:id="43" w:name="_Toc5085"/>
      <w:bookmarkStart w:id="44" w:name="_Toc3475"/>
      <w:bookmarkStart w:id="45" w:name="_Toc11828"/>
      <w:bookmarkStart w:id="46" w:name="_Toc9654"/>
      <w:bookmarkStart w:id="47" w:name="_Toc27955"/>
      <w:bookmarkStart w:id="48" w:name="_Toc20778"/>
      <w:r>
        <w:rPr>
          <w:rFonts w:hint="eastAsia" w:ascii="仿宋" w:hAnsi="仿宋" w:eastAsia="仿宋" w:cs="仿宋"/>
          <w:b/>
          <w:bCs/>
          <w:sz w:val="24"/>
          <w:szCs w:val="24"/>
          <w:highlight w:val="none"/>
        </w:rPr>
        <w:t>联系方式</w:t>
      </w:r>
      <w:bookmarkEnd w:id="42"/>
      <w:bookmarkEnd w:id="43"/>
      <w:bookmarkEnd w:id="44"/>
      <w:bookmarkEnd w:id="45"/>
      <w:bookmarkEnd w:id="46"/>
      <w:bookmarkEnd w:id="47"/>
      <w:bookmarkEnd w:id="48"/>
    </w:p>
    <w:p w14:paraId="6CED95DC">
      <w:pPr>
        <w:spacing w:line="360" w:lineRule="auto"/>
        <w:ind w:firstLine="480" w:firstLineChars="200"/>
        <w:rPr>
          <w:rFonts w:ascii="仿宋" w:hAnsi="仿宋" w:eastAsia="仿宋" w:cs="仿宋"/>
          <w:sz w:val="24"/>
          <w:szCs w:val="24"/>
        </w:rPr>
      </w:pPr>
      <w:r>
        <w:rPr>
          <w:rFonts w:hint="eastAsia" w:ascii="仿宋" w:hAnsi="仿宋" w:eastAsia="仿宋" w:cs="仿宋"/>
          <w:color w:val="auto"/>
          <w:sz w:val="24"/>
          <w:szCs w:val="24"/>
          <w:highlight w:val="none"/>
        </w:rPr>
        <w:t>（一）采购人：</w:t>
      </w:r>
      <w:r>
        <w:rPr>
          <w:rFonts w:hint="eastAsia" w:ascii="仿宋" w:hAnsi="仿宋" w:eastAsia="仿宋" w:cs="仿宋"/>
          <w:sz w:val="24"/>
          <w:szCs w:val="24"/>
        </w:rPr>
        <w:t>重庆市大渡口区春晖路街道办事处</w:t>
      </w:r>
    </w:p>
    <w:p w14:paraId="7C1A981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联系人：鲍老师</w:t>
      </w:r>
    </w:p>
    <w:p w14:paraId="5C5CC53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w:t>
      </w:r>
      <w:r>
        <w:rPr>
          <w:rFonts w:ascii="仿宋" w:hAnsi="仿宋" w:eastAsia="仿宋" w:cs="仿宋"/>
          <w:sz w:val="24"/>
          <w:szCs w:val="24"/>
        </w:rPr>
        <w:t>023-88611432</w:t>
      </w:r>
    </w:p>
    <w:p w14:paraId="3605D95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址：重庆市大渡口区鑫康路16号</w:t>
      </w:r>
    </w:p>
    <w:p w14:paraId="151C508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highlight w:val="none"/>
        </w:rPr>
        <w:t>（二）采购代理机构：</w:t>
      </w:r>
      <w:r>
        <w:rPr>
          <w:rFonts w:hint="eastAsia" w:ascii="仿宋" w:hAnsi="仿宋" w:eastAsia="仿宋" w:cs="仿宋"/>
          <w:sz w:val="24"/>
          <w:szCs w:val="24"/>
        </w:rPr>
        <w:t>中允科技咨询服务（重庆）有限公司</w:t>
      </w:r>
    </w:p>
    <w:p w14:paraId="61BFF22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联系人：向老师</w:t>
      </w:r>
    </w:p>
    <w:p w14:paraId="5E54B12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w:t>
      </w:r>
      <w:r>
        <w:rPr>
          <w:rFonts w:ascii="仿宋" w:hAnsi="仿宋" w:eastAsia="仿宋" w:cs="仿宋"/>
          <w:sz w:val="24"/>
          <w:szCs w:val="24"/>
        </w:rPr>
        <w:t>19112325636</w:t>
      </w:r>
    </w:p>
    <w:p w14:paraId="52FB324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址：重庆市大渡口区思源路32号1-2幢裙楼负1-2(411号）</w:t>
      </w:r>
    </w:p>
    <w:p w14:paraId="5B94C322">
      <w:pPr>
        <w:shd w:val="clear"/>
        <w:spacing w:line="360" w:lineRule="auto"/>
        <w:ind w:firstLine="480" w:firstLineChars="200"/>
        <w:rPr>
          <w:rFonts w:hint="eastAsia" w:ascii="仿宋" w:hAnsi="仿宋" w:eastAsia="仿宋" w:cs="仿宋"/>
          <w:color w:val="auto"/>
          <w:sz w:val="24"/>
          <w:szCs w:val="24"/>
          <w:highlight w:val="none"/>
          <w:lang w:eastAsia="zh-CN"/>
        </w:rPr>
      </w:pPr>
    </w:p>
    <w:p w14:paraId="56493485">
      <w:pPr>
        <w:shd w:val="clear"/>
        <w:spacing w:line="360" w:lineRule="auto"/>
        <w:ind w:firstLine="480" w:firstLineChars="200"/>
        <w:rPr>
          <w:rFonts w:hint="eastAsia" w:ascii="仿宋" w:hAnsi="仿宋" w:eastAsia="仿宋" w:cs="仿宋"/>
          <w:color w:val="auto"/>
          <w:sz w:val="24"/>
          <w:szCs w:val="24"/>
          <w:highlight w:val="none"/>
          <w:lang w:eastAsia="zh-CN"/>
        </w:rPr>
      </w:pPr>
    </w:p>
    <w:p w14:paraId="4FC6EAC8">
      <w:pPr>
        <w:rPr>
          <w:rFonts w:hint="eastAsia" w:ascii="仿宋" w:hAnsi="仿宋" w:eastAsia="仿宋" w:cs="仿宋"/>
          <w:highlight w:val="none"/>
        </w:rPr>
        <w:sectPr>
          <w:headerReference r:id="rId7" w:type="default"/>
          <w:footerReference r:id="rId8" w:type="default"/>
          <w:pgSz w:w="11907" w:h="16840"/>
          <w:pgMar w:top="1134" w:right="1191" w:bottom="1134" w:left="1304" w:header="851" w:footer="992" w:gutter="0"/>
          <w:pgNumType w:fmt="decimal" w:start="1"/>
          <w:cols w:space="0" w:num="1"/>
          <w:docGrid w:linePitch="380" w:charSpace="0"/>
        </w:sectPr>
      </w:pPr>
      <w:bookmarkStart w:id="139" w:name="_GoBack"/>
      <w:bookmarkEnd w:id="139"/>
    </w:p>
    <w:p w14:paraId="6C0879F8">
      <w:pPr>
        <w:pStyle w:val="3"/>
        <w:spacing w:before="0" w:after="0" w:line="360" w:lineRule="auto"/>
        <w:jc w:val="center"/>
        <w:rPr>
          <w:rFonts w:hint="eastAsia" w:ascii="仿宋" w:hAnsi="仿宋" w:eastAsia="仿宋" w:cs="仿宋"/>
          <w:bCs/>
          <w:sz w:val="36"/>
          <w:szCs w:val="36"/>
          <w:highlight w:val="none"/>
        </w:rPr>
      </w:pPr>
      <w:bookmarkStart w:id="49" w:name="_Toc396"/>
      <w:r>
        <w:rPr>
          <w:rFonts w:hint="eastAsia" w:ascii="仿宋" w:hAnsi="仿宋" w:eastAsia="仿宋" w:cs="仿宋"/>
          <w:bCs/>
          <w:sz w:val="36"/>
          <w:szCs w:val="30"/>
          <w:highlight w:val="none"/>
        </w:rPr>
        <w:t xml:space="preserve">第二篇 </w:t>
      </w:r>
      <w:r>
        <w:rPr>
          <w:rFonts w:hint="eastAsia" w:ascii="仿宋" w:hAnsi="仿宋" w:eastAsia="仿宋" w:cs="仿宋"/>
          <w:bCs/>
          <w:sz w:val="36"/>
          <w:szCs w:val="36"/>
          <w:highlight w:val="none"/>
        </w:rPr>
        <w:t>项目服务需求</w:t>
      </w:r>
      <w:bookmarkEnd w:id="49"/>
    </w:p>
    <w:bookmarkEnd w:id="40"/>
    <w:bookmarkEnd w:id="41"/>
    <w:p w14:paraId="4BD5D419">
      <w:pPr>
        <w:spacing w:line="360" w:lineRule="auto"/>
        <w:ind w:firstLine="482"/>
        <w:jc w:val="left"/>
        <w:rPr>
          <w:rFonts w:ascii="仿宋" w:hAnsi="仿宋" w:eastAsia="仿宋" w:cs="仿宋"/>
          <w:sz w:val="24"/>
          <w:szCs w:val="24"/>
        </w:rPr>
      </w:pPr>
      <w:bookmarkStart w:id="50" w:name="_Toc26939"/>
      <w:bookmarkStart w:id="51" w:name="_Toc22129"/>
      <w:bookmarkStart w:id="52" w:name="_Toc16315"/>
      <w:bookmarkStart w:id="53" w:name="_Toc16377"/>
      <w:bookmarkStart w:id="54" w:name="_Toc12789058"/>
      <w:r>
        <w:rPr>
          <w:rFonts w:hint="eastAsia" w:ascii="仿宋" w:hAnsi="仿宋" w:eastAsia="仿宋" w:cs="仿宋"/>
          <w:sz w:val="24"/>
          <w:szCs w:val="24"/>
        </w:rPr>
        <w:t>一、项目一览表</w:t>
      </w:r>
      <w:bookmarkEnd w:id="50"/>
      <w:bookmarkEnd w:id="51"/>
      <w:bookmarkEnd w:id="52"/>
    </w:p>
    <w:tbl>
      <w:tblPr>
        <w:tblStyle w:val="21"/>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4440"/>
        <w:gridCol w:w="1329"/>
        <w:gridCol w:w="2369"/>
      </w:tblGrid>
      <w:tr w14:paraId="1F77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99" w:type="dxa"/>
            <w:vAlign w:val="center"/>
          </w:tcPr>
          <w:p w14:paraId="16B0A7FA">
            <w:pPr>
              <w:spacing w:line="400" w:lineRule="exact"/>
              <w:jc w:val="center"/>
              <w:rPr>
                <w:rFonts w:ascii="仿宋" w:hAnsi="仿宋" w:eastAsia="仿宋" w:cs="仿宋"/>
                <w:b/>
                <w:sz w:val="24"/>
                <w:szCs w:val="24"/>
              </w:rPr>
            </w:pPr>
            <w:r>
              <w:rPr>
                <w:rFonts w:hint="eastAsia" w:ascii="仿宋" w:hAnsi="仿宋" w:eastAsia="仿宋" w:cs="仿宋"/>
                <w:b/>
                <w:sz w:val="24"/>
                <w:szCs w:val="24"/>
              </w:rPr>
              <w:t>序号</w:t>
            </w:r>
          </w:p>
        </w:tc>
        <w:tc>
          <w:tcPr>
            <w:tcW w:w="4440" w:type="dxa"/>
            <w:vAlign w:val="center"/>
          </w:tcPr>
          <w:p w14:paraId="1CEBF4BE">
            <w:pPr>
              <w:spacing w:line="400" w:lineRule="exact"/>
              <w:jc w:val="center"/>
              <w:rPr>
                <w:rFonts w:ascii="仿宋" w:hAnsi="仿宋" w:eastAsia="仿宋" w:cs="仿宋"/>
                <w:b/>
                <w:sz w:val="24"/>
                <w:szCs w:val="24"/>
              </w:rPr>
            </w:pPr>
            <w:r>
              <w:rPr>
                <w:rFonts w:hint="eastAsia" w:ascii="仿宋" w:hAnsi="仿宋" w:eastAsia="仿宋" w:cs="仿宋"/>
                <w:b/>
                <w:sz w:val="24"/>
                <w:szCs w:val="24"/>
              </w:rPr>
              <w:t>项目名称</w:t>
            </w:r>
          </w:p>
        </w:tc>
        <w:tc>
          <w:tcPr>
            <w:tcW w:w="1329" w:type="dxa"/>
            <w:vAlign w:val="center"/>
          </w:tcPr>
          <w:p w14:paraId="6748317F">
            <w:pPr>
              <w:spacing w:line="400" w:lineRule="exact"/>
              <w:jc w:val="center"/>
              <w:rPr>
                <w:rFonts w:ascii="仿宋" w:hAnsi="仿宋" w:eastAsia="仿宋" w:cs="仿宋"/>
                <w:b/>
                <w:sz w:val="24"/>
                <w:szCs w:val="24"/>
              </w:rPr>
            </w:pPr>
            <w:r>
              <w:rPr>
                <w:rFonts w:hint="eastAsia" w:ascii="仿宋" w:hAnsi="仿宋" w:eastAsia="仿宋" w:cs="仿宋"/>
                <w:b/>
                <w:sz w:val="24"/>
                <w:szCs w:val="24"/>
              </w:rPr>
              <w:t>数量/单位</w:t>
            </w:r>
          </w:p>
        </w:tc>
        <w:tc>
          <w:tcPr>
            <w:tcW w:w="2369" w:type="dxa"/>
            <w:vAlign w:val="center"/>
          </w:tcPr>
          <w:p w14:paraId="38DFB8CC">
            <w:pPr>
              <w:spacing w:line="400" w:lineRule="exact"/>
              <w:jc w:val="center"/>
              <w:rPr>
                <w:rFonts w:ascii="仿宋" w:hAnsi="仿宋" w:eastAsia="仿宋" w:cs="仿宋"/>
                <w:b/>
                <w:sz w:val="24"/>
                <w:szCs w:val="24"/>
              </w:rPr>
            </w:pPr>
            <w:r>
              <w:rPr>
                <w:rFonts w:hint="eastAsia" w:ascii="仿宋" w:hAnsi="仿宋" w:eastAsia="仿宋" w:cs="仿宋"/>
                <w:b/>
                <w:sz w:val="24"/>
                <w:szCs w:val="24"/>
              </w:rPr>
              <w:t>备注</w:t>
            </w:r>
          </w:p>
        </w:tc>
      </w:tr>
      <w:tr w14:paraId="51C7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99" w:type="dxa"/>
            <w:vAlign w:val="center"/>
          </w:tcPr>
          <w:p w14:paraId="47FDB4F2">
            <w:pPr>
              <w:pStyle w:val="8"/>
              <w:spacing w:line="400" w:lineRule="exact"/>
              <w:ind w:left="0"/>
              <w:jc w:val="center"/>
              <w:outlineLvl w:val="0"/>
              <w:rPr>
                <w:rFonts w:ascii="仿宋" w:hAnsi="仿宋" w:eastAsia="仿宋" w:cs="仿宋"/>
                <w:sz w:val="24"/>
                <w:szCs w:val="24"/>
              </w:rPr>
            </w:pPr>
            <w:r>
              <w:rPr>
                <w:rFonts w:hint="eastAsia" w:ascii="仿宋" w:hAnsi="仿宋" w:eastAsia="仿宋" w:cs="仿宋"/>
                <w:sz w:val="24"/>
                <w:szCs w:val="24"/>
              </w:rPr>
              <w:t>1</w:t>
            </w:r>
          </w:p>
        </w:tc>
        <w:tc>
          <w:tcPr>
            <w:tcW w:w="4440" w:type="dxa"/>
            <w:vAlign w:val="center"/>
          </w:tcPr>
          <w:p w14:paraId="29E96A34">
            <w:pPr>
              <w:spacing w:line="400" w:lineRule="exact"/>
              <w:jc w:val="center"/>
              <w:rPr>
                <w:rFonts w:ascii="仿宋" w:hAnsi="仿宋" w:eastAsia="仿宋" w:cs="仿宋"/>
                <w:sz w:val="24"/>
                <w:szCs w:val="24"/>
              </w:rPr>
            </w:pPr>
            <w:r>
              <w:rPr>
                <w:rFonts w:hint="eastAsia" w:ascii="仿宋" w:hAnsi="仿宋" w:eastAsia="仿宋" w:cs="仿宋"/>
                <w:kern w:val="0"/>
                <w:sz w:val="24"/>
                <w:szCs w:val="24"/>
              </w:rPr>
              <w:t>春晖路街道新华社区榕华园片区环境卫生整治</w:t>
            </w:r>
          </w:p>
        </w:tc>
        <w:tc>
          <w:tcPr>
            <w:tcW w:w="1329" w:type="dxa"/>
            <w:vAlign w:val="center"/>
          </w:tcPr>
          <w:p w14:paraId="3F99550D">
            <w:pPr>
              <w:spacing w:line="400" w:lineRule="exact"/>
              <w:jc w:val="center"/>
              <w:rPr>
                <w:rFonts w:ascii="仿宋" w:hAnsi="仿宋" w:eastAsia="仿宋" w:cs="仿宋"/>
                <w:sz w:val="24"/>
                <w:szCs w:val="24"/>
              </w:rPr>
            </w:pPr>
            <w:r>
              <w:rPr>
                <w:rFonts w:hint="eastAsia" w:ascii="仿宋" w:hAnsi="仿宋" w:eastAsia="仿宋" w:cs="仿宋"/>
                <w:sz w:val="24"/>
                <w:szCs w:val="24"/>
              </w:rPr>
              <w:t>3年</w:t>
            </w:r>
          </w:p>
        </w:tc>
        <w:tc>
          <w:tcPr>
            <w:tcW w:w="2369" w:type="dxa"/>
            <w:vAlign w:val="center"/>
          </w:tcPr>
          <w:p w14:paraId="25C0D4BE">
            <w:pPr>
              <w:spacing w:line="400" w:lineRule="exact"/>
              <w:jc w:val="center"/>
              <w:rPr>
                <w:rFonts w:ascii="仿宋" w:hAnsi="仿宋" w:eastAsia="仿宋" w:cs="仿宋"/>
                <w:sz w:val="24"/>
                <w:szCs w:val="24"/>
              </w:rPr>
            </w:pPr>
          </w:p>
        </w:tc>
      </w:tr>
    </w:tbl>
    <w:p w14:paraId="60ED6D05">
      <w:pPr>
        <w:spacing w:line="360" w:lineRule="auto"/>
        <w:ind w:firstLine="482"/>
        <w:jc w:val="left"/>
        <w:rPr>
          <w:rFonts w:ascii="仿宋" w:hAnsi="仿宋" w:eastAsia="仿宋" w:cs="仿宋"/>
          <w:sz w:val="24"/>
          <w:szCs w:val="24"/>
        </w:rPr>
      </w:pPr>
      <w:bookmarkStart w:id="55" w:name="_Toc27067"/>
      <w:bookmarkStart w:id="56" w:name="_Toc28205"/>
      <w:bookmarkStart w:id="57" w:name="_Toc32262"/>
      <w:bookmarkStart w:id="58" w:name="_Toc695"/>
      <w:bookmarkStart w:id="59" w:name="_Toc10143"/>
      <w:bookmarkStart w:id="60" w:name="_Toc106030382"/>
      <w:bookmarkStart w:id="61" w:name="_Toc75793506"/>
      <w:bookmarkStart w:id="62" w:name="_Toc5751"/>
      <w:bookmarkStart w:id="63" w:name="_Toc18800"/>
      <w:bookmarkStart w:id="64" w:name="_Toc7792"/>
      <w:bookmarkStart w:id="65" w:name="_Toc21817"/>
      <w:bookmarkStart w:id="66" w:name="_Toc12568"/>
      <w:bookmarkStart w:id="67" w:name="_Toc18903"/>
      <w:bookmarkStart w:id="68" w:name="_Toc26453"/>
      <w:bookmarkStart w:id="69" w:name="_Toc23975"/>
      <w:bookmarkStart w:id="70" w:name="_Toc15696"/>
      <w:r>
        <w:rPr>
          <w:rFonts w:hint="eastAsia" w:ascii="仿宋" w:hAnsi="仿宋" w:eastAsia="仿宋" w:cs="仿宋"/>
          <w:sz w:val="24"/>
          <w:szCs w:val="24"/>
        </w:rPr>
        <w:t>二、项目需求</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A48A682">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（一）服务内容</w:t>
      </w:r>
    </w:p>
    <w:p w14:paraId="00FCB479">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1、清扫保洁服务</w:t>
      </w:r>
    </w:p>
    <w:p w14:paraId="47B1B29D">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每天清扫7栋房屋的楼道、公共区域；及时清理各垃圾投放点，并对垃圾进行分类处理，把垃圾拖运到指定收集位置，保证垃圾不落地。</w:t>
      </w:r>
    </w:p>
    <w:p w14:paraId="489CB921">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2、大件垃圾清运处置服务</w:t>
      </w:r>
    </w:p>
    <w:p w14:paraId="75B1EE80">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每周清运一次，每月机动清运一次，全年大件垃圾清运保障清运共计6</w:t>
      </w:r>
      <w:r>
        <w:rPr>
          <w:rFonts w:ascii="仿宋" w:hAnsi="仿宋" w:eastAsia="仿宋" w:cs="仿宋"/>
          <w:sz w:val="24"/>
          <w:szCs w:val="24"/>
        </w:rPr>
        <w:t>0</w:t>
      </w:r>
      <w:r>
        <w:rPr>
          <w:rFonts w:hint="eastAsia" w:ascii="仿宋" w:hAnsi="仿宋" w:eastAsia="仿宋" w:cs="仿宋"/>
          <w:sz w:val="24"/>
          <w:szCs w:val="24"/>
        </w:rPr>
        <w:t>次，确保该区域内无大件垃圾积存，确保该区域内大件垃圾清运遵守重庆市环保部门相关规定，按要求进行处置，可根据实际情况再协商。</w:t>
      </w:r>
    </w:p>
    <w:p w14:paraId="1389D0CD">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3、化粪池清掏维保服务</w:t>
      </w:r>
    </w:p>
    <w:p w14:paraId="5E8A22F7">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定期对春晖路街道新华社区榕华园片区7座化粪池每年至少清掏2次（上半年、下半年各一次），平时随堵随疏通，保证化粪池无外溢，相关指标不超标。确保该区域内化粪池清掏物遵守重庆市环保部门相关规定，按要求进行处置。</w:t>
      </w:r>
    </w:p>
    <w:p w14:paraId="718B0408">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（二）服务要求</w:t>
      </w:r>
    </w:p>
    <w:p w14:paraId="7BA9AF06">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1、清扫保洁服务要求</w:t>
      </w:r>
    </w:p>
    <w:p w14:paraId="3C83DB80">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（1）清扫保洁时间要求</w:t>
      </w:r>
    </w:p>
    <w:p w14:paraId="5A7D281B">
      <w:pPr>
        <w:spacing w:line="360" w:lineRule="auto"/>
        <w:ind w:firstLine="482"/>
        <w:jc w:val="left"/>
        <w:rPr>
          <w:rFonts w:ascii="仿宋" w:hAnsi="仿宋" w:eastAsia="仿宋" w:cs="仿宋"/>
          <w:sz w:val="24"/>
          <w:szCs w:val="24"/>
          <w:lang w:val="zh-CN"/>
        </w:rPr>
      </w:pPr>
      <w:r>
        <w:rPr>
          <w:rFonts w:hint="eastAsia" w:ascii="仿宋" w:hAnsi="仿宋" w:eastAsia="仿宋" w:cs="仿宋"/>
          <w:sz w:val="24"/>
          <w:szCs w:val="24"/>
        </w:rPr>
        <w:t>每天需安排专人在春晖路街道社区范围内进行清扫保洁。早普扫时间</w:t>
      </w:r>
      <w:r>
        <w:rPr>
          <w:rFonts w:hint="eastAsia" w:ascii="仿宋" w:hAnsi="仿宋" w:eastAsia="仿宋" w:cs="仿宋"/>
          <w:sz w:val="24"/>
          <w:szCs w:val="24"/>
          <w:lang w:val="zh-CN"/>
        </w:rPr>
        <w:t>每年3-10月期间，于</w:t>
      </w:r>
      <w:r>
        <w:rPr>
          <w:rFonts w:hint="eastAsia" w:ascii="仿宋" w:hAnsi="仿宋" w:eastAsia="仿宋" w:cs="仿宋"/>
          <w:sz w:val="24"/>
          <w:szCs w:val="24"/>
        </w:rPr>
        <w:t>8</w:t>
      </w:r>
      <w:r>
        <w:rPr>
          <w:rFonts w:hint="eastAsia" w:ascii="仿宋" w:hAnsi="仿宋" w:eastAsia="仿宋" w:cs="仿宋"/>
          <w:sz w:val="24"/>
          <w:szCs w:val="24"/>
          <w:lang w:val="zh-CN"/>
        </w:rPr>
        <w:t>：30前完成，其余月份于</w:t>
      </w:r>
      <w:r>
        <w:rPr>
          <w:rFonts w:hint="eastAsia" w:ascii="仿宋" w:hAnsi="仿宋" w:eastAsia="仿宋" w:cs="仿宋"/>
          <w:sz w:val="24"/>
          <w:szCs w:val="24"/>
        </w:rPr>
        <w:t>9</w:t>
      </w:r>
      <w:r>
        <w:rPr>
          <w:rFonts w:hint="eastAsia" w:ascii="仿宋" w:hAnsi="仿宋" w:eastAsia="仿宋" w:cs="仿宋"/>
          <w:sz w:val="24"/>
          <w:szCs w:val="24"/>
          <w:lang w:val="zh-CN"/>
        </w:rPr>
        <w:t>：0</w:t>
      </w:r>
      <w:r>
        <w:rPr>
          <w:rFonts w:hint="eastAsia" w:ascii="仿宋" w:hAnsi="仿宋" w:eastAsia="仿宋" w:cs="仿宋"/>
          <w:sz w:val="24"/>
          <w:szCs w:val="24"/>
        </w:rPr>
        <w:t>0</w:t>
      </w:r>
      <w:r>
        <w:rPr>
          <w:rFonts w:hint="eastAsia" w:ascii="仿宋" w:hAnsi="仿宋" w:eastAsia="仿宋" w:cs="仿宋"/>
          <w:sz w:val="24"/>
          <w:szCs w:val="24"/>
          <w:lang w:val="zh-CN"/>
        </w:rPr>
        <w:t>前完成；保洁时间每年3-10月期间，上午于</w:t>
      </w:r>
      <w:r>
        <w:rPr>
          <w:rFonts w:hint="eastAsia" w:ascii="仿宋" w:hAnsi="仿宋" w:eastAsia="仿宋" w:cs="仿宋"/>
          <w:sz w:val="24"/>
          <w:szCs w:val="24"/>
        </w:rPr>
        <w:t>9</w:t>
      </w:r>
      <w:r>
        <w:rPr>
          <w:rFonts w:hint="eastAsia" w:ascii="仿宋" w:hAnsi="仿宋" w:eastAsia="仿宋" w:cs="仿宋"/>
          <w:sz w:val="24"/>
          <w:szCs w:val="24"/>
          <w:lang w:val="zh-CN"/>
        </w:rPr>
        <w:t>：</w:t>
      </w:r>
      <w:r>
        <w:rPr>
          <w:rFonts w:hint="eastAsia" w:ascii="仿宋" w:hAnsi="仿宋" w:eastAsia="仿宋" w:cs="仿宋"/>
          <w:sz w:val="24"/>
          <w:szCs w:val="24"/>
        </w:rPr>
        <w:t>0</w:t>
      </w:r>
      <w:r>
        <w:rPr>
          <w:rFonts w:hint="eastAsia" w:ascii="仿宋" w:hAnsi="仿宋" w:eastAsia="仿宋" w:cs="仿宋"/>
          <w:sz w:val="24"/>
          <w:szCs w:val="24"/>
          <w:lang w:val="zh-CN"/>
        </w:rPr>
        <w:t>0至</w:t>
      </w:r>
      <w:r>
        <w:rPr>
          <w:rFonts w:hint="eastAsia" w:ascii="仿宋" w:hAnsi="仿宋" w:eastAsia="仿宋" w:cs="仿宋"/>
          <w:sz w:val="24"/>
          <w:szCs w:val="24"/>
        </w:rPr>
        <w:t>11：30</w:t>
      </w:r>
      <w:r>
        <w:rPr>
          <w:rFonts w:hint="eastAsia" w:ascii="仿宋" w:hAnsi="仿宋" w:eastAsia="仿宋" w:cs="仿宋"/>
          <w:sz w:val="24"/>
          <w:szCs w:val="24"/>
          <w:lang w:val="zh-CN"/>
        </w:rPr>
        <w:t>前完成，下午于</w:t>
      </w:r>
      <w:r>
        <w:rPr>
          <w:rFonts w:hint="eastAsia" w:ascii="仿宋" w:hAnsi="仿宋" w:eastAsia="仿宋" w:cs="仿宋"/>
          <w:sz w:val="24"/>
          <w:szCs w:val="24"/>
        </w:rPr>
        <w:t>14：00至17：30完成；</w:t>
      </w:r>
      <w:r>
        <w:rPr>
          <w:rFonts w:hint="eastAsia" w:ascii="仿宋" w:hAnsi="仿宋" w:eastAsia="仿宋" w:cs="仿宋"/>
          <w:sz w:val="24"/>
          <w:szCs w:val="24"/>
          <w:lang w:val="zh-CN"/>
        </w:rPr>
        <w:t>其余月份上午于</w:t>
      </w:r>
      <w:r>
        <w:rPr>
          <w:rFonts w:hint="eastAsia" w:ascii="仿宋" w:hAnsi="仿宋" w:eastAsia="仿宋" w:cs="仿宋"/>
          <w:sz w:val="24"/>
          <w:szCs w:val="24"/>
        </w:rPr>
        <w:t>9</w:t>
      </w:r>
      <w:r>
        <w:rPr>
          <w:rFonts w:hint="eastAsia" w:ascii="仿宋" w:hAnsi="仿宋" w:eastAsia="仿宋" w:cs="仿宋"/>
          <w:sz w:val="24"/>
          <w:szCs w:val="24"/>
          <w:lang w:val="zh-CN"/>
        </w:rPr>
        <w:t>：</w:t>
      </w:r>
      <w:r>
        <w:rPr>
          <w:rFonts w:hint="eastAsia" w:ascii="仿宋" w:hAnsi="仿宋" w:eastAsia="仿宋" w:cs="仿宋"/>
          <w:sz w:val="24"/>
          <w:szCs w:val="24"/>
        </w:rPr>
        <w:t>30至12：00</w:t>
      </w:r>
      <w:r>
        <w:rPr>
          <w:rFonts w:hint="eastAsia" w:ascii="仿宋" w:hAnsi="仿宋" w:eastAsia="仿宋" w:cs="仿宋"/>
          <w:sz w:val="24"/>
          <w:szCs w:val="24"/>
          <w:lang w:val="zh-CN"/>
        </w:rPr>
        <w:t>前完成，下午于</w:t>
      </w:r>
      <w:r>
        <w:rPr>
          <w:rFonts w:hint="eastAsia" w:ascii="仿宋" w:hAnsi="仿宋" w:eastAsia="仿宋" w:cs="仿宋"/>
          <w:sz w:val="24"/>
          <w:szCs w:val="24"/>
        </w:rPr>
        <w:t>13：30至17：30完成。</w:t>
      </w:r>
      <w:r>
        <w:rPr>
          <w:rFonts w:hint="eastAsia" w:ascii="仿宋" w:hAnsi="仿宋" w:eastAsia="仿宋" w:cs="仿宋"/>
          <w:sz w:val="24"/>
          <w:szCs w:val="24"/>
          <w:lang w:val="zh-CN"/>
        </w:rPr>
        <w:t>其它特殊情况，可根据甲方需要作相应调整。</w:t>
      </w:r>
    </w:p>
    <w:p w14:paraId="26DC279B">
      <w:pPr>
        <w:spacing w:line="360" w:lineRule="auto"/>
        <w:ind w:firstLine="482"/>
        <w:jc w:val="left"/>
        <w:rPr>
          <w:rFonts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清扫保洁作业规范要求</w:t>
      </w:r>
    </w:p>
    <w:p w14:paraId="21357AE0">
      <w:pPr>
        <w:spacing w:line="360" w:lineRule="auto"/>
        <w:ind w:firstLine="482"/>
        <w:jc w:val="left"/>
        <w:rPr>
          <w:rFonts w:ascii="仿宋" w:hAnsi="仿宋" w:eastAsia="仿宋" w:cs="仿宋"/>
          <w:sz w:val="24"/>
          <w:szCs w:val="24"/>
          <w:lang w:val="zh-CN"/>
        </w:rPr>
      </w:pPr>
      <w:r>
        <w:rPr>
          <w:rFonts w:hint="eastAsia" w:ascii="仿宋" w:hAnsi="仿宋" w:eastAsia="仿宋" w:cs="仿宋"/>
          <w:sz w:val="24"/>
          <w:szCs w:val="24"/>
        </w:rPr>
        <w:t>清扫保洁人员</w:t>
      </w:r>
      <w:r>
        <w:rPr>
          <w:rFonts w:hint="eastAsia" w:ascii="仿宋" w:hAnsi="仿宋" w:eastAsia="仿宋" w:cs="仿宋"/>
          <w:sz w:val="24"/>
          <w:szCs w:val="24"/>
          <w:lang w:val="zh-CN"/>
        </w:rPr>
        <w:t>文明作业，礼貌服务，着装整洁，保洁工具不得随意摆放，清洁工具用完后应整齐有序放置或存放在工具房或工具箱内。</w:t>
      </w:r>
    </w:p>
    <w:p w14:paraId="227777D6">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2、大件垃圾清运处置服务要求</w:t>
      </w:r>
    </w:p>
    <w:p w14:paraId="37C70DC0">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1）每周对责任范围内的4处大件垃圾临时存放收集点进行清运一次，基本确保4处大件垃圾临时存放收集点的大件垃圾清运完，同时每月对责任区域内的大件垃圾进行一次机动清运，确保每月4处大件垃圾存放点的大件垃圾无遗留。</w:t>
      </w:r>
    </w:p>
    <w:p w14:paraId="4C693868">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（2）乙方在组织收运作业时，必须保证作业地点及周边环境整洁，清理彻底，文明安全作业。</w:t>
      </w:r>
    </w:p>
    <w:p w14:paraId="1AD8498D">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（3）乙方必须严格按照相关法律法规将大件垃圾运至规范的处理场所。</w:t>
      </w:r>
    </w:p>
    <w:p w14:paraId="79A00C09">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（4）收运结束后，乙方须确保在运送至大件垃圾处理厂时收运车辆不得超载。</w:t>
      </w:r>
    </w:p>
    <w:p w14:paraId="4C2F9E72">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3、化粪池清掏维保服务要求</w:t>
      </w:r>
    </w:p>
    <w:p w14:paraId="74E45E19">
      <w:pPr>
        <w:spacing w:line="360" w:lineRule="auto"/>
        <w:ind w:firstLine="482"/>
        <w:jc w:val="left"/>
        <w:rPr>
          <w:rFonts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每年对责任范围内的化粪池清掏两次，时间安排为每年上半年的</w:t>
      </w:r>
      <w:r>
        <w:rPr>
          <w:rFonts w:hint="eastAsia" w:ascii="仿宋" w:hAnsi="仿宋" w:eastAsia="仿宋" w:cs="仿宋"/>
          <w:sz w:val="24"/>
          <w:szCs w:val="24"/>
        </w:rPr>
        <w:t>4-5月一次，下半年的10-11月一次。化粪池清掏要求无干结粪渣，无管网堵塞，化粪池的出水口清水自然流动。</w:t>
      </w:r>
    </w:p>
    <w:p w14:paraId="020136DC">
      <w:pPr>
        <w:spacing w:line="360" w:lineRule="auto"/>
        <w:ind w:firstLine="482"/>
        <w:jc w:val="left"/>
        <w:rPr>
          <w:rFonts w:hint="eastAsia"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rPr>
        <w:t>2）每季度定期巡查责任范围内的化粪池，发现维保方面的问题及时做出对应处理，（如果问题属于化烘池塌方、管网老旧破损，则及时向甲方业主进行反映，协商修复费用）。</w:t>
      </w:r>
    </w:p>
    <w:p w14:paraId="6EF7D11F">
      <w:pPr>
        <w:spacing w:line="360" w:lineRule="auto"/>
        <w:ind w:firstLine="482"/>
        <w:jc w:val="left"/>
        <w:rPr>
          <w:rFonts w:hint="eastAsia" w:ascii="仿宋" w:hAnsi="仿宋" w:eastAsia="仿宋" w:cs="仿宋"/>
          <w:bCs/>
          <w:sz w:val="36"/>
          <w:szCs w:val="30"/>
          <w:highlight w:val="none"/>
        </w:rPr>
      </w:pPr>
      <w:r>
        <w:rPr>
          <w:rFonts w:hint="eastAsia" w:ascii="仿宋" w:hAnsi="仿宋" w:eastAsia="仿宋" w:cs="仿宋"/>
          <w:sz w:val="24"/>
          <w:szCs w:val="24"/>
        </w:rPr>
        <w:t>（3）化粪池如果日常出现维保方面的问题时，乙方在接到甲方通知后，需在4小时内派出车辆和人员，到达甲方现场进行维保处理。</w:t>
      </w:r>
      <w:r>
        <w:rPr>
          <w:rFonts w:hint="eastAsia" w:ascii="仿宋" w:hAnsi="仿宋" w:eastAsia="仿宋" w:cs="仿宋"/>
          <w:bCs/>
          <w:sz w:val="36"/>
          <w:szCs w:val="30"/>
          <w:highlight w:val="none"/>
        </w:rPr>
        <w:br w:type="page"/>
      </w:r>
    </w:p>
    <w:p w14:paraId="11A493E7">
      <w:pPr>
        <w:pStyle w:val="3"/>
        <w:spacing w:before="0" w:after="0" w:line="360" w:lineRule="auto"/>
        <w:ind w:firstLine="723"/>
        <w:jc w:val="center"/>
        <w:rPr>
          <w:rFonts w:hint="eastAsia" w:ascii="仿宋" w:hAnsi="仿宋" w:eastAsia="仿宋" w:cs="仿宋"/>
          <w:bCs/>
          <w:sz w:val="36"/>
          <w:szCs w:val="30"/>
          <w:highlight w:val="none"/>
        </w:rPr>
      </w:pPr>
      <w:r>
        <w:rPr>
          <w:rFonts w:hint="eastAsia" w:ascii="仿宋" w:hAnsi="仿宋" w:eastAsia="仿宋" w:cs="仿宋"/>
          <w:bCs/>
          <w:sz w:val="36"/>
          <w:szCs w:val="30"/>
          <w:highlight w:val="none"/>
        </w:rPr>
        <w:t xml:space="preserve">第三篇  </w:t>
      </w:r>
      <w:r>
        <w:rPr>
          <w:rFonts w:hint="eastAsia" w:ascii="仿宋" w:hAnsi="仿宋" w:eastAsia="仿宋" w:cs="仿宋"/>
          <w:bCs/>
          <w:sz w:val="36"/>
          <w:szCs w:val="36"/>
          <w:highlight w:val="none"/>
        </w:rPr>
        <w:t>项目商务需求</w:t>
      </w:r>
      <w:bookmarkEnd w:id="53"/>
    </w:p>
    <w:bookmarkEnd w:id="54"/>
    <w:p w14:paraId="43CF7297">
      <w:pPr>
        <w:spacing w:line="360" w:lineRule="auto"/>
        <w:ind w:firstLine="482"/>
        <w:jc w:val="left"/>
        <w:rPr>
          <w:rFonts w:ascii="仿宋" w:hAnsi="仿宋" w:eastAsia="仿宋" w:cs="仿宋"/>
          <w:sz w:val="24"/>
          <w:szCs w:val="24"/>
        </w:rPr>
      </w:pPr>
      <w:bookmarkStart w:id="71" w:name="_Toc13727"/>
      <w:bookmarkStart w:id="72" w:name="_Toc1968"/>
      <w:r>
        <w:rPr>
          <w:rFonts w:hint="eastAsia" w:ascii="仿宋" w:hAnsi="仿宋" w:eastAsia="仿宋" w:cs="仿宋"/>
          <w:sz w:val="24"/>
          <w:szCs w:val="24"/>
        </w:rPr>
        <w:t>一、服务期、服务地点及验收要求</w:t>
      </w:r>
      <w:bookmarkEnd w:id="71"/>
      <w:bookmarkEnd w:id="72"/>
    </w:p>
    <w:p w14:paraId="4B20ABC3">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（一）服务期</w:t>
      </w:r>
    </w:p>
    <w:p w14:paraId="015AFDB8">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 xml:space="preserve">3年。 </w:t>
      </w:r>
    </w:p>
    <w:p w14:paraId="5140CFF2">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（二）服务地点</w:t>
      </w:r>
    </w:p>
    <w:p w14:paraId="3BE3C901">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大渡口区湖榕路39号及其周边。</w:t>
      </w:r>
    </w:p>
    <w:p w14:paraId="26382318">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（三）验收要求</w:t>
      </w:r>
    </w:p>
    <w:p w14:paraId="0046EE2A">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按照政府采购相关法律法规以及《财政部关于进一步加强政府采购需求和履约验收管理的指导意见》（财库[2016]205号）、《政府采购需求管理办法》、采购文件规定的质量要求和技术指标、供应商的响应文件及承诺、国家有关部门批准的技术标准、采购人与成交人签订的合同，共同进行现场验收。同时提供相关证明文件，否则视为验收不合格，采购人有权单方面解除合同，立即返还已支付的合同金额并按支付合同金额的20%支付违约金。</w:t>
      </w:r>
    </w:p>
    <w:p w14:paraId="73558DD7">
      <w:pPr>
        <w:spacing w:line="360" w:lineRule="auto"/>
        <w:ind w:firstLine="482"/>
        <w:jc w:val="left"/>
        <w:rPr>
          <w:rFonts w:ascii="仿宋" w:hAnsi="仿宋" w:eastAsia="仿宋" w:cs="仿宋"/>
          <w:sz w:val="24"/>
          <w:szCs w:val="24"/>
        </w:rPr>
      </w:pPr>
      <w:bookmarkStart w:id="73" w:name="_Toc344475121"/>
      <w:bookmarkStart w:id="74" w:name="_Toc16856"/>
      <w:r>
        <w:rPr>
          <w:rFonts w:hint="eastAsia" w:ascii="仿宋" w:hAnsi="仿宋" w:eastAsia="仿宋" w:cs="仿宋"/>
          <w:sz w:val="24"/>
          <w:szCs w:val="24"/>
        </w:rPr>
        <w:t>二、</w:t>
      </w:r>
      <w:bookmarkEnd w:id="73"/>
      <w:r>
        <w:rPr>
          <w:rFonts w:hint="eastAsia" w:ascii="仿宋" w:hAnsi="仿宋" w:eastAsia="仿宋" w:cs="仿宋"/>
          <w:sz w:val="24"/>
          <w:szCs w:val="24"/>
        </w:rPr>
        <w:t>报价要求</w:t>
      </w:r>
      <w:bookmarkEnd w:id="74"/>
    </w:p>
    <w:p w14:paraId="7EF7F8E1">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本次报价须为人民币报价，报价包括本项目所有人工费、服务费、通讯费、交通费、培训费、验收费、保险费、税费、采购代理服务费等完成本项目所需的一切费用。因</w:t>
      </w:r>
      <w:r>
        <w:rPr>
          <w:rFonts w:hint="eastAsia" w:ascii="仿宋" w:hAnsi="仿宋" w:eastAsia="仿宋" w:cs="仿宋"/>
          <w:sz w:val="24"/>
          <w:szCs w:val="24"/>
          <w:lang w:val="en-US" w:eastAsia="zh-CN"/>
        </w:rPr>
        <w:t>供应商</w:t>
      </w:r>
      <w:r>
        <w:rPr>
          <w:rFonts w:hint="eastAsia" w:ascii="仿宋" w:hAnsi="仿宋" w:eastAsia="仿宋" w:cs="仿宋"/>
          <w:sz w:val="24"/>
          <w:szCs w:val="24"/>
        </w:rPr>
        <w:t>自身原因造成漏报、少报皆由其自行承担责任，采购人不再补偿。</w:t>
      </w:r>
    </w:p>
    <w:p w14:paraId="023B9CE3">
      <w:pPr>
        <w:spacing w:line="360" w:lineRule="auto"/>
        <w:ind w:firstLine="482"/>
        <w:jc w:val="left"/>
        <w:rPr>
          <w:b/>
          <w:bCs/>
        </w:rPr>
      </w:pPr>
      <w:r>
        <w:rPr>
          <w:rFonts w:hint="eastAsia" w:ascii="仿宋" w:hAnsi="仿宋" w:eastAsia="仿宋" w:cs="仿宋"/>
          <w:b/>
          <w:bCs/>
          <w:sz w:val="24"/>
          <w:szCs w:val="24"/>
        </w:rPr>
        <w:t>大件运输按每车据实结算，各供应商需在报价明细中填报每车单价（每车限价：6</w:t>
      </w:r>
      <w:r>
        <w:rPr>
          <w:rFonts w:ascii="仿宋" w:hAnsi="仿宋" w:eastAsia="仿宋" w:cs="仿宋"/>
          <w:b/>
          <w:bCs/>
          <w:sz w:val="24"/>
          <w:szCs w:val="24"/>
        </w:rPr>
        <w:t>40.00</w:t>
      </w:r>
      <w:r>
        <w:rPr>
          <w:rFonts w:hint="eastAsia" w:ascii="仿宋" w:hAnsi="仿宋" w:eastAsia="仿宋" w:cs="仿宋"/>
          <w:b/>
          <w:bCs/>
          <w:sz w:val="24"/>
          <w:szCs w:val="24"/>
        </w:rPr>
        <w:t>元），未按要求填写视为已包含在投标总报价中。</w:t>
      </w:r>
    </w:p>
    <w:p w14:paraId="35FCC466">
      <w:pPr>
        <w:spacing w:line="360" w:lineRule="auto"/>
        <w:ind w:firstLine="482"/>
        <w:jc w:val="left"/>
        <w:rPr>
          <w:rFonts w:ascii="仿宋" w:hAnsi="仿宋" w:eastAsia="仿宋" w:cs="仿宋"/>
          <w:sz w:val="24"/>
          <w:szCs w:val="24"/>
        </w:rPr>
      </w:pPr>
      <w:bookmarkStart w:id="75" w:name="_Toc31982"/>
      <w:bookmarkStart w:id="76" w:name="_Toc10051"/>
      <w:r>
        <w:rPr>
          <w:rFonts w:hint="eastAsia" w:ascii="仿宋" w:hAnsi="仿宋" w:eastAsia="仿宋" w:cs="仿宋"/>
          <w:sz w:val="24"/>
          <w:szCs w:val="24"/>
        </w:rPr>
        <w:t>三、付款方式</w:t>
      </w:r>
      <w:bookmarkEnd w:id="75"/>
      <w:bookmarkEnd w:id="76"/>
    </w:p>
    <w:p w14:paraId="3FDB9A50">
      <w:pPr>
        <w:spacing w:line="360" w:lineRule="auto"/>
        <w:ind w:firstLine="482"/>
        <w:jc w:val="left"/>
        <w:rPr>
          <w:rFonts w:ascii="仿宋" w:hAnsi="仿宋" w:eastAsia="仿宋" w:cs="仿宋"/>
          <w:sz w:val="24"/>
          <w:szCs w:val="24"/>
        </w:rPr>
      </w:pPr>
      <w:r>
        <w:rPr>
          <w:rFonts w:hint="eastAsia" w:ascii="仿宋" w:hAnsi="仿宋" w:eastAsia="仿宋" w:cs="仿宋"/>
          <w:sz w:val="24"/>
          <w:szCs w:val="24"/>
        </w:rPr>
        <w:t>服务费用按季度结算（合同金额/12季度-当季考核扣款+大件运输）。合同生效后，采购人每季度根据考核结果，于次月20号前支付给成交供应商人上季度环卫作业服务价款。支付方式为成交供应商向采购人开具有效发票，采购人以转账方式向成交供应商支付上季度服务价款。</w:t>
      </w:r>
    </w:p>
    <w:p w14:paraId="4795E89F">
      <w:pPr>
        <w:spacing w:line="360" w:lineRule="auto"/>
        <w:ind w:firstLine="482"/>
        <w:jc w:val="left"/>
        <w:rPr>
          <w:rFonts w:ascii="仿宋" w:hAnsi="仿宋" w:eastAsia="仿宋" w:cs="仿宋"/>
          <w:sz w:val="24"/>
          <w:szCs w:val="24"/>
        </w:rPr>
      </w:pPr>
      <w:bookmarkStart w:id="77" w:name="_Toc20477"/>
      <w:r>
        <w:rPr>
          <w:rFonts w:hint="eastAsia" w:ascii="仿宋" w:hAnsi="仿宋" w:eastAsia="仿宋" w:cs="仿宋"/>
          <w:sz w:val="24"/>
          <w:szCs w:val="24"/>
        </w:rPr>
        <w:t>四、其他</w:t>
      </w:r>
      <w:bookmarkEnd w:id="77"/>
    </w:p>
    <w:p w14:paraId="559AD58E">
      <w:pPr>
        <w:spacing w:line="360" w:lineRule="auto"/>
        <w:ind w:firstLine="482"/>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rPr>
        <w:t>其他未尽事宜由供需双方在采购合同中详细约定。</w:t>
      </w:r>
    </w:p>
    <w:p w14:paraId="624B272B">
      <w:pPr>
        <w:spacing w:line="360" w:lineRule="auto"/>
        <w:ind w:firstLine="482"/>
        <w:jc w:val="left"/>
        <w:rPr>
          <w:rFonts w:hint="eastAsia" w:ascii="仿宋" w:hAnsi="仿宋" w:eastAsia="仿宋" w:cs="仿宋"/>
          <w:sz w:val="24"/>
          <w:szCs w:val="24"/>
          <w:highlight w:val="none"/>
          <w:lang w:val="en-US" w:eastAsia="zh-CN"/>
        </w:rPr>
        <w:sectPr>
          <w:footerReference r:id="rId9" w:type="default"/>
          <w:pgSz w:w="11907" w:h="16840"/>
          <w:pgMar w:top="1134" w:right="1191" w:bottom="1134" w:left="1304" w:header="964" w:footer="992" w:gutter="0"/>
          <w:pgNumType w:fmt="decimal"/>
          <w:cols w:space="720" w:num="1"/>
          <w:docGrid w:linePitch="312" w:charSpace="0"/>
        </w:sectPr>
      </w:pPr>
    </w:p>
    <w:p w14:paraId="0747B16C">
      <w:pPr>
        <w:pStyle w:val="3"/>
        <w:spacing w:before="0" w:after="0" w:line="360" w:lineRule="auto"/>
        <w:ind w:firstLine="723"/>
        <w:jc w:val="both"/>
        <w:rPr>
          <w:rFonts w:hint="eastAsia" w:ascii="仿宋" w:hAnsi="仿宋" w:eastAsia="仿宋" w:cs="仿宋"/>
          <w:bCs/>
          <w:sz w:val="36"/>
          <w:szCs w:val="30"/>
          <w:highlight w:val="none"/>
        </w:rPr>
      </w:pPr>
      <w:bookmarkStart w:id="78" w:name="_Toc24299"/>
      <w:bookmarkStart w:id="79" w:name="_Toc109836389"/>
      <w:r>
        <w:rPr>
          <w:rFonts w:hint="eastAsia" w:ascii="仿宋" w:hAnsi="仿宋" w:eastAsia="仿宋" w:cs="仿宋"/>
          <w:bCs/>
          <w:sz w:val="36"/>
          <w:szCs w:val="30"/>
          <w:highlight w:val="none"/>
        </w:rPr>
        <w:t>第</w:t>
      </w:r>
      <w:r>
        <w:rPr>
          <w:rFonts w:hint="eastAsia" w:ascii="仿宋" w:hAnsi="仿宋" w:eastAsia="仿宋" w:cs="仿宋"/>
          <w:bCs/>
          <w:sz w:val="36"/>
          <w:szCs w:val="30"/>
          <w:highlight w:val="none"/>
          <w:lang w:val="en-US" w:eastAsia="zh-CN"/>
        </w:rPr>
        <w:t>四</w:t>
      </w:r>
      <w:r>
        <w:rPr>
          <w:rFonts w:hint="eastAsia" w:ascii="仿宋" w:hAnsi="仿宋" w:eastAsia="仿宋" w:cs="仿宋"/>
          <w:bCs/>
          <w:sz w:val="36"/>
          <w:szCs w:val="30"/>
          <w:highlight w:val="none"/>
        </w:rPr>
        <w:t xml:space="preserve">篇  </w:t>
      </w:r>
      <w:r>
        <w:rPr>
          <w:rFonts w:hint="eastAsia" w:ascii="仿宋" w:hAnsi="仿宋" w:eastAsia="仿宋" w:cs="仿宋"/>
          <w:bCs/>
          <w:sz w:val="36"/>
          <w:szCs w:val="36"/>
          <w:highlight w:val="none"/>
          <w:lang w:eastAsia="zh-CN"/>
        </w:rPr>
        <w:t>询比</w:t>
      </w:r>
      <w:r>
        <w:rPr>
          <w:rFonts w:hint="eastAsia" w:ascii="仿宋" w:hAnsi="仿宋" w:eastAsia="仿宋" w:cs="仿宋"/>
          <w:bCs/>
          <w:sz w:val="36"/>
          <w:szCs w:val="36"/>
          <w:highlight w:val="none"/>
        </w:rPr>
        <w:t>程序、评标办法、无效响应及采购终止</w:t>
      </w:r>
      <w:bookmarkEnd w:id="78"/>
    </w:p>
    <w:bookmarkEnd w:id="79"/>
    <w:p w14:paraId="3E6850B3">
      <w:pPr>
        <w:spacing w:line="360" w:lineRule="auto"/>
        <w:ind w:firstLine="482"/>
        <w:jc w:val="left"/>
        <w:rPr>
          <w:rFonts w:hint="eastAsia" w:ascii="仿宋" w:hAnsi="仿宋" w:eastAsia="仿宋" w:cs="仿宋"/>
          <w:b/>
          <w:bCs/>
          <w:sz w:val="24"/>
          <w:szCs w:val="24"/>
          <w:highlight w:val="none"/>
        </w:rPr>
      </w:pPr>
      <w:bookmarkStart w:id="80" w:name="_Toc10124"/>
      <w:r>
        <w:rPr>
          <w:rFonts w:hint="eastAsia" w:ascii="仿宋" w:hAnsi="仿宋" w:eastAsia="仿宋" w:cs="仿宋"/>
          <w:b/>
          <w:bCs/>
          <w:sz w:val="24"/>
          <w:szCs w:val="24"/>
          <w:highlight w:val="none"/>
        </w:rPr>
        <w:t>一、</w:t>
      </w:r>
      <w:bookmarkEnd w:id="80"/>
      <w:bookmarkStart w:id="81" w:name="_Toc75793518"/>
      <w:r>
        <w:rPr>
          <w:rFonts w:hint="eastAsia" w:ascii="仿宋" w:hAnsi="仿宋" w:eastAsia="仿宋" w:cs="仿宋"/>
          <w:b/>
          <w:bCs/>
          <w:sz w:val="24"/>
          <w:szCs w:val="24"/>
          <w:highlight w:val="none"/>
          <w:lang w:eastAsia="zh-CN"/>
        </w:rPr>
        <w:t>询比</w:t>
      </w:r>
      <w:r>
        <w:rPr>
          <w:rFonts w:hint="eastAsia" w:ascii="仿宋" w:hAnsi="仿宋" w:eastAsia="仿宋" w:cs="仿宋"/>
          <w:b/>
          <w:bCs/>
          <w:sz w:val="24"/>
          <w:szCs w:val="24"/>
          <w:highlight w:val="none"/>
        </w:rPr>
        <w:t>程序</w:t>
      </w:r>
      <w:bookmarkEnd w:id="81"/>
    </w:p>
    <w:p w14:paraId="764B15F3">
      <w:pPr>
        <w:spacing w:line="360" w:lineRule="auto"/>
        <w:ind w:firstLine="48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（一）报价截止后评审小组对各供应商的资格条件、响应文件的有效性、完整性和响应程度进行审查。各供应商只有在完全符合要求的前提下，才能参与正式采购。</w:t>
      </w:r>
    </w:p>
    <w:p w14:paraId="7BF40937">
      <w:pPr>
        <w:spacing w:line="360" w:lineRule="auto"/>
        <w:ind w:firstLine="482"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1.资格性检查。</w:t>
      </w:r>
      <w:r>
        <w:rPr>
          <w:rFonts w:hint="eastAsia" w:ascii="仿宋" w:hAnsi="仿宋" w:eastAsia="仿宋" w:cs="仿宋"/>
          <w:sz w:val="24"/>
          <w:szCs w:val="24"/>
          <w:highlight w:val="none"/>
        </w:rPr>
        <w:t>依据法律法规和采购文件的规定，对响应文件中的资格证明等进行审查，以确定供应商是否具备采购资格。资格性检查资料表如下：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364A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31E69C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685" w:type="dxa"/>
            <w:gridSpan w:val="2"/>
            <w:vAlign w:val="center"/>
          </w:tcPr>
          <w:p w14:paraId="0DC3A2E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检查因素</w:t>
            </w:r>
          </w:p>
        </w:tc>
        <w:tc>
          <w:tcPr>
            <w:tcW w:w="5155" w:type="dxa"/>
            <w:vAlign w:val="center"/>
          </w:tcPr>
          <w:p w14:paraId="268E4B9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检查内容</w:t>
            </w:r>
          </w:p>
        </w:tc>
      </w:tr>
      <w:tr w14:paraId="06A4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F0323C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9" w:type="dxa"/>
            <w:vMerge w:val="restart"/>
            <w:vAlign w:val="center"/>
          </w:tcPr>
          <w:p w14:paraId="14F29A6C">
            <w:pPr>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zh-CN"/>
              </w:rPr>
              <w:t>应符合的基本资格条件</w:t>
            </w:r>
          </w:p>
        </w:tc>
        <w:tc>
          <w:tcPr>
            <w:tcW w:w="2976" w:type="dxa"/>
            <w:vAlign w:val="center"/>
          </w:tcPr>
          <w:p w14:paraId="6945CE4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tc>
        <w:tc>
          <w:tcPr>
            <w:tcW w:w="5155" w:type="dxa"/>
            <w:vAlign w:val="center"/>
          </w:tcPr>
          <w:p w14:paraId="64B51CC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供应商法人营业执照（副本）或事业单位法人证书（副本）或个体工商户营业执照或社会团体法人登记证书（提供复印件）； </w:t>
            </w:r>
          </w:p>
          <w:p w14:paraId="50839C3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供应商法定代表人身份证明和法定代表人授权代表委托书。</w:t>
            </w:r>
          </w:p>
        </w:tc>
      </w:tr>
      <w:tr w14:paraId="51B4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0E5A72A">
            <w:pPr>
              <w:jc w:val="left"/>
              <w:rPr>
                <w:rFonts w:hint="eastAsia" w:ascii="仿宋" w:hAnsi="仿宋" w:eastAsia="仿宋" w:cs="仿宋"/>
                <w:sz w:val="24"/>
                <w:szCs w:val="24"/>
                <w:highlight w:val="none"/>
              </w:rPr>
            </w:pPr>
          </w:p>
        </w:tc>
        <w:tc>
          <w:tcPr>
            <w:tcW w:w="709" w:type="dxa"/>
            <w:vMerge w:val="continue"/>
            <w:vAlign w:val="center"/>
          </w:tcPr>
          <w:p w14:paraId="441EFF30">
            <w:pPr>
              <w:jc w:val="left"/>
              <w:rPr>
                <w:rFonts w:hint="eastAsia" w:ascii="仿宋" w:hAnsi="仿宋" w:eastAsia="仿宋" w:cs="仿宋"/>
                <w:sz w:val="24"/>
                <w:szCs w:val="24"/>
                <w:highlight w:val="none"/>
                <w:lang w:val="zh-CN"/>
              </w:rPr>
            </w:pPr>
          </w:p>
        </w:tc>
        <w:tc>
          <w:tcPr>
            <w:tcW w:w="2976" w:type="dxa"/>
            <w:vAlign w:val="center"/>
          </w:tcPr>
          <w:p w14:paraId="5D7071B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tc>
        <w:tc>
          <w:tcPr>
            <w:tcW w:w="5155" w:type="dxa"/>
            <w:vMerge w:val="restart"/>
            <w:vAlign w:val="center"/>
          </w:tcPr>
          <w:p w14:paraId="61E490F8">
            <w:pPr>
              <w:tabs>
                <w:tab w:val="left" w:pos="6300"/>
              </w:tabs>
              <w:snapToGrid w:val="0"/>
              <w:spacing w:line="53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供应商提供基本资格条件承诺函（见格式文件）</w:t>
            </w:r>
          </w:p>
        </w:tc>
      </w:tr>
      <w:tr w14:paraId="6720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04E6504">
            <w:pPr>
              <w:jc w:val="left"/>
              <w:rPr>
                <w:rFonts w:hint="eastAsia" w:ascii="仿宋" w:hAnsi="仿宋" w:eastAsia="仿宋" w:cs="仿宋"/>
                <w:sz w:val="24"/>
                <w:szCs w:val="24"/>
                <w:highlight w:val="none"/>
              </w:rPr>
            </w:pPr>
          </w:p>
        </w:tc>
        <w:tc>
          <w:tcPr>
            <w:tcW w:w="709" w:type="dxa"/>
            <w:vMerge w:val="continue"/>
            <w:vAlign w:val="center"/>
          </w:tcPr>
          <w:p w14:paraId="4488DAAF">
            <w:pPr>
              <w:jc w:val="left"/>
              <w:rPr>
                <w:rFonts w:hint="eastAsia" w:ascii="仿宋" w:hAnsi="仿宋" w:eastAsia="仿宋" w:cs="仿宋"/>
                <w:sz w:val="24"/>
                <w:szCs w:val="24"/>
                <w:highlight w:val="none"/>
                <w:lang w:val="zh-CN"/>
              </w:rPr>
            </w:pPr>
          </w:p>
        </w:tc>
        <w:tc>
          <w:tcPr>
            <w:tcW w:w="2976" w:type="dxa"/>
            <w:vAlign w:val="center"/>
          </w:tcPr>
          <w:p w14:paraId="1A350ED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tc>
        <w:tc>
          <w:tcPr>
            <w:tcW w:w="5155" w:type="dxa"/>
            <w:vMerge w:val="continue"/>
            <w:vAlign w:val="center"/>
          </w:tcPr>
          <w:p w14:paraId="4A010A1E">
            <w:pPr>
              <w:jc w:val="left"/>
              <w:rPr>
                <w:rFonts w:hint="eastAsia" w:ascii="仿宋" w:hAnsi="仿宋" w:eastAsia="仿宋" w:cs="仿宋"/>
                <w:sz w:val="24"/>
                <w:szCs w:val="24"/>
                <w:highlight w:val="none"/>
              </w:rPr>
            </w:pPr>
          </w:p>
        </w:tc>
      </w:tr>
      <w:tr w14:paraId="153F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73951E94">
            <w:pPr>
              <w:jc w:val="left"/>
              <w:rPr>
                <w:rFonts w:hint="eastAsia" w:ascii="仿宋" w:hAnsi="仿宋" w:eastAsia="仿宋" w:cs="仿宋"/>
                <w:sz w:val="24"/>
                <w:szCs w:val="24"/>
                <w:highlight w:val="none"/>
              </w:rPr>
            </w:pPr>
          </w:p>
        </w:tc>
        <w:tc>
          <w:tcPr>
            <w:tcW w:w="709" w:type="dxa"/>
            <w:vMerge w:val="continue"/>
            <w:vAlign w:val="center"/>
          </w:tcPr>
          <w:p w14:paraId="2BAE34A2">
            <w:pPr>
              <w:jc w:val="left"/>
              <w:rPr>
                <w:rFonts w:hint="eastAsia" w:ascii="仿宋" w:hAnsi="仿宋" w:eastAsia="仿宋" w:cs="仿宋"/>
                <w:sz w:val="24"/>
                <w:szCs w:val="24"/>
                <w:highlight w:val="none"/>
                <w:lang w:val="zh-CN"/>
              </w:rPr>
            </w:pPr>
          </w:p>
        </w:tc>
        <w:tc>
          <w:tcPr>
            <w:tcW w:w="2976" w:type="dxa"/>
            <w:vAlign w:val="center"/>
          </w:tcPr>
          <w:p w14:paraId="0FDAD88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（4）有依法缴纳税收和社会保障金的良好记录</w:t>
            </w:r>
          </w:p>
        </w:tc>
        <w:tc>
          <w:tcPr>
            <w:tcW w:w="5155" w:type="dxa"/>
            <w:vMerge w:val="continue"/>
            <w:vAlign w:val="center"/>
          </w:tcPr>
          <w:p w14:paraId="49B6716C">
            <w:pPr>
              <w:jc w:val="left"/>
              <w:rPr>
                <w:rFonts w:hint="eastAsia" w:ascii="仿宋" w:hAnsi="仿宋" w:eastAsia="仿宋" w:cs="仿宋"/>
                <w:sz w:val="24"/>
                <w:szCs w:val="24"/>
                <w:highlight w:val="none"/>
              </w:rPr>
            </w:pPr>
          </w:p>
        </w:tc>
      </w:tr>
      <w:tr w14:paraId="7634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D595B17">
            <w:pPr>
              <w:jc w:val="left"/>
              <w:rPr>
                <w:rFonts w:hint="eastAsia" w:ascii="仿宋" w:hAnsi="仿宋" w:eastAsia="仿宋" w:cs="仿宋"/>
                <w:sz w:val="24"/>
                <w:szCs w:val="24"/>
                <w:highlight w:val="none"/>
              </w:rPr>
            </w:pPr>
          </w:p>
        </w:tc>
        <w:tc>
          <w:tcPr>
            <w:tcW w:w="709" w:type="dxa"/>
            <w:vMerge w:val="continue"/>
            <w:vAlign w:val="center"/>
          </w:tcPr>
          <w:p w14:paraId="7D9627AB">
            <w:pPr>
              <w:jc w:val="left"/>
              <w:rPr>
                <w:rFonts w:hint="eastAsia" w:ascii="仿宋" w:hAnsi="仿宋" w:eastAsia="仿宋" w:cs="仿宋"/>
                <w:sz w:val="24"/>
                <w:szCs w:val="24"/>
                <w:highlight w:val="none"/>
                <w:lang w:val="zh-CN"/>
              </w:rPr>
            </w:pPr>
          </w:p>
        </w:tc>
        <w:tc>
          <w:tcPr>
            <w:tcW w:w="2976" w:type="dxa"/>
            <w:vAlign w:val="center"/>
          </w:tcPr>
          <w:p w14:paraId="5B4343E5">
            <w:pPr>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（5）参加政府采购活动前三年内，在经营活动中没有重大违法记录</w:t>
            </w:r>
          </w:p>
        </w:tc>
        <w:tc>
          <w:tcPr>
            <w:tcW w:w="5155" w:type="dxa"/>
            <w:vMerge w:val="continue"/>
            <w:vAlign w:val="center"/>
          </w:tcPr>
          <w:p w14:paraId="31556130">
            <w:pPr>
              <w:jc w:val="left"/>
              <w:rPr>
                <w:rFonts w:hint="eastAsia" w:ascii="仿宋" w:hAnsi="仿宋" w:eastAsia="仿宋" w:cs="仿宋"/>
                <w:sz w:val="24"/>
                <w:szCs w:val="24"/>
                <w:highlight w:val="none"/>
              </w:rPr>
            </w:pPr>
          </w:p>
        </w:tc>
      </w:tr>
      <w:tr w14:paraId="1EB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D810042">
            <w:pPr>
              <w:jc w:val="left"/>
              <w:rPr>
                <w:rFonts w:hint="eastAsia" w:ascii="仿宋" w:hAnsi="仿宋" w:eastAsia="仿宋" w:cs="仿宋"/>
                <w:sz w:val="24"/>
                <w:szCs w:val="24"/>
                <w:highlight w:val="none"/>
              </w:rPr>
            </w:pPr>
          </w:p>
        </w:tc>
        <w:tc>
          <w:tcPr>
            <w:tcW w:w="709" w:type="dxa"/>
            <w:vMerge w:val="continue"/>
            <w:vAlign w:val="center"/>
          </w:tcPr>
          <w:p w14:paraId="3FA0597E">
            <w:pPr>
              <w:jc w:val="left"/>
              <w:rPr>
                <w:rFonts w:hint="eastAsia" w:ascii="仿宋" w:hAnsi="仿宋" w:eastAsia="仿宋" w:cs="仿宋"/>
                <w:sz w:val="24"/>
                <w:szCs w:val="24"/>
                <w:highlight w:val="none"/>
                <w:lang w:val="zh-CN"/>
              </w:rPr>
            </w:pPr>
          </w:p>
        </w:tc>
        <w:tc>
          <w:tcPr>
            <w:tcW w:w="2976" w:type="dxa"/>
            <w:vAlign w:val="center"/>
          </w:tcPr>
          <w:p w14:paraId="6C2034D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tc>
        <w:tc>
          <w:tcPr>
            <w:tcW w:w="5155" w:type="dxa"/>
            <w:vAlign w:val="center"/>
          </w:tcPr>
          <w:p w14:paraId="568E8FEC">
            <w:pPr>
              <w:jc w:val="left"/>
              <w:rPr>
                <w:rFonts w:hint="eastAsia" w:ascii="仿宋" w:hAnsi="仿宋" w:eastAsia="仿宋" w:cs="仿宋"/>
                <w:sz w:val="24"/>
                <w:szCs w:val="24"/>
                <w:highlight w:val="none"/>
              </w:rPr>
            </w:pPr>
          </w:p>
        </w:tc>
      </w:tr>
      <w:tr w14:paraId="4856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49BA938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685" w:type="dxa"/>
            <w:gridSpan w:val="2"/>
            <w:vAlign w:val="center"/>
          </w:tcPr>
          <w:p w14:paraId="16BDC5B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特定资格条件</w:t>
            </w:r>
          </w:p>
        </w:tc>
        <w:tc>
          <w:tcPr>
            <w:tcW w:w="5155" w:type="dxa"/>
            <w:vAlign w:val="center"/>
          </w:tcPr>
          <w:p w14:paraId="0F7E84C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按第一篇“三、供应商资格条件（二）本项目的特定资格要求”的要求提交</w:t>
            </w:r>
          </w:p>
        </w:tc>
      </w:tr>
    </w:tbl>
    <w:p w14:paraId="0A74E1D1">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A79D4B2">
      <w:pPr>
        <w:snapToGrid w:val="0"/>
        <w:spacing w:line="360" w:lineRule="auto"/>
        <w:ind w:firstLine="482" w:firstLineChars="200"/>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2.符合性检查。</w:t>
      </w:r>
      <w:r>
        <w:rPr>
          <w:rFonts w:hint="eastAsia" w:ascii="仿宋" w:hAnsi="仿宋" w:eastAsia="仿宋" w:cs="仿宋"/>
          <w:kern w:val="0"/>
          <w:sz w:val="24"/>
          <w:szCs w:val="24"/>
          <w:highlight w:val="none"/>
        </w:rPr>
        <w:t>依据</w:t>
      </w:r>
      <w:r>
        <w:rPr>
          <w:rFonts w:hint="eastAsia" w:ascii="仿宋" w:hAnsi="仿宋" w:eastAsia="仿宋" w:cs="仿宋"/>
          <w:kern w:val="0"/>
          <w:sz w:val="24"/>
          <w:szCs w:val="24"/>
          <w:highlight w:val="none"/>
          <w:lang w:eastAsia="zh-CN"/>
        </w:rPr>
        <w:t>询比采购文件</w:t>
      </w:r>
      <w:r>
        <w:rPr>
          <w:rFonts w:hint="eastAsia" w:ascii="仿宋" w:hAnsi="仿宋" w:eastAsia="仿宋" w:cs="仿宋"/>
          <w:kern w:val="0"/>
          <w:sz w:val="24"/>
          <w:szCs w:val="24"/>
          <w:highlight w:val="none"/>
        </w:rPr>
        <w:t>的规定，从响应文件的有效性、完整性和对</w:t>
      </w:r>
      <w:r>
        <w:rPr>
          <w:rFonts w:hint="eastAsia" w:ascii="仿宋" w:hAnsi="仿宋" w:eastAsia="仿宋" w:cs="仿宋"/>
          <w:kern w:val="0"/>
          <w:sz w:val="24"/>
          <w:szCs w:val="24"/>
          <w:highlight w:val="none"/>
          <w:lang w:eastAsia="zh-CN"/>
        </w:rPr>
        <w:t>询比采购文件</w:t>
      </w:r>
      <w:r>
        <w:rPr>
          <w:rFonts w:hint="eastAsia" w:ascii="仿宋" w:hAnsi="仿宋" w:eastAsia="仿宋" w:cs="仿宋"/>
          <w:kern w:val="0"/>
          <w:sz w:val="24"/>
          <w:szCs w:val="24"/>
          <w:highlight w:val="none"/>
        </w:rPr>
        <w:t>的响应程度进行审查，以确定是否对</w:t>
      </w:r>
      <w:r>
        <w:rPr>
          <w:rFonts w:hint="eastAsia" w:ascii="仿宋" w:hAnsi="仿宋" w:eastAsia="仿宋" w:cs="仿宋"/>
          <w:kern w:val="0"/>
          <w:sz w:val="24"/>
          <w:szCs w:val="24"/>
          <w:highlight w:val="none"/>
          <w:lang w:eastAsia="zh-CN"/>
        </w:rPr>
        <w:t>询比采购文件</w:t>
      </w:r>
      <w:r>
        <w:rPr>
          <w:rFonts w:hint="eastAsia" w:ascii="仿宋" w:hAnsi="仿宋" w:eastAsia="仿宋" w:cs="仿宋"/>
          <w:kern w:val="0"/>
          <w:sz w:val="24"/>
          <w:szCs w:val="24"/>
          <w:highlight w:val="none"/>
        </w:rPr>
        <w:t>的实质性要求作出响应。符合性检查资料表如下：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F3A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491CDA7">
            <w:pPr>
              <w:spacing w:line="24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544" w:type="dxa"/>
            <w:gridSpan w:val="2"/>
            <w:vAlign w:val="center"/>
          </w:tcPr>
          <w:p w14:paraId="1BE07072">
            <w:pPr>
              <w:spacing w:line="24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评审因素</w:t>
            </w:r>
          </w:p>
        </w:tc>
        <w:tc>
          <w:tcPr>
            <w:tcW w:w="5409" w:type="dxa"/>
            <w:vAlign w:val="center"/>
          </w:tcPr>
          <w:p w14:paraId="51EA6421">
            <w:pPr>
              <w:spacing w:line="24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评审标准</w:t>
            </w:r>
          </w:p>
        </w:tc>
      </w:tr>
      <w:tr w14:paraId="63B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75" w:type="dxa"/>
            <w:vMerge w:val="restart"/>
            <w:vAlign w:val="center"/>
          </w:tcPr>
          <w:p w14:paraId="06FA50FE">
            <w:pPr>
              <w:spacing w:line="24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560" w:type="dxa"/>
            <w:vMerge w:val="restart"/>
            <w:vAlign w:val="center"/>
          </w:tcPr>
          <w:p w14:paraId="1DD01543">
            <w:pPr>
              <w:spacing w:line="24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有效性审查</w:t>
            </w:r>
          </w:p>
        </w:tc>
        <w:tc>
          <w:tcPr>
            <w:tcW w:w="1984" w:type="dxa"/>
            <w:vAlign w:val="center"/>
          </w:tcPr>
          <w:p w14:paraId="7D0D6F97">
            <w:pPr>
              <w:spacing w:line="24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响应文件签署</w:t>
            </w:r>
          </w:p>
        </w:tc>
        <w:tc>
          <w:tcPr>
            <w:tcW w:w="5409" w:type="dxa"/>
            <w:vAlign w:val="center"/>
          </w:tcPr>
          <w:p w14:paraId="08251602">
            <w:pPr>
              <w:spacing w:line="240" w:lineRule="exact"/>
              <w:rPr>
                <w:rFonts w:hint="eastAsia" w:ascii="仿宋" w:hAnsi="仿宋" w:eastAsia="仿宋" w:cs="仿宋"/>
                <w:kern w:val="0"/>
                <w:sz w:val="24"/>
                <w:szCs w:val="24"/>
                <w:highlight w:val="none"/>
              </w:rPr>
            </w:pPr>
            <w:r>
              <w:rPr>
                <w:rFonts w:hint="eastAsia" w:ascii="仿宋" w:hAnsi="仿宋" w:eastAsia="仿宋" w:cs="仿宋"/>
                <w:bCs/>
                <w:sz w:val="24"/>
                <w:szCs w:val="24"/>
                <w:highlight w:val="none"/>
              </w:rPr>
              <w:t>按</w:t>
            </w:r>
            <w:r>
              <w:rPr>
                <w:rFonts w:hint="eastAsia" w:ascii="仿宋" w:hAnsi="仿宋" w:eastAsia="仿宋" w:cs="仿宋"/>
                <w:bCs/>
                <w:sz w:val="24"/>
                <w:szCs w:val="24"/>
                <w:highlight w:val="none"/>
                <w:lang w:val="en-US" w:eastAsia="zh-CN"/>
              </w:rPr>
              <w:t>询比采购文件</w:t>
            </w:r>
            <w:r>
              <w:rPr>
                <w:rFonts w:hint="eastAsia" w:ascii="仿宋" w:hAnsi="仿宋" w:eastAsia="仿宋" w:cs="仿宋"/>
                <w:bCs/>
                <w:sz w:val="24"/>
                <w:szCs w:val="24"/>
                <w:highlight w:val="none"/>
              </w:rPr>
              <w:t>“第七篇</w:t>
            </w:r>
            <w:r>
              <w:rPr>
                <w:rFonts w:hint="eastAsia" w:ascii="仿宋" w:hAnsi="仿宋" w:eastAsia="仿宋" w:cs="仿宋"/>
                <w:bCs/>
                <w:sz w:val="24"/>
                <w:szCs w:val="24"/>
                <w:highlight w:val="none"/>
                <w:lang w:eastAsia="zh-CN"/>
              </w:rPr>
              <w:t>响应文件编制要求</w:t>
            </w:r>
            <w:r>
              <w:rPr>
                <w:rFonts w:hint="eastAsia" w:ascii="仿宋" w:hAnsi="仿宋" w:eastAsia="仿宋" w:cs="仿宋"/>
                <w:bCs/>
                <w:sz w:val="24"/>
                <w:szCs w:val="24"/>
                <w:highlight w:val="none"/>
              </w:rPr>
              <w:t>”要求签署或盖章</w:t>
            </w:r>
            <w:r>
              <w:rPr>
                <w:rFonts w:hint="eastAsia" w:ascii="仿宋" w:hAnsi="仿宋" w:eastAsia="仿宋" w:cs="仿宋"/>
                <w:sz w:val="24"/>
                <w:szCs w:val="24"/>
                <w:highlight w:val="none"/>
              </w:rPr>
              <w:t>。</w:t>
            </w:r>
          </w:p>
        </w:tc>
      </w:tr>
      <w:tr w14:paraId="1639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75" w:type="dxa"/>
            <w:vMerge w:val="continue"/>
            <w:vAlign w:val="center"/>
          </w:tcPr>
          <w:p w14:paraId="4AC82D90">
            <w:pPr>
              <w:spacing w:line="240" w:lineRule="exact"/>
              <w:jc w:val="center"/>
              <w:rPr>
                <w:rFonts w:hint="eastAsia" w:ascii="仿宋" w:hAnsi="仿宋" w:eastAsia="仿宋" w:cs="仿宋"/>
                <w:kern w:val="0"/>
                <w:sz w:val="24"/>
                <w:szCs w:val="24"/>
                <w:highlight w:val="none"/>
              </w:rPr>
            </w:pPr>
          </w:p>
        </w:tc>
        <w:tc>
          <w:tcPr>
            <w:tcW w:w="1560" w:type="dxa"/>
            <w:vMerge w:val="continue"/>
            <w:vAlign w:val="center"/>
          </w:tcPr>
          <w:p w14:paraId="5C53F6E3">
            <w:pPr>
              <w:spacing w:line="240" w:lineRule="exact"/>
              <w:rPr>
                <w:rFonts w:hint="eastAsia" w:ascii="仿宋" w:hAnsi="仿宋" w:eastAsia="仿宋" w:cs="仿宋"/>
                <w:kern w:val="0"/>
                <w:sz w:val="24"/>
                <w:szCs w:val="24"/>
                <w:highlight w:val="none"/>
              </w:rPr>
            </w:pPr>
          </w:p>
        </w:tc>
        <w:tc>
          <w:tcPr>
            <w:tcW w:w="1984" w:type="dxa"/>
            <w:vAlign w:val="center"/>
          </w:tcPr>
          <w:p w14:paraId="6AAD0C4B">
            <w:pPr>
              <w:spacing w:line="2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法定代表人身份证明及授权委托书</w:t>
            </w:r>
          </w:p>
        </w:tc>
        <w:tc>
          <w:tcPr>
            <w:tcW w:w="5409" w:type="dxa"/>
            <w:vAlign w:val="center"/>
          </w:tcPr>
          <w:p w14:paraId="46513811">
            <w:pPr>
              <w:spacing w:line="2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法定代表人身份证明及授权委托书有效，符合</w:t>
            </w:r>
            <w:r>
              <w:rPr>
                <w:rFonts w:hint="eastAsia" w:ascii="仿宋" w:hAnsi="仿宋" w:eastAsia="仿宋" w:cs="仿宋"/>
                <w:sz w:val="24"/>
                <w:szCs w:val="24"/>
                <w:highlight w:val="none"/>
                <w:lang w:eastAsia="zh-CN"/>
              </w:rPr>
              <w:t>询比采购文件</w:t>
            </w:r>
            <w:r>
              <w:rPr>
                <w:rFonts w:hint="eastAsia" w:ascii="仿宋" w:hAnsi="仿宋" w:eastAsia="仿宋" w:cs="仿宋"/>
                <w:sz w:val="24"/>
                <w:szCs w:val="24"/>
                <w:highlight w:val="none"/>
              </w:rPr>
              <w:t>规定的格式，签字或盖章齐全。</w:t>
            </w:r>
          </w:p>
        </w:tc>
      </w:tr>
      <w:tr w14:paraId="737D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5695403">
            <w:pPr>
              <w:spacing w:line="240" w:lineRule="exact"/>
              <w:jc w:val="center"/>
              <w:rPr>
                <w:rFonts w:hint="eastAsia" w:ascii="仿宋" w:hAnsi="仿宋" w:eastAsia="仿宋" w:cs="仿宋"/>
                <w:kern w:val="0"/>
                <w:sz w:val="24"/>
                <w:szCs w:val="24"/>
                <w:highlight w:val="none"/>
              </w:rPr>
            </w:pPr>
          </w:p>
        </w:tc>
        <w:tc>
          <w:tcPr>
            <w:tcW w:w="1560" w:type="dxa"/>
            <w:vMerge w:val="continue"/>
            <w:vAlign w:val="center"/>
          </w:tcPr>
          <w:p w14:paraId="62153247">
            <w:pPr>
              <w:spacing w:line="240" w:lineRule="exact"/>
              <w:rPr>
                <w:rFonts w:hint="eastAsia" w:ascii="仿宋" w:hAnsi="仿宋" w:eastAsia="仿宋" w:cs="仿宋"/>
                <w:kern w:val="0"/>
                <w:sz w:val="24"/>
                <w:szCs w:val="24"/>
                <w:highlight w:val="none"/>
              </w:rPr>
            </w:pPr>
          </w:p>
        </w:tc>
        <w:tc>
          <w:tcPr>
            <w:tcW w:w="1984" w:type="dxa"/>
            <w:vAlign w:val="center"/>
          </w:tcPr>
          <w:p w14:paraId="74E30CE8">
            <w:pPr>
              <w:spacing w:line="24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c>
          <w:tcPr>
            <w:tcW w:w="5409" w:type="dxa"/>
            <w:vAlign w:val="center"/>
          </w:tcPr>
          <w:p w14:paraId="7F55ABE9">
            <w:pPr>
              <w:spacing w:line="24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zh-CN"/>
              </w:rPr>
              <w:t>每个分包只能有一个</w:t>
            </w: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r>
      <w:tr w14:paraId="65C3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4FE6CFA">
            <w:pPr>
              <w:spacing w:line="240" w:lineRule="exact"/>
              <w:jc w:val="center"/>
              <w:rPr>
                <w:rFonts w:hint="eastAsia" w:ascii="仿宋" w:hAnsi="仿宋" w:eastAsia="仿宋" w:cs="仿宋"/>
                <w:kern w:val="0"/>
                <w:sz w:val="24"/>
                <w:szCs w:val="24"/>
                <w:highlight w:val="none"/>
              </w:rPr>
            </w:pPr>
          </w:p>
        </w:tc>
        <w:tc>
          <w:tcPr>
            <w:tcW w:w="1560" w:type="dxa"/>
            <w:vMerge w:val="continue"/>
            <w:vAlign w:val="center"/>
          </w:tcPr>
          <w:p w14:paraId="18F13644">
            <w:pPr>
              <w:spacing w:line="240" w:lineRule="exact"/>
              <w:rPr>
                <w:rFonts w:hint="eastAsia" w:ascii="仿宋" w:hAnsi="仿宋" w:eastAsia="仿宋" w:cs="仿宋"/>
                <w:kern w:val="0"/>
                <w:sz w:val="24"/>
                <w:szCs w:val="24"/>
                <w:highlight w:val="none"/>
              </w:rPr>
            </w:pPr>
          </w:p>
        </w:tc>
        <w:tc>
          <w:tcPr>
            <w:tcW w:w="1984" w:type="dxa"/>
            <w:vAlign w:val="center"/>
          </w:tcPr>
          <w:p w14:paraId="1C3323C4">
            <w:pPr>
              <w:spacing w:line="24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报价唯一</w:t>
            </w:r>
          </w:p>
        </w:tc>
        <w:tc>
          <w:tcPr>
            <w:tcW w:w="5409" w:type="dxa"/>
            <w:vAlign w:val="center"/>
          </w:tcPr>
          <w:p w14:paraId="3E0C765A">
            <w:pPr>
              <w:spacing w:line="24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zh-CN"/>
              </w:rPr>
              <w:t>只能在采购预算范围内报价，</w:t>
            </w:r>
            <w:r>
              <w:rPr>
                <w:rFonts w:hint="eastAsia" w:ascii="仿宋" w:hAnsi="仿宋" w:eastAsia="仿宋" w:cs="仿宋"/>
                <w:sz w:val="24"/>
                <w:szCs w:val="24"/>
                <w:highlight w:val="none"/>
              </w:rPr>
              <w:t>只能有一个有效报价，不得提交选择性报价。</w:t>
            </w:r>
          </w:p>
        </w:tc>
      </w:tr>
      <w:tr w14:paraId="7883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312BBE89">
            <w:pPr>
              <w:spacing w:line="24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560" w:type="dxa"/>
            <w:vAlign w:val="center"/>
          </w:tcPr>
          <w:p w14:paraId="20E87B55">
            <w:pPr>
              <w:spacing w:line="24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完整性审查</w:t>
            </w:r>
          </w:p>
        </w:tc>
        <w:tc>
          <w:tcPr>
            <w:tcW w:w="1984" w:type="dxa"/>
            <w:vAlign w:val="center"/>
          </w:tcPr>
          <w:p w14:paraId="506128EE">
            <w:pPr>
              <w:spacing w:line="24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文件份数</w:t>
            </w:r>
          </w:p>
        </w:tc>
        <w:tc>
          <w:tcPr>
            <w:tcW w:w="5409" w:type="dxa"/>
            <w:vAlign w:val="center"/>
          </w:tcPr>
          <w:p w14:paraId="1FC75413">
            <w:pPr>
              <w:spacing w:line="24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文件数量（</w:t>
            </w:r>
            <w:r>
              <w:rPr>
                <w:rFonts w:hint="eastAsia" w:ascii="仿宋" w:hAnsi="仿宋" w:eastAsia="仿宋" w:cs="仿宋"/>
                <w:sz w:val="24"/>
                <w:szCs w:val="24"/>
                <w:highlight w:val="none"/>
              </w:rPr>
              <w:t>含电子文档</w:t>
            </w:r>
            <w:r>
              <w:rPr>
                <w:rFonts w:hint="eastAsia" w:ascii="仿宋" w:hAnsi="仿宋" w:eastAsia="仿宋" w:cs="仿宋"/>
                <w:sz w:val="24"/>
                <w:szCs w:val="24"/>
                <w:highlight w:val="none"/>
                <w:lang w:val="zh-CN"/>
              </w:rPr>
              <w:t>）符合</w:t>
            </w:r>
            <w:r>
              <w:rPr>
                <w:rFonts w:hint="eastAsia" w:ascii="仿宋" w:hAnsi="仿宋" w:eastAsia="仿宋" w:cs="仿宋"/>
                <w:sz w:val="24"/>
                <w:szCs w:val="24"/>
                <w:highlight w:val="none"/>
                <w:lang w:eastAsia="zh-CN"/>
              </w:rPr>
              <w:t>询比采购文件</w:t>
            </w:r>
            <w:r>
              <w:rPr>
                <w:rFonts w:hint="eastAsia" w:ascii="仿宋" w:hAnsi="仿宋" w:eastAsia="仿宋" w:cs="仿宋"/>
                <w:sz w:val="24"/>
                <w:szCs w:val="24"/>
                <w:highlight w:val="none"/>
                <w:lang w:val="zh-CN"/>
              </w:rPr>
              <w:t>要求。</w:t>
            </w:r>
          </w:p>
        </w:tc>
      </w:tr>
      <w:tr w14:paraId="265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75" w:type="dxa"/>
            <w:vMerge w:val="restart"/>
            <w:vAlign w:val="center"/>
          </w:tcPr>
          <w:p w14:paraId="3158E0BA">
            <w:pPr>
              <w:spacing w:line="24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560" w:type="dxa"/>
            <w:vMerge w:val="restart"/>
            <w:vAlign w:val="center"/>
          </w:tcPr>
          <w:p w14:paraId="321333FB">
            <w:pPr>
              <w:spacing w:line="240" w:lineRule="exact"/>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eastAsia="zh-CN"/>
              </w:rPr>
              <w:t>询比采购文件</w:t>
            </w:r>
            <w:r>
              <w:rPr>
                <w:rFonts w:hint="eastAsia" w:ascii="仿宋" w:hAnsi="仿宋" w:eastAsia="仿宋" w:cs="仿宋"/>
                <w:kern w:val="0"/>
                <w:sz w:val="24"/>
                <w:szCs w:val="24"/>
                <w:highlight w:val="none"/>
              </w:rPr>
              <w:t>的响应程度审查</w:t>
            </w:r>
          </w:p>
        </w:tc>
        <w:tc>
          <w:tcPr>
            <w:tcW w:w="1984" w:type="dxa"/>
            <w:vAlign w:val="center"/>
          </w:tcPr>
          <w:p w14:paraId="36A54123">
            <w:pPr>
              <w:spacing w:line="24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响应文件内容</w:t>
            </w:r>
          </w:p>
        </w:tc>
        <w:tc>
          <w:tcPr>
            <w:tcW w:w="5409" w:type="dxa"/>
            <w:vAlign w:val="center"/>
          </w:tcPr>
          <w:p w14:paraId="0F514961">
            <w:pPr>
              <w:pStyle w:val="12"/>
              <w:spacing w:line="24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询比采购文件</w:t>
            </w:r>
            <w:r>
              <w:rPr>
                <w:rFonts w:hint="eastAsia" w:ascii="仿宋" w:hAnsi="仿宋" w:eastAsia="仿宋" w:cs="仿宋"/>
                <w:sz w:val="24"/>
                <w:szCs w:val="24"/>
                <w:highlight w:val="none"/>
              </w:rPr>
              <w:t>第二篇、第三篇规定的内容作出响应。</w:t>
            </w:r>
          </w:p>
        </w:tc>
      </w:tr>
      <w:tr w14:paraId="751E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5" w:type="dxa"/>
            <w:vMerge w:val="continue"/>
            <w:vAlign w:val="center"/>
          </w:tcPr>
          <w:p w14:paraId="7643D0D7">
            <w:pPr>
              <w:spacing w:line="240" w:lineRule="exact"/>
              <w:jc w:val="center"/>
              <w:rPr>
                <w:rFonts w:hint="eastAsia" w:ascii="仿宋" w:hAnsi="仿宋" w:eastAsia="仿宋" w:cs="仿宋"/>
                <w:kern w:val="0"/>
                <w:sz w:val="24"/>
                <w:szCs w:val="24"/>
                <w:highlight w:val="none"/>
              </w:rPr>
            </w:pPr>
          </w:p>
        </w:tc>
        <w:tc>
          <w:tcPr>
            <w:tcW w:w="1560" w:type="dxa"/>
            <w:vMerge w:val="continue"/>
            <w:vAlign w:val="center"/>
          </w:tcPr>
          <w:p w14:paraId="1E1B9301">
            <w:pPr>
              <w:spacing w:line="240" w:lineRule="exact"/>
              <w:rPr>
                <w:rFonts w:hint="eastAsia" w:ascii="仿宋" w:hAnsi="仿宋" w:eastAsia="仿宋" w:cs="仿宋"/>
                <w:sz w:val="24"/>
                <w:szCs w:val="24"/>
                <w:highlight w:val="none"/>
                <w:lang w:val="zh-CN"/>
              </w:rPr>
            </w:pPr>
          </w:p>
        </w:tc>
        <w:tc>
          <w:tcPr>
            <w:tcW w:w="1984" w:type="dxa"/>
            <w:vAlign w:val="center"/>
          </w:tcPr>
          <w:p w14:paraId="011A04EB">
            <w:pPr>
              <w:spacing w:line="24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询比</w:t>
            </w:r>
            <w:r>
              <w:rPr>
                <w:rFonts w:hint="eastAsia" w:ascii="仿宋" w:hAnsi="仿宋" w:eastAsia="仿宋" w:cs="仿宋"/>
                <w:kern w:val="0"/>
                <w:sz w:val="24"/>
                <w:szCs w:val="24"/>
                <w:highlight w:val="none"/>
              </w:rPr>
              <w:t>有效期</w:t>
            </w:r>
          </w:p>
        </w:tc>
        <w:tc>
          <w:tcPr>
            <w:tcW w:w="5409" w:type="dxa"/>
            <w:vAlign w:val="center"/>
          </w:tcPr>
          <w:p w14:paraId="12A44BB5">
            <w:pPr>
              <w:spacing w:line="24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满足</w:t>
            </w:r>
            <w:r>
              <w:rPr>
                <w:rFonts w:hint="eastAsia" w:ascii="仿宋" w:hAnsi="仿宋" w:eastAsia="仿宋" w:cs="仿宋"/>
                <w:kern w:val="0"/>
                <w:sz w:val="24"/>
                <w:szCs w:val="24"/>
                <w:highlight w:val="none"/>
                <w:lang w:eastAsia="zh-CN"/>
              </w:rPr>
              <w:t>询比采购文件</w:t>
            </w:r>
            <w:r>
              <w:rPr>
                <w:rFonts w:hint="eastAsia" w:ascii="仿宋" w:hAnsi="仿宋" w:eastAsia="仿宋" w:cs="仿宋"/>
                <w:sz w:val="24"/>
                <w:szCs w:val="24"/>
                <w:highlight w:val="none"/>
                <w:lang w:val="zh-CN"/>
              </w:rPr>
              <w:t>规定。</w:t>
            </w:r>
          </w:p>
        </w:tc>
      </w:tr>
    </w:tbl>
    <w:p w14:paraId="09BAB63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7F708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w:t>
      </w:r>
      <w:r>
        <w:rPr>
          <w:rFonts w:hint="eastAsia" w:ascii="仿宋" w:hAnsi="仿宋" w:eastAsia="仿宋"/>
          <w:color w:val="auto"/>
          <w:sz w:val="24"/>
          <w:szCs w:val="24"/>
          <w:highlight w:val="none"/>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92749F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（四）在</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过程中</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的任何一方不得向他人透露与</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有关的服务资料、价格或其他信息。</w:t>
      </w:r>
    </w:p>
    <w:p w14:paraId="1B642B8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（五）供应商在</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时作出的所有书面承诺须由法定代表人或其授权代表签字。</w:t>
      </w:r>
    </w:p>
    <w:p w14:paraId="4325DD83">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3.评选方法：综合评分法。</w:t>
      </w:r>
    </w:p>
    <w:p w14:paraId="721AE93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综合评分法，是指响应文件满足</w:t>
      </w:r>
      <w:r>
        <w:rPr>
          <w:rFonts w:hint="eastAsia" w:ascii="仿宋" w:hAnsi="仿宋" w:eastAsia="仿宋" w:cs="仿宋"/>
          <w:kern w:val="0"/>
          <w:sz w:val="24"/>
          <w:szCs w:val="24"/>
          <w:highlight w:val="none"/>
          <w:lang w:eastAsia="zh-CN"/>
        </w:rPr>
        <w:t>询比采购文件</w:t>
      </w:r>
      <w:r>
        <w:rPr>
          <w:rFonts w:hint="eastAsia" w:ascii="仿宋" w:hAnsi="仿宋" w:eastAsia="仿宋" w:cs="仿宋"/>
          <w:kern w:val="0"/>
          <w:sz w:val="24"/>
          <w:szCs w:val="24"/>
          <w:highlight w:val="none"/>
        </w:rPr>
        <w:t>全部实质性要求且按照评审因素的量化指标评审得分最高的供应商为成交候选供应商的评审方法。供应商总得分为价格、技术（或服务）、商务等评定因素分别按照相应权重值计算分项得分后相加，满分为100分</w:t>
      </w:r>
      <w:r>
        <w:rPr>
          <w:rFonts w:hint="eastAsia" w:ascii="仿宋" w:hAnsi="仿宋" w:eastAsia="仿宋" w:cs="仿宋"/>
          <w:sz w:val="24"/>
          <w:szCs w:val="24"/>
          <w:highlight w:val="none"/>
        </w:rPr>
        <w:t>。</w:t>
      </w:r>
      <w:bookmarkStart w:id="82" w:name="_Hlk27399823"/>
    </w:p>
    <w:p w14:paraId="0D77D9C1">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注：供应商出现评分相同的情况，可按报价由低到高排序。</w:t>
      </w:r>
    </w:p>
    <w:p w14:paraId="2790F508">
      <w:pPr>
        <w:numPr>
          <w:ilvl w:val="0"/>
          <w:numId w:val="0"/>
        </w:numPr>
        <w:spacing w:line="312"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评审标准</w:t>
      </w:r>
    </w:p>
    <w:bookmarkEnd w:id="82"/>
    <w:tbl>
      <w:tblPr>
        <w:tblStyle w:val="21"/>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5447"/>
        <w:gridCol w:w="1954"/>
      </w:tblGrid>
      <w:tr w14:paraId="5157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14:paraId="7533C3DF">
            <w:pPr>
              <w:spacing w:line="360" w:lineRule="auto"/>
              <w:rPr>
                <w:rFonts w:ascii="仿宋" w:hAnsi="仿宋" w:eastAsia="仿宋" w:cs="仿宋"/>
                <w:b/>
                <w:bCs/>
                <w:kern w:val="0"/>
                <w:sz w:val="24"/>
                <w:szCs w:val="24"/>
              </w:rPr>
            </w:pPr>
            <w:bookmarkStart w:id="83" w:name="_Toc13224"/>
            <w:bookmarkStart w:id="84" w:name="_Toc29413"/>
            <w:bookmarkStart w:id="85" w:name="_Toc5538"/>
            <w:bookmarkStart w:id="86" w:name="_Toc76462337"/>
            <w:bookmarkStart w:id="87" w:name="_Toc102227313"/>
            <w:bookmarkStart w:id="88" w:name="_Toc106030892"/>
            <w:r>
              <w:rPr>
                <w:rFonts w:hint="eastAsia" w:ascii="仿宋" w:hAnsi="仿宋" w:eastAsia="仿宋" w:cs="仿宋"/>
                <w:b/>
                <w:bCs/>
                <w:kern w:val="0"/>
                <w:sz w:val="24"/>
                <w:szCs w:val="24"/>
              </w:rPr>
              <w:t>序号</w:t>
            </w:r>
          </w:p>
        </w:tc>
        <w:tc>
          <w:tcPr>
            <w:tcW w:w="1269" w:type="dxa"/>
            <w:vAlign w:val="center"/>
          </w:tcPr>
          <w:p w14:paraId="6F152BF7">
            <w:pPr>
              <w:spacing w:line="360" w:lineRule="auto"/>
              <w:rPr>
                <w:rFonts w:ascii="仿宋" w:hAnsi="仿宋" w:eastAsia="仿宋" w:cs="仿宋"/>
                <w:b/>
                <w:bCs/>
                <w:kern w:val="0"/>
                <w:sz w:val="24"/>
                <w:szCs w:val="24"/>
              </w:rPr>
            </w:pPr>
            <w:r>
              <w:rPr>
                <w:rFonts w:hint="eastAsia" w:ascii="仿宋" w:hAnsi="仿宋" w:eastAsia="仿宋" w:cs="仿宋"/>
                <w:b/>
                <w:bCs/>
                <w:kern w:val="0"/>
                <w:sz w:val="24"/>
                <w:szCs w:val="24"/>
              </w:rPr>
              <w:t>评分因素</w:t>
            </w:r>
          </w:p>
        </w:tc>
        <w:tc>
          <w:tcPr>
            <w:tcW w:w="955" w:type="dxa"/>
            <w:vAlign w:val="center"/>
          </w:tcPr>
          <w:p w14:paraId="332FA370">
            <w:pPr>
              <w:spacing w:line="360" w:lineRule="auto"/>
              <w:rPr>
                <w:rFonts w:ascii="仿宋" w:hAnsi="仿宋" w:eastAsia="仿宋" w:cs="仿宋"/>
                <w:b/>
                <w:bCs/>
                <w:kern w:val="0"/>
                <w:sz w:val="24"/>
                <w:szCs w:val="24"/>
              </w:rPr>
            </w:pPr>
            <w:r>
              <w:rPr>
                <w:rFonts w:hint="eastAsia" w:ascii="仿宋" w:hAnsi="仿宋" w:eastAsia="仿宋" w:cs="仿宋"/>
                <w:b/>
                <w:bCs/>
                <w:kern w:val="0"/>
                <w:sz w:val="24"/>
                <w:szCs w:val="24"/>
              </w:rPr>
              <w:t>分值</w:t>
            </w:r>
          </w:p>
        </w:tc>
        <w:tc>
          <w:tcPr>
            <w:tcW w:w="5447" w:type="dxa"/>
            <w:vAlign w:val="center"/>
          </w:tcPr>
          <w:p w14:paraId="4C9C97C0">
            <w:pPr>
              <w:spacing w:line="360" w:lineRule="auto"/>
              <w:ind w:firstLine="482" w:firstLineChars="200"/>
              <w:jc w:val="center"/>
              <w:rPr>
                <w:rFonts w:ascii="仿宋" w:hAnsi="仿宋" w:eastAsia="仿宋" w:cs="仿宋"/>
                <w:b/>
                <w:bCs/>
                <w:kern w:val="0"/>
                <w:sz w:val="24"/>
                <w:szCs w:val="24"/>
              </w:rPr>
            </w:pPr>
            <w:r>
              <w:rPr>
                <w:rFonts w:hint="eastAsia" w:ascii="仿宋" w:hAnsi="仿宋" w:eastAsia="仿宋" w:cs="仿宋"/>
                <w:b/>
                <w:bCs/>
                <w:kern w:val="0"/>
                <w:sz w:val="24"/>
                <w:szCs w:val="24"/>
              </w:rPr>
              <w:t>评分标准</w:t>
            </w:r>
          </w:p>
        </w:tc>
        <w:tc>
          <w:tcPr>
            <w:tcW w:w="1954" w:type="dxa"/>
            <w:vAlign w:val="center"/>
          </w:tcPr>
          <w:p w14:paraId="0CF77FA1">
            <w:pPr>
              <w:spacing w:line="360" w:lineRule="auto"/>
              <w:ind w:firstLine="482" w:firstLineChars="200"/>
              <w:rPr>
                <w:rFonts w:ascii="仿宋" w:hAnsi="仿宋" w:eastAsia="仿宋" w:cs="仿宋"/>
                <w:b/>
                <w:bCs/>
                <w:kern w:val="0"/>
                <w:sz w:val="24"/>
                <w:szCs w:val="24"/>
              </w:rPr>
            </w:pPr>
            <w:r>
              <w:rPr>
                <w:rFonts w:hint="eastAsia" w:ascii="仿宋" w:hAnsi="仿宋" w:eastAsia="仿宋" w:cs="仿宋"/>
                <w:b/>
                <w:bCs/>
                <w:kern w:val="0"/>
                <w:sz w:val="24"/>
                <w:szCs w:val="24"/>
              </w:rPr>
              <w:t>说明</w:t>
            </w:r>
          </w:p>
        </w:tc>
      </w:tr>
      <w:tr w14:paraId="0635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05" w:type="dxa"/>
            <w:vAlign w:val="center"/>
          </w:tcPr>
          <w:p w14:paraId="447D2590">
            <w:pPr>
              <w:spacing w:line="360" w:lineRule="auto"/>
              <w:ind w:firstLine="240" w:firstLineChars="100"/>
              <w:rPr>
                <w:rFonts w:ascii="仿宋" w:hAnsi="仿宋" w:eastAsia="仿宋" w:cs="仿宋"/>
                <w:kern w:val="0"/>
                <w:sz w:val="24"/>
                <w:szCs w:val="24"/>
              </w:rPr>
            </w:pPr>
            <w:r>
              <w:rPr>
                <w:rFonts w:hint="eastAsia" w:ascii="仿宋" w:hAnsi="仿宋" w:eastAsia="仿宋" w:cs="仿宋"/>
                <w:kern w:val="0"/>
                <w:sz w:val="24"/>
                <w:szCs w:val="24"/>
              </w:rPr>
              <w:t>1</w:t>
            </w:r>
          </w:p>
        </w:tc>
        <w:tc>
          <w:tcPr>
            <w:tcW w:w="1269" w:type="dxa"/>
            <w:vAlign w:val="center"/>
          </w:tcPr>
          <w:p w14:paraId="5FBA2BE5">
            <w:pPr>
              <w:jc w:val="center"/>
              <w:rPr>
                <w:rFonts w:ascii="仿宋" w:hAnsi="仿宋" w:eastAsia="仿宋" w:cs="仿宋"/>
                <w:kern w:val="0"/>
                <w:sz w:val="24"/>
                <w:szCs w:val="24"/>
              </w:rPr>
            </w:pPr>
            <w:r>
              <w:rPr>
                <w:rFonts w:hint="eastAsia" w:ascii="仿宋" w:hAnsi="仿宋" w:eastAsia="仿宋" w:cs="仿宋"/>
                <w:kern w:val="0"/>
                <w:sz w:val="24"/>
                <w:szCs w:val="24"/>
              </w:rPr>
              <w:t>投标报价（20</w:t>
            </w:r>
            <w:r>
              <w:rPr>
                <w:rFonts w:ascii="仿宋" w:hAnsi="仿宋" w:eastAsia="仿宋" w:cs="仿宋"/>
                <w:kern w:val="0"/>
                <w:sz w:val="24"/>
                <w:szCs w:val="24"/>
              </w:rPr>
              <w:t>%</w:t>
            </w:r>
            <w:r>
              <w:rPr>
                <w:rFonts w:hint="eastAsia" w:ascii="仿宋" w:hAnsi="仿宋" w:eastAsia="仿宋" w:cs="仿宋"/>
                <w:kern w:val="0"/>
                <w:sz w:val="24"/>
                <w:szCs w:val="24"/>
              </w:rPr>
              <w:t>）</w:t>
            </w:r>
          </w:p>
        </w:tc>
        <w:tc>
          <w:tcPr>
            <w:tcW w:w="955" w:type="dxa"/>
            <w:vAlign w:val="center"/>
          </w:tcPr>
          <w:p w14:paraId="45A4CA23">
            <w:pPr>
              <w:jc w:val="center"/>
              <w:rPr>
                <w:rFonts w:ascii="仿宋" w:hAnsi="仿宋" w:eastAsia="仿宋" w:cs="仿宋"/>
                <w:kern w:val="0"/>
                <w:sz w:val="24"/>
                <w:szCs w:val="24"/>
              </w:rPr>
            </w:pPr>
            <w:r>
              <w:rPr>
                <w:rFonts w:hint="eastAsia" w:ascii="仿宋" w:hAnsi="仿宋" w:eastAsia="仿宋" w:cs="仿宋"/>
                <w:kern w:val="0"/>
                <w:sz w:val="24"/>
                <w:szCs w:val="24"/>
              </w:rPr>
              <w:t>20分</w:t>
            </w:r>
          </w:p>
        </w:tc>
        <w:tc>
          <w:tcPr>
            <w:tcW w:w="5447" w:type="dxa"/>
            <w:vAlign w:val="center"/>
          </w:tcPr>
          <w:p w14:paraId="593C9FFC">
            <w:pPr>
              <w:jc w:val="left"/>
              <w:rPr>
                <w:rFonts w:ascii="仿宋" w:hAnsi="仿宋" w:eastAsia="仿宋" w:cs="仿宋"/>
                <w:kern w:val="0"/>
                <w:sz w:val="24"/>
                <w:szCs w:val="24"/>
              </w:rPr>
            </w:pPr>
            <w:r>
              <w:rPr>
                <w:rFonts w:hint="eastAsia" w:ascii="仿宋" w:hAnsi="仿宋" w:eastAsia="仿宋" w:cs="仿宋"/>
                <w:kern w:val="0"/>
                <w:sz w:val="24"/>
                <w:szCs w:val="24"/>
              </w:rPr>
              <w:t>有效的投标报价中的最低价为评标基准价，按照下列公式计算每个投标人的投标价格得分。</w:t>
            </w:r>
          </w:p>
          <w:p w14:paraId="5569441F">
            <w:pPr>
              <w:jc w:val="left"/>
              <w:rPr>
                <w:rFonts w:ascii="仿宋" w:hAnsi="仿宋" w:eastAsia="仿宋" w:cs="仿宋"/>
                <w:kern w:val="0"/>
                <w:sz w:val="24"/>
                <w:szCs w:val="24"/>
              </w:rPr>
            </w:pPr>
            <w:r>
              <w:rPr>
                <w:rFonts w:hint="eastAsia" w:ascii="仿宋" w:hAnsi="仿宋" w:eastAsia="仿宋" w:cs="仿宋"/>
                <w:kern w:val="0"/>
                <w:sz w:val="24"/>
                <w:szCs w:val="24"/>
              </w:rPr>
              <w:t>投标报价得分＝（评标基准价/投标报价）×价格权重×100。</w:t>
            </w:r>
          </w:p>
        </w:tc>
        <w:tc>
          <w:tcPr>
            <w:tcW w:w="1954" w:type="dxa"/>
            <w:vAlign w:val="center"/>
          </w:tcPr>
          <w:p w14:paraId="6E3F11B0">
            <w:pPr>
              <w:rPr>
                <w:rFonts w:ascii="仿宋" w:hAnsi="仿宋" w:eastAsia="仿宋" w:cs="仿宋"/>
                <w:kern w:val="0"/>
                <w:sz w:val="24"/>
                <w:szCs w:val="24"/>
              </w:rPr>
            </w:pPr>
          </w:p>
        </w:tc>
      </w:tr>
      <w:tr w14:paraId="3E9A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05" w:type="dxa"/>
            <w:vMerge w:val="restart"/>
            <w:vAlign w:val="center"/>
          </w:tcPr>
          <w:p w14:paraId="6767F44D">
            <w:pPr>
              <w:spacing w:line="360" w:lineRule="auto"/>
              <w:rPr>
                <w:rFonts w:ascii="仿宋" w:hAnsi="仿宋" w:eastAsia="仿宋" w:cs="仿宋"/>
                <w:kern w:val="0"/>
                <w:sz w:val="24"/>
                <w:szCs w:val="24"/>
              </w:rPr>
            </w:pPr>
            <w:r>
              <w:rPr>
                <w:rFonts w:hint="eastAsia" w:ascii="仿宋" w:hAnsi="仿宋" w:eastAsia="仿宋" w:cs="仿宋"/>
                <w:kern w:val="0"/>
                <w:sz w:val="24"/>
                <w:szCs w:val="24"/>
              </w:rPr>
              <w:t>2</w:t>
            </w:r>
          </w:p>
        </w:tc>
        <w:tc>
          <w:tcPr>
            <w:tcW w:w="1269" w:type="dxa"/>
            <w:vMerge w:val="restart"/>
            <w:vAlign w:val="center"/>
          </w:tcPr>
          <w:p w14:paraId="55B6EA1B">
            <w:pPr>
              <w:rPr>
                <w:rFonts w:ascii="仿宋" w:hAnsi="仿宋" w:eastAsia="仿宋" w:cs="仿宋"/>
                <w:kern w:val="0"/>
                <w:sz w:val="24"/>
                <w:szCs w:val="24"/>
              </w:rPr>
            </w:pPr>
            <w:r>
              <w:rPr>
                <w:rFonts w:hint="eastAsia" w:ascii="仿宋" w:hAnsi="仿宋" w:eastAsia="仿宋" w:cs="仿宋"/>
                <w:kern w:val="0"/>
                <w:sz w:val="24"/>
                <w:szCs w:val="24"/>
              </w:rPr>
              <w:t>服务部分（65</w:t>
            </w:r>
            <w:r>
              <w:rPr>
                <w:rFonts w:ascii="仿宋" w:hAnsi="仿宋" w:eastAsia="仿宋" w:cs="仿宋"/>
                <w:kern w:val="0"/>
                <w:sz w:val="24"/>
                <w:szCs w:val="24"/>
              </w:rPr>
              <w:t>%</w:t>
            </w:r>
            <w:r>
              <w:rPr>
                <w:rFonts w:hint="eastAsia" w:ascii="仿宋" w:hAnsi="仿宋" w:eastAsia="仿宋" w:cs="仿宋"/>
                <w:kern w:val="0"/>
                <w:sz w:val="24"/>
                <w:szCs w:val="24"/>
              </w:rPr>
              <w:t>）</w:t>
            </w:r>
          </w:p>
        </w:tc>
        <w:tc>
          <w:tcPr>
            <w:tcW w:w="955" w:type="dxa"/>
            <w:vAlign w:val="center"/>
          </w:tcPr>
          <w:p w14:paraId="3FD413AC">
            <w:pPr>
              <w:spacing w:line="300" w:lineRule="exact"/>
              <w:jc w:val="left"/>
              <w:rPr>
                <w:rFonts w:ascii="仿宋" w:hAnsi="仿宋" w:eastAsia="仿宋" w:cs="仿宋"/>
                <w:sz w:val="24"/>
                <w:szCs w:val="24"/>
              </w:rPr>
            </w:pPr>
            <w:r>
              <w:rPr>
                <w:rFonts w:hint="eastAsia" w:ascii="仿宋" w:hAnsi="仿宋" w:eastAsia="仿宋" w:cs="仿宋"/>
                <w:sz w:val="24"/>
                <w:szCs w:val="24"/>
              </w:rPr>
              <w:t>服务现场作业方案（20分）</w:t>
            </w:r>
          </w:p>
        </w:tc>
        <w:tc>
          <w:tcPr>
            <w:tcW w:w="5447" w:type="dxa"/>
            <w:vAlign w:val="center"/>
          </w:tcPr>
          <w:p w14:paraId="7DA2E826">
            <w:pPr>
              <w:spacing w:line="300" w:lineRule="exact"/>
              <w:jc w:val="left"/>
              <w:rPr>
                <w:rFonts w:ascii="仿宋" w:hAnsi="仿宋" w:eastAsia="仿宋" w:cs="仿宋"/>
                <w:sz w:val="24"/>
                <w:szCs w:val="24"/>
              </w:rPr>
            </w:pPr>
            <w:r>
              <w:rPr>
                <w:rFonts w:hint="eastAsia" w:ascii="仿宋" w:hAnsi="仿宋" w:eastAsia="仿宋" w:cs="仿宋"/>
                <w:sz w:val="24"/>
                <w:szCs w:val="24"/>
              </w:rPr>
              <w:t>供应商提供针对本项目的服务现场作业方案。</w:t>
            </w:r>
          </w:p>
          <w:p w14:paraId="7794785A">
            <w:pPr>
              <w:spacing w:line="300" w:lineRule="exact"/>
              <w:jc w:val="left"/>
              <w:rPr>
                <w:rFonts w:ascii="仿宋" w:hAnsi="仿宋" w:eastAsia="仿宋" w:cs="仿宋"/>
                <w:sz w:val="24"/>
                <w:szCs w:val="24"/>
              </w:rPr>
            </w:pPr>
            <w:r>
              <w:rPr>
                <w:rFonts w:hint="eastAsia" w:ascii="仿宋" w:hAnsi="仿宋" w:eastAsia="仿宋" w:cs="仿宋"/>
                <w:sz w:val="24"/>
                <w:szCs w:val="24"/>
              </w:rPr>
              <w:t>方案内容不存在瑕疵，得20分；</w:t>
            </w:r>
          </w:p>
          <w:p w14:paraId="1DF5A704">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方案内容存在1处瑕疵，得16分；</w:t>
            </w:r>
          </w:p>
          <w:p w14:paraId="12B9760E">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方案内容存在2处瑕疵，得12分；</w:t>
            </w:r>
          </w:p>
          <w:p w14:paraId="2CE50AAF">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方案内容存在3处瑕疵，得8分；</w:t>
            </w:r>
          </w:p>
          <w:p w14:paraId="6665708C">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方案内容存在4处瑕疵，得4分；</w:t>
            </w:r>
          </w:p>
          <w:p w14:paraId="17B18677">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方案内容存在5处及以上瑕疵或未提供方案的，得0分。</w:t>
            </w:r>
          </w:p>
        </w:tc>
        <w:tc>
          <w:tcPr>
            <w:tcW w:w="1954" w:type="dxa"/>
            <w:vMerge w:val="restart"/>
            <w:vAlign w:val="center"/>
          </w:tcPr>
          <w:p w14:paraId="5F3A6654">
            <w:pPr>
              <w:spacing w:line="300" w:lineRule="exact"/>
              <w:jc w:val="left"/>
              <w:rPr>
                <w:rFonts w:ascii="仿宋" w:hAnsi="仿宋" w:eastAsia="仿宋" w:cs="仿宋"/>
                <w:sz w:val="24"/>
                <w:szCs w:val="24"/>
              </w:rPr>
            </w:pPr>
            <w:r>
              <w:rPr>
                <w:rFonts w:hint="eastAsia" w:ascii="仿宋" w:hAnsi="仿宋" w:eastAsia="仿宋" w:cs="仿宋"/>
                <w:sz w:val="24"/>
                <w:szCs w:val="24"/>
              </w:rPr>
              <w:t>提供方案，格式自拟。</w:t>
            </w:r>
          </w:p>
          <w:p w14:paraId="5359C62F">
            <w:pPr>
              <w:spacing w:line="300" w:lineRule="exact"/>
              <w:jc w:val="left"/>
              <w:rPr>
                <w:rFonts w:ascii="仿宋" w:hAnsi="仿宋" w:eastAsia="仿宋" w:cs="仿宋"/>
                <w:sz w:val="24"/>
                <w:szCs w:val="24"/>
              </w:rPr>
            </w:pPr>
            <w:r>
              <w:rPr>
                <w:rFonts w:hint="eastAsia" w:ascii="仿宋" w:hAnsi="仿宋" w:eastAsia="仿宋" w:cs="仿宋"/>
                <w:sz w:val="24"/>
                <w:szCs w:val="24"/>
              </w:rPr>
              <w:t>注：本项内容中所称的“瑕疵”：</w:t>
            </w:r>
          </w:p>
          <w:p w14:paraId="36643595">
            <w:pPr>
              <w:spacing w:line="300" w:lineRule="exact"/>
              <w:jc w:val="left"/>
              <w:rPr>
                <w:rFonts w:ascii="仿宋" w:hAnsi="仿宋" w:eastAsia="仿宋" w:cs="仿宋"/>
                <w:sz w:val="24"/>
                <w:szCs w:val="24"/>
              </w:rPr>
            </w:pPr>
            <w:r>
              <w:rPr>
                <w:rFonts w:hint="eastAsia" w:ascii="仿宋" w:hAnsi="仿宋" w:eastAsia="仿宋" w:cs="仿宋"/>
                <w:sz w:val="24"/>
                <w:szCs w:val="24"/>
              </w:rPr>
              <w:t>①方案内容要素欠缺、仅有标题而无实质意义叙述内容；</w:t>
            </w:r>
          </w:p>
          <w:p w14:paraId="4647D4E1">
            <w:pPr>
              <w:spacing w:line="300" w:lineRule="exact"/>
              <w:jc w:val="left"/>
              <w:rPr>
                <w:rFonts w:ascii="仿宋" w:hAnsi="仿宋" w:eastAsia="仿宋" w:cs="仿宋"/>
                <w:sz w:val="24"/>
                <w:szCs w:val="24"/>
              </w:rPr>
            </w:pPr>
            <w:r>
              <w:rPr>
                <w:rFonts w:hint="eastAsia" w:ascii="仿宋" w:hAnsi="仿宋" w:eastAsia="仿宋" w:cs="仿宋"/>
                <w:sz w:val="24"/>
                <w:szCs w:val="24"/>
              </w:rPr>
              <w:t>②方案内容中包含其他项目名称，或出现与本项目不相关的其他内容；</w:t>
            </w:r>
          </w:p>
          <w:p w14:paraId="26E7B900">
            <w:pPr>
              <w:spacing w:line="300" w:lineRule="exact"/>
              <w:jc w:val="left"/>
              <w:rPr>
                <w:rFonts w:ascii="仿宋" w:hAnsi="仿宋" w:eastAsia="仿宋" w:cs="仿宋"/>
                <w:sz w:val="24"/>
                <w:szCs w:val="24"/>
              </w:rPr>
            </w:pPr>
            <w:r>
              <w:rPr>
                <w:rFonts w:hint="eastAsia" w:ascii="仿宋" w:hAnsi="仿宋" w:eastAsia="仿宋" w:cs="仿宋"/>
                <w:sz w:val="24"/>
                <w:szCs w:val="24"/>
              </w:rPr>
              <w:t>③内容表述前后矛盾、无连贯性、内容存在逻辑漏洞；</w:t>
            </w:r>
          </w:p>
          <w:p w14:paraId="50508A05">
            <w:pPr>
              <w:spacing w:line="300" w:lineRule="exact"/>
              <w:jc w:val="left"/>
              <w:rPr>
                <w:rFonts w:ascii="仿宋" w:hAnsi="仿宋" w:eastAsia="仿宋" w:cs="仿宋"/>
                <w:sz w:val="24"/>
                <w:szCs w:val="24"/>
              </w:rPr>
            </w:pPr>
            <w:r>
              <w:rPr>
                <w:rFonts w:hint="eastAsia" w:ascii="仿宋" w:hAnsi="仿宋" w:eastAsia="仿宋" w:cs="仿宋"/>
                <w:sz w:val="24"/>
                <w:szCs w:val="24"/>
              </w:rPr>
              <w:t>④常识性错误；</w:t>
            </w:r>
          </w:p>
          <w:p w14:paraId="12F5B382">
            <w:pPr>
              <w:spacing w:line="300" w:lineRule="exact"/>
              <w:jc w:val="left"/>
              <w:rPr>
                <w:rFonts w:ascii="仿宋" w:hAnsi="仿宋" w:eastAsia="仿宋" w:cs="仿宋"/>
                <w:sz w:val="24"/>
                <w:szCs w:val="24"/>
              </w:rPr>
            </w:pPr>
            <w:r>
              <w:rPr>
                <w:rFonts w:hint="eastAsia" w:ascii="仿宋" w:hAnsi="仿宋" w:eastAsia="仿宋" w:cs="仿宋"/>
                <w:sz w:val="24"/>
                <w:szCs w:val="24"/>
              </w:rPr>
              <w:t>⑤技术措施保障安排并不适用本项目特性或非专门针对本项目制定；</w:t>
            </w:r>
          </w:p>
          <w:p w14:paraId="1726AB0A">
            <w:pPr>
              <w:spacing w:line="300" w:lineRule="exact"/>
              <w:jc w:val="left"/>
              <w:rPr>
                <w:rFonts w:ascii="仿宋" w:hAnsi="仿宋" w:eastAsia="仿宋" w:cs="仿宋"/>
                <w:sz w:val="24"/>
                <w:szCs w:val="24"/>
              </w:rPr>
            </w:pPr>
            <w:r>
              <w:rPr>
                <w:rFonts w:hint="eastAsia" w:ascii="仿宋" w:hAnsi="仿宋" w:eastAsia="仿宋" w:cs="仿宋"/>
                <w:sz w:val="24"/>
                <w:szCs w:val="24"/>
              </w:rPr>
              <w:t>⑥方案中提出的措施举措不利于本项目目标的实现；</w:t>
            </w:r>
          </w:p>
          <w:p w14:paraId="5D1E65AF">
            <w:pPr>
              <w:spacing w:line="300" w:lineRule="exact"/>
              <w:jc w:val="left"/>
              <w:rPr>
                <w:rFonts w:ascii="仿宋" w:hAnsi="仿宋" w:eastAsia="仿宋" w:cs="仿宋"/>
                <w:sz w:val="24"/>
                <w:szCs w:val="24"/>
              </w:rPr>
            </w:pPr>
            <w:r>
              <w:rPr>
                <w:rFonts w:hint="eastAsia" w:ascii="仿宋" w:hAnsi="仿宋" w:eastAsia="仿宋" w:cs="仿宋"/>
                <w:sz w:val="24"/>
                <w:szCs w:val="24"/>
              </w:rPr>
              <w:t>⑦现有技术条件下不可能实现采购目标。</w:t>
            </w:r>
          </w:p>
          <w:p w14:paraId="46F3CF88">
            <w:pPr>
              <w:spacing w:line="300" w:lineRule="exact"/>
              <w:jc w:val="left"/>
              <w:rPr>
                <w:rFonts w:ascii="仿宋" w:hAnsi="仿宋" w:eastAsia="仿宋" w:cs="仿宋"/>
                <w:sz w:val="24"/>
                <w:szCs w:val="24"/>
              </w:rPr>
            </w:pPr>
            <w:r>
              <w:rPr>
                <w:rFonts w:hint="eastAsia" w:ascii="仿宋" w:hAnsi="仿宋" w:eastAsia="仿宋" w:cs="仿宋"/>
                <w:sz w:val="24"/>
                <w:szCs w:val="24"/>
              </w:rPr>
              <w:t>上述任意一种情形为1处瑕疵。</w:t>
            </w:r>
          </w:p>
        </w:tc>
      </w:tr>
      <w:tr w14:paraId="3FBD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705" w:type="dxa"/>
            <w:vMerge w:val="continue"/>
            <w:vAlign w:val="center"/>
          </w:tcPr>
          <w:p w14:paraId="1CC2C2F5">
            <w:pPr>
              <w:spacing w:line="360" w:lineRule="auto"/>
              <w:rPr>
                <w:rFonts w:ascii="仿宋" w:hAnsi="仿宋" w:eastAsia="仿宋" w:cs="仿宋"/>
                <w:kern w:val="0"/>
                <w:sz w:val="24"/>
                <w:szCs w:val="24"/>
              </w:rPr>
            </w:pPr>
          </w:p>
        </w:tc>
        <w:tc>
          <w:tcPr>
            <w:tcW w:w="1269" w:type="dxa"/>
            <w:vMerge w:val="continue"/>
            <w:vAlign w:val="center"/>
          </w:tcPr>
          <w:p w14:paraId="3ABB3F58">
            <w:pPr>
              <w:rPr>
                <w:rFonts w:ascii="仿宋" w:hAnsi="仿宋" w:eastAsia="仿宋" w:cs="仿宋"/>
                <w:kern w:val="0"/>
                <w:sz w:val="24"/>
                <w:szCs w:val="24"/>
              </w:rPr>
            </w:pPr>
          </w:p>
        </w:tc>
        <w:tc>
          <w:tcPr>
            <w:tcW w:w="955" w:type="dxa"/>
            <w:vAlign w:val="center"/>
          </w:tcPr>
          <w:p w14:paraId="78A17349">
            <w:pPr>
              <w:spacing w:line="300" w:lineRule="exact"/>
              <w:jc w:val="left"/>
              <w:rPr>
                <w:rFonts w:ascii="仿宋" w:hAnsi="仿宋" w:eastAsia="仿宋" w:cs="仿宋"/>
                <w:sz w:val="24"/>
                <w:szCs w:val="24"/>
              </w:rPr>
            </w:pPr>
            <w:r>
              <w:rPr>
                <w:rFonts w:hint="eastAsia" w:ascii="仿宋" w:hAnsi="仿宋" w:eastAsia="仿宋" w:cs="仿宋"/>
                <w:sz w:val="24"/>
                <w:szCs w:val="24"/>
              </w:rPr>
              <w:t>服务现场质量保障方案。（20分）</w:t>
            </w:r>
          </w:p>
        </w:tc>
        <w:tc>
          <w:tcPr>
            <w:tcW w:w="5447" w:type="dxa"/>
            <w:vAlign w:val="center"/>
          </w:tcPr>
          <w:p w14:paraId="39B20F77">
            <w:pPr>
              <w:spacing w:line="300" w:lineRule="exact"/>
              <w:jc w:val="left"/>
              <w:rPr>
                <w:rFonts w:ascii="仿宋" w:hAnsi="仿宋" w:eastAsia="仿宋" w:cs="仿宋"/>
                <w:sz w:val="24"/>
                <w:szCs w:val="24"/>
              </w:rPr>
            </w:pPr>
            <w:r>
              <w:rPr>
                <w:rFonts w:hint="eastAsia" w:ascii="仿宋" w:hAnsi="仿宋" w:eastAsia="仿宋" w:cs="仿宋"/>
                <w:sz w:val="24"/>
                <w:szCs w:val="24"/>
              </w:rPr>
              <w:t>供应商提供针对本项目的服务现场质量保障方案。</w:t>
            </w:r>
          </w:p>
          <w:p w14:paraId="4E01A1B7">
            <w:pPr>
              <w:spacing w:line="300" w:lineRule="exact"/>
              <w:jc w:val="left"/>
              <w:rPr>
                <w:rFonts w:ascii="仿宋" w:hAnsi="仿宋" w:eastAsia="仿宋" w:cs="仿宋"/>
                <w:sz w:val="24"/>
                <w:szCs w:val="24"/>
              </w:rPr>
            </w:pPr>
            <w:r>
              <w:rPr>
                <w:rFonts w:hint="eastAsia" w:ascii="仿宋" w:hAnsi="仿宋" w:eastAsia="仿宋" w:cs="仿宋"/>
                <w:sz w:val="24"/>
                <w:szCs w:val="24"/>
              </w:rPr>
              <w:t>方案内容不存在瑕疵，得20分；</w:t>
            </w:r>
          </w:p>
          <w:p w14:paraId="298D3B61">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方案内容存在1处瑕疵，得16分；</w:t>
            </w:r>
          </w:p>
          <w:p w14:paraId="7FE42E84">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方案内容存在2处瑕疵，得12分；</w:t>
            </w:r>
          </w:p>
          <w:p w14:paraId="55FE79BE">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方案内容存在3处瑕疵，得8分；</w:t>
            </w:r>
          </w:p>
          <w:p w14:paraId="40C0B8E7">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方案内容存在4处瑕疵，得4分；</w:t>
            </w:r>
          </w:p>
          <w:p w14:paraId="7C1655F0">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方案内容存在5处及以上瑕疵或未提供方案的，得0分。</w:t>
            </w:r>
          </w:p>
        </w:tc>
        <w:tc>
          <w:tcPr>
            <w:tcW w:w="1954" w:type="dxa"/>
            <w:vMerge w:val="continue"/>
            <w:vAlign w:val="center"/>
          </w:tcPr>
          <w:p w14:paraId="5AAA2970">
            <w:pPr>
              <w:spacing w:line="300" w:lineRule="exact"/>
              <w:jc w:val="left"/>
              <w:rPr>
                <w:rFonts w:ascii="仿宋" w:hAnsi="仿宋" w:eastAsia="仿宋" w:cs="仿宋"/>
                <w:sz w:val="24"/>
                <w:szCs w:val="24"/>
              </w:rPr>
            </w:pPr>
          </w:p>
        </w:tc>
      </w:tr>
      <w:tr w14:paraId="3249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705" w:type="dxa"/>
            <w:vMerge w:val="continue"/>
            <w:vAlign w:val="center"/>
          </w:tcPr>
          <w:p w14:paraId="15B5996D">
            <w:pPr>
              <w:spacing w:line="360" w:lineRule="auto"/>
              <w:rPr>
                <w:rFonts w:ascii="仿宋" w:hAnsi="仿宋" w:eastAsia="仿宋" w:cs="仿宋"/>
                <w:kern w:val="0"/>
                <w:sz w:val="24"/>
                <w:szCs w:val="24"/>
              </w:rPr>
            </w:pPr>
          </w:p>
        </w:tc>
        <w:tc>
          <w:tcPr>
            <w:tcW w:w="1269" w:type="dxa"/>
            <w:vMerge w:val="continue"/>
            <w:vAlign w:val="center"/>
          </w:tcPr>
          <w:p w14:paraId="29D85F28">
            <w:pPr>
              <w:rPr>
                <w:rFonts w:ascii="仿宋" w:hAnsi="仿宋" w:eastAsia="仿宋" w:cs="仿宋"/>
                <w:kern w:val="0"/>
                <w:sz w:val="24"/>
                <w:szCs w:val="24"/>
              </w:rPr>
            </w:pPr>
          </w:p>
        </w:tc>
        <w:tc>
          <w:tcPr>
            <w:tcW w:w="955" w:type="dxa"/>
            <w:vAlign w:val="center"/>
          </w:tcPr>
          <w:p w14:paraId="00296E96">
            <w:pPr>
              <w:spacing w:line="300" w:lineRule="exact"/>
              <w:jc w:val="left"/>
              <w:rPr>
                <w:rFonts w:ascii="仿宋" w:hAnsi="仿宋" w:eastAsia="仿宋" w:cs="仿宋"/>
                <w:sz w:val="24"/>
                <w:szCs w:val="24"/>
              </w:rPr>
            </w:pPr>
            <w:r>
              <w:rPr>
                <w:rFonts w:hint="eastAsia" w:ascii="仿宋" w:hAnsi="仿宋" w:eastAsia="仿宋" w:cs="仿宋"/>
                <w:sz w:val="24"/>
                <w:szCs w:val="24"/>
              </w:rPr>
              <w:t>服务现场安全保障方案（15分）</w:t>
            </w:r>
          </w:p>
        </w:tc>
        <w:tc>
          <w:tcPr>
            <w:tcW w:w="5447" w:type="dxa"/>
            <w:vAlign w:val="center"/>
          </w:tcPr>
          <w:p w14:paraId="1A689F50">
            <w:pPr>
              <w:spacing w:line="300" w:lineRule="exact"/>
              <w:jc w:val="left"/>
              <w:rPr>
                <w:rFonts w:ascii="仿宋" w:hAnsi="仿宋" w:eastAsia="仿宋" w:cs="仿宋"/>
                <w:sz w:val="24"/>
                <w:szCs w:val="24"/>
              </w:rPr>
            </w:pPr>
            <w:r>
              <w:rPr>
                <w:rFonts w:hint="eastAsia" w:ascii="仿宋" w:hAnsi="仿宋" w:eastAsia="仿宋" w:cs="仿宋"/>
                <w:sz w:val="24"/>
                <w:szCs w:val="24"/>
              </w:rPr>
              <w:t>供应商提供针对本项目的服务现场安全保障方案。方案内容不存在瑕疵，得15分；</w:t>
            </w:r>
          </w:p>
          <w:p w14:paraId="1853C28D">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方案内容存在1处瑕疵，得12分；</w:t>
            </w:r>
          </w:p>
          <w:p w14:paraId="6AD83DED">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方案内容存在2处瑕疵，得9分；</w:t>
            </w:r>
          </w:p>
          <w:p w14:paraId="53743AD5">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方案内容存在3处瑕疵，得6分；</w:t>
            </w:r>
          </w:p>
          <w:p w14:paraId="7E5157C0">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方案内容存在4处瑕疵，得3分；</w:t>
            </w:r>
          </w:p>
          <w:p w14:paraId="61191232">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方案内容存在5处及以上瑕疵或未提供方案的，得0分。</w:t>
            </w:r>
          </w:p>
        </w:tc>
        <w:tc>
          <w:tcPr>
            <w:tcW w:w="1954" w:type="dxa"/>
            <w:vMerge w:val="continue"/>
            <w:vAlign w:val="center"/>
          </w:tcPr>
          <w:p w14:paraId="54E68313">
            <w:pPr>
              <w:spacing w:line="300" w:lineRule="exact"/>
              <w:jc w:val="left"/>
              <w:rPr>
                <w:rFonts w:ascii="仿宋" w:hAnsi="仿宋" w:eastAsia="仿宋" w:cs="仿宋"/>
                <w:sz w:val="24"/>
                <w:szCs w:val="24"/>
              </w:rPr>
            </w:pPr>
          </w:p>
        </w:tc>
      </w:tr>
      <w:tr w14:paraId="6298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Merge w:val="continue"/>
            <w:vAlign w:val="center"/>
          </w:tcPr>
          <w:p w14:paraId="06DD9A4D">
            <w:pPr>
              <w:spacing w:line="360" w:lineRule="auto"/>
              <w:rPr>
                <w:rFonts w:ascii="仿宋" w:hAnsi="仿宋" w:eastAsia="仿宋" w:cs="仿宋"/>
                <w:kern w:val="0"/>
                <w:sz w:val="24"/>
                <w:szCs w:val="24"/>
              </w:rPr>
            </w:pPr>
          </w:p>
        </w:tc>
        <w:tc>
          <w:tcPr>
            <w:tcW w:w="1269" w:type="dxa"/>
            <w:vMerge w:val="continue"/>
            <w:vAlign w:val="center"/>
          </w:tcPr>
          <w:p w14:paraId="11C5CDCC">
            <w:pPr>
              <w:rPr>
                <w:rFonts w:ascii="仿宋" w:hAnsi="仿宋" w:eastAsia="仿宋" w:cs="仿宋"/>
                <w:kern w:val="0"/>
                <w:sz w:val="24"/>
                <w:szCs w:val="24"/>
              </w:rPr>
            </w:pPr>
          </w:p>
        </w:tc>
        <w:tc>
          <w:tcPr>
            <w:tcW w:w="955" w:type="dxa"/>
            <w:vAlign w:val="center"/>
          </w:tcPr>
          <w:p w14:paraId="2CDD3AE1">
            <w:pPr>
              <w:spacing w:line="300" w:lineRule="exact"/>
              <w:jc w:val="left"/>
              <w:rPr>
                <w:rFonts w:ascii="仿宋" w:hAnsi="仿宋" w:eastAsia="仿宋" w:cs="仿宋"/>
                <w:sz w:val="24"/>
                <w:szCs w:val="24"/>
              </w:rPr>
            </w:pPr>
            <w:r>
              <w:rPr>
                <w:rFonts w:hint="eastAsia" w:ascii="仿宋" w:hAnsi="仿宋" w:eastAsia="仿宋" w:cs="仿宋"/>
                <w:sz w:val="24"/>
                <w:szCs w:val="24"/>
              </w:rPr>
              <w:t>服务现场应急处置方案（10分）</w:t>
            </w:r>
          </w:p>
        </w:tc>
        <w:tc>
          <w:tcPr>
            <w:tcW w:w="5447" w:type="dxa"/>
            <w:vAlign w:val="center"/>
          </w:tcPr>
          <w:p w14:paraId="431A9E80">
            <w:pPr>
              <w:spacing w:line="300" w:lineRule="exact"/>
              <w:jc w:val="left"/>
              <w:rPr>
                <w:rFonts w:ascii="仿宋" w:hAnsi="仿宋" w:eastAsia="仿宋" w:cs="仿宋"/>
                <w:sz w:val="24"/>
                <w:szCs w:val="24"/>
                <w:lang w:val="en-GB"/>
              </w:rPr>
            </w:pPr>
            <w:r>
              <w:rPr>
                <w:rFonts w:hint="eastAsia" w:ascii="仿宋" w:hAnsi="仿宋" w:eastAsia="仿宋" w:cs="仿宋"/>
                <w:sz w:val="24"/>
                <w:szCs w:val="24"/>
              </w:rPr>
              <w:t>供应商提供针对本项目的服务现场应急处置方案</w:t>
            </w:r>
            <w:r>
              <w:rPr>
                <w:rFonts w:hint="eastAsia" w:ascii="仿宋" w:hAnsi="仿宋" w:eastAsia="仿宋" w:cs="仿宋"/>
                <w:sz w:val="24"/>
                <w:szCs w:val="24"/>
                <w:lang w:val="en-GB"/>
              </w:rPr>
              <w:t>。</w:t>
            </w:r>
          </w:p>
          <w:p w14:paraId="752E5C2C">
            <w:pPr>
              <w:spacing w:line="300" w:lineRule="exact"/>
              <w:jc w:val="left"/>
              <w:rPr>
                <w:rFonts w:ascii="仿宋" w:hAnsi="仿宋" w:eastAsia="仿宋" w:cs="仿宋"/>
                <w:sz w:val="24"/>
                <w:szCs w:val="24"/>
              </w:rPr>
            </w:pPr>
            <w:r>
              <w:rPr>
                <w:rFonts w:hint="eastAsia" w:ascii="仿宋" w:hAnsi="仿宋" w:eastAsia="仿宋" w:cs="仿宋"/>
                <w:sz w:val="24"/>
                <w:szCs w:val="24"/>
              </w:rPr>
              <w:t>方案内容不存在瑕疵，得10分；</w:t>
            </w:r>
          </w:p>
          <w:p w14:paraId="10A4AB97">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方案内容存在1处瑕疵，得8分；</w:t>
            </w:r>
          </w:p>
          <w:p w14:paraId="44F20F78">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方案内容存在2处瑕疵，得6分；</w:t>
            </w:r>
          </w:p>
          <w:p w14:paraId="0E10128A">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方案内容存在3处瑕疵，得4分；</w:t>
            </w:r>
          </w:p>
          <w:p w14:paraId="63F014EE">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方案内容存在4处瑕疵，得2分；</w:t>
            </w:r>
          </w:p>
          <w:p w14:paraId="0E6D73DC">
            <w:pPr>
              <w:spacing w:line="300" w:lineRule="exact"/>
              <w:jc w:val="left"/>
              <w:rPr>
                <w:rFonts w:ascii="仿宋" w:hAnsi="仿宋" w:eastAsia="仿宋" w:cs="仿宋"/>
                <w:sz w:val="24"/>
                <w:szCs w:val="24"/>
              </w:rPr>
            </w:pPr>
            <w:r>
              <w:rPr>
                <w:rFonts w:hint="eastAsia" w:ascii="仿宋" w:hAnsi="仿宋" w:eastAsia="仿宋" w:cs="仿宋"/>
                <w:sz w:val="24"/>
                <w:szCs w:val="24"/>
              </w:rPr>
              <w:t>方案内容存在5处及以上瑕疵或未提供方案的，得0分。</w:t>
            </w:r>
          </w:p>
        </w:tc>
        <w:tc>
          <w:tcPr>
            <w:tcW w:w="1954" w:type="dxa"/>
            <w:vMerge w:val="continue"/>
            <w:vAlign w:val="center"/>
          </w:tcPr>
          <w:p w14:paraId="70858DE9">
            <w:pPr>
              <w:spacing w:line="300" w:lineRule="exact"/>
              <w:jc w:val="left"/>
              <w:rPr>
                <w:rFonts w:ascii="仿宋" w:hAnsi="仿宋" w:eastAsia="仿宋" w:cs="仿宋"/>
                <w:sz w:val="24"/>
                <w:szCs w:val="24"/>
              </w:rPr>
            </w:pPr>
          </w:p>
        </w:tc>
      </w:tr>
      <w:tr w14:paraId="01C0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705" w:type="dxa"/>
            <w:vMerge w:val="restart"/>
            <w:vAlign w:val="center"/>
          </w:tcPr>
          <w:p w14:paraId="1FC9C4FF">
            <w:pPr>
              <w:spacing w:line="300" w:lineRule="exact"/>
              <w:jc w:val="left"/>
              <w:rPr>
                <w:rFonts w:ascii="仿宋" w:hAnsi="仿宋" w:eastAsia="仿宋" w:cs="仿宋"/>
                <w:sz w:val="24"/>
                <w:szCs w:val="24"/>
              </w:rPr>
            </w:pPr>
            <w:r>
              <w:rPr>
                <w:rFonts w:hint="eastAsia" w:ascii="仿宋" w:hAnsi="仿宋" w:eastAsia="仿宋" w:cs="仿宋"/>
                <w:sz w:val="24"/>
                <w:szCs w:val="24"/>
              </w:rPr>
              <w:t>3</w:t>
            </w:r>
          </w:p>
        </w:tc>
        <w:tc>
          <w:tcPr>
            <w:tcW w:w="1269" w:type="dxa"/>
            <w:vMerge w:val="restart"/>
            <w:vAlign w:val="center"/>
          </w:tcPr>
          <w:p w14:paraId="7FA97C2A">
            <w:pPr>
              <w:spacing w:line="300" w:lineRule="exact"/>
              <w:jc w:val="left"/>
              <w:rPr>
                <w:rFonts w:ascii="仿宋" w:hAnsi="仿宋" w:eastAsia="仿宋" w:cs="仿宋"/>
                <w:sz w:val="24"/>
                <w:szCs w:val="24"/>
              </w:rPr>
            </w:pPr>
            <w:r>
              <w:rPr>
                <w:rFonts w:hint="eastAsia" w:ascii="仿宋" w:hAnsi="仿宋" w:eastAsia="仿宋" w:cs="仿宋"/>
                <w:sz w:val="24"/>
                <w:szCs w:val="24"/>
              </w:rPr>
              <w:t>商务部分（15%）</w:t>
            </w:r>
          </w:p>
        </w:tc>
        <w:tc>
          <w:tcPr>
            <w:tcW w:w="955" w:type="dxa"/>
            <w:vAlign w:val="center"/>
          </w:tcPr>
          <w:p w14:paraId="75ED9E81">
            <w:pPr>
              <w:spacing w:line="300" w:lineRule="exact"/>
              <w:jc w:val="left"/>
              <w:rPr>
                <w:rFonts w:ascii="仿宋" w:hAnsi="仿宋" w:eastAsia="仿宋" w:cs="仿宋"/>
                <w:sz w:val="24"/>
                <w:szCs w:val="24"/>
              </w:rPr>
            </w:pPr>
            <w:r>
              <w:rPr>
                <w:rFonts w:hint="eastAsia" w:ascii="仿宋" w:hAnsi="仿宋" w:eastAsia="仿宋" w:cs="仿宋"/>
                <w:sz w:val="24"/>
                <w:szCs w:val="24"/>
              </w:rPr>
              <w:t>单位业绩（10分）</w:t>
            </w:r>
          </w:p>
        </w:tc>
        <w:tc>
          <w:tcPr>
            <w:tcW w:w="5447" w:type="dxa"/>
            <w:vAlign w:val="center"/>
          </w:tcPr>
          <w:p w14:paraId="321DB5E2">
            <w:pPr>
              <w:spacing w:line="300" w:lineRule="exact"/>
              <w:jc w:val="left"/>
              <w:rPr>
                <w:rFonts w:ascii="仿宋" w:hAnsi="仿宋" w:eastAsia="仿宋" w:cs="仿宋"/>
                <w:sz w:val="24"/>
                <w:szCs w:val="24"/>
              </w:rPr>
            </w:pPr>
            <w:r>
              <w:rPr>
                <w:rFonts w:hint="eastAsia" w:ascii="仿宋" w:hAnsi="仿宋" w:eastAsia="仿宋" w:cs="仿宋"/>
                <w:sz w:val="24"/>
                <w:szCs w:val="24"/>
              </w:rPr>
              <w:t>供应商在2023年1月1日至投标截止日（以合同签订时间为准），每完成一个类似业绩案例的得5分，此项最多得10分。</w:t>
            </w:r>
          </w:p>
        </w:tc>
        <w:tc>
          <w:tcPr>
            <w:tcW w:w="1954" w:type="dxa"/>
            <w:vAlign w:val="center"/>
          </w:tcPr>
          <w:p w14:paraId="7A45DBCA">
            <w:pPr>
              <w:spacing w:line="300" w:lineRule="exact"/>
              <w:jc w:val="left"/>
              <w:rPr>
                <w:rFonts w:ascii="仿宋" w:hAnsi="仿宋" w:eastAsia="仿宋" w:cs="仿宋"/>
                <w:sz w:val="24"/>
                <w:szCs w:val="24"/>
              </w:rPr>
            </w:pPr>
            <w:r>
              <w:rPr>
                <w:rFonts w:hint="eastAsia" w:ascii="仿宋" w:hAnsi="仿宋" w:eastAsia="仿宋" w:cs="仿宋"/>
                <w:sz w:val="24"/>
                <w:szCs w:val="24"/>
              </w:rPr>
              <w:t>供应商须提供每个业绩的合同协议书关键页复印件并加盖供应商公章。</w:t>
            </w:r>
          </w:p>
        </w:tc>
      </w:tr>
      <w:tr w14:paraId="0953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705" w:type="dxa"/>
            <w:vMerge w:val="continue"/>
            <w:vAlign w:val="center"/>
          </w:tcPr>
          <w:p w14:paraId="61B1EE09">
            <w:pPr>
              <w:spacing w:line="300" w:lineRule="exact"/>
              <w:jc w:val="left"/>
              <w:rPr>
                <w:rFonts w:ascii="仿宋" w:hAnsi="仿宋" w:eastAsia="仿宋" w:cs="仿宋"/>
                <w:sz w:val="24"/>
                <w:szCs w:val="24"/>
              </w:rPr>
            </w:pPr>
          </w:p>
        </w:tc>
        <w:tc>
          <w:tcPr>
            <w:tcW w:w="1269" w:type="dxa"/>
            <w:vMerge w:val="continue"/>
            <w:vAlign w:val="center"/>
          </w:tcPr>
          <w:p w14:paraId="62AB9467">
            <w:pPr>
              <w:spacing w:line="300" w:lineRule="exact"/>
              <w:jc w:val="left"/>
              <w:rPr>
                <w:rFonts w:ascii="仿宋" w:hAnsi="仿宋" w:eastAsia="仿宋" w:cs="仿宋"/>
                <w:sz w:val="24"/>
                <w:szCs w:val="24"/>
              </w:rPr>
            </w:pPr>
          </w:p>
        </w:tc>
        <w:tc>
          <w:tcPr>
            <w:tcW w:w="955" w:type="dxa"/>
            <w:vAlign w:val="center"/>
          </w:tcPr>
          <w:p w14:paraId="1F79F53A">
            <w:pPr>
              <w:spacing w:line="300" w:lineRule="exact"/>
              <w:jc w:val="left"/>
              <w:rPr>
                <w:rFonts w:ascii="仿宋" w:hAnsi="仿宋" w:eastAsia="仿宋" w:cs="仿宋"/>
                <w:sz w:val="24"/>
                <w:szCs w:val="24"/>
              </w:rPr>
            </w:pPr>
            <w:r>
              <w:rPr>
                <w:rFonts w:hint="eastAsia" w:ascii="仿宋" w:hAnsi="仿宋" w:eastAsia="仿宋" w:cs="仿宋"/>
                <w:sz w:val="24"/>
                <w:szCs w:val="24"/>
              </w:rPr>
              <w:t>设施社保（5分）</w:t>
            </w:r>
          </w:p>
        </w:tc>
        <w:tc>
          <w:tcPr>
            <w:tcW w:w="5447" w:type="dxa"/>
            <w:vAlign w:val="center"/>
          </w:tcPr>
          <w:p w14:paraId="20B9CAA8">
            <w:pPr>
              <w:spacing w:line="300" w:lineRule="exact"/>
              <w:jc w:val="left"/>
              <w:rPr>
                <w:rFonts w:ascii="仿宋" w:hAnsi="仿宋" w:eastAsia="仿宋" w:cs="仿宋"/>
                <w:sz w:val="24"/>
                <w:szCs w:val="24"/>
              </w:rPr>
            </w:pPr>
            <w:r>
              <w:rPr>
                <w:rFonts w:hint="eastAsia" w:ascii="仿宋" w:hAnsi="仿宋" w:eastAsia="仿宋" w:cs="仿宋"/>
                <w:sz w:val="24"/>
                <w:szCs w:val="24"/>
              </w:rPr>
              <w:t>供应商提供自有或租赁1台总质量4000kg及以上的车厢可卸式垃圾车和污水处理车得5分，此项最多得5分。</w:t>
            </w:r>
          </w:p>
        </w:tc>
        <w:tc>
          <w:tcPr>
            <w:tcW w:w="1954" w:type="dxa"/>
            <w:vAlign w:val="center"/>
          </w:tcPr>
          <w:p w14:paraId="0604D7CF">
            <w:pPr>
              <w:spacing w:line="300" w:lineRule="exact"/>
              <w:jc w:val="left"/>
              <w:rPr>
                <w:rFonts w:ascii="仿宋" w:hAnsi="仿宋" w:eastAsia="仿宋" w:cs="仿宋"/>
                <w:sz w:val="24"/>
                <w:szCs w:val="24"/>
              </w:rPr>
            </w:pPr>
            <w:r>
              <w:rPr>
                <w:rFonts w:hint="eastAsia" w:ascii="仿宋" w:hAnsi="仿宋" w:eastAsia="仿宋" w:cs="仿宋"/>
                <w:sz w:val="24"/>
                <w:szCs w:val="24"/>
              </w:rPr>
              <w:t>供应商须提供有效期内的行驶证复印件、车辆图片，租赁的车辆还需提供租赁合同复印件，并加盖供应商公章。</w:t>
            </w:r>
          </w:p>
        </w:tc>
      </w:tr>
    </w:tbl>
    <w:p w14:paraId="19824691">
      <w:pPr>
        <w:pStyle w:val="3"/>
        <w:numPr>
          <w:ilvl w:val="0"/>
          <w:numId w:val="0"/>
        </w:numPr>
        <w:adjustRightInd w:val="0"/>
        <w:snapToGrid w:val="0"/>
        <w:spacing w:before="0" w:after="0" w:line="400" w:lineRule="exact"/>
        <w:ind w:left="482" w:left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无效响应</w:t>
      </w:r>
      <w:bookmarkEnd w:id="83"/>
      <w:bookmarkEnd w:id="84"/>
      <w:bookmarkEnd w:id="85"/>
    </w:p>
    <w:p w14:paraId="1F80F20E">
      <w:pPr>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供应商发生以下条款情况之一者，视为无效报价：</w:t>
      </w:r>
    </w:p>
    <w:p w14:paraId="7B3F3370">
      <w:pPr>
        <w:pStyle w:val="13"/>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（一）供应商不符合规定的资格条件的；</w:t>
      </w:r>
    </w:p>
    <w:p w14:paraId="4A449DEE">
      <w:pPr>
        <w:pStyle w:val="13"/>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（二）供应商未通过实质性响应审查的；</w:t>
      </w:r>
    </w:p>
    <w:p w14:paraId="4A40CE12">
      <w:pPr>
        <w:pStyle w:val="13"/>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（三）供应商所提交的响应文件未按“第七篇响应文件编制要求”要求签署或盖章的；</w:t>
      </w:r>
    </w:p>
    <w:p w14:paraId="060B436B">
      <w:pPr>
        <w:pStyle w:val="13"/>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（四）供应商的报价超过采购预算或最高限价的；</w:t>
      </w:r>
    </w:p>
    <w:p w14:paraId="09419318">
      <w:pPr>
        <w:pStyle w:val="13"/>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（五）法定代表人为同一个人的两个及两个以上法人，母公司、全资子公司及其控股公司，在同一包采购中同时参与投标；</w:t>
      </w:r>
    </w:p>
    <w:p w14:paraId="432E4D50">
      <w:pPr>
        <w:pStyle w:val="13"/>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（六）单位负责人为同一人或者存在直接控股、管理关系的不同供应商，参加同一合同项（包）报价的；</w:t>
      </w:r>
    </w:p>
    <w:p w14:paraId="3A3609D1">
      <w:pPr>
        <w:pStyle w:val="13"/>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（七）为采购项目提供整体设计、规范编制或者项目管理、监理、检测等服务的供应商再参加该采购项目的其他采购活动的；</w:t>
      </w:r>
    </w:p>
    <w:p w14:paraId="15C94023">
      <w:pPr>
        <w:pStyle w:val="13"/>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（八）供应商响应文件内容有与国家现行法律法规相违背的内容，或附有采购人无法接受的条件；</w:t>
      </w:r>
    </w:p>
    <w:p w14:paraId="174DA633">
      <w:pPr>
        <w:pStyle w:val="13"/>
        <w:spacing w:line="400" w:lineRule="exact"/>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（九）法律、法规和</w:t>
      </w:r>
      <w:r>
        <w:rPr>
          <w:rFonts w:hint="eastAsia" w:ascii="仿宋" w:hAnsi="仿宋" w:eastAsia="仿宋" w:cs="仿宋"/>
          <w:bCs/>
          <w:sz w:val="24"/>
          <w:szCs w:val="24"/>
          <w:highlight w:val="none"/>
          <w:lang w:eastAsia="zh-CN"/>
        </w:rPr>
        <w:t>询比</w:t>
      </w:r>
      <w:r>
        <w:rPr>
          <w:rFonts w:hint="eastAsia" w:ascii="仿宋" w:hAnsi="仿宋" w:eastAsia="仿宋" w:cs="仿宋"/>
          <w:bCs/>
          <w:sz w:val="24"/>
          <w:szCs w:val="24"/>
          <w:highlight w:val="none"/>
        </w:rPr>
        <w:t>邀请书规定的其他无效情形。</w:t>
      </w:r>
    </w:p>
    <w:p w14:paraId="03A7542D">
      <w:pPr>
        <w:pStyle w:val="3"/>
        <w:adjustRightInd w:val="0"/>
        <w:snapToGrid w:val="0"/>
        <w:spacing w:before="0" w:after="0" w:line="400" w:lineRule="exact"/>
        <w:ind w:firstLine="482"/>
        <w:rPr>
          <w:rFonts w:hint="eastAsia" w:ascii="仿宋" w:hAnsi="仿宋" w:eastAsia="仿宋" w:cs="仿宋"/>
          <w:sz w:val="24"/>
          <w:szCs w:val="24"/>
          <w:highlight w:val="none"/>
        </w:rPr>
      </w:pPr>
      <w:bookmarkStart w:id="89" w:name="_Toc8431"/>
      <w:bookmarkStart w:id="90" w:name="_Toc6708"/>
      <w:bookmarkStart w:id="91" w:name="_Toc15366"/>
      <w:r>
        <w:rPr>
          <w:rFonts w:hint="eastAsia" w:ascii="仿宋" w:hAnsi="仿宋" w:eastAsia="仿宋" w:cs="仿宋"/>
          <w:sz w:val="24"/>
          <w:szCs w:val="24"/>
          <w:highlight w:val="none"/>
        </w:rPr>
        <w:t>四、采购终止</w:t>
      </w:r>
      <w:bookmarkEnd w:id="89"/>
      <w:bookmarkEnd w:id="90"/>
      <w:bookmarkEnd w:id="91"/>
    </w:p>
    <w:p w14:paraId="6E3AE4DE">
      <w:pPr>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出现下列情形之一的，采购人或者采购代理机构应当终止采购活动，发布项目终止公告并说明原因，重新开展采购活动：</w:t>
      </w:r>
    </w:p>
    <w:p w14:paraId="68983340">
      <w:pPr>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（一）因情况变化，不再符合规定的采购方式适用情形的；</w:t>
      </w:r>
    </w:p>
    <w:p w14:paraId="1C5E0010">
      <w:pPr>
        <w:snapToGrid w:val="0"/>
        <w:spacing w:line="40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（二）出现影响采购公正的违法、违规行为的；</w:t>
      </w:r>
    </w:p>
    <w:p w14:paraId="306FD801">
      <w:pPr>
        <w:snapToGrid w:val="0"/>
        <w:spacing w:line="400" w:lineRule="exact"/>
        <w:ind w:firstLine="480" w:firstLineChars="200"/>
        <w:rPr>
          <w:rFonts w:hint="eastAsia" w:ascii="仿宋" w:hAnsi="仿宋" w:eastAsia="仿宋" w:cs="仿宋"/>
          <w:b/>
          <w:sz w:val="24"/>
          <w:szCs w:val="24"/>
          <w:highlight w:val="none"/>
          <w:u w:val="single"/>
        </w:rPr>
      </w:pPr>
      <w:r>
        <w:rPr>
          <w:rFonts w:hint="eastAsia" w:ascii="仿宋" w:hAnsi="仿宋" w:eastAsia="仿宋" w:cs="仿宋"/>
          <w:bCs/>
          <w:sz w:val="24"/>
          <w:szCs w:val="24"/>
          <w:highlight w:val="none"/>
        </w:rPr>
        <w:t>（三）在采购过程中符合竞争要求的供应商或者报价未超过采购预算的供应商</w:t>
      </w:r>
      <w:r>
        <w:rPr>
          <w:rFonts w:hint="eastAsia" w:ascii="仿宋" w:hAnsi="仿宋" w:eastAsia="仿宋" w:cs="仿宋"/>
          <w:b/>
          <w:sz w:val="24"/>
          <w:szCs w:val="24"/>
          <w:highlight w:val="none"/>
          <w:u w:val="single"/>
        </w:rPr>
        <w:t>不足3家的。</w:t>
      </w:r>
    </w:p>
    <w:p w14:paraId="621B02AF">
      <w:pPr>
        <w:pStyle w:val="6"/>
        <w:ind w:left="0" w:leftChars="0" w:firstLine="482" w:firstLineChars="200"/>
        <w:rPr>
          <w:rFonts w:hint="eastAsia" w:ascii="仿宋" w:hAnsi="仿宋" w:eastAsia="仿宋" w:cs="仿宋"/>
          <w:b/>
          <w:bCs/>
          <w:sz w:val="36"/>
          <w:szCs w:val="30"/>
          <w:highlight w:val="none"/>
        </w:rPr>
      </w:pPr>
      <w:r>
        <w:rPr>
          <w:rFonts w:hint="eastAsia" w:ascii="仿宋" w:hAnsi="仿宋" w:eastAsia="仿宋" w:cs="仿宋"/>
          <w:b/>
          <w:sz w:val="24"/>
          <w:szCs w:val="24"/>
          <w:highlight w:val="none"/>
        </w:rPr>
        <w:t>（四）项目出现其他实质性影响，可能导致项目无法正常开展的情形。</w:t>
      </w:r>
    </w:p>
    <w:p w14:paraId="73B87BDF">
      <w:pPr>
        <w:rPr>
          <w:rFonts w:hint="eastAsia" w:ascii="仿宋" w:hAnsi="仿宋" w:eastAsia="仿宋" w:cs="仿宋"/>
          <w:bCs/>
          <w:sz w:val="36"/>
          <w:szCs w:val="30"/>
          <w:highlight w:val="none"/>
        </w:rPr>
      </w:pPr>
      <w:r>
        <w:rPr>
          <w:rFonts w:hint="eastAsia" w:ascii="仿宋" w:hAnsi="仿宋" w:eastAsia="仿宋" w:cs="仿宋"/>
          <w:bCs/>
          <w:sz w:val="36"/>
          <w:szCs w:val="30"/>
          <w:highlight w:val="none"/>
        </w:rPr>
        <w:br w:type="page"/>
      </w:r>
    </w:p>
    <w:p w14:paraId="34FB741A">
      <w:pPr>
        <w:pStyle w:val="3"/>
        <w:spacing w:before="0" w:after="0" w:line="360" w:lineRule="auto"/>
        <w:ind w:firstLine="723"/>
        <w:jc w:val="center"/>
        <w:rPr>
          <w:rFonts w:hint="eastAsia" w:ascii="仿宋" w:hAnsi="仿宋" w:eastAsia="仿宋" w:cs="仿宋"/>
          <w:bCs/>
          <w:sz w:val="36"/>
          <w:szCs w:val="30"/>
          <w:highlight w:val="none"/>
        </w:rPr>
      </w:pPr>
      <w:bookmarkStart w:id="92" w:name="_Toc6533"/>
      <w:r>
        <w:rPr>
          <w:rFonts w:hint="eastAsia" w:ascii="仿宋" w:hAnsi="仿宋" w:eastAsia="仿宋" w:cs="仿宋"/>
          <w:bCs/>
          <w:sz w:val="36"/>
          <w:szCs w:val="30"/>
          <w:highlight w:val="none"/>
        </w:rPr>
        <w:t xml:space="preserve">第五篇  </w:t>
      </w:r>
      <w:r>
        <w:rPr>
          <w:rFonts w:hint="eastAsia" w:ascii="仿宋" w:hAnsi="仿宋" w:eastAsia="仿宋" w:cs="仿宋"/>
          <w:bCs/>
          <w:sz w:val="36"/>
          <w:szCs w:val="36"/>
          <w:highlight w:val="none"/>
        </w:rPr>
        <w:t>供应商须知</w:t>
      </w:r>
      <w:bookmarkEnd w:id="92"/>
    </w:p>
    <w:bookmarkEnd w:id="86"/>
    <w:bookmarkEnd w:id="87"/>
    <w:bookmarkEnd w:id="88"/>
    <w:p w14:paraId="5DD41B52">
      <w:pPr>
        <w:pStyle w:val="33"/>
        <w:spacing w:before="0" w:after="0"/>
        <w:ind w:firstLine="480"/>
        <w:rPr>
          <w:rFonts w:hint="eastAsia" w:ascii="仿宋" w:hAnsi="仿宋" w:eastAsia="仿宋" w:cs="仿宋"/>
          <w:szCs w:val="28"/>
          <w:highlight w:val="none"/>
        </w:rPr>
      </w:pPr>
      <w:bookmarkStart w:id="93" w:name="_Toc76462338"/>
      <w:bookmarkStart w:id="94" w:name="_Toc342913389"/>
      <w:bookmarkStart w:id="95" w:name="_Toc106030893"/>
      <w:r>
        <w:rPr>
          <w:rFonts w:hint="eastAsia" w:ascii="仿宋" w:hAnsi="仿宋" w:eastAsia="仿宋" w:cs="仿宋"/>
          <w:szCs w:val="28"/>
          <w:highlight w:val="none"/>
        </w:rPr>
        <w:t>一、</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费用</w:t>
      </w:r>
      <w:bookmarkEnd w:id="93"/>
      <w:bookmarkEnd w:id="94"/>
      <w:bookmarkEnd w:id="95"/>
    </w:p>
    <w:p w14:paraId="2DB74ADB">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参与</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的供应商应承担其编制响应文件与递交响应文件所涉及的一切费用，不论</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结果如何，采购人和采购代理机构在任何情况下无义务也无责任承担这些费用。</w:t>
      </w:r>
    </w:p>
    <w:p w14:paraId="3F7B5AF5">
      <w:pPr>
        <w:pStyle w:val="33"/>
        <w:spacing w:before="0" w:after="0"/>
        <w:ind w:firstLine="480"/>
        <w:rPr>
          <w:rFonts w:hint="eastAsia" w:ascii="仿宋" w:hAnsi="仿宋" w:eastAsia="仿宋" w:cs="仿宋"/>
          <w:szCs w:val="28"/>
          <w:highlight w:val="none"/>
        </w:rPr>
      </w:pPr>
      <w:bookmarkStart w:id="96" w:name="_Toc76462339"/>
      <w:bookmarkStart w:id="97" w:name="_Toc342913391"/>
      <w:bookmarkStart w:id="98" w:name="_Toc106030894"/>
      <w:r>
        <w:rPr>
          <w:rFonts w:hint="eastAsia" w:ascii="仿宋" w:hAnsi="仿宋" w:eastAsia="仿宋" w:cs="仿宋"/>
          <w:szCs w:val="28"/>
          <w:highlight w:val="none"/>
        </w:rPr>
        <w:t>二、</w:t>
      </w:r>
      <w:bookmarkEnd w:id="96"/>
      <w:bookmarkEnd w:id="97"/>
      <w:bookmarkEnd w:id="98"/>
      <w:r>
        <w:rPr>
          <w:rFonts w:hint="eastAsia" w:ascii="仿宋" w:hAnsi="仿宋" w:eastAsia="仿宋" w:cs="仿宋"/>
          <w:szCs w:val="28"/>
          <w:highlight w:val="none"/>
          <w:lang w:eastAsia="zh-CN"/>
        </w:rPr>
        <w:t>询比采购文件</w:t>
      </w:r>
    </w:p>
    <w:p w14:paraId="644BFCBA">
      <w:pPr>
        <w:pStyle w:val="33"/>
        <w:spacing w:before="0" w:after="0"/>
        <w:ind w:firstLine="480"/>
        <w:rPr>
          <w:rFonts w:hint="eastAsia" w:ascii="仿宋" w:hAnsi="仿宋" w:eastAsia="仿宋" w:cs="仿宋"/>
          <w:b/>
          <w:bCs/>
          <w:szCs w:val="28"/>
          <w:highlight w:val="none"/>
        </w:rPr>
      </w:pPr>
      <w:r>
        <w:rPr>
          <w:rFonts w:hint="eastAsia" w:ascii="仿宋" w:hAnsi="仿宋" w:eastAsia="仿宋" w:cs="仿宋"/>
          <w:szCs w:val="28"/>
          <w:highlight w:val="none"/>
        </w:rPr>
        <w:t>（一）</w:t>
      </w:r>
      <w:r>
        <w:rPr>
          <w:rFonts w:hint="eastAsia" w:ascii="仿宋" w:hAnsi="仿宋" w:eastAsia="仿宋" w:cs="仿宋"/>
          <w:b/>
          <w:bCs/>
          <w:szCs w:val="28"/>
          <w:highlight w:val="none"/>
          <w:lang w:eastAsia="zh-CN"/>
        </w:rPr>
        <w:t>询比采购文件</w:t>
      </w:r>
      <w:r>
        <w:rPr>
          <w:rFonts w:hint="eastAsia" w:ascii="仿宋" w:hAnsi="仿宋" w:eastAsia="仿宋" w:cs="仿宋"/>
          <w:b/>
          <w:bCs/>
          <w:szCs w:val="28"/>
          <w:highlight w:val="none"/>
        </w:rPr>
        <w:t>由采购邀请书、项目服务需求、项目商务需求、</w:t>
      </w:r>
      <w:r>
        <w:rPr>
          <w:rFonts w:hint="eastAsia" w:ascii="仿宋" w:hAnsi="仿宋" w:eastAsia="仿宋" w:cs="仿宋"/>
          <w:b/>
          <w:bCs/>
          <w:szCs w:val="28"/>
          <w:highlight w:val="none"/>
          <w:lang w:eastAsia="zh-CN"/>
        </w:rPr>
        <w:t>询比</w:t>
      </w:r>
      <w:r>
        <w:rPr>
          <w:rFonts w:hint="eastAsia" w:ascii="仿宋" w:hAnsi="仿宋" w:eastAsia="仿宋" w:cs="仿宋"/>
          <w:b/>
          <w:bCs/>
          <w:szCs w:val="28"/>
          <w:highlight w:val="none"/>
        </w:rPr>
        <w:t>程序及评审标准、供应商须知、政府采购合同、响应文件编制要求七部分组成。</w:t>
      </w:r>
    </w:p>
    <w:p w14:paraId="7E74869F">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（二）采购人（或采购代理机构）所作的一切有效的书面通知、修改及补充，都是</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不可分割的部分。</w:t>
      </w:r>
    </w:p>
    <w:p w14:paraId="3743184A">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（三）</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的解释</w:t>
      </w:r>
    </w:p>
    <w:p w14:paraId="140F2288">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供应商如对</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有疑问，必须以书面形式在提交响应文件截止时间</w:t>
      </w:r>
      <w:r>
        <w:rPr>
          <w:rFonts w:hint="eastAsia" w:ascii="仿宋" w:hAnsi="仿宋" w:eastAsia="仿宋" w:cs="仿宋"/>
          <w:szCs w:val="28"/>
          <w:highlight w:val="none"/>
          <w:lang w:val="en-US" w:eastAsia="zh-CN"/>
        </w:rPr>
        <w:t>1</w:t>
      </w:r>
      <w:r>
        <w:rPr>
          <w:rFonts w:hint="eastAsia" w:ascii="仿宋" w:hAnsi="仿宋" w:eastAsia="仿宋" w:cs="仿宋"/>
          <w:szCs w:val="28"/>
          <w:highlight w:val="none"/>
        </w:rPr>
        <w:t>个工作日前向采购人（或采购代理机构）要求澄清，采购人（或采购代理机构）可视具体情况做出处理或答复。如供应商未提出疑问，视为完全理解并同意本</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。一经进入评审程序，即视为供应商已详细阅读全部文件资料，完全理解</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所有条款内容并同意放弃对这方面有不明白及误解的权利。</w:t>
      </w:r>
      <w:bookmarkStart w:id="99" w:name="_Toc318159349"/>
      <w:bookmarkStart w:id="100" w:name="_Toc318159160"/>
      <w:bookmarkStart w:id="101" w:name="_Toc318166429"/>
      <w:bookmarkStart w:id="102" w:name="_Toc318159780"/>
    </w:p>
    <w:p w14:paraId="389A7B1D">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（四）评审的依据为</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和响应文件（含有效的书面承诺）。评审小组判断响应文件对</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的响应，仅基于响应文件本身而不靠外部证据。</w:t>
      </w:r>
    </w:p>
    <w:bookmarkEnd w:id="99"/>
    <w:bookmarkEnd w:id="100"/>
    <w:bookmarkEnd w:id="101"/>
    <w:bookmarkEnd w:id="102"/>
    <w:p w14:paraId="376D2312">
      <w:pPr>
        <w:pStyle w:val="33"/>
        <w:spacing w:before="0" w:after="0"/>
        <w:ind w:firstLine="480"/>
        <w:rPr>
          <w:rFonts w:hint="eastAsia" w:ascii="仿宋" w:hAnsi="仿宋" w:eastAsia="仿宋" w:cs="仿宋"/>
          <w:szCs w:val="28"/>
          <w:highlight w:val="none"/>
        </w:rPr>
      </w:pPr>
      <w:bookmarkStart w:id="103" w:name="_Toc102227318"/>
      <w:bookmarkStart w:id="104" w:name="_Toc76462340"/>
      <w:bookmarkStart w:id="105" w:name="_Toc342913392"/>
      <w:bookmarkStart w:id="106" w:name="_Toc106030895"/>
      <w:bookmarkStart w:id="107" w:name="_Toc179714297"/>
      <w:r>
        <w:rPr>
          <w:rFonts w:hint="eastAsia" w:ascii="仿宋" w:hAnsi="仿宋" w:eastAsia="仿宋" w:cs="仿宋"/>
          <w:szCs w:val="28"/>
          <w:highlight w:val="none"/>
        </w:rPr>
        <w:t>三、</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要求</w:t>
      </w:r>
      <w:bookmarkEnd w:id="103"/>
      <w:bookmarkEnd w:id="104"/>
      <w:bookmarkEnd w:id="105"/>
      <w:bookmarkEnd w:id="106"/>
      <w:bookmarkEnd w:id="107"/>
    </w:p>
    <w:p w14:paraId="3DEDB21A">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（一）响应文件</w:t>
      </w:r>
    </w:p>
    <w:p w14:paraId="1C818752">
      <w:pPr>
        <w:pStyle w:val="33"/>
        <w:spacing w:before="0" w:after="0"/>
        <w:ind w:firstLine="480"/>
        <w:rPr>
          <w:rFonts w:hint="eastAsia" w:ascii="仿宋" w:hAnsi="仿宋" w:eastAsia="仿宋" w:cs="仿宋"/>
          <w:sz w:val="48"/>
          <w:szCs w:val="48"/>
          <w:highlight w:val="none"/>
        </w:rPr>
      </w:pPr>
      <w:r>
        <w:rPr>
          <w:rFonts w:hint="eastAsia" w:ascii="仿宋" w:hAnsi="仿宋" w:eastAsia="仿宋" w:cs="仿宋"/>
          <w:szCs w:val="28"/>
          <w:highlight w:val="none"/>
        </w:rPr>
        <w:t>1.供应商应当按照</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的要求编制响应文件，并对</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提出的要求和条件作出实质性响应。</w:t>
      </w:r>
    </w:p>
    <w:p w14:paraId="587D756C">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2.响应文件组成</w:t>
      </w:r>
    </w:p>
    <w:p w14:paraId="1D2CB997">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380B6D">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有效期：响应文件及有关承诺文件有效期为提交响应文件截止时间起90天。</w:t>
      </w:r>
    </w:p>
    <w:p w14:paraId="256046AE">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（三）修正错误</w:t>
      </w:r>
    </w:p>
    <w:p w14:paraId="4A8417B5">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1．若供应商所递交的响应文件或最后报价中的价格出现大写金额和小写金额不一致的错误，以</w:t>
      </w:r>
      <w:r>
        <w:rPr>
          <w:rFonts w:hint="eastAsia" w:ascii="仿宋" w:hAnsi="仿宋" w:eastAsia="仿宋" w:cs="仿宋"/>
          <w:b/>
          <w:bCs/>
          <w:szCs w:val="28"/>
          <w:highlight w:val="none"/>
          <w:u w:val="single"/>
        </w:rPr>
        <w:t>大写金额修正为准</w:t>
      </w:r>
      <w:r>
        <w:rPr>
          <w:rFonts w:hint="eastAsia" w:ascii="仿宋" w:hAnsi="仿宋" w:eastAsia="仿宋" w:cs="仿宋"/>
          <w:szCs w:val="28"/>
          <w:highlight w:val="none"/>
        </w:rPr>
        <w:t>。</w:t>
      </w:r>
    </w:p>
    <w:p w14:paraId="30F6A4C7">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2.若供应商所上传的响应文件中报价函价格与行采家（https://www.gec123.com）所填报的价格不一致，以行采家（https://www.gec123.com）所填报的价格为准。</w:t>
      </w:r>
    </w:p>
    <w:p w14:paraId="156ACE9E">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0B087198">
      <w:pPr>
        <w:pStyle w:val="33"/>
        <w:shd w:val="clear"/>
        <w:spacing w:before="0" w:after="0"/>
        <w:ind w:firstLine="480"/>
        <w:rPr>
          <w:rFonts w:ascii="仿宋" w:hAnsi="仿宋" w:eastAsia="仿宋" w:cs="仿宋"/>
          <w:color w:val="auto"/>
          <w:szCs w:val="28"/>
          <w:highlight w:val="none"/>
        </w:rPr>
      </w:pPr>
      <w:bookmarkStart w:id="108" w:name="_Toc76462341"/>
      <w:bookmarkStart w:id="109" w:name="_Toc106030896"/>
      <w:r>
        <w:rPr>
          <w:rFonts w:hint="eastAsia" w:ascii="仿宋" w:hAnsi="仿宋" w:eastAsia="仿宋" w:cs="仿宋"/>
          <w:color w:val="auto"/>
          <w:szCs w:val="28"/>
          <w:highlight w:val="none"/>
        </w:rPr>
        <w:t>（四）提交响应文件的份数和签署</w:t>
      </w:r>
    </w:p>
    <w:p w14:paraId="302FEE52">
      <w:pPr>
        <w:pStyle w:val="33"/>
        <w:shd w:val="clear"/>
        <w:spacing w:before="0" w:after="0"/>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1.线下</w:t>
      </w:r>
      <w:r>
        <w:rPr>
          <w:rFonts w:hint="eastAsia" w:ascii="仿宋" w:hAnsi="仿宋" w:eastAsia="仿宋" w:cs="仿宋"/>
          <w:color w:val="auto"/>
          <w:szCs w:val="28"/>
          <w:highlight w:val="none"/>
          <w:lang w:val="en-US" w:eastAsia="zh-CN"/>
        </w:rPr>
        <w:t>询比</w:t>
      </w:r>
      <w:r>
        <w:rPr>
          <w:rFonts w:hint="eastAsia" w:ascii="仿宋" w:hAnsi="仿宋" w:eastAsia="仿宋" w:cs="仿宋"/>
          <w:color w:val="auto"/>
          <w:szCs w:val="28"/>
          <w:highlight w:val="none"/>
        </w:rPr>
        <w:t>需提供响应文件一式</w:t>
      </w:r>
      <w:r>
        <w:rPr>
          <w:rFonts w:hint="eastAsia" w:ascii="仿宋" w:hAnsi="仿宋" w:eastAsia="仿宋" w:cs="仿宋"/>
          <w:color w:val="auto"/>
          <w:szCs w:val="28"/>
          <w:highlight w:val="none"/>
          <w:lang w:eastAsia="zh-CN"/>
        </w:rPr>
        <w:t>二</w:t>
      </w:r>
      <w:r>
        <w:rPr>
          <w:rFonts w:hint="eastAsia" w:ascii="仿宋" w:hAnsi="仿宋" w:eastAsia="仿宋" w:cs="仿宋"/>
          <w:color w:val="auto"/>
          <w:szCs w:val="28"/>
          <w:highlight w:val="none"/>
        </w:rPr>
        <w:t>份，其中正本一份，副本</w:t>
      </w:r>
      <w:r>
        <w:rPr>
          <w:rFonts w:hint="eastAsia" w:ascii="仿宋" w:hAnsi="仿宋" w:eastAsia="仿宋" w:cs="仿宋"/>
          <w:color w:val="auto"/>
          <w:szCs w:val="28"/>
          <w:highlight w:val="none"/>
          <w:lang w:eastAsia="zh-CN"/>
        </w:rPr>
        <w:t>一</w:t>
      </w:r>
      <w:r>
        <w:rPr>
          <w:rFonts w:hint="eastAsia" w:ascii="仿宋" w:hAnsi="仿宋" w:eastAsia="仿宋" w:cs="仿宋"/>
          <w:color w:val="auto"/>
          <w:szCs w:val="28"/>
          <w:highlight w:val="none"/>
        </w:rPr>
        <w:t>份，线上报名时需上传盖章后的电子文档一份（电子文档内容应与纸质文件正本一致，如不一致以纸质文件正本为准。副本可为正本的复印件，应与正本一致，如副本与正本出现不一致情况以正本为准）。</w:t>
      </w:r>
    </w:p>
    <w:p w14:paraId="122BF66B">
      <w:pPr>
        <w:pStyle w:val="33"/>
        <w:shd w:val="clear"/>
        <w:spacing w:before="0" w:after="0"/>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2.响应文件按</w:t>
      </w:r>
      <w:r>
        <w:rPr>
          <w:rFonts w:hint="eastAsia" w:ascii="仿宋" w:hAnsi="仿宋" w:eastAsia="仿宋" w:cs="仿宋"/>
          <w:color w:val="auto"/>
          <w:szCs w:val="28"/>
          <w:highlight w:val="none"/>
          <w:lang w:eastAsia="zh-CN"/>
        </w:rPr>
        <w:t>询比采购文件</w:t>
      </w:r>
      <w:r>
        <w:rPr>
          <w:rFonts w:hint="eastAsia" w:ascii="仿宋" w:hAnsi="仿宋" w:eastAsia="仿宋" w:cs="仿宋"/>
          <w:color w:val="auto"/>
          <w:szCs w:val="28"/>
          <w:highlight w:val="none"/>
        </w:rPr>
        <w:t>“第七篇响应文件编制要求”要求签署或盖章。</w:t>
      </w:r>
    </w:p>
    <w:p w14:paraId="664FCA55">
      <w:pPr>
        <w:pStyle w:val="33"/>
        <w:shd w:val="clear"/>
        <w:spacing w:before="0" w:after="0"/>
        <w:ind w:firstLine="480"/>
        <w:rPr>
          <w:rFonts w:ascii="仿宋" w:hAnsi="仿宋" w:eastAsia="仿宋" w:cs="仿宋"/>
          <w:color w:val="auto"/>
          <w:szCs w:val="28"/>
          <w:highlight w:val="none"/>
        </w:rPr>
      </w:pPr>
      <w:r>
        <w:rPr>
          <w:rFonts w:hint="eastAsia" w:ascii="仿宋" w:hAnsi="仿宋" w:eastAsia="仿宋" w:cs="仿宋"/>
          <w:color w:val="auto"/>
          <w:szCs w:val="28"/>
          <w:highlight w:val="none"/>
        </w:rPr>
        <w:t>（五）响应文件的递交</w:t>
      </w:r>
    </w:p>
    <w:p w14:paraId="7C03BEA1">
      <w:pPr>
        <w:pStyle w:val="33"/>
        <w:shd w:val="clear"/>
        <w:spacing w:before="0" w:after="0"/>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线上报名</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响应文件的电子文档应在有效报名时间段内，通过</w:t>
      </w:r>
      <w:r>
        <w:rPr>
          <w:rFonts w:hint="eastAsia" w:ascii="仿宋" w:hAnsi="仿宋" w:eastAsia="仿宋" w:cs="仿宋"/>
          <w:color w:val="auto"/>
          <w:szCs w:val="28"/>
          <w:highlight w:val="none"/>
          <w:lang w:eastAsia="zh-CN"/>
        </w:rPr>
        <w:t>询比</w:t>
      </w:r>
      <w:r>
        <w:rPr>
          <w:rFonts w:hint="eastAsia" w:ascii="仿宋" w:hAnsi="仿宋" w:eastAsia="仿宋" w:cs="仿宋"/>
          <w:color w:val="auto"/>
          <w:szCs w:val="28"/>
          <w:highlight w:val="none"/>
        </w:rPr>
        <w:t>系统在线提交。</w:t>
      </w:r>
    </w:p>
    <w:p w14:paraId="57F8F9E1">
      <w:pPr>
        <w:pStyle w:val="33"/>
        <w:shd w:val="clear"/>
        <w:spacing w:before="0" w:after="0"/>
        <w:ind w:firstLine="480"/>
        <w:rPr>
          <w:rFonts w:hint="eastAsia" w:ascii="仿宋" w:hAnsi="仿宋" w:eastAsia="仿宋" w:cs="仿宋"/>
          <w:color w:val="auto"/>
          <w:kern w:val="0"/>
          <w:sz w:val="24"/>
          <w:szCs w:val="28"/>
          <w:highlight w:val="none"/>
          <w:lang w:val="en-US" w:eastAsia="zh-CN" w:bidi="ar-SA"/>
        </w:rPr>
      </w:pPr>
      <w:r>
        <w:rPr>
          <w:rFonts w:hint="eastAsia" w:ascii="仿宋" w:hAnsi="仿宋" w:eastAsia="仿宋" w:cs="仿宋"/>
          <w:color w:val="auto"/>
          <w:kern w:val="0"/>
          <w:sz w:val="24"/>
          <w:szCs w:val="28"/>
          <w:highlight w:val="none"/>
          <w:lang w:val="en-US" w:eastAsia="zh-CN" w:bidi="ar-SA"/>
        </w:rPr>
        <w:t>线下递交：响应文件的密封</w:t>
      </w:r>
    </w:p>
    <w:p w14:paraId="00088E0C">
      <w:pPr>
        <w:pStyle w:val="33"/>
        <w:shd w:val="clear"/>
        <w:spacing w:before="0" w:after="0"/>
        <w:ind w:firstLine="480"/>
        <w:rPr>
          <w:rFonts w:hint="eastAsia" w:ascii="仿宋" w:hAnsi="仿宋" w:eastAsia="仿宋" w:cs="仿宋"/>
          <w:color w:val="auto"/>
          <w:kern w:val="0"/>
          <w:sz w:val="24"/>
          <w:szCs w:val="28"/>
          <w:highlight w:val="none"/>
          <w:lang w:val="en-US" w:eastAsia="zh-CN" w:bidi="ar-SA"/>
        </w:rPr>
      </w:pPr>
      <w:r>
        <w:rPr>
          <w:rFonts w:hint="eastAsia" w:ascii="仿宋" w:hAnsi="仿宋" w:eastAsia="仿宋" w:cs="仿宋"/>
          <w:color w:val="auto"/>
          <w:kern w:val="0"/>
          <w:sz w:val="24"/>
          <w:szCs w:val="28"/>
          <w:highlight w:val="none"/>
          <w:lang w:val="en-US" w:eastAsia="zh-CN" w:bidi="ar-SA"/>
        </w:rPr>
        <w:t>响应文件的正本、副本均应密封送达递交响应文件地点，应在封套上注明项目名称、供应商名称。若正本、副本分别进行密封的，还应在封套上注明“正本”、“副本”字样。</w:t>
      </w:r>
    </w:p>
    <w:p w14:paraId="516DCBC2">
      <w:pPr>
        <w:pStyle w:val="33"/>
        <w:shd w:val="clear"/>
        <w:spacing w:before="0" w:after="0"/>
        <w:ind w:firstLine="480"/>
        <w:rPr>
          <w:rFonts w:hint="eastAsia" w:ascii="仿宋" w:hAnsi="仿宋" w:eastAsia="仿宋" w:cs="仿宋"/>
          <w:color w:val="auto"/>
          <w:kern w:val="0"/>
          <w:sz w:val="24"/>
          <w:szCs w:val="28"/>
          <w:highlight w:val="none"/>
          <w:lang w:val="en-US" w:eastAsia="zh-CN" w:bidi="ar-SA"/>
        </w:rPr>
      </w:pPr>
      <w:r>
        <w:rPr>
          <w:rFonts w:hint="eastAsia" w:ascii="仿宋" w:hAnsi="仿宋" w:eastAsia="仿宋" w:cs="仿宋"/>
          <w:color w:val="auto"/>
          <w:kern w:val="0"/>
          <w:sz w:val="24"/>
          <w:szCs w:val="28"/>
          <w:highlight w:val="none"/>
          <w:lang w:val="en-US" w:eastAsia="zh-CN" w:bidi="ar-SA"/>
        </w:rPr>
        <w:t>（六）供应商参与人员</w:t>
      </w:r>
    </w:p>
    <w:p w14:paraId="522B69A1">
      <w:pPr>
        <w:pStyle w:val="33"/>
        <w:shd w:val="clear"/>
        <w:spacing w:before="0" w:after="0"/>
        <w:ind w:firstLine="480"/>
        <w:rPr>
          <w:rFonts w:hint="eastAsia" w:ascii="仿宋" w:hAnsi="仿宋" w:eastAsia="仿宋" w:cs="仿宋"/>
          <w:color w:val="auto"/>
          <w:kern w:val="0"/>
          <w:sz w:val="24"/>
          <w:szCs w:val="28"/>
          <w:highlight w:val="none"/>
          <w:lang w:val="en-US" w:eastAsia="zh-CN" w:bidi="ar-SA"/>
        </w:rPr>
      </w:pPr>
      <w:r>
        <w:rPr>
          <w:rFonts w:hint="eastAsia" w:ascii="仿宋" w:hAnsi="仿宋" w:eastAsia="仿宋" w:cs="仿宋"/>
          <w:color w:val="auto"/>
          <w:kern w:val="0"/>
          <w:sz w:val="24"/>
          <w:szCs w:val="28"/>
          <w:highlight w:val="none"/>
          <w:lang w:val="en-US" w:eastAsia="zh-CN" w:bidi="ar-SA"/>
        </w:rPr>
        <w:t>各个供应商应当派1-2名代表参与询比，至少1人应为法定代表人（或其授权代表）。</w:t>
      </w:r>
    </w:p>
    <w:p w14:paraId="56E7CC21">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四、成交供应商的确认和变更</w:t>
      </w:r>
      <w:bookmarkEnd w:id="108"/>
      <w:bookmarkEnd w:id="109"/>
    </w:p>
    <w:p w14:paraId="28A80878">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（一）成交供应商的确认</w:t>
      </w:r>
    </w:p>
    <w:p w14:paraId="3DF1C0A3">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采购人应当在5个工作日内，从评审报告提出的成交候选供应商中，按照排序由高到低的原则确定成交供应商，也可以授权</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小组直接确定成交供应商。</w:t>
      </w:r>
    </w:p>
    <w:p w14:paraId="210DA53B">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（二）成交供应商的变更</w:t>
      </w:r>
    </w:p>
    <w:p w14:paraId="57C9675A">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成交供应商拒绝与采购人签订合同的，采购人可以按照评标报告推荐的成交候选供应商顺序，确定排名下一位的候选人为成交供应商，也可以重新开展</w:t>
      </w:r>
      <w:r>
        <w:rPr>
          <w:rFonts w:hint="eastAsia" w:ascii="仿宋" w:hAnsi="仿宋" w:eastAsia="仿宋" w:cs="仿宋"/>
          <w:szCs w:val="28"/>
          <w:highlight w:val="none"/>
          <w:lang w:eastAsia="zh-CN"/>
        </w:rPr>
        <w:t>询比</w:t>
      </w:r>
      <w:r>
        <w:rPr>
          <w:rFonts w:hint="eastAsia" w:ascii="仿宋" w:hAnsi="仿宋" w:eastAsia="仿宋" w:cs="仿宋"/>
          <w:szCs w:val="28"/>
          <w:highlight w:val="none"/>
        </w:rPr>
        <w:t>活动。</w:t>
      </w:r>
    </w:p>
    <w:p w14:paraId="75ED144B">
      <w:pPr>
        <w:pStyle w:val="33"/>
        <w:spacing w:before="0" w:after="0"/>
        <w:ind w:firstLine="480"/>
        <w:rPr>
          <w:rFonts w:hint="eastAsia" w:ascii="仿宋" w:hAnsi="仿宋" w:eastAsia="仿宋" w:cs="仿宋"/>
          <w:szCs w:val="28"/>
          <w:highlight w:val="none"/>
        </w:rPr>
      </w:pPr>
      <w:bookmarkStart w:id="110" w:name="_Toc106030897"/>
      <w:bookmarkStart w:id="111" w:name="_Toc76462342"/>
      <w:bookmarkStart w:id="112" w:name="_Toc342913395"/>
      <w:bookmarkStart w:id="113" w:name="_Toc102227321"/>
      <w:r>
        <w:rPr>
          <w:rFonts w:hint="eastAsia" w:ascii="仿宋" w:hAnsi="仿宋" w:eastAsia="仿宋" w:cs="仿宋"/>
          <w:szCs w:val="28"/>
          <w:highlight w:val="none"/>
        </w:rPr>
        <w:t>五、成交通知</w:t>
      </w:r>
      <w:bookmarkEnd w:id="110"/>
      <w:bookmarkEnd w:id="111"/>
      <w:bookmarkEnd w:id="112"/>
      <w:bookmarkEnd w:id="113"/>
    </w:p>
    <w:p w14:paraId="2591F74A">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（一）成交供应商确定后，采购人/代理机构将在行采家（https://www.gec123.com）上发布成交结果公告。</w:t>
      </w:r>
    </w:p>
    <w:p w14:paraId="31A34790">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（二）结果公告发出同时，采购人/代理机构将以书面形式发出《成交通知书》。《成交通知书》一经发出即发生法律效力。</w:t>
      </w:r>
    </w:p>
    <w:p w14:paraId="328023FA">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（三）《成交通知书》作为签订合同的依据。</w:t>
      </w:r>
    </w:p>
    <w:p w14:paraId="6AFFEC65">
      <w:pPr>
        <w:pStyle w:val="33"/>
        <w:spacing w:before="0" w:after="0"/>
        <w:ind w:firstLine="480"/>
        <w:rPr>
          <w:rFonts w:hint="eastAsia" w:ascii="仿宋" w:hAnsi="仿宋" w:eastAsia="仿宋" w:cs="仿宋"/>
          <w:szCs w:val="28"/>
          <w:highlight w:val="none"/>
        </w:rPr>
      </w:pPr>
      <w:bookmarkStart w:id="114" w:name="_Toc106030898"/>
      <w:bookmarkStart w:id="115" w:name="_Toc76462343"/>
      <w:r>
        <w:rPr>
          <w:rFonts w:hint="eastAsia" w:ascii="仿宋" w:hAnsi="仿宋" w:eastAsia="仿宋" w:cs="仿宋"/>
          <w:szCs w:val="28"/>
          <w:highlight w:val="none"/>
        </w:rPr>
        <w:t>六、关于质疑和投诉</w:t>
      </w:r>
      <w:bookmarkEnd w:id="114"/>
      <w:bookmarkEnd w:id="115"/>
    </w:p>
    <w:p w14:paraId="5A474422">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（一）质疑</w:t>
      </w:r>
    </w:p>
    <w:p w14:paraId="68F1C617">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供应商认为采购文件、采购过程和成交结果使自己的权益收到伤害的，可向采购人或采购代理机构以书面形式提出质疑。</w:t>
      </w:r>
    </w:p>
    <w:p w14:paraId="3CC4531F">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 xml:space="preserve">提出质疑的应当是参与所质疑项目采购活动的供应商。 </w:t>
      </w:r>
    </w:p>
    <w:p w14:paraId="148C81FF">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1.质疑时限、内容</w:t>
      </w:r>
    </w:p>
    <w:p w14:paraId="1E8E210B">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供应商认为采购文件、采购过程、成交结果使自己的权益受到损害的，可以在知道或者应知其权益受到损害之日起</w:t>
      </w:r>
      <w:r>
        <w:rPr>
          <w:rFonts w:hint="eastAsia" w:ascii="仿宋" w:hAnsi="仿宋" w:eastAsia="仿宋" w:cs="仿宋"/>
          <w:b/>
          <w:bCs/>
          <w:szCs w:val="28"/>
          <w:highlight w:val="none"/>
        </w:rPr>
        <w:t>2</w:t>
      </w:r>
      <w:r>
        <w:rPr>
          <w:rFonts w:hint="eastAsia" w:ascii="仿宋" w:hAnsi="仿宋" w:eastAsia="仿宋" w:cs="仿宋"/>
          <w:szCs w:val="28"/>
          <w:highlight w:val="none"/>
        </w:rPr>
        <w:t>个工作日内，以书面形式向采购人、采购代理机构提出质疑。</w:t>
      </w:r>
    </w:p>
    <w:p w14:paraId="6BE812B6">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1.2供应商提出质疑应当提交质疑函和必要的证明材料，质疑函应当包括下列内容：</w:t>
      </w:r>
    </w:p>
    <w:p w14:paraId="275C243B">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1.2.1供应商的名称、地址、联系人及联系电话；</w:t>
      </w:r>
    </w:p>
    <w:p w14:paraId="5FA0255A">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1.2.2质疑项目的名称、采购编号；</w:t>
      </w:r>
    </w:p>
    <w:p w14:paraId="56722B35">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1.2.3具体、明确的质疑事项和与质疑事项相关的请求；</w:t>
      </w:r>
    </w:p>
    <w:p w14:paraId="1C0B67BC">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1.2.4事实依据；</w:t>
      </w:r>
    </w:p>
    <w:p w14:paraId="6D8C209E">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1.2.5必要的法律依据；</w:t>
      </w:r>
    </w:p>
    <w:p w14:paraId="5E12A48D">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1.2.6提出质疑的日期；</w:t>
      </w:r>
    </w:p>
    <w:p w14:paraId="35A924B0">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1.2.7营业执照（或事业单位法人证书，或个体工商户营业执照或有效的自然人身份证明）复印件；</w:t>
      </w:r>
    </w:p>
    <w:p w14:paraId="51C67FBB">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1.2.8法定代表人授权委托书原件、法定代表人身份证复印件和其授权代表的身份证复印件（供应商为自然人的提供自然人身份证复印件）；</w:t>
      </w:r>
    </w:p>
    <w:p w14:paraId="3417157B">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1.3供应商为自然人的，质疑函应当由本人签字；供应商为法人或者其他组织的，质疑函应当由法定代表人、主要负责人，或者其授权代表签字或者盖章，并加盖公章。</w:t>
      </w:r>
    </w:p>
    <w:p w14:paraId="0D58323F">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2.质疑答复</w:t>
      </w:r>
    </w:p>
    <w:p w14:paraId="3967BB48">
      <w:pPr>
        <w:pStyle w:val="33"/>
        <w:spacing w:before="0" w:after="0"/>
        <w:ind w:firstLine="480"/>
        <w:rPr>
          <w:rFonts w:hint="eastAsia" w:ascii="仿宋" w:hAnsi="仿宋" w:eastAsia="仿宋" w:cs="仿宋"/>
          <w:b/>
          <w:bCs/>
          <w:sz w:val="48"/>
          <w:szCs w:val="48"/>
          <w:highlight w:val="none"/>
        </w:rPr>
      </w:pPr>
      <w:r>
        <w:rPr>
          <w:rFonts w:hint="eastAsia" w:ascii="仿宋" w:hAnsi="仿宋" w:eastAsia="仿宋" w:cs="仿宋"/>
          <w:szCs w:val="28"/>
          <w:highlight w:val="none"/>
        </w:rPr>
        <w:t>采购人、采购代理机构应当在收到供应商的书面质疑后2个工作日内作出答复，并以书面形式通知质疑供应商和其他有关供应商。</w:t>
      </w:r>
    </w:p>
    <w:p w14:paraId="13F6C9F1">
      <w:pPr>
        <w:pStyle w:val="33"/>
        <w:spacing w:before="0" w:after="0"/>
        <w:ind w:left="560" w:leftChars="200" w:firstLine="0" w:firstLineChars="0"/>
        <w:rPr>
          <w:rFonts w:hint="eastAsia" w:ascii="仿宋" w:hAnsi="仿宋" w:eastAsia="仿宋" w:cs="仿宋"/>
          <w:szCs w:val="28"/>
          <w:highlight w:val="none"/>
        </w:rPr>
      </w:pPr>
      <w:r>
        <w:rPr>
          <w:rFonts w:hint="eastAsia" w:ascii="仿宋" w:hAnsi="仿宋" w:eastAsia="仿宋" w:cs="仿宋"/>
          <w:szCs w:val="28"/>
          <w:highlight w:val="none"/>
        </w:rPr>
        <w:t>3.其他</w:t>
      </w:r>
    </w:p>
    <w:p w14:paraId="64970B28">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（二）投诉</w:t>
      </w:r>
    </w:p>
    <w:p w14:paraId="66D0C26A">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1.供应商对采购人、采购代理机构的答复不满意，或者采购人、采购代理机构未在规定时间内作出答复的，可以在答复期满后2个工作日内</w:t>
      </w:r>
      <w:r>
        <w:rPr>
          <w:rFonts w:hint="eastAsia" w:ascii="仿宋" w:hAnsi="仿宋" w:eastAsia="仿宋" w:cs="仿宋"/>
          <w:b/>
          <w:bCs/>
          <w:szCs w:val="28"/>
          <w:highlight w:val="none"/>
          <w:u w:val="single"/>
        </w:rPr>
        <w:t>按照平台相关规则规定向平台运营方</w:t>
      </w:r>
      <w:r>
        <w:rPr>
          <w:rFonts w:hint="eastAsia" w:ascii="仿宋" w:hAnsi="仿宋" w:eastAsia="仿宋" w:cs="仿宋"/>
          <w:szCs w:val="28"/>
          <w:highlight w:val="none"/>
        </w:rPr>
        <w:t>提起投诉。</w:t>
      </w:r>
    </w:p>
    <w:p w14:paraId="282FB868">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2.在确定受理投诉后，</w:t>
      </w:r>
      <w:r>
        <w:rPr>
          <w:rFonts w:hint="eastAsia" w:ascii="仿宋" w:hAnsi="仿宋" w:eastAsia="仿宋" w:cs="仿宋"/>
          <w:b/>
          <w:bCs/>
          <w:szCs w:val="28"/>
          <w:highlight w:val="none"/>
          <w:u w:val="single"/>
        </w:rPr>
        <w:t>平台运营方自受理投诉之日起7个工作日内</w:t>
      </w:r>
      <w:r>
        <w:rPr>
          <w:rFonts w:hint="eastAsia" w:ascii="仿宋" w:hAnsi="仿宋" w:eastAsia="仿宋" w:cs="仿宋"/>
          <w:szCs w:val="28"/>
          <w:highlight w:val="none"/>
        </w:rPr>
        <w:t>（需要检验、检测、鉴定、专家评审以及需要投诉人补正材料的，所需时间不计算在投诉处理期限内）对投诉事项做出处理决定。</w:t>
      </w:r>
    </w:p>
    <w:p w14:paraId="3FD182F7">
      <w:pPr>
        <w:pStyle w:val="33"/>
        <w:spacing w:before="0" w:after="0"/>
        <w:ind w:firstLine="480"/>
        <w:rPr>
          <w:rFonts w:hint="eastAsia" w:ascii="仿宋" w:hAnsi="仿宋" w:eastAsia="仿宋" w:cs="仿宋"/>
          <w:szCs w:val="28"/>
          <w:highlight w:val="none"/>
        </w:rPr>
      </w:pPr>
      <w:bookmarkStart w:id="116" w:name="_Toc76462344"/>
      <w:bookmarkStart w:id="117" w:name="_Toc106030899"/>
      <w:r>
        <w:rPr>
          <w:rFonts w:hint="eastAsia" w:ascii="仿宋" w:hAnsi="仿宋" w:eastAsia="仿宋" w:cs="仿宋"/>
          <w:szCs w:val="28"/>
          <w:highlight w:val="none"/>
        </w:rPr>
        <w:t>七、采购代理服务费</w:t>
      </w:r>
      <w:bookmarkEnd w:id="116"/>
      <w:bookmarkEnd w:id="117"/>
    </w:p>
    <w:p w14:paraId="1BB56CB2">
      <w:pPr>
        <w:pStyle w:val="33"/>
        <w:spacing w:before="0" w:after="0"/>
        <w:ind w:firstLine="480"/>
        <w:rPr>
          <w:rFonts w:hint="eastAsia" w:ascii="仿宋" w:hAnsi="仿宋" w:eastAsia="仿宋" w:cs="仿宋"/>
          <w:szCs w:val="28"/>
          <w:highlight w:val="none"/>
        </w:rPr>
      </w:pPr>
      <w:bookmarkStart w:id="118" w:name="OLE_LINK8"/>
      <w:bookmarkStart w:id="119" w:name="OLE_LINK7"/>
      <w:bookmarkStart w:id="120" w:name="_Toc102227322"/>
      <w:bookmarkStart w:id="121" w:name="_Toc342913396"/>
      <w:bookmarkStart w:id="122" w:name="_Toc76462346"/>
      <w:bookmarkStart w:id="123" w:name="_Toc106030901"/>
      <w:r>
        <w:rPr>
          <w:rFonts w:hint="eastAsia" w:ascii="仿宋" w:hAnsi="仿宋" w:eastAsia="仿宋" w:cs="仿宋"/>
          <w:szCs w:val="28"/>
          <w:highlight w:val="none"/>
        </w:rPr>
        <w:t>（一）采购代理服务费包干</w:t>
      </w:r>
      <w:r>
        <w:rPr>
          <w:rFonts w:hint="eastAsia" w:ascii="仿宋" w:hAnsi="仿宋" w:eastAsia="仿宋" w:cs="仿宋"/>
          <w:szCs w:val="28"/>
          <w:highlight w:val="none"/>
          <w:lang w:val="en-US" w:eastAsia="zh-CN"/>
        </w:rPr>
        <w:t>30</w:t>
      </w:r>
      <w:r>
        <w:rPr>
          <w:rFonts w:hint="eastAsia" w:ascii="仿宋" w:hAnsi="仿宋" w:eastAsia="仿宋" w:cs="仿宋"/>
          <w:szCs w:val="28"/>
          <w:highlight w:val="none"/>
        </w:rPr>
        <w:t>00元，由中标供应商在领取成交通知书时一次性向采购代理机构缴纳。</w:t>
      </w:r>
    </w:p>
    <w:bookmarkEnd w:id="118"/>
    <w:bookmarkEnd w:id="119"/>
    <w:p w14:paraId="7323E27E">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八、签订</w:t>
      </w:r>
      <w:bookmarkEnd w:id="120"/>
      <w:r>
        <w:rPr>
          <w:rFonts w:hint="eastAsia" w:ascii="仿宋" w:hAnsi="仿宋" w:eastAsia="仿宋" w:cs="仿宋"/>
          <w:szCs w:val="28"/>
          <w:highlight w:val="none"/>
        </w:rPr>
        <w:t>合同</w:t>
      </w:r>
      <w:bookmarkEnd w:id="121"/>
      <w:bookmarkEnd w:id="122"/>
      <w:bookmarkEnd w:id="123"/>
    </w:p>
    <w:p w14:paraId="21D69B86">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（一）采购人原则上应在成交通知书发出之日起</w:t>
      </w:r>
      <w:r>
        <w:rPr>
          <w:rFonts w:hint="eastAsia" w:ascii="仿宋" w:hAnsi="仿宋" w:eastAsia="仿宋" w:cs="仿宋"/>
          <w:szCs w:val="28"/>
          <w:highlight w:val="none"/>
          <w:lang w:val="en-US" w:eastAsia="zh-CN"/>
        </w:rPr>
        <w:t>2</w:t>
      </w:r>
      <w:r>
        <w:rPr>
          <w:rFonts w:hint="eastAsia" w:ascii="仿宋" w:hAnsi="仿宋" w:eastAsia="仿宋" w:cs="仿宋"/>
          <w:szCs w:val="28"/>
          <w:highlight w:val="none"/>
        </w:rPr>
        <w:t>0日内和成交供应商签订政府采购合同，无正当理由不得拒绝或拖延合同签订。所签订的合同不得对</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和供应商的响应文件作实质性修改。其他未尽事宜由采购人和成交供应商在采购合同中详细约定。</w:t>
      </w:r>
    </w:p>
    <w:p w14:paraId="0BE4BD71">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（二）</w:t>
      </w:r>
      <w:r>
        <w:rPr>
          <w:rFonts w:hint="eastAsia" w:ascii="仿宋" w:hAnsi="仿宋" w:eastAsia="仿宋" w:cs="仿宋"/>
          <w:szCs w:val="28"/>
          <w:highlight w:val="none"/>
          <w:lang w:eastAsia="zh-CN"/>
        </w:rPr>
        <w:t>询比采购文件</w:t>
      </w:r>
      <w:r>
        <w:rPr>
          <w:rFonts w:hint="eastAsia" w:ascii="仿宋" w:hAnsi="仿宋" w:eastAsia="仿宋" w:cs="仿宋"/>
          <w:szCs w:val="28"/>
          <w:highlight w:val="none"/>
        </w:rPr>
        <w:t>、供应商的响应文件及澄清文件等，均为签订政府采购合同的依据。</w:t>
      </w:r>
    </w:p>
    <w:p w14:paraId="77B0A5CC">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（三）合同生效条款由供需双方约定，法律、行政法规规定应当办理批准、登记等手续后生效的合同，依照其规定。</w:t>
      </w:r>
    </w:p>
    <w:p w14:paraId="3D146ABC">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（四）合同原则上应按照《重庆市政府采购合同》签订，相关单位要求适用合同通用格式版本的，应按其要求另行签订其他合同。</w:t>
      </w:r>
    </w:p>
    <w:p w14:paraId="3E8F0B5F">
      <w:pPr>
        <w:pStyle w:val="33"/>
        <w:spacing w:before="0" w:after="0"/>
        <w:ind w:firstLine="480"/>
        <w:rPr>
          <w:rFonts w:hint="eastAsia" w:ascii="仿宋" w:hAnsi="仿宋" w:eastAsia="仿宋" w:cs="仿宋"/>
          <w:szCs w:val="28"/>
          <w:highlight w:val="none"/>
        </w:rPr>
      </w:pPr>
      <w:bookmarkStart w:id="124" w:name="_Toc106030902"/>
      <w:r>
        <w:rPr>
          <w:rFonts w:hint="eastAsia" w:ascii="仿宋" w:hAnsi="仿宋" w:eastAsia="仿宋" w:cs="仿宋"/>
          <w:szCs w:val="28"/>
          <w:highlight w:val="none"/>
        </w:rPr>
        <w:t>九、项目验收</w:t>
      </w:r>
      <w:bookmarkEnd w:id="124"/>
    </w:p>
    <w:p w14:paraId="5BA84115">
      <w:pPr>
        <w:pStyle w:val="33"/>
        <w:spacing w:before="0" w:after="0"/>
        <w:ind w:firstLine="480"/>
        <w:rPr>
          <w:rFonts w:hint="eastAsia" w:ascii="仿宋" w:hAnsi="仿宋" w:eastAsia="仿宋" w:cs="仿宋"/>
          <w:szCs w:val="28"/>
          <w:highlight w:val="none"/>
        </w:rPr>
      </w:pPr>
      <w:r>
        <w:rPr>
          <w:rFonts w:hint="eastAsia" w:ascii="仿宋" w:hAnsi="仿宋" w:eastAsia="仿宋" w:cs="仿宋"/>
          <w:szCs w:val="28"/>
          <w:highlight w:val="none"/>
        </w:rPr>
        <w:t>合同执行完毕，采购人或采购代理机构原则上应在5个工作日内组织履约情况验收，不得无故拖延或附加额外条件。</w:t>
      </w:r>
    </w:p>
    <w:p w14:paraId="1E0B483A">
      <w:pPr>
        <w:pStyle w:val="33"/>
        <w:ind w:firstLine="480"/>
        <w:rPr>
          <w:rFonts w:hint="eastAsia" w:ascii="仿宋" w:hAnsi="仿宋" w:eastAsia="仿宋" w:cs="仿宋"/>
          <w:szCs w:val="28"/>
          <w:highlight w:val="none"/>
        </w:rPr>
      </w:pPr>
    </w:p>
    <w:p w14:paraId="06ED31AE">
      <w:pPr>
        <w:pStyle w:val="33"/>
        <w:ind w:firstLine="480"/>
        <w:rPr>
          <w:rFonts w:hint="eastAsia" w:ascii="仿宋" w:hAnsi="仿宋" w:eastAsia="仿宋" w:cs="仿宋"/>
          <w:szCs w:val="28"/>
          <w:highlight w:val="none"/>
        </w:rPr>
      </w:pPr>
    </w:p>
    <w:p w14:paraId="1FBB9CC3">
      <w:pPr>
        <w:pStyle w:val="33"/>
        <w:ind w:firstLine="480"/>
        <w:rPr>
          <w:rFonts w:hint="eastAsia" w:ascii="仿宋" w:hAnsi="仿宋" w:eastAsia="仿宋" w:cs="仿宋"/>
          <w:szCs w:val="28"/>
          <w:highlight w:val="none"/>
        </w:rPr>
      </w:pPr>
    </w:p>
    <w:p w14:paraId="2DBBCEA3">
      <w:pPr>
        <w:pStyle w:val="33"/>
        <w:ind w:firstLine="480"/>
        <w:rPr>
          <w:rFonts w:hint="eastAsia" w:ascii="仿宋" w:hAnsi="仿宋" w:eastAsia="仿宋" w:cs="仿宋"/>
          <w:szCs w:val="28"/>
          <w:highlight w:val="none"/>
        </w:rPr>
      </w:pPr>
    </w:p>
    <w:p w14:paraId="0B30A842">
      <w:pPr>
        <w:pStyle w:val="33"/>
        <w:ind w:firstLine="480"/>
        <w:rPr>
          <w:rFonts w:hint="eastAsia" w:ascii="仿宋" w:hAnsi="仿宋" w:eastAsia="仿宋" w:cs="仿宋"/>
          <w:szCs w:val="28"/>
          <w:highlight w:val="none"/>
        </w:rPr>
      </w:pPr>
    </w:p>
    <w:p w14:paraId="1D0B4AC8">
      <w:pPr>
        <w:pStyle w:val="33"/>
        <w:ind w:firstLine="480"/>
        <w:rPr>
          <w:rFonts w:hint="eastAsia" w:ascii="仿宋" w:hAnsi="仿宋" w:eastAsia="仿宋" w:cs="仿宋"/>
          <w:szCs w:val="28"/>
          <w:highlight w:val="none"/>
        </w:rPr>
      </w:pPr>
    </w:p>
    <w:p w14:paraId="5395BA2E">
      <w:pPr>
        <w:pStyle w:val="33"/>
        <w:ind w:firstLine="480"/>
        <w:rPr>
          <w:rFonts w:hint="eastAsia" w:ascii="仿宋" w:hAnsi="仿宋" w:eastAsia="仿宋" w:cs="仿宋"/>
          <w:szCs w:val="28"/>
          <w:highlight w:val="none"/>
        </w:rPr>
      </w:pPr>
    </w:p>
    <w:p w14:paraId="436D4220">
      <w:pPr>
        <w:pStyle w:val="33"/>
        <w:ind w:firstLine="480"/>
        <w:rPr>
          <w:rFonts w:hint="eastAsia" w:ascii="仿宋" w:hAnsi="仿宋" w:eastAsia="仿宋" w:cs="仿宋"/>
          <w:szCs w:val="28"/>
          <w:highlight w:val="none"/>
        </w:rPr>
      </w:pPr>
    </w:p>
    <w:p w14:paraId="1FF56CDB">
      <w:pPr>
        <w:pStyle w:val="33"/>
        <w:ind w:firstLine="480"/>
        <w:rPr>
          <w:rFonts w:hint="eastAsia" w:ascii="仿宋" w:hAnsi="仿宋" w:eastAsia="仿宋" w:cs="仿宋"/>
          <w:szCs w:val="28"/>
          <w:highlight w:val="none"/>
        </w:rPr>
      </w:pPr>
    </w:p>
    <w:p w14:paraId="646BEBB5">
      <w:pPr>
        <w:ind w:firstLine="720"/>
        <w:rPr>
          <w:rFonts w:hint="eastAsia" w:ascii="仿宋" w:hAnsi="仿宋" w:eastAsia="仿宋" w:cs="仿宋"/>
          <w:bCs/>
          <w:sz w:val="36"/>
          <w:szCs w:val="30"/>
          <w:highlight w:val="none"/>
        </w:rPr>
      </w:pPr>
      <w:bookmarkStart w:id="125" w:name="_Toc109836391"/>
      <w:r>
        <w:rPr>
          <w:rFonts w:hint="eastAsia" w:ascii="仿宋" w:hAnsi="仿宋" w:eastAsia="仿宋" w:cs="仿宋"/>
          <w:bCs/>
          <w:sz w:val="36"/>
          <w:szCs w:val="30"/>
          <w:highlight w:val="none"/>
        </w:rPr>
        <w:br w:type="page"/>
      </w:r>
    </w:p>
    <w:p w14:paraId="359055C2">
      <w:pPr>
        <w:pStyle w:val="3"/>
        <w:spacing w:before="0" w:after="0" w:line="360" w:lineRule="auto"/>
        <w:ind w:firstLine="721"/>
        <w:jc w:val="center"/>
        <w:rPr>
          <w:rFonts w:hint="eastAsia" w:ascii="仿宋" w:hAnsi="仿宋" w:eastAsia="仿宋" w:cs="仿宋"/>
          <w:sz w:val="44"/>
          <w:highlight w:val="none"/>
        </w:rPr>
      </w:pPr>
      <w:bookmarkStart w:id="126" w:name="_Toc7941"/>
      <w:r>
        <w:rPr>
          <w:rFonts w:hint="eastAsia" w:ascii="仿宋" w:hAnsi="仿宋" w:eastAsia="仿宋" w:cs="仿宋"/>
          <w:bCs/>
          <w:sz w:val="36"/>
          <w:szCs w:val="30"/>
          <w:highlight w:val="none"/>
        </w:rPr>
        <w:t xml:space="preserve">第六篇  </w:t>
      </w:r>
      <w:r>
        <w:rPr>
          <w:rFonts w:hint="eastAsia" w:ascii="仿宋" w:hAnsi="仿宋" w:eastAsia="仿宋" w:cs="仿宋"/>
          <w:bCs/>
          <w:sz w:val="36"/>
          <w:szCs w:val="30"/>
          <w:highlight w:val="none"/>
          <w:lang w:eastAsia="zh-CN"/>
        </w:rPr>
        <w:t>询比</w:t>
      </w:r>
      <w:r>
        <w:rPr>
          <w:rFonts w:hint="eastAsia" w:ascii="仿宋" w:hAnsi="仿宋" w:eastAsia="仿宋" w:cs="仿宋"/>
          <w:bCs/>
          <w:sz w:val="36"/>
          <w:szCs w:val="30"/>
          <w:highlight w:val="none"/>
        </w:rPr>
        <w:t>合同</w:t>
      </w:r>
      <w:bookmarkEnd w:id="125"/>
      <w:bookmarkEnd w:id="126"/>
    </w:p>
    <w:p w14:paraId="51E39BC4">
      <w:pPr>
        <w:spacing w:line="500" w:lineRule="exact"/>
        <w:jc w:val="center"/>
        <w:outlineLvl w:val="1"/>
        <w:rPr>
          <w:rFonts w:hint="eastAsia" w:ascii="仿宋" w:hAnsi="仿宋" w:eastAsia="仿宋" w:cs="仿宋"/>
          <w:b/>
          <w:sz w:val="44"/>
          <w:highlight w:val="none"/>
        </w:rPr>
      </w:pPr>
      <w:r>
        <w:rPr>
          <w:rFonts w:hint="eastAsia" w:ascii="仿宋" w:hAnsi="仿宋" w:eastAsia="仿宋" w:cs="仿宋"/>
          <w:b/>
          <w:sz w:val="44"/>
          <w:highlight w:val="none"/>
        </w:rPr>
        <w:t>重庆市政府采购合同</w:t>
      </w:r>
    </w:p>
    <w:p w14:paraId="4DAE5F68">
      <w:pPr>
        <w:spacing w:line="500" w:lineRule="exact"/>
        <w:jc w:val="center"/>
        <w:outlineLvl w:val="1"/>
        <w:rPr>
          <w:rFonts w:hint="eastAsia" w:ascii="仿宋" w:hAnsi="仿宋" w:eastAsia="仿宋" w:cs="仿宋"/>
          <w:highlight w:val="none"/>
        </w:rPr>
      </w:pPr>
      <w:r>
        <w:rPr>
          <w:rFonts w:hint="eastAsia" w:ascii="仿宋" w:hAnsi="仿宋" w:eastAsia="仿宋" w:cs="仿宋"/>
          <w:highlight w:val="none"/>
        </w:rPr>
        <w:t>（项目号：     ）</w:t>
      </w:r>
    </w:p>
    <w:p w14:paraId="6EF4BC3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14:paraId="43B92C6B">
      <w:pPr>
        <w:spacing w:line="500" w:lineRule="exact"/>
        <w:rPr>
          <w:rFonts w:hint="eastAsia"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14:paraId="4CAC19F2">
      <w:pPr>
        <w:spacing w:line="500" w:lineRule="exact"/>
        <w:rPr>
          <w:rFonts w:hint="eastAsia" w:ascii="仿宋" w:hAnsi="仿宋" w:eastAsia="仿宋" w:cs="仿宋"/>
          <w:sz w:val="24"/>
          <w:highlight w:val="none"/>
        </w:rPr>
      </w:pPr>
    </w:p>
    <w:p w14:paraId="45350F80">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2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5A58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vAlign w:val="center"/>
          </w:tcPr>
          <w:p w14:paraId="5BD546C8">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华文仿宋" w:hAnsi="华文仿宋" w:eastAsia="华文仿宋"/>
                <w:sz w:val="21"/>
                <w:szCs w:val="21"/>
                <w:highlight w:val="none"/>
              </w:rPr>
            </w:pPr>
            <w:r>
              <w:rPr>
                <w:rFonts w:hint="eastAsia" w:ascii="华文仿宋" w:hAnsi="华文仿宋" w:eastAsia="华文仿宋"/>
                <w:sz w:val="21"/>
                <w:szCs w:val="21"/>
                <w:highlight w:val="none"/>
              </w:rPr>
              <w:t>项目内容</w:t>
            </w:r>
          </w:p>
        </w:tc>
        <w:tc>
          <w:tcPr>
            <w:tcW w:w="1999" w:type="dxa"/>
            <w:gridSpan w:val="2"/>
            <w:vAlign w:val="center"/>
          </w:tcPr>
          <w:p w14:paraId="29EB16A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华文仿宋" w:hAnsi="华文仿宋" w:eastAsia="华文仿宋"/>
                <w:sz w:val="21"/>
                <w:szCs w:val="21"/>
                <w:highlight w:val="none"/>
              </w:rPr>
            </w:pPr>
            <w:r>
              <w:rPr>
                <w:rFonts w:ascii="华文仿宋" w:hAnsi="华文仿宋" w:eastAsia="华文仿宋"/>
                <w:sz w:val="21"/>
                <w:szCs w:val="21"/>
                <w:highlight w:val="none"/>
              </w:rPr>
              <w:t>总价</w:t>
            </w:r>
          </w:p>
        </w:tc>
        <w:tc>
          <w:tcPr>
            <w:tcW w:w="2268" w:type="dxa"/>
            <w:vAlign w:val="center"/>
          </w:tcPr>
          <w:p w14:paraId="3CE8DE2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华文仿宋" w:hAnsi="华文仿宋" w:eastAsia="华文仿宋"/>
                <w:sz w:val="21"/>
                <w:szCs w:val="21"/>
                <w:highlight w:val="none"/>
              </w:rPr>
            </w:pPr>
            <w:r>
              <w:rPr>
                <w:rFonts w:hint="eastAsia" w:ascii="华文仿宋" w:hAnsi="华文仿宋" w:eastAsia="华文仿宋"/>
                <w:sz w:val="21"/>
                <w:szCs w:val="21"/>
                <w:highlight w:val="none"/>
              </w:rPr>
              <w:t>服务</w:t>
            </w:r>
            <w:r>
              <w:rPr>
                <w:rFonts w:ascii="华文仿宋" w:hAnsi="华文仿宋" w:eastAsia="华文仿宋"/>
                <w:sz w:val="21"/>
                <w:szCs w:val="21"/>
                <w:highlight w:val="none"/>
              </w:rPr>
              <w:t>时间</w:t>
            </w:r>
          </w:p>
        </w:tc>
        <w:tc>
          <w:tcPr>
            <w:tcW w:w="2275" w:type="dxa"/>
            <w:vAlign w:val="center"/>
          </w:tcPr>
          <w:p w14:paraId="1F471F45">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华文仿宋" w:hAnsi="华文仿宋" w:eastAsia="华文仿宋"/>
                <w:sz w:val="21"/>
                <w:szCs w:val="21"/>
                <w:highlight w:val="none"/>
              </w:rPr>
            </w:pPr>
            <w:r>
              <w:rPr>
                <w:rFonts w:hint="eastAsia" w:ascii="华文仿宋" w:hAnsi="华文仿宋" w:eastAsia="华文仿宋"/>
                <w:sz w:val="21"/>
                <w:szCs w:val="21"/>
                <w:highlight w:val="none"/>
              </w:rPr>
              <w:t>服务</w:t>
            </w:r>
            <w:r>
              <w:rPr>
                <w:rFonts w:ascii="华文仿宋" w:hAnsi="华文仿宋" w:eastAsia="华文仿宋"/>
                <w:sz w:val="21"/>
                <w:szCs w:val="21"/>
                <w:highlight w:val="none"/>
              </w:rPr>
              <w:t>地点</w:t>
            </w:r>
          </w:p>
        </w:tc>
      </w:tr>
      <w:tr w14:paraId="02BD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vAlign w:val="center"/>
          </w:tcPr>
          <w:p w14:paraId="4BF1DE66">
            <w:pPr>
              <w:snapToGrid w:val="0"/>
              <w:ind w:firstLine="420"/>
              <w:jc w:val="center"/>
              <w:rPr>
                <w:rFonts w:hint="eastAsia" w:ascii="华文仿宋" w:hAnsi="华文仿宋" w:eastAsia="华文仿宋"/>
                <w:sz w:val="21"/>
                <w:szCs w:val="21"/>
                <w:highlight w:val="none"/>
              </w:rPr>
            </w:pPr>
          </w:p>
        </w:tc>
        <w:tc>
          <w:tcPr>
            <w:tcW w:w="1999" w:type="dxa"/>
            <w:gridSpan w:val="2"/>
            <w:vAlign w:val="center"/>
          </w:tcPr>
          <w:p w14:paraId="230298B1">
            <w:pPr>
              <w:snapToGrid w:val="0"/>
              <w:ind w:firstLine="420"/>
              <w:jc w:val="center"/>
              <w:rPr>
                <w:rFonts w:hint="eastAsia" w:ascii="华文仿宋" w:hAnsi="华文仿宋" w:eastAsia="华文仿宋"/>
                <w:sz w:val="21"/>
                <w:szCs w:val="21"/>
                <w:highlight w:val="none"/>
              </w:rPr>
            </w:pPr>
          </w:p>
        </w:tc>
        <w:tc>
          <w:tcPr>
            <w:tcW w:w="2268" w:type="dxa"/>
            <w:vAlign w:val="center"/>
          </w:tcPr>
          <w:p w14:paraId="36336E19">
            <w:pPr>
              <w:snapToGrid w:val="0"/>
              <w:ind w:firstLine="420"/>
              <w:jc w:val="center"/>
              <w:rPr>
                <w:rFonts w:hint="eastAsia" w:ascii="华文仿宋" w:hAnsi="华文仿宋" w:eastAsia="华文仿宋"/>
                <w:sz w:val="21"/>
                <w:szCs w:val="21"/>
                <w:highlight w:val="none"/>
              </w:rPr>
            </w:pPr>
          </w:p>
        </w:tc>
        <w:tc>
          <w:tcPr>
            <w:tcW w:w="2275" w:type="dxa"/>
            <w:vAlign w:val="center"/>
          </w:tcPr>
          <w:p w14:paraId="7D6E1BFE">
            <w:pPr>
              <w:snapToGrid w:val="0"/>
              <w:ind w:firstLine="420"/>
              <w:jc w:val="center"/>
              <w:rPr>
                <w:rFonts w:hint="eastAsia" w:ascii="华文仿宋" w:hAnsi="华文仿宋" w:eastAsia="华文仿宋"/>
                <w:sz w:val="21"/>
                <w:szCs w:val="21"/>
                <w:highlight w:val="none"/>
              </w:rPr>
            </w:pPr>
          </w:p>
        </w:tc>
      </w:tr>
      <w:tr w14:paraId="141E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vAlign w:val="center"/>
          </w:tcPr>
          <w:p w14:paraId="62B2DACD">
            <w:pPr>
              <w:snapToGrid w:val="0"/>
              <w:ind w:firstLine="420"/>
              <w:jc w:val="center"/>
              <w:rPr>
                <w:rFonts w:hint="eastAsia" w:ascii="华文仿宋" w:hAnsi="华文仿宋" w:eastAsia="华文仿宋"/>
                <w:sz w:val="21"/>
                <w:szCs w:val="21"/>
                <w:highlight w:val="none"/>
              </w:rPr>
            </w:pPr>
          </w:p>
        </w:tc>
        <w:tc>
          <w:tcPr>
            <w:tcW w:w="1999" w:type="dxa"/>
            <w:gridSpan w:val="2"/>
            <w:vAlign w:val="center"/>
          </w:tcPr>
          <w:p w14:paraId="1D28C44B">
            <w:pPr>
              <w:snapToGrid w:val="0"/>
              <w:ind w:firstLine="420"/>
              <w:jc w:val="center"/>
              <w:rPr>
                <w:rFonts w:hint="eastAsia" w:ascii="华文仿宋" w:hAnsi="华文仿宋" w:eastAsia="华文仿宋"/>
                <w:sz w:val="21"/>
                <w:szCs w:val="21"/>
                <w:highlight w:val="none"/>
              </w:rPr>
            </w:pPr>
          </w:p>
        </w:tc>
        <w:tc>
          <w:tcPr>
            <w:tcW w:w="2268" w:type="dxa"/>
            <w:vAlign w:val="center"/>
          </w:tcPr>
          <w:p w14:paraId="2DDA02E1">
            <w:pPr>
              <w:snapToGrid w:val="0"/>
              <w:ind w:firstLine="420"/>
              <w:jc w:val="center"/>
              <w:rPr>
                <w:rFonts w:hint="eastAsia" w:ascii="华文仿宋" w:hAnsi="华文仿宋" w:eastAsia="华文仿宋"/>
                <w:sz w:val="21"/>
                <w:szCs w:val="21"/>
                <w:highlight w:val="none"/>
              </w:rPr>
            </w:pPr>
          </w:p>
        </w:tc>
        <w:tc>
          <w:tcPr>
            <w:tcW w:w="2275" w:type="dxa"/>
            <w:vAlign w:val="center"/>
          </w:tcPr>
          <w:p w14:paraId="006E73A1">
            <w:pPr>
              <w:snapToGrid w:val="0"/>
              <w:ind w:firstLine="420"/>
              <w:jc w:val="center"/>
              <w:rPr>
                <w:rFonts w:hint="eastAsia" w:ascii="华文仿宋" w:hAnsi="华文仿宋" w:eastAsia="华文仿宋"/>
                <w:sz w:val="21"/>
                <w:szCs w:val="21"/>
                <w:highlight w:val="none"/>
              </w:rPr>
            </w:pPr>
          </w:p>
        </w:tc>
      </w:tr>
      <w:tr w14:paraId="0EA2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vAlign w:val="center"/>
          </w:tcPr>
          <w:p w14:paraId="61647E25">
            <w:pPr>
              <w:snapToGrid w:val="0"/>
              <w:ind w:firstLine="420"/>
              <w:jc w:val="center"/>
              <w:rPr>
                <w:rFonts w:hint="eastAsia" w:ascii="华文仿宋" w:hAnsi="华文仿宋" w:eastAsia="华文仿宋"/>
                <w:sz w:val="21"/>
                <w:szCs w:val="21"/>
                <w:highlight w:val="none"/>
              </w:rPr>
            </w:pPr>
          </w:p>
        </w:tc>
        <w:tc>
          <w:tcPr>
            <w:tcW w:w="1999" w:type="dxa"/>
            <w:gridSpan w:val="2"/>
            <w:vAlign w:val="center"/>
          </w:tcPr>
          <w:p w14:paraId="3120CF85">
            <w:pPr>
              <w:snapToGrid w:val="0"/>
              <w:ind w:firstLine="420"/>
              <w:jc w:val="center"/>
              <w:rPr>
                <w:rFonts w:hint="eastAsia" w:ascii="华文仿宋" w:hAnsi="华文仿宋" w:eastAsia="华文仿宋"/>
                <w:sz w:val="21"/>
                <w:szCs w:val="21"/>
                <w:highlight w:val="none"/>
              </w:rPr>
            </w:pPr>
          </w:p>
        </w:tc>
        <w:tc>
          <w:tcPr>
            <w:tcW w:w="2268" w:type="dxa"/>
            <w:vAlign w:val="center"/>
          </w:tcPr>
          <w:p w14:paraId="63EAACAE">
            <w:pPr>
              <w:snapToGrid w:val="0"/>
              <w:ind w:firstLine="420"/>
              <w:jc w:val="center"/>
              <w:rPr>
                <w:rFonts w:hint="eastAsia" w:ascii="华文仿宋" w:hAnsi="华文仿宋" w:eastAsia="华文仿宋"/>
                <w:sz w:val="21"/>
                <w:szCs w:val="21"/>
                <w:highlight w:val="none"/>
              </w:rPr>
            </w:pPr>
          </w:p>
        </w:tc>
        <w:tc>
          <w:tcPr>
            <w:tcW w:w="2275" w:type="dxa"/>
            <w:vAlign w:val="center"/>
          </w:tcPr>
          <w:p w14:paraId="74575DB9">
            <w:pPr>
              <w:snapToGrid w:val="0"/>
              <w:ind w:firstLine="420"/>
              <w:jc w:val="center"/>
              <w:rPr>
                <w:rFonts w:hint="eastAsia" w:ascii="华文仿宋" w:hAnsi="华文仿宋" w:eastAsia="华文仿宋"/>
                <w:sz w:val="21"/>
                <w:szCs w:val="21"/>
                <w:highlight w:val="none"/>
              </w:rPr>
            </w:pPr>
          </w:p>
        </w:tc>
      </w:tr>
      <w:tr w14:paraId="4C51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vAlign w:val="center"/>
          </w:tcPr>
          <w:p w14:paraId="0CC558DB">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合计人民币（小写）：</w:t>
            </w:r>
          </w:p>
        </w:tc>
      </w:tr>
      <w:tr w14:paraId="0ED4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vAlign w:val="center"/>
          </w:tcPr>
          <w:p w14:paraId="2E0A4E52">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合计人民币（大写）：</w:t>
            </w:r>
          </w:p>
        </w:tc>
      </w:tr>
      <w:tr w14:paraId="75DD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tcPr>
          <w:p w14:paraId="30236D88">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一、质量要求和</w:t>
            </w:r>
            <w:r>
              <w:rPr>
                <w:rFonts w:hint="eastAsia" w:ascii="华文仿宋" w:hAnsi="华文仿宋" w:eastAsia="华文仿宋"/>
                <w:sz w:val="21"/>
                <w:szCs w:val="21"/>
                <w:highlight w:val="none"/>
              </w:rPr>
              <w:t>服务部分</w:t>
            </w:r>
            <w:r>
              <w:rPr>
                <w:rFonts w:ascii="华文仿宋" w:hAnsi="华文仿宋" w:eastAsia="华文仿宋"/>
                <w:sz w:val="21"/>
                <w:szCs w:val="21"/>
                <w:highlight w:val="none"/>
              </w:rPr>
              <w:t>标准：</w:t>
            </w:r>
          </w:p>
          <w:p w14:paraId="68D06C59">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1、服务措施：</w:t>
            </w:r>
          </w:p>
          <w:p w14:paraId="0A531D8B">
            <w:pPr>
              <w:snapToGrid w:val="0"/>
              <w:ind w:firstLine="420"/>
              <w:rPr>
                <w:rFonts w:hint="eastAsia" w:ascii="华文仿宋" w:hAnsi="华文仿宋" w:eastAsia="华文仿宋"/>
                <w:sz w:val="21"/>
                <w:szCs w:val="21"/>
                <w:highlight w:val="none"/>
              </w:rPr>
            </w:pPr>
          </w:p>
        </w:tc>
      </w:tr>
      <w:tr w14:paraId="1F86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tcPr>
          <w:p w14:paraId="0F07F3B2">
            <w:pPr>
              <w:snapToGrid w:val="0"/>
              <w:ind w:firstLine="420"/>
              <w:rPr>
                <w:rFonts w:hint="eastAsia" w:ascii="华文仿宋" w:hAnsi="华文仿宋" w:eastAsia="华文仿宋"/>
                <w:sz w:val="21"/>
                <w:szCs w:val="21"/>
                <w:highlight w:val="none"/>
              </w:rPr>
            </w:pPr>
            <w:r>
              <w:rPr>
                <w:rFonts w:hint="eastAsia" w:ascii="华文仿宋" w:hAnsi="华文仿宋" w:eastAsia="华文仿宋"/>
                <w:sz w:val="21"/>
                <w:szCs w:val="21"/>
                <w:highlight w:val="none"/>
              </w:rPr>
              <w:t>二</w:t>
            </w:r>
            <w:r>
              <w:rPr>
                <w:rFonts w:ascii="华文仿宋" w:hAnsi="华文仿宋" w:eastAsia="华文仿宋"/>
                <w:sz w:val="21"/>
                <w:szCs w:val="21"/>
                <w:highlight w:val="none"/>
              </w:rPr>
              <w:t>、验收标准、方法：</w:t>
            </w:r>
          </w:p>
          <w:p w14:paraId="0305097E">
            <w:pPr>
              <w:snapToGrid w:val="0"/>
              <w:ind w:firstLine="420"/>
              <w:rPr>
                <w:rFonts w:hint="eastAsia" w:ascii="华文仿宋" w:hAnsi="华文仿宋" w:eastAsia="华文仿宋"/>
                <w:sz w:val="21"/>
                <w:szCs w:val="21"/>
                <w:highlight w:val="none"/>
              </w:rPr>
            </w:pPr>
          </w:p>
        </w:tc>
      </w:tr>
      <w:tr w14:paraId="4277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tcPr>
          <w:p w14:paraId="6FD03FF5">
            <w:pPr>
              <w:snapToGrid w:val="0"/>
              <w:ind w:firstLine="420"/>
              <w:rPr>
                <w:rFonts w:hint="eastAsia" w:ascii="华文仿宋" w:hAnsi="华文仿宋" w:eastAsia="华文仿宋"/>
                <w:sz w:val="21"/>
                <w:szCs w:val="21"/>
                <w:highlight w:val="none"/>
              </w:rPr>
            </w:pPr>
            <w:r>
              <w:rPr>
                <w:rFonts w:hint="eastAsia" w:ascii="华文仿宋" w:hAnsi="华文仿宋" w:eastAsia="华文仿宋"/>
                <w:sz w:val="21"/>
                <w:szCs w:val="21"/>
                <w:highlight w:val="none"/>
              </w:rPr>
              <w:t>三</w:t>
            </w:r>
            <w:r>
              <w:rPr>
                <w:rFonts w:ascii="华文仿宋" w:hAnsi="华文仿宋" w:eastAsia="华文仿宋"/>
                <w:sz w:val="21"/>
                <w:szCs w:val="21"/>
                <w:highlight w:val="none"/>
              </w:rPr>
              <w:t>、付款方式：</w:t>
            </w:r>
          </w:p>
          <w:p w14:paraId="72EDAD4E">
            <w:pPr>
              <w:pStyle w:val="12"/>
              <w:snapToGrid w:val="0"/>
              <w:ind w:left="1540" w:firstLine="420"/>
              <w:rPr>
                <w:rFonts w:hint="eastAsia" w:ascii="华文仿宋" w:hAnsi="华文仿宋" w:eastAsia="华文仿宋"/>
                <w:sz w:val="21"/>
                <w:szCs w:val="21"/>
                <w:highlight w:val="none"/>
              </w:rPr>
            </w:pPr>
          </w:p>
        </w:tc>
      </w:tr>
      <w:tr w14:paraId="1E51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tcPr>
          <w:p w14:paraId="4512885B">
            <w:pPr>
              <w:snapToGrid w:val="0"/>
              <w:ind w:firstLine="420"/>
              <w:rPr>
                <w:rFonts w:hint="eastAsia" w:ascii="华文仿宋" w:hAnsi="华文仿宋" w:eastAsia="华文仿宋"/>
                <w:sz w:val="21"/>
                <w:szCs w:val="21"/>
                <w:highlight w:val="none"/>
              </w:rPr>
            </w:pPr>
            <w:r>
              <w:rPr>
                <w:rFonts w:hint="eastAsia" w:ascii="华文仿宋" w:hAnsi="华文仿宋" w:eastAsia="华文仿宋"/>
                <w:sz w:val="21"/>
                <w:szCs w:val="21"/>
                <w:highlight w:val="none"/>
              </w:rPr>
              <w:t>四</w:t>
            </w:r>
            <w:r>
              <w:rPr>
                <w:rFonts w:ascii="华文仿宋" w:hAnsi="华文仿宋" w:eastAsia="华文仿宋"/>
                <w:sz w:val="21"/>
                <w:szCs w:val="21"/>
                <w:highlight w:val="none"/>
              </w:rPr>
              <w:t>、违约责任：</w:t>
            </w:r>
          </w:p>
          <w:p w14:paraId="220B3E0B">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按《</w:t>
            </w:r>
            <w:r>
              <w:rPr>
                <w:rFonts w:hint="eastAsia" w:ascii="华文仿宋" w:hAnsi="华文仿宋" w:eastAsia="华文仿宋"/>
                <w:sz w:val="21"/>
                <w:szCs w:val="21"/>
                <w:highlight w:val="none"/>
              </w:rPr>
              <w:t>中华人民共和国民法典</w:t>
            </w:r>
            <w:r>
              <w:rPr>
                <w:rFonts w:ascii="华文仿宋" w:hAnsi="华文仿宋" w:eastAsia="华文仿宋"/>
                <w:sz w:val="21"/>
                <w:szCs w:val="21"/>
                <w:highlight w:val="none"/>
              </w:rPr>
              <w:t>》、《政府采购法》执行，或按双方约定。</w:t>
            </w:r>
          </w:p>
        </w:tc>
      </w:tr>
      <w:tr w14:paraId="7E60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tcPr>
          <w:p w14:paraId="3082967A">
            <w:pPr>
              <w:snapToGrid w:val="0"/>
              <w:ind w:firstLine="420"/>
              <w:rPr>
                <w:rFonts w:hint="eastAsia" w:ascii="华文仿宋" w:hAnsi="华文仿宋" w:eastAsia="华文仿宋"/>
                <w:sz w:val="21"/>
                <w:szCs w:val="21"/>
                <w:highlight w:val="none"/>
              </w:rPr>
            </w:pPr>
            <w:r>
              <w:rPr>
                <w:rFonts w:hint="eastAsia" w:ascii="华文仿宋" w:hAnsi="华文仿宋" w:eastAsia="华文仿宋"/>
                <w:sz w:val="21"/>
                <w:szCs w:val="21"/>
                <w:highlight w:val="none"/>
              </w:rPr>
              <w:t>五</w:t>
            </w:r>
            <w:r>
              <w:rPr>
                <w:rFonts w:ascii="华文仿宋" w:hAnsi="华文仿宋" w:eastAsia="华文仿宋"/>
                <w:sz w:val="21"/>
                <w:szCs w:val="21"/>
                <w:highlight w:val="none"/>
              </w:rPr>
              <w:t>、其他约定事项：</w:t>
            </w:r>
          </w:p>
          <w:p w14:paraId="67AF73CE">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1、</w:t>
            </w:r>
            <w:r>
              <w:rPr>
                <w:rFonts w:hint="eastAsia" w:ascii="华文仿宋" w:hAnsi="华文仿宋" w:eastAsia="华文仿宋"/>
                <w:sz w:val="21"/>
                <w:szCs w:val="21"/>
                <w:highlight w:val="none"/>
                <w:lang w:eastAsia="zh-CN"/>
              </w:rPr>
              <w:t>询比采购文件</w:t>
            </w:r>
            <w:r>
              <w:rPr>
                <w:rFonts w:ascii="华文仿宋" w:hAnsi="华文仿宋" w:eastAsia="华文仿宋"/>
                <w:sz w:val="21"/>
                <w:szCs w:val="21"/>
                <w:highlight w:val="none"/>
              </w:rPr>
              <w:t>及其补遗文件、</w:t>
            </w:r>
            <w:r>
              <w:rPr>
                <w:rFonts w:hint="eastAsia" w:ascii="华文仿宋" w:hAnsi="华文仿宋" w:eastAsia="华文仿宋"/>
                <w:sz w:val="21"/>
                <w:szCs w:val="21"/>
                <w:highlight w:val="none"/>
              </w:rPr>
              <w:t>响应文件</w:t>
            </w:r>
            <w:r>
              <w:rPr>
                <w:rFonts w:ascii="华文仿宋" w:hAnsi="华文仿宋" w:eastAsia="华文仿宋"/>
                <w:sz w:val="21"/>
                <w:szCs w:val="21"/>
                <w:highlight w:val="none"/>
              </w:rPr>
              <w:t>和承诺是本合同不可分割的部分。</w:t>
            </w:r>
          </w:p>
          <w:p w14:paraId="68F44814">
            <w:pPr>
              <w:snapToGrid w:val="0"/>
              <w:ind w:left="360"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本合同如发生争议由双方协商解决，协商不成向需方所在人民法院提请诉讼。</w:t>
            </w:r>
          </w:p>
          <w:p w14:paraId="5CD73B8E">
            <w:pPr>
              <w:snapToGrid w:val="0"/>
              <w:ind w:left="360"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本合同一式__份， 需方__份，供方__份，具同等法律效力。</w:t>
            </w:r>
          </w:p>
          <w:p w14:paraId="4F2DB87C">
            <w:pPr>
              <w:snapToGrid w:val="0"/>
              <w:ind w:firstLine="420"/>
              <w:rPr>
                <w:rFonts w:hint="eastAsia" w:ascii="华文仿宋" w:hAnsi="华文仿宋" w:eastAsia="华文仿宋"/>
                <w:sz w:val="21"/>
                <w:szCs w:val="21"/>
                <w:highlight w:val="none"/>
              </w:rPr>
            </w:pPr>
            <w:r>
              <w:rPr>
                <w:rFonts w:hint="eastAsia" w:ascii="华文仿宋" w:hAnsi="华文仿宋" w:eastAsia="华文仿宋"/>
                <w:sz w:val="21"/>
                <w:szCs w:val="21"/>
                <w:highlight w:val="none"/>
              </w:rPr>
              <w:t>2</w:t>
            </w:r>
            <w:r>
              <w:rPr>
                <w:rFonts w:ascii="华文仿宋" w:hAnsi="华文仿宋" w:eastAsia="华文仿宋"/>
                <w:sz w:val="21"/>
                <w:szCs w:val="21"/>
                <w:highlight w:val="none"/>
              </w:rPr>
              <w:t>、其他：</w:t>
            </w:r>
          </w:p>
        </w:tc>
      </w:tr>
      <w:tr w14:paraId="054C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tcPr>
          <w:p w14:paraId="022EF26D">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需方：</w:t>
            </w:r>
          </w:p>
          <w:p w14:paraId="12BFBE99">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地址：</w:t>
            </w:r>
          </w:p>
          <w:p w14:paraId="6BBEE25D">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联系电话：</w:t>
            </w:r>
          </w:p>
          <w:p w14:paraId="4766E62B">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授权代表：</w:t>
            </w:r>
          </w:p>
        </w:tc>
        <w:tc>
          <w:tcPr>
            <w:tcW w:w="5125" w:type="dxa"/>
            <w:gridSpan w:val="4"/>
          </w:tcPr>
          <w:p w14:paraId="2AFD2B0F">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供方：</w:t>
            </w:r>
          </w:p>
          <w:p w14:paraId="471C0249">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地址：</w:t>
            </w:r>
          </w:p>
          <w:p w14:paraId="10F57AB0">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电话：</w:t>
            </w:r>
          </w:p>
          <w:p w14:paraId="29E762CD">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传真：</w:t>
            </w:r>
          </w:p>
          <w:p w14:paraId="7AA52DFD">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开户银行：</w:t>
            </w:r>
          </w:p>
          <w:p w14:paraId="65227AF2">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账号：</w:t>
            </w:r>
          </w:p>
          <w:p w14:paraId="2545937B">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授权代表：</w:t>
            </w:r>
          </w:p>
          <w:p w14:paraId="6779D17B">
            <w:pPr>
              <w:widowControl/>
              <w:snapToGrid w:val="0"/>
              <w:ind w:firstLine="420"/>
              <w:jc w:val="left"/>
              <w:rPr>
                <w:rFonts w:hint="eastAsia" w:ascii="华文仿宋" w:hAnsi="华文仿宋" w:eastAsia="华文仿宋"/>
                <w:sz w:val="21"/>
                <w:szCs w:val="21"/>
                <w:highlight w:val="none"/>
              </w:rPr>
            </w:pPr>
            <w:r>
              <w:rPr>
                <w:rFonts w:ascii="华文仿宋" w:hAnsi="华文仿宋" w:eastAsia="华文仿宋"/>
                <w:sz w:val="21"/>
                <w:szCs w:val="21"/>
                <w:highlight w:val="none"/>
              </w:rPr>
              <w:t>（本栏请用计算机打印以便于准确付款）</w:t>
            </w:r>
          </w:p>
        </w:tc>
      </w:tr>
      <w:tr w14:paraId="71C3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tcPr>
          <w:p w14:paraId="0E9E7A98">
            <w:pPr>
              <w:snapToGrid w:val="0"/>
              <w:ind w:firstLine="420"/>
              <w:rPr>
                <w:rFonts w:hint="eastAsia" w:ascii="华文仿宋" w:hAnsi="华文仿宋" w:eastAsia="华文仿宋"/>
                <w:sz w:val="21"/>
                <w:szCs w:val="21"/>
                <w:highlight w:val="none"/>
              </w:rPr>
            </w:pPr>
            <w:r>
              <w:rPr>
                <w:rFonts w:ascii="华文仿宋" w:hAnsi="华文仿宋" w:eastAsia="华文仿宋"/>
                <w:sz w:val="21"/>
                <w:szCs w:val="21"/>
                <w:highlight w:val="none"/>
              </w:rPr>
              <w:t>备注：</w:t>
            </w:r>
          </w:p>
        </w:tc>
      </w:tr>
    </w:tbl>
    <w:p w14:paraId="6A734F17">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签约时间：           年   月   日      签约地点：</w:t>
      </w:r>
    </w:p>
    <w:p w14:paraId="6BEA68B7">
      <w:pPr>
        <w:rPr>
          <w:rFonts w:hint="eastAsia" w:ascii="仿宋" w:hAnsi="仿宋" w:eastAsia="仿宋" w:cs="仿宋"/>
          <w:bCs/>
          <w:sz w:val="36"/>
          <w:szCs w:val="30"/>
          <w:highlight w:val="none"/>
        </w:rPr>
      </w:pPr>
      <w:bookmarkStart w:id="127" w:name="_Toc10837"/>
    </w:p>
    <w:p w14:paraId="777999FC">
      <w:pPr>
        <w:pStyle w:val="3"/>
        <w:spacing w:before="0" w:after="0" w:line="360" w:lineRule="auto"/>
        <w:ind w:firstLine="723"/>
        <w:jc w:val="center"/>
        <w:rPr>
          <w:rFonts w:hint="eastAsia" w:ascii="仿宋" w:hAnsi="仿宋" w:eastAsia="仿宋" w:cs="仿宋"/>
          <w:bCs/>
          <w:sz w:val="36"/>
          <w:szCs w:val="30"/>
          <w:highlight w:val="none"/>
        </w:rPr>
      </w:pPr>
      <w:bookmarkStart w:id="128" w:name="_Toc6814"/>
      <w:r>
        <w:rPr>
          <w:rFonts w:hint="eastAsia" w:ascii="仿宋" w:hAnsi="仿宋" w:eastAsia="仿宋" w:cs="仿宋"/>
          <w:bCs/>
          <w:sz w:val="36"/>
          <w:szCs w:val="30"/>
          <w:highlight w:val="none"/>
        </w:rPr>
        <w:t>第七篇  响应文件编制要求</w:t>
      </w:r>
      <w:bookmarkEnd w:id="127"/>
      <w:bookmarkEnd w:id="128"/>
    </w:p>
    <w:p w14:paraId="4EC49BA7">
      <w:pPr>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一、经济部分</w:t>
      </w:r>
    </w:p>
    <w:p w14:paraId="0988C13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（一）报价函</w:t>
      </w:r>
    </w:p>
    <w:p w14:paraId="7D3EB0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（二）明细报价表</w:t>
      </w:r>
    </w:p>
    <w:p w14:paraId="1E57C60F">
      <w:pPr>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二、服务部分</w:t>
      </w:r>
    </w:p>
    <w:p w14:paraId="1649D87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0EF4563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27198B4C">
      <w:pPr>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三、商务部分</w:t>
      </w:r>
    </w:p>
    <w:p w14:paraId="21E4F76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03EC3C7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（二）其它资料（格式自定）</w:t>
      </w:r>
    </w:p>
    <w:p w14:paraId="50888869">
      <w:pPr>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四、资格条件及其他</w:t>
      </w:r>
    </w:p>
    <w:p w14:paraId="32C771E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（一）法人营业执照（副本）或事业单位法人证书（副本）或个体工商户营业执照或社会团体法人登记证书复印件</w:t>
      </w:r>
    </w:p>
    <w:p w14:paraId="19FDEC8E">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082F985B">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4E26811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77AD422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（五）特定资格条件证书或证明文件</w:t>
      </w:r>
    </w:p>
    <w:p w14:paraId="2B27D23B">
      <w:pPr>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五、其他应提供的资料</w:t>
      </w:r>
    </w:p>
    <w:p w14:paraId="2C4D29B8">
      <w:pPr>
        <w:spacing w:line="360" w:lineRule="auto"/>
        <w:ind w:firstLine="480" w:firstLineChars="200"/>
        <w:rPr>
          <w:rFonts w:hint="eastAsia" w:ascii="仿宋" w:hAnsi="仿宋" w:eastAsia="仿宋" w:cs="仿宋"/>
          <w:sz w:val="24"/>
          <w:szCs w:val="24"/>
          <w:highlight w:val="none"/>
          <w:bdr w:val="single" w:color="auto" w:sz="4" w:space="0"/>
        </w:rPr>
        <w:sectPr>
          <w:pgSz w:w="11907" w:h="16840"/>
          <w:pgMar w:top="1134" w:right="1191" w:bottom="1134" w:left="1304" w:header="851" w:footer="992" w:gutter="0"/>
          <w:pgNumType w:fmt="decimal"/>
          <w:cols w:space="0" w:num="1"/>
          <w:docGrid w:linePitch="380" w:charSpace="0"/>
        </w:sectPr>
      </w:pPr>
      <w:r>
        <w:rPr>
          <w:rFonts w:hint="eastAsia" w:ascii="仿宋" w:hAnsi="仿宋" w:eastAsia="仿宋" w:cs="仿宋"/>
          <w:sz w:val="24"/>
          <w:szCs w:val="24"/>
          <w:highlight w:val="none"/>
        </w:rPr>
        <w:t>（一）其他与项目有关的资料（自附）</w:t>
      </w:r>
    </w:p>
    <w:p w14:paraId="046E55B4">
      <w:pPr>
        <w:numPr>
          <w:ilvl w:val="0"/>
          <w:numId w:val="3"/>
        </w:numPr>
        <w:spacing w:line="312" w:lineRule="auto"/>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经济部分</w:t>
      </w:r>
    </w:p>
    <w:p w14:paraId="4350DE23">
      <w:pPr>
        <w:tabs>
          <w:tab w:val="left" w:pos="6300"/>
        </w:tabs>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（一）报价函</w:t>
      </w:r>
    </w:p>
    <w:p w14:paraId="37950629">
      <w:pPr>
        <w:tabs>
          <w:tab w:val="left" w:pos="6300"/>
        </w:tabs>
        <w:snapToGrid w:val="0"/>
        <w:spacing w:line="360" w:lineRule="auto"/>
        <w:ind w:firstLine="482"/>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报价函</w:t>
      </w:r>
    </w:p>
    <w:p w14:paraId="60D69C4A">
      <w:pPr>
        <w:tabs>
          <w:tab w:val="left" w:pos="6300"/>
        </w:tabs>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u w:val="single"/>
        </w:rPr>
        <w:t xml:space="preserve">                  </w:t>
      </w:r>
    </w:p>
    <w:p w14:paraId="16DB2DA0">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我方收到____________________________（项目名称）的</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采购文件，经详细研究，决定参加该项目的</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w:t>
      </w:r>
    </w:p>
    <w:p w14:paraId="0AD5E11C">
      <w:pPr>
        <w:tabs>
          <w:tab w:val="left" w:pos="6300"/>
        </w:tabs>
        <w:snapToGrid w:val="0"/>
        <w:spacing w:line="360" w:lineRule="auto"/>
        <w:ind w:left="14" w:leftChars="5" w:firstLine="458" w:firstLineChars="19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1、愿意按照</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采购文件中的一切要求，提供本项目的技术服务，投标报价为人民币</w:t>
      </w:r>
      <w:r>
        <w:rPr>
          <w:rFonts w:hint="eastAsia" w:ascii="仿宋" w:hAnsi="仿宋" w:eastAsia="仿宋" w:cs="仿宋"/>
          <w:sz w:val="24"/>
          <w:szCs w:val="24"/>
          <w:highlight w:val="none"/>
          <w:u w:val="single"/>
        </w:rPr>
        <w:t xml:space="preserve">大写：       </w:t>
      </w:r>
      <w:r>
        <w:rPr>
          <w:rFonts w:hint="eastAsia" w:ascii="仿宋" w:hAnsi="仿宋" w:eastAsia="仿宋" w:cs="仿宋"/>
          <w:sz w:val="24"/>
          <w:szCs w:val="24"/>
          <w:highlight w:val="none"/>
        </w:rPr>
        <w:t>；人民币小写：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元</w:t>
      </w:r>
      <w:r>
        <w:rPr>
          <w:rFonts w:hint="eastAsia" w:ascii="仿宋" w:hAnsi="仿宋" w:eastAsia="仿宋" w:cs="仿宋"/>
          <w:sz w:val="24"/>
          <w:szCs w:val="24"/>
          <w:highlight w:val="none"/>
        </w:rPr>
        <w:t>。</w:t>
      </w:r>
    </w:p>
    <w:p w14:paraId="327E4EE2">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2、我方现提交的响应文件为：</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系统在线</w:t>
      </w:r>
      <w:r>
        <w:rPr>
          <w:rFonts w:hint="eastAsia" w:ascii="仿宋" w:hAnsi="仿宋" w:eastAsia="仿宋" w:cs="仿宋"/>
          <w:color w:val="auto"/>
          <w:sz w:val="24"/>
          <w:szCs w:val="24"/>
          <w:highlight w:val="none"/>
          <w:lang w:val="en-US" w:eastAsia="zh-CN"/>
        </w:rPr>
        <w:t>上传</w:t>
      </w:r>
      <w:r>
        <w:rPr>
          <w:rFonts w:hint="eastAsia" w:ascii="仿宋" w:hAnsi="仿宋" w:eastAsia="仿宋" w:cs="仿宋"/>
          <w:color w:val="auto"/>
          <w:sz w:val="24"/>
          <w:szCs w:val="24"/>
          <w:highlight w:val="none"/>
        </w:rPr>
        <w:t>响应文件电子文档壹份</w:t>
      </w:r>
      <w:r>
        <w:rPr>
          <w:rFonts w:hint="eastAsia" w:ascii="仿宋" w:hAnsi="仿宋" w:eastAsia="仿宋" w:cs="仿宋"/>
          <w:color w:val="auto"/>
          <w:sz w:val="24"/>
          <w:szCs w:val="24"/>
          <w:highlight w:val="none"/>
          <w:lang w:eastAsia="zh-CN"/>
        </w:rPr>
        <w:t>，纸质</w:t>
      </w:r>
      <w:r>
        <w:rPr>
          <w:rFonts w:hint="eastAsia" w:ascii="仿宋" w:hAnsi="仿宋" w:eastAsia="仿宋" w:cs="仿宋"/>
          <w:color w:val="auto"/>
          <w:sz w:val="24"/>
          <w:szCs w:val="24"/>
          <w:highlight w:val="none"/>
        </w:rPr>
        <w:t>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5CD3951C">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3、我方承诺：本次</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的有效期为90天。</w:t>
      </w:r>
    </w:p>
    <w:p w14:paraId="4DCE1A06">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4、我方完全理解和接受贵方</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采购文件的一切规定和要求及评审办法。</w:t>
      </w:r>
    </w:p>
    <w:p w14:paraId="033F55E1">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5、在整个</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采购过程中，我方若有违规行为，接受按照平台规定给予惩罚。</w:t>
      </w:r>
    </w:p>
    <w:p w14:paraId="5AB1BBC4">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6、我方若中选，将按照</w:t>
      </w: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结果签订合同，并且严格履行合同义务。本承诺函将成为合同不可分割的一部分，与合同具有同等的法律效力。</w:t>
      </w:r>
    </w:p>
    <w:p w14:paraId="1D47B9DF">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7、我方理解，最低报价不是成交的唯一条件。</w:t>
      </w:r>
    </w:p>
    <w:p w14:paraId="72BD395F">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8、我方同意按有关规定及</w:t>
      </w:r>
      <w:r>
        <w:rPr>
          <w:rFonts w:hint="eastAsia" w:ascii="仿宋" w:hAnsi="仿宋" w:eastAsia="仿宋" w:cs="仿宋"/>
          <w:sz w:val="24"/>
          <w:szCs w:val="24"/>
          <w:highlight w:val="none"/>
          <w:lang w:eastAsia="zh-CN"/>
        </w:rPr>
        <w:t>询比采购文件</w:t>
      </w:r>
      <w:r>
        <w:rPr>
          <w:rFonts w:hint="eastAsia" w:ascii="仿宋" w:hAnsi="仿宋" w:eastAsia="仿宋" w:cs="仿宋"/>
          <w:sz w:val="24"/>
          <w:szCs w:val="24"/>
          <w:highlight w:val="none"/>
        </w:rPr>
        <w:t>要求。</w:t>
      </w:r>
    </w:p>
    <w:p w14:paraId="6211BDD3">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9、若我方中标，愿意按有关规定及</w:t>
      </w:r>
      <w:r>
        <w:rPr>
          <w:rFonts w:hint="eastAsia" w:ascii="仿宋" w:hAnsi="仿宋" w:eastAsia="仿宋" w:cs="仿宋"/>
          <w:sz w:val="24"/>
          <w:szCs w:val="24"/>
          <w:highlight w:val="none"/>
          <w:lang w:eastAsia="zh-CN"/>
        </w:rPr>
        <w:t>询比采购文件</w:t>
      </w:r>
      <w:r>
        <w:rPr>
          <w:rFonts w:hint="eastAsia" w:ascii="仿宋" w:hAnsi="仿宋" w:eastAsia="仿宋" w:cs="仿宋"/>
          <w:sz w:val="24"/>
          <w:szCs w:val="24"/>
          <w:highlight w:val="none"/>
        </w:rPr>
        <w:t>要求缴纳采购代理服务费和交易服务费。</w:t>
      </w:r>
    </w:p>
    <w:p w14:paraId="166B651A">
      <w:pPr>
        <w:tabs>
          <w:tab w:val="left" w:pos="6300"/>
        </w:tabs>
        <w:snapToGrid w:val="0"/>
        <w:spacing w:line="360" w:lineRule="auto"/>
        <w:ind w:firstLine="480" w:firstLineChars="200"/>
        <w:rPr>
          <w:rFonts w:hint="eastAsia" w:ascii="仿宋" w:hAnsi="仿宋" w:eastAsia="仿宋" w:cs="仿宋"/>
          <w:sz w:val="24"/>
          <w:szCs w:val="24"/>
          <w:highlight w:val="none"/>
        </w:rPr>
      </w:pPr>
    </w:p>
    <w:p w14:paraId="6900D85F">
      <w:pPr>
        <w:tabs>
          <w:tab w:val="left" w:pos="6300"/>
        </w:tabs>
        <w:snapToGrid w:val="0"/>
        <w:spacing w:line="360" w:lineRule="auto"/>
        <w:ind w:firstLine="480"/>
        <w:rPr>
          <w:rFonts w:hint="eastAsia" w:ascii="仿宋" w:hAnsi="仿宋" w:eastAsia="仿宋" w:cs="仿宋"/>
          <w:sz w:val="24"/>
          <w:szCs w:val="24"/>
          <w:highlight w:val="none"/>
        </w:rPr>
      </w:pPr>
    </w:p>
    <w:p w14:paraId="68F32DC8">
      <w:pPr>
        <w:tabs>
          <w:tab w:val="left" w:pos="6300"/>
        </w:tabs>
        <w:snapToGrid w:val="0"/>
        <w:spacing w:line="360" w:lineRule="auto"/>
        <w:ind w:firstLine="480"/>
        <w:rPr>
          <w:rFonts w:hint="eastAsia" w:ascii="仿宋" w:hAnsi="仿宋" w:eastAsia="仿宋" w:cs="仿宋"/>
          <w:sz w:val="24"/>
          <w:szCs w:val="24"/>
          <w:highlight w:val="none"/>
        </w:rPr>
      </w:pPr>
    </w:p>
    <w:p w14:paraId="48A2E5F7">
      <w:pPr>
        <w:tabs>
          <w:tab w:val="left" w:pos="6300"/>
        </w:tabs>
        <w:snapToGrid w:val="0"/>
        <w:spacing w:line="360" w:lineRule="auto"/>
        <w:ind w:firstLine="480"/>
        <w:rPr>
          <w:rFonts w:hint="eastAsia" w:ascii="仿宋" w:hAnsi="仿宋" w:eastAsia="仿宋" w:cs="仿宋"/>
          <w:sz w:val="24"/>
          <w:szCs w:val="24"/>
          <w:highlight w:val="none"/>
        </w:rPr>
      </w:pPr>
    </w:p>
    <w:p w14:paraId="6CC5C59F">
      <w:pPr>
        <w:tabs>
          <w:tab w:val="left" w:pos="6300"/>
        </w:tabs>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供应商名称（公章）：</w:t>
      </w:r>
    </w:p>
    <w:p w14:paraId="659CA014">
      <w:pPr>
        <w:snapToGrid w:val="0"/>
        <w:spacing w:line="360" w:lineRule="auto"/>
        <w:ind w:firstLine="480" w:firstLineChars="200"/>
        <w:rPr>
          <w:rFonts w:hint="eastAsia" w:ascii="仿宋" w:hAnsi="仿宋" w:eastAsia="仿宋" w:cs="仿宋"/>
          <w:sz w:val="24"/>
          <w:szCs w:val="24"/>
          <w:highlight w:val="none"/>
        </w:rPr>
        <w:sectPr>
          <w:footerReference r:id="rId10" w:type="default"/>
          <w:pgSz w:w="11907" w:h="16840"/>
          <w:pgMar w:top="1134" w:right="1191" w:bottom="1134" w:left="1304" w:header="851" w:footer="992" w:gutter="0"/>
          <w:pgNumType w:fmt="decimal"/>
          <w:cols w:space="720" w:num="1"/>
          <w:docGrid w:linePitch="380" w:charSpace="0"/>
        </w:sectPr>
      </w:pPr>
      <w:r>
        <w:rPr>
          <w:rFonts w:hint="eastAsia" w:ascii="仿宋" w:hAnsi="仿宋" w:eastAsia="仿宋" w:cs="仿宋"/>
          <w:sz w:val="24"/>
          <w:szCs w:val="24"/>
          <w:highlight w:val="none"/>
        </w:rPr>
        <w:t xml:space="preserve">                                                  年   月   日</w:t>
      </w:r>
    </w:p>
    <w:p w14:paraId="3AFB5CF5">
      <w:pPr>
        <w:tabs>
          <w:tab w:val="left" w:pos="2895"/>
        </w:tabs>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（二）明细报价表</w:t>
      </w:r>
    </w:p>
    <w:p w14:paraId="240A6571">
      <w:pPr>
        <w:tabs>
          <w:tab w:val="left" w:pos="2975"/>
          <w:tab w:val="center" w:pos="4765"/>
        </w:tabs>
        <w:spacing w:line="312" w:lineRule="auto"/>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明细报价表</w:t>
      </w:r>
    </w:p>
    <w:p w14:paraId="6E3F0F78">
      <w:pPr>
        <w:tabs>
          <w:tab w:val="left" w:pos="2975"/>
          <w:tab w:val="center" w:pos="4765"/>
        </w:tabs>
        <w:spacing w:line="312" w:lineRule="auto"/>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项目名称：</w:t>
      </w:r>
    </w:p>
    <w:tbl>
      <w:tblPr>
        <w:tblStyle w:val="21"/>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7086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50EB5C95">
            <w:pP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695" w:type="dxa"/>
            <w:vAlign w:val="center"/>
          </w:tcPr>
          <w:p w14:paraId="24C2095D">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名称</w:t>
            </w:r>
          </w:p>
        </w:tc>
        <w:tc>
          <w:tcPr>
            <w:tcW w:w="3404" w:type="dxa"/>
            <w:vAlign w:val="center"/>
          </w:tcPr>
          <w:p w14:paraId="0F12A06E">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相关信息</w:t>
            </w:r>
          </w:p>
        </w:tc>
        <w:tc>
          <w:tcPr>
            <w:tcW w:w="1344" w:type="dxa"/>
            <w:vAlign w:val="center"/>
          </w:tcPr>
          <w:p w14:paraId="25D90DF2">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p>
        </w:tc>
        <w:tc>
          <w:tcPr>
            <w:tcW w:w="1344" w:type="dxa"/>
            <w:vAlign w:val="center"/>
          </w:tcPr>
          <w:p w14:paraId="65AA91FC">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单价</w:t>
            </w:r>
          </w:p>
        </w:tc>
        <w:tc>
          <w:tcPr>
            <w:tcW w:w="1344" w:type="dxa"/>
            <w:vAlign w:val="center"/>
          </w:tcPr>
          <w:p w14:paraId="37B205B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合计</w:t>
            </w:r>
          </w:p>
        </w:tc>
      </w:tr>
      <w:tr w14:paraId="7162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26E535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95" w:type="dxa"/>
            <w:vAlign w:val="center"/>
          </w:tcPr>
          <w:p w14:paraId="6976ED9C">
            <w:pPr>
              <w:jc w:val="center"/>
              <w:rPr>
                <w:rFonts w:hint="eastAsia" w:ascii="仿宋" w:hAnsi="仿宋" w:eastAsia="仿宋" w:cs="仿宋"/>
                <w:sz w:val="24"/>
                <w:szCs w:val="24"/>
                <w:highlight w:val="none"/>
              </w:rPr>
            </w:pPr>
          </w:p>
        </w:tc>
        <w:tc>
          <w:tcPr>
            <w:tcW w:w="3404" w:type="dxa"/>
          </w:tcPr>
          <w:p w14:paraId="3C6ACD31">
            <w:pPr>
              <w:jc w:val="center"/>
              <w:rPr>
                <w:rFonts w:hint="eastAsia" w:ascii="仿宋" w:hAnsi="仿宋" w:eastAsia="仿宋" w:cs="仿宋"/>
                <w:sz w:val="24"/>
                <w:szCs w:val="24"/>
                <w:highlight w:val="none"/>
              </w:rPr>
            </w:pPr>
          </w:p>
        </w:tc>
        <w:tc>
          <w:tcPr>
            <w:tcW w:w="1344" w:type="dxa"/>
            <w:vAlign w:val="center"/>
          </w:tcPr>
          <w:p w14:paraId="29A2D0E2">
            <w:pPr>
              <w:jc w:val="center"/>
              <w:rPr>
                <w:rFonts w:hint="eastAsia" w:ascii="仿宋" w:hAnsi="仿宋" w:eastAsia="仿宋" w:cs="仿宋"/>
                <w:sz w:val="24"/>
                <w:szCs w:val="24"/>
                <w:highlight w:val="none"/>
              </w:rPr>
            </w:pPr>
          </w:p>
        </w:tc>
        <w:tc>
          <w:tcPr>
            <w:tcW w:w="1344" w:type="dxa"/>
          </w:tcPr>
          <w:p w14:paraId="252E2A7D">
            <w:pPr>
              <w:jc w:val="center"/>
              <w:rPr>
                <w:rFonts w:hint="eastAsia" w:ascii="仿宋" w:hAnsi="仿宋" w:eastAsia="仿宋" w:cs="仿宋"/>
                <w:sz w:val="24"/>
                <w:szCs w:val="24"/>
                <w:highlight w:val="none"/>
              </w:rPr>
            </w:pPr>
          </w:p>
        </w:tc>
        <w:tc>
          <w:tcPr>
            <w:tcW w:w="1344" w:type="dxa"/>
          </w:tcPr>
          <w:p w14:paraId="15A22319">
            <w:pPr>
              <w:jc w:val="center"/>
              <w:rPr>
                <w:rFonts w:hint="eastAsia" w:ascii="仿宋" w:hAnsi="仿宋" w:eastAsia="仿宋" w:cs="仿宋"/>
                <w:sz w:val="24"/>
                <w:szCs w:val="24"/>
                <w:highlight w:val="none"/>
              </w:rPr>
            </w:pPr>
          </w:p>
        </w:tc>
      </w:tr>
      <w:tr w14:paraId="1C13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4D17A0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695" w:type="dxa"/>
            <w:vAlign w:val="center"/>
          </w:tcPr>
          <w:p w14:paraId="4B3B36F7">
            <w:pPr>
              <w:jc w:val="center"/>
              <w:rPr>
                <w:rFonts w:hint="eastAsia" w:ascii="仿宋" w:hAnsi="仿宋" w:eastAsia="仿宋" w:cs="仿宋"/>
                <w:sz w:val="24"/>
                <w:szCs w:val="24"/>
                <w:highlight w:val="none"/>
              </w:rPr>
            </w:pPr>
          </w:p>
        </w:tc>
        <w:tc>
          <w:tcPr>
            <w:tcW w:w="3404" w:type="dxa"/>
          </w:tcPr>
          <w:p w14:paraId="162B20DF">
            <w:pPr>
              <w:jc w:val="center"/>
              <w:rPr>
                <w:rFonts w:hint="eastAsia" w:ascii="仿宋" w:hAnsi="仿宋" w:eastAsia="仿宋" w:cs="仿宋"/>
                <w:sz w:val="24"/>
                <w:szCs w:val="24"/>
                <w:highlight w:val="none"/>
              </w:rPr>
            </w:pPr>
          </w:p>
        </w:tc>
        <w:tc>
          <w:tcPr>
            <w:tcW w:w="1344" w:type="dxa"/>
            <w:vAlign w:val="center"/>
          </w:tcPr>
          <w:p w14:paraId="3318764B">
            <w:pPr>
              <w:jc w:val="center"/>
              <w:rPr>
                <w:rFonts w:hint="eastAsia" w:ascii="仿宋" w:hAnsi="仿宋" w:eastAsia="仿宋" w:cs="仿宋"/>
                <w:sz w:val="24"/>
                <w:szCs w:val="24"/>
                <w:highlight w:val="none"/>
              </w:rPr>
            </w:pPr>
          </w:p>
        </w:tc>
        <w:tc>
          <w:tcPr>
            <w:tcW w:w="1344" w:type="dxa"/>
          </w:tcPr>
          <w:p w14:paraId="03E70244">
            <w:pPr>
              <w:jc w:val="center"/>
              <w:rPr>
                <w:rFonts w:hint="eastAsia" w:ascii="仿宋" w:hAnsi="仿宋" w:eastAsia="仿宋" w:cs="仿宋"/>
                <w:sz w:val="24"/>
                <w:szCs w:val="24"/>
                <w:highlight w:val="none"/>
              </w:rPr>
            </w:pPr>
          </w:p>
        </w:tc>
        <w:tc>
          <w:tcPr>
            <w:tcW w:w="1344" w:type="dxa"/>
          </w:tcPr>
          <w:p w14:paraId="72E413BF">
            <w:pPr>
              <w:jc w:val="center"/>
              <w:rPr>
                <w:rFonts w:hint="eastAsia" w:ascii="仿宋" w:hAnsi="仿宋" w:eastAsia="仿宋" w:cs="仿宋"/>
                <w:sz w:val="24"/>
                <w:szCs w:val="24"/>
                <w:highlight w:val="none"/>
              </w:rPr>
            </w:pPr>
          </w:p>
        </w:tc>
      </w:tr>
      <w:tr w14:paraId="604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D3410A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695" w:type="dxa"/>
            <w:vAlign w:val="center"/>
          </w:tcPr>
          <w:p w14:paraId="7A20E41E">
            <w:pPr>
              <w:jc w:val="center"/>
              <w:rPr>
                <w:rFonts w:hint="eastAsia" w:ascii="仿宋" w:hAnsi="仿宋" w:eastAsia="仿宋" w:cs="仿宋"/>
                <w:sz w:val="24"/>
                <w:szCs w:val="24"/>
                <w:highlight w:val="none"/>
              </w:rPr>
            </w:pPr>
          </w:p>
        </w:tc>
        <w:tc>
          <w:tcPr>
            <w:tcW w:w="3404" w:type="dxa"/>
          </w:tcPr>
          <w:p w14:paraId="73DC4D1B">
            <w:pPr>
              <w:jc w:val="center"/>
              <w:rPr>
                <w:rFonts w:hint="eastAsia" w:ascii="仿宋" w:hAnsi="仿宋" w:eastAsia="仿宋" w:cs="仿宋"/>
                <w:sz w:val="24"/>
                <w:szCs w:val="24"/>
                <w:highlight w:val="none"/>
              </w:rPr>
            </w:pPr>
          </w:p>
        </w:tc>
        <w:tc>
          <w:tcPr>
            <w:tcW w:w="1344" w:type="dxa"/>
            <w:vAlign w:val="center"/>
          </w:tcPr>
          <w:p w14:paraId="0D2CB6B2">
            <w:pPr>
              <w:jc w:val="center"/>
              <w:rPr>
                <w:rFonts w:hint="eastAsia" w:ascii="仿宋" w:hAnsi="仿宋" w:eastAsia="仿宋" w:cs="仿宋"/>
                <w:sz w:val="24"/>
                <w:szCs w:val="24"/>
                <w:highlight w:val="none"/>
              </w:rPr>
            </w:pPr>
          </w:p>
        </w:tc>
        <w:tc>
          <w:tcPr>
            <w:tcW w:w="1344" w:type="dxa"/>
          </w:tcPr>
          <w:p w14:paraId="1D7545B2">
            <w:pPr>
              <w:jc w:val="center"/>
              <w:rPr>
                <w:rFonts w:hint="eastAsia" w:ascii="仿宋" w:hAnsi="仿宋" w:eastAsia="仿宋" w:cs="仿宋"/>
                <w:sz w:val="24"/>
                <w:szCs w:val="24"/>
                <w:highlight w:val="none"/>
              </w:rPr>
            </w:pPr>
          </w:p>
        </w:tc>
        <w:tc>
          <w:tcPr>
            <w:tcW w:w="1344" w:type="dxa"/>
          </w:tcPr>
          <w:p w14:paraId="04D64EF0">
            <w:pPr>
              <w:jc w:val="center"/>
              <w:rPr>
                <w:rFonts w:hint="eastAsia" w:ascii="仿宋" w:hAnsi="仿宋" w:eastAsia="仿宋" w:cs="仿宋"/>
                <w:sz w:val="24"/>
                <w:szCs w:val="24"/>
                <w:highlight w:val="none"/>
              </w:rPr>
            </w:pPr>
          </w:p>
        </w:tc>
      </w:tr>
      <w:tr w14:paraId="61A5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1C04E3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695" w:type="dxa"/>
            <w:vAlign w:val="center"/>
          </w:tcPr>
          <w:p w14:paraId="0701BEC2">
            <w:pPr>
              <w:jc w:val="center"/>
              <w:rPr>
                <w:rFonts w:hint="eastAsia" w:ascii="仿宋" w:hAnsi="仿宋" w:eastAsia="仿宋" w:cs="仿宋"/>
                <w:sz w:val="24"/>
                <w:szCs w:val="24"/>
                <w:highlight w:val="none"/>
              </w:rPr>
            </w:pPr>
          </w:p>
        </w:tc>
        <w:tc>
          <w:tcPr>
            <w:tcW w:w="3404" w:type="dxa"/>
          </w:tcPr>
          <w:p w14:paraId="5F160BA5">
            <w:pPr>
              <w:jc w:val="center"/>
              <w:rPr>
                <w:rFonts w:hint="eastAsia" w:ascii="仿宋" w:hAnsi="仿宋" w:eastAsia="仿宋" w:cs="仿宋"/>
                <w:sz w:val="24"/>
                <w:szCs w:val="24"/>
                <w:highlight w:val="none"/>
              </w:rPr>
            </w:pPr>
          </w:p>
        </w:tc>
        <w:tc>
          <w:tcPr>
            <w:tcW w:w="1344" w:type="dxa"/>
            <w:vAlign w:val="center"/>
          </w:tcPr>
          <w:p w14:paraId="32590A5B">
            <w:pPr>
              <w:jc w:val="center"/>
              <w:rPr>
                <w:rFonts w:hint="eastAsia" w:ascii="仿宋" w:hAnsi="仿宋" w:eastAsia="仿宋" w:cs="仿宋"/>
                <w:sz w:val="24"/>
                <w:szCs w:val="24"/>
                <w:highlight w:val="none"/>
              </w:rPr>
            </w:pPr>
          </w:p>
        </w:tc>
        <w:tc>
          <w:tcPr>
            <w:tcW w:w="1344" w:type="dxa"/>
          </w:tcPr>
          <w:p w14:paraId="58115E77">
            <w:pPr>
              <w:jc w:val="center"/>
              <w:rPr>
                <w:rFonts w:hint="eastAsia" w:ascii="仿宋" w:hAnsi="仿宋" w:eastAsia="仿宋" w:cs="仿宋"/>
                <w:sz w:val="24"/>
                <w:szCs w:val="24"/>
                <w:highlight w:val="none"/>
              </w:rPr>
            </w:pPr>
          </w:p>
        </w:tc>
        <w:tc>
          <w:tcPr>
            <w:tcW w:w="1344" w:type="dxa"/>
          </w:tcPr>
          <w:p w14:paraId="3154A94B">
            <w:pPr>
              <w:jc w:val="center"/>
              <w:rPr>
                <w:rFonts w:hint="eastAsia" w:ascii="仿宋" w:hAnsi="仿宋" w:eastAsia="仿宋" w:cs="仿宋"/>
                <w:sz w:val="24"/>
                <w:szCs w:val="24"/>
                <w:highlight w:val="none"/>
              </w:rPr>
            </w:pPr>
          </w:p>
        </w:tc>
      </w:tr>
      <w:tr w14:paraId="3D0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161B74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695" w:type="dxa"/>
            <w:vAlign w:val="center"/>
          </w:tcPr>
          <w:p w14:paraId="0AA9F6CB">
            <w:pPr>
              <w:jc w:val="center"/>
              <w:rPr>
                <w:rFonts w:hint="eastAsia" w:ascii="仿宋" w:hAnsi="仿宋" w:eastAsia="仿宋" w:cs="仿宋"/>
                <w:sz w:val="24"/>
                <w:szCs w:val="24"/>
                <w:highlight w:val="none"/>
              </w:rPr>
            </w:pPr>
          </w:p>
        </w:tc>
        <w:tc>
          <w:tcPr>
            <w:tcW w:w="3404" w:type="dxa"/>
          </w:tcPr>
          <w:p w14:paraId="0BCEA904">
            <w:pPr>
              <w:jc w:val="center"/>
              <w:rPr>
                <w:rFonts w:hint="eastAsia" w:ascii="仿宋" w:hAnsi="仿宋" w:eastAsia="仿宋" w:cs="仿宋"/>
                <w:sz w:val="24"/>
                <w:szCs w:val="24"/>
                <w:highlight w:val="none"/>
              </w:rPr>
            </w:pPr>
          </w:p>
        </w:tc>
        <w:tc>
          <w:tcPr>
            <w:tcW w:w="1344" w:type="dxa"/>
            <w:vAlign w:val="center"/>
          </w:tcPr>
          <w:p w14:paraId="690240C4">
            <w:pPr>
              <w:jc w:val="center"/>
              <w:rPr>
                <w:rFonts w:hint="eastAsia" w:ascii="仿宋" w:hAnsi="仿宋" w:eastAsia="仿宋" w:cs="仿宋"/>
                <w:sz w:val="24"/>
                <w:szCs w:val="24"/>
                <w:highlight w:val="none"/>
              </w:rPr>
            </w:pPr>
          </w:p>
        </w:tc>
        <w:tc>
          <w:tcPr>
            <w:tcW w:w="1344" w:type="dxa"/>
          </w:tcPr>
          <w:p w14:paraId="632D73AE">
            <w:pPr>
              <w:jc w:val="center"/>
              <w:rPr>
                <w:rFonts w:hint="eastAsia" w:ascii="仿宋" w:hAnsi="仿宋" w:eastAsia="仿宋" w:cs="仿宋"/>
                <w:sz w:val="24"/>
                <w:szCs w:val="24"/>
                <w:highlight w:val="none"/>
              </w:rPr>
            </w:pPr>
          </w:p>
        </w:tc>
        <w:tc>
          <w:tcPr>
            <w:tcW w:w="1344" w:type="dxa"/>
          </w:tcPr>
          <w:p w14:paraId="44CD92F8">
            <w:pPr>
              <w:jc w:val="center"/>
              <w:rPr>
                <w:rFonts w:hint="eastAsia" w:ascii="仿宋" w:hAnsi="仿宋" w:eastAsia="仿宋" w:cs="仿宋"/>
                <w:sz w:val="24"/>
                <w:szCs w:val="24"/>
                <w:highlight w:val="none"/>
              </w:rPr>
            </w:pPr>
          </w:p>
        </w:tc>
      </w:tr>
      <w:tr w14:paraId="0338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0CC7D5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695" w:type="dxa"/>
            <w:vAlign w:val="center"/>
          </w:tcPr>
          <w:p w14:paraId="0580B4FB">
            <w:pPr>
              <w:jc w:val="center"/>
              <w:rPr>
                <w:rFonts w:hint="eastAsia" w:ascii="仿宋" w:hAnsi="仿宋" w:eastAsia="仿宋" w:cs="仿宋"/>
                <w:sz w:val="24"/>
                <w:szCs w:val="24"/>
                <w:highlight w:val="none"/>
              </w:rPr>
            </w:pPr>
          </w:p>
        </w:tc>
        <w:tc>
          <w:tcPr>
            <w:tcW w:w="3404" w:type="dxa"/>
          </w:tcPr>
          <w:p w14:paraId="03B230F3">
            <w:pPr>
              <w:jc w:val="center"/>
              <w:rPr>
                <w:rFonts w:hint="eastAsia" w:ascii="仿宋" w:hAnsi="仿宋" w:eastAsia="仿宋" w:cs="仿宋"/>
                <w:sz w:val="24"/>
                <w:szCs w:val="24"/>
                <w:highlight w:val="none"/>
              </w:rPr>
            </w:pPr>
          </w:p>
        </w:tc>
        <w:tc>
          <w:tcPr>
            <w:tcW w:w="1344" w:type="dxa"/>
            <w:vAlign w:val="center"/>
          </w:tcPr>
          <w:p w14:paraId="5C149EAE">
            <w:pPr>
              <w:jc w:val="center"/>
              <w:rPr>
                <w:rFonts w:hint="eastAsia" w:ascii="仿宋" w:hAnsi="仿宋" w:eastAsia="仿宋" w:cs="仿宋"/>
                <w:sz w:val="24"/>
                <w:szCs w:val="24"/>
                <w:highlight w:val="none"/>
              </w:rPr>
            </w:pPr>
          </w:p>
        </w:tc>
        <w:tc>
          <w:tcPr>
            <w:tcW w:w="1344" w:type="dxa"/>
          </w:tcPr>
          <w:p w14:paraId="0FF635CA">
            <w:pPr>
              <w:jc w:val="center"/>
              <w:rPr>
                <w:rFonts w:hint="eastAsia" w:ascii="仿宋" w:hAnsi="仿宋" w:eastAsia="仿宋" w:cs="仿宋"/>
                <w:sz w:val="24"/>
                <w:szCs w:val="24"/>
                <w:highlight w:val="none"/>
              </w:rPr>
            </w:pPr>
          </w:p>
        </w:tc>
        <w:tc>
          <w:tcPr>
            <w:tcW w:w="1344" w:type="dxa"/>
          </w:tcPr>
          <w:p w14:paraId="2B43C15C">
            <w:pPr>
              <w:jc w:val="center"/>
              <w:rPr>
                <w:rFonts w:hint="eastAsia" w:ascii="仿宋" w:hAnsi="仿宋" w:eastAsia="仿宋" w:cs="仿宋"/>
                <w:sz w:val="24"/>
                <w:szCs w:val="24"/>
                <w:highlight w:val="none"/>
              </w:rPr>
            </w:pPr>
          </w:p>
        </w:tc>
      </w:tr>
      <w:tr w14:paraId="102E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AB07F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695" w:type="dxa"/>
            <w:vAlign w:val="center"/>
          </w:tcPr>
          <w:p w14:paraId="0ED4F664">
            <w:pPr>
              <w:jc w:val="center"/>
              <w:rPr>
                <w:rFonts w:hint="eastAsia" w:ascii="仿宋" w:hAnsi="仿宋" w:eastAsia="仿宋" w:cs="仿宋"/>
                <w:sz w:val="24"/>
                <w:szCs w:val="24"/>
                <w:highlight w:val="none"/>
              </w:rPr>
            </w:pPr>
          </w:p>
        </w:tc>
        <w:tc>
          <w:tcPr>
            <w:tcW w:w="3404" w:type="dxa"/>
          </w:tcPr>
          <w:p w14:paraId="1E20B17B">
            <w:pPr>
              <w:jc w:val="center"/>
              <w:rPr>
                <w:rFonts w:hint="eastAsia" w:ascii="仿宋" w:hAnsi="仿宋" w:eastAsia="仿宋" w:cs="仿宋"/>
                <w:sz w:val="24"/>
                <w:szCs w:val="24"/>
                <w:highlight w:val="none"/>
              </w:rPr>
            </w:pPr>
          </w:p>
        </w:tc>
        <w:tc>
          <w:tcPr>
            <w:tcW w:w="1344" w:type="dxa"/>
            <w:vAlign w:val="center"/>
          </w:tcPr>
          <w:p w14:paraId="0B1A03B0">
            <w:pPr>
              <w:jc w:val="center"/>
              <w:rPr>
                <w:rFonts w:hint="eastAsia" w:ascii="仿宋" w:hAnsi="仿宋" w:eastAsia="仿宋" w:cs="仿宋"/>
                <w:sz w:val="24"/>
                <w:szCs w:val="24"/>
                <w:highlight w:val="none"/>
              </w:rPr>
            </w:pPr>
          </w:p>
        </w:tc>
        <w:tc>
          <w:tcPr>
            <w:tcW w:w="1344" w:type="dxa"/>
          </w:tcPr>
          <w:p w14:paraId="29414AEF">
            <w:pPr>
              <w:jc w:val="center"/>
              <w:rPr>
                <w:rFonts w:hint="eastAsia" w:ascii="仿宋" w:hAnsi="仿宋" w:eastAsia="仿宋" w:cs="仿宋"/>
                <w:sz w:val="24"/>
                <w:szCs w:val="24"/>
                <w:highlight w:val="none"/>
              </w:rPr>
            </w:pPr>
          </w:p>
        </w:tc>
        <w:tc>
          <w:tcPr>
            <w:tcW w:w="1344" w:type="dxa"/>
          </w:tcPr>
          <w:p w14:paraId="5BC8F00D">
            <w:pPr>
              <w:jc w:val="center"/>
              <w:rPr>
                <w:rFonts w:hint="eastAsia" w:ascii="仿宋" w:hAnsi="仿宋" w:eastAsia="仿宋" w:cs="仿宋"/>
                <w:sz w:val="24"/>
                <w:szCs w:val="24"/>
                <w:highlight w:val="none"/>
              </w:rPr>
            </w:pPr>
          </w:p>
        </w:tc>
      </w:tr>
      <w:tr w14:paraId="3163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57F396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695" w:type="dxa"/>
            <w:vAlign w:val="center"/>
          </w:tcPr>
          <w:p w14:paraId="479C3F0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人工费</w:t>
            </w:r>
          </w:p>
        </w:tc>
        <w:tc>
          <w:tcPr>
            <w:tcW w:w="3404" w:type="dxa"/>
          </w:tcPr>
          <w:p w14:paraId="4B3F2322">
            <w:pPr>
              <w:jc w:val="center"/>
              <w:rPr>
                <w:rFonts w:hint="eastAsia" w:ascii="仿宋" w:hAnsi="仿宋" w:eastAsia="仿宋" w:cs="仿宋"/>
                <w:sz w:val="24"/>
                <w:szCs w:val="24"/>
                <w:highlight w:val="none"/>
              </w:rPr>
            </w:pPr>
          </w:p>
        </w:tc>
        <w:tc>
          <w:tcPr>
            <w:tcW w:w="1344" w:type="dxa"/>
            <w:vAlign w:val="center"/>
          </w:tcPr>
          <w:p w14:paraId="1818AA5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344" w:type="dxa"/>
          </w:tcPr>
          <w:p w14:paraId="16B4E6D3">
            <w:pPr>
              <w:jc w:val="center"/>
              <w:rPr>
                <w:rFonts w:hint="eastAsia" w:ascii="仿宋" w:hAnsi="仿宋" w:eastAsia="仿宋" w:cs="仿宋"/>
                <w:sz w:val="24"/>
                <w:szCs w:val="24"/>
                <w:highlight w:val="none"/>
              </w:rPr>
            </w:pPr>
          </w:p>
        </w:tc>
        <w:tc>
          <w:tcPr>
            <w:tcW w:w="1344" w:type="dxa"/>
          </w:tcPr>
          <w:p w14:paraId="55BD5D4E">
            <w:pPr>
              <w:jc w:val="center"/>
              <w:rPr>
                <w:rFonts w:hint="eastAsia" w:ascii="仿宋" w:hAnsi="仿宋" w:eastAsia="仿宋" w:cs="仿宋"/>
                <w:sz w:val="24"/>
                <w:szCs w:val="24"/>
                <w:highlight w:val="none"/>
              </w:rPr>
            </w:pPr>
          </w:p>
        </w:tc>
      </w:tr>
      <w:tr w14:paraId="7DCD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6ED0E9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695" w:type="dxa"/>
            <w:vAlign w:val="center"/>
          </w:tcPr>
          <w:p w14:paraId="48A56C7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各种税费</w:t>
            </w:r>
          </w:p>
        </w:tc>
        <w:tc>
          <w:tcPr>
            <w:tcW w:w="3404" w:type="dxa"/>
          </w:tcPr>
          <w:p w14:paraId="6D12744C">
            <w:pPr>
              <w:jc w:val="center"/>
              <w:rPr>
                <w:rFonts w:hint="eastAsia" w:ascii="仿宋" w:hAnsi="仿宋" w:eastAsia="仿宋" w:cs="仿宋"/>
                <w:sz w:val="24"/>
                <w:szCs w:val="24"/>
                <w:highlight w:val="none"/>
              </w:rPr>
            </w:pPr>
          </w:p>
        </w:tc>
        <w:tc>
          <w:tcPr>
            <w:tcW w:w="1344" w:type="dxa"/>
            <w:vAlign w:val="center"/>
          </w:tcPr>
          <w:p w14:paraId="5992008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344" w:type="dxa"/>
          </w:tcPr>
          <w:p w14:paraId="65E49839">
            <w:pPr>
              <w:jc w:val="center"/>
              <w:rPr>
                <w:rFonts w:hint="eastAsia" w:ascii="仿宋" w:hAnsi="仿宋" w:eastAsia="仿宋" w:cs="仿宋"/>
                <w:sz w:val="24"/>
                <w:szCs w:val="24"/>
                <w:highlight w:val="none"/>
              </w:rPr>
            </w:pPr>
          </w:p>
        </w:tc>
        <w:tc>
          <w:tcPr>
            <w:tcW w:w="1344" w:type="dxa"/>
          </w:tcPr>
          <w:p w14:paraId="1EFFF408">
            <w:pPr>
              <w:jc w:val="center"/>
              <w:rPr>
                <w:rFonts w:hint="eastAsia" w:ascii="仿宋" w:hAnsi="仿宋" w:eastAsia="仿宋" w:cs="仿宋"/>
                <w:sz w:val="24"/>
                <w:szCs w:val="24"/>
                <w:highlight w:val="none"/>
              </w:rPr>
            </w:pPr>
          </w:p>
        </w:tc>
      </w:tr>
      <w:tr w14:paraId="4246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2B20CD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695" w:type="dxa"/>
            <w:vAlign w:val="center"/>
          </w:tcPr>
          <w:p w14:paraId="5CF35DB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其他费用</w:t>
            </w:r>
          </w:p>
        </w:tc>
        <w:tc>
          <w:tcPr>
            <w:tcW w:w="3404" w:type="dxa"/>
          </w:tcPr>
          <w:p w14:paraId="35C6A773">
            <w:pPr>
              <w:jc w:val="center"/>
              <w:rPr>
                <w:rFonts w:hint="eastAsia" w:ascii="仿宋" w:hAnsi="仿宋" w:eastAsia="仿宋" w:cs="仿宋"/>
                <w:sz w:val="24"/>
                <w:szCs w:val="24"/>
                <w:highlight w:val="none"/>
              </w:rPr>
            </w:pPr>
          </w:p>
        </w:tc>
        <w:tc>
          <w:tcPr>
            <w:tcW w:w="1344" w:type="dxa"/>
            <w:vAlign w:val="center"/>
          </w:tcPr>
          <w:p w14:paraId="6757D22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344" w:type="dxa"/>
          </w:tcPr>
          <w:p w14:paraId="7828FFB7">
            <w:pPr>
              <w:jc w:val="center"/>
              <w:rPr>
                <w:rFonts w:hint="eastAsia" w:ascii="仿宋" w:hAnsi="仿宋" w:eastAsia="仿宋" w:cs="仿宋"/>
                <w:sz w:val="24"/>
                <w:szCs w:val="24"/>
                <w:highlight w:val="none"/>
              </w:rPr>
            </w:pPr>
          </w:p>
        </w:tc>
        <w:tc>
          <w:tcPr>
            <w:tcW w:w="1344" w:type="dxa"/>
          </w:tcPr>
          <w:p w14:paraId="1E0AF324">
            <w:pPr>
              <w:jc w:val="center"/>
              <w:rPr>
                <w:rFonts w:hint="eastAsia" w:ascii="仿宋" w:hAnsi="仿宋" w:eastAsia="仿宋" w:cs="仿宋"/>
                <w:sz w:val="24"/>
                <w:szCs w:val="24"/>
                <w:highlight w:val="none"/>
              </w:rPr>
            </w:pPr>
          </w:p>
        </w:tc>
      </w:tr>
      <w:tr w14:paraId="6478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2E820E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695" w:type="dxa"/>
            <w:vAlign w:val="center"/>
          </w:tcPr>
          <w:p w14:paraId="23B9E6F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3404" w:type="dxa"/>
          </w:tcPr>
          <w:p w14:paraId="2C36BDEF">
            <w:pPr>
              <w:jc w:val="center"/>
              <w:rPr>
                <w:rFonts w:hint="eastAsia" w:ascii="仿宋" w:hAnsi="仿宋" w:eastAsia="仿宋" w:cs="仿宋"/>
                <w:sz w:val="24"/>
                <w:szCs w:val="24"/>
                <w:highlight w:val="none"/>
              </w:rPr>
            </w:pPr>
          </w:p>
        </w:tc>
        <w:tc>
          <w:tcPr>
            <w:tcW w:w="1344" w:type="dxa"/>
            <w:vAlign w:val="center"/>
          </w:tcPr>
          <w:p w14:paraId="0E1F607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344" w:type="dxa"/>
          </w:tcPr>
          <w:p w14:paraId="6DA2768D">
            <w:pPr>
              <w:jc w:val="center"/>
              <w:rPr>
                <w:rFonts w:hint="eastAsia" w:ascii="仿宋" w:hAnsi="仿宋" w:eastAsia="仿宋" w:cs="仿宋"/>
                <w:sz w:val="24"/>
                <w:szCs w:val="24"/>
                <w:highlight w:val="none"/>
              </w:rPr>
            </w:pPr>
          </w:p>
        </w:tc>
        <w:tc>
          <w:tcPr>
            <w:tcW w:w="1344" w:type="dxa"/>
          </w:tcPr>
          <w:p w14:paraId="70942E8F">
            <w:pPr>
              <w:jc w:val="center"/>
              <w:rPr>
                <w:rFonts w:hint="eastAsia" w:ascii="仿宋" w:hAnsi="仿宋" w:eastAsia="仿宋" w:cs="仿宋"/>
                <w:sz w:val="24"/>
                <w:szCs w:val="24"/>
                <w:highlight w:val="none"/>
              </w:rPr>
            </w:pPr>
          </w:p>
        </w:tc>
      </w:tr>
      <w:tr w14:paraId="5CD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90583F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695" w:type="dxa"/>
            <w:vAlign w:val="center"/>
          </w:tcPr>
          <w:p w14:paraId="500CA4A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总计</w:t>
            </w:r>
          </w:p>
        </w:tc>
        <w:tc>
          <w:tcPr>
            <w:tcW w:w="7436" w:type="dxa"/>
            <w:gridSpan w:val="4"/>
          </w:tcPr>
          <w:p w14:paraId="38925220">
            <w:pPr>
              <w:rPr>
                <w:rFonts w:hint="eastAsia" w:ascii="仿宋" w:hAnsi="仿宋" w:eastAsia="仿宋" w:cs="仿宋"/>
                <w:sz w:val="24"/>
                <w:szCs w:val="24"/>
                <w:highlight w:val="none"/>
              </w:rPr>
            </w:pPr>
          </w:p>
        </w:tc>
      </w:tr>
      <w:tr w14:paraId="0453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90F3D82">
            <w:pPr>
              <w:jc w:val="center"/>
              <w:rPr>
                <w:rFonts w:hint="eastAsia" w:ascii="仿宋" w:hAnsi="仿宋" w:eastAsia="仿宋" w:cs="仿宋"/>
                <w:sz w:val="24"/>
                <w:szCs w:val="24"/>
                <w:highlight w:val="none"/>
              </w:rPr>
            </w:pPr>
            <w:r>
              <w:rPr>
                <w:rFonts w:hint="eastAsia" w:ascii="仿宋" w:hAnsi="仿宋" w:eastAsia="仿宋" w:cs="仿宋"/>
                <w:b/>
                <w:bCs/>
                <w:sz w:val="24"/>
                <w:szCs w:val="24"/>
              </w:rPr>
              <w:t>13</w:t>
            </w:r>
          </w:p>
        </w:tc>
        <w:tc>
          <w:tcPr>
            <w:tcW w:w="1695" w:type="dxa"/>
            <w:vAlign w:val="center"/>
          </w:tcPr>
          <w:p w14:paraId="255EA3CD">
            <w:pPr>
              <w:jc w:val="center"/>
              <w:rPr>
                <w:rFonts w:hint="eastAsia" w:ascii="仿宋" w:hAnsi="仿宋" w:eastAsia="仿宋" w:cs="仿宋"/>
                <w:sz w:val="24"/>
                <w:szCs w:val="24"/>
                <w:highlight w:val="none"/>
              </w:rPr>
            </w:pPr>
            <w:r>
              <w:rPr>
                <w:rFonts w:hint="eastAsia" w:ascii="仿宋" w:hAnsi="仿宋" w:eastAsia="仿宋" w:cs="仿宋"/>
                <w:b/>
                <w:bCs/>
                <w:sz w:val="24"/>
                <w:szCs w:val="24"/>
              </w:rPr>
              <w:t>大件运输</w:t>
            </w:r>
          </w:p>
        </w:tc>
        <w:tc>
          <w:tcPr>
            <w:tcW w:w="7436" w:type="dxa"/>
            <w:gridSpan w:val="4"/>
            <w:vAlign w:val="top"/>
          </w:tcPr>
          <w:p w14:paraId="0653E164">
            <w:pPr>
              <w:rPr>
                <w:rFonts w:hint="eastAsia" w:ascii="仿宋" w:hAnsi="仿宋" w:eastAsia="仿宋" w:cs="仿宋"/>
                <w:sz w:val="24"/>
                <w:szCs w:val="24"/>
                <w:highlight w:val="none"/>
              </w:rPr>
            </w:pPr>
            <w:r>
              <w:rPr>
                <w:rFonts w:hint="eastAsia" w:ascii="仿宋" w:hAnsi="仿宋" w:eastAsia="仿宋" w:cs="仿宋"/>
                <w:b/>
                <w:bCs/>
                <w:sz w:val="24"/>
                <w:szCs w:val="24"/>
              </w:rPr>
              <w:t>单价：    元/车</w:t>
            </w:r>
          </w:p>
        </w:tc>
      </w:tr>
    </w:tbl>
    <w:p w14:paraId="43C8A2AF">
      <w:pPr>
        <w:snapToGrid w:val="0"/>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注：本表可根据项目实际情况调整，并逐页盖章。</w:t>
      </w:r>
    </w:p>
    <w:p w14:paraId="760D294B">
      <w:pPr>
        <w:pStyle w:val="16"/>
        <w:spacing w:line="312" w:lineRule="auto"/>
        <w:ind w:firstLine="480"/>
        <w:rPr>
          <w:rFonts w:hint="eastAsia" w:ascii="仿宋" w:hAnsi="仿宋" w:eastAsia="仿宋" w:cs="仿宋"/>
          <w:sz w:val="24"/>
          <w:szCs w:val="24"/>
          <w:highlight w:val="none"/>
        </w:rPr>
      </w:pPr>
    </w:p>
    <w:p w14:paraId="09760922">
      <w:pPr>
        <w:pStyle w:val="16"/>
        <w:spacing w:line="312"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50AE8C8C">
      <w:pPr>
        <w:spacing w:line="312" w:lineRule="auto"/>
        <w:rPr>
          <w:rFonts w:hint="eastAsia" w:ascii="仿宋" w:hAnsi="仿宋" w:eastAsia="仿宋" w:cs="仿宋"/>
          <w:sz w:val="24"/>
          <w:szCs w:val="24"/>
          <w:highlight w:val="none"/>
        </w:rPr>
      </w:pPr>
    </w:p>
    <w:p w14:paraId="65E76B0D">
      <w:pPr>
        <w:spacing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供应商名称（公章）：</w:t>
      </w:r>
    </w:p>
    <w:p w14:paraId="5629BE30">
      <w:pPr>
        <w:spacing w:line="312" w:lineRule="auto"/>
        <w:ind w:right="480" w:firstLine="6480" w:firstLineChars="2700"/>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p w14:paraId="2B53AFAE">
      <w:pPr>
        <w:spacing w:line="312" w:lineRule="auto"/>
        <w:ind w:firstLine="482"/>
        <w:rPr>
          <w:rFonts w:hint="eastAsia" w:ascii="仿宋" w:hAnsi="仿宋" w:eastAsia="仿宋" w:cs="仿宋"/>
          <w:b/>
          <w:sz w:val="24"/>
          <w:szCs w:val="24"/>
          <w:highlight w:val="none"/>
        </w:rPr>
      </w:pPr>
    </w:p>
    <w:p w14:paraId="3AD44EEE">
      <w:pPr>
        <w:spacing w:line="312" w:lineRule="auto"/>
        <w:ind w:firstLine="482"/>
        <w:rPr>
          <w:rFonts w:hint="eastAsia" w:ascii="仿宋" w:hAnsi="仿宋" w:eastAsia="仿宋" w:cs="仿宋"/>
          <w:b/>
          <w:sz w:val="24"/>
          <w:szCs w:val="24"/>
          <w:highlight w:val="none"/>
        </w:rPr>
      </w:pPr>
    </w:p>
    <w:p w14:paraId="230B41F4">
      <w:pPr>
        <w:spacing w:line="312" w:lineRule="auto"/>
        <w:ind w:firstLine="482"/>
        <w:rPr>
          <w:rFonts w:hint="eastAsia" w:ascii="仿宋" w:hAnsi="仿宋" w:eastAsia="仿宋" w:cs="仿宋"/>
          <w:b/>
          <w:sz w:val="24"/>
          <w:szCs w:val="24"/>
          <w:highlight w:val="none"/>
        </w:rPr>
      </w:pPr>
    </w:p>
    <w:p w14:paraId="138F2149">
      <w:pPr>
        <w:spacing w:line="312" w:lineRule="auto"/>
        <w:ind w:firstLine="480" w:firstLineChars="200"/>
        <w:rPr>
          <w:rFonts w:hint="eastAsia" w:ascii="仿宋" w:hAnsi="仿宋" w:eastAsia="仿宋" w:cs="仿宋"/>
          <w:sz w:val="24"/>
          <w:szCs w:val="24"/>
          <w:highlight w:val="none"/>
        </w:rPr>
      </w:pPr>
    </w:p>
    <w:p w14:paraId="16109CBC">
      <w:pPr>
        <w:spacing w:line="312" w:lineRule="auto"/>
        <w:ind w:firstLine="480" w:firstLineChars="200"/>
        <w:rPr>
          <w:rFonts w:hint="eastAsia" w:ascii="仿宋" w:hAnsi="仿宋" w:eastAsia="仿宋" w:cs="仿宋"/>
          <w:sz w:val="24"/>
          <w:szCs w:val="24"/>
          <w:highlight w:val="none"/>
        </w:rPr>
        <w:sectPr>
          <w:headerReference r:id="rId11" w:type="default"/>
          <w:footerReference r:id="rId12" w:type="default"/>
          <w:pgSz w:w="11907" w:h="16840"/>
          <w:pgMar w:top="1134" w:right="1191" w:bottom="1134" w:left="1304" w:header="964" w:footer="992" w:gutter="0"/>
          <w:pgNumType w:fmt="decimal"/>
          <w:cols w:space="720" w:num="1"/>
          <w:docGrid w:linePitch="312" w:charSpace="0"/>
        </w:sectPr>
      </w:pPr>
    </w:p>
    <w:p w14:paraId="69ABB4D7">
      <w:pPr>
        <w:pStyle w:val="4"/>
        <w:spacing w:before="0" w:after="0" w:line="360" w:lineRule="auto"/>
        <w:ind w:firstLine="482"/>
        <w:rPr>
          <w:rFonts w:hint="eastAsia" w:ascii="仿宋" w:hAnsi="仿宋" w:eastAsia="仿宋" w:cs="仿宋"/>
          <w:sz w:val="24"/>
          <w:szCs w:val="24"/>
          <w:highlight w:val="none"/>
        </w:rPr>
      </w:pPr>
      <w:bookmarkStart w:id="129" w:name="_Toc486585241"/>
      <w:bookmarkStart w:id="130" w:name="_Toc486608278"/>
      <w:bookmarkStart w:id="131" w:name="_Toc487204798"/>
      <w:bookmarkStart w:id="132" w:name="_Toc3192"/>
      <w:bookmarkStart w:id="133" w:name="_Toc9090"/>
      <w:r>
        <w:rPr>
          <w:rFonts w:hint="eastAsia" w:ascii="仿宋" w:hAnsi="仿宋" w:eastAsia="仿宋" w:cs="仿宋"/>
          <w:sz w:val="24"/>
          <w:szCs w:val="24"/>
          <w:highlight w:val="none"/>
        </w:rPr>
        <w:t>二、</w:t>
      </w:r>
      <w:bookmarkEnd w:id="129"/>
      <w:bookmarkEnd w:id="130"/>
      <w:bookmarkEnd w:id="131"/>
      <w:bookmarkEnd w:id="132"/>
      <w:bookmarkEnd w:id="133"/>
      <w:r>
        <w:rPr>
          <w:rFonts w:hint="eastAsia" w:ascii="仿宋" w:hAnsi="仿宋" w:eastAsia="仿宋" w:cs="仿宋"/>
          <w:sz w:val="24"/>
          <w:szCs w:val="24"/>
          <w:highlight w:val="none"/>
        </w:rPr>
        <w:t>服务部分</w:t>
      </w:r>
    </w:p>
    <w:p w14:paraId="27C95019">
      <w:pPr>
        <w:rPr>
          <w:rFonts w:hint="eastAsia"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2F44DD03">
      <w:pPr>
        <w:snapToGrid w:val="0"/>
        <w:spacing w:line="360" w:lineRule="auto"/>
        <w:ind w:firstLine="482"/>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服务响应偏离表</w:t>
      </w:r>
    </w:p>
    <w:p w14:paraId="03D4F47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99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123E9CC6">
            <w:pPr>
              <w:tabs>
                <w:tab w:val="left" w:pos="6300"/>
              </w:tabs>
              <w:snapToGrid w:val="0"/>
              <w:spacing w:line="500" w:lineRule="exact"/>
              <w:rPr>
                <w:rFonts w:hint="eastAsia" w:ascii="仿宋" w:hAnsi="仿宋" w:eastAsia="仿宋" w:cs="仿宋"/>
                <w:sz w:val="24"/>
                <w:highlight w:val="none"/>
              </w:rPr>
            </w:pPr>
            <w:r>
              <w:rPr>
                <w:rFonts w:hint="eastAsia" w:ascii="仿宋" w:hAnsi="仿宋" w:eastAsia="仿宋" w:cs="仿宋"/>
                <w:sz w:val="24"/>
                <w:highlight w:val="none"/>
              </w:rPr>
              <w:t>序号</w:t>
            </w:r>
          </w:p>
        </w:tc>
        <w:tc>
          <w:tcPr>
            <w:tcW w:w="2658" w:type="dxa"/>
            <w:vAlign w:val="center"/>
          </w:tcPr>
          <w:p w14:paraId="28D8EB96">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采购需求</w:t>
            </w:r>
          </w:p>
        </w:tc>
        <w:tc>
          <w:tcPr>
            <w:tcW w:w="2759" w:type="dxa"/>
            <w:vAlign w:val="center"/>
          </w:tcPr>
          <w:p w14:paraId="4F26EE1F">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响应情况</w:t>
            </w:r>
          </w:p>
        </w:tc>
        <w:tc>
          <w:tcPr>
            <w:tcW w:w="2067" w:type="dxa"/>
            <w:vAlign w:val="center"/>
          </w:tcPr>
          <w:p w14:paraId="23776BF5">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差异说明</w:t>
            </w:r>
          </w:p>
        </w:tc>
      </w:tr>
      <w:tr w14:paraId="5CDC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57640F">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658" w:type="dxa"/>
            <w:vAlign w:val="center"/>
          </w:tcPr>
          <w:p w14:paraId="32CCA3D3">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759" w:type="dxa"/>
            <w:vAlign w:val="center"/>
          </w:tcPr>
          <w:p w14:paraId="2DCE3701">
            <w:pPr>
              <w:rPr>
                <w:rFonts w:hint="eastAsia" w:ascii="仿宋" w:hAnsi="仿宋" w:eastAsia="仿宋" w:cs="仿宋"/>
                <w:highlight w:val="none"/>
              </w:rPr>
            </w:pPr>
            <w:bookmarkStart w:id="134" w:name="_Toc30143"/>
            <w:bookmarkStart w:id="135" w:name="_Toc8080"/>
            <w:r>
              <w:rPr>
                <w:rFonts w:hint="eastAsia" w:ascii="仿宋" w:hAnsi="仿宋" w:eastAsia="仿宋" w:cs="宋体"/>
                <w:sz w:val="24"/>
                <w:highlight w:val="none"/>
              </w:rPr>
              <w:t>提醒：请注明项目服务需求参数或具体内容</w:t>
            </w:r>
            <w:bookmarkEnd w:id="134"/>
            <w:bookmarkEnd w:id="135"/>
          </w:p>
        </w:tc>
        <w:tc>
          <w:tcPr>
            <w:tcW w:w="2067" w:type="dxa"/>
            <w:vAlign w:val="center"/>
          </w:tcPr>
          <w:p w14:paraId="3FA634D0">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r>
      <w:tr w14:paraId="1F74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D3C1619">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658" w:type="dxa"/>
            <w:vAlign w:val="center"/>
          </w:tcPr>
          <w:p w14:paraId="5473EB41">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759" w:type="dxa"/>
            <w:vAlign w:val="center"/>
          </w:tcPr>
          <w:p w14:paraId="0B1D5E29">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067" w:type="dxa"/>
            <w:vAlign w:val="center"/>
          </w:tcPr>
          <w:p w14:paraId="647BFCF3">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r>
      <w:tr w14:paraId="668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30804C">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658" w:type="dxa"/>
            <w:vAlign w:val="center"/>
          </w:tcPr>
          <w:p w14:paraId="0153BCFA">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759" w:type="dxa"/>
            <w:vAlign w:val="center"/>
          </w:tcPr>
          <w:p w14:paraId="66FCF8AA">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067" w:type="dxa"/>
            <w:vAlign w:val="center"/>
          </w:tcPr>
          <w:p w14:paraId="00365A8B">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r>
      <w:tr w14:paraId="39CB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4AC0E3">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658" w:type="dxa"/>
            <w:vAlign w:val="center"/>
          </w:tcPr>
          <w:p w14:paraId="03544897">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759" w:type="dxa"/>
            <w:vAlign w:val="center"/>
          </w:tcPr>
          <w:p w14:paraId="41D503CB">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067" w:type="dxa"/>
            <w:vAlign w:val="center"/>
          </w:tcPr>
          <w:p w14:paraId="51CF2A32">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r>
      <w:tr w14:paraId="4CAF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69E2DA1">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658" w:type="dxa"/>
            <w:vAlign w:val="center"/>
          </w:tcPr>
          <w:p w14:paraId="0209E4B8">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759" w:type="dxa"/>
            <w:vAlign w:val="center"/>
          </w:tcPr>
          <w:p w14:paraId="3DE4BBC5">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067" w:type="dxa"/>
            <w:vAlign w:val="center"/>
          </w:tcPr>
          <w:p w14:paraId="3877A38A">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r>
      <w:tr w14:paraId="2E5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EDE8AF">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658" w:type="dxa"/>
            <w:vAlign w:val="center"/>
          </w:tcPr>
          <w:p w14:paraId="5C3508F7">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759" w:type="dxa"/>
            <w:vAlign w:val="center"/>
          </w:tcPr>
          <w:p w14:paraId="40DD326E">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067" w:type="dxa"/>
            <w:vAlign w:val="center"/>
          </w:tcPr>
          <w:p w14:paraId="6DEEC87E">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r>
      <w:tr w14:paraId="2DBD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CCA49A">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658" w:type="dxa"/>
            <w:vAlign w:val="center"/>
          </w:tcPr>
          <w:p w14:paraId="3CA04D1C">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759" w:type="dxa"/>
            <w:vAlign w:val="center"/>
          </w:tcPr>
          <w:p w14:paraId="72194488">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c>
          <w:tcPr>
            <w:tcW w:w="2067" w:type="dxa"/>
            <w:vAlign w:val="center"/>
          </w:tcPr>
          <w:p w14:paraId="190FF7EB">
            <w:pPr>
              <w:tabs>
                <w:tab w:val="left" w:pos="6300"/>
              </w:tabs>
              <w:snapToGrid w:val="0"/>
              <w:spacing w:line="500" w:lineRule="exact"/>
              <w:ind w:firstLine="420"/>
              <w:jc w:val="center"/>
              <w:outlineLvl w:val="0"/>
              <w:rPr>
                <w:rFonts w:hint="eastAsia" w:ascii="仿宋" w:hAnsi="仿宋" w:eastAsia="仿宋" w:cs="仿宋"/>
                <w:sz w:val="21"/>
                <w:szCs w:val="21"/>
                <w:highlight w:val="none"/>
              </w:rPr>
            </w:pPr>
          </w:p>
        </w:tc>
      </w:tr>
    </w:tbl>
    <w:p w14:paraId="10DAD01F">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 xml:space="preserve">供应商：                             </w:t>
      </w:r>
      <w:r>
        <w:rPr>
          <w:rFonts w:hint="eastAsia" w:ascii="仿宋" w:hAnsi="仿宋" w:eastAsia="仿宋" w:cs="宋体"/>
          <w:color w:val="auto"/>
          <w:sz w:val="24"/>
          <w:highlight w:val="none"/>
        </w:rPr>
        <w:t>法定代表人（或法定代表人授权代表）：</w:t>
      </w:r>
    </w:p>
    <w:p w14:paraId="1AD103B1">
      <w:pPr>
        <w:spacing w:line="500" w:lineRule="exact"/>
        <w:rPr>
          <w:rFonts w:hint="eastAsia" w:ascii="仿宋" w:hAnsi="仿宋" w:eastAsia="仿宋" w:cs="仿宋"/>
          <w:sz w:val="24"/>
          <w:highlight w:val="none"/>
        </w:rPr>
      </w:pPr>
    </w:p>
    <w:p w14:paraId="5561129C">
      <w:pPr>
        <w:spacing w:line="50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（供应商公章）                               （签字或盖章）</w:t>
      </w:r>
    </w:p>
    <w:p w14:paraId="41CAB51A">
      <w:pPr>
        <w:tabs>
          <w:tab w:val="left" w:pos="6300"/>
        </w:tabs>
        <w:snapToGrid w:val="0"/>
        <w:spacing w:line="500" w:lineRule="exact"/>
        <w:ind w:firstLine="48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3B71E7CF">
      <w:pPr>
        <w:spacing w:line="312" w:lineRule="auto"/>
        <w:ind w:firstLine="482"/>
        <w:rPr>
          <w:rFonts w:hint="eastAsia" w:ascii="仿宋" w:hAnsi="仿宋" w:eastAsia="仿宋" w:cs="仿宋"/>
          <w:b/>
          <w:sz w:val="24"/>
          <w:szCs w:val="24"/>
          <w:highlight w:val="none"/>
        </w:rPr>
      </w:pPr>
    </w:p>
    <w:p w14:paraId="5B9261EA">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注：</w:t>
      </w:r>
    </w:p>
    <w:p w14:paraId="4C8BE480">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1.本表即为对本项目“第二篇  项目服务需求”中所列条款进行比较和响应；</w:t>
      </w:r>
    </w:p>
    <w:p w14:paraId="2458CCB6">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2.本表可扩展。</w:t>
      </w:r>
    </w:p>
    <w:p w14:paraId="29297D09">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3C7FEA60">
      <w:pPr>
        <w:rPr>
          <w:rFonts w:hint="eastAsia"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259C7AE3">
      <w:pPr>
        <w:rPr>
          <w:rFonts w:hint="eastAsia" w:ascii="仿宋" w:hAnsi="仿宋" w:eastAsia="仿宋" w:cs="仿宋"/>
          <w:highlight w:val="none"/>
        </w:rPr>
      </w:pPr>
    </w:p>
    <w:p w14:paraId="2854CFD1">
      <w:pPr>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592911A1">
      <w:pPr>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三、商务部分</w:t>
      </w:r>
    </w:p>
    <w:p w14:paraId="5601D24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0A3199B9">
      <w:pPr>
        <w:snapToGrid w:val="0"/>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商务响应偏离表</w:t>
      </w:r>
    </w:p>
    <w:tbl>
      <w:tblPr>
        <w:tblStyle w:val="21"/>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C1D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02D134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179" w:type="dxa"/>
            <w:vAlign w:val="center"/>
          </w:tcPr>
          <w:p w14:paraId="13BE0B3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询比</w:t>
            </w:r>
            <w:r>
              <w:rPr>
                <w:rFonts w:hint="eastAsia" w:ascii="仿宋" w:hAnsi="仿宋" w:eastAsia="仿宋" w:cs="仿宋"/>
                <w:sz w:val="24"/>
                <w:szCs w:val="24"/>
                <w:highlight w:val="none"/>
              </w:rPr>
              <w:t>项目需求</w:t>
            </w:r>
          </w:p>
        </w:tc>
        <w:tc>
          <w:tcPr>
            <w:tcW w:w="2434" w:type="dxa"/>
            <w:vAlign w:val="center"/>
          </w:tcPr>
          <w:p w14:paraId="3AD6788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响应情况</w:t>
            </w:r>
          </w:p>
        </w:tc>
        <w:tc>
          <w:tcPr>
            <w:tcW w:w="2355" w:type="dxa"/>
            <w:vAlign w:val="center"/>
          </w:tcPr>
          <w:p w14:paraId="450C2970">
            <w:pPr>
              <w:jc w:val="center"/>
              <w:rPr>
                <w:rFonts w:hint="eastAsia" w:ascii="仿宋" w:hAnsi="仿宋" w:eastAsia="仿宋" w:cs="仿宋"/>
                <w:sz w:val="24"/>
                <w:szCs w:val="24"/>
                <w:highlight w:val="none"/>
              </w:rPr>
            </w:pPr>
            <w:r>
              <w:rPr>
                <w:rFonts w:hint="eastAsia" w:ascii="仿宋" w:hAnsi="仿宋" w:eastAsia="仿宋" w:cs="仿宋"/>
                <w:sz w:val="24"/>
                <w:highlight w:val="none"/>
              </w:rPr>
              <w:t>差异说明</w:t>
            </w:r>
          </w:p>
        </w:tc>
      </w:tr>
      <w:tr w14:paraId="2F15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1A1CB9">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3179" w:type="dxa"/>
            <w:vAlign w:val="center"/>
          </w:tcPr>
          <w:p w14:paraId="46D13C5B">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434" w:type="dxa"/>
            <w:vAlign w:val="center"/>
          </w:tcPr>
          <w:p w14:paraId="5950E7A1">
            <w:pPr>
              <w:rPr>
                <w:rFonts w:hint="eastAsia" w:ascii="仿宋" w:hAnsi="仿宋" w:eastAsia="仿宋" w:cs="仿宋"/>
                <w:highlight w:val="none"/>
              </w:rPr>
            </w:pPr>
            <w:bookmarkStart w:id="136" w:name="_Toc25144"/>
            <w:bookmarkStart w:id="137" w:name="_Toc4318"/>
            <w:r>
              <w:rPr>
                <w:rFonts w:hint="eastAsia" w:ascii="仿宋" w:hAnsi="仿宋" w:eastAsia="仿宋" w:cs="仿宋"/>
                <w:sz w:val="24"/>
                <w:szCs w:val="24"/>
                <w:highlight w:val="none"/>
              </w:rPr>
              <w:t>提醒：请注明具体内容</w:t>
            </w:r>
            <w:bookmarkEnd w:id="136"/>
            <w:bookmarkEnd w:id="137"/>
          </w:p>
        </w:tc>
        <w:tc>
          <w:tcPr>
            <w:tcW w:w="2355" w:type="dxa"/>
            <w:vAlign w:val="center"/>
          </w:tcPr>
          <w:p w14:paraId="36DCA761">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r>
      <w:tr w14:paraId="0DD5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BE1D93">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3179" w:type="dxa"/>
            <w:vAlign w:val="center"/>
          </w:tcPr>
          <w:p w14:paraId="70940D3D">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434" w:type="dxa"/>
            <w:vAlign w:val="center"/>
          </w:tcPr>
          <w:p w14:paraId="41E4218E">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355" w:type="dxa"/>
            <w:vAlign w:val="center"/>
          </w:tcPr>
          <w:p w14:paraId="54551AC6">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r>
      <w:tr w14:paraId="7B8E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6F69CC3">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3179" w:type="dxa"/>
            <w:vAlign w:val="center"/>
          </w:tcPr>
          <w:p w14:paraId="495F86A3">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434" w:type="dxa"/>
            <w:vAlign w:val="center"/>
          </w:tcPr>
          <w:p w14:paraId="14874E91">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355" w:type="dxa"/>
            <w:vAlign w:val="center"/>
          </w:tcPr>
          <w:p w14:paraId="2CE072BB">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r>
      <w:tr w14:paraId="3D9B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68B262">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3179" w:type="dxa"/>
            <w:vAlign w:val="center"/>
          </w:tcPr>
          <w:p w14:paraId="3EA30C91">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434" w:type="dxa"/>
            <w:vAlign w:val="center"/>
          </w:tcPr>
          <w:p w14:paraId="0494F6FF">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355" w:type="dxa"/>
            <w:vAlign w:val="center"/>
          </w:tcPr>
          <w:p w14:paraId="3509791C">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r>
      <w:tr w14:paraId="38FE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C6B5185">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3179" w:type="dxa"/>
            <w:vAlign w:val="center"/>
          </w:tcPr>
          <w:p w14:paraId="46FF06B2">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434" w:type="dxa"/>
            <w:vAlign w:val="center"/>
          </w:tcPr>
          <w:p w14:paraId="7C217D16">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355" w:type="dxa"/>
            <w:vAlign w:val="center"/>
          </w:tcPr>
          <w:p w14:paraId="28F142C8">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r>
      <w:tr w14:paraId="5710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C6B311">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3179" w:type="dxa"/>
            <w:vAlign w:val="center"/>
          </w:tcPr>
          <w:p w14:paraId="54AE0784">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434" w:type="dxa"/>
            <w:vAlign w:val="center"/>
          </w:tcPr>
          <w:p w14:paraId="08197DFA">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c>
          <w:tcPr>
            <w:tcW w:w="2355" w:type="dxa"/>
            <w:vAlign w:val="center"/>
          </w:tcPr>
          <w:p w14:paraId="5D0D4406">
            <w:pPr>
              <w:tabs>
                <w:tab w:val="left" w:pos="6300"/>
              </w:tabs>
              <w:snapToGrid w:val="0"/>
              <w:spacing w:line="360" w:lineRule="auto"/>
              <w:ind w:firstLine="420"/>
              <w:jc w:val="center"/>
              <w:outlineLvl w:val="0"/>
              <w:rPr>
                <w:rFonts w:hint="eastAsia" w:ascii="仿宋" w:hAnsi="仿宋" w:eastAsia="仿宋" w:cs="仿宋"/>
                <w:sz w:val="21"/>
                <w:szCs w:val="24"/>
                <w:highlight w:val="none"/>
              </w:rPr>
            </w:pPr>
          </w:p>
        </w:tc>
      </w:tr>
    </w:tbl>
    <w:p w14:paraId="1895656B">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12F19278">
      <w:pPr>
        <w:snapToGrid w:val="0"/>
        <w:spacing w:line="360" w:lineRule="auto"/>
        <w:rPr>
          <w:rFonts w:hint="eastAsia" w:ascii="仿宋" w:hAnsi="仿宋" w:eastAsia="仿宋" w:cs="仿宋"/>
          <w:sz w:val="24"/>
          <w:szCs w:val="24"/>
          <w:highlight w:val="none"/>
        </w:rPr>
      </w:pPr>
    </w:p>
    <w:p w14:paraId="1CBB1128">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 xml:space="preserve">供应商：                             </w:t>
      </w:r>
      <w:r>
        <w:rPr>
          <w:rFonts w:hint="eastAsia" w:ascii="仿宋" w:hAnsi="仿宋" w:eastAsia="仿宋" w:cs="宋体"/>
          <w:color w:val="auto"/>
          <w:sz w:val="24"/>
          <w:highlight w:val="none"/>
        </w:rPr>
        <w:t>法定代表人（或法定代表人授权代表）</w:t>
      </w:r>
      <w:r>
        <w:rPr>
          <w:rFonts w:hint="eastAsia" w:ascii="仿宋" w:hAnsi="仿宋" w:eastAsia="仿宋" w:cs="仿宋"/>
          <w:sz w:val="24"/>
          <w:highlight w:val="none"/>
        </w:rPr>
        <w:t>：</w:t>
      </w:r>
    </w:p>
    <w:p w14:paraId="17E119FB">
      <w:pPr>
        <w:spacing w:line="50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（供应商公章）                                 （签字或盖章）</w:t>
      </w:r>
    </w:p>
    <w:p w14:paraId="277778B9">
      <w:pPr>
        <w:tabs>
          <w:tab w:val="left" w:pos="6300"/>
        </w:tabs>
        <w:snapToGrid w:val="0"/>
        <w:spacing w:line="500" w:lineRule="exact"/>
        <w:ind w:firstLine="48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5194AC86">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注：</w:t>
      </w:r>
    </w:p>
    <w:p w14:paraId="49C56118">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1.本表即为对本项目“第三篇  项目商务需求”中所列条款进行比较和响应；</w:t>
      </w:r>
    </w:p>
    <w:p w14:paraId="2E974000">
      <w:pPr>
        <w:spacing w:line="500" w:lineRule="exact"/>
        <w:ind w:firstLine="600" w:firstLineChars="250"/>
        <w:rPr>
          <w:rFonts w:hint="eastAsia" w:ascii="仿宋" w:hAnsi="仿宋" w:eastAsia="仿宋" w:cs="仿宋"/>
          <w:sz w:val="24"/>
          <w:szCs w:val="24"/>
          <w:highlight w:val="none"/>
        </w:rPr>
      </w:pPr>
      <w:r>
        <w:rPr>
          <w:rFonts w:hint="eastAsia" w:ascii="仿宋" w:hAnsi="仿宋" w:eastAsia="仿宋" w:cs="仿宋"/>
          <w:sz w:val="24"/>
          <w:highlight w:val="none"/>
        </w:rPr>
        <w:t>2.本表可扩展。</w:t>
      </w: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（二）其它资料（格式自定）</w:t>
      </w:r>
    </w:p>
    <w:p w14:paraId="567C790F">
      <w:pPr>
        <w:rPr>
          <w:rFonts w:hint="eastAsia" w:ascii="仿宋" w:hAnsi="仿宋" w:eastAsia="仿宋" w:cs="仿宋"/>
          <w:sz w:val="24"/>
          <w:szCs w:val="24"/>
          <w:highlight w:val="none"/>
        </w:rPr>
      </w:pPr>
    </w:p>
    <w:p w14:paraId="429DF3EC">
      <w:pPr>
        <w:pStyle w:val="6"/>
        <w:ind w:left="560"/>
        <w:rPr>
          <w:rFonts w:hint="eastAsia" w:ascii="仿宋" w:hAnsi="仿宋" w:eastAsia="仿宋" w:cs="仿宋"/>
          <w:sz w:val="24"/>
          <w:szCs w:val="24"/>
          <w:highlight w:val="none"/>
        </w:rPr>
      </w:pPr>
    </w:p>
    <w:p w14:paraId="3859EDC9">
      <w:pPr>
        <w:rPr>
          <w:rFonts w:hint="eastAsia" w:ascii="仿宋" w:hAnsi="仿宋" w:eastAsia="仿宋" w:cs="仿宋"/>
          <w:sz w:val="24"/>
          <w:szCs w:val="24"/>
          <w:highlight w:val="none"/>
        </w:rPr>
      </w:pPr>
    </w:p>
    <w:p w14:paraId="6AF747C7">
      <w:pPr>
        <w:pStyle w:val="6"/>
        <w:ind w:left="560"/>
        <w:rPr>
          <w:rFonts w:hint="eastAsia" w:ascii="仿宋" w:hAnsi="仿宋" w:eastAsia="仿宋" w:cs="仿宋"/>
          <w:sz w:val="24"/>
          <w:szCs w:val="24"/>
          <w:highlight w:val="none"/>
        </w:rPr>
      </w:pPr>
    </w:p>
    <w:p w14:paraId="00073256">
      <w:pPr>
        <w:rPr>
          <w:rFonts w:hint="eastAsia" w:ascii="仿宋" w:hAnsi="仿宋" w:eastAsia="仿宋" w:cs="仿宋"/>
          <w:sz w:val="24"/>
          <w:szCs w:val="24"/>
          <w:highlight w:val="none"/>
        </w:rPr>
      </w:pPr>
    </w:p>
    <w:p w14:paraId="6338431C">
      <w:pPr>
        <w:pStyle w:val="6"/>
        <w:ind w:left="560"/>
        <w:rPr>
          <w:rFonts w:hint="eastAsia" w:ascii="仿宋" w:hAnsi="仿宋" w:eastAsia="仿宋" w:cs="仿宋"/>
          <w:sz w:val="24"/>
          <w:szCs w:val="24"/>
          <w:highlight w:val="none"/>
        </w:rPr>
      </w:pPr>
    </w:p>
    <w:p w14:paraId="3927D111">
      <w:pPr>
        <w:rPr>
          <w:rFonts w:hint="eastAsia" w:ascii="仿宋" w:hAnsi="仿宋" w:eastAsia="仿宋" w:cs="仿宋"/>
          <w:sz w:val="24"/>
          <w:szCs w:val="24"/>
          <w:highlight w:val="none"/>
        </w:rPr>
      </w:pPr>
    </w:p>
    <w:p w14:paraId="39A64484">
      <w:pPr>
        <w:pStyle w:val="6"/>
        <w:ind w:left="560"/>
        <w:rPr>
          <w:rFonts w:hint="eastAsia" w:ascii="仿宋" w:hAnsi="仿宋" w:eastAsia="仿宋" w:cs="仿宋"/>
          <w:sz w:val="24"/>
          <w:szCs w:val="24"/>
          <w:highlight w:val="none"/>
        </w:rPr>
      </w:pPr>
    </w:p>
    <w:p w14:paraId="5AE39A29">
      <w:pPr>
        <w:rPr>
          <w:rFonts w:hint="eastAsia" w:ascii="仿宋" w:hAnsi="仿宋" w:eastAsia="仿宋" w:cs="仿宋"/>
          <w:sz w:val="24"/>
          <w:szCs w:val="24"/>
          <w:highlight w:val="none"/>
        </w:rPr>
      </w:pPr>
    </w:p>
    <w:p w14:paraId="7401D326">
      <w:pPr>
        <w:pStyle w:val="6"/>
        <w:ind w:left="560"/>
        <w:rPr>
          <w:rFonts w:hint="eastAsia" w:ascii="仿宋" w:hAnsi="仿宋" w:eastAsia="仿宋" w:cs="仿宋"/>
          <w:sz w:val="24"/>
          <w:szCs w:val="24"/>
          <w:highlight w:val="none"/>
        </w:rPr>
      </w:pPr>
    </w:p>
    <w:p w14:paraId="4167A68F">
      <w:pPr>
        <w:rPr>
          <w:rFonts w:hint="eastAsia" w:ascii="仿宋" w:hAnsi="仿宋" w:eastAsia="仿宋" w:cs="仿宋"/>
          <w:sz w:val="24"/>
          <w:szCs w:val="24"/>
          <w:highlight w:val="none"/>
        </w:rPr>
      </w:pPr>
    </w:p>
    <w:p w14:paraId="4970B8B3">
      <w:pPr>
        <w:pStyle w:val="6"/>
        <w:ind w:left="560"/>
        <w:rPr>
          <w:rFonts w:hint="eastAsia" w:ascii="仿宋" w:hAnsi="仿宋" w:eastAsia="仿宋" w:cs="仿宋"/>
          <w:sz w:val="24"/>
          <w:szCs w:val="24"/>
          <w:highlight w:val="none"/>
        </w:rPr>
      </w:pPr>
    </w:p>
    <w:p w14:paraId="2925479A">
      <w:pPr>
        <w:rPr>
          <w:rFonts w:hint="eastAsia" w:ascii="仿宋" w:hAnsi="仿宋" w:eastAsia="仿宋" w:cs="仿宋"/>
          <w:sz w:val="24"/>
          <w:szCs w:val="24"/>
          <w:highlight w:val="none"/>
        </w:rPr>
      </w:pPr>
    </w:p>
    <w:p w14:paraId="5A7EA99C">
      <w:pPr>
        <w:pStyle w:val="6"/>
        <w:ind w:left="560"/>
        <w:rPr>
          <w:rFonts w:hint="eastAsia" w:ascii="仿宋" w:hAnsi="仿宋" w:eastAsia="仿宋" w:cs="仿宋"/>
          <w:sz w:val="24"/>
          <w:szCs w:val="24"/>
          <w:highlight w:val="none"/>
        </w:rPr>
      </w:pPr>
    </w:p>
    <w:p w14:paraId="4BF7BADF">
      <w:pPr>
        <w:rPr>
          <w:rFonts w:hint="eastAsia" w:ascii="仿宋" w:hAnsi="仿宋" w:eastAsia="仿宋" w:cs="仿宋"/>
          <w:sz w:val="24"/>
          <w:szCs w:val="24"/>
          <w:highlight w:val="none"/>
        </w:rPr>
      </w:pPr>
    </w:p>
    <w:p w14:paraId="74117B14">
      <w:pPr>
        <w:pStyle w:val="6"/>
        <w:ind w:left="560"/>
        <w:rPr>
          <w:rFonts w:hint="eastAsia" w:ascii="仿宋" w:hAnsi="仿宋" w:eastAsia="仿宋" w:cs="仿宋"/>
          <w:sz w:val="24"/>
          <w:szCs w:val="24"/>
          <w:highlight w:val="none"/>
        </w:rPr>
      </w:pPr>
    </w:p>
    <w:p w14:paraId="66F211E2">
      <w:pPr>
        <w:rPr>
          <w:rFonts w:hint="eastAsia" w:ascii="仿宋" w:hAnsi="仿宋" w:eastAsia="仿宋" w:cs="仿宋"/>
          <w:sz w:val="24"/>
          <w:szCs w:val="24"/>
          <w:highlight w:val="none"/>
        </w:rPr>
      </w:pPr>
    </w:p>
    <w:p w14:paraId="6CB45919">
      <w:pPr>
        <w:pStyle w:val="6"/>
        <w:ind w:left="560"/>
        <w:rPr>
          <w:rFonts w:hint="eastAsia" w:ascii="仿宋" w:hAnsi="仿宋" w:eastAsia="仿宋" w:cs="仿宋"/>
          <w:sz w:val="24"/>
          <w:szCs w:val="24"/>
          <w:highlight w:val="none"/>
        </w:rPr>
      </w:pPr>
    </w:p>
    <w:p w14:paraId="09155032">
      <w:pPr>
        <w:rPr>
          <w:rFonts w:hint="eastAsia" w:ascii="仿宋" w:hAnsi="仿宋" w:eastAsia="仿宋" w:cs="仿宋"/>
          <w:sz w:val="24"/>
          <w:szCs w:val="24"/>
          <w:highlight w:val="none"/>
        </w:rPr>
      </w:pPr>
    </w:p>
    <w:p w14:paraId="3EF6BF67">
      <w:pPr>
        <w:pStyle w:val="6"/>
        <w:ind w:left="560"/>
        <w:rPr>
          <w:rFonts w:hint="eastAsia" w:ascii="仿宋" w:hAnsi="仿宋" w:eastAsia="仿宋" w:cs="仿宋"/>
          <w:sz w:val="24"/>
          <w:szCs w:val="24"/>
          <w:highlight w:val="none"/>
        </w:rPr>
      </w:pPr>
    </w:p>
    <w:p w14:paraId="3E91A965">
      <w:pPr>
        <w:rPr>
          <w:rFonts w:hint="eastAsia" w:ascii="仿宋" w:hAnsi="仿宋" w:eastAsia="仿宋" w:cs="仿宋"/>
          <w:sz w:val="24"/>
          <w:szCs w:val="24"/>
          <w:highlight w:val="none"/>
        </w:rPr>
      </w:pPr>
    </w:p>
    <w:p w14:paraId="6EC9213F">
      <w:pPr>
        <w:pStyle w:val="6"/>
        <w:ind w:left="560"/>
        <w:rPr>
          <w:rFonts w:hint="eastAsia" w:ascii="仿宋" w:hAnsi="仿宋" w:eastAsia="仿宋" w:cs="仿宋"/>
          <w:sz w:val="24"/>
          <w:szCs w:val="24"/>
          <w:highlight w:val="none"/>
        </w:rPr>
      </w:pPr>
    </w:p>
    <w:p w14:paraId="637C477A">
      <w:pPr>
        <w:rPr>
          <w:rFonts w:hint="eastAsia" w:ascii="仿宋" w:hAnsi="仿宋" w:eastAsia="仿宋" w:cs="仿宋"/>
          <w:sz w:val="24"/>
          <w:szCs w:val="24"/>
          <w:highlight w:val="none"/>
        </w:rPr>
      </w:pPr>
    </w:p>
    <w:p w14:paraId="4530D7F7">
      <w:pPr>
        <w:pStyle w:val="6"/>
        <w:ind w:left="560"/>
        <w:rPr>
          <w:rFonts w:hint="eastAsia" w:ascii="仿宋" w:hAnsi="仿宋" w:eastAsia="仿宋" w:cs="仿宋"/>
          <w:sz w:val="24"/>
          <w:szCs w:val="24"/>
          <w:highlight w:val="none"/>
        </w:rPr>
      </w:pPr>
    </w:p>
    <w:p w14:paraId="447D8359">
      <w:pPr>
        <w:rPr>
          <w:rFonts w:hint="eastAsia" w:ascii="仿宋" w:hAnsi="仿宋" w:eastAsia="仿宋" w:cs="仿宋"/>
          <w:sz w:val="24"/>
          <w:szCs w:val="24"/>
          <w:highlight w:val="none"/>
        </w:rPr>
      </w:pPr>
    </w:p>
    <w:p w14:paraId="175C8C49">
      <w:pPr>
        <w:pStyle w:val="6"/>
        <w:ind w:left="560"/>
        <w:rPr>
          <w:rFonts w:hint="eastAsia" w:ascii="仿宋" w:hAnsi="仿宋" w:eastAsia="仿宋" w:cs="仿宋"/>
          <w:sz w:val="24"/>
          <w:szCs w:val="24"/>
          <w:highlight w:val="none"/>
        </w:rPr>
      </w:pPr>
    </w:p>
    <w:p w14:paraId="111B5648">
      <w:pPr>
        <w:rPr>
          <w:rFonts w:hint="eastAsia" w:ascii="仿宋" w:hAnsi="仿宋" w:eastAsia="仿宋" w:cs="仿宋"/>
          <w:sz w:val="24"/>
          <w:szCs w:val="24"/>
          <w:highlight w:val="none"/>
        </w:rPr>
      </w:pPr>
    </w:p>
    <w:p w14:paraId="730B2328">
      <w:pPr>
        <w:pStyle w:val="6"/>
        <w:ind w:left="560"/>
        <w:rPr>
          <w:rFonts w:hint="eastAsia" w:ascii="仿宋" w:hAnsi="仿宋" w:eastAsia="仿宋" w:cs="仿宋"/>
          <w:sz w:val="24"/>
          <w:szCs w:val="24"/>
          <w:highlight w:val="none"/>
        </w:rPr>
      </w:pPr>
    </w:p>
    <w:p w14:paraId="39A4AB61">
      <w:pPr>
        <w:rPr>
          <w:rFonts w:hint="eastAsia" w:ascii="仿宋" w:hAnsi="仿宋" w:eastAsia="仿宋" w:cs="仿宋"/>
          <w:sz w:val="24"/>
          <w:szCs w:val="24"/>
          <w:highlight w:val="none"/>
        </w:rPr>
      </w:pPr>
    </w:p>
    <w:p w14:paraId="7ACDF398">
      <w:pPr>
        <w:pStyle w:val="6"/>
        <w:ind w:left="560"/>
        <w:rPr>
          <w:rFonts w:hint="eastAsia" w:ascii="仿宋" w:hAnsi="仿宋" w:eastAsia="仿宋" w:cs="仿宋"/>
          <w:sz w:val="24"/>
          <w:szCs w:val="24"/>
          <w:highlight w:val="none"/>
        </w:rPr>
      </w:pPr>
    </w:p>
    <w:p w14:paraId="47C12101">
      <w:pPr>
        <w:rPr>
          <w:rFonts w:hint="eastAsia" w:ascii="仿宋" w:hAnsi="仿宋" w:eastAsia="仿宋" w:cs="仿宋"/>
          <w:sz w:val="24"/>
          <w:szCs w:val="24"/>
          <w:highlight w:val="none"/>
        </w:rPr>
      </w:pPr>
    </w:p>
    <w:p w14:paraId="0BA8139D">
      <w:pPr>
        <w:pStyle w:val="6"/>
        <w:ind w:left="560"/>
        <w:rPr>
          <w:rFonts w:hint="eastAsia" w:ascii="仿宋" w:hAnsi="仿宋" w:eastAsia="仿宋" w:cs="仿宋"/>
          <w:sz w:val="24"/>
          <w:szCs w:val="24"/>
          <w:highlight w:val="none"/>
        </w:rPr>
      </w:pPr>
    </w:p>
    <w:p w14:paraId="35848437">
      <w:pPr>
        <w:rPr>
          <w:rFonts w:hint="eastAsia" w:ascii="仿宋" w:hAnsi="仿宋" w:eastAsia="仿宋" w:cs="仿宋"/>
          <w:sz w:val="24"/>
          <w:szCs w:val="24"/>
          <w:highlight w:val="none"/>
        </w:rPr>
      </w:pPr>
    </w:p>
    <w:p w14:paraId="5AD79866">
      <w:pPr>
        <w:pStyle w:val="6"/>
        <w:ind w:left="560"/>
        <w:rPr>
          <w:rFonts w:hint="eastAsia" w:ascii="仿宋" w:hAnsi="仿宋" w:eastAsia="仿宋" w:cs="仿宋"/>
          <w:sz w:val="24"/>
          <w:szCs w:val="24"/>
          <w:highlight w:val="none"/>
        </w:rPr>
      </w:pPr>
    </w:p>
    <w:p w14:paraId="2F969EF8">
      <w:pPr>
        <w:rPr>
          <w:rFonts w:hint="eastAsia" w:ascii="仿宋" w:hAnsi="仿宋" w:eastAsia="仿宋" w:cs="仿宋"/>
          <w:sz w:val="24"/>
          <w:szCs w:val="24"/>
          <w:highlight w:val="none"/>
        </w:rPr>
      </w:pPr>
    </w:p>
    <w:p w14:paraId="1A9D4514">
      <w:pPr>
        <w:pStyle w:val="6"/>
        <w:ind w:left="560"/>
        <w:rPr>
          <w:rFonts w:hint="eastAsia" w:ascii="仿宋" w:hAnsi="仿宋" w:eastAsia="仿宋" w:cs="仿宋"/>
          <w:sz w:val="24"/>
          <w:szCs w:val="24"/>
          <w:highlight w:val="none"/>
        </w:rPr>
      </w:pPr>
    </w:p>
    <w:p w14:paraId="325CFE66">
      <w:pPr>
        <w:rPr>
          <w:rFonts w:hint="eastAsia" w:ascii="仿宋" w:hAnsi="仿宋" w:eastAsia="仿宋" w:cs="仿宋"/>
          <w:sz w:val="24"/>
          <w:szCs w:val="24"/>
          <w:highlight w:val="none"/>
        </w:rPr>
      </w:pPr>
    </w:p>
    <w:p w14:paraId="6EE5967E">
      <w:pPr>
        <w:pStyle w:val="6"/>
        <w:ind w:left="560"/>
        <w:rPr>
          <w:rFonts w:hint="eastAsia" w:ascii="仿宋" w:hAnsi="仿宋" w:eastAsia="仿宋" w:cs="仿宋"/>
          <w:sz w:val="24"/>
          <w:szCs w:val="24"/>
          <w:highlight w:val="none"/>
        </w:rPr>
      </w:pPr>
    </w:p>
    <w:p w14:paraId="15AFE78F">
      <w:pPr>
        <w:rPr>
          <w:rFonts w:hint="eastAsia" w:ascii="仿宋" w:hAnsi="仿宋" w:eastAsia="仿宋" w:cs="仿宋"/>
          <w:sz w:val="24"/>
          <w:szCs w:val="24"/>
          <w:highlight w:val="none"/>
        </w:rPr>
      </w:pPr>
    </w:p>
    <w:p w14:paraId="748C54BD">
      <w:pPr>
        <w:pStyle w:val="6"/>
        <w:ind w:left="560"/>
        <w:rPr>
          <w:rFonts w:hint="eastAsia" w:ascii="仿宋" w:hAnsi="仿宋" w:eastAsia="仿宋" w:cs="仿宋"/>
          <w:sz w:val="24"/>
          <w:szCs w:val="24"/>
          <w:highlight w:val="none"/>
        </w:rPr>
      </w:pPr>
    </w:p>
    <w:p w14:paraId="3D3B27AB">
      <w:pPr>
        <w:rPr>
          <w:rFonts w:hint="eastAsia" w:ascii="仿宋" w:hAnsi="仿宋" w:eastAsia="仿宋" w:cs="仿宋"/>
          <w:sz w:val="24"/>
          <w:szCs w:val="24"/>
          <w:highlight w:val="none"/>
        </w:rPr>
      </w:pPr>
    </w:p>
    <w:p w14:paraId="151AF24C">
      <w:pPr>
        <w:pStyle w:val="6"/>
        <w:ind w:left="560"/>
        <w:rPr>
          <w:rFonts w:hint="eastAsia" w:ascii="仿宋" w:hAnsi="仿宋" w:eastAsia="仿宋" w:cs="仿宋"/>
          <w:highlight w:val="none"/>
        </w:rPr>
      </w:pPr>
    </w:p>
    <w:p w14:paraId="4A6F4E9E">
      <w:pPr>
        <w:pStyle w:val="4"/>
        <w:spacing w:before="0" w:after="0" w:line="312" w:lineRule="auto"/>
        <w:ind w:firstLine="482"/>
        <w:rPr>
          <w:rFonts w:hint="eastAsia" w:ascii="仿宋" w:hAnsi="仿宋" w:eastAsia="仿宋" w:cs="仿宋"/>
          <w:sz w:val="24"/>
          <w:szCs w:val="24"/>
          <w:highlight w:val="none"/>
        </w:rPr>
      </w:pPr>
    </w:p>
    <w:p w14:paraId="2A59B874">
      <w:pPr>
        <w:spacing w:line="360" w:lineRule="auto"/>
        <w:ind w:firstLine="482"/>
        <w:rPr>
          <w:rFonts w:hint="eastAsia" w:ascii="仿宋" w:hAnsi="仿宋" w:eastAsia="仿宋" w:cs="仿宋"/>
          <w:b/>
          <w:bCs/>
          <w:sz w:val="24"/>
          <w:szCs w:val="24"/>
          <w:highlight w:val="none"/>
        </w:rPr>
      </w:pPr>
    </w:p>
    <w:p w14:paraId="342CF8D4">
      <w:pPr>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四、资格条件及其他</w:t>
      </w:r>
    </w:p>
    <w:p w14:paraId="7AF14AD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（一）法人营业执照（副本）或事业单位法人证书（副本）或个体工商户营业执照或社会团体法人登记证书复印件</w:t>
      </w:r>
    </w:p>
    <w:p w14:paraId="7DE10269">
      <w:pPr>
        <w:snapToGrid w:val="0"/>
        <w:spacing w:line="360" w:lineRule="auto"/>
        <w:ind w:firstLine="480" w:firstLineChars="200"/>
        <w:rPr>
          <w:rFonts w:hint="eastAsia" w:ascii="仿宋" w:hAnsi="仿宋" w:eastAsia="仿宋" w:cs="仿宋"/>
          <w:sz w:val="24"/>
          <w:szCs w:val="24"/>
          <w:highlight w:val="none"/>
        </w:rPr>
      </w:pPr>
    </w:p>
    <w:p w14:paraId="4CC9C9DE">
      <w:pPr>
        <w:snapToGrid w:val="0"/>
        <w:spacing w:line="360" w:lineRule="auto"/>
        <w:ind w:firstLine="480" w:firstLineChars="200"/>
        <w:rPr>
          <w:rFonts w:hint="eastAsia" w:ascii="仿宋" w:hAnsi="仿宋" w:eastAsia="仿宋" w:cs="仿宋"/>
          <w:sz w:val="24"/>
          <w:szCs w:val="24"/>
          <w:highlight w:val="none"/>
        </w:rPr>
      </w:pPr>
    </w:p>
    <w:p w14:paraId="27EB2EF1">
      <w:pPr>
        <w:snapToGrid w:val="0"/>
        <w:spacing w:line="360" w:lineRule="auto"/>
        <w:ind w:firstLine="480" w:firstLineChars="200"/>
        <w:rPr>
          <w:rFonts w:hint="eastAsia" w:ascii="仿宋" w:hAnsi="仿宋" w:eastAsia="仿宋" w:cs="仿宋"/>
          <w:sz w:val="24"/>
          <w:szCs w:val="24"/>
          <w:highlight w:val="none"/>
        </w:rPr>
      </w:pPr>
    </w:p>
    <w:p w14:paraId="3B67B6B2">
      <w:pPr>
        <w:snapToGrid w:val="0"/>
        <w:spacing w:line="360" w:lineRule="auto"/>
        <w:ind w:firstLine="480" w:firstLineChars="200"/>
        <w:rPr>
          <w:rFonts w:hint="eastAsia" w:ascii="仿宋" w:hAnsi="仿宋" w:eastAsia="仿宋" w:cs="仿宋"/>
          <w:sz w:val="24"/>
          <w:szCs w:val="24"/>
          <w:highlight w:val="none"/>
        </w:rPr>
      </w:pPr>
    </w:p>
    <w:p w14:paraId="1E452A9E">
      <w:pPr>
        <w:snapToGrid w:val="0"/>
        <w:spacing w:line="360" w:lineRule="auto"/>
        <w:ind w:firstLine="480" w:firstLineChars="200"/>
        <w:rPr>
          <w:rFonts w:hint="eastAsia" w:ascii="仿宋" w:hAnsi="仿宋" w:eastAsia="仿宋" w:cs="仿宋"/>
          <w:sz w:val="24"/>
          <w:szCs w:val="24"/>
          <w:highlight w:val="none"/>
        </w:rPr>
      </w:pPr>
    </w:p>
    <w:p w14:paraId="67090850">
      <w:pPr>
        <w:snapToGrid w:val="0"/>
        <w:spacing w:line="360" w:lineRule="auto"/>
        <w:ind w:firstLine="480" w:firstLineChars="200"/>
        <w:rPr>
          <w:rFonts w:hint="eastAsia" w:ascii="仿宋" w:hAnsi="仿宋" w:eastAsia="仿宋" w:cs="仿宋"/>
          <w:sz w:val="24"/>
          <w:szCs w:val="24"/>
          <w:highlight w:val="none"/>
        </w:rPr>
      </w:pPr>
    </w:p>
    <w:p w14:paraId="6F4C2DE9">
      <w:pPr>
        <w:snapToGrid w:val="0"/>
        <w:spacing w:line="360" w:lineRule="auto"/>
        <w:ind w:firstLine="480" w:firstLineChars="200"/>
        <w:rPr>
          <w:rFonts w:hint="eastAsia" w:ascii="仿宋" w:hAnsi="仿宋" w:eastAsia="仿宋" w:cs="仿宋"/>
          <w:sz w:val="24"/>
          <w:szCs w:val="24"/>
          <w:highlight w:val="none"/>
        </w:rPr>
      </w:pPr>
    </w:p>
    <w:p w14:paraId="2FA5179A">
      <w:pPr>
        <w:snapToGrid w:val="0"/>
        <w:spacing w:line="360" w:lineRule="auto"/>
        <w:ind w:firstLine="480" w:firstLineChars="200"/>
        <w:rPr>
          <w:rFonts w:hint="eastAsia" w:ascii="仿宋" w:hAnsi="仿宋" w:eastAsia="仿宋" w:cs="仿宋"/>
          <w:sz w:val="24"/>
          <w:szCs w:val="24"/>
          <w:highlight w:val="none"/>
        </w:rPr>
      </w:pPr>
    </w:p>
    <w:p w14:paraId="7576200F">
      <w:pPr>
        <w:snapToGrid w:val="0"/>
        <w:spacing w:line="360" w:lineRule="auto"/>
        <w:ind w:firstLine="480" w:firstLineChars="200"/>
        <w:rPr>
          <w:rFonts w:hint="eastAsia" w:ascii="仿宋" w:hAnsi="仿宋" w:eastAsia="仿宋" w:cs="仿宋"/>
          <w:sz w:val="24"/>
          <w:szCs w:val="24"/>
          <w:highlight w:val="none"/>
        </w:rPr>
      </w:pPr>
    </w:p>
    <w:p w14:paraId="339ECF40">
      <w:pPr>
        <w:snapToGrid w:val="0"/>
        <w:spacing w:line="360" w:lineRule="auto"/>
        <w:ind w:firstLine="480" w:firstLineChars="200"/>
        <w:rPr>
          <w:rFonts w:hint="eastAsia" w:ascii="仿宋" w:hAnsi="仿宋" w:eastAsia="仿宋" w:cs="仿宋"/>
          <w:sz w:val="24"/>
          <w:szCs w:val="24"/>
          <w:highlight w:val="none"/>
        </w:rPr>
      </w:pPr>
    </w:p>
    <w:p w14:paraId="42E961F5">
      <w:pPr>
        <w:snapToGrid w:val="0"/>
        <w:spacing w:line="360" w:lineRule="auto"/>
        <w:ind w:firstLine="480" w:firstLineChars="200"/>
        <w:rPr>
          <w:rFonts w:hint="eastAsia" w:ascii="仿宋" w:hAnsi="仿宋" w:eastAsia="仿宋" w:cs="仿宋"/>
          <w:sz w:val="24"/>
          <w:szCs w:val="24"/>
          <w:highlight w:val="none"/>
        </w:rPr>
      </w:pPr>
    </w:p>
    <w:p w14:paraId="6E950EF9">
      <w:pPr>
        <w:snapToGrid w:val="0"/>
        <w:spacing w:line="360" w:lineRule="auto"/>
        <w:ind w:firstLine="480" w:firstLineChars="200"/>
        <w:rPr>
          <w:rFonts w:hint="eastAsia" w:ascii="仿宋" w:hAnsi="仿宋" w:eastAsia="仿宋" w:cs="仿宋"/>
          <w:sz w:val="24"/>
          <w:szCs w:val="24"/>
          <w:highlight w:val="none"/>
        </w:rPr>
      </w:pPr>
    </w:p>
    <w:p w14:paraId="50829FDB">
      <w:pPr>
        <w:snapToGrid w:val="0"/>
        <w:spacing w:line="360" w:lineRule="auto"/>
        <w:ind w:firstLine="480" w:firstLineChars="200"/>
        <w:rPr>
          <w:rFonts w:hint="eastAsia" w:ascii="仿宋" w:hAnsi="仿宋" w:eastAsia="仿宋" w:cs="仿宋"/>
          <w:sz w:val="24"/>
          <w:szCs w:val="24"/>
          <w:highlight w:val="none"/>
        </w:rPr>
      </w:pPr>
    </w:p>
    <w:p w14:paraId="025488FB">
      <w:pPr>
        <w:snapToGrid w:val="0"/>
        <w:spacing w:line="360" w:lineRule="auto"/>
        <w:ind w:firstLine="480" w:firstLineChars="200"/>
        <w:rPr>
          <w:rFonts w:hint="eastAsia" w:ascii="仿宋" w:hAnsi="仿宋" w:eastAsia="仿宋" w:cs="仿宋"/>
          <w:sz w:val="24"/>
          <w:szCs w:val="24"/>
          <w:highlight w:val="none"/>
        </w:rPr>
      </w:pPr>
    </w:p>
    <w:p w14:paraId="12E21D68">
      <w:pPr>
        <w:snapToGrid w:val="0"/>
        <w:spacing w:line="360" w:lineRule="auto"/>
        <w:ind w:firstLine="480" w:firstLineChars="200"/>
        <w:rPr>
          <w:rFonts w:hint="eastAsia" w:ascii="仿宋" w:hAnsi="仿宋" w:eastAsia="仿宋" w:cs="仿宋"/>
          <w:sz w:val="24"/>
          <w:szCs w:val="24"/>
          <w:highlight w:val="none"/>
        </w:rPr>
      </w:pPr>
    </w:p>
    <w:p w14:paraId="6BA9A46D">
      <w:pPr>
        <w:snapToGrid w:val="0"/>
        <w:spacing w:line="360" w:lineRule="auto"/>
        <w:ind w:firstLine="480" w:firstLineChars="200"/>
        <w:rPr>
          <w:rFonts w:hint="eastAsia" w:ascii="仿宋" w:hAnsi="仿宋" w:eastAsia="仿宋" w:cs="仿宋"/>
          <w:sz w:val="24"/>
          <w:szCs w:val="24"/>
          <w:highlight w:val="none"/>
        </w:rPr>
      </w:pPr>
    </w:p>
    <w:p w14:paraId="1F632F94">
      <w:pPr>
        <w:snapToGrid w:val="0"/>
        <w:spacing w:line="360" w:lineRule="auto"/>
        <w:ind w:firstLine="480" w:firstLineChars="200"/>
        <w:rPr>
          <w:rFonts w:hint="eastAsia" w:ascii="仿宋" w:hAnsi="仿宋" w:eastAsia="仿宋" w:cs="仿宋"/>
          <w:sz w:val="24"/>
          <w:szCs w:val="24"/>
          <w:highlight w:val="none"/>
        </w:rPr>
      </w:pPr>
    </w:p>
    <w:p w14:paraId="11268565">
      <w:pPr>
        <w:snapToGrid w:val="0"/>
        <w:spacing w:line="360" w:lineRule="auto"/>
        <w:ind w:firstLine="480" w:firstLineChars="200"/>
        <w:rPr>
          <w:rFonts w:hint="eastAsia" w:ascii="仿宋" w:hAnsi="仿宋" w:eastAsia="仿宋" w:cs="仿宋"/>
          <w:sz w:val="24"/>
          <w:szCs w:val="24"/>
          <w:highlight w:val="none"/>
        </w:rPr>
      </w:pPr>
    </w:p>
    <w:p w14:paraId="4E714FC3">
      <w:pPr>
        <w:snapToGrid w:val="0"/>
        <w:spacing w:line="360" w:lineRule="auto"/>
        <w:ind w:firstLine="480" w:firstLineChars="200"/>
        <w:rPr>
          <w:rFonts w:hint="eastAsia" w:ascii="仿宋" w:hAnsi="仿宋" w:eastAsia="仿宋" w:cs="仿宋"/>
          <w:sz w:val="24"/>
          <w:szCs w:val="24"/>
          <w:highlight w:val="none"/>
        </w:rPr>
      </w:pPr>
    </w:p>
    <w:p w14:paraId="438FE486">
      <w:pPr>
        <w:snapToGrid w:val="0"/>
        <w:spacing w:line="360" w:lineRule="auto"/>
        <w:ind w:firstLine="480" w:firstLineChars="200"/>
        <w:rPr>
          <w:rFonts w:hint="eastAsia" w:ascii="仿宋" w:hAnsi="仿宋" w:eastAsia="仿宋" w:cs="仿宋"/>
          <w:sz w:val="24"/>
          <w:szCs w:val="24"/>
          <w:highlight w:val="none"/>
        </w:rPr>
      </w:pPr>
    </w:p>
    <w:p w14:paraId="1542A529">
      <w:pPr>
        <w:snapToGrid w:val="0"/>
        <w:spacing w:line="360" w:lineRule="auto"/>
        <w:ind w:firstLine="480" w:firstLineChars="200"/>
        <w:rPr>
          <w:rFonts w:hint="eastAsia" w:ascii="仿宋" w:hAnsi="仿宋" w:eastAsia="仿宋" w:cs="仿宋"/>
          <w:sz w:val="24"/>
          <w:szCs w:val="24"/>
          <w:highlight w:val="none"/>
        </w:rPr>
      </w:pPr>
    </w:p>
    <w:p w14:paraId="69249600">
      <w:pPr>
        <w:snapToGrid w:val="0"/>
        <w:spacing w:line="360" w:lineRule="auto"/>
        <w:ind w:firstLine="480" w:firstLineChars="200"/>
        <w:rPr>
          <w:rFonts w:hint="eastAsia" w:ascii="仿宋" w:hAnsi="仿宋" w:eastAsia="仿宋" w:cs="仿宋"/>
          <w:sz w:val="24"/>
          <w:szCs w:val="24"/>
          <w:highlight w:val="none"/>
        </w:rPr>
      </w:pPr>
    </w:p>
    <w:p w14:paraId="3E9CAD5D">
      <w:pPr>
        <w:snapToGrid w:val="0"/>
        <w:spacing w:line="360" w:lineRule="auto"/>
        <w:ind w:firstLine="480" w:firstLineChars="200"/>
        <w:rPr>
          <w:rFonts w:hint="eastAsia" w:ascii="仿宋" w:hAnsi="仿宋" w:eastAsia="仿宋" w:cs="仿宋"/>
          <w:sz w:val="24"/>
          <w:szCs w:val="24"/>
          <w:highlight w:val="none"/>
        </w:rPr>
      </w:pPr>
    </w:p>
    <w:p w14:paraId="40AE1B5B">
      <w:pPr>
        <w:snapToGrid w:val="0"/>
        <w:spacing w:line="360" w:lineRule="auto"/>
        <w:ind w:firstLine="480" w:firstLineChars="200"/>
        <w:rPr>
          <w:rFonts w:hint="eastAsia" w:ascii="仿宋" w:hAnsi="仿宋" w:eastAsia="仿宋" w:cs="仿宋"/>
          <w:sz w:val="24"/>
          <w:szCs w:val="24"/>
          <w:highlight w:val="none"/>
        </w:rPr>
      </w:pPr>
    </w:p>
    <w:p w14:paraId="5193B4A5">
      <w:pPr>
        <w:snapToGrid w:val="0"/>
        <w:spacing w:line="360" w:lineRule="auto"/>
        <w:rPr>
          <w:rFonts w:hint="eastAsia" w:ascii="仿宋" w:hAnsi="仿宋" w:eastAsia="仿宋" w:cs="仿宋"/>
          <w:sz w:val="24"/>
          <w:szCs w:val="24"/>
          <w:highlight w:val="none"/>
        </w:rPr>
      </w:pPr>
    </w:p>
    <w:p w14:paraId="40DB862C">
      <w:pPr>
        <w:tabs>
          <w:tab w:val="left" w:pos="6300"/>
        </w:tabs>
        <w:snapToGrid w:val="0"/>
        <w:spacing w:line="312" w:lineRule="auto"/>
        <w:ind w:firstLine="482"/>
        <w:rPr>
          <w:rFonts w:hint="eastAsia" w:ascii="仿宋" w:hAnsi="仿宋" w:eastAsia="仿宋" w:cs="仿宋"/>
          <w:b/>
          <w:bCs/>
          <w:sz w:val="24"/>
          <w:szCs w:val="24"/>
          <w:highlight w:val="none"/>
        </w:rPr>
      </w:pPr>
    </w:p>
    <w:p w14:paraId="62D46CC4">
      <w:pPr>
        <w:tabs>
          <w:tab w:val="left" w:pos="6300"/>
        </w:tabs>
        <w:snapToGrid w:val="0"/>
        <w:spacing w:line="312" w:lineRule="auto"/>
        <w:ind w:firstLine="482"/>
        <w:rPr>
          <w:rFonts w:hint="eastAsia" w:ascii="仿宋" w:hAnsi="仿宋" w:eastAsia="仿宋" w:cs="仿宋"/>
          <w:b/>
          <w:bCs/>
          <w:sz w:val="24"/>
          <w:szCs w:val="24"/>
          <w:highlight w:val="none"/>
        </w:rPr>
      </w:pPr>
    </w:p>
    <w:p w14:paraId="7CF9BF66">
      <w:pPr>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098DF9F4">
      <w:pPr>
        <w:widowControl/>
        <w:ind w:firstLine="480" w:firstLineChars="200"/>
        <w:jc w:val="center"/>
        <w:rPr>
          <w:rFonts w:hint="eastAsia" w:ascii="仿宋" w:hAnsi="仿宋" w:eastAsia="仿宋" w:cs="仿宋"/>
          <w:sz w:val="24"/>
          <w:szCs w:val="24"/>
          <w:highlight w:val="none"/>
        </w:rPr>
      </w:pPr>
      <w:bookmarkStart w:id="138" w:name="_Hlk27399531"/>
      <w:r>
        <w:rPr>
          <w:rFonts w:hint="eastAsia" w:ascii="仿宋" w:hAnsi="仿宋" w:eastAsia="仿宋" w:cs="仿宋"/>
          <w:sz w:val="24"/>
          <w:szCs w:val="24"/>
          <w:highlight w:val="none"/>
        </w:rPr>
        <w:t>（二）法定代表人身份证明书（格式）</w:t>
      </w:r>
    </w:p>
    <w:p w14:paraId="34403A60">
      <w:pPr>
        <w:tabs>
          <w:tab w:val="left" w:pos="6300"/>
        </w:tabs>
        <w:snapToGrid w:val="0"/>
        <w:spacing w:line="500" w:lineRule="exact"/>
        <w:ind w:firstLine="570"/>
        <w:rPr>
          <w:rFonts w:hint="eastAsia" w:ascii="仿宋" w:hAnsi="仿宋" w:eastAsia="仿宋" w:cs="仿宋"/>
          <w:sz w:val="24"/>
          <w:szCs w:val="24"/>
          <w:highlight w:val="none"/>
        </w:rPr>
      </w:pPr>
    </w:p>
    <w:p w14:paraId="730BEF66">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p>
    <w:p w14:paraId="229B6EB9">
      <w:pPr>
        <w:tabs>
          <w:tab w:val="left" w:pos="6300"/>
        </w:tabs>
        <w:snapToGrid w:val="0"/>
        <w:spacing w:line="500" w:lineRule="exact"/>
        <w:ind w:firstLine="570"/>
        <w:rPr>
          <w:rFonts w:hint="eastAsia" w:ascii="仿宋" w:hAnsi="仿宋" w:eastAsia="仿宋" w:cs="仿宋"/>
          <w:sz w:val="24"/>
          <w:szCs w:val="24"/>
          <w:highlight w:val="none"/>
        </w:rPr>
      </w:pPr>
    </w:p>
    <w:p w14:paraId="06312664">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（采购人名称）：</w:t>
      </w:r>
    </w:p>
    <w:p w14:paraId="5473F8E1">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（法定代表人姓名）在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（供应商名称）任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（职务名称）职务，是（供应商名称）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的法定代表人。</w:t>
      </w:r>
    </w:p>
    <w:p w14:paraId="676A39D0">
      <w:pPr>
        <w:tabs>
          <w:tab w:val="left" w:pos="6300"/>
        </w:tabs>
        <w:snapToGrid w:val="0"/>
        <w:spacing w:line="500" w:lineRule="exact"/>
        <w:ind w:firstLine="570"/>
        <w:rPr>
          <w:rFonts w:hint="eastAsia" w:ascii="仿宋" w:hAnsi="仿宋" w:eastAsia="仿宋" w:cs="仿宋"/>
          <w:sz w:val="24"/>
          <w:szCs w:val="24"/>
          <w:highlight w:val="none"/>
        </w:rPr>
      </w:pPr>
    </w:p>
    <w:p w14:paraId="0945BAAC">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2EABB904">
      <w:pPr>
        <w:tabs>
          <w:tab w:val="left" w:pos="6300"/>
        </w:tabs>
        <w:snapToGrid w:val="0"/>
        <w:spacing w:line="500" w:lineRule="exact"/>
        <w:ind w:firstLine="570"/>
        <w:rPr>
          <w:rFonts w:hint="eastAsia" w:ascii="仿宋" w:hAnsi="仿宋" w:eastAsia="仿宋" w:cs="仿宋"/>
          <w:sz w:val="24"/>
          <w:szCs w:val="24"/>
          <w:highlight w:val="none"/>
        </w:rPr>
      </w:pPr>
    </w:p>
    <w:p w14:paraId="3F6002E2">
      <w:pPr>
        <w:tabs>
          <w:tab w:val="left" w:pos="6300"/>
        </w:tabs>
        <w:snapToGrid w:val="0"/>
        <w:spacing w:line="500" w:lineRule="exact"/>
        <w:ind w:firstLine="570"/>
        <w:rPr>
          <w:rFonts w:hint="eastAsia" w:ascii="仿宋" w:hAnsi="仿宋" w:eastAsia="仿宋" w:cs="仿宋"/>
          <w:sz w:val="24"/>
          <w:szCs w:val="24"/>
          <w:highlight w:val="none"/>
        </w:rPr>
      </w:pPr>
    </w:p>
    <w:p w14:paraId="55004E52">
      <w:pPr>
        <w:tabs>
          <w:tab w:val="left" w:pos="6300"/>
        </w:tabs>
        <w:snapToGrid w:val="0"/>
        <w:spacing w:line="500" w:lineRule="exact"/>
        <w:ind w:firstLine="570"/>
        <w:rPr>
          <w:rFonts w:hint="eastAsia" w:ascii="仿宋" w:hAnsi="仿宋" w:eastAsia="仿宋" w:cs="仿宋"/>
          <w:sz w:val="24"/>
          <w:szCs w:val="24"/>
          <w:highlight w:val="none"/>
        </w:rPr>
      </w:pPr>
    </w:p>
    <w:p w14:paraId="26E76F3D">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（供应商公章）</w:t>
      </w:r>
    </w:p>
    <w:p w14:paraId="74D76282">
      <w:pPr>
        <w:tabs>
          <w:tab w:val="left" w:pos="6300"/>
        </w:tabs>
        <w:snapToGrid w:val="0"/>
        <w:spacing w:line="500" w:lineRule="exact"/>
        <w:ind w:firstLine="570"/>
        <w:rPr>
          <w:rFonts w:hint="eastAsia" w:ascii="仿宋" w:hAnsi="仿宋" w:eastAsia="仿宋" w:cs="仿宋"/>
          <w:sz w:val="24"/>
          <w:szCs w:val="24"/>
          <w:highlight w:val="none"/>
        </w:rPr>
      </w:pPr>
    </w:p>
    <w:p w14:paraId="66CA7B72">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p>
    <w:p w14:paraId="7FEFD863">
      <w:pPr>
        <w:tabs>
          <w:tab w:val="left" w:pos="6300"/>
        </w:tabs>
        <w:snapToGrid w:val="0"/>
        <w:spacing w:line="500" w:lineRule="exact"/>
        <w:ind w:firstLine="570"/>
        <w:rPr>
          <w:rFonts w:hint="eastAsia" w:ascii="仿宋" w:hAnsi="仿宋" w:eastAsia="仿宋" w:cs="仿宋"/>
          <w:sz w:val="24"/>
          <w:szCs w:val="24"/>
          <w:highlight w:val="none"/>
        </w:rPr>
      </w:pPr>
    </w:p>
    <w:p w14:paraId="5225D7C1">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电子邮箱：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（若授权他人办理并签署投标文件的可不填写）</w:t>
      </w:r>
    </w:p>
    <w:p w14:paraId="5131459E">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（附：法定代表人身份证正反面复印件）</w:t>
      </w:r>
    </w:p>
    <w:p w14:paraId="6FE7DD49">
      <w:pPr>
        <w:tabs>
          <w:tab w:val="left" w:pos="6300"/>
        </w:tabs>
        <w:snapToGrid w:val="0"/>
        <w:spacing w:line="500" w:lineRule="exact"/>
        <w:ind w:firstLine="570"/>
        <w:rPr>
          <w:rFonts w:hint="eastAsia" w:ascii="仿宋" w:hAnsi="仿宋" w:eastAsia="仿宋" w:cs="仿宋"/>
          <w:sz w:val="24"/>
          <w:szCs w:val="24"/>
          <w:highlight w:val="none"/>
        </w:rPr>
      </w:pPr>
    </w:p>
    <w:p w14:paraId="2E1931EA">
      <w:pPr>
        <w:tabs>
          <w:tab w:val="left" w:pos="6300"/>
        </w:tabs>
        <w:snapToGrid w:val="0"/>
        <w:spacing w:line="500" w:lineRule="exact"/>
        <w:ind w:firstLine="570"/>
        <w:rPr>
          <w:rFonts w:hint="eastAsia" w:ascii="仿宋" w:hAnsi="仿宋" w:eastAsia="仿宋" w:cs="仿宋"/>
          <w:sz w:val="24"/>
          <w:szCs w:val="24"/>
          <w:highlight w:val="none"/>
        </w:rPr>
      </w:pPr>
    </w:p>
    <w:p w14:paraId="363EC380">
      <w:pPr>
        <w:tabs>
          <w:tab w:val="left" w:pos="6300"/>
        </w:tabs>
        <w:snapToGrid w:val="0"/>
        <w:spacing w:line="500" w:lineRule="exact"/>
        <w:ind w:firstLine="570"/>
        <w:rPr>
          <w:rFonts w:hint="eastAsia" w:ascii="仿宋" w:hAnsi="仿宋" w:eastAsia="仿宋" w:cs="仿宋"/>
          <w:sz w:val="24"/>
          <w:szCs w:val="24"/>
          <w:highlight w:val="none"/>
        </w:rPr>
      </w:pPr>
    </w:p>
    <w:p w14:paraId="182069B4">
      <w:pPr>
        <w:tabs>
          <w:tab w:val="left" w:pos="6300"/>
        </w:tabs>
        <w:snapToGrid w:val="0"/>
        <w:spacing w:line="500" w:lineRule="exact"/>
        <w:ind w:firstLine="570"/>
        <w:rPr>
          <w:rFonts w:hint="eastAsia" w:ascii="仿宋" w:hAnsi="仿宋" w:eastAsia="仿宋" w:cs="仿宋"/>
          <w:sz w:val="24"/>
          <w:szCs w:val="24"/>
          <w:highlight w:val="none"/>
        </w:rPr>
      </w:pPr>
    </w:p>
    <w:p w14:paraId="058B7545">
      <w:pPr>
        <w:tabs>
          <w:tab w:val="left" w:pos="6300"/>
        </w:tabs>
        <w:snapToGrid w:val="0"/>
        <w:spacing w:line="500" w:lineRule="exact"/>
        <w:ind w:firstLine="570"/>
        <w:rPr>
          <w:rFonts w:hint="eastAsia" w:ascii="仿宋" w:hAnsi="仿宋" w:eastAsia="仿宋" w:cs="仿宋"/>
          <w:sz w:val="24"/>
          <w:szCs w:val="24"/>
          <w:highlight w:val="none"/>
        </w:rPr>
      </w:pPr>
    </w:p>
    <w:p w14:paraId="0D9669C9">
      <w:pPr>
        <w:tabs>
          <w:tab w:val="left" w:pos="6300"/>
        </w:tabs>
        <w:snapToGrid w:val="0"/>
        <w:spacing w:line="500" w:lineRule="exact"/>
        <w:ind w:firstLine="570"/>
        <w:rPr>
          <w:rFonts w:hint="eastAsia" w:ascii="仿宋" w:hAnsi="仿宋" w:eastAsia="仿宋" w:cs="仿宋"/>
          <w:sz w:val="24"/>
          <w:szCs w:val="24"/>
          <w:highlight w:val="none"/>
        </w:rPr>
      </w:pPr>
    </w:p>
    <w:p w14:paraId="154214C1">
      <w:pPr>
        <w:tabs>
          <w:tab w:val="left" w:pos="6300"/>
        </w:tabs>
        <w:snapToGrid w:val="0"/>
        <w:spacing w:line="500" w:lineRule="exact"/>
        <w:ind w:firstLine="57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column"/>
      </w:r>
      <w:r>
        <w:rPr>
          <w:rFonts w:hint="eastAsia" w:ascii="仿宋" w:hAnsi="仿宋" w:eastAsia="仿宋" w:cs="仿宋"/>
          <w:sz w:val="24"/>
          <w:szCs w:val="24"/>
          <w:highlight w:val="none"/>
        </w:rPr>
        <w:t>（三）法定代表人授权委托书（格式）</w:t>
      </w:r>
    </w:p>
    <w:p w14:paraId="1AADE9C3">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40B77E0">
      <w:pPr>
        <w:tabs>
          <w:tab w:val="left" w:pos="6300"/>
        </w:tabs>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p>
    <w:p w14:paraId="585C3728">
      <w:pPr>
        <w:tabs>
          <w:tab w:val="left" w:pos="6300"/>
        </w:tabs>
        <w:snapToGrid w:val="0"/>
        <w:spacing w:line="500" w:lineRule="exact"/>
        <w:ind w:firstLine="570"/>
        <w:rPr>
          <w:rFonts w:hint="eastAsia" w:ascii="仿宋" w:hAnsi="仿宋" w:eastAsia="仿宋" w:cs="仿宋"/>
          <w:sz w:val="24"/>
          <w:szCs w:val="24"/>
          <w:highlight w:val="none"/>
        </w:rPr>
      </w:pPr>
    </w:p>
    <w:p w14:paraId="61EBEB40">
      <w:pPr>
        <w:tabs>
          <w:tab w:val="left" w:pos="6300"/>
        </w:tabs>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（采购人名称）：</w:t>
      </w:r>
    </w:p>
    <w:p w14:paraId="2C83E8C4">
      <w:pPr>
        <w:tabs>
          <w:tab w:val="left" w:pos="6300"/>
        </w:tabs>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（供应商法定代表人名称）是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（供应商名称）的法定代表人，特授权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（被授权人姓名及身份证代码）代表我单位全权办理上述项目的谈判、签约等具体工作，并签署全部有关文件、协议及合同。</w:t>
      </w:r>
    </w:p>
    <w:p w14:paraId="013F6455">
      <w:pPr>
        <w:tabs>
          <w:tab w:val="left" w:pos="6300"/>
        </w:tabs>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我单位对被授权人的签字负全部责任。</w:t>
      </w:r>
    </w:p>
    <w:p w14:paraId="175DF5E2">
      <w:pPr>
        <w:tabs>
          <w:tab w:val="left" w:pos="6300"/>
        </w:tabs>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在撤消授权的书面通知以前，本授权书一直有效。被授权人在授权书有效期内签署的所有文件不因授权的撤消而失效。</w:t>
      </w:r>
    </w:p>
    <w:p w14:paraId="256FAF95">
      <w:pPr>
        <w:tabs>
          <w:tab w:val="left" w:pos="6300"/>
        </w:tabs>
        <w:snapToGrid w:val="0"/>
        <w:spacing w:line="500" w:lineRule="exact"/>
        <w:ind w:firstLine="570"/>
        <w:rPr>
          <w:rFonts w:hint="eastAsia" w:ascii="仿宋" w:hAnsi="仿宋" w:eastAsia="仿宋" w:cs="仿宋"/>
          <w:sz w:val="24"/>
          <w:szCs w:val="24"/>
          <w:highlight w:val="none"/>
        </w:rPr>
      </w:pPr>
    </w:p>
    <w:p w14:paraId="2C9B1DF8">
      <w:pPr>
        <w:tabs>
          <w:tab w:val="left" w:pos="6300"/>
        </w:tabs>
        <w:snapToGrid w:val="0"/>
        <w:spacing w:line="500" w:lineRule="exact"/>
        <w:ind w:firstLine="570"/>
        <w:rPr>
          <w:rFonts w:hint="eastAsia" w:ascii="仿宋" w:hAnsi="仿宋" w:eastAsia="仿宋" w:cs="仿宋"/>
          <w:sz w:val="24"/>
          <w:szCs w:val="24"/>
          <w:highlight w:val="none"/>
        </w:rPr>
      </w:pPr>
    </w:p>
    <w:p w14:paraId="429882E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被授权人：                                 供应商法定代表人：</w:t>
      </w:r>
    </w:p>
    <w:p w14:paraId="64AE0AA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                                （签字或盖章）</w:t>
      </w:r>
    </w:p>
    <w:p w14:paraId="4EEDFD67">
      <w:pPr>
        <w:snapToGrid w:val="0"/>
        <w:spacing w:line="360" w:lineRule="auto"/>
        <w:ind w:firstLine="480" w:firstLineChars="200"/>
        <w:rPr>
          <w:rFonts w:hint="eastAsia" w:ascii="仿宋" w:hAnsi="仿宋" w:eastAsia="仿宋" w:cs="仿宋"/>
          <w:sz w:val="24"/>
          <w:szCs w:val="24"/>
          <w:highlight w:val="none"/>
        </w:rPr>
      </w:pPr>
    </w:p>
    <w:p w14:paraId="28A43095">
      <w:pPr>
        <w:snapToGrid w:val="0"/>
        <w:spacing w:line="360" w:lineRule="auto"/>
        <w:ind w:firstLine="480" w:firstLineChars="200"/>
        <w:rPr>
          <w:rFonts w:hint="eastAsia" w:ascii="仿宋" w:hAnsi="仿宋" w:eastAsia="仿宋" w:cs="仿宋"/>
          <w:sz w:val="24"/>
          <w:szCs w:val="24"/>
          <w:highlight w:val="none"/>
        </w:rPr>
      </w:pPr>
    </w:p>
    <w:p w14:paraId="74EAD44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（附：被授权人身份证正反面复印件）</w:t>
      </w:r>
    </w:p>
    <w:p w14:paraId="52DA761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A9242C6">
      <w:pPr>
        <w:tabs>
          <w:tab w:val="left" w:pos="6300"/>
        </w:tabs>
        <w:snapToGrid w:val="0"/>
        <w:spacing w:line="500" w:lineRule="exact"/>
        <w:ind w:firstLine="570"/>
        <w:rPr>
          <w:rFonts w:hint="eastAsia" w:ascii="仿宋" w:hAnsi="仿宋" w:eastAsia="仿宋" w:cs="仿宋"/>
          <w:sz w:val="24"/>
          <w:szCs w:val="24"/>
          <w:highlight w:val="none"/>
        </w:rPr>
      </w:pPr>
    </w:p>
    <w:p w14:paraId="634CA809">
      <w:pPr>
        <w:tabs>
          <w:tab w:val="left" w:pos="6300"/>
        </w:tabs>
        <w:snapToGrid w:val="0"/>
        <w:spacing w:line="500" w:lineRule="exact"/>
        <w:ind w:right="480" w:firstLine="57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w:t>
      </w:r>
    </w:p>
    <w:p w14:paraId="575AEB86">
      <w:pPr>
        <w:tabs>
          <w:tab w:val="left" w:pos="6300"/>
        </w:tabs>
        <w:snapToGrid w:val="0"/>
        <w:spacing w:line="500" w:lineRule="exact"/>
        <w:ind w:right="480" w:firstLine="57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p w14:paraId="4B4E9C05">
      <w:pPr>
        <w:tabs>
          <w:tab w:val="left" w:pos="6300"/>
        </w:tabs>
        <w:snapToGrid w:val="0"/>
        <w:spacing w:line="500" w:lineRule="exact"/>
        <w:ind w:right="480" w:firstLine="570"/>
        <w:jc w:val="right"/>
        <w:rPr>
          <w:rFonts w:hint="eastAsia" w:ascii="仿宋" w:hAnsi="仿宋" w:eastAsia="仿宋" w:cs="仿宋"/>
          <w:sz w:val="24"/>
          <w:szCs w:val="24"/>
          <w:highlight w:val="none"/>
        </w:rPr>
      </w:pPr>
    </w:p>
    <w:p w14:paraId="37544FC1">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被授权人电话：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电子邮箱：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（若法定代表人办理并签署投标文件的可不填写）</w:t>
      </w:r>
    </w:p>
    <w:p w14:paraId="0967D24D">
      <w:pPr>
        <w:tabs>
          <w:tab w:val="left" w:pos="6300"/>
        </w:tabs>
        <w:snapToGrid w:val="0"/>
        <w:spacing w:line="500" w:lineRule="exact"/>
        <w:ind w:firstLine="57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注：1.若为法定代表人办理并签署投标文件的，不提供此文件。</w:t>
      </w:r>
    </w:p>
    <w:p w14:paraId="4399C99A">
      <w:pPr>
        <w:rPr>
          <w:rFonts w:hint="eastAsia" w:ascii="仿宋" w:hAnsi="仿宋" w:eastAsia="仿宋" w:cs="仿宋"/>
          <w:sz w:val="24"/>
          <w:szCs w:val="24"/>
          <w:highlight w:val="none"/>
        </w:rPr>
      </w:pPr>
      <w:r>
        <w:rPr>
          <w:rFonts w:hint="eastAsia" w:ascii="仿宋" w:hAnsi="仿宋" w:eastAsia="仿宋" w:cs="仿宋"/>
          <w:szCs w:val="28"/>
          <w:highlight w:val="none"/>
        </w:rPr>
        <w:br w:type="column"/>
      </w:r>
      <w:r>
        <w:rPr>
          <w:rFonts w:hint="eastAsia" w:ascii="仿宋" w:hAnsi="仿宋" w:eastAsia="仿宋" w:cs="仿宋"/>
          <w:sz w:val="24"/>
          <w:szCs w:val="24"/>
          <w:highlight w:val="none"/>
        </w:rPr>
        <w:t>（四）基本资格条件承诺函</w:t>
      </w:r>
    </w:p>
    <w:p w14:paraId="26FC823D">
      <w:pPr>
        <w:widowControl/>
        <w:spacing w:line="530" w:lineRule="exact"/>
        <w:jc w:val="left"/>
        <w:rPr>
          <w:rFonts w:hint="eastAsia" w:ascii="仿宋" w:hAnsi="仿宋" w:eastAsia="仿宋" w:cs="仿宋"/>
          <w:sz w:val="24"/>
          <w:szCs w:val="24"/>
          <w:highlight w:val="none"/>
        </w:rPr>
      </w:pPr>
    </w:p>
    <w:p w14:paraId="42E3A0BA">
      <w:pPr>
        <w:tabs>
          <w:tab w:val="left" w:pos="6300"/>
        </w:tabs>
        <w:snapToGrid w:val="0"/>
        <w:spacing w:line="53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基本资格条件承诺函</w:t>
      </w:r>
    </w:p>
    <w:p w14:paraId="706A7194">
      <w:pPr>
        <w:tabs>
          <w:tab w:val="left" w:pos="6300"/>
        </w:tabs>
        <w:snapToGrid w:val="0"/>
        <w:spacing w:line="530" w:lineRule="exact"/>
        <w:rPr>
          <w:rFonts w:hint="eastAsia" w:ascii="仿宋" w:hAnsi="仿宋" w:eastAsia="仿宋" w:cs="仿宋"/>
          <w:sz w:val="24"/>
          <w:szCs w:val="24"/>
          <w:highlight w:val="none"/>
        </w:rPr>
      </w:pPr>
    </w:p>
    <w:p w14:paraId="2F21737E">
      <w:pPr>
        <w:tabs>
          <w:tab w:val="left" w:pos="6300"/>
        </w:tabs>
        <w:snapToGrid w:val="0"/>
        <w:spacing w:line="53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（采购人名称）：</w:t>
      </w:r>
    </w:p>
    <w:p w14:paraId="3B885DAA">
      <w:pPr>
        <w:tabs>
          <w:tab w:val="left" w:pos="6300"/>
        </w:tabs>
        <w:snapToGrid w:val="0"/>
        <w:spacing w:line="53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名称）郑重承诺：</w:t>
      </w:r>
    </w:p>
    <w:p w14:paraId="63A431BF">
      <w:pPr>
        <w:spacing w:line="53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1.我方具有良好的商业信誉和健全的财务会计制度，具有履行合同所必需的设备和专业技术能力，具</w:t>
      </w:r>
      <w:r>
        <w:rPr>
          <w:rFonts w:hint="eastAsia" w:ascii="仿宋" w:hAnsi="仿宋" w:eastAsia="仿宋" w:cs="仿宋"/>
          <w:sz w:val="24"/>
          <w:szCs w:val="24"/>
          <w:highlight w:val="none"/>
          <w:lang w:val="zh-CN"/>
        </w:rPr>
        <w:t>有依法缴纳税收和社会保障金的良好记录</w:t>
      </w:r>
      <w:r>
        <w:rPr>
          <w:rFonts w:hint="eastAsia" w:ascii="仿宋" w:hAnsi="仿宋" w:eastAsia="仿宋" w:cs="仿宋"/>
          <w:sz w:val="24"/>
          <w:szCs w:val="24"/>
          <w:highlight w:val="none"/>
        </w:rPr>
        <w:t>，参加本项目采购活动前三年内无重大违法活动记录。</w:t>
      </w:r>
    </w:p>
    <w:p w14:paraId="43B6DCE8">
      <w:pPr>
        <w:spacing w:line="53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18EC039">
      <w:pPr>
        <w:spacing w:line="53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6848D4B7">
      <w:pPr>
        <w:tabs>
          <w:tab w:val="left" w:pos="6300"/>
        </w:tabs>
        <w:snapToGrid w:val="0"/>
        <w:spacing w:line="53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我方对以上承诺负全部法律责任。</w:t>
      </w:r>
    </w:p>
    <w:p w14:paraId="5EDA452E">
      <w:pPr>
        <w:tabs>
          <w:tab w:val="left" w:pos="6300"/>
        </w:tabs>
        <w:snapToGrid w:val="0"/>
        <w:spacing w:line="53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20E4E30C">
      <w:pPr>
        <w:tabs>
          <w:tab w:val="left" w:pos="6300"/>
        </w:tabs>
        <w:snapToGrid w:val="0"/>
        <w:spacing w:line="530" w:lineRule="exact"/>
        <w:rPr>
          <w:rFonts w:hint="eastAsia" w:ascii="仿宋" w:hAnsi="仿宋" w:eastAsia="仿宋" w:cs="仿宋"/>
          <w:sz w:val="24"/>
          <w:szCs w:val="24"/>
          <w:highlight w:val="none"/>
        </w:rPr>
      </w:pPr>
    </w:p>
    <w:p w14:paraId="2D0871CE">
      <w:pPr>
        <w:tabs>
          <w:tab w:val="left" w:pos="6300"/>
        </w:tabs>
        <w:snapToGrid w:val="0"/>
        <w:spacing w:line="530" w:lineRule="exact"/>
        <w:ind w:right="424" w:firstLine="48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公章）</w:t>
      </w:r>
    </w:p>
    <w:p w14:paraId="47654BF8">
      <w:pPr>
        <w:tabs>
          <w:tab w:val="left" w:pos="6300"/>
        </w:tabs>
        <w:snapToGrid w:val="0"/>
        <w:spacing w:line="530" w:lineRule="exact"/>
        <w:ind w:right="480" w:firstLine="48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p w14:paraId="2CF7544B">
      <w:pPr>
        <w:tabs>
          <w:tab w:val="left" w:pos="6300"/>
        </w:tabs>
        <w:snapToGrid w:val="0"/>
        <w:spacing w:line="312" w:lineRule="auto"/>
        <w:rPr>
          <w:rFonts w:hint="eastAsia" w:ascii="仿宋" w:hAnsi="仿宋" w:eastAsia="仿宋" w:cs="仿宋"/>
          <w:sz w:val="24"/>
          <w:szCs w:val="24"/>
          <w:highlight w:val="none"/>
        </w:rPr>
      </w:pPr>
    </w:p>
    <w:p w14:paraId="4DB1A61A">
      <w:pPr>
        <w:snapToGrid w:val="0"/>
        <w:spacing w:line="360" w:lineRule="auto"/>
        <w:rPr>
          <w:rFonts w:hint="eastAsia" w:ascii="仿宋" w:hAnsi="仿宋" w:eastAsia="仿宋" w:cs="仿宋"/>
          <w:sz w:val="24"/>
          <w:szCs w:val="24"/>
          <w:highlight w:val="none"/>
        </w:rPr>
      </w:pPr>
    </w:p>
    <w:p w14:paraId="790A8AC3">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DF4EF9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（五）特定资格条件证书或证明文件</w:t>
      </w:r>
    </w:p>
    <w:p w14:paraId="00B438DA">
      <w:pPr>
        <w:rPr>
          <w:rFonts w:hint="eastAsia" w:ascii="仿宋" w:hAnsi="仿宋" w:eastAsia="仿宋" w:cs="仿宋"/>
          <w:highlight w:val="none"/>
        </w:rPr>
      </w:pPr>
    </w:p>
    <w:p w14:paraId="4DDD6C96">
      <w:pPr>
        <w:tabs>
          <w:tab w:val="left" w:pos="6300"/>
        </w:tabs>
        <w:snapToGrid w:val="0"/>
        <w:spacing w:line="312" w:lineRule="auto"/>
        <w:ind w:right="480" w:firstLine="480"/>
        <w:jc w:val="center"/>
        <w:rPr>
          <w:rFonts w:hint="eastAsia" w:ascii="仿宋" w:hAnsi="仿宋" w:eastAsia="仿宋" w:cs="仿宋"/>
          <w:sz w:val="24"/>
          <w:szCs w:val="24"/>
          <w:highlight w:val="none"/>
        </w:rPr>
      </w:pPr>
    </w:p>
    <w:p w14:paraId="2DEC9B5C">
      <w:pPr>
        <w:spacing w:line="360" w:lineRule="auto"/>
        <w:ind w:firstLine="482"/>
        <w:rPr>
          <w:rFonts w:hint="eastAsia" w:ascii="仿宋" w:hAnsi="仿宋" w:eastAsia="仿宋" w:cs="仿宋"/>
          <w:b/>
          <w:bCs/>
          <w:sz w:val="24"/>
          <w:szCs w:val="24"/>
          <w:highlight w:val="none"/>
        </w:rPr>
      </w:pPr>
    </w:p>
    <w:p w14:paraId="4DC0997F">
      <w:pPr>
        <w:spacing w:line="360" w:lineRule="auto"/>
        <w:ind w:firstLine="482"/>
        <w:rPr>
          <w:rFonts w:hint="eastAsia" w:ascii="仿宋" w:hAnsi="仿宋" w:eastAsia="仿宋" w:cs="仿宋"/>
          <w:b/>
          <w:bCs/>
          <w:sz w:val="24"/>
          <w:szCs w:val="24"/>
          <w:highlight w:val="none"/>
        </w:rPr>
      </w:pPr>
    </w:p>
    <w:p w14:paraId="267DED92">
      <w:pPr>
        <w:spacing w:line="360" w:lineRule="auto"/>
        <w:ind w:firstLine="482"/>
        <w:rPr>
          <w:rFonts w:hint="eastAsia" w:ascii="仿宋" w:hAnsi="仿宋" w:eastAsia="仿宋" w:cs="仿宋"/>
          <w:b/>
          <w:bCs/>
          <w:sz w:val="24"/>
          <w:szCs w:val="24"/>
          <w:highlight w:val="none"/>
        </w:rPr>
      </w:pPr>
    </w:p>
    <w:p w14:paraId="1A7BF310">
      <w:pPr>
        <w:spacing w:line="360" w:lineRule="auto"/>
        <w:ind w:firstLine="482"/>
        <w:rPr>
          <w:rFonts w:hint="eastAsia" w:ascii="仿宋" w:hAnsi="仿宋" w:eastAsia="仿宋" w:cs="仿宋"/>
          <w:b/>
          <w:bCs/>
          <w:sz w:val="24"/>
          <w:szCs w:val="24"/>
          <w:highlight w:val="none"/>
        </w:rPr>
      </w:pPr>
    </w:p>
    <w:p w14:paraId="729F0A43">
      <w:pPr>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06222FCD">
      <w:pPr>
        <w:spacing w:line="360" w:lineRule="auto"/>
        <w:ind w:firstLine="48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五、其他应提供的资料</w:t>
      </w:r>
    </w:p>
    <w:p w14:paraId="2FE87E1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（一）其他与项目有关的资料（自附）</w:t>
      </w:r>
    </w:p>
    <w:p w14:paraId="6CF5D815">
      <w:pPr>
        <w:tabs>
          <w:tab w:val="left" w:pos="6300"/>
        </w:tabs>
        <w:snapToGrid w:val="0"/>
        <w:spacing w:line="312" w:lineRule="auto"/>
        <w:ind w:right="480"/>
        <w:rPr>
          <w:rFonts w:hint="eastAsia" w:ascii="仿宋" w:hAnsi="仿宋" w:eastAsia="仿宋" w:cs="仿宋"/>
          <w:sz w:val="24"/>
          <w:szCs w:val="24"/>
          <w:highlight w:val="none"/>
        </w:rPr>
      </w:pPr>
    </w:p>
    <w:p w14:paraId="33B5D303">
      <w:pPr>
        <w:tabs>
          <w:tab w:val="left" w:pos="6300"/>
        </w:tabs>
        <w:snapToGrid w:val="0"/>
        <w:spacing w:line="312" w:lineRule="auto"/>
        <w:ind w:right="480"/>
        <w:rPr>
          <w:rFonts w:hint="eastAsia" w:ascii="仿宋" w:hAnsi="仿宋" w:eastAsia="仿宋" w:cs="仿宋"/>
          <w:sz w:val="24"/>
          <w:szCs w:val="24"/>
          <w:highlight w:val="none"/>
        </w:rPr>
      </w:pPr>
    </w:p>
    <w:p w14:paraId="0D7EFF90">
      <w:pPr>
        <w:tabs>
          <w:tab w:val="left" w:pos="6300"/>
        </w:tabs>
        <w:snapToGrid w:val="0"/>
        <w:spacing w:line="312" w:lineRule="auto"/>
        <w:ind w:right="480"/>
        <w:rPr>
          <w:rFonts w:hint="eastAsia" w:ascii="仿宋" w:hAnsi="仿宋" w:eastAsia="仿宋" w:cs="仿宋"/>
          <w:sz w:val="24"/>
          <w:szCs w:val="24"/>
          <w:highlight w:val="none"/>
        </w:rPr>
      </w:pPr>
    </w:p>
    <w:p w14:paraId="6651CEC8">
      <w:pPr>
        <w:tabs>
          <w:tab w:val="left" w:pos="6300"/>
        </w:tabs>
        <w:snapToGrid w:val="0"/>
        <w:spacing w:line="312" w:lineRule="auto"/>
        <w:ind w:right="480"/>
        <w:rPr>
          <w:rFonts w:hint="eastAsia" w:ascii="仿宋" w:hAnsi="仿宋" w:eastAsia="仿宋" w:cs="仿宋"/>
          <w:sz w:val="24"/>
          <w:szCs w:val="24"/>
          <w:highlight w:val="none"/>
        </w:rPr>
      </w:pPr>
    </w:p>
    <w:p w14:paraId="0AD0DF51">
      <w:pPr>
        <w:tabs>
          <w:tab w:val="left" w:pos="6300"/>
        </w:tabs>
        <w:snapToGrid w:val="0"/>
        <w:spacing w:line="312" w:lineRule="auto"/>
        <w:ind w:right="480"/>
        <w:jc w:val="center"/>
        <w:rPr>
          <w:rFonts w:hint="eastAsia" w:ascii="仿宋" w:hAnsi="仿宋" w:eastAsia="仿宋" w:cs="仿宋"/>
          <w:sz w:val="24"/>
          <w:szCs w:val="24"/>
          <w:highlight w:val="none"/>
        </w:rPr>
      </w:pPr>
    </w:p>
    <w:p w14:paraId="14909999">
      <w:pPr>
        <w:tabs>
          <w:tab w:val="left" w:pos="6300"/>
        </w:tabs>
        <w:snapToGrid w:val="0"/>
        <w:spacing w:line="312" w:lineRule="auto"/>
        <w:ind w:right="480"/>
        <w:jc w:val="center"/>
        <w:rPr>
          <w:rFonts w:hint="eastAsia" w:ascii="仿宋" w:hAnsi="仿宋" w:eastAsia="仿宋" w:cs="仿宋"/>
          <w:sz w:val="24"/>
          <w:szCs w:val="24"/>
          <w:highlight w:val="none"/>
        </w:rPr>
      </w:pPr>
    </w:p>
    <w:p w14:paraId="18E02D5F">
      <w:pPr>
        <w:tabs>
          <w:tab w:val="left" w:pos="6300"/>
        </w:tabs>
        <w:snapToGrid w:val="0"/>
        <w:spacing w:line="312" w:lineRule="auto"/>
        <w:ind w:right="480"/>
        <w:jc w:val="center"/>
        <w:rPr>
          <w:rFonts w:hint="eastAsia" w:ascii="仿宋" w:hAnsi="仿宋" w:eastAsia="仿宋" w:cs="仿宋"/>
          <w:sz w:val="24"/>
          <w:szCs w:val="24"/>
          <w:highlight w:val="none"/>
        </w:rPr>
      </w:pPr>
    </w:p>
    <w:p w14:paraId="1C73A9D0">
      <w:pPr>
        <w:tabs>
          <w:tab w:val="left" w:pos="6300"/>
        </w:tabs>
        <w:snapToGrid w:val="0"/>
        <w:spacing w:line="312" w:lineRule="auto"/>
        <w:ind w:right="480"/>
        <w:jc w:val="center"/>
        <w:rPr>
          <w:rFonts w:hint="eastAsia" w:ascii="仿宋" w:hAnsi="仿宋" w:eastAsia="仿宋" w:cs="仿宋"/>
          <w:sz w:val="24"/>
          <w:szCs w:val="24"/>
          <w:highlight w:val="none"/>
        </w:rPr>
      </w:pPr>
    </w:p>
    <w:p w14:paraId="1F14B121">
      <w:pPr>
        <w:tabs>
          <w:tab w:val="left" w:pos="6300"/>
        </w:tabs>
        <w:snapToGrid w:val="0"/>
        <w:spacing w:line="312" w:lineRule="auto"/>
        <w:ind w:right="480"/>
        <w:jc w:val="center"/>
        <w:rPr>
          <w:rFonts w:hint="eastAsia" w:ascii="仿宋" w:hAnsi="仿宋" w:eastAsia="仿宋" w:cs="仿宋"/>
          <w:sz w:val="24"/>
          <w:szCs w:val="24"/>
          <w:highlight w:val="none"/>
        </w:rPr>
      </w:pPr>
    </w:p>
    <w:p w14:paraId="7DC778CC">
      <w:pPr>
        <w:tabs>
          <w:tab w:val="left" w:pos="6300"/>
        </w:tabs>
        <w:snapToGrid w:val="0"/>
        <w:spacing w:line="312" w:lineRule="auto"/>
        <w:ind w:right="480"/>
        <w:jc w:val="center"/>
        <w:rPr>
          <w:rFonts w:hint="eastAsia" w:ascii="仿宋" w:hAnsi="仿宋" w:eastAsia="仿宋" w:cs="仿宋"/>
          <w:sz w:val="24"/>
          <w:szCs w:val="24"/>
          <w:highlight w:val="none"/>
        </w:rPr>
      </w:pPr>
    </w:p>
    <w:p w14:paraId="243AEFAF">
      <w:pPr>
        <w:tabs>
          <w:tab w:val="left" w:pos="6300"/>
        </w:tabs>
        <w:snapToGrid w:val="0"/>
        <w:spacing w:line="312" w:lineRule="auto"/>
        <w:ind w:right="480"/>
        <w:jc w:val="center"/>
        <w:rPr>
          <w:rFonts w:hint="eastAsia" w:ascii="仿宋" w:hAnsi="仿宋" w:eastAsia="仿宋" w:cs="仿宋"/>
          <w:sz w:val="24"/>
          <w:szCs w:val="24"/>
          <w:highlight w:val="none"/>
        </w:rPr>
      </w:pPr>
    </w:p>
    <w:p w14:paraId="0669F41E">
      <w:pPr>
        <w:tabs>
          <w:tab w:val="left" w:pos="6300"/>
        </w:tabs>
        <w:snapToGrid w:val="0"/>
        <w:spacing w:line="312" w:lineRule="auto"/>
        <w:ind w:right="480"/>
        <w:jc w:val="center"/>
        <w:rPr>
          <w:rFonts w:hint="eastAsia" w:ascii="仿宋" w:hAnsi="仿宋" w:eastAsia="仿宋" w:cs="仿宋"/>
          <w:sz w:val="24"/>
          <w:szCs w:val="24"/>
          <w:highlight w:val="none"/>
        </w:rPr>
      </w:pPr>
    </w:p>
    <w:p w14:paraId="2EC8B32F">
      <w:pPr>
        <w:tabs>
          <w:tab w:val="left" w:pos="6300"/>
        </w:tabs>
        <w:snapToGrid w:val="0"/>
        <w:spacing w:line="312" w:lineRule="auto"/>
        <w:ind w:right="480"/>
        <w:jc w:val="center"/>
        <w:rPr>
          <w:rFonts w:hint="eastAsia" w:ascii="仿宋" w:hAnsi="仿宋" w:eastAsia="仿宋" w:cs="仿宋"/>
          <w:sz w:val="24"/>
          <w:szCs w:val="24"/>
          <w:highlight w:val="none"/>
        </w:rPr>
      </w:pPr>
    </w:p>
    <w:p w14:paraId="557E6120">
      <w:pPr>
        <w:tabs>
          <w:tab w:val="left" w:pos="6300"/>
        </w:tabs>
        <w:snapToGrid w:val="0"/>
        <w:spacing w:line="312" w:lineRule="auto"/>
        <w:ind w:right="480"/>
        <w:jc w:val="center"/>
        <w:rPr>
          <w:rFonts w:hint="eastAsia" w:ascii="仿宋" w:hAnsi="仿宋" w:eastAsia="仿宋" w:cs="仿宋"/>
          <w:sz w:val="24"/>
          <w:szCs w:val="24"/>
          <w:highlight w:val="none"/>
        </w:rPr>
      </w:pPr>
    </w:p>
    <w:p w14:paraId="0EB4540C">
      <w:pPr>
        <w:tabs>
          <w:tab w:val="left" w:pos="6300"/>
        </w:tabs>
        <w:snapToGrid w:val="0"/>
        <w:spacing w:line="312" w:lineRule="auto"/>
        <w:ind w:right="480"/>
        <w:jc w:val="center"/>
        <w:rPr>
          <w:rFonts w:hint="eastAsia" w:ascii="仿宋" w:hAnsi="仿宋" w:eastAsia="仿宋" w:cs="仿宋"/>
          <w:sz w:val="24"/>
          <w:szCs w:val="24"/>
          <w:highlight w:val="none"/>
        </w:rPr>
      </w:pPr>
    </w:p>
    <w:p w14:paraId="0D85A6A6">
      <w:pPr>
        <w:tabs>
          <w:tab w:val="left" w:pos="6300"/>
        </w:tabs>
        <w:snapToGrid w:val="0"/>
        <w:spacing w:line="312" w:lineRule="auto"/>
        <w:ind w:right="480"/>
        <w:jc w:val="center"/>
        <w:rPr>
          <w:rFonts w:hint="eastAsia" w:ascii="仿宋" w:hAnsi="仿宋" w:eastAsia="仿宋" w:cs="仿宋"/>
          <w:sz w:val="24"/>
          <w:szCs w:val="24"/>
          <w:highlight w:val="none"/>
        </w:rPr>
      </w:pPr>
    </w:p>
    <w:p w14:paraId="6E3E302F">
      <w:pPr>
        <w:tabs>
          <w:tab w:val="left" w:pos="6300"/>
        </w:tabs>
        <w:snapToGrid w:val="0"/>
        <w:spacing w:line="312" w:lineRule="auto"/>
        <w:ind w:right="480"/>
        <w:jc w:val="center"/>
        <w:rPr>
          <w:rFonts w:hint="eastAsia" w:ascii="仿宋" w:hAnsi="仿宋" w:eastAsia="仿宋" w:cs="仿宋"/>
          <w:sz w:val="24"/>
          <w:szCs w:val="24"/>
          <w:highlight w:val="none"/>
        </w:rPr>
      </w:pPr>
    </w:p>
    <w:p w14:paraId="42A29ABB">
      <w:pPr>
        <w:tabs>
          <w:tab w:val="left" w:pos="6300"/>
        </w:tabs>
        <w:snapToGrid w:val="0"/>
        <w:spacing w:line="312" w:lineRule="auto"/>
        <w:ind w:right="480"/>
        <w:jc w:val="center"/>
        <w:rPr>
          <w:rFonts w:hint="eastAsia" w:ascii="仿宋" w:hAnsi="仿宋" w:eastAsia="仿宋" w:cs="仿宋"/>
          <w:sz w:val="24"/>
          <w:szCs w:val="24"/>
          <w:highlight w:val="none"/>
        </w:rPr>
      </w:pPr>
    </w:p>
    <w:p w14:paraId="49371AB6">
      <w:pPr>
        <w:tabs>
          <w:tab w:val="left" w:pos="6300"/>
        </w:tabs>
        <w:snapToGrid w:val="0"/>
        <w:spacing w:line="312" w:lineRule="auto"/>
        <w:ind w:right="480"/>
        <w:jc w:val="center"/>
        <w:rPr>
          <w:rFonts w:hint="eastAsia" w:ascii="仿宋" w:hAnsi="仿宋" w:eastAsia="仿宋" w:cs="仿宋"/>
          <w:sz w:val="24"/>
          <w:szCs w:val="24"/>
          <w:highlight w:val="none"/>
        </w:rPr>
      </w:pPr>
    </w:p>
    <w:p w14:paraId="58F2914D">
      <w:pPr>
        <w:tabs>
          <w:tab w:val="left" w:pos="6300"/>
        </w:tabs>
        <w:snapToGrid w:val="0"/>
        <w:spacing w:line="312" w:lineRule="auto"/>
        <w:ind w:right="480"/>
        <w:jc w:val="center"/>
        <w:rPr>
          <w:rFonts w:hint="eastAsia" w:ascii="仿宋" w:hAnsi="仿宋" w:eastAsia="仿宋" w:cs="仿宋"/>
          <w:sz w:val="24"/>
          <w:szCs w:val="24"/>
          <w:highlight w:val="none"/>
        </w:rPr>
      </w:pPr>
    </w:p>
    <w:p w14:paraId="4C8CD8E8">
      <w:pPr>
        <w:tabs>
          <w:tab w:val="left" w:pos="6300"/>
        </w:tabs>
        <w:snapToGrid w:val="0"/>
        <w:spacing w:line="312" w:lineRule="auto"/>
        <w:ind w:right="480"/>
        <w:jc w:val="center"/>
        <w:rPr>
          <w:rFonts w:hint="eastAsia" w:ascii="仿宋" w:hAnsi="仿宋" w:eastAsia="仿宋" w:cs="仿宋"/>
          <w:sz w:val="24"/>
          <w:szCs w:val="24"/>
          <w:highlight w:val="none"/>
        </w:rPr>
      </w:pPr>
    </w:p>
    <w:p w14:paraId="488F23C4">
      <w:pPr>
        <w:tabs>
          <w:tab w:val="left" w:pos="6300"/>
        </w:tabs>
        <w:snapToGrid w:val="0"/>
        <w:spacing w:line="312" w:lineRule="auto"/>
        <w:ind w:right="480"/>
        <w:jc w:val="center"/>
        <w:rPr>
          <w:rFonts w:hint="eastAsia" w:ascii="仿宋" w:hAnsi="仿宋" w:eastAsia="仿宋" w:cs="仿宋"/>
          <w:sz w:val="24"/>
          <w:szCs w:val="24"/>
          <w:highlight w:val="none"/>
        </w:rPr>
      </w:pPr>
    </w:p>
    <w:p w14:paraId="74C9EEB8">
      <w:pPr>
        <w:tabs>
          <w:tab w:val="left" w:pos="6300"/>
        </w:tabs>
        <w:snapToGrid w:val="0"/>
        <w:spacing w:line="312" w:lineRule="auto"/>
        <w:ind w:right="480"/>
        <w:jc w:val="center"/>
        <w:rPr>
          <w:rFonts w:hint="eastAsia" w:ascii="仿宋" w:hAnsi="仿宋" w:eastAsia="仿宋" w:cs="仿宋"/>
          <w:sz w:val="24"/>
          <w:szCs w:val="24"/>
          <w:highlight w:val="none"/>
        </w:rPr>
      </w:pPr>
    </w:p>
    <w:p w14:paraId="30CAD71F">
      <w:pPr>
        <w:tabs>
          <w:tab w:val="left" w:pos="6300"/>
        </w:tabs>
        <w:snapToGrid w:val="0"/>
        <w:spacing w:line="312" w:lineRule="auto"/>
        <w:ind w:right="480"/>
        <w:jc w:val="center"/>
        <w:rPr>
          <w:rFonts w:hint="eastAsia" w:ascii="仿宋" w:hAnsi="仿宋" w:eastAsia="仿宋" w:cs="仿宋"/>
          <w:sz w:val="24"/>
          <w:szCs w:val="24"/>
          <w:highlight w:val="none"/>
        </w:rPr>
      </w:pPr>
    </w:p>
    <w:p w14:paraId="21B75AED">
      <w:pPr>
        <w:tabs>
          <w:tab w:val="left" w:pos="6300"/>
        </w:tabs>
        <w:snapToGrid w:val="0"/>
        <w:spacing w:line="312" w:lineRule="auto"/>
        <w:ind w:right="48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（结束）</w:t>
      </w:r>
      <w:bookmarkEnd w:id="138"/>
    </w:p>
    <w:p w14:paraId="0763DFDC">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6E52820C">
      <w:pPr>
        <w:spacing w:line="360" w:lineRule="auto"/>
        <w:jc w:val="both"/>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附件1：</w:t>
      </w:r>
    </w:p>
    <w:p w14:paraId="4AD3D0EA">
      <w:pPr>
        <w:jc w:val="center"/>
        <w:outlineLvl w:val="0"/>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lang w:eastAsia="zh-CN"/>
        </w:rPr>
        <w:t>询比采购文件</w:t>
      </w:r>
      <w:r>
        <w:rPr>
          <w:rFonts w:hint="eastAsia" w:ascii="仿宋" w:hAnsi="仿宋" w:eastAsia="仿宋" w:cs="仿宋"/>
          <w:b/>
          <w:bCs/>
          <w:color w:val="auto"/>
          <w:sz w:val="44"/>
          <w:szCs w:val="44"/>
          <w:highlight w:val="none"/>
        </w:rPr>
        <w:t>获取记录表</w:t>
      </w:r>
    </w:p>
    <w:tbl>
      <w:tblPr>
        <w:tblStyle w:val="21"/>
        <w:tblpPr w:leftFromText="180" w:rightFromText="180" w:vertAnchor="text" w:horzAnchor="page" w:tblpX="1833" w:tblpY="163"/>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875"/>
        <w:gridCol w:w="1042"/>
        <w:gridCol w:w="3990"/>
      </w:tblGrid>
      <w:tr w14:paraId="45C3C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21" w:type="dxa"/>
            <w:noWrap w:val="0"/>
            <w:vAlign w:val="center"/>
          </w:tcPr>
          <w:p w14:paraId="3D975B0E">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p>
        </w:tc>
        <w:tc>
          <w:tcPr>
            <w:tcW w:w="6907" w:type="dxa"/>
            <w:gridSpan w:val="3"/>
            <w:noWrap w:val="0"/>
            <w:vAlign w:val="center"/>
          </w:tcPr>
          <w:p w14:paraId="08F0694E">
            <w:pPr>
              <w:jc w:val="left"/>
              <w:rPr>
                <w:rFonts w:hint="eastAsia" w:ascii="仿宋" w:hAnsi="仿宋" w:eastAsia="仿宋" w:cs="仿宋"/>
                <w:color w:val="auto"/>
                <w:sz w:val="22"/>
                <w:szCs w:val="22"/>
                <w:highlight w:val="none"/>
              </w:rPr>
            </w:pPr>
          </w:p>
        </w:tc>
      </w:tr>
      <w:tr w14:paraId="6352CB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21" w:type="dxa"/>
            <w:noWrap w:val="0"/>
            <w:vAlign w:val="center"/>
          </w:tcPr>
          <w:p w14:paraId="6AE6D809">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包号及名称</w:t>
            </w:r>
          </w:p>
        </w:tc>
        <w:tc>
          <w:tcPr>
            <w:tcW w:w="6907" w:type="dxa"/>
            <w:gridSpan w:val="3"/>
            <w:noWrap w:val="0"/>
            <w:vAlign w:val="center"/>
          </w:tcPr>
          <w:p w14:paraId="2672C2D4">
            <w:pPr>
              <w:jc w:val="left"/>
              <w:rPr>
                <w:rFonts w:hint="eastAsia" w:ascii="仿宋" w:hAnsi="仿宋" w:eastAsia="仿宋" w:cs="仿宋"/>
                <w:color w:val="auto"/>
                <w:sz w:val="22"/>
                <w:szCs w:val="22"/>
                <w:highlight w:val="none"/>
              </w:rPr>
            </w:pPr>
          </w:p>
        </w:tc>
      </w:tr>
      <w:tr w14:paraId="389127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621" w:type="dxa"/>
            <w:noWrap w:val="0"/>
            <w:vAlign w:val="center"/>
          </w:tcPr>
          <w:p w14:paraId="3401C9E7">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名称</w:t>
            </w:r>
          </w:p>
        </w:tc>
        <w:tc>
          <w:tcPr>
            <w:tcW w:w="6907" w:type="dxa"/>
            <w:gridSpan w:val="3"/>
            <w:noWrap w:val="0"/>
            <w:vAlign w:val="bottom"/>
          </w:tcPr>
          <w:p w14:paraId="1030FF98">
            <w:pPr>
              <w:ind w:right="600" w:firstLine="2750" w:firstLineChars="12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公章）</w:t>
            </w:r>
          </w:p>
        </w:tc>
      </w:tr>
      <w:tr w14:paraId="1A9017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1" w:type="dxa"/>
            <w:noWrap w:val="0"/>
            <w:vAlign w:val="center"/>
          </w:tcPr>
          <w:p w14:paraId="09BEED34">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联系人</w:t>
            </w:r>
          </w:p>
        </w:tc>
        <w:tc>
          <w:tcPr>
            <w:tcW w:w="1875" w:type="dxa"/>
            <w:noWrap w:val="0"/>
            <w:vAlign w:val="center"/>
          </w:tcPr>
          <w:p w14:paraId="5662EED1">
            <w:pPr>
              <w:jc w:val="left"/>
              <w:rPr>
                <w:rFonts w:hint="eastAsia" w:ascii="仿宋" w:hAnsi="仿宋" w:eastAsia="仿宋" w:cs="仿宋"/>
                <w:color w:val="auto"/>
                <w:sz w:val="22"/>
                <w:szCs w:val="22"/>
                <w:highlight w:val="none"/>
              </w:rPr>
            </w:pPr>
          </w:p>
        </w:tc>
        <w:tc>
          <w:tcPr>
            <w:tcW w:w="1042" w:type="dxa"/>
            <w:noWrap w:val="0"/>
            <w:vAlign w:val="center"/>
          </w:tcPr>
          <w:p w14:paraId="1C77FA88">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手机</w:t>
            </w:r>
          </w:p>
        </w:tc>
        <w:tc>
          <w:tcPr>
            <w:tcW w:w="3990" w:type="dxa"/>
            <w:noWrap w:val="0"/>
            <w:vAlign w:val="center"/>
          </w:tcPr>
          <w:p w14:paraId="052B9FE8">
            <w:pPr>
              <w:jc w:val="left"/>
              <w:rPr>
                <w:rFonts w:hint="eastAsia" w:ascii="仿宋" w:hAnsi="仿宋" w:eastAsia="仿宋" w:cs="仿宋"/>
                <w:color w:val="auto"/>
                <w:sz w:val="22"/>
                <w:szCs w:val="22"/>
                <w:highlight w:val="none"/>
              </w:rPr>
            </w:pPr>
          </w:p>
        </w:tc>
      </w:tr>
      <w:tr w14:paraId="17CBF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1" w:type="dxa"/>
            <w:noWrap w:val="0"/>
            <w:vAlign w:val="center"/>
          </w:tcPr>
          <w:p w14:paraId="2F783BEF">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办公电话</w:t>
            </w:r>
          </w:p>
        </w:tc>
        <w:tc>
          <w:tcPr>
            <w:tcW w:w="1875" w:type="dxa"/>
            <w:noWrap w:val="0"/>
            <w:vAlign w:val="center"/>
          </w:tcPr>
          <w:p w14:paraId="10E14947">
            <w:pPr>
              <w:jc w:val="left"/>
              <w:rPr>
                <w:rFonts w:hint="eastAsia" w:ascii="仿宋" w:hAnsi="仿宋" w:eastAsia="仿宋" w:cs="仿宋"/>
                <w:color w:val="auto"/>
                <w:sz w:val="22"/>
                <w:szCs w:val="22"/>
                <w:highlight w:val="none"/>
              </w:rPr>
            </w:pPr>
          </w:p>
        </w:tc>
        <w:tc>
          <w:tcPr>
            <w:tcW w:w="1042" w:type="dxa"/>
            <w:noWrap w:val="0"/>
            <w:vAlign w:val="center"/>
          </w:tcPr>
          <w:p w14:paraId="0B96ECEF">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传真</w:t>
            </w:r>
          </w:p>
        </w:tc>
        <w:tc>
          <w:tcPr>
            <w:tcW w:w="3990" w:type="dxa"/>
            <w:noWrap w:val="0"/>
            <w:vAlign w:val="center"/>
          </w:tcPr>
          <w:p w14:paraId="1845D33C">
            <w:pPr>
              <w:jc w:val="left"/>
              <w:rPr>
                <w:rFonts w:hint="eastAsia" w:ascii="仿宋" w:hAnsi="仿宋" w:eastAsia="仿宋" w:cs="仿宋"/>
                <w:color w:val="auto"/>
                <w:sz w:val="22"/>
                <w:szCs w:val="22"/>
                <w:highlight w:val="none"/>
              </w:rPr>
            </w:pPr>
          </w:p>
        </w:tc>
      </w:tr>
      <w:tr w14:paraId="6631A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1" w:type="dxa"/>
            <w:noWrap w:val="0"/>
            <w:vAlign w:val="center"/>
          </w:tcPr>
          <w:p w14:paraId="143451C0">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E-mail</w:t>
            </w:r>
          </w:p>
        </w:tc>
        <w:tc>
          <w:tcPr>
            <w:tcW w:w="6907" w:type="dxa"/>
            <w:gridSpan w:val="3"/>
            <w:noWrap w:val="0"/>
            <w:vAlign w:val="center"/>
          </w:tcPr>
          <w:p w14:paraId="509F0C22">
            <w:pPr>
              <w:jc w:val="left"/>
              <w:rPr>
                <w:rFonts w:hint="eastAsia" w:ascii="仿宋" w:hAnsi="仿宋" w:eastAsia="仿宋" w:cs="仿宋"/>
                <w:color w:val="auto"/>
                <w:sz w:val="22"/>
                <w:szCs w:val="22"/>
                <w:highlight w:val="none"/>
              </w:rPr>
            </w:pPr>
          </w:p>
        </w:tc>
      </w:tr>
      <w:tr w14:paraId="55C72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21" w:type="dxa"/>
            <w:noWrap w:val="0"/>
            <w:vAlign w:val="center"/>
          </w:tcPr>
          <w:p w14:paraId="79016442">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单位地址</w:t>
            </w:r>
          </w:p>
        </w:tc>
        <w:tc>
          <w:tcPr>
            <w:tcW w:w="6907" w:type="dxa"/>
            <w:gridSpan w:val="3"/>
            <w:noWrap w:val="0"/>
            <w:vAlign w:val="center"/>
          </w:tcPr>
          <w:p w14:paraId="74E7B267">
            <w:pPr>
              <w:jc w:val="left"/>
              <w:rPr>
                <w:rFonts w:hint="eastAsia" w:ascii="仿宋" w:hAnsi="仿宋" w:eastAsia="仿宋" w:cs="仿宋"/>
                <w:color w:val="auto"/>
                <w:sz w:val="22"/>
                <w:szCs w:val="22"/>
                <w:highlight w:val="none"/>
              </w:rPr>
            </w:pPr>
          </w:p>
        </w:tc>
      </w:tr>
      <w:tr w14:paraId="42686D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621" w:type="dxa"/>
            <w:noWrap w:val="0"/>
            <w:vAlign w:val="center"/>
          </w:tcPr>
          <w:p w14:paraId="040CA604">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购买时间</w:t>
            </w:r>
          </w:p>
        </w:tc>
        <w:tc>
          <w:tcPr>
            <w:tcW w:w="6907" w:type="dxa"/>
            <w:gridSpan w:val="3"/>
            <w:noWrap w:val="0"/>
            <w:vAlign w:val="center"/>
          </w:tcPr>
          <w:p w14:paraId="54B04C10">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年   月   日</w:t>
            </w:r>
          </w:p>
        </w:tc>
      </w:tr>
      <w:tr w14:paraId="59A6C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21" w:type="dxa"/>
            <w:noWrap w:val="0"/>
            <w:vAlign w:val="center"/>
          </w:tcPr>
          <w:p w14:paraId="69AFF75A">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工本费</w:t>
            </w:r>
          </w:p>
        </w:tc>
        <w:tc>
          <w:tcPr>
            <w:tcW w:w="6907" w:type="dxa"/>
            <w:gridSpan w:val="3"/>
            <w:noWrap w:val="0"/>
            <w:vAlign w:val="center"/>
          </w:tcPr>
          <w:p w14:paraId="3CA84C88">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人民币：</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00元/份（售后不退）。</w:t>
            </w:r>
          </w:p>
        </w:tc>
      </w:tr>
      <w:tr w14:paraId="3266F3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21" w:type="dxa"/>
            <w:noWrap w:val="0"/>
            <w:vAlign w:val="center"/>
          </w:tcPr>
          <w:p w14:paraId="2FF7801B">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tc>
        <w:tc>
          <w:tcPr>
            <w:tcW w:w="6907" w:type="dxa"/>
            <w:gridSpan w:val="3"/>
            <w:noWrap w:val="0"/>
            <w:vAlign w:val="center"/>
          </w:tcPr>
          <w:p w14:paraId="7F012A5F">
            <w:pPr>
              <w:rPr>
                <w:rFonts w:hint="eastAsia" w:ascii="仿宋" w:hAnsi="仿宋" w:eastAsia="仿宋" w:cs="仿宋"/>
                <w:color w:val="auto"/>
                <w:sz w:val="22"/>
                <w:szCs w:val="22"/>
                <w:highlight w:val="none"/>
              </w:rPr>
            </w:pPr>
          </w:p>
        </w:tc>
      </w:tr>
    </w:tbl>
    <w:p w14:paraId="5A27DACB">
      <w:pPr>
        <w:spacing w:before="260" w:line="480" w:lineRule="exact"/>
        <w:jc w:val="left"/>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温馨提示：未在</w:t>
      </w:r>
      <w:r>
        <w:rPr>
          <w:rFonts w:hint="eastAsia" w:ascii="仿宋" w:hAnsi="仿宋" w:eastAsia="仿宋" w:cs="仿宋"/>
          <w:b/>
          <w:bCs/>
          <w:color w:val="auto"/>
          <w:sz w:val="24"/>
          <w:szCs w:val="24"/>
          <w:highlight w:val="none"/>
          <w:lang w:eastAsia="zh-CN"/>
        </w:rPr>
        <w:t>询比采购文件</w:t>
      </w:r>
      <w:r>
        <w:rPr>
          <w:rFonts w:hint="eastAsia" w:ascii="仿宋" w:hAnsi="仿宋" w:eastAsia="仿宋" w:cs="仿宋"/>
          <w:b/>
          <w:bCs/>
          <w:color w:val="auto"/>
          <w:sz w:val="24"/>
          <w:szCs w:val="24"/>
          <w:highlight w:val="none"/>
        </w:rPr>
        <w:t>获取期限内缴纳了工本费和回传《</w:t>
      </w:r>
      <w:r>
        <w:rPr>
          <w:rFonts w:hint="eastAsia" w:ascii="仿宋" w:hAnsi="仿宋" w:eastAsia="仿宋" w:cs="仿宋"/>
          <w:b/>
          <w:bCs/>
          <w:color w:val="auto"/>
          <w:sz w:val="24"/>
          <w:szCs w:val="24"/>
          <w:highlight w:val="none"/>
          <w:lang w:eastAsia="zh-CN"/>
        </w:rPr>
        <w:t>询比采购文件</w:t>
      </w:r>
      <w:r>
        <w:rPr>
          <w:rFonts w:hint="eastAsia" w:ascii="仿宋" w:hAnsi="仿宋" w:eastAsia="仿宋" w:cs="仿宋"/>
          <w:b/>
          <w:bCs/>
          <w:color w:val="auto"/>
          <w:sz w:val="24"/>
          <w:szCs w:val="24"/>
          <w:highlight w:val="none"/>
        </w:rPr>
        <w:t>获取记录表》而影响投标，由</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自行负责。</w:t>
      </w:r>
    </w:p>
    <w:p w14:paraId="0479502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3D75A60B">
      <w:pPr>
        <w:pStyle w:val="2"/>
        <w:rPr>
          <w:rFonts w:hint="eastAsia"/>
        </w:rPr>
      </w:pPr>
      <w:r>
        <w:rPr>
          <w:rFonts w:hint="eastAsia" w:eastAsia="仿宋_GB2312"/>
          <w:highlight w:val="none"/>
          <w:lang w:eastAsia="zh-CN"/>
        </w:rPr>
        <w:drawing>
          <wp:anchor distT="0" distB="0" distL="114300" distR="114300" simplePos="0" relativeHeight="251659264" behindDoc="1" locked="0" layoutInCell="1" allowOverlap="1">
            <wp:simplePos x="0" y="0"/>
            <wp:positionH relativeFrom="column">
              <wp:posOffset>1747520</wp:posOffset>
            </wp:positionH>
            <wp:positionV relativeFrom="paragraph">
              <wp:posOffset>100330</wp:posOffset>
            </wp:positionV>
            <wp:extent cx="2392045" cy="2830830"/>
            <wp:effectExtent l="0" t="0" r="8255" b="7620"/>
            <wp:wrapTight wrapText="bothSides">
              <wp:wrapPolygon>
                <wp:start x="0" y="0"/>
                <wp:lineTo x="0" y="21513"/>
                <wp:lineTo x="21503" y="21513"/>
                <wp:lineTo x="21503" y="0"/>
                <wp:lineTo x="0" y="0"/>
              </wp:wrapPolygon>
            </wp:wrapTight>
            <wp:docPr id="8" name="图片 8" descr="15f8a56654b8384cbbaf395ee9e6c0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f8a56654b8384cbbaf395ee9e6c08a"/>
                    <pic:cNvPicPr>
                      <a:picLocks noChangeAspect="1"/>
                    </pic:cNvPicPr>
                  </pic:nvPicPr>
                  <pic:blipFill>
                    <a:blip r:embed="rId15"/>
                    <a:stretch>
                      <a:fillRect/>
                    </a:stretch>
                  </pic:blipFill>
                  <pic:spPr>
                    <a:xfrm>
                      <a:off x="0" y="0"/>
                      <a:ext cx="2392045" cy="2830830"/>
                    </a:xfrm>
                    <a:prstGeom prst="rect">
                      <a:avLst/>
                    </a:prstGeom>
                  </pic:spPr>
                </pic:pic>
              </a:graphicData>
            </a:graphic>
          </wp:anchor>
        </w:drawing>
      </w:r>
    </w:p>
    <w:p w14:paraId="5A0B434D">
      <w:pPr>
        <w:rPr>
          <w:rFonts w:hint="eastAsia" w:eastAsia="仿宋_GB2312"/>
          <w:highlight w:val="none"/>
          <w:lang w:eastAsia="zh-CN"/>
        </w:rPr>
      </w:pPr>
    </w:p>
    <w:sectPr>
      <w:footerReference r:id="rId13" w:type="default"/>
      <w:pgSz w:w="11907" w:h="16840"/>
      <w:pgMar w:top="1134" w:right="1191" w:bottom="1134" w:left="1304" w:header="851" w:footer="992" w:gutter="0"/>
      <w:pgNumType w:fmt="decimal"/>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D63EC8DB-217D-40E8-AD52-2A4F77F30815}"/>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2C11E9BF-5FB0-4A46-9BC0-AF8A62EAABA3}"/>
  </w:font>
  <w:font w:name="华文仿宋">
    <w:panose1 w:val="02010600040101010101"/>
    <w:charset w:val="86"/>
    <w:family w:val="auto"/>
    <w:pitch w:val="default"/>
    <w:sig w:usb0="00000287" w:usb1="080F0000" w:usb2="00000000" w:usb3="00000000" w:csb0="0004009F" w:csb1="DFD70000"/>
    <w:embedRegular r:id="rId3" w:fontKey="{9E4B285B-4E5D-43B8-A9AA-147222E5230D}"/>
  </w:font>
  <w:font w:name="方正仿宋_GBK">
    <w:panose1 w:val="03000509000000000000"/>
    <w:charset w:val="86"/>
    <w:family w:val="script"/>
    <w:pitch w:val="default"/>
    <w:sig w:usb0="00000001" w:usb1="080E0000" w:usb2="00000000" w:usb3="00000000" w:csb0="00040000" w:csb1="00000000"/>
    <w:embedRegular r:id="rId4" w:fontKey="{AE17B390-8363-4D47-B70E-815CF0018C16}"/>
  </w:font>
  <w:font w:name="WPSEMBED2">
    <w:panose1 w:val="02010600040101010101"/>
    <w:charset w:val="86"/>
    <w:family w:val="auto"/>
    <w:pitch w:val="default"/>
    <w:sig w:usb0="00000287" w:usb1="080F0000" w:usb2="00000000" w:usb3="00000000" w:csb0="0004009F" w:csb1="DFD7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BEF78">
    <w:pPr>
      <w:pStyle w:val="14"/>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2B11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2B11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8C18">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DAEF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9DAEF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EE06">
    <w:pPr>
      <w:pStyle w:val="14"/>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1688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E1688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BDFE">
    <w:pPr>
      <w:pStyle w:val="14"/>
      <w:jc w:val="center"/>
      <w:rPr>
        <w:rFonts w:asci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50A89">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A50A89">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4153">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8044B">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F8044B">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1A32">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77ADB">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C77ADB">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A095C">
    <w:pPr>
      <w:pStyle w:val="14"/>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F2C87">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3F2C87">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BB0">
    <w:pPr>
      <w:pStyle w:val="15"/>
      <w:pBdr>
        <w:bottom w:val="none" w:color="auto" w:sz="0" w:space="1"/>
      </w:pBdr>
      <w:jc w:val="right"/>
    </w:pPr>
    <w:r>
      <w:rPr>
        <w:rFonts w:hint="eastAsia"/>
        <w:lang w:eastAsia="zh-CN"/>
      </w:rPr>
      <w:t>询比</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CFCF">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6547">
    <w:pPr>
      <w:pStyle w:val="15"/>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6320">
    <w:pPr>
      <w:pStyle w:val="15"/>
      <w:pBdr>
        <w:bottom w:val="none" w:color="auto" w:sz="0" w:space="1"/>
      </w:pBdr>
      <w:jc w:val="right"/>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1. "/>
      <w:lvlJc w:val="left"/>
      <w:pPr>
        <w:ind w:left="1049" w:hanging="907"/>
      </w:pPr>
      <w:rPr>
        <w:rFonts w:hint="eastAsia"/>
      </w:rPr>
    </w:lvl>
    <w:lvl w:ilvl="1" w:tentative="0">
      <w:start w:val="1"/>
      <w:numFmt w:val="decimal"/>
      <w:isLgl/>
      <w:suff w:val="space"/>
      <w:lvlText w:val="%1.%2 "/>
      <w:lvlJc w:val="left"/>
      <w:pPr>
        <w:ind w:left="936" w:hanging="794"/>
      </w:pPr>
    </w:lvl>
    <w:lvl w:ilvl="2" w:tentative="0">
      <w:start w:val="0"/>
      <w:numFmt w:val="none"/>
      <w:lvlText w:val=""/>
      <w:lvlJc w:val="left"/>
      <w:pPr>
        <w:tabs>
          <w:tab w:val="left" w:pos="502"/>
        </w:tabs>
      </w:pPr>
      <w:rPr>
        <w:rFonts w:cs="Times New Roman"/>
      </w:rPr>
    </w:lvl>
    <w:lvl w:ilvl="3" w:tentative="0">
      <w:start w:val="0"/>
      <w:numFmt w:val="none"/>
      <w:lvlText w:val=""/>
      <w:lvlJc w:val="left"/>
      <w:pPr>
        <w:tabs>
          <w:tab w:val="left" w:pos="502"/>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0002"/>
    <w:multiLevelType w:val="singleLevel"/>
    <w:tmpl w:val="00000002"/>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00000003"/>
    <w:multiLevelType w:val="singleLevel"/>
    <w:tmpl w:val="00000003"/>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zYzg0NDNhYjM4Nzc5NTA3MTA2N2JmMjJjZDViZjYifQ=="/>
    <w:docVar w:name="KSO_WPS_MARK_KEY" w:val="6792a237-a119-48cc-97b3-d87dc4305ea3"/>
  </w:docVars>
  <w:rsids>
    <w:rsidRoot w:val="007F31F8"/>
    <w:rsid w:val="0037414D"/>
    <w:rsid w:val="003C4C94"/>
    <w:rsid w:val="003D34F7"/>
    <w:rsid w:val="003D51A9"/>
    <w:rsid w:val="00413CAF"/>
    <w:rsid w:val="004A4AD4"/>
    <w:rsid w:val="007279FE"/>
    <w:rsid w:val="00777319"/>
    <w:rsid w:val="007F31F8"/>
    <w:rsid w:val="009330EA"/>
    <w:rsid w:val="009F5DCE"/>
    <w:rsid w:val="00B90448"/>
    <w:rsid w:val="00BB17E4"/>
    <w:rsid w:val="00BD17FE"/>
    <w:rsid w:val="00C16EFC"/>
    <w:rsid w:val="00C55F15"/>
    <w:rsid w:val="00E44CD5"/>
    <w:rsid w:val="00EA3E43"/>
    <w:rsid w:val="00EA41A5"/>
    <w:rsid w:val="00F45E42"/>
    <w:rsid w:val="00F73036"/>
    <w:rsid w:val="00F96296"/>
    <w:rsid w:val="00FD7868"/>
    <w:rsid w:val="00FF5C73"/>
    <w:rsid w:val="01F06FC9"/>
    <w:rsid w:val="064A6717"/>
    <w:rsid w:val="08D84F07"/>
    <w:rsid w:val="09EA5E40"/>
    <w:rsid w:val="0D1F193E"/>
    <w:rsid w:val="0D492C3D"/>
    <w:rsid w:val="0E667947"/>
    <w:rsid w:val="0E963B01"/>
    <w:rsid w:val="0FB104C7"/>
    <w:rsid w:val="101271B8"/>
    <w:rsid w:val="105E1E80"/>
    <w:rsid w:val="10DD003C"/>
    <w:rsid w:val="112134B9"/>
    <w:rsid w:val="11722BAE"/>
    <w:rsid w:val="11DA561D"/>
    <w:rsid w:val="12C84BD4"/>
    <w:rsid w:val="130C4392"/>
    <w:rsid w:val="149547D4"/>
    <w:rsid w:val="15D4540B"/>
    <w:rsid w:val="16CD47FE"/>
    <w:rsid w:val="174165D4"/>
    <w:rsid w:val="175119EC"/>
    <w:rsid w:val="17EF53F1"/>
    <w:rsid w:val="199E386A"/>
    <w:rsid w:val="1A206975"/>
    <w:rsid w:val="1A903FE5"/>
    <w:rsid w:val="1B2B3823"/>
    <w:rsid w:val="1FDC1836"/>
    <w:rsid w:val="209B076C"/>
    <w:rsid w:val="22010FDF"/>
    <w:rsid w:val="233F37E6"/>
    <w:rsid w:val="2426085A"/>
    <w:rsid w:val="24DD1D4D"/>
    <w:rsid w:val="25294FE9"/>
    <w:rsid w:val="253A5E5C"/>
    <w:rsid w:val="258A19C8"/>
    <w:rsid w:val="258B55EA"/>
    <w:rsid w:val="258C59D8"/>
    <w:rsid w:val="286A77E4"/>
    <w:rsid w:val="288E639E"/>
    <w:rsid w:val="29EC4621"/>
    <w:rsid w:val="2AB607AE"/>
    <w:rsid w:val="2B593A95"/>
    <w:rsid w:val="2BF043F9"/>
    <w:rsid w:val="2D22365C"/>
    <w:rsid w:val="3007793C"/>
    <w:rsid w:val="30C825F5"/>
    <w:rsid w:val="312E4D7E"/>
    <w:rsid w:val="316B602C"/>
    <w:rsid w:val="3185301B"/>
    <w:rsid w:val="32384404"/>
    <w:rsid w:val="349F69BC"/>
    <w:rsid w:val="356419B4"/>
    <w:rsid w:val="357A2F85"/>
    <w:rsid w:val="36E15868"/>
    <w:rsid w:val="373C06A1"/>
    <w:rsid w:val="37895AF5"/>
    <w:rsid w:val="39350F87"/>
    <w:rsid w:val="3DA30892"/>
    <w:rsid w:val="3E942302"/>
    <w:rsid w:val="3ED3541B"/>
    <w:rsid w:val="40A45A04"/>
    <w:rsid w:val="40FE72BC"/>
    <w:rsid w:val="42305431"/>
    <w:rsid w:val="44031B00"/>
    <w:rsid w:val="478F0B12"/>
    <w:rsid w:val="48812832"/>
    <w:rsid w:val="4B436B53"/>
    <w:rsid w:val="4E002DD8"/>
    <w:rsid w:val="4E4055CA"/>
    <w:rsid w:val="4F155DA1"/>
    <w:rsid w:val="4F456000"/>
    <w:rsid w:val="50D7033B"/>
    <w:rsid w:val="523D116B"/>
    <w:rsid w:val="528D6F3D"/>
    <w:rsid w:val="52B91E49"/>
    <w:rsid w:val="53766FB6"/>
    <w:rsid w:val="56002BDB"/>
    <w:rsid w:val="566F1FDA"/>
    <w:rsid w:val="56FF0AB4"/>
    <w:rsid w:val="57F07527"/>
    <w:rsid w:val="58605A25"/>
    <w:rsid w:val="593432C8"/>
    <w:rsid w:val="59AD1215"/>
    <w:rsid w:val="5A250E62"/>
    <w:rsid w:val="5B1F2F52"/>
    <w:rsid w:val="5D2260D4"/>
    <w:rsid w:val="5DBD2150"/>
    <w:rsid w:val="5E17330B"/>
    <w:rsid w:val="5F8623A3"/>
    <w:rsid w:val="5F965824"/>
    <w:rsid w:val="5FDD2BB2"/>
    <w:rsid w:val="61045C75"/>
    <w:rsid w:val="61EC7710"/>
    <w:rsid w:val="621D5348"/>
    <w:rsid w:val="62E23F3C"/>
    <w:rsid w:val="63BA086D"/>
    <w:rsid w:val="647513E6"/>
    <w:rsid w:val="65570DCD"/>
    <w:rsid w:val="681C0BE8"/>
    <w:rsid w:val="68437083"/>
    <w:rsid w:val="68E45B1F"/>
    <w:rsid w:val="69B14C74"/>
    <w:rsid w:val="69CC3460"/>
    <w:rsid w:val="6B487334"/>
    <w:rsid w:val="6BEE1F2A"/>
    <w:rsid w:val="6C4B29AA"/>
    <w:rsid w:val="6C6972D4"/>
    <w:rsid w:val="6CC8224D"/>
    <w:rsid w:val="6CDE0118"/>
    <w:rsid w:val="6D186E8D"/>
    <w:rsid w:val="6D843221"/>
    <w:rsid w:val="6F031D74"/>
    <w:rsid w:val="6F457B85"/>
    <w:rsid w:val="6F653D83"/>
    <w:rsid w:val="72C76B03"/>
    <w:rsid w:val="73353A8A"/>
    <w:rsid w:val="74F9195E"/>
    <w:rsid w:val="76CC46E8"/>
    <w:rsid w:val="7B054D1C"/>
    <w:rsid w:val="7B810197"/>
    <w:rsid w:val="7C4605D1"/>
    <w:rsid w:val="7C6F6F7C"/>
    <w:rsid w:val="7C902E17"/>
    <w:rsid w:val="7F276092"/>
    <w:rsid w:val="7FDB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table of authorities"/>
    <w:basedOn w:val="1"/>
    <w:next w:val="1"/>
    <w:qFormat/>
    <w:uiPriority w:val="0"/>
    <w:pPr>
      <w:ind w:left="420" w:leftChars="200"/>
    </w:pPr>
  </w:style>
  <w:style w:type="paragraph" w:styleId="7">
    <w:name w:val="annotation text"/>
    <w:basedOn w:val="1"/>
    <w:qFormat/>
    <w:uiPriority w:val="0"/>
    <w:pPr>
      <w:jc w:val="left"/>
    </w:pPr>
  </w:style>
  <w:style w:type="paragraph" w:styleId="8">
    <w:name w:val="Body Text Indent"/>
    <w:basedOn w:val="1"/>
    <w:qFormat/>
    <w:uiPriority w:val="0"/>
    <w:pPr>
      <w:spacing w:line="700" w:lineRule="exact"/>
      <w:ind w:left="960"/>
    </w:pPr>
    <w:rPr>
      <w:sz w:val="44"/>
    </w:r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List"/>
    <w:basedOn w:val="1"/>
    <w:qFormat/>
    <w:uiPriority w:val="0"/>
    <w:pPr>
      <w:ind w:left="200" w:hanging="200" w:hangingChars="200"/>
    </w:pPr>
  </w:style>
  <w:style w:type="paragraph" w:styleId="18">
    <w:name w:val="toc 2"/>
    <w:basedOn w:val="1"/>
    <w:next w:val="1"/>
    <w:qFormat/>
    <w:uiPriority w:val="0"/>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2"/>
    <w:next w:val="1"/>
    <w:semiHidden/>
    <w:qFormat/>
    <w:uiPriority w:val="0"/>
    <w:pPr>
      <w:spacing w:line="360" w:lineRule="auto"/>
      <w:ind w:firstLine="420"/>
    </w:pPr>
    <w:rPr>
      <w:rFonts w:ascii="宋体" w:hAnsi="宋体"/>
    </w:rPr>
  </w:style>
  <w:style w:type="table" w:styleId="22">
    <w:name w:val="Table Grid"/>
    <w:basedOn w:val="21"/>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0"/>
    <w:rPr>
      <w:b/>
    </w:rPr>
  </w:style>
  <w:style w:type="character" w:styleId="25">
    <w:name w:val="page number"/>
    <w:basedOn w:val="23"/>
    <w:qFormat/>
    <w:uiPriority w:val="0"/>
  </w:style>
  <w:style w:type="character" w:styleId="26">
    <w:name w:val="Emphasis"/>
    <w:basedOn w:val="23"/>
    <w:qFormat/>
    <w:uiPriority w:val="0"/>
    <w:rPr>
      <w:i/>
    </w:rPr>
  </w:style>
  <w:style w:type="paragraph" w:customStyle="1" w:styleId="27">
    <w:name w:val="目录 71"/>
    <w:basedOn w:val="1"/>
    <w:next w:val="1"/>
    <w:qFormat/>
    <w:uiPriority w:val="0"/>
    <w:pPr>
      <w:ind w:left="2520"/>
    </w:pPr>
  </w:style>
  <w:style w:type="paragraph" w:customStyle="1" w:styleId="28">
    <w:name w:val="BodyText"/>
    <w:basedOn w:val="1"/>
    <w:qFormat/>
    <w:uiPriority w:val="0"/>
    <w:pPr>
      <w:textAlignment w:val="baseline"/>
    </w:pPr>
    <w:rPr>
      <w:rFonts w:ascii="仿宋_GB2312" w:hAnsi="Calibri" w:eastAsia="仿宋_GB2312"/>
      <w:sz w:val="32"/>
    </w:rPr>
  </w:style>
  <w:style w:type="paragraph" w:customStyle="1" w:styleId="29">
    <w:name w:val="BodyTextIndent"/>
    <w:basedOn w:val="1"/>
    <w:qFormat/>
    <w:uiPriority w:val="0"/>
    <w:pPr>
      <w:spacing w:line="700" w:lineRule="exact"/>
      <w:ind w:left="960"/>
      <w:textAlignment w:val="baseline"/>
    </w:pPr>
    <w:rPr>
      <w:sz w:val="44"/>
    </w:rPr>
  </w:style>
  <w:style w:type="paragraph" w:customStyle="1" w:styleId="30">
    <w:name w:val="标题 5（有编号）（绿盟科技）"/>
    <w:basedOn w:val="1"/>
    <w:next w:val="31"/>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2">
    <w:name w:val="图例"/>
    <w:basedOn w:val="1"/>
    <w:qFormat/>
    <w:uiPriority w:val="0"/>
    <w:pPr>
      <w:spacing w:before="120" w:after="120" w:line="360" w:lineRule="auto"/>
      <w:jc w:val="center"/>
    </w:pPr>
    <w:rPr>
      <w:rFonts w:eastAsia="仿宋_GB2312"/>
      <w:b/>
      <w:sz w:val="24"/>
    </w:rPr>
  </w:style>
  <w:style w:type="paragraph" w:customStyle="1" w:styleId="33">
    <w:name w:val="电建正文"/>
    <w:basedOn w:val="34"/>
    <w:qFormat/>
    <w:uiPriority w:val="0"/>
    <w:pPr>
      <w:tabs>
        <w:tab w:val="left" w:pos="720"/>
      </w:tabs>
      <w:spacing w:line="360" w:lineRule="auto"/>
      <w:ind w:firstLine="200" w:firstLineChars="200"/>
    </w:pPr>
    <w:rPr>
      <w:rFonts w:ascii="Tahoma" w:hAnsi="Tahoma"/>
      <w:sz w:val="24"/>
    </w:rPr>
  </w:style>
  <w:style w:type="paragraph" w:customStyle="1" w:styleId="34">
    <w:name w:val="List First"/>
    <w:basedOn w:val="17"/>
    <w:next w:val="17"/>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5">
    <w:name w:val="正文（缩进）"/>
    <w:basedOn w:val="1"/>
    <w:qFormat/>
    <w:uiPriority w:val="0"/>
    <w:pPr>
      <w:ind w:firstLine="200" w:firstLineChars="200"/>
    </w:pPr>
  </w:style>
  <w:style w:type="paragraph" w:customStyle="1" w:styleId="36">
    <w:name w:val="_正文"/>
    <w:basedOn w:val="1"/>
    <w:qFormat/>
    <w:uiPriority w:val="0"/>
    <w:pPr>
      <w:ind w:firstLine="200" w:firstLineChars="200"/>
    </w:pPr>
    <w:rPr>
      <w:rFonts w:ascii="Calibri" w:hAnsi="Calibri"/>
      <w:szCs w:val="21"/>
    </w:rPr>
  </w:style>
  <w:style w:type="character" w:customStyle="1" w:styleId="37">
    <w:name w:val="font31"/>
    <w:basedOn w:val="23"/>
    <w:qFormat/>
    <w:uiPriority w:val="0"/>
    <w:rPr>
      <w:rFonts w:hint="eastAsia" w:ascii="宋体" w:hAnsi="宋体" w:eastAsia="宋体" w:cs="宋体"/>
      <w:color w:val="000000"/>
      <w:sz w:val="20"/>
      <w:szCs w:val="20"/>
      <w:u w:val="none"/>
    </w:rPr>
  </w:style>
  <w:style w:type="character" w:customStyle="1" w:styleId="38">
    <w:name w:val="font11"/>
    <w:basedOn w:val="23"/>
    <w:qFormat/>
    <w:uiPriority w:val="0"/>
    <w:rPr>
      <w:rFonts w:hint="eastAsia" w:ascii="宋体" w:hAnsi="宋体" w:eastAsia="宋体" w:cs="宋体"/>
      <w:b/>
      <w:bCs/>
      <w:color w:val="000000"/>
      <w:sz w:val="20"/>
      <w:szCs w:val="20"/>
      <w:u w:val="none"/>
    </w:rPr>
  </w:style>
  <w:style w:type="character" w:customStyle="1" w:styleId="39">
    <w:name w:val="NormalCharacter"/>
    <w:qFormat/>
    <w:uiPriority w:val="0"/>
  </w:style>
  <w:style w:type="paragraph" w:customStyle="1" w:styleId="40">
    <w:name w:val="Other|1"/>
    <w:basedOn w:val="1"/>
    <w:qFormat/>
    <w:uiPriority w:val="0"/>
    <w:rPr>
      <w:rFonts w:ascii="宋体" w:hAnsi="宋体" w:cs="宋体"/>
      <w:lang w:val="zh-TW" w:eastAsia="zh-TW" w:bidi="zh-TW"/>
    </w:rPr>
  </w:style>
  <w:style w:type="character" w:customStyle="1" w:styleId="41">
    <w:name w:val="font71"/>
    <w:basedOn w:val="23"/>
    <w:qFormat/>
    <w:uiPriority w:val="0"/>
    <w:rPr>
      <w:rFonts w:hint="eastAsia" w:ascii="宋体" w:hAnsi="宋体" w:eastAsia="宋体" w:cs="宋体"/>
      <w:color w:val="000000"/>
      <w:sz w:val="20"/>
      <w:szCs w:val="20"/>
      <w:u w:val="none"/>
    </w:rPr>
  </w:style>
  <w:style w:type="character" w:customStyle="1" w:styleId="42">
    <w:name w:val="font81"/>
    <w:basedOn w:val="23"/>
    <w:qFormat/>
    <w:uiPriority w:val="0"/>
    <w:rPr>
      <w:rFonts w:hint="eastAsia" w:ascii="宋体" w:hAnsi="宋体" w:eastAsia="宋体" w:cs="宋体"/>
      <w:color w:val="000000"/>
      <w:sz w:val="20"/>
      <w:szCs w:val="20"/>
      <w:u w:val="none"/>
    </w:rPr>
  </w:style>
  <w:style w:type="character" w:customStyle="1" w:styleId="43">
    <w:name w:val="font141"/>
    <w:basedOn w:val="23"/>
    <w:qFormat/>
    <w:uiPriority w:val="0"/>
    <w:rPr>
      <w:rFonts w:hint="eastAsia" w:ascii="宋体" w:hAnsi="宋体" w:eastAsia="宋体" w:cs="宋体"/>
      <w:color w:val="000000"/>
      <w:sz w:val="20"/>
      <w:szCs w:val="20"/>
      <w:u w:val="none"/>
    </w:rPr>
  </w:style>
  <w:style w:type="table" w:customStyle="1" w:styleId="44">
    <w:name w:val="Table Normal"/>
    <w:qFormat/>
    <w:uiPriority w:val="0"/>
    <w:tblPr>
      <w:tblCellMar>
        <w:top w:w="0" w:type="dxa"/>
        <w:left w:w="0" w:type="dxa"/>
        <w:bottom w:w="0" w:type="dxa"/>
        <w:right w:w="0" w:type="dxa"/>
      </w:tblCellMar>
    </w:tblPr>
  </w:style>
  <w:style w:type="paragraph" w:customStyle="1" w:styleId="45">
    <w:name w:val="Table Text"/>
    <w:basedOn w:val="1"/>
    <w:qFormat/>
    <w:uiPriority w:val="0"/>
    <w:rPr>
      <w:rFonts w:ascii="Arial" w:hAnsi="Arial" w:eastAsia="Arial" w:cs="Arial"/>
      <w:sz w:val="21"/>
      <w:szCs w:val="21"/>
      <w:lang w:eastAsia="en-US"/>
    </w:rPr>
  </w:style>
  <w:style w:type="character" w:customStyle="1" w:styleId="46">
    <w:name w:val="font41"/>
    <w:basedOn w:val="23"/>
    <w:qFormat/>
    <w:uiPriority w:val="0"/>
    <w:rPr>
      <w:rFonts w:hint="eastAsia" w:ascii="宋体" w:hAnsi="宋体" w:eastAsia="宋体" w:cs="宋体"/>
      <w:color w:val="000000"/>
      <w:sz w:val="24"/>
      <w:szCs w:val="24"/>
      <w:u w:val="none"/>
    </w:rPr>
  </w:style>
  <w:style w:type="paragraph" w:customStyle="1" w:styleId="47">
    <w:name w:val="标题 21"/>
    <w:basedOn w:val="1"/>
    <w:qFormat/>
    <w:uiPriority w:val="0"/>
    <w:pPr>
      <w:keepNext/>
      <w:keepLines/>
      <w:spacing w:before="260" w:beforeAutospacing="0" w:after="260" w:afterAutospacing="0" w:line="413" w:lineRule="auto"/>
      <w:outlineLvl w:val="1"/>
    </w:pPr>
    <w:rPr>
      <w:rFonts w:ascii="Arial" w:hAnsi="Arial" w:eastAsia="黑体"/>
      <w:b/>
      <w:sz w:val="32"/>
    </w:rPr>
  </w:style>
  <w:style w:type="paragraph" w:customStyle="1" w:styleId="48">
    <w:name w:val="正文文本1"/>
    <w:basedOn w:val="1"/>
    <w:qFormat/>
    <w:uiPriority w:val="0"/>
    <w:rPr>
      <w:rFonts w:ascii="仿宋_GB2312" w:eastAsia="仿宋_GB2312"/>
      <w:sz w:val="32"/>
    </w:rPr>
  </w:style>
  <w:style w:type="paragraph" w:customStyle="1" w:styleId="49">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32</Pages>
  <Words>11409</Words>
  <Characters>11982</Characters>
  <Lines>102</Lines>
  <Paragraphs>28</Paragraphs>
  <TotalTime>5</TotalTime>
  <ScaleCrop>false</ScaleCrop>
  <LinksUpToDate>false</LinksUpToDate>
  <CharactersWithSpaces>13065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2025-03-28T00:48:00Z</dcterms:created>
  <dc:creator>Administrator</dc:creator>
  <cp:lastModifiedBy>岳小龙</cp:lastModifiedBy>
  <cp:lastPrinted>2025-03-28T00:39:00Z</cp:lastPrinted>
  <dcterms:modified xsi:type="dcterms:W3CDTF">2026-02-02T02:51:16Z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3FD86D23082C40889DA245BE75CFE321_13</vt:lpwstr>
  </property>
  <property fmtid="{D5CDD505-2E9C-101B-9397-08002B2CF9AE}" pid="4" name="KSOTemplateDocerSaveRecord">
    <vt:lpwstr>eyJoZGlkIjoiMDFkMjJmM2VkZDIwNTExODdjN2Q2MTEyZGY2NmVlZmUiLCJ1c2VySWQiOiIzMjYxNDQ5NzcifQ==</vt:lpwstr>
  </property>
</Properties>
</file>