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C8E31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重庆医科大学附属口腔医院</w:t>
      </w:r>
    </w:p>
    <w:p w14:paraId="00C35A5E">
      <w:pPr>
        <w:pStyle w:val="2"/>
        <w:bidi w:val="0"/>
        <w:jc w:val="center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/>
          <w:lang w:val="en-US" w:eastAsia="zh-CN"/>
        </w:rPr>
        <w:t>咖啡服务</w:t>
      </w:r>
      <w:r>
        <w:rPr>
          <w:rFonts w:hint="eastAsia"/>
          <w:lang w:eastAsia="zh-CN"/>
        </w:rPr>
        <w:t>项目阳光推介</w:t>
      </w: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需求公告</w:t>
      </w:r>
    </w:p>
    <w:p w14:paraId="02D2D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</w:rPr>
        <w:t>一、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需求公告和踏勘现场时间：2025年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u w:val="single"/>
          <w:shd w:val="clear" w:color="auto" w:fill="FFFFFF"/>
          <w:lang w:val="en-US" w:eastAsia="zh-CN"/>
        </w:rPr>
        <w:t>11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u w:val="single"/>
          <w:shd w:val="clear" w:color="auto" w:fill="FFFFFF"/>
          <w:lang w:val="en-US" w:eastAsia="zh-CN"/>
        </w:rPr>
        <w:t>26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日至2025年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u w:val="single"/>
          <w:shd w:val="clear" w:color="auto" w:fill="FFFFFF"/>
          <w:lang w:val="en-US" w:eastAsia="zh-CN"/>
        </w:rPr>
        <w:t>12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u w:val="none"/>
          <w:shd w:val="clear" w:color="auto" w:fill="FFFFFF"/>
          <w:lang w:val="en-US" w:eastAsia="zh-CN"/>
        </w:rPr>
        <w:t>月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u w:val="single"/>
          <w:shd w:val="clear" w:color="auto" w:fill="FFFFFF"/>
          <w:lang w:val="en-US" w:eastAsia="zh-CN"/>
        </w:rPr>
        <w:t>5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日17:30止。</w:t>
      </w:r>
    </w:p>
    <w:p w14:paraId="171D9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二、报名方式及时间：2025年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u w:val="single"/>
          <w:shd w:val="clear" w:color="auto" w:fill="FFFFFF"/>
          <w:lang w:val="en-US" w:eastAsia="zh-CN"/>
        </w:rPr>
        <w:t>12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u w:val="single"/>
          <w:shd w:val="clear" w:color="auto" w:fill="FFFFFF"/>
          <w:lang w:val="en-US" w:eastAsia="zh-CN"/>
        </w:rPr>
        <w:t>5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日17:30前，邮件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</w:rPr>
        <w:t>发送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eastAsia="zh-CN"/>
        </w:rPr>
        <w:t xml:space="preserve">至2129613147@qq.com 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</w:rPr>
        <w:t>，邮件名称和文件名称需写上《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u w:val="single"/>
          <w:shd w:val="clear" w:color="auto" w:fill="FFFFFF"/>
          <w:lang w:val="en-US" w:eastAsia="zh-CN"/>
        </w:rPr>
        <w:t>XXXXXXXX公司参与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eastAsia="zh-CN"/>
        </w:rPr>
        <w:t>重庆医科大学附属口腔医院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咖啡服务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eastAsia="zh-CN"/>
        </w:rPr>
        <w:t>项目阳光推介报名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</w:rPr>
        <w:t>》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eastAsia="zh-CN"/>
        </w:rPr>
        <w:t>，邮件内容需写上公司名称，参加宣讲联系人，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附上宣讲简要提纲，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eastAsia="zh-CN"/>
        </w:rPr>
        <w:t>联系电话（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上传附件大小请勿超过1M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</w:rPr>
        <w:t>。</w:t>
      </w:r>
    </w:p>
    <w:p w14:paraId="52C8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三、各供应商到现场参会人数1-2人，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结合我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highlight w:val="none"/>
          <w:shd w:val="clear" w:color="auto" w:fill="FFFFFF"/>
          <w:lang w:eastAsia="zh-CN"/>
        </w:rPr>
        <w:t>院实际和本公告第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highlight w:val="none"/>
          <w:shd w:val="clear" w:color="auto" w:fill="FFFFFF"/>
          <w:lang w:eastAsia="zh-CN"/>
        </w:rPr>
        <w:t>点推介内容要求，拟定推介宣讲材料，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每个供应商宣讲时间10分钟，现场宣讲并提交宣讲材料纸质版，具体时间地点另行通知，请留意邮件和保持电话畅通。</w:t>
      </w:r>
    </w:p>
    <w:p w14:paraId="5ED01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eastAsia="zh-CN"/>
        </w:rPr>
        <w:t>四、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踏勘现场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eastAsia="zh-CN"/>
        </w:rPr>
        <w:t>联系人：陈老师023-88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602339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eastAsia="zh-CN"/>
        </w:rPr>
        <w:t>。</w:t>
      </w:r>
    </w:p>
    <w:p w14:paraId="5DF9F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cs="Tahoma" w:asciiTheme="minorEastAsia" w:hAnsiTheme="minorEastAsia"/>
          <w:b/>
          <w:color w:val="333333"/>
          <w:sz w:val="28"/>
          <w:szCs w:val="28"/>
          <w:shd w:val="clear" w:color="auto" w:fill="FFFFFF"/>
          <w:lang w:eastAsia="zh-CN"/>
        </w:rPr>
        <w:t>、推介内容</w:t>
      </w:r>
    </w:p>
    <w:p w14:paraId="53B579BE">
      <w:pPr>
        <w:ind w:firstLine="560" w:firstLineChars="200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我院拟在院内引进咖啡服务项目，欢迎符合资质要求的供应商来院踏勘现场，参加阳光推介会。</w:t>
      </w:r>
    </w:p>
    <w:p w14:paraId="46F0F051">
      <w:pPr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（一）</w:t>
      </w: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项目概况：</w:t>
      </w:r>
    </w:p>
    <w:p w14:paraId="389D0641">
      <w:pPr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1、服务地点：重庆</w:t>
      </w: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医科大学附属口腔医院上清寺院区、冉家坝院区</w:t>
      </w: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5EEAEC29">
      <w:pPr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门诊</w:t>
      </w: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人流量：</w:t>
      </w: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上清寺院区约125</w:t>
      </w: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0人/天</w:t>
      </w: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，冉家坝院区约1600人/天</w:t>
      </w: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43D1621A">
      <w:pPr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3、咖啡</w:t>
      </w: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服务模式</w:t>
      </w: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投放自助咖啡机或者移动咖啡车（棚）或者经营咖啡屋。具体模式待供应商踏勘现场后自行拟定方案。</w:t>
      </w:r>
    </w:p>
    <w:p w14:paraId="3AB32139">
      <w:pPr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（二）</w:t>
      </w: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服务内容及约定服务期：</w:t>
      </w:r>
    </w:p>
    <w:p w14:paraId="5F6153C7">
      <w:pPr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1、服务内容：冷热类咖啡饮品</w:t>
      </w: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等</w:t>
      </w: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4DCE55CB">
      <w:pPr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、服务期：3年</w:t>
      </w:r>
    </w:p>
    <w:p w14:paraId="374F808C">
      <w:pPr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（三）供应商资格</w:t>
      </w: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要求：</w:t>
      </w:r>
    </w:p>
    <w:p w14:paraId="778E55AC">
      <w:pPr>
        <w:ind w:firstLine="560" w:firstLineChars="200"/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具有有效食品经营许可证；</w:t>
      </w:r>
    </w:p>
    <w:p w14:paraId="439ACC4E">
      <w:pPr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（四）阳光推介内容要求</w:t>
      </w:r>
    </w:p>
    <w:p w14:paraId="5E0326C4">
      <w:pPr>
        <w:jc w:val="left"/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1、企业基本信息、经营模式、机构设置等。</w:t>
      </w:r>
    </w:p>
    <w:p w14:paraId="04DD3131">
      <w:pPr>
        <w:jc w:val="left"/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2、原材料选用介绍、制作工艺、质量控制、日常管理。</w:t>
      </w:r>
    </w:p>
    <w:p w14:paraId="6A0568EF">
      <w:pPr>
        <w:jc w:val="left"/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3、食品安全保障措施、应急措施等。</w:t>
      </w:r>
    </w:p>
    <w:p w14:paraId="6F94714C">
      <w:pPr>
        <w:jc w:val="left"/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4、针对本院的服务方案（针对以下方式提供任意一种即可）。</w:t>
      </w:r>
    </w:p>
    <w:p w14:paraId="238A6988">
      <w:pPr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（1）投放自助咖啡机：咖啡机规格、参数性能、操作流程演示、饮品种类及售价、职工折扣（职工可刷饭卡）等。</w:t>
      </w:r>
    </w:p>
    <w:p w14:paraId="58D33132">
      <w:pPr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（2）移动咖啡车（棚）：包括咖啡车（棚）实物图片展示介绍,饮品种类及售价、职工折扣（职工可刷饭卡）、最低使用面积等</w:t>
      </w:r>
    </w:p>
    <w:p w14:paraId="6C96CDC5">
      <w:pPr>
        <w:jc w:val="left"/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（3）经营咖啡屋：包括咖啡屋装修装饰方案(含效果图),饮品糕点的种类及售价、职工折扣（职工可刷饭卡）、最低使用面积等。</w:t>
      </w:r>
    </w:p>
    <w:p w14:paraId="50F664EE">
      <w:pPr>
        <w:jc w:val="left"/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5、商务合作部分，包含业绩展示，过往的合作方式，管理费用报价等。</w:t>
      </w:r>
    </w:p>
    <w:p w14:paraId="342FC8FC">
      <w:pPr>
        <w:jc w:val="left"/>
        <w:rPr>
          <w:rFonts w:hint="default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Tahoma" w:asciiTheme="minorEastAsia" w:hAnsiTheme="minorEastAsia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6、以上内容形成纸质资料提交采购人留存。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344F"/>
    <w:rsid w:val="442A5CCA"/>
    <w:rsid w:val="45D067D8"/>
    <w:rsid w:val="4B7A649D"/>
    <w:rsid w:val="6B96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rPr>
      <w:rFonts w:ascii="仿宋_GB2312" w:eastAsia="仿宋_GB2312"/>
      <w:kern w:val="2"/>
      <w:sz w:val="32"/>
    </w:rPr>
  </w:style>
  <w:style w:type="paragraph" w:styleId="8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9">
    <w:name w:val="Body Text First Indent"/>
    <w:basedOn w:val="7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customStyle="1" w:styleId="12">
    <w:name w:val="目录 8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">
    <w:name w:val="Table Text"/>
    <w:basedOn w:val="1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902</Characters>
  <Lines>0</Lines>
  <Paragraphs>0</Paragraphs>
  <TotalTime>14</TotalTime>
  <ScaleCrop>false</ScaleCrop>
  <LinksUpToDate>false</LinksUpToDate>
  <CharactersWithSpaces>903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2025-11-19T00:26:00Z</dcterms:created>
  <dc:creator>pc</dc:creator>
  <cp:lastModifiedBy>陈凯</cp:lastModifiedBy>
  <dcterms:modified xsi:type="dcterms:W3CDTF">2025-11-26T03:08:27Z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eyJoZGlkIjoiZmMxOWEzZmUyN2U0MGRjMjc3ZGNiNGZiMjMzYjlhYjciLCJ1c2VySWQiOiIxNDc4MjUzOTY5In0=</vt:lpwstr>
  </property>
  <property fmtid="{D5CDD505-2E9C-101B-9397-08002B2CF9AE}" pid="4" name="ICV">
    <vt:lpwstr>5E75D2F2D0604D8A932E803C4F2B52CA_12</vt:lpwstr>
  </property>
</Properties>
</file>