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F29B8">
      <w:pPr>
        <w:spacing w:line="360" w:lineRule="auto"/>
        <w:jc w:val="center"/>
        <w:rPr>
          <w:rFonts w:hint="eastAsia" w:ascii="微软雅黑" w:hAnsi="微软雅黑" w:eastAsia="微软雅黑"/>
          <w:b/>
          <w:color w:val="000000" w:themeColor="text1"/>
          <w:sz w:val="72"/>
          <w:szCs w:val="72"/>
          <w14:textFill>
            <w14:solidFill>
              <w14:schemeClr w14:val="tx1"/>
            </w14:solidFill>
          </w14:textFill>
        </w:rPr>
      </w:pPr>
    </w:p>
    <w:p w14:paraId="58603090">
      <w:pPr>
        <w:spacing w:line="360" w:lineRule="auto"/>
        <w:jc w:val="center"/>
        <w:rPr>
          <w:rFonts w:hint="eastAsia" w:ascii="微软雅黑" w:hAnsi="微软雅黑" w:eastAsia="微软雅黑"/>
          <w:b/>
          <w:color w:val="000000" w:themeColor="text1"/>
          <w:sz w:val="84"/>
          <w:szCs w:val="84"/>
          <w14:textFill>
            <w14:solidFill>
              <w14:schemeClr w14:val="tx1"/>
            </w14:solidFill>
          </w14:textFill>
        </w:rPr>
      </w:pPr>
      <w:r>
        <w:rPr>
          <w:rFonts w:hint="eastAsia" w:ascii="微软雅黑" w:hAnsi="微软雅黑" w:eastAsia="微软雅黑"/>
          <w:b/>
          <w:color w:val="000000" w:themeColor="text1"/>
          <w:sz w:val="84"/>
          <w:szCs w:val="84"/>
          <w14:textFill>
            <w14:solidFill>
              <w14:schemeClr w14:val="tx1"/>
            </w14:solidFill>
          </w14:textFill>
        </w:rPr>
        <w:t>竞争性磋商文件</w:t>
      </w:r>
    </w:p>
    <w:p w14:paraId="7D33F168">
      <w:pPr>
        <w:spacing w:line="700" w:lineRule="exact"/>
        <w:jc w:val="center"/>
        <w:rPr>
          <w:rFonts w:hint="eastAsia" w:ascii="微软雅黑" w:hAnsi="微软雅黑" w:eastAsia="微软雅黑"/>
          <w:color w:val="000000" w:themeColor="text1"/>
          <w:sz w:val="32"/>
          <w14:textFill>
            <w14:solidFill>
              <w14:schemeClr w14:val="tx1"/>
            </w14:solidFill>
          </w14:textFill>
        </w:rPr>
      </w:pPr>
    </w:p>
    <w:p w14:paraId="4CC10E9A">
      <w:pPr>
        <w:spacing w:line="700" w:lineRule="exact"/>
        <w:jc w:val="center"/>
        <w:rPr>
          <w:rFonts w:hint="eastAsia" w:ascii="微软雅黑" w:hAnsi="微软雅黑" w:eastAsia="微软雅黑"/>
          <w:color w:val="000000" w:themeColor="text1"/>
          <w:sz w:val="32"/>
          <w14:textFill>
            <w14:solidFill>
              <w14:schemeClr w14:val="tx1"/>
            </w14:solidFill>
          </w14:textFill>
        </w:rPr>
      </w:pPr>
    </w:p>
    <w:p w14:paraId="255A1279">
      <w:pPr>
        <w:pStyle w:val="62"/>
        <w:rPr>
          <w:rFonts w:hint="eastAsia"/>
          <w:color w:val="000000" w:themeColor="text1"/>
          <w14:textFill>
            <w14:solidFill>
              <w14:schemeClr w14:val="tx1"/>
            </w14:solidFill>
          </w14:textFill>
        </w:rPr>
      </w:pPr>
    </w:p>
    <w:p w14:paraId="0B836E59">
      <w:pPr>
        <w:spacing w:line="480" w:lineRule="exact"/>
        <w:ind w:firstLine="1400" w:firstLineChars="500"/>
        <w:outlineLvl w:val="0"/>
        <w:rPr>
          <w:rFonts w:hint="eastAsia" w:ascii="微软雅黑" w:hAnsi="微软雅黑" w:eastAsia="微软雅黑"/>
          <w:color w:val="000000" w:themeColor="text1"/>
          <w:szCs w:val="28"/>
          <w14:textFill>
            <w14:solidFill>
              <w14:schemeClr w14:val="tx1"/>
            </w14:solidFill>
          </w14:textFill>
        </w:rPr>
      </w:pPr>
      <w:r>
        <w:rPr>
          <w:rFonts w:hint="eastAsia" w:ascii="微软雅黑" w:hAnsi="微软雅黑" w:eastAsia="微软雅黑"/>
          <w:color w:val="000000" w:themeColor="text1"/>
          <w:szCs w:val="28"/>
          <w14:textFill>
            <w14:solidFill>
              <w14:schemeClr w14:val="tx1"/>
            </w14:solidFill>
          </w14:textFill>
        </w:rPr>
        <w:t>项目号：TC259D0J3</w:t>
      </w:r>
    </w:p>
    <w:p w14:paraId="4C2CFD43">
      <w:pPr>
        <w:spacing w:line="480" w:lineRule="exact"/>
        <w:ind w:left="3360" w:leftChars="500" w:hanging="1960" w:hangingChars="700"/>
        <w:outlineLvl w:val="0"/>
        <w:rPr>
          <w:rFonts w:hint="eastAsia" w:ascii="微软雅黑" w:hAnsi="微软雅黑" w:eastAsia="微软雅黑"/>
          <w:color w:val="000000" w:themeColor="text1"/>
          <w:szCs w:val="28"/>
          <w14:textFill>
            <w14:solidFill>
              <w14:schemeClr w14:val="tx1"/>
            </w14:solidFill>
          </w14:textFill>
        </w:rPr>
      </w:pPr>
      <w:r>
        <w:rPr>
          <w:rFonts w:hint="eastAsia" w:ascii="微软雅黑" w:hAnsi="微软雅黑" w:eastAsia="微软雅黑"/>
          <w:color w:val="000000" w:themeColor="text1"/>
          <w:szCs w:val="28"/>
          <w14:textFill>
            <w14:solidFill>
              <w14:schemeClr w14:val="tx1"/>
            </w14:solidFill>
          </w14:textFill>
        </w:rPr>
        <w:t>磋商项目名称：</w:t>
      </w:r>
      <w:r>
        <w:rPr>
          <w:rFonts w:hint="eastAsia" w:ascii="微软雅黑" w:hAnsi="微软雅黑" w:eastAsia="微软雅黑" w:cs="微软雅黑"/>
        </w:rPr>
        <w:t>“经济·智汇攻关”数字化应用（一期）项目第三方软件测评服务</w:t>
      </w:r>
    </w:p>
    <w:p w14:paraId="74FCBE44">
      <w:pPr>
        <w:rPr>
          <w:color w:val="000000" w:themeColor="text1"/>
          <w14:textFill>
            <w14:solidFill>
              <w14:schemeClr w14:val="tx1"/>
            </w14:solidFill>
          </w14:textFill>
        </w:rPr>
      </w:pPr>
    </w:p>
    <w:p w14:paraId="1F1C291F">
      <w:pPr>
        <w:rPr>
          <w:color w:val="000000" w:themeColor="text1"/>
          <w14:textFill>
            <w14:solidFill>
              <w14:schemeClr w14:val="tx1"/>
            </w14:solidFill>
          </w14:textFill>
        </w:rPr>
      </w:pPr>
    </w:p>
    <w:p w14:paraId="16624BD4">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5403B505">
      <w:pPr>
        <w:rPr>
          <w:color w:val="000000" w:themeColor="text1"/>
          <w14:textFill>
            <w14:solidFill>
              <w14:schemeClr w14:val="tx1"/>
            </w14:solidFill>
          </w14:textFill>
        </w:rPr>
      </w:pPr>
    </w:p>
    <w:p w14:paraId="2D4452B7">
      <w:pPr>
        <w:rPr>
          <w:color w:val="000000" w:themeColor="text1"/>
          <w14:textFill>
            <w14:solidFill>
              <w14:schemeClr w14:val="tx1"/>
            </w14:solidFill>
          </w14:textFill>
        </w:rPr>
      </w:pPr>
    </w:p>
    <w:p w14:paraId="3125FE6A">
      <w:pPr>
        <w:pStyle w:val="22"/>
        <w:rPr>
          <w:color w:val="000000" w:themeColor="text1"/>
          <w14:textFill>
            <w14:solidFill>
              <w14:schemeClr w14:val="tx1"/>
            </w14:solidFill>
          </w14:textFill>
        </w:rPr>
      </w:pPr>
    </w:p>
    <w:p w14:paraId="199DEA5F">
      <w:pPr>
        <w:pStyle w:val="23"/>
        <w:rPr>
          <w:color w:val="000000" w:themeColor="text1"/>
          <w14:textFill>
            <w14:solidFill>
              <w14:schemeClr w14:val="tx1"/>
            </w14:solidFill>
          </w14:textFill>
        </w:rPr>
      </w:pPr>
    </w:p>
    <w:p w14:paraId="5A350B63">
      <w:pPr>
        <w:rPr>
          <w:color w:val="000000" w:themeColor="text1"/>
          <w14:textFill>
            <w14:solidFill>
              <w14:schemeClr w14:val="tx1"/>
            </w14:solidFill>
          </w14:textFill>
        </w:rPr>
      </w:pPr>
    </w:p>
    <w:p w14:paraId="4002BCBE">
      <w:pPr>
        <w:pStyle w:val="22"/>
        <w:rPr>
          <w:color w:val="000000" w:themeColor="text1"/>
          <w14:textFill>
            <w14:solidFill>
              <w14:schemeClr w14:val="tx1"/>
            </w14:solidFill>
          </w14:textFill>
        </w:rPr>
      </w:pPr>
    </w:p>
    <w:p w14:paraId="440F8E74">
      <w:pPr>
        <w:pStyle w:val="22"/>
        <w:rPr>
          <w:color w:val="000000" w:themeColor="text1"/>
          <w14:textFill>
            <w14:solidFill>
              <w14:schemeClr w14:val="tx1"/>
            </w14:solidFill>
          </w14:textFill>
        </w:rPr>
      </w:pPr>
    </w:p>
    <w:p w14:paraId="23D8D248">
      <w:pPr>
        <w:rPr>
          <w:color w:val="000000" w:themeColor="text1"/>
          <w14:textFill>
            <w14:solidFill>
              <w14:schemeClr w14:val="tx1"/>
            </w14:solidFill>
          </w14:textFill>
        </w:rPr>
      </w:pPr>
    </w:p>
    <w:p w14:paraId="5007DB56">
      <w:pPr>
        <w:spacing w:line="640" w:lineRule="exact"/>
        <w:jc w:val="center"/>
        <w:outlineLvl w:val="0"/>
        <w:rPr>
          <w:rFonts w:hint="eastAsia"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采购人：重庆市科学技术局</w:t>
      </w:r>
    </w:p>
    <w:p w14:paraId="58766182">
      <w:pPr>
        <w:spacing w:line="640" w:lineRule="exact"/>
        <w:jc w:val="center"/>
        <w:outlineLvl w:val="0"/>
        <w:rPr>
          <w:rFonts w:hint="default" w:ascii="微软雅黑" w:hAnsi="微软雅黑" w:eastAsia="微软雅黑"/>
          <w:b/>
          <w:bCs/>
          <w:color w:val="000000" w:themeColor="text1"/>
          <w:sz w:val="30"/>
          <w:szCs w:val="30"/>
          <w:lang w:val="en-US" w:eastAsia="zh-CN"/>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采购代理机构：</w:t>
      </w:r>
      <w:r>
        <w:rPr>
          <w:rFonts w:hint="eastAsia" w:ascii="微软雅黑" w:hAnsi="微软雅黑" w:eastAsia="微软雅黑"/>
          <w:b/>
          <w:bCs/>
          <w:color w:val="000000" w:themeColor="text1"/>
          <w:sz w:val="30"/>
          <w:szCs w:val="30"/>
          <w:lang w:val="en-US" w:eastAsia="zh-CN"/>
          <w14:textFill>
            <w14:solidFill>
              <w14:schemeClr w14:val="tx1"/>
            </w14:solidFill>
          </w14:textFill>
        </w:rPr>
        <w:t>中招国际招标有限公司</w:t>
      </w:r>
    </w:p>
    <w:p w14:paraId="5087AE50">
      <w:pPr>
        <w:pStyle w:val="181"/>
        <w:ind w:firstLine="480"/>
        <w:rPr>
          <w:color w:val="000000" w:themeColor="text1"/>
          <w14:textFill>
            <w14:solidFill>
              <w14:schemeClr w14:val="tx1"/>
            </w14:solidFill>
          </w14:textFill>
        </w:rPr>
      </w:pPr>
    </w:p>
    <w:p w14:paraId="00371719">
      <w:pPr>
        <w:spacing w:line="720" w:lineRule="exact"/>
        <w:jc w:val="center"/>
        <w:outlineLvl w:val="0"/>
        <w:rPr>
          <w:rFonts w:hint="eastAsia"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二〇二</w:t>
      </w:r>
      <w:r>
        <w:rPr>
          <w:rFonts w:hint="eastAsia" w:ascii="微软雅黑" w:hAnsi="微软雅黑" w:eastAsia="微软雅黑"/>
          <w:b/>
          <w:bCs/>
          <w:color w:val="000000" w:themeColor="text1"/>
          <w:sz w:val="30"/>
          <w:szCs w:val="30"/>
          <w:lang w:val="en-US" w:eastAsia="zh-CN"/>
          <w14:textFill>
            <w14:solidFill>
              <w14:schemeClr w14:val="tx1"/>
            </w14:solidFill>
          </w14:textFill>
        </w:rPr>
        <w:t>五</w:t>
      </w:r>
      <w:r>
        <w:rPr>
          <w:rFonts w:hint="eastAsia" w:ascii="微软雅黑" w:hAnsi="微软雅黑" w:eastAsia="微软雅黑"/>
          <w:b/>
          <w:bCs/>
          <w:color w:val="000000" w:themeColor="text1"/>
          <w:sz w:val="30"/>
          <w:szCs w:val="30"/>
          <w14:textFill>
            <w14:solidFill>
              <w14:schemeClr w14:val="tx1"/>
            </w14:solidFill>
          </w14:textFill>
        </w:rPr>
        <w:t>年</w:t>
      </w:r>
      <w:r>
        <w:rPr>
          <w:rFonts w:hint="eastAsia" w:ascii="微软雅黑" w:hAnsi="微软雅黑" w:eastAsia="微软雅黑"/>
          <w:b/>
          <w:bCs/>
          <w:color w:val="000000" w:themeColor="text1"/>
          <w:sz w:val="30"/>
          <w:szCs w:val="30"/>
          <w:lang w:val="en-US" w:eastAsia="zh-CN"/>
          <w14:textFill>
            <w14:solidFill>
              <w14:schemeClr w14:val="tx1"/>
            </w14:solidFill>
          </w14:textFill>
        </w:rPr>
        <w:t>七</w:t>
      </w:r>
      <w:r>
        <w:rPr>
          <w:rFonts w:hint="eastAsia" w:ascii="微软雅黑" w:hAnsi="微软雅黑" w:eastAsia="微软雅黑"/>
          <w:b/>
          <w:bCs/>
          <w:color w:val="000000" w:themeColor="text1"/>
          <w:sz w:val="30"/>
          <w:szCs w:val="30"/>
          <w14:textFill>
            <w14:solidFill>
              <w14:schemeClr w14:val="tx1"/>
            </w14:solidFill>
          </w14:textFill>
        </w:rPr>
        <w:t>月</w:t>
      </w:r>
    </w:p>
    <w:p w14:paraId="5C7DBA00">
      <w:pPr>
        <w:pStyle w:val="62"/>
        <w:jc w:val="center"/>
        <w:rPr>
          <w:rFonts w:hint="eastAsia" w:ascii="微软雅黑" w:hAnsi="微软雅黑" w:eastAsia="微软雅黑"/>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ab/>
      </w:r>
      <w:r>
        <w:rPr>
          <w:rFonts w:hint="eastAsia" w:ascii="微软雅黑" w:hAnsi="微软雅黑" w:eastAsia="微软雅黑"/>
          <w:color w:val="000000" w:themeColor="text1"/>
          <w:sz w:val="44"/>
          <w:szCs w:val="44"/>
          <w14:textFill>
            <w14:solidFill>
              <w14:schemeClr w14:val="tx1"/>
            </w14:solidFill>
          </w14:textFill>
        </w:rPr>
        <w:t>目   录</w:t>
      </w:r>
    </w:p>
    <w:p w14:paraId="0205E351">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color w:val="000000" w:themeColor="text1"/>
          <w:sz w:val="21"/>
          <w:szCs w:val="21"/>
          <w14:textFill>
            <w14:solidFill>
              <w14:schemeClr w14:val="tx1"/>
            </w14:solidFill>
          </w14:textFill>
        </w:rPr>
        <w:instrText xml:space="preserve"> TOC \o "1-3" \h \z </w:instrText>
      </w:r>
      <w:r>
        <w:rPr>
          <w:rFonts w:hint="eastAsia" w:ascii="微软雅黑" w:hAnsi="微软雅黑" w:eastAsia="微软雅黑" w:cs="微软雅黑"/>
          <w:color w:val="000000" w:themeColor="text1"/>
          <w:sz w:val="21"/>
          <w:szCs w:val="21"/>
          <w14:textFill>
            <w14:solidFill>
              <w14:schemeClr w14:val="tx1"/>
            </w14:solidFill>
          </w14:textFill>
        </w:rPr>
        <w:fldChar w:fldCharType="separate"/>
      </w: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_Toc11878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第一篇  采购邀请书</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_Toc11878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2</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1E2A46CB">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_Toc31783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一、竞争性磋商内容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_Toc31783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6E4CDDC">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_Toc20391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二、资金来源</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_Toc20391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0D08755">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_Toc7308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三、供应商的资格条件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_Toc7308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28D6258">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_Toc9888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四、磋商的有关说明</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_Toc9888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64D1C0A">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_Toc8528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五、其它有关规定</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_Toc8528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405CDA7">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_Toc25833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六、联系方式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_Toc25833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EE687A0">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_Toc17362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第二篇  项目服务需求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_Toc17362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5</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64123719">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_Toc7148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一、采购内容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_Toc7148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F0F006C">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_Toc8014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二、服务范围、服务要求及服务标准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_Toc8014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DE76D47">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_Toc29572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三、服务及质量需求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_Toc29572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C4E4461">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_Toc6016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第三篇  项目商务需求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_Toc6016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8</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73B305EE">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_Toc22177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w:t>
      </w:r>
      <w:r>
        <w:rPr>
          <w:rFonts w:hint="eastAsia" w:ascii="微软雅黑" w:hAnsi="微软雅黑" w:eastAsia="微软雅黑" w:cs="微软雅黑"/>
          <w:sz w:val="21"/>
          <w:szCs w:val="21"/>
          <w:highlight w:val="none"/>
        </w:rPr>
        <w:t>、服务期、地点及验收方式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_Toc22177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034C987">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_Toc12592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二、报价要求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_Toc12592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6DC16D2">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_Toc19997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三、付款方式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_Toc19997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E6C2A3E">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_Toc21563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四、知识产权及保密要求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_Toc21563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245B595">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_Toc17186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五、其他</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_Toc17186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71E61F2">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_Toc27356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第四篇  磋商程序及方法、评审标准、无效响应和采购终止</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_Toc27356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9</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7A385F16">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_Toc28110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一、磋商程序及方法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_Toc28110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424FA18">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_Toc12353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w:t>
      </w:r>
      <w:r>
        <w:rPr>
          <w:rFonts w:hint="eastAsia" w:ascii="微软雅黑" w:hAnsi="微软雅黑" w:eastAsia="微软雅黑" w:cs="微软雅黑"/>
          <w:sz w:val="21"/>
          <w:szCs w:val="21"/>
          <w:highlight w:val="none"/>
        </w:rPr>
        <w:t>、评审标准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_Toc12353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826735D">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_Toc6658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三、无效响应</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_Toc6658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0AA7393">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_Toc20647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四、采购终止</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_Toc20647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EB32354">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_Toc31599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第五篇  供应商须知</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_Toc31599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14</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38A39A41">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_Toc20383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一、磋商费用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_Toc20383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06E8505">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_Toc21355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二、竞争性磋商文件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_Toc21355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91012D1">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_Toc3363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三、磋商要求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_Toc3363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D113BB2">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_Toc32276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四、成交供应商的确认和变更</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_Toc32276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B013179">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_Toc18596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五、成交通知</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_Toc18596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3D81585">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_Toc27072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六、关于质疑和投诉</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_Toc27072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210AE01">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_Toc14648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七、采购代理服务费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_Toc14648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C33C46A">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_Toc21206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八、签订合同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_Toc21206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F002B34">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_Toc19605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九、项目验收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_Toc19605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A802AF8">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_Toc12161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第六篇   采购合同</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_Toc12161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19</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2E4ABA7C">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_Toc27255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第七篇  响应文件编制要求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_Toc27255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21</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48EF5A66">
      <w:pPr>
        <w:pStyle w:val="50"/>
        <w:keepNext w:val="0"/>
        <w:keepLines w:val="0"/>
        <w:pageBreakBefore w:val="0"/>
        <w:widowControl w:val="0"/>
        <w:tabs>
          <w:tab w:val="right" w:leader="dot" w:pos="9000"/>
        </w:tabs>
        <w:kinsoku/>
        <w:wordWrap/>
        <w:overflowPunct/>
        <w:topLinePunct w:val="0"/>
        <w:autoSpaceDE/>
        <w:autoSpaceDN/>
        <w:bidi w:val="0"/>
        <w:adjustRightInd/>
        <w:snapToGrid/>
        <w:spacing w:line="360" w:lineRule="exact"/>
        <w:ind w:left="392" w:leftChars="65" w:hanging="210" w:hangingChars="100"/>
        <w:jc w:val="left"/>
        <w:textAlignment w:val="auto"/>
        <w:rPr>
          <w:rFonts w:hint="eastAsia" w:ascii="微软雅黑" w:hAnsi="微软雅黑" w:eastAsia="微软雅黑"/>
          <w:color w:val="000000" w:themeColor="text1"/>
          <w:sz w:val="21"/>
          <w:szCs w:val="21"/>
          <w14:textFill>
            <w14:solidFill>
              <w14:schemeClr w14:val="tx1"/>
            </w14:solidFill>
          </w14:textFill>
        </w:rPr>
        <w:sectPr>
          <w:headerReference r:id="rId3" w:type="default"/>
          <w:footerReference r:id="rId4" w:type="default"/>
          <w:pgSz w:w="11907" w:h="16840"/>
          <w:pgMar w:top="1134" w:right="1418" w:bottom="1134" w:left="1418" w:header="851" w:footer="992" w:gutter="0"/>
          <w:pgNumType w:start="0"/>
          <w:cols w:space="720" w:num="1"/>
          <w:titlePg/>
          <w:docGrid w:linePitch="381" w:charSpace="-5735"/>
        </w:sectPr>
      </w:pP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DA9998F">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bookmarkStart w:id="0" w:name="_Toc12789052"/>
      <w:bookmarkStart w:id="1" w:name="_Toc11641050"/>
      <w:bookmarkStart w:id="2" w:name="_Toc11878"/>
      <w:r>
        <w:rPr>
          <w:rFonts w:hint="eastAsia" w:ascii="微软雅黑" w:hAnsi="微软雅黑" w:eastAsia="微软雅黑"/>
          <w:color w:val="000000" w:themeColor="text1"/>
          <w:sz w:val="36"/>
          <w:szCs w:val="36"/>
          <w14:textFill>
            <w14:solidFill>
              <w14:schemeClr w14:val="tx1"/>
            </w14:solidFill>
          </w14:textFill>
        </w:rPr>
        <w:t xml:space="preserve">第一篇  </w:t>
      </w:r>
      <w:bookmarkEnd w:id="0"/>
      <w:bookmarkEnd w:id="1"/>
      <w:r>
        <w:rPr>
          <w:rFonts w:hint="eastAsia" w:ascii="微软雅黑" w:hAnsi="微软雅黑" w:eastAsia="微软雅黑"/>
          <w:color w:val="000000" w:themeColor="text1"/>
          <w:sz w:val="36"/>
          <w:szCs w:val="36"/>
          <w14:textFill>
            <w14:solidFill>
              <w14:schemeClr w14:val="tx1"/>
            </w14:solidFill>
          </w14:textFill>
        </w:rPr>
        <w:t>采购邀请书</w:t>
      </w:r>
      <w:bookmarkEnd w:id="2"/>
    </w:p>
    <w:p w14:paraId="2E74DA3E">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中招国际招标有限公司</w:t>
      </w:r>
      <w:bookmarkStart w:id="271" w:name="_GoBack"/>
      <w:bookmarkEnd w:id="271"/>
      <w:r>
        <w:rPr>
          <w:rFonts w:hint="eastAsia" w:ascii="微软雅黑" w:hAnsi="微软雅黑" w:eastAsia="微软雅黑"/>
          <w:color w:val="000000" w:themeColor="text1"/>
          <w:sz w:val="21"/>
          <w:szCs w:val="21"/>
          <w14:textFill>
            <w14:solidFill>
              <w14:schemeClr w14:val="tx1"/>
            </w14:solidFill>
          </w14:textFill>
        </w:rPr>
        <w:t>（以下简称：采购代理机构）受重庆市科学技术局（以下简称：采购人）的委托，根据《重庆市财政局关于印发&lt;重庆市政府集中采购目录及采购限额标准&gt;的通知》</w:t>
      </w:r>
      <w:r>
        <w:rPr>
          <w:rFonts w:hint="eastAsia" w:ascii="微软雅黑" w:hAnsi="微软雅黑" w:eastAsia="微软雅黑" w:cs="微软雅黑"/>
          <w:color w:val="auto"/>
          <w:sz w:val="21"/>
          <w:szCs w:val="21"/>
          <w:highlight w:val="none"/>
        </w:rPr>
        <w:t>（渝财规〔2023〕10号）</w:t>
      </w:r>
      <w:r>
        <w:rPr>
          <w:rFonts w:hint="eastAsia" w:ascii="微软雅黑" w:hAnsi="微软雅黑" w:eastAsia="微软雅黑"/>
          <w:color w:val="000000" w:themeColor="text1"/>
          <w:sz w:val="21"/>
          <w:szCs w:val="21"/>
          <w14:textFill>
            <w14:solidFill>
              <w14:schemeClr w14:val="tx1"/>
            </w14:solidFill>
          </w14:textFill>
        </w:rPr>
        <w:t>，参照政府采购法及相关规定对“经济·智汇攻关”数字化应用（一期）项目</w:t>
      </w:r>
      <w:r>
        <w:rPr>
          <w:rFonts w:hint="eastAsia" w:ascii="微软雅黑" w:hAnsi="微软雅黑" w:eastAsia="微软雅黑"/>
          <w:color w:val="000000" w:themeColor="text1"/>
          <w:sz w:val="21"/>
          <w:szCs w:val="21"/>
          <w:lang w:val="en-US" w:eastAsia="zh-CN"/>
          <w14:textFill>
            <w14:solidFill>
              <w14:schemeClr w14:val="tx1"/>
            </w14:solidFill>
          </w14:textFill>
        </w:rPr>
        <w:t>第三方软件测评服务</w:t>
      </w:r>
      <w:r>
        <w:rPr>
          <w:rFonts w:hint="eastAsia" w:ascii="微软雅黑" w:hAnsi="微软雅黑" w:eastAsia="微软雅黑"/>
          <w:color w:val="000000" w:themeColor="text1"/>
          <w:sz w:val="21"/>
          <w:szCs w:val="21"/>
          <w14:textFill>
            <w14:solidFill>
              <w14:schemeClr w14:val="tx1"/>
            </w14:solidFill>
          </w14:textFill>
        </w:rPr>
        <w:t>进行竞争性磋商采购。欢迎有资格的供应商前来参加磋商。</w:t>
      </w:r>
    </w:p>
    <w:p w14:paraId="53E54773">
      <w:pPr>
        <w:pStyle w:val="3"/>
        <w:numPr>
          <w:ilvl w:val="0"/>
          <w:numId w:val="13"/>
        </w:numPr>
        <w:adjustRightInd w:val="0"/>
        <w:snapToGrid w:val="0"/>
        <w:spacing w:before="0" w:after="0" w:line="480" w:lineRule="exact"/>
        <w:rPr>
          <w:rFonts w:hint="eastAsia" w:ascii="微软雅黑" w:hAnsi="微软雅黑" w:eastAsia="微软雅黑"/>
          <w:color w:val="000000" w:themeColor="text1"/>
          <w:sz w:val="24"/>
          <w14:textFill>
            <w14:solidFill>
              <w14:schemeClr w14:val="tx1"/>
            </w14:solidFill>
          </w14:textFill>
        </w:rPr>
      </w:pPr>
      <w:bookmarkStart w:id="3" w:name="_Toc317775175"/>
      <w:bookmarkStart w:id="4" w:name="_Toc313893526"/>
      <w:bookmarkStart w:id="5" w:name="_Toc31783"/>
      <w:r>
        <w:rPr>
          <w:rFonts w:hint="eastAsia" w:ascii="微软雅黑" w:hAnsi="微软雅黑" w:eastAsia="微软雅黑"/>
          <w:color w:val="000000" w:themeColor="text1"/>
          <w:sz w:val="24"/>
          <w14:textFill>
            <w14:solidFill>
              <w14:schemeClr w14:val="tx1"/>
            </w14:solidFill>
          </w14:textFill>
        </w:rPr>
        <w:t>竞争性磋商内容</w:t>
      </w:r>
      <w:bookmarkEnd w:id="3"/>
      <w:bookmarkEnd w:id="4"/>
      <w:bookmarkEnd w:id="5"/>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499"/>
        <w:gridCol w:w="3481"/>
        <w:gridCol w:w="1276"/>
        <w:gridCol w:w="2301"/>
        <w:gridCol w:w="1969"/>
      </w:tblGrid>
      <w:tr w14:paraId="0093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0" w:hRule="atLeast"/>
          <w:jc w:val="center"/>
        </w:trPr>
        <w:tc>
          <w:tcPr>
            <w:tcW w:w="0" w:type="auto"/>
            <w:tcBorders>
              <w:top w:val="single" w:color="auto" w:sz="4" w:space="0"/>
              <w:left w:val="single" w:color="auto" w:sz="4" w:space="0"/>
              <w:right w:val="single" w:color="auto" w:sz="4" w:space="0"/>
            </w:tcBorders>
            <w:vAlign w:val="center"/>
          </w:tcPr>
          <w:p w14:paraId="1DF2F932">
            <w:pPr>
              <w:jc w:val="center"/>
              <w:rPr>
                <w:rFonts w:hint="eastAsia"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序号</w:t>
            </w:r>
          </w:p>
        </w:tc>
        <w:tc>
          <w:tcPr>
            <w:tcW w:w="3481" w:type="dxa"/>
            <w:tcBorders>
              <w:top w:val="single" w:color="auto" w:sz="4" w:space="0"/>
              <w:left w:val="single" w:color="auto" w:sz="4" w:space="0"/>
              <w:right w:val="single" w:color="auto" w:sz="4" w:space="0"/>
            </w:tcBorders>
            <w:vAlign w:val="center"/>
          </w:tcPr>
          <w:p w14:paraId="0D4EB4A8">
            <w:pPr>
              <w:jc w:val="center"/>
              <w:rPr>
                <w:rFonts w:hint="eastAsia"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采购内容</w:t>
            </w:r>
          </w:p>
        </w:tc>
        <w:tc>
          <w:tcPr>
            <w:tcW w:w="1276" w:type="dxa"/>
            <w:tcBorders>
              <w:top w:val="single" w:color="auto" w:sz="4" w:space="0"/>
              <w:left w:val="single" w:color="auto" w:sz="4" w:space="0"/>
              <w:right w:val="single" w:color="auto" w:sz="4" w:space="0"/>
            </w:tcBorders>
            <w:vAlign w:val="center"/>
          </w:tcPr>
          <w:p w14:paraId="1F753B11">
            <w:pPr>
              <w:jc w:val="center"/>
              <w:rPr>
                <w:rFonts w:hint="eastAsia"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数量</w:t>
            </w:r>
          </w:p>
        </w:tc>
        <w:tc>
          <w:tcPr>
            <w:tcW w:w="2301" w:type="dxa"/>
            <w:tcBorders>
              <w:top w:val="single" w:color="auto" w:sz="4" w:space="0"/>
              <w:left w:val="single" w:color="auto" w:sz="4" w:space="0"/>
              <w:right w:val="single" w:color="auto" w:sz="4" w:space="0"/>
            </w:tcBorders>
            <w:vAlign w:val="center"/>
          </w:tcPr>
          <w:p w14:paraId="6F67D131">
            <w:pPr>
              <w:jc w:val="center"/>
              <w:rPr>
                <w:rFonts w:hint="eastAsia"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最高限价（万元）</w:t>
            </w:r>
          </w:p>
        </w:tc>
        <w:tc>
          <w:tcPr>
            <w:tcW w:w="0" w:type="auto"/>
            <w:tcBorders>
              <w:top w:val="single" w:color="auto" w:sz="4" w:space="0"/>
              <w:left w:val="single" w:color="auto" w:sz="4" w:space="0"/>
              <w:right w:val="single" w:color="auto" w:sz="4" w:space="0"/>
            </w:tcBorders>
            <w:vAlign w:val="center"/>
          </w:tcPr>
          <w:p w14:paraId="7CD132B8">
            <w:pPr>
              <w:jc w:val="center"/>
              <w:rPr>
                <w:rFonts w:hint="eastAsia"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成交供应商数量（名）</w:t>
            </w:r>
          </w:p>
        </w:tc>
      </w:tr>
      <w:tr w14:paraId="6299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BBA6A49">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ascii="微软雅黑" w:hAnsi="微软雅黑" w:eastAsia="微软雅黑" w:cs="微软雅黑"/>
                <w:bCs/>
                <w:color w:val="000000" w:themeColor="text1"/>
                <w:kern w:val="0"/>
                <w:sz w:val="21"/>
                <w:szCs w:val="21"/>
                <w14:textFill>
                  <w14:solidFill>
                    <w14:schemeClr w14:val="tx1"/>
                  </w14:solidFill>
                </w14:textFill>
              </w:rPr>
              <w:t>1</w:t>
            </w:r>
          </w:p>
        </w:tc>
        <w:tc>
          <w:tcPr>
            <w:tcW w:w="3481" w:type="dxa"/>
            <w:tcBorders>
              <w:top w:val="single" w:color="auto" w:sz="4" w:space="0"/>
              <w:left w:val="single" w:color="auto" w:sz="4" w:space="0"/>
              <w:bottom w:val="single" w:color="auto" w:sz="4" w:space="0"/>
              <w:right w:val="single" w:color="auto" w:sz="4" w:space="0"/>
            </w:tcBorders>
            <w:vAlign w:val="center"/>
          </w:tcPr>
          <w:p w14:paraId="798C34E7">
            <w:pPr>
              <w:jc w:val="center"/>
              <w:rPr>
                <w:rFonts w:hint="eastAsia" w:ascii="微软雅黑" w:hAnsi="微软雅黑" w:eastAsia="微软雅黑" w:cs="微软雅黑"/>
                <w:bCs/>
                <w:color w:val="000000" w:themeColor="text1"/>
                <w:kern w:val="0"/>
                <w:sz w:val="21"/>
                <w:szCs w:val="21"/>
                <w:lang w:eastAsia="zh-CN"/>
                <w14:textFill>
                  <w14:solidFill>
                    <w14:schemeClr w14:val="tx1"/>
                  </w14:solidFill>
                </w14:textFill>
              </w:rPr>
            </w:pPr>
            <w:r>
              <w:rPr>
                <w:rFonts w:hint="eastAsia" w:ascii="微软雅黑" w:hAnsi="微软雅黑" w:eastAsia="微软雅黑" w:cs="微软雅黑"/>
                <w:bCs/>
                <w:color w:val="000000" w:themeColor="text1"/>
                <w:kern w:val="0"/>
                <w:sz w:val="21"/>
                <w:szCs w:val="21"/>
                <w:lang w:eastAsia="zh-CN"/>
                <w14:textFill>
                  <w14:solidFill>
                    <w14:schemeClr w14:val="tx1"/>
                  </w14:solidFill>
                </w14:textFill>
              </w:rPr>
              <w:t>“经济·智汇攻关”数字化应用（一期）项目</w:t>
            </w:r>
            <w:r>
              <w:rPr>
                <w:rFonts w:hint="eastAsia" w:ascii="微软雅黑" w:hAnsi="微软雅黑" w:eastAsia="微软雅黑" w:cs="微软雅黑"/>
                <w:bCs/>
                <w:color w:val="000000" w:themeColor="text1"/>
                <w:kern w:val="0"/>
                <w:sz w:val="21"/>
                <w:szCs w:val="21"/>
                <w:lang w:val="en-US" w:eastAsia="zh-CN"/>
                <w14:textFill>
                  <w14:solidFill>
                    <w14:schemeClr w14:val="tx1"/>
                  </w14:solidFill>
                </w14:textFill>
              </w:rPr>
              <w:t>第三方软件测评服务</w:t>
            </w:r>
          </w:p>
        </w:tc>
        <w:tc>
          <w:tcPr>
            <w:tcW w:w="1276" w:type="dxa"/>
            <w:tcBorders>
              <w:top w:val="single" w:color="auto" w:sz="4" w:space="0"/>
              <w:left w:val="single" w:color="auto" w:sz="4" w:space="0"/>
              <w:bottom w:val="single" w:color="auto" w:sz="4" w:space="0"/>
              <w:right w:val="single" w:color="auto" w:sz="4" w:space="0"/>
            </w:tcBorders>
            <w:vAlign w:val="center"/>
          </w:tcPr>
          <w:p w14:paraId="12D68B0A">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1项</w:t>
            </w:r>
          </w:p>
        </w:tc>
        <w:tc>
          <w:tcPr>
            <w:tcW w:w="2301" w:type="dxa"/>
            <w:tcBorders>
              <w:left w:val="single" w:color="auto" w:sz="4" w:space="0"/>
              <w:right w:val="single" w:color="auto" w:sz="4" w:space="0"/>
            </w:tcBorders>
            <w:vAlign w:val="center"/>
          </w:tcPr>
          <w:p w14:paraId="4BA0C1B1">
            <w:pPr>
              <w:jc w:val="center"/>
              <w:rPr>
                <w:rFonts w:hint="default" w:ascii="微软雅黑" w:hAnsi="微软雅黑" w:eastAsia="微软雅黑" w:cs="微软雅黑"/>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1"/>
                <w:szCs w:val="21"/>
                <w:lang w:val="en-US" w:eastAsia="zh-CN"/>
                <w14:textFill>
                  <w14:solidFill>
                    <w14:schemeClr w14:val="tx1"/>
                  </w14:solidFill>
                </w14:textFill>
              </w:rPr>
              <w:t>11.48</w:t>
            </w:r>
          </w:p>
        </w:tc>
        <w:tc>
          <w:tcPr>
            <w:tcW w:w="0" w:type="auto"/>
            <w:tcBorders>
              <w:left w:val="single" w:color="auto" w:sz="4" w:space="0"/>
              <w:right w:val="single" w:color="auto" w:sz="4" w:space="0"/>
            </w:tcBorders>
            <w:vAlign w:val="center"/>
          </w:tcPr>
          <w:p w14:paraId="713392F1">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w:t>
            </w:r>
          </w:p>
        </w:tc>
      </w:tr>
    </w:tbl>
    <w:p w14:paraId="268BC066">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6" w:name="_Toc20391"/>
      <w:bookmarkStart w:id="7" w:name="_Toc373860293"/>
      <w:bookmarkStart w:id="8" w:name="_Toc317775178"/>
      <w:r>
        <w:rPr>
          <w:rFonts w:hint="eastAsia" w:ascii="微软雅黑" w:hAnsi="微软雅黑" w:eastAsia="微软雅黑"/>
          <w:color w:val="000000" w:themeColor="text1"/>
          <w:sz w:val="24"/>
          <w14:textFill>
            <w14:solidFill>
              <w14:schemeClr w14:val="tx1"/>
            </w14:solidFill>
          </w14:textFill>
        </w:rPr>
        <w:t>二、资金来源</w:t>
      </w:r>
      <w:bookmarkEnd w:id="6"/>
    </w:p>
    <w:p w14:paraId="5A60D82D">
      <w:pPr>
        <w:spacing w:line="440" w:lineRule="exact"/>
        <w:ind w:firstLine="630" w:firstLineChars="3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财政预算</w:t>
      </w:r>
      <w:r>
        <w:rPr>
          <w:rFonts w:ascii="微软雅黑" w:hAnsi="微软雅黑" w:eastAsia="微软雅黑"/>
          <w:color w:val="000000" w:themeColor="text1"/>
          <w:sz w:val="21"/>
          <w:szCs w:val="21"/>
          <w14:textFill>
            <w14:solidFill>
              <w14:schemeClr w14:val="tx1"/>
            </w14:solidFill>
          </w14:textFill>
        </w:rPr>
        <w:t>资金</w:t>
      </w:r>
      <w:r>
        <w:rPr>
          <w:rFonts w:hint="eastAsia" w:ascii="微软雅黑" w:hAnsi="微软雅黑" w:eastAsia="微软雅黑"/>
          <w:color w:val="000000" w:themeColor="text1"/>
          <w:sz w:val="21"/>
          <w:szCs w:val="21"/>
          <w14:textFill>
            <w14:solidFill>
              <w14:schemeClr w14:val="tx1"/>
            </w14:solidFill>
          </w14:textFill>
        </w:rPr>
        <w:t>，采购预算金额</w:t>
      </w:r>
      <w:r>
        <w:rPr>
          <w:rFonts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u w:val="single"/>
          <w:lang w:val="en-US" w:eastAsia="zh-CN"/>
          <w14:textFill>
            <w14:solidFill>
              <w14:schemeClr w14:val="tx1"/>
            </w14:solidFill>
          </w14:textFill>
        </w:rPr>
        <w:t>11.48</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万元</w:t>
      </w:r>
      <w:r>
        <w:rPr>
          <w:rFonts w:hint="eastAsia" w:ascii="微软雅黑" w:hAnsi="微软雅黑" w:eastAsia="微软雅黑" w:cs="宋体"/>
          <w:color w:val="000000" w:themeColor="text1"/>
          <w:kern w:val="0"/>
          <w:sz w:val="21"/>
          <w:szCs w:val="24"/>
          <w14:textFill>
            <w14:solidFill>
              <w14:schemeClr w14:val="tx1"/>
            </w14:solidFill>
          </w14:textFill>
        </w:rPr>
        <w:t>。</w:t>
      </w:r>
    </w:p>
    <w:p w14:paraId="50522F5B">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9" w:name="_Toc7308"/>
      <w:r>
        <w:rPr>
          <w:rFonts w:hint="eastAsia" w:ascii="微软雅黑" w:hAnsi="微软雅黑" w:eastAsia="微软雅黑"/>
          <w:color w:val="000000" w:themeColor="text1"/>
          <w:sz w:val="24"/>
          <w14:textFill>
            <w14:solidFill>
              <w14:schemeClr w14:val="tx1"/>
            </w14:solidFill>
          </w14:textFill>
        </w:rPr>
        <w:t>三、供</w:t>
      </w:r>
      <w:r>
        <w:rPr>
          <w:rFonts w:ascii="微软雅黑" w:hAnsi="微软雅黑" w:eastAsia="微软雅黑"/>
          <w:color w:val="000000" w:themeColor="text1"/>
          <w:sz w:val="24"/>
          <w14:textFill>
            <w14:solidFill>
              <w14:schemeClr w14:val="tx1"/>
            </w14:solidFill>
          </w14:textFill>
        </w:rPr>
        <w:t>应商的</w:t>
      </w:r>
      <w:r>
        <w:rPr>
          <w:rFonts w:hint="eastAsia" w:ascii="微软雅黑" w:hAnsi="微软雅黑" w:eastAsia="微软雅黑"/>
          <w:color w:val="000000" w:themeColor="text1"/>
          <w:sz w:val="24"/>
          <w14:textFill>
            <w14:solidFill>
              <w14:schemeClr w14:val="tx1"/>
            </w14:solidFill>
          </w14:textFill>
        </w:rPr>
        <w:t>资格条</w:t>
      </w:r>
      <w:r>
        <w:rPr>
          <w:rFonts w:ascii="微软雅黑" w:hAnsi="微软雅黑" w:eastAsia="微软雅黑"/>
          <w:color w:val="000000" w:themeColor="text1"/>
          <w:sz w:val="24"/>
          <w14:textFill>
            <w14:solidFill>
              <w14:schemeClr w14:val="tx1"/>
            </w14:solidFill>
          </w14:textFill>
        </w:rPr>
        <w:t>件</w:t>
      </w:r>
      <w:bookmarkEnd w:id="9"/>
    </w:p>
    <w:p w14:paraId="7BEF9D4E">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（一）满足《中华人民共和国政府采购法》第二十二条规定：</w:t>
      </w:r>
    </w:p>
    <w:p w14:paraId="3272C514">
      <w:pPr>
        <w:numPr>
          <w:ilvl w:val="0"/>
          <w:numId w:val="14"/>
        </w:numPr>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具有独立承担民事责任的能力；</w:t>
      </w:r>
    </w:p>
    <w:p w14:paraId="77FF60F6">
      <w:pPr>
        <w:numPr>
          <w:ilvl w:val="0"/>
          <w:numId w:val="14"/>
        </w:numPr>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具有良好的商业信誉和健全的财务会计制度；</w:t>
      </w:r>
    </w:p>
    <w:p w14:paraId="1B37AF43">
      <w:pPr>
        <w:numPr>
          <w:ilvl w:val="0"/>
          <w:numId w:val="14"/>
        </w:numPr>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具有履行合同所必需的设备和专业技术能力；</w:t>
      </w:r>
    </w:p>
    <w:p w14:paraId="424B546A">
      <w:pPr>
        <w:numPr>
          <w:ilvl w:val="0"/>
          <w:numId w:val="14"/>
        </w:numPr>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有依法缴纳税收和社会保障资金的良好记录；</w:t>
      </w:r>
    </w:p>
    <w:p w14:paraId="5EF22D63">
      <w:pPr>
        <w:numPr>
          <w:ilvl w:val="0"/>
          <w:numId w:val="14"/>
        </w:numPr>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参加政府采购活动前三年内，在经营活动中没有重大违法记录；</w:t>
      </w:r>
    </w:p>
    <w:p w14:paraId="0BC428BA">
      <w:pPr>
        <w:numPr>
          <w:ilvl w:val="0"/>
          <w:numId w:val="14"/>
        </w:numPr>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法律、行政法规规定的其他条件。</w:t>
      </w:r>
    </w:p>
    <w:p w14:paraId="7F5B2169">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（二）落实政府采购政策需满足的资格要求：无。</w:t>
      </w:r>
    </w:p>
    <w:p w14:paraId="661DC209">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（三）本项目的特定资格要求：</w:t>
      </w:r>
      <w:r>
        <w:rPr>
          <w:rFonts w:ascii="微软雅黑" w:hAnsi="微软雅黑" w:eastAsia="微软雅黑" w:cs="微软雅黑"/>
          <w:b/>
          <w:bCs/>
          <w:spacing w:val="1"/>
          <w:sz w:val="21"/>
          <w:szCs w:val="21"/>
        </w:rPr>
        <w:t>供应商需具</w:t>
      </w:r>
      <w:r>
        <w:rPr>
          <w:rFonts w:ascii="微软雅黑" w:hAnsi="微软雅黑" w:eastAsia="微软雅黑" w:cs="微软雅黑"/>
          <w:b/>
          <w:bCs/>
          <w:spacing w:val="1"/>
          <w:sz w:val="21"/>
          <w:szCs w:val="21"/>
          <w:highlight w:val="none"/>
        </w:rPr>
        <w:t>备中国合格评</w:t>
      </w:r>
      <w:r>
        <w:rPr>
          <w:rFonts w:ascii="微软雅黑" w:hAnsi="微软雅黑" w:eastAsia="微软雅黑" w:cs="微软雅黑"/>
          <w:b/>
          <w:bCs/>
          <w:sz w:val="21"/>
          <w:szCs w:val="21"/>
          <w:highlight w:val="none"/>
        </w:rPr>
        <w:t>定国家认可委员会颁发的有效的检验</w:t>
      </w:r>
      <w:r>
        <w:rPr>
          <w:rFonts w:ascii="微软雅黑" w:hAnsi="微软雅黑" w:eastAsia="微软雅黑" w:cs="微软雅黑"/>
          <w:b/>
          <w:bCs/>
          <w:spacing w:val="-1"/>
          <w:sz w:val="21"/>
          <w:szCs w:val="21"/>
          <w:highlight w:val="none"/>
        </w:rPr>
        <w:t>机构认可证书(CNAS)（提供证书复印件并加盖供应商公章）</w:t>
      </w:r>
      <w:r>
        <w:rPr>
          <w:rFonts w:hint="eastAsia" w:ascii="微软雅黑" w:hAnsi="微软雅黑" w:eastAsia="微软雅黑" w:cs="Times New Roman"/>
          <w:b/>
          <w:bCs/>
          <w:color w:val="000000" w:themeColor="text1"/>
          <w:sz w:val="21"/>
          <w:szCs w:val="21"/>
          <w:highlight w:val="none"/>
          <w14:textFill>
            <w14:solidFill>
              <w14:schemeClr w14:val="tx1"/>
            </w14:solidFill>
          </w14:textFill>
        </w:rPr>
        <w:t>。</w:t>
      </w:r>
    </w:p>
    <w:p w14:paraId="1EA9CE14">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0" w:name="_Toc9888"/>
      <w:r>
        <w:rPr>
          <w:rFonts w:hint="eastAsia" w:ascii="微软雅黑" w:hAnsi="微软雅黑" w:eastAsia="微软雅黑"/>
          <w:color w:val="000000" w:themeColor="text1"/>
          <w:sz w:val="24"/>
          <w14:textFill>
            <w14:solidFill>
              <w14:schemeClr w14:val="tx1"/>
            </w14:solidFill>
          </w14:textFill>
        </w:rPr>
        <w:t>四、磋商的有关说明</w:t>
      </w:r>
      <w:bookmarkEnd w:id="7"/>
      <w:bookmarkEnd w:id="10"/>
    </w:p>
    <w:p w14:paraId="7353A3F0">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bookmarkStart w:id="11" w:name="_Toc373860294"/>
      <w:r>
        <w:rPr>
          <w:rFonts w:hint="eastAsia" w:ascii="微软雅黑" w:hAnsi="微软雅黑" w:eastAsia="微软雅黑"/>
          <w:color w:val="000000" w:themeColor="text1"/>
          <w:sz w:val="21"/>
          <w:szCs w:val="21"/>
          <w14:textFill>
            <w14:solidFill>
              <w14:schemeClr w14:val="tx1"/>
            </w14:solidFill>
          </w14:textFill>
        </w:rPr>
        <w:t>（一）供应商应通过“行采家”（https://www.gec123.com）登记加入“供应商库”。</w:t>
      </w:r>
    </w:p>
    <w:p w14:paraId="6AC523BF">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（二）凡有意参加磋商的供应商，请在“行采家”（https://www.gec123.com）下载本项目竞争性磋商文件以及澄清等磋商前公布的所有项目资料，无论供应商领取或下载与否，均视为已知晓所有磋商实质性要求内容。</w:t>
      </w:r>
    </w:p>
    <w:p w14:paraId="27F95671">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（三）竞争性磋商公告期限：自采购公告发布之日起三个工作日。</w:t>
      </w:r>
    </w:p>
    <w:p w14:paraId="2375F0D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（四）磋商文件提供期限：</w:t>
      </w:r>
    </w:p>
    <w:p w14:paraId="7EA6108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14:textFill>
            <w14:solidFill>
              <w14:schemeClr w14:val="tx1"/>
            </w14:solidFill>
          </w14:textFill>
        </w:rPr>
        <w:t xml:space="preserve"> 磋商文件提供期限：</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年</w:t>
      </w:r>
      <w:r>
        <w:rPr>
          <w:rFonts w:hint="eastAsia" w:ascii="微软雅黑" w:hAnsi="微软雅黑" w:eastAsia="微软雅黑"/>
          <w:color w:val="000000" w:themeColor="text1"/>
          <w:sz w:val="21"/>
          <w:szCs w:val="21"/>
          <w:lang w:val="en-US" w:eastAsia="zh-CN"/>
          <w14:textFill>
            <w14:solidFill>
              <w14:schemeClr w14:val="tx1"/>
            </w14:solidFill>
          </w14:textFill>
        </w:rPr>
        <w:t>7</w:t>
      </w:r>
      <w:r>
        <w:rPr>
          <w:rFonts w:hint="eastAsia" w:ascii="微软雅黑" w:hAnsi="微软雅黑" w:eastAsia="微软雅黑"/>
          <w:color w:val="000000" w:themeColor="text1"/>
          <w:sz w:val="21"/>
          <w:szCs w:val="21"/>
          <w14:textFill>
            <w14:solidFill>
              <w14:schemeClr w14:val="tx1"/>
            </w14:solidFill>
          </w14:textFill>
        </w:rPr>
        <w:t>月</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hint="eastAsia" w:ascii="微软雅黑" w:hAnsi="微软雅黑" w:eastAsia="微软雅黑"/>
          <w:color w:val="000000" w:themeColor="text1"/>
          <w:sz w:val="21"/>
          <w:szCs w:val="21"/>
          <w14:textFill>
            <w14:solidFill>
              <w14:schemeClr w14:val="tx1"/>
            </w14:solidFill>
          </w14:textFill>
        </w:rPr>
        <w:t>日--</w:t>
      </w:r>
      <w:r>
        <w:rPr>
          <w:rFonts w:ascii="微软雅黑" w:hAnsi="微软雅黑" w:eastAsia="微软雅黑"/>
          <w:color w:val="000000" w:themeColor="text1"/>
          <w:sz w:val="21"/>
          <w:szCs w:val="21"/>
          <w14:textFill>
            <w14:solidFill>
              <w14:schemeClr w14:val="tx1"/>
            </w14:solidFill>
          </w14:textFill>
        </w:rPr>
        <w:t xml:space="preserve"> 202</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年</w:t>
      </w:r>
      <w:r>
        <w:rPr>
          <w:rFonts w:hint="eastAsia" w:ascii="微软雅黑" w:hAnsi="微软雅黑" w:eastAsia="微软雅黑"/>
          <w:color w:val="000000" w:themeColor="text1"/>
          <w:sz w:val="21"/>
          <w:szCs w:val="21"/>
          <w:lang w:val="en-US" w:eastAsia="zh-CN"/>
          <w14:textFill>
            <w14:solidFill>
              <w14:schemeClr w14:val="tx1"/>
            </w14:solidFill>
          </w14:textFill>
        </w:rPr>
        <w:t>7</w:t>
      </w:r>
      <w:r>
        <w:rPr>
          <w:rFonts w:hint="eastAsia" w:ascii="微软雅黑" w:hAnsi="微软雅黑" w:eastAsia="微软雅黑"/>
          <w:color w:val="000000" w:themeColor="text1"/>
          <w:sz w:val="21"/>
          <w:szCs w:val="21"/>
          <w14:textFill>
            <w14:solidFill>
              <w14:schemeClr w14:val="tx1"/>
            </w14:solidFill>
          </w14:textFill>
        </w:rPr>
        <w:t>月</w:t>
      </w:r>
      <w:r>
        <w:rPr>
          <w:rFonts w:hint="eastAsia" w:ascii="微软雅黑" w:hAnsi="微软雅黑" w:eastAsia="微软雅黑"/>
          <w:color w:val="000000" w:themeColor="text1"/>
          <w:sz w:val="21"/>
          <w:szCs w:val="21"/>
          <w:lang w:val="en-US" w:eastAsia="zh-CN"/>
          <w14:textFill>
            <w14:solidFill>
              <w14:schemeClr w14:val="tx1"/>
            </w14:solidFill>
          </w14:textFill>
        </w:rPr>
        <w:t>10</w:t>
      </w:r>
      <w:r>
        <w:rPr>
          <w:rFonts w:hint="eastAsia" w:ascii="微软雅黑" w:hAnsi="微软雅黑" w:eastAsia="微软雅黑"/>
          <w:color w:val="000000" w:themeColor="text1"/>
          <w:sz w:val="21"/>
          <w:szCs w:val="21"/>
          <w14:textFill>
            <w14:solidFill>
              <w14:schemeClr w14:val="tx1"/>
            </w14:solidFill>
          </w14:textFill>
        </w:rPr>
        <w:t>日17时00分（工作时间）。</w:t>
      </w:r>
    </w:p>
    <w:p w14:paraId="43D4AE09">
      <w:pPr>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r>
        <w:rPr>
          <w:rFonts w:ascii="微软雅黑" w:hAnsi="微软雅黑" w:eastAsia="微软雅黑"/>
          <w:color w:val="000000" w:themeColor="text1"/>
          <w:sz w:val="2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报名方式：在磋商文件提供期限内，供应商将磋商文件购买费用汇至以下账户，并将磋商文件汇款凭</w:t>
      </w:r>
      <w:r>
        <w:rPr>
          <w:rFonts w:hint="eastAsia" w:ascii="微软雅黑" w:hAnsi="微软雅黑" w:eastAsia="微软雅黑"/>
          <w:color w:val="000000" w:themeColor="text1"/>
          <w:sz w:val="21"/>
          <w:szCs w:val="21"/>
          <w:highlight w:val="none"/>
          <w14:textFill>
            <w14:solidFill>
              <w14:schemeClr w14:val="tx1"/>
            </w14:solidFill>
          </w14:textFill>
        </w:rPr>
        <w:t>证(汇款时须注明项目号：TC259D0J3 )扫描后，填写《磋商文件发售登记表》发送至</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chenjiahuan</w:t>
      </w:r>
      <w:r>
        <w:rPr>
          <w:rFonts w:hint="eastAsia" w:ascii="微软雅黑" w:hAnsi="微软雅黑" w:eastAsia="微软雅黑"/>
          <w:color w:val="000000" w:themeColor="text1"/>
          <w:sz w:val="21"/>
          <w:szCs w:val="21"/>
          <w:highlight w:val="none"/>
          <w14:textFill>
            <w14:solidFill>
              <w14:schemeClr w14:val="tx1"/>
            </w14:solidFill>
          </w14:textFill>
        </w:rPr>
        <w:t>@cntcitc.com.cn邮箱。购买磋商文件的发票（电子发票），采购代理机构将发送至供应商磋商文件发售登记表留存的邮箱中；供应商也可凭汇款凭证（原件或复印件）到重庆渝北区黄山大道中段53号5-1（双鱼座A栋5楼</w:t>
      </w:r>
      <w:r>
        <w:rPr>
          <w:rFonts w:hint="eastAsia" w:ascii="微软雅黑" w:hAnsi="微软雅黑" w:eastAsia="微软雅黑"/>
          <w:color w:val="auto"/>
          <w:sz w:val="21"/>
          <w:szCs w:val="21"/>
          <w:highlight w:val="none"/>
        </w:rPr>
        <w:t>中招国际招标有限公司重庆分公司</w:t>
      </w:r>
      <w:r>
        <w:rPr>
          <w:rFonts w:hint="eastAsia" w:ascii="微软雅黑" w:hAnsi="微软雅黑" w:eastAsia="微软雅黑"/>
          <w:color w:val="000000" w:themeColor="text1"/>
          <w:sz w:val="21"/>
          <w:szCs w:val="21"/>
          <w:highlight w:val="none"/>
          <w14:textFill>
            <w14:solidFill>
              <w14:schemeClr w14:val="tx1"/>
            </w14:solidFill>
          </w14:textFill>
        </w:rPr>
        <w:t>）换取发票。</w:t>
      </w:r>
    </w:p>
    <w:p w14:paraId="51256284">
      <w:pPr>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户  名：</w:t>
      </w:r>
      <w:r>
        <w:rPr>
          <w:rFonts w:hint="eastAsia" w:ascii="微软雅黑" w:hAnsi="微软雅黑" w:eastAsia="微软雅黑"/>
          <w:color w:val="auto"/>
          <w:sz w:val="21"/>
          <w:szCs w:val="21"/>
          <w:highlight w:val="none"/>
        </w:rPr>
        <w:t>中招国际招标有限公司重庆分公司</w:t>
      </w:r>
    </w:p>
    <w:p w14:paraId="2241343A">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开户行：中国工商银行股份有限公司重庆两江</w:t>
      </w:r>
      <w:r>
        <w:rPr>
          <w:rFonts w:hint="eastAsia" w:ascii="微软雅黑" w:hAnsi="微软雅黑" w:eastAsia="微软雅黑"/>
          <w:color w:val="000000" w:themeColor="text1"/>
          <w:sz w:val="21"/>
          <w:szCs w:val="21"/>
          <w14:textFill>
            <w14:solidFill>
              <w14:schemeClr w14:val="tx1"/>
            </w14:solidFill>
          </w14:textFill>
        </w:rPr>
        <w:t>分行</w:t>
      </w:r>
    </w:p>
    <w:p w14:paraId="3A7D597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账  号：3100020219200339271</w:t>
      </w:r>
    </w:p>
    <w:p w14:paraId="75DE974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联行号：102653000110</w:t>
      </w:r>
    </w:p>
    <w:p w14:paraId="775F5A1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 磋商文件售价：人民币300元/份（售后不退）。</w:t>
      </w:r>
    </w:p>
    <w:p w14:paraId="200FD43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（五）提交响应文件地点：重庆渝北区黄山大道中段53号5-1（双鱼座A栋5楼）</w:t>
      </w:r>
    </w:p>
    <w:p w14:paraId="7391E81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提交响应文件开始</w:t>
      </w:r>
      <w:r>
        <w:rPr>
          <w:rFonts w:ascii="微软雅黑" w:hAnsi="微软雅黑" w:eastAsia="微软雅黑"/>
          <w:color w:val="000000" w:themeColor="text1"/>
          <w:sz w:val="21"/>
          <w:szCs w:val="21"/>
          <w14:textFill>
            <w14:solidFill>
              <w14:schemeClr w14:val="tx1"/>
            </w14:solidFill>
          </w14:textFill>
        </w:rPr>
        <w:t>时间</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hint="eastAsia" w:ascii="微软雅黑" w:hAnsi="微软雅黑" w:eastAsia="微软雅黑"/>
          <w:color w:val="000000" w:themeColor="text1"/>
          <w:sz w:val="21"/>
          <w:szCs w:val="21"/>
          <w:lang w:val="en-US" w:eastAsia="zh-CN"/>
          <w14:textFill>
            <w14:solidFill>
              <w14:schemeClr w14:val="tx1"/>
            </w14:solidFill>
          </w14:textFill>
        </w:rPr>
        <w:t>14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30BFA88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（七）提交响应文件截止时间：</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218EA65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（八）磋商开始时间: </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hint="eastAsia" w:ascii="微软雅黑" w:hAnsi="微软雅黑" w:eastAsia="微软雅黑"/>
          <w:color w:val="000000" w:themeColor="text1"/>
          <w:sz w:val="21"/>
          <w:szCs w:val="21"/>
          <w:lang w:val="en-US" w:eastAsia="zh-CN"/>
          <w14:textFill>
            <w14:solidFill>
              <w14:schemeClr w14:val="tx1"/>
            </w14:solidFill>
          </w14:textFill>
        </w:rPr>
        <w:t>14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4F5E251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（九）磋商地</w:t>
      </w:r>
      <w:r>
        <w:rPr>
          <w:rFonts w:ascii="微软雅黑" w:hAnsi="微软雅黑" w:eastAsia="微软雅黑"/>
          <w:color w:val="000000" w:themeColor="text1"/>
          <w:sz w:val="21"/>
          <w:szCs w:val="21"/>
          <w14:textFill>
            <w14:solidFill>
              <w14:schemeClr w14:val="tx1"/>
            </w14:solidFill>
          </w14:textFill>
        </w:rPr>
        <w:t>点</w:t>
      </w:r>
      <w:r>
        <w:rPr>
          <w:rFonts w:hint="eastAsia" w:ascii="微软雅黑" w:hAnsi="微软雅黑" w:eastAsia="微软雅黑"/>
          <w:color w:val="000000" w:themeColor="text1"/>
          <w:sz w:val="21"/>
          <w:szCs w:val="21"/>
          <w14:textFill>
            <w14:solidFill>
              <w14:schemeClr w14:val="tx1"/>
            </w14:solidFill>
          </w14:textFill>
        </w:rPr>
        <w:t>：同提交响应文件地点。</w:t>
      </w:r>
    </w:p>
    <w:bookmarkEnd w:id="11"/>
    <w:p w14:paraId="69C17D0E">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2" w:name="_Toc8528"/>
      <w:r>
        <w:rPr>
          <w:rFonts w:hint="eastAsia" w:ascii="微软雅黑" w:hAnsi="微软雅黑" w:eastAsia="微软雅黑"/>
          <w:color w:val="000000" w:themeColor="text1"/>
          <w:sz w:val="24"/>
          <w14:textFill>
            <w14:solidFill>
              <w14:schemeClr w14:val="tx1"/>
            </w14:solidFill>
          </w14:textFill>
        </w:rPr>
        <w:t>五、</w:t>
      </w:r>
      <w:bookmarkEnd w:id="8"/>
      <w:r>
        <w:rPr>
          <w:rFonts w:hint="eastAsia" w:ascii="微软雅黑" w:hAnsi="微软雅黑" w:eastAsia="微软雅黑"/>
          <w:color w:val="000000" w:themeColor="text1"/>
          <w:sz w:val="24"/>
          <w14:textFill>
            <w14:solidFill>
              <w14:schemeClr w14:val="tx1"/>
            </w14:solidFill>
          </w14:textFill>
        </w:rPr>
        <w:t>其它有关规定</w:t>
      </w:r>
      <w:bookmarkEnd w:id="12"/>
    </w:p>
    <w:p w14:paraId="3EE7678A">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（一）单位负责人为同一人或者存在直接控股、管理关系的不同供应商，不得参加同一合同项（分包）下的政府采购活动，否则均为无效响应。</w:t>
      </w:r>
    </w:p>
    <w:p w14:paraId="4E7BF0B9">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（二）为采购项目提供整体设计、规范编制或者项目管理、监理等服务的供应商，不得再参加本项目的采购活动，否则均为无效响应。</w:t>
      </w:r>
    </w:p>
    <w:p w14:paraId="03CED003">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本项目的澄清文件（如果有）一律在“行采家”（https://www.gec123.com）上发布，请各供应商注意下载或到采购代理机构处领取；无论供应商下载或领取与否，均视同供应商已知晓本项目澄清文件（如果有）的内容。</w:t>
      </w:r>
    </w:p>
    <w:p w14:paraId="300EBEA9">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（四）超过响应文件截止时间递交的响应文件，恕不接收。</w:t>
      </w:r>
    </w:p>
    <w:p w14:paraId="40B51C61">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（五）磋商费用：无论磋商结果如何，供应商参与本项目磋商的所有费用均应由供应商自行承担。</w:t>
      </w:r>
    </w:p>
    <w:p w14:paraId="7F0E9DE9">
      <w:pPr>
        <w:snapToGrid w:val="0"/>
        <w:spacing w:line="440" w:lineRule="exact"/>
        <w:ind w:firstLine="420" w:firstLineChars="200"/>
        <w:rPr>
          <w:rFonts w:hint="eastAsia"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（六）本项目不接受联合体参与磋商，否则按无效处理。</w:t>
      </w:r>
    </w:p>
    <w:p w14:paraId="6ECCEA54">
      <w:pPr>
        <w:snapToGrid w:val="0"/>
        <w:spacing w:line="440" w:lineRule="exact"/>
        <w:ind w:firstLine="420" w:firstLineChars="200"/>
        <w:rPr>
          <w:rFonts w:hint="eastAsia"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（七）本项目不接受合同分包，否则按无效处理。</w:t>
      </w:r>
    </w:p>
    <w:p w14:paraId="46468DEE">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八</w:t>
      </w:r>
      <w:r>
        <w:rPr>
          <w:rFonts w:ascii="微软雅黑" w:hAnsi="微软雅黑" w:eastAsia="微软雅黑"/>
          <w:color w:val="000000" w:themeColor="text1"/>
          <w:sz w:val="21"/>
          <w:szCs w:val="21"/>
          <w14:textFill>
            <w14:solidFill>
              <w14:schemeClr w14:val="tx1"/>
            </w14:solidFill>
          </w14:textFill>
        </w:rPr>
        <w:t>）按照《财政部关于在政府采购活动中查询及使用信用记录有关问题的通知》财库〔2016〕125号，</w:t>
      </w:r>
      <w:r>
        <w:rPr>
          <w:rFonts w:hint="eastAsia" w:ascii="微软雅黑" w:hAnsi="微软雅黑" w:eastAsia="微软雅黑"/>
          <w:color w:val="000000" w:themeColor="text1"/>
          <w:sz w:val="21"/>
          <w:szCs w:val="21"/>
          <w14:textFill>
            <w14:solidFill>
              <w14:schemeClr w14:val="tx1"/>
            </w14:solidFill>
          </w14:textFill>
        </w:rPr>
        <w:t>供应商</w:t>
      </w:r>
      <w:r>
        <w:rPr>
          <w:rFonts w:ascii="微软雅黑" w:hAnsi="微软雅黑" w:eastAsia="微软雅黑"/>
          <w:color w:val="000000" w:themeColor="text1"/>
          <w:sz w:val="21"/>
          <w:szCs w:val="21"/>
          <w14:textFill>
            <w14:solidFill>
              <w14:schemeClr w14:val="tx1"/>
            </w14:solidFill>
          </w14:textFill>
        </w:rPr>
        <w:t>列入失信被执行人、重大税收违法案件当事人名单、政府采购严重违法失信行为记录名单及其他不符合《中华人民共和国政府采购法》第二十二条规定条件的</w:t>
      </w:r>
      <w:r>
        <w:rPr>
          <w:rFonts w:hint="eastAsia" w:ascii="微软雅黑" w:hAnsi="微软雅黑" w:eastAsia="微软雅黑"/>
          <w:color w:val="000000" w:themeColor="text1"/>
          <w:sz w:val="21"/>
          <w:szCs w:val="21"/>
          <w14:textFill>
            <w14:solidFill>
              <w14:schemeClr w14:val="tx1"/>
            </w14:solidFill>
          </w14:textFill>
        </w:rPr>
        <w:t>供应商</w:t>
      </w:r>
      <w:r>
        <w:rPr>
          <w:rFonts w:ascii="微软雅黑" w:hAnsi="微软雅黑" w:eastAsia="微软雅黑"/>
          <w:color w:val="000000" w:themeColor="text1"/>
          <w:sz w:val="21"/>
          <w:szCs w:val="21"/>
          <w14:textFill>
            <w14:solidFill>
              <w14:schemeClr w14:val="tx1"/>
            </w14:solidFill>
          </w14:textFill>
        </w:rPr>
        <w:t>，将拒绝其参与政府采购活动。</w:t>
      </w:r>
    </w:p>
    <w:p w14:paraId="1BBFAF37">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3" w:name="_Toc25833"/>
      <w:r>
        <w:rPr>
          <w:rFonts w:hint="eastAsia" w:ascii="微软雅黑" w:hAnsi="微软雅黑" w:eastAsia="微软雅黑"/>
          <w:color w:val="000000" w:themeColor="text1"/>
          <w:sz w:val="24"/>
          <w14:textFill>
            <w14:solidFill>
              <w14:schemeClr w14:val="tx1"/>
            </w14:solidFill>
          </w14:textFill>
        </w:rPr>
        <w:t>六、联系方式</w:t>
      </w:r>
      <w:bookmarkEnd w:id="13"/>
    </w:p>
    <w:p w14:paraId="23B19CF6">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（一）采购人：</w:t>
      </w:r>
      <w:r>
        <w:rPr>
          <w:rFonts w:hint="eastAsia" w:ascii="微软雅黑" w:hAnsi="微软雅黑" w:eastAsia="微软雅黑"/>
          <w:color w:val="000000" w:themeColor="text1"/>
          <w:sz w:val="21"/>
          <w:szCs w:val="21"/>
          <w14:textFill>
            <w14:solidFill>
              <w14:schemeClr w14:val="tx1"/>
            </w14:solidFill>
          </w14:textFill>
        </w:rPr>
        <w:t>重庆市科学技术局</w:t>
      </w:r>
    </w:p>
    <w:p w14:paraId="471360F5">
      <w:pPr>
        <w:snapToGrid w:val="0"/>
        <w:spacing w:line="440" w:lineRule="exact"/>
        <w:ind w:firstLine="420" w:firstLineChars="200"/>
        <w:outlineLvl w:val="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联系人：孙老师</w:t>
      </w:r>
    </w:p>
    <w:p w14:paraId="499F55B7">
      <w:pPr>
        <w:snapToGrid w:val="0"/>
        <w:spacing w:line="440" w:lineRule="exact"/>
        <w:ind w:firstLine="420" w:firstLineChars="200"/>
        <w:outlineLvl w:val="2"/>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电  话：</w:t>
      </w:r>
      <w:r>
        <w:rPr>
          <w:rFonts w:hint="eastAsia" w:ascii="微软雅黑" w:hAnsi="微软雅黑" w:eastAsia="微软雅黑" w:cs="微软雅黑"/>
          <w:color w:val="auto"/>
          <w:sz w:val="21"/>
          <w:szCs w:val="21"/>
          <w:highlight w:val="none"/>
          <w:lang w:val="en-US" w:eastAsia="zh-CN"/>
        </w:rPr>
        <w:t>023-67605770</w:t>
      </w:r>
    </w:p>
    <w:p w14:paraId="1709AC31">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地  址：重庆市渝北区新溉路2号重庆生产力大厦1</w:t>
      </w:r>
      <w:r>
        <w:rPr>
          <w:rFonts w:ascii="微软雅黑" w:hAnsi="微软雅黑" w:eastAsia="微软雅黑"/>
          <w:color w:val="000000" w:themeColor="text1"/>
          <w:sz w:val="21"/>
          <w:szCs w:val="21"/>
          <w14:textFill>
            <w14:solidFill>
              <w14:schemeClr w14:val="tx1"/>
            </w14:solidFill>
          </w14:textFill>
        </w:rPr>
        <w:t>5-18</w:t>
      </w:r>
      <w:r>
        <w:rPr>
          <w:rFonts w:hint="eastAsia" w:ascii="微软雅黑" w:hAnsi="微软雅黑" w:eastAsia="微软雅黑"/>
          <w:color w:val="000000" w:themeColor="text1"/>
          <w:sz w:val="21"/>
          <w:szCs w:val="21"/>
          <w14:textFill>
            <w14:solidFill>
              <w14:schemeClr w14:val="tx1"/>
            </w14:solidFill>
          </w14:textFill>
        </w:rPr>
        <w:t>层</w:t>
      </w:r>
    </w:p>
    <w:p w14:paraId="7DC0EC85">
      <w:pPr>
        <w:snapToGrid w:val="0"/>
        <w:spacing w:line="440" w:lineRule="exact"/>
        <w:ind w:firstLine="420" w:firstLineChars="200"/>
        <w:outlineLvl w:val="2"/>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w:t>
      </w:r>
      <w:r>
        <w:rPr>
          <w:rFonts w:ascii="微软雅黑" w:hAnsi="微软雅黑" w:eastAsia="微软雅黑"/>
          <w:color w:val="auto"/>
          <w:sz w:val="21"/>
          <w:szCs w:val="21"/>
          <w:highlight w:val="none"/>
        </w:rPr>
        <w:t>二）</w:t>
      </w:r>
      <w:r>
        <w:rPr>
          <w:rFonts w:hint="eastAsia" w:ascii="微软雅黑" w:hAnsi="微软雅黑" w:eastAsia="微软雅黑"/>
          <w:color w:val="auto"/>
          <w:sz w:val="21"/>
          <w:szCs w:val="21"/>
          <w:highlight w:val="none"/>
        </w:rPr>
        <w:t>采购代理机构：中招国际招标有限公司</w:t>
      </w:r>
    </w:p>
    <w:p w14:paraId="3D7ED7BF">
      <w:pPr>
        <w:snapToGrid w:val="0"/>
        <w:spacing w:line="440" w:lineRule="exact"/>
        <w:ind w:firstLine="420" w:firstLineChars="200"/>
        <w:outlineLvl w:val="2"/>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 xml:space="preserve">地 </w:t>
      </w:r>
      <w:r>
        <w:rPr>
          <w:rFonts w:ascii="微软雅黑" w:hAnsi="微软雅黑" w:eastAsia="微软雅黑"/>
          <w:color w:val="auto"/>
          <w:sz w:val="21"/>
          <w:szCs w:val="21"/>
          <w:highlight w:val="none"/>
        </w:rPr>
        <w:t xml:space="preserve"> </w:t>
      </w:r>
      <w:r>
        <w:rPr>
          <w:rFonts w:hint="eastAsia" w:ascii="微软雅黑" w:hAnsi="微软雅黑" w:eastAsia="微软雅黑"/>
          <w:color w:val="auto"/>
          <w:sz w:val="21"/>
          <w:szCs w:val="21"/>
          <w:highlight w:val="none"/>
        </w:rPr>
        <w:t>址：北京市海淀区学院南路62号院1号楼6层（601-615室）、9层（903-915室）</w:t>
      </w:r>
    </w:p>
    <w:p w14:paraId="2F397E13">
      <w:pPr>
        <w:snapToGrid w:val="0"/>
        <w:spacing w:line="440" w:lineRule="exact"/>
        <w:ind w:firstLine="420" w:firstLineChars="200"/>
        <w:outlineLvl w:val="2"/>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中招国际招标有限公司重庆分公司</w:t>
      </w:r>
    </w:p>
    <w:p w14:paraId="5D8FC38F">
      <w:pPr>
        <w:snapToGrid w:val="0"/>
        <w:spacing w:line="440" w:lineRule="exact"/>
        <w:ind w:firstLine="420" w:firstLineChars="200"/>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 xml:space="preserve">地 </w:t>
      </w:r>
      <w:r>
        <w:rPr>
          <w:rFonts w:ascii="微软雅黑" w:hAnsi="微软雅黑" w:eastAsia="微软雅黑"/>
          <w:color w:val="auto"/>
          <w:sz w:val="21"/>
          <w:szCs w:val="21"/>
          <w:highlight w:val="none"/>
        </w:rPr>
        <w:t xml:space="preserve"> </w:t>
      </w:r>
      <w:r>
        <w:rPr>
          <w:rFonts w:hint="eastAsia" w:ascii="微软雅黑" w:hAnsi="微软雅黑" w:eastAsia="微软雅黑"/>
          <w:color w:val="auto"/>
          <w:sz w:val="21"/>
          <w:szCs w:val="21"/>
          <w:highlight w:val="none"/>
        </w:rPr>
        <w:t>址：重庆市渝北区黄山大道中段</w:t>
      </w:r>
      <w:r>
        <w:rPr>
          <w:rFonts w:ascii="微软雅黑" w:hAnsi="微软雅黑" w:eastAsia="微软雅黑"/>
          <w:color w:val="auto"/>
          <w:sz w:val="21"/>
          <w:szCs w:val="21"/>
          <w:highlight w:val="none"/>
        </w:rPr>
        <w:t>53号5-1（双鱼座A栋5楼）</w:t>
      </w:r>
    </w:p>
    <w:p w14:paraId="664E3CC1">
      <w:pPr>
        <w:snapToGrid w:val="0"/>
        <w:spacing w:line="440" w:lineRule="exact"/>
        <w:ind w:firstLine="420" w:firstLineChars="200"/>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 xml:space="preserve">联系人：胡 元  苏 伟 </w:t>
      </w:r>
      <w:r>
        <w:rPr>
          <w:rFonts w:ascii="微软雅黑" w:hAnsi="微软雅黑" w:eastAsia="微软雅黑"/>
          <w:color w:val="auto"/>
          <w:sz w:val="21"/>
          <w:szCs w:val="21"/>
          <w:highlight w:val="none"/>
        </w:rPr>
        <w:t xml:space="preserve">  </w:t>
      </w:r>
    </w:p>
    <w:p w14:paraId="314AF3FA">
      <w:pPr>
        <w:snapToGrid w:val="0"/>
        <w:spacing w:line="440" w:lineRule="exact"/>
        <w:ind w:firstLine="420" w:firstLineChars="200"/>
        <w:outlineLvl w:val="2"/>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 xml:space="preserve">电 </w:t>
      </w:r>
      <w:r>
        <w:rPr>
          <w:rFonts w:ascii="微软雅黑" w:hAnsi="微软雅黑" w:eastAsia="微软雅黑"/>
          <w:color w:val="auto"/>
          <w:sz w:val="21"/>
          <w:szCs w:val="21"/>
          <w:highlight w:val="none"/>
        </w:rPr>
        <w:t xml:space="preserve"> </w:t>
      </w:r>
      <w:r>
        <w:rPr>
          <w:rFonts w:hint="eastAsia" w:ascii="微软雅黑" w:hAnsi="微软雅黑" w:eastAsia="微软雅黑"/>
          <w:color w:val="auto"/>
          <w:sz w:val="21"/>
          <w:szCs w:val="21"/>
          <w:highlight w:val="none"/>
        </w:rPr>
        <w:t>话：</w:t>
      </w:r>
      <w:r>
        <w:rPr>
          <w:rFonts w:ascii="微软雅黑" w:hAnsi="微软雅黑" w:eastAsia="微软雅黑"/>
          <w:color w:val="auto"/>
          <w:sz w:val="21"/>
          <w:szCs w:val="21"/>
          <w:highlight w:val="none"/>
        </w:rPr>
        <w:t>023</w:t>
      </w:r>
      <w:r>
        <w:rPr>
          <w:rFonts w:hint="eastAsia" w:ascii="微软雅黑" w:hAnsi="微软雅黑" w:eastAsia="微软雅黑"/>
          <w:color w:val="auto"/>
          <w:sz w:val="21"/>
          <w:szCs w:val="21"/>
          <w:highlight w:val="none"/>
        </w:rPr>
        <w:t>-</w:t>
      </w:r>
      <w:r>
        <w:rPr>
          <w:rFonts w:ascii="微软雅黑" w:hAnsi="微软雅黑" w:eastAsia="微软雅黑"/>
          <w:color w:val="auto"/>
          <w:sz w:val="21"/>
          <w:szCs w:val="21"/>
          <w:highlight w:val="none"/>
        </w:rPr>
        <w:t>68881331-9110</w:t>
      </w:r>
    </w:p>
    <w:p w14:paraId="7EC851E5">
      <w:pPr>
        <w:rPr>
          <w:rFonts w:hint="eastAsia" w:ascii="微软雅黑" w:hAnsi="微软雅黑" w:eastAsia="微软雅黑"/>
          <w:color w:val="000000" w:themeColor="text1"/>
          <w:sz w:val="36"/>
          <w:szCs w:val="36"/>
          <w14:textFill>
            <w14:solidFill>
              <w14:schemeClr w14:val="tx1"/>
            </w14:solidFill>
          </w14:textFill>
        </w:rPr>
      </w:pPr>
      <w:bookmarkStart w:id="14" w:name="_Toc102227313"/>
      <w:r>
        <w:rPr>
          <w:rFonts w:hint="eastAsia" w:ascii="微软雅黑" w:hAnsi="微软雅黑" w:eastAsia="微软雅黑"/>
          <w:color w:val="000000" w:themeColor="text1"/>
          <w:sz w:val="36"/>
          <w:szCs w:val="36"/>
          <w14:textFill>
            <w14:solidFill>
              <w14:schemeClr w14:val="tx1"/>
            </w14:solidFill>
          </w14:textFill>
        </w:rPr>
        <w:br w:type="page"/>
      </w:r>
    </w:p>
    <w:p w14:paraId="65FAA943">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bookmarkStart w:id="15" w:name="_Toc17362"/>
      <w:r>
        <w:rPr>
          <w:rFonts w:hint="eastAsia" w:ascii="微软雅黑" w:hAnsi="微软雅黑" w:eastAsia="微软雅黑"/>
          <w:color w:val="000000" w:themeColor="text1"/>
          <w:sz w:val="36"/>
          <w:szCs w:val="36"/>
          <w14:textFill>
            <w14:solidFill>
              <w14:schemeClr w14:val="tx1"/>
            </w14:solidFill>
          </w14:textFill>
        </w:rPr>
        <w:t xml:space="preserve">第二篇  </w:t>
      </w:r>
      <w:bookmarkEnd w:id="14"/>
      <w:r>
        <w:rPr>
          <w:rFonts w:hint="eastAsia" w:ascii="微软雅黑" w:hAnsi="微软雅黑" w:eastAsia="微软雅黑"/>
          <w:color w:val="000000" w:themeColor="text1"/>
          <w:sz w:val="36"/>
          <w:szCs w:val="36"/>
          <w14:textFill>
            <w14:solidFill>
              <w14:schemeClr w14:val="tx1"/>
            </w14:solidFill>
          </w14:textFill>
        </w:rPr>
        <w:t>项目服务需求</w:t>
      </w:r>
      <w:bookmarkEnd w:id="15"/>
    </w:p>
    <w:p w14:paraId="04916D7D">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6" w:name="_Toc7148"/>
      <w:r>
        <w:rPr>
          <w:rFonts w:hint="eastAsia" w:ascii="微软雅黑" w:hAnsi="微软雅黑" w:eastAsia="微软雅黑"/>
          <w:color w:val="000000" w:themeColor="text1"/>
          <w:sz w:val="24"/>
          <w14:textFill>
            <w14:solidFill>
              <w14:schemeClr w14:val="tx1"/>
            </w14:solidFill>
          </w14:textFill>
        </w:rPr>
        <w:t>一、采购内容</w:t>
      </w:r>
      <w:bookmarkEnd w:id="16"/>
    </w:p>
    <w:tbl>
      <w:tblPr>
        <w:tblStyle w:val="35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78"/>
        <w:gridCol w:w="3238"/>
      </w:tblGrid>
      <w:tr w14:paraId="6960F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3280" w:type="pct"/>
            <w:vAlign w:val="top"/>
          </w:tcPr>
          <w:p w14:paraId="6A395E52">
            <w:pPr>
              <w:pStyle w:val="148"/>
              <w:spacing w:before="195" w:line="195" w:lineRule="auto"/>
              <w:ind w:left="2332"/>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采购内容</w:t>
            </w:r>
          </w:p>
        </w:tc>
        <w:tc>
          <w:tcPr>
            <w:tcW w:w="1719" w:type="pct"/>
            <w:vAlign w:val="top"/>
          </w:tcPr>
          <w:p w14:paraId="2D41F657">
            <w:pPr>
              <w:pStyle w:val="148"/>
              <w:spacing w:before="196" w:line="190" w:lineRule="auto"/>
              <w:ind w:left="602"/>
              <w:rPr>
                <w:rFonts w:hint="eastAsia" w:ascii="微软雅黑" w:hAnsi="微软雅黑" w:eastAsia="微软雅黑" w:cs="微软雅黑"/>
                <w:sz w:val="21"/>
                <w:szCs w:val="21"/>
              </w:rPr>
            </w:pPr>
            <w:r>
              <w:rPr>
                <w:rFonts w:hint="eastAsia" w:ascii="微软雅黑" w:hAnsi="微软雅黑" w:eastAsia="微软雅黑" w:cs="微软雅黑"/>
                <w:b/>
                <w:bCs/>
                <w:spacing w:val="2"/>
                <w:sz w:val="21"/>
                <w:szCs w:val="21"/>
              </w:rPr>
              <w:t>最高限价（万元）</w:t>
            </w:r>
          </w:p>
        </w:tc>
      </w:tr>
      <w:tr w14:paraId="4F04E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280" w:type="pct"/>
            <w:vAlign w:val="top"/>
          </w:tcPr>
          <w:p w14:paraId="4ACA83A6">
            <w:pPr>
              <w:pStyle w:val="148"/>
              <w:spacing w:before="144" w:line="194" w:lineRule="auto"/>
              <w:ind w:lef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“经济·智汇攻关”数字化应用（一期）项目</w:t>
            </w:r>
            <w:r>
              <w:rPr>
                <w:rFonts w:hint="eastAsia" w:ascii="微软雅黑" w:hAnsi="微软雅黑" w:eastAsia="微软雅黑" w:cs="微软雅黑"/>
                <w:sz w:val="21"/>
                <w:szCs w:val="21"/>
                <w:lang w:val="en-US" w:eastAsia="zh-CN"/>
              </w:rPr>
              <w:t>第三方软件测评服务</w:t>
            </w:r>
          </w:p>
        </w:tc>
        <w:tc>
          <w:tcPr>
            <w:tcW w:w="1719" w:type="pct"/>
            <w:vAlign w:val="top"/>
          </w:tcPr>
          <w:p w14:paraId="0EFC89CF">
            <w:pPr>
              <w:pStyle w:val="148"/>
              <w:spacing w:before="152" w:line="173" w:lineRule="auto"/>
              <w:ind w:left="1186"/>
              <w:rPr>
                <w:rFonts w:hint="eastAsia" w:ascii="微软雅黑" w:hAnsi="微软雅黑" w:eastAsia="微软雅黑" w:cs="微软雅黑"/>
                <w:sz w:val="21"/>
                <w:szCs w:val="21"/>
                <w:lang w:val="en-US" w:eastAsia="zh-CN"/>
              </w:rPr>
            </w:pPr>
            <w:r>
              <w:rPr>
                <w:rFonts w:hint="eastAsia" w:ascii="微软雅黑" w:hAnsi="微软雅黑" w:eastAsia="微软雅黑" w:cs="微软雅黑"/>
                <w:spacing w:val="-4"/>
                <w:sz w:val="21"/>
                <w:szCs w:val="21"/>
              </w:rPr>
              <w:t>1</w:t>
            </w:r>
            <w:r>
              <w:rPr>
                <w:rFonts w:hint="eastAsia" w:ascii="微软雅黑" w:hAnsi="微软雅黑" w:eastAsia="微软雅黑" w:cs="微软雅黑"/>
                <w:spacing w:val="-4"/>
                <w:sz w:val="21"/>
                <w:szCs w:val="21"/>
                <w:lang w:val="en-US" w:eastAsia="zh-CN"/>
              </w:rPr>
              <w:t>1.48</w:t>
            </w:r>
          </w:p>
        </w:tc>
      </w:tr>
    </w:tbl>
    <w:p w14:paraId="34C44E34">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7" w:name="_Toc8014"/>
      <w:r>
        <w:rPr>
          <w:rFonts w:hint="eastAsia" w:ascii="微软雅黑" w:hAnsi="微软雅黑" w:eastAsia="微软雅黑"/>
          <w:color w:val="000000" w:themeColor="text1"/>
          <w:sz w:val="24"/>
          <w14:textFill>
            <w14:solidFill>
              <w14:schemeClr w14:val="tx1"/>
            </w14:solidFill>
          </w14:textFill>
        </w:rPr>
        <w:t>二、服务范围、服务要求及服务标准</w:t>
      </w:r>
      <w:bookmarkEnd w:id="17"/>
    </w:p>
    <w:p w14:paraId="1DA2F9D9">
      <w:pPr>
        <w:pageBreakBefore w:val="0"/>
        <w:widowControl w:val="0"/>
        <w:kinsoku/>
        <w:wordWrap/>
        <w:overflowPunct/>
        <w:topLinePunct w:val="0"/>
        <w:autoSpaceDE/>
        <w:autoSpaceDN/>
        <w:bidi w:val="0"/>
        <w:spacing w:line="440" w:lineRule="exact"/>
        <w:ind w:left="428"/>
        <w:textAlignment w:val="auto"/>
        <w:rPr>
          <w:rFonts w:ascii="微软雅黑" w:hAnsi="微软雅黑" w:eastAsia="微软雅黑" w:cs="微软雅黑"/>
          <w:sz w:val="21"/>
          <w:szCs w:val="21"/>
        </w:rPr>
      </w:pPr>
      <w:r>
        <w:rPr>
          <w:rFonts w:ascii="微软雅黑" w:hAnsi="微软雅黑" w:eastAsia="微软雅黑" w:cs="微软雅黑"/>
          <w:spacing w:val="2"/>
          <w:sz w:val="21"/>
          <w:szCs w:val="21"/>
        </w:rPr>
        <w:t>（一）服务范围</w:t>
      </w:r>
    </w:p>
    <w:p w14:paraId="4FFE1C50">
      <w:pPr>
        <w:pageBreakBefore w:val="0"/>
        <w:widowControl w:val="0"/>
        <w:kinsoku/>
        <w:wordWrap/>
        <w:overflowPunct/>
        <w:topLinePunct w:val="0"/>
        <w:autoSpaceDE/>
        <w:autoSpaceDN/>
        <w:bidi w:val="0"/>
        <w:spacing w:line="440" w:lineRule="exact"/>
        <w:ind w:left="452"/>
        <w:textAlignment w:val="auto"/>
        <w:rPr>
          <w:rFonts w:ascii="微软雅黑" w:hAnsi="微软雅黑" w:eastAsia="微软雅黑" w:cs="微软雅黑"/>
          <w:sz w:val="21"/>
          <w:szCs w:val="21"/>
        </w:rPr>
      </w:pPr>
      <w:r>
        <w:rPr>
          <w:rFonts w:ascii="微软雅黑" w:hAnsi="微软雅黑" w:eastAsia="微软雅黑" w:cs="微软雅黑"/>
          <w:sz w:val="21"/>
          <w:szCs w:val="21"/>
        </w:rPr>
        <w:t>重庆市</w:t>
      </w:r>
      <w:r>
        <w:rPr>
          <w:rFonts w:hint="eastAsia" w:ascii="微软雅黑" w:hAnsi="微软雅黑" w:eastAsia="微软雅黑" w:cs="微软雅黑"/>
          <w:sz w:val="21"/>
          <w:szCs w:val="21"/>
          <w:lang w:val="en-US" w:eastAsia="zh-CN"/>
        </w:rPr>
        <w:t>科学技术</w:t>
      </w:r>
      <w:r>
        <w:rPr>
          <w:rFonts w:ascii="微软雅黑" w:hAnsi="微软雅黑" w:eastAsia="微软雅黑" w:cs="微软雅黑"/>
          <w:sz w:val="21"/>
          <w:szCs w:val="21"/>
        </w:rPr>
        <w:t>局</w:t>
      </w:r>
      <w:r>
        <w:rPr>
          <w:rFonts w:hint="eastAsia" w:ascii="微软雅黑" w:hAnsi="微软雅黑" w:eastAsia="微软雅黑" w:cs="微软雅黑"/>
          <w:sz w:val="21"/>
          <w:szCs w:val="21"/>
          <w:lang w:eastAsia="zh-CN"/>
        </w:rPr>
        <w:t>“经济·智汇攻关”数字化应用（一期）</w:t>
      </w:r>
      <w:r>
        <w:rPr>
          <w:rFonts w:ascii="微软雅黑" w:hAnsi="微软雅黑" w:eastAsia="微软雅黑" w:cs="微软雅黑"/>
          <w:sz w:val="21"/>
          <w:szCs w:val="21"/>
        </w:rPr>
        <w:t>。</w:t>
      </w:r>
    </w:p>
    <w:p w14:paraId="4F0DF89A">
      <w:pPr>
        <w:pageBreakBefore w:val="0"/>
        <w:widowControl w:val="0"/>
        <w:kinsoku/>
        <w:wordWrap/>
        <w:overflowPunct/>
        <w:topLinePunct w:val="0"/>
        <w:autoSpaceDE/>
        <w:autoSpaceDN/>
        <w:bidi w:val="0"/>
        <w:spacing w:line="440" w:lineRule="exact"/>
        <w:ind w:left="428"/>
        <w:textAlignment w:val="auto"/>
        <w:rPr>
          <w:rFonts w:ascii="微软雅黑" w:hAnsi="微软雅黑" w:eastAsia="微软雅黑" w:cs="微软雅黑"/>
          <w:sz w:val="21"/>
          <w:szCs w:val="21"/>
        </w:rPr>
      </w:pPr>
      <w:r>
        <w:rPr>
          <w:rFonts w:ascii="微软雅黑" w:hAnsi="微软雅黑" w:eastAsia="微软雅黑" w:cs="微软雅黑"/>
          <w:spacing w:val="3"/>
          <w:sz w:val="21"/>
          <w:szCs w:val="21"/>
        </w:rPr>
        <w:t>（二）服务要求</w:t>
      </w:r>
    </w:p>
    <w:p w14:paraId="50CB194D">
      <w:pPr>
        <w:pageBreakBefore w:val="0"/>
        <w:widowControl w:val="0"/>
        <w:kinsoku/>
        <w:wordWrap/>
        <w:overflowPunct/>
        <w:topLinePunct w:val="0"/>
        <w:autoSpaceDE/>
        <w:autoSpaceDN/>
        <w:bidi w:val="0"/>
        <w:spacing w:line="440" w:lineRule="exact"/>
        <w:ind w:left="31" w:right="26" w:firstLine="420"/>
        <w:textAlignment w:val="auto"/>
        <w:rPr>
          <w:rFonts w:ascii="微软雅黑" w:hAnsi="微软雅黑" w:eastAsia="微软雅黑" w:cs="微软雅黑"/>
          <w:sz w:val="21"/>
          <w:szCs w:val="21"/>
        </w:rPr>
      </w:pPr>
      <w:r>
        <w:rPr>
          <w:rFonts w:ascii="微软雅黑" w:hAnsi="微软雅黑" w:eastAsia="微软雅黑" w:cs="微软雅黑"/>
          <w:spacing w:val="-1"/>
          <w:sz w:val="21"/>
          <w:szCs w:val="21"/>
        </w:rPr>
        <w:t>对</w:t>
      </w:r>
      <w:r>
        <w:rPr>
          <w:rFonts w:hint="eastAsia" w:ascii="微软雅黑" w:hAnsi="微软雅黑" w:eastAsia="微软雅黑" w:cs="微软雅黑"/>
          <w:sz w:val="21"/>
          <w:szCs w:val="21"/>
          <w:lang w:eastAsia="zh-CN"/>
        </w:rPr>
        <w:t>“经济·智汇攻关”数字化应用（一期）</w:t>
      </w:r>
      <w:r>
        <w:rPr>
          <w:rFonts w:ascii="微软雅黑" w:hAnsi="微软雅黑" w:eastAsia="微软雅黑" w:cs="微软雅黑"/>
          <w:spacing w:val="-1"/>
          <w:sz w:val="21"/>
          <w:szCs w:val="21"/>
        </w:rPr>
        <w:t>项目所包含的软件系统从功能性、性能效率等方面开展验收测评，验证系统实现是否满足设计要求和用户需求。在保证软件</w:t>
      </w:r>
      <w:r>
        <w:rPr>
          <w:rFonts w:ascii="微软雅黑" w:hAnsi="微软雅黑" w:eastAsia="微软雅黑" w:cs="微软雅黑"/>
          <w:sz w:val="21"/>
          <w:szCs w:val="21"/>
        </w:rPr>
        <w:t>系统最终质量的同时，为项目验收提供权威的技术支撑及技术评价。</w:t>
      </w:r>
    </w:p>
    <w:p w14:paraId="111A4022">
      <w:pPr>
        <w:pageBreakBefore w:val="0"/>
        <w:widowControl w:val="0"/>
        <w:kinsoku/>
        <w:wordWrap/>
        <w:overflowPunct/>
        <w:topLinePunct w:val="0"/>
        <w:autoSpaceDE/>
        <w:autoSpaceDN/>
        <w:bidi w:val="0"/>
        <w:spacing w:line="440" w:lineRule="exact"/>
        <w:ind w:left="31" w:right="24" w:firstLine="418"/>
        <w:textAlignment w:val="auto"/>
        <w:rPr>
          <w:rFonts w:ascii="微软雅黑" w:hAnsi="微软雅黑" w:eastAsia="微软雅黑" w:cs="微软雅黑"/>
          <w:sz w:val="21"/>
          <w:szCs w:val="21"/>
        </w:rPr>
      </w:pPr>
      <w:r>
        <w:rPr>
          <w:rFonts w:ascii="微软雅黑" w:hAnsi="微软雅黑" w:eastAsia="微软雅黑" w:cs="微软雅黑"/>
          <w:spacing w:val="-1"/>
          <w:sz w:val="21"/>
          <w:szCs w:val="21"/>
        </w:rPr>
        <w:t>系统测试和服务团队必须严格按照 GB/T 25000.51-2016</w:t>
      </w:r>
      <w:r>
        <w:rPr>
          <w:rFonts w:ascii="微软雅黑" w:hAnsi="微软雅黑" w:eastAsia="微软雅黑" w:cs="微软雅黑"/>
          <w:spacing w:val="56"/>
          <w:sz w:val="21"/>
          <w:szCs w:val="21"/>
        </w:rPr>
        <w:t xml:space="preserve"> </w:t>
      </w:r>
      <w:r>
        <w:rPr>
          <w:rFonts w:ascii="微软雅黑" w:hAnsi="微软雅黑" w:eastAsia="微软雅黑" w:cs="微软雅黑"/>
          <w:spacing w:val="-1"/>
          <w:sz w:val="21"/>
          <w:szCs w:val="21"/>
        </w:rPr>
        <w:t>《系</w:t>
      </w:r>
      <w:r>
        <w:rPr>
          <w:rFonts w:ascii="微软雅黑" w:hAnsi="微软雅黑" w:eastAsia="微软雅黑" w:cs="微软雅黑"/>
          <w:spacing w:val="-2"/>
          <w:sz w:val="21"/>
          <w:szCs w:val="21"/>
        </w:rPr>
        <w:t>统与软件工程</w:t>
      </w:r>
      <w:r>
        <w:rPr>
          <w:rFonts w:ascii="微软雅黑" w:hAnsi="微软雅黑" w:eastAsia="微软雅黑" w:cs="微软雅黑"/>
          <w:spacing w:val="40"/>
          <w:sz w:val="21"/>
          <w:szCs w:val="21"/>
        </w:rPr>
        <w:t xml:space="preserve"> </w:t>
      </w:r>
      <w:r>
        <w:rPr>
          <w:rFonts w:ascii="微软雅黑" w:hAnsi="微软雅黑" w:eastAsia="微软雅黑" w:cs="微软雅黑"/>
          <w:spacing w:val="-2"/>
          <w:sz w:val="21"/>
          <w:szCs w:val="21"/>
        </w:rPr>
        <w:t>系统与软件产品质量</w:t>
      </w:r>
      <w:r>
        <w:rPr>
          <w:rFonts w:ascii="微软雅黑" w:hAnsi="微软雅黑" w:eastAsia="微软雅黑" w:cs="微软雅黑"/>
          <w:spacing w:val="5"/>
          <w:sz w:val="21"/>
          <w:szCs w:val="21"/>
        </w:rPr>
        <w:t>要求和评价（</w:t>
      </w:r>
      <w:r>
        <w:rPr>
          <w:rFonts w:ascii="微软雅黑" w:hAnsi="微软雅黑" w:eastAsia="微软雅黑" w:cs="微软雅黑"/>
          <w:sz w:val="21"/>
          <w:szCs w:val="21"/>
        </w:rPr>
        <w:t>SQuaRE</w:t>
      </w:r>
      <w:r>
        <w:rPr>
          <w:rFonts w:ascii="微软雅黑" w:hAnsi="微软雅黑" w:eastAsia="微软雅黑" w:cs="微软雅黑"/>
          <w:spacing w:val="5"/>
          <w:sz w:val="21"/>
          <w:szCs w:val="21"/>
        </w:rPr>
        <w:t>）第  51</w:t>
      </w:r>
      <w:r>
        <w:rPr>
          <w:rFonts w:ascii="微软雅黑" w:hAnsi="微软雅黑" w:eastAsia="微软雅黑" w:cs="微软雅黑"/>
          <w:spacing w:val="51"/>
          <w:sz w:val="21"/>
          <w:szCs w:val="21"/>
        </w:rPr>
        <w:t xml:space="preserve"> </w:t>
      </w:r>
      <w:r>
        <w:rPr>
          <w:rFonts w:ascii="微软雅黑" w:hAnsi="微软雅黑" w:eastAsia="微软雅黑" w:cs="微软雅黑"/>
          <w:spacing w:val="5"/>
          <w:sz w:val="21"/>
          <w:szCs w:val="21"/>
        </w:rPr>
        <w:t>部分：就绪可用</w:t>
      </w:r>
      <w:r>
        <w:rPr>
          <w:rFonts w:ascii="微软雅黑" w:hAnsi="微软雅黑" w:eastAsia="微软雅黑" w:cs="微软雅黑"/>
          <w:spacing w:val="4"/>
          <w:sz w:val="21"/>
          <w:szCs w:val="21"/>
        </w:rPr>
        <w:t>软件产品（</w:t>
      </w:r>
      <w:r>
        <w:rPr>
          <w:rFonts w:ascii="微软雅黑" w:hAnsi="微软雅黑" w:eastAsia="微软雅黑" w:cs="微软雅黑"/>
          <w:sz w:val="21"/>
          <w:szCs w:val="21"/>
        </w:rPr>
        <w:t>RUSP</w:t>
      </w:r>
      <w:r>
        <w:rPr>
          <w:rFonts w:ascii="微软雅黑" w:hAnsi="微软雅黑" w:eastAsia="微软雅黑" w:cs="微软雅黑"/>
          <w:spacing w:val="4"/>
          <w:sz w:val="21"/>
          <w:szCs w:val="21"/>
        </w:rPr>
        <w:t xml:space="preserve">)的质量要求和测试细则》和 </w:t>
      </w:r>
      <w:r>
        <w:rPr>
          <w:rFonts w:ascii="微软雅黑" w:hAnsi="微软雅黑" w:eastAsia="微软雅黑" w:cs="微软雅黑"/>
          <w:sz w:val="21"/>
          <w:szCs w:val="21"/>
        </w:rPr>
        <w:t>GB</w:t>
      </w:r>
      <w:r>
        <w:rPr>
          <w:rFonts w:ascii="微软雅黑" w:hAnsi="微软雅黑" w:eastAsia="微软雅黑" w:cs="微软雅黑"/>
          <w:spacing w:val="4"/>
          <w:sz w:val="21"/>
          <w:szCs w:val="21"/>
        </w:rPr>
        <w:t>/T</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25000.10-2016《系统与软件工程系统与软件质量要求和评价(SQuaRE)第 10 部分：系统与软件质量模</w:t>
      </w:r>
      <w:r>
        <w:rPr>
          <w:rFonts w:ascii="微软雅黑" w:hAnsi="微软雅黑" w:eastAsia="微软雅黑" w:cs="微软雅黑"/>
          <w:spacing w:val="-1"/>
          <w:sz w:val="21"/>
          <w:szCs w:val="21"/>
        </w:rPr>
        <w:t>型》进行验证，依据相关的流程规范，制定合理的测评计划与方案，并严格按照规程实施，确保建设质量达到设计目标及要求。测评过程中，系统测试团队需协助相关人员进行整改，测评相关文档必须经过</w:t>
      </w:r>
      <w:r>
        <w:rPr>
          <w:rFonts w:ascii="微软雅黑" w:hAnsi="微软雅黑" w:eastAsia="微软雅黑" w:cs="微软雅黑"/>
          <w:spacing w:val="-2"/>
          <w:sz w:val="21"/>
          <w:szCs w:val="21"/>
        </w:rPr>
        <w:t>严格的评审，并且验收报告必须加盖 CNAS 章。</w:t>
      </w:r>
    </w:p>
    <w:p w14:paraId="6C01D2D1">
      <w:pPr>
        <w:pageBreakBefore w:val="0"/>
        <w:widowControl w:val="0"/>
        <w:kinsoku/>
        <w:wordWrap/>
        <w:overflowPunct/>
        <w:topLinePunct w:val="0"/>
        <w:autoSpaceDE/>
        <w:autoSpaceDN/>
        <w:bidi w:val="0"/>
        <w:spacing w:line="440" w:lineRule="exact"/>
        <w:ind w:left="428"/>
        <w:textAlignment w:val="auto"/>
        <w:rPr>
          <w:rFonts w:ascii="微软雅黑" w:hAnsi="微软雅黑" w:eastAsia="微软雅黑" w:cs="微软雅黑"/>
          <w:sz w:val="21"/>
          <w:szCs w:val="21"/>
        </w:rPr>
      </w:pPr>
      <w:r>
        <w:rPr>
          <w:rFonts w:ascii="微软雅黑" w:hAnsi="微软雅黑" w:eastAsia="微软雅黑" w:cs="微软雅黑"/>
          <w:spacing w:val="3"/>
          <w:sz w:val="21"/>
          <w:szCs w:val="21"/>
        </w:rPr>
        <w:t>（三）服务标准</w:t>
      </w:r>
    </w:p>
    <w:p w14:paraId="27CD9059">
      <w:pPr>
        <w:pageBreakBefore w:val="0"/>
        <w:widowControl w:val="0"/>
        <w:kinsoku/>
        <w:wordWrap/>
        <w:overflowPunct/>
        <w:topLinePunct w:val="0"/>
        <w:autoSpaceDE/>
        <w:autoSpaceDN/>
        <w:bidi w:val="0"/>
        <w:spacing w:line="440" w:lineRule="exact"/>
        <w:ind w:left="31" w:right="24" w:firstLine="418"/>
        <w:textAlignment w:val="auto"/>
        <w:rPr>
          <w:rFonts w:ascii="微软雅黑" w:hAnsi="微软雅黑" w:eastAsia="微软雅黑" w:cs="微软雅黑"/>
          <w:spacing w:val="-1"/>
          <w:sz w:val="21"/>
          <w:szCs w:val="21"/>
        </w:rPr>
      </w:pPr>
      <w:r>
        <w:rPr>
          <w:rFonts w:ascii="微软雅黑" w:hAnsi="微软雅黑" w:eastAsia="微软雅黑" w:cs="微软雅黑"/>
          <w:spacing w:val="-1"/>
          <w:position w:val="0"/>
          <w:sz w:val="21"/>
          <w:szCs w:val="21"/>
        </w:rPr>
        <w:t>GB/T 25000.51-2016  《系统与软件工程  系统与软件质量要求和评价（SQuaRE） 第 51 部分：</w:t>
      </w:r>
      <w:r>
        <w:rPr>
          <w:rFonts w:ascii="微软雅黑" w:hAnsi="微软雅黑" w:eastAsia="微软雅黑" w:cs="微软雅黑"/>
          <w:spacing w:val="-1"/>
          <w:sz w:val="21"/>
          <w:szCs w:val="21"/>
        </w:rPr>
        <w:t>就绪可用软件产品（RUSP）的质量要求和测试细则》</w:t>
      </w:r>
    </w:p>
    <w:p w14:paraId="307936C1">
      <w:pPr>
        <w:pageBreakBefore w:val="0"/>
        <w:widowControl w:val="0"/>
        <w:kinsoku/>
        <w:wordWrap/>
        <w:overflowPunct/>
        <w:topLinePunct w:val="0"/>
        <w:autoSpaceDE/>
        <w:autoSpaceDN/>
        <w:bidi w:val="0"/>
        <w:spacing w:line="440" w:lineRule="exact"/>
        <w:ind w:left="31" w:right="24" w:firstLine="418"/>
        <w:jc w:val="left"/>
        <w:textAlignment w:val="auto"/>
        <w:rPr>
          <w:rFonts w:ascii="微软雅黑" w:hAnsi="微软雅黑" w:eastAsia="微软雅黑" w:cs="微软雅黑"/>
          <w:spacing w:val="-1"/>
          <w:sz w:val="21"/>
          <w:szCs w:val="21"/>
        </w:rPr>
      </w:pPr>
      <w:r>
        <w:rPr>
          <w:rFonts w:ascii="微软雅黑" w:hAnsi="微软雅黑" w:eastAsia="微软雅黑" w:cs="微软雅黑"/>
          <w:spacing w:val="-1"/>
          <w:position w:val="0"/>
          <w:sz w:val="21"/>
          <w:szCs w:val="21"/>
        </w:rPr>
        <w:t>GB/T 25000.10-2016《系统与软件工程</w:t>
      </w:r>
      <w:r>
        <w:rPr>
          <w:rFonts w:ascii="微软雅黑" w:hAnsi="微软雅黑" w:eastAsia="微软雅黑" w:cs="微软雅黑"/>
          <w:spacing w:val="-1"/>
          <w:w w:val="100"/>
          <w:position w:val="0"/>
          <w:sz w:val="21"/>
          <w:szCs w:val="21"/>
        </w:rPr>
        <w:t xml:space="preserve"> </w:t>
      </w:r>
      <w:r>
        <w:rPr>
          <w:rFonts w:ascii="微软雅黑" w:hAnsi="微软雅黑" w:eastAsia="微软雅黑" w:cs="微软雅黑"/>
          <w:spacing w:val="-1"/>
          <w:position w:val="0"/>
          <w:sz w:val="21"/>
          <w:szCs w:val="21"/>
        </w:rPr>
        <w:t>系统与软件质量要求和评价(SQuaRE) 第 10 部分：系统</w:t>
      </w:r>
    </w:p>
    <w:p w14:paraId="19A5A7EE">
      <w:pPr>
        <w:pageBreakBefore w:val="0"/>
        <w:widowControl w:val="0"/>
        <w:kinsoku/>
        <w:wordWrap/>
        <w:overflowPunct/>
        <w:topLinePunct w:val="0"/>
        <w:autoSpaceDE/>
        <w:autoSpaceDN/>
        <w:bidi w:val="0"/>
        <w:spacing w:line="440" w:lineRule="exact"/>
        <w:ind w:left="0" w:right="24" w:firstLine="0"/>
        <w:textAlignment w:val="auto"/>
        <w:rPr>
          <w:rFonts w:ascii="微软雅黑" w:hAnsi="微软雅黑" w:eastAsia="微软雅黑" w:cs="微软雅黑"/>
          <w:spacing w:val="-1"/>
          <w:sz w:val="21"/>
          <w:szCs w:val="21"/>
        </w:rPr>
      </w:pPr>
      <w:r>
        <w:rPr>
          <w:rFonts w:ascii="微软雅黑" w:hAnsi="微软雅黑" w:eastAsia="微软雅黑" w:cs="微软雅黑"/>
          <w:spacing w:val="-1"/>
          <w:sz w:val="21"/>
          <w:szCs w:val="21"/>
        </w:rPr>
        <w:t>与软件质量模型》其他行业相关规定</w:t>
      </w:r>
    </w:p>
    <w:p w14:paraId="2A6E3649">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微软雅黑" w:hAnsi="微软雅黑" w:eastAsia="微软雅黑"/>
          <w:color w:val="000000" w:themeColor="text1"/>
          <w:sz w:val="24"/>
          <w14:textFill>
            <w14:solidFill>
              <w14:schemeClr w14:val="tx1"/>
            </w14:solidFill>
          </w14:textFill>
        </w:rPr>
      </w:pPr>
      <w:bookmarkStart w:id="18" w:name="_Toc29572"/>
      <w:r>
        <w:rPr>
          <w:rFonts w:hint="eastAsia" w:ascii="微软雅黑" w:hAnsi="微软雅黑" w:eastAsia="微软雅黑"/>
          <w:color w:val="000000" w:themeColor="text1"/>
          <w:sz w:val="24"/>
          <w14:textFill>
            <w14:solidFill>
              <w14:schemeClr w14:val="tx1"/>
            </w14:solidFill>
          </w14:textFill>
        </w:rPr>
        <w:t>三、服务及质量需求</w:t>
      </w:r>
      <w:bookmarkEnd w:id="18"/>
    </w:p>
    <w:p w14:paraId="28EA0787">
      <w:pPr>
        <w:pageBreakBefore w:val="0"/>
        <w:widowControl w:val="0"/>
        <w:kinsoku/>
        <w:wordWrap/>
        <w:overflowPunct/>
        <w:topLinePunct w:val="0"/>
        <w:autoSpaceDE/>
        <w:autoSpaceDN/>
        <w:bidi w:val="0"/>
        <w:spacing w:line="440" w:lineRule="exact"/>
        <w:ind w:left="424"/>
        <w:textAlignment w:val="auto"/>
        <w:rPr>
          <w:rFonts w:ascii="微软雅黑" w:hAnsi="微软雅黑" w:eastAsia="微软雅黑" w:cs="微软雅黑"/>
          <w:sz w:val="21"/>
          <w:szCs w:val="21"/>
        </w:rPr>
      </w:pPr>
      <w:r>
        <w:rPr>
          <w:rFonts w:ascii="微软雅黑" w:hAnsi="微软雅黑" w:eastAsia="微软雅黑" w:cs="微软雅黑"/>
          <w:b/>
          <w:bCs/>
          <w:spacing w:val="2"/>
          <w:sz w:val="21"/>
          <w:szCs w:val="21"/>
        </w:rPr>
        <w:t>（一）服务项目</w:t>
      </w:r>
    </w:p>
    <w:tbl>
      <w:tblPr>
        <w:tblStyle w:val="350"/>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15"/>
        <w:gridCol w:w="2117"/>
        <w:gridCol w:w="3191"/>
        <w:gridCol w:w="3297"/>
      </w:tblGrid>
      <w:tr w14:paraId="4AD1A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33" w:type="pct"/>
            <w:vAlign w:val="center"/>
          </w:tcPr>
          <w:p w14:paraId="4E9669FF">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1123" w:type="pct"/>
            <w:vAlign w:val="center"/>
          </w:tcPr>
          <w:p w14:paraId="492AC7FD">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服务类别</w:t>
            </w:r>
          </w:p>
        </w:tc>
        <w:tc>
          <w:tcPr>
            <w:tcW w:w="1693" w:type="pct"/>
            <w:vAlign w:val="center"/>
          </w:tcPr>
          <w:p w14:paraId="51DD15CF">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服务项目</w:t>
            </w:r>
          </w:p>
        </w:tc>
        <w:tc>
          <w:tcPr>
            <w:tcW w:w="1749" w:type="pct"/>
            <w:vAlign w:val="center"/>
          </w:tcPr>
          <w:p w14:paraId="5033F1B8">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1"/>
                <w:sz w:val="21"/>
                <w:szCs w:val="21"/>
              </w:rPr>
              <w:t>服务频次</w:t>
            </w:r>
          </w:p>
        </w:tc>
      </w:tr>
      <w:tr w14:paraId="4E8DD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3" w:type="pct"/>
            <w:vAlign w:val="center"/>
          </w:tcPr>
          <w:p w14:paraId="2D7096BD">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123" w:type="pct"/>
            <w:vAlign w:val="center"/>
          </w:tcPr>
          <w:p w14:paraId="2B11D495">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功能性测试</w:t>
            </w:r>
          </w:p>
        </w:tc>
        <w:tc>
          <w:tcPr>
            <w:tcW w:w="1693" w:type="pct"/>
            <w:vAlign w:val="center"/>
          </w:tcPr>
          <w:p w14:paraId="4B4D8451">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系统测试服务</w:t>
            </w:r>
          </w:p>
        </w:tc>
        <w:tc>
          <w:tcPr>
            <w:tcW w:w="1749" w:type="pct"/>
            <w:vAlign w:val="center"/>
          </w:tcPr>
          <w:p w14:paraId="3FCD0344">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终验阶段一次</w:t>
            </w:r>
          </w:p>
        </w:tc>
      </w:tr>
      <w:tr w14:paraId="0E94B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3" w:type="pct"/>
            <w:shd w:val="clear" w:color="auto" w:fill="auto"/>
            <w:vAlign w:val="center"/>
          </w:tcPr>
          <w:p w14:paraId="1C73EAE5">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2</w:t>
            </w:r>
          </w:p>
        </w:tc>
        <w:tc>
          <w:tcPr>
            <w:tcW w:w="1123" w:type="pct"/>
            <w:shd w:val="clear" w:color="auto" w:fill="auto"/>
            <w:vAlign w:val="center"/>
          </w:tcPr>
          <w:p w14:paraId="01EA931D">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性能效率测试</w:t>
            </w:r>
          </w:p>
        </w:tc>
        <w:tc>
          <w:tcPr>
            <w:tcW w:w="1693" w:type="pct"/>
            <w:shd w:val="clear" w:color="auto" w:fill="auto"/>
            <w:vAlign w:val="center"/>
          </w:tcPr>
          <w:p w14:paraId="16247110">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系统测试服务</w:t>
            </w:r>
          </w:p>
        </w:tc>
        <w:tc>
          <w:tcPr>
            <w:tcW w:w="1749" w:type="pct"/>
            <w:shd w:val="clear" w:color="auto" w:fill="auto"/>
            <w:vAlign w:val="center"/>
          </w:tcPr>
          <w:p w14:paraId="7D8895CE">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终验阶段一次</w:t>
            </w:r>
          </w:p>
        </w:tc>
      </w:tr>
    </w:tbl>
    <w:p w14:paraId="15DD988D">
      <w:pPr>
        <w:spacing w:before="147" w:line="167" w:lineRule="auto"/>
        <w:ind w:left="424"/>
        <w:rPr>
          <w:rFonts w:ascii="微软雅黑" w:hAnsi="微软雅黑" w:eastAsia="微软雅黑" w:cs="微软雅黑"/>
          <w:sz w:val="21"/>
          <w:szCs w:val="21"/>
        </w:rPr>
      </w:pPr>
      <w:r>
        <w:rPr>
          <w:rFonts w:ascii="微软雅黑" w:hAnsi="微软雅黑" w:eastAsia="微软雅黑" w:cs="微软雅黑"/>
          <w:b/>
          <w:bCs/>
          <w:spacing w:val="2"/>
          <w:sz w:val="21"/>
          <w:szCs w:val="21"/>
        </w:rPr>
        <w:t>（二）服务内容及要求</w:t>
      </w:r>
    </w:p>
    <w:tbl>
      <w:tblPr>
        <w:tblStyle w:val="350"/>
        <w:tblW w:w="8924" w:type="dxa"/>
        <w:tblInd w:w="2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252"/>
        <w:gridCol w:w="6751"/>
      </w:tblGrid>
      <w:tr w14:paraId="4A9CC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21" w:type="dxa"/>
            <w:vAlign w:val="top"/>
          </w:tcPr>
          <w:p w14:paraId="27101762">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1252" w:type="dxa"/>
            <w:vAlign w:val="top"/>
          </w:tcPr>
          <w:p w14:paraId="47609F8B">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服务项目</w:t>
            </w:r>
          </w:p>
        </w:tc>
        <w:tc>
          <w:tcPr>
            <w:tcW w:w="6751" w:type="dxa"/>
            <w:vAlign w:val="top"/>
          </w:tcPr>
          <w:p w14:paraId="20DBADD8">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服务内容及要求</w:t>
            </w:r>
          </w:p>
        </w:tc>
      </w:tr>
      <w:tr w14:paraId="6E971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21" w:type="dxa"/>
            <w:shd w:val="clear" w:color="auto" w:fill="auto"/>
            <w:vAlign w:val="top"/>
          </w:tcPr>
          <w:p w14:paraId="622B6F85">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2E493FCA">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3AECEF2D">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02C6B4F7">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3F99A0C8">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28BC9F04">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1FEEFAD1">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615520DE">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4DEEB8C3">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45462FE6">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6F4B1D1A">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7D4D4681">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38DB90A4">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208F2EC7">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540E588A">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47DE83AF">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382D832A">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1F8AE0B7">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042368C9">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531710E0">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719F3564">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02E522E2">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01DABCE8">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517096F6">
            <w:pPr>
              <w:pStyle w:val="148"/>
              <w:keepNext w:val="0"/>
              <w:keepLines w:val="0"/>
              <w:pageBreakBefore w:val="0"/>
              <w:kinsoku/>
              <w:wordWrap/>
              <w:overflowPunct/>
              <w:topLinePunct w:val="0"/>
              <w:autoSpaceDE/>
              <w:autoSpaceDN/>
              <w:bidi w:val="0"/>
              <w:adjustRightInd/>
              <w:spacing w:before="0" w:after="0" w:line="400" w:lineRule="exact"/>
              <w:ind w:left="0" w:leftChars="0" w:right="0" w:firstLine="0" w:firstLineChars="0"/>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※1</w:t>
            </w:r>
          </w:p>
        </w:tc>
        <w:tc>
          <w:tcPr>
            <w:tcW w:w="1252" w:type="dxa"/>
            <w:shd w:val="clear" w:color="auto" w:fill="auto"/>
            <w:vAlign w:val="top"/>
          </w:tcPr>
          <w:p w14:paraId="5B401CE1">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470C6A6A">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70D93038">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7106749E">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16830FD7">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53425FAD">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6E81E28B">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38184B60">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472C1367">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5084BF91">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7E3F0D35">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39157A9F">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0DEE6811">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7F027C86">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4A0E14FD">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593952C6">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50C92A9C">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3BCFE357">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10026CF3">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062DF7FE">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58DD7B0C">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008C8AEF">
            <w:pPr>
              <w:keepNext w:val="0"/>
              <w:keepLines w:val="0"/>
              <w:pageBreakBefore w:val="0"/>
              <w:kinsoku/>
              <w:wordWrap/>
              <w:overflowPunct/>
              <w:topLinePunct w:val="0"/>
              <w:autoSpaceDE/>
              <w:autoSpaceDN/>
              <w:bidi w:val="0"/>
              <w:adjustRightInd/>
              <w:spacing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p>
          <w:p w14:paraId="6F155F23">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系统测试</w:t>
            </w:r>
          </w:p>
          <w:p w14:paraId="7C53D35F">
            <w:pPr>
              <w:pStyle w:val="148"/>
              <w:keepNext w:val="0"/>
              <w:keepLines w:val="0"/>
              <w:pageBreakBefore w:val="0"/>
              <w:kinsoku/>
              <w:wordWrap/>
              <w:overflowPunct/>
              <w:topLinePunct w:val="0"/>
              <w:autoSpaceDE/>
              <w:autoSpaceDN/>
              <w:bidi w:val="0"/>
              <w:adjustRightInd/>
              <w:spacing w:before="0" w:after="0" w:line="400" w:lineRule="exact"/>
              <w:ind w:left="0" w:leftChars="0" w:right="0" w:firstLine="0" w:firstLineChars="0"/>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服务</w:t>
            </w:r>
          </w:p>
        </w:tc>
        <w:tc>
          <w:tcPr>
            <w:tcW w:w="6751" w:type="dxa"/>
            <w:shd w:val="clear" w:color="auto" w:fill="auto"/>
            <w:vAlign w:val="top"/>
          </w:tcPr>
          <w:p w14:paraId="28010A63">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（一）服务内容</w:t>
            </w:r>
          </w:p>
          <w:p w14:paraId="410511F5">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依据国家和行业标准规范以及经济·智汇攻关”数字化应用（一期）项目的《可行性研究报告》、《项目招标文件》、《项目合同书》、《需求说明书》、《用户使用手册》等建设文档的要求，从第三方的角度对经济·智汇攻关”数字化应用（一期）项目的所有软件系统，开展功能性、性能效率等验收测试工作，发现系统中存在的问题，并提供针对性的分析和建议，协助问题整改，出具盖有CNAS章的测评报告。</w:t>
            </w:r>
          </w:p>
          <w:p w14:paraId="2B6F09A6">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1.功能测试</w:t>
            </w:r>
          </w:p>
          <w:p w14:paraId="7753F851">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基于需求相关文档，通过手工或者自动化验证系统功能是否符合建设要求，验证功能是否正确实现。</w:t>
            </w:r>
          </w:p>
          <w:p w14:paraId="296A90CB">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主要内容包括:</w:t>
            </w:r>
          </w:p>
          <w:p w14:paraId="01CD5EDC">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1）验证系统基本功能的正确性、准确性；</w:t>
            </w:r>
          </w:p>
          <w:p w14:paraId="42F35881">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2）验证系统功能实现的完整性，是否实现了需求相关文档中的规定；</w:t>
            </w:r>
          </w:p>
          <w:p w14:paraId="6B56FF45">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3）验证系统防误操作的能力；</w:t>
            </w:r>
          </w:p>
          <w:p w14:paraId="3C5C2FB0">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4）验证系统框架是否符合系统功能、业务流程和业务规则的需求。</w:t>
            </w:r>
          </w:p>
          <w:p w14:paraId="05D15437">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功能测试的要求:</w:t>
            </w:r>
          </w:p>
          <w:p w14:paraId="1005C053">
            <w:pPr>
              <w:pStyle w:val="148"/>
              <w:keepNext w:val="0"/>
              <w:keepLines w:val="0"/>
              <w:pageBreakBefore w:val="0"/>
              <w:widowControl/>
              <w:numPr>
                <w:ilvl w:val="-1"/>
                <w:numId w:val="0"/>
              </w:numPr>
              <w:kinsoku/>
              <w:wordWrap/>
              <w:overflowPunct/>
              <w:topLinePunct w:val="0"/>
              <w:autoSpaceDE/>
              <w:autoSpaceDN/>
              <w:bidi w:val="0"/>
              <w:adjustRightInd/>
              <w:snapToGrid w:val="0"/>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1）根据项目建设的技术要求、需求文档等相关文件开展测试工作； </w:t>
            </w:r>
          </w:p>
          <w:p w14:paraId="20777D33">
            <w:pPr>
              <w:pStyle w:val="148"/>
              <w:keepNext w:val="0"/>
              <w:keepLines w:val="0"/>
              <w:pageBreakBefore w:val="0"/>
              <w:widowControl/>
              <w:numPr>
                <w:ilvl w:val="-1"/>
                <w:numId w:val="0"/>
              </w:numPr>
              <w:kinsoku/>
              <w:wordWrap/>
              <w:overflowPunct/>
              <w:topLinePunct w:val="0"/>
              <w:autoSpaceDE/>
              <w:autoSpaceDN/>
              <w:bidi w:val="0"/>
              <w:adjustRightInd/>
              <w:snapToGrid w:val="0"/>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2）制定测试方案，分配测试资源、搭建测试环境，执行系统测试；</w:t>
            </w:r>
          </w:p>
          <w:p w14:paraId="6ED96193">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3）在测试报告中出具包含完整功能总结的测试结果。</w:t>
            </w:r>
          </w:p>
          <w:p w14:paraId="5905891D">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2.性能测试</w:t>
            </w:r>
          </w:p>
          <w:p w14:paraId="1C055F97">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根据项目建设的需求，验证系统的整体性能，包括系统所能承受的并发用户量、响应时间等关键性能指标，确定系统在约束条件下的服务能力。</w:t>
            </w:r>
          </w:p>
          <w:p w14:paraId="7FDBC71F">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性能测试的要求:</w:t>
            </w:r>
          </w:p>
          <w:p w14:paraId="4198D8B3">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leftChars="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1）根据项目建设的性能需求，设计完善的性能测试策略和方案，完成用例设计、测试脚本编写、环境配置和测试执行；</w:t>
            </w:r>
          </w:p>
          <w:p w14:paraId="28FD3B4F">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2）完成性能测试并分析性能测试结果，在测试报告中出具完整的性能评估内容。</w:t>
            </w:r>
          </w:p>
          <w:p w14:paraId="2BBBDB15">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（二）质量要求</w:t>
            </w:r>
          </w:p>
          <w:p w14:paraId="40552BFB">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1.按采购人时间安排入场，按时完成系统测试服务并交付测评报告。</w:t>
            </w:r>
          </w:p>
          <w:p w14:paraId="531B8591">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2.系统测试团队应该遵循“面向应用、保证质量、客观公正、诚实守诺” 的相关国家行业标准开展第三方测试工作，所有提供的技术文档中要求清晰描述工作的流程，包括但不限于以下环节:</w:t>
            </w:r>
          </w:p>
          <w:p w14:paraId="00327501">
            <w:pPr>
              <w:pStyle w:val="148"/>
              <w:keepNext w:val="0"/>
              <w:keepLines w:val="0"/>
              <w:pageBreakBefore w:val="0"/>
              <w:widowControl/>
              <w:kinsoku/>
              <w:wordWrap/>
              <w:overflowPunct/>
              <w:topLinePunct w:val="0"/>
              <w:autoSpaceDE/>
              <w:autoSpaceDN/>
              <w:bidi w:val="0"/>
              <w:adjustRightInd/>
              <w:snapToGrid w:val="0"/>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 测试需求分析：对被测系统进行需求分析</w:t>
            </w:r>
          </w:p>
          <w:p w14:paraId="35EEF508">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2）测试准备：测试计划、测试方案、测试用例、测试脚本的编制和准备；</w:t>
            </w:r>
          </w:p>
          <w:p w14:paraId="431E4C88">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3）测试方案评审；</w:t>
            </w:r>
          </w:p>
          <w:p w14:paraId="5A8DD615">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4）测试执行：完成测试方案中要求的所有内容，并填写详细的测试记录；</w:t>
            </w:r>
          </w:p>
          <w:p w14:paraId="3EFDEF8C">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5）测试缺陷提交：提交完整的缺陷清单；</w:t>
            </w:r>
          </w:p>
          <w:p w14:paraId="165353CF">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6）测试问题回归：针对整改完成的缺陷，进行回归测试，直到满足验收条件；</w:t>
            </w:r>
          </w:p>
          <w:p w14:paraId="10CCFADC">
            <w:pPr>
              <w:pStyle w:val="148"/>
              <w:keepNext w:val="0"/>
              <w:keepLines w:val="0"/>
              <w:pageBreakBefore w:val="0"/>
              <w:kinsoku/>
              <w:wordWrap/>
              <w:overflowPunct/>
              <w:topLinePunct w:val="0"/>
              <w:autoSpaceDE/>
              <w:autoSpaceDN/>
              <w:bidi w:val="0"/>
              <w:adjustRightInd/>
              <w:spacing w:before="0" w:after="0" w:line="400" w:lineRule="exact"/>
              <w:ind w:left="0" w:leftChars="0" w:right="0" w:firstLine="0" w:firstLine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7）测试报告提交；</w:t>
            </w:r>
          </w:p>
          <w:p w14:paraId="6749B975">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8）文档评审：对测试方案、测试用例、测试报告等进行评审，确保交付质量。</w:t>
            </w:r>
          </w:p>
          <w:p w14:paraId="380DDF63">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3.测试报告要求</w:t>
            </w:r>
          </w:p>
          <w:p w14:paraId="5A83B4B6">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测评完成后出具相应的测试报告，内容要求完整、明确、清晰、美观、 真实、合法、有效。测试报告要求完整准确地记录包括但不限于以下内</w:t>
            </w:r>
          </w:p>
          <w:p w14:paraId="176D357C">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容:</w:t>
            </w:r>
          </w:p>
          <w:p w14:paraId="5A992FDB">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1）测试概述：测试目的、项目介绍、测试范围、测试目标等；</w:t>
            </w:r>
          </w:p>
          <w:p w14:paraId="46EE1FDA">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2）测试资源：测试人员、测试软硬件环境及配置，以及测试环境的网络拓扑等；</w:t>
            </w:r>
          </w:p>
          <w:p w14:paraId="4D0AA5A9">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3）测试情况：包括测试方法和判定原则，测试的内容项说明，测试记录，如功能测试具体的测试项，测试通过情况；性能测试的测试场景，测试通过情况；</w:t>
            </w:r>
          </w:p>
          <w:p w14:paraId="466E5900">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4）缺陷的统计和分析：从缺陷个数、严重性、缺陷状态、缺陷分布等方面描述测试发现的缺陷和缺陷闭环情况；</w:t>
            </w:r>
          </w:p>
          <w:p w14:paraId="0613F559">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5）测试结论以及测试人员根据测试结果提供的建议；</w:t>
            </w:r>
          </w:p>
          <w:p w14:paraId="6D410946">
            <w:pPr>
              <w:pStyle w:val="148"/>
              <w:keepNext w:val="0"/>
              <w:keepLines w:val="0"/>
              <w:pageBreakBefore w:val="0"/>
              <w:kinsoku/>
              <w:wordWrap/>
              <w:overflowPunct/>
              <w:topLinePunct w:val="0"/>
              <w:autoSpaceDE/>
              <w:autoSpaceDN/>
              <w:bidi w:val="0"/>
              <w:adjustRightInd/>
              <w:spacing w:before="0" w:after="0" w:line="400" w:lineRule="exact"/>
              <w:ind w:left="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（三）服务交付物</w:t>
            </w:r>
          </w:p>
          <w:p w14:paraId="6E33CE45">
            <w:pPr>
              <w:pStyle w:val="148"/>
              <w:keepNext w:val="0"/>
              <w:keepLines w:val="0"/>
              <w:pageBreakBefore w:val="0"/>
              <w:kinsoku/>
              <w:wordWrap/>
              <w:overflowPunct/>
              <w:topLinePunct w:val="0"/>
              <w:autoSpaceDE/>
              <w:autoSpaceDN/>
              <w:bidi w:val="0"/>
              <w:adjustRightInd/>
              <w:spacing w:before="0" w:after="0" w:line="400" w:lineRule="exact"/>
              <w:ind w:left="0" w:leftChars="0" w:right="0" w:firstLine="0" w:firstLineChars="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加盖 CNAS 章的验收报告。</w:t>
            </w:r>
          </w:p>
        </w:tc>
      </w:tr>
    </w:tbl>
    <w:p w14:paraId="6834B439">
      <w:pPr>
        <w:keepNext w:val="0"/>
        <w:keepLines w:val="0"/>
        <w:pageBreakBefore w:val="0"/>
        <w:widowControl w:val="0"/>
        <w:kinsoku/>
        <w:wordWrap/>
        <w:overflowPunct/>
        <w:topLinePunct w:val="0"/>
        <w:autoSpaceDE/>
        <w:autoSpaceDN/>
        <w:bidi w:val="0"/>
        <w:adjustRightInd/>
        <w:snapToGrid/>
        <w:spacing w:line="440" w:lineRule="exact"/>
        <w:ind w:left="0" w:right="0" w:firstLine="432" w:firstLineChars="200"/>
        <w:textAlignment w:val="auto"/>
        <w:rPr>
          <w:rFonts w:ascii="微软雅黑" w:hAnsi="微软雅黑" w:eastAsia="微软雅黑" w:cs="微软雅黑"/>
          <w:sz w:val="21"/>
          <w:szCs w:val="21"/>
        </w:rPr>
      </w:pPr>
      <w:r>
        <w:rPr>
          <w:rFonts w:ascii="微软雅黑" w:hAnsi="微软雅黑" w:eastAsia="微软雅黑" w:cs="微软雅黑"/>
          <w:spacing w:val="3"/>
          <w:sz w:val="21"/>
          <w:szCs w:val="21"/>
        </w:rPr>
        <w:t>（三）实施要求</w:t>
      </w:r>
    </w:p>
    <w:p w14:paraId="74A1582D">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ascii="微软雅黑" w:hAnsi="微软雅黑" w:eastAsia="微软雅黑" w:cs="微软雅黑"/>
          <w:sz w:val="21"/>
          <w:szCs w:val="21"/>
        </w:rPr>
      </w:pPr>
      <w:r>
        <w:rPr>
          <w:rFonts w:ascii="微软雅黑" w:hAnsi="微软雅黑" w:eastAsia="微软雅黑" w:cs="微软雅黑"/>
          <w:b/>
          <w:bCs/>
          <w:sz w:val="21"/>
          <w:szCs w:val="21"/>
        </w:rPr>
        <w:t>1.签署保密协议（格式自拟）</w:t>
      </w:r>
      <w:r>
        <w:rPr>
          <w:rFonts w:ascii="微软雅黑" w:hAnsi="微软雅黑" w:eastAsia="微软雅黑" w:cs="微软雅黑"/>
          <w:sz w:val="21"/>
          <w:szCs w:val="21"/>
        </w:rPr>
        <w:t>。供应商应加强项目实施过程中设备，特别是笔记本电脑、移动存</w:t>
      </w:r>
      <w:r>
        <w:rPr>
          <w:rFonts w:ascii="微软雅黑" w:hAnsi="微软雅黑" w:eastAsia="微软雅黑" w:cs="微软雅黑"/>
          <w:spacing w:val="1"/>
          <w:sz w:val="21"/>
          <w:szCs w:val="21"/>
        </w:rPr>
        <w:t>储介质等便携设备使用的保密管理，应严格遵守该系统关于终</w:t>
      </w:r>
      <w:r>
        <w:rPr>
          <w:rFonts w:ascii="微软雅黑" w:hAnsi="微软雅黑" w:eastAsia="微软雅黑" w:cs="微软雅黑"/>
          <w:sz w:val="21"/>
          <w:szCs w:val="21"/>
        </w:rPr>
        <w:t>端安全管理、移动存储介质管理等要求。</w:t>
      </w:r>
      <w:r>
        <w:rPr>
          <w:rFonts w:ascii="微软雅黑" w:hAnsi="微软雅黑" w:eastAsia="微软雅黑" w:cs="微软雅黑"/>
          <w:spacing w:val="-1"/>
          <w:sz w:val="21"/>
          <w:szCs w:val="21"/>
        </w:rPr>
        <w:t>建立项目纸质、电子等形态资料及其载体的保密管控措施。供应商对采购方提供的所有资料以及在测评过程中所接触到的商业秘密、技术资料、客户信息等资料和信息负有保密义务，不得以任何形式对外透</w:t>
      </w:r>
      <w:r>
        <w:rPr>
          <w:rFonts w:ascii="微软雅黑" w:hAnsi="微软雅黑" w:eastAsia="微软雅黑" w:cs="微软雅黑"/>
          <w:spacing w:val="-3"/>
          <w:sz w:val="21"/>
          <w:szCs w:val="21"/>
        </w:rPr>
        <w:t>露本项目任何内容。</w:t>
      </w:r>
    </w:p>
    <w:p w14:paraId="425A0A96">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textAlignment w:val="auto"/>
        <w:rPr>
          <w:rFonts w:ascii="微软雅黑" w:hAnsi="微软雅黑" w:eastAsia="微软雅黑" w:cs="微软雅黑"/>
          <w:sz w:val="21"/>
          <w:szCs w:val="21"/>
        </w:rPr>
      </w:pPr>
      <w:r>
        <w:rPr>
          <w:rFonts w:ascii="微软雅黑" w:hAnsi="微软雅黑" w:eastAsia="微软雅黑" w:cs="微软雅黑"/>
          <w:b/>
          <w:bCs/>
          <w:spacing w:val="5"/>
          <w:sz w:val="21"/>
          <w:szCs w:val="21"/>
        </w:rPr>
        <w:t>2.为保证项目质量，供应商需要在测评过程中严格按照国家相关标准要求执行，包括但不限于</w:t>
      </w:r>
      <w:r>
        <w:rPr>
          <w:rFonts w:ascii="微软雅黑" w:hAnsi="微软雅黑" w:eastAsia="微软雅黑" w:cs="微软雅黑"/>
          <w:b/>
          <w:bCs/>
          <w:spacing w:val="4"/>
          <w:sz w:val="21"/>
          <w:szCs w:val="21"/>
        </w:rPr>
        <w:t xml:space="preserve"> </w:t>
      </w:r>
      <w:r>
        <w:rPr>
          <w:rFonts w:ascii="微软雅黑" w:hAnsi="微软雅黑" w:eastAsia="微软雅黑" w:cs="微软雅黑"/>
          <w:b/>
          <w:bCs/>
          <w:spacing w:val="-2"/>
          <w:sz w:val="21"/>
          <w:szCs w:val="21"/>
        </w:rPr>
        <w:t>GB/T</w:t>
      </w:r>
      <w:r>
        <w:rPr>
          <w:rFonts w:ascii="微软雅黑" w:hAnsi="微软雅黑" w:eastAsia="微软雅黑" w:cs="微软雅黑"/>
          <w:b/>
          <w:bCs/>
          <w:spacing w:val="63"/>
          <w:w w:val="101"/>
          <w:sz w:val="21"/>
          <w:szCs w:val="21"/>
        </w:rPr>
        <w:t xml:space="preserve"> </w:t>
      </w:r>
      <w:r>
        <w:rPr>
          <w:rFonts w:ascii="微软雅黑" w:hAnsi="微软雅黑" w:eastAsia="微软雅黑" w:cs="微软雅黑"/>
          <w:b/>
          <w:bCs/>
          <w:spacing w:val="-2"/>
          <w:sz w:val="21"/>
          <w:szCs w:val="21"/>
        </w:rPr>
        <w:t>25000.51-2016</w:t>
      </w:r>
      <w:r>
        <w:rPr>
          <w:rFonts w:ascii="微软雅黑" w:hAnsi="微软雅黑" w:eastAsia="微软雅黑" w:cs="微软雅黑"/>
          <w:b/>
          <w:bCs/>
          <w:spacing w:val="23"/>
          <w:sz w:val="21"/>
          <w:szCs w:val="21"/>
        </w:rPr>
        <w:t xml:space="preserve">  </w:t>
      </w:r>
      <w:r>
        <w:rPr>
          <w:rFonts w:ascii="微软雅黑" w:hAnsi="微软雅黑" w:eastAsia="微软雅黑" w:cs="微软雅黑"/>
          <w:b/>
          <w:bCs/>
          <w:spacing w:val="-2"/>
          <w:sz w:val="21"/>
          <w:szCs w:val="21"/>
        </w:rPr>
        <w:t>《系统与软件工程</w:t>
      </w:r>
      <w:r>
        <w:rPr>
          <w:rFonts w:ascii="微软雅黑" w:hAnsi="微软雅黑" w:eastAsia="微软雅黑" w:cs="微软雅黑"/>
          <w:b/>
          <w:bCs/>
          <w:spacing w:val="44"/>
          <w:sz w:val="21"/>
          <w:szCs w:val="21"/>
        </w:rPr>
        <w:t xml:space="preserve"> </w:t>
      </w:r>
      <w:r>
        <w:rPr>
          <w:rFonts w:ascii="微软雅黑" w:hAnsi="微软雅黑" w:eastAsia="微软雅黑" w:cs="微软雅黑"/>
          <w:b/>
          <w:bCs/>
          <w:spacing w:val="-2"/>
          <w:sz w:val="21"/>
          <w:szCs w:val="21"/>
        </w:rPr>
        <w:t>系统与软件质量要求和评价（SQuaRE）</w:t>
      </w:r>
      <w:r>
        <w:rPr>
          <w:rFonts w:ascii="微软雅黑" w:hAnsi="微软雅黑" w:eastAsia="微软雅黑" w:cs="微软雅黑"/>
          <w:b/>
          <w:bCs/>
          <w:spacing w:val="42"/>
          <w:w w:val="101"/>
          <w:sz w:val="21"/>
          <w:szCs w:val="21"/>
        </w:rPr>
        <w:t xml:space="preserve"> </w:t>
      </w:r>
      <w:r>
        <w:rPr>
          <w:rFonts w:ascii="微软雅黑" w:hAnsi="微软雅黑" w:eastAsia="微软雅黑" w:cs="微软雅黑"/>
          <w:b/>
          <w:bCs/>
          <w:spacing w:val="-2"/>
          <w:sz w:val="21"/>
          <w:szCs w:val="21"/>
        </w:rPr>
        <w:t>第</w:t>
      </w:r>
      <w:r>
        <w:rPr>
          <w:rFonts w:ascii="微软雅黑" w:hAnsi="微软雅黑" w:eastAsia="微软雅黑" w:cs="微软雅黑"/>
          <w:b/>
          <w:bCs/>
          <w:spacing w:val="20"/>
          <w:sz w:val="21"/>
          <w:szCs w:val="21"/>
        </w:rPr>
        <w:t xml:space="preserve"> </w:t>
      </w:r>
      <w:r>
        <w:rPr>
          <w:rFonts w:ascii="微软雅黑" w:hAnsi="微软雅黑" w:eastAsia="微软雅黑" w:cs="微软雅黑"/>
          <w:b/>
          <w:bCs/>
          <w:spacing w:val="-2"/>
          <w:sz w:val="21"/>
          <w:szCs w:val="21"/>
        </w:rPr>
        <w:t>51 部分：就</w:t>
      </w:r>
      <w:r>
        <w:rPr>
          <w:rFonts w:ascii="微软雅黑" w:hAnsi="微软雅黑" w:eastAsia="微软雅黑" w:cs="微软雅黑"/>
          <w:b/>
          <w:bCs/>
          <w:sz w:val="21"/>
          <w:szCs w:val="21"/>
        </w:rPr>
        <w:t xml:space="preserve"> 绪可用软件产品（RUSP）的质量要求和测试</w:t>
      </w:r>
      <w:r>
        <w:rPr>
          <w:rFonts w:ascii="微软雅黑" w:hAnsi="微软雅黑" w:eastAsia="微软雅黑" w:cs="微软雅黑"/>
          <w:b/>
          <w:bCs/>
          <w:spacing w:val="-1"/>
          <w:sz w:val="21"/>
          <w:szCs w:val="21"/>
        </w:rPr>
        <w:t>细则》和 GB/T 25000.10-2016《系统与软件工程系统</w:t>
      </w:r>
      <w:r>
        <w:rPr>
          <w:rFonts w:ascii="微软雅黑" w:hAnsi="微软雅黑" w:eastAsia="微软雅黑" w:cs="微软雅黑"/>
          <w:b/>
          <w:bCs/>
          <w:spacing w:val="-2"/>
          <w:sz w:val="21"/>
          <w:szCs w:val="21"/>
        </w:rPr>
        <w:t>与软件质量要求和评价(SQuaRE)</w:t>
      </w:r>
      <w:r>
        <w:rPr>
          <w:rFonts w:ascii="微软雅黑" w:hAnsi="微软雅黑" w:eastAsia="微软雅黑" w:cs="微软雅黑"/>
          <w:b/>
          <w:bCs/>
          <w:spacing w:val="55"/>
          <w:sz w:val="21"/>
          <w:szCs w:val="21"/>
        </w:rPr>
        <w:t xml:space="preserve"> </w:t>
      </w:r>
      <w:r>
        <w:rPr>
          <w:rFonts w:ascii="微软雅黑" w:hAnsi="微软雅黑" w:eastAsia="微软雅黑" w:cs="微软雅黑"/>
          <w:b/>
          <w:bCs/>
          <w:spacing w:val="-2"/>
          <w:sz w:val="21"/>
          <w:szCs w:val="21"/>
        </w:rPr>
        <w:t>第 10 部分：系统与软件质量模型》。</w:t>
      </w:r>
    </w:p>
    <w:p w14:paraId="4CB1629B">
      <w:pPr>
        <w:pStyle w:val="15"/>
        <w:spacing w:line="44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p w14:paraId="4C20A561">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bookmarkStart w:id="19" w:name="_Toc12789058"/>
      <w:bookmarkStart w:id="20" w:name="_Toc6016"/>
      <w:r>
        <w:rPr>
          <w:rFonts w:hint="eastAsia" w:ascii="微软雅黑" w:hAnsi="微软雅黑" w:eastAsia="微软雅黑"/>
          <w:color w:val="000000" w:themeColor="text1"/>
          <w:sz w:val="36"/>
          <w:szCs w:val="36"/>
          <w14:textFill>
            <w14:solidFill>
              <w14:schemeClr w14:val="tx1"/>
            </w14:solidFill>
          </w14:textFill>
        </w:rPr>
        <w:t>第三篇  项目商务需求</w:t>
      </w:r>
      <w:bookmarkEnd w:id="19"/>
      <w:bookmarkEnd w:id="20"/>
    </w:p>
    <w:p w14:paraId="1B75689C">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21" w:name="_Toc484611845"/>
      <w:bookmarkStart w:id="22" w:name="_Toc141262266"/>
      <w:bookmarkStart w:id="23" w:name="_Toc96680779"/>
      <w:bookmarkStart w:id="24" w:name="_Toc89000928"/>
      <w:bookmarkStart w:id="25" w:name="_Toc51854596"/>
      <w:bookmarkStart w:id="26" w:name="_Toc14860569"/>
      <w:bookmarkStart w:id="27" w:name="_Toc22177"/>
      <w:bookmarkStart w:id="28" w:name="_Toc111023256"/>
      <w:bookmarkStart w:id="29" w:name="_Toc1996"/>
      <w:bookmarkStart w:id="30" w:name="_Toc106030883"/>
      <w:bookmarkStart w:id="31" w:name="_Toc375234882"/>
      <w:bookmarkStart w:id="32" w:name="_Toc375235040"/>
      <w:bookmarkStart w:id="33" w:name="_Toc11641055"/>
      <w:bookmarkStart w:id="34" w:name="_Toc12789059"/>
      <w:r>
        <w:rPr>
          <w:rFonts w:ascii="微软雅黑" w:hAnsi="微软雅黑" w:eastAsia="微软雅黑"/>
          <w:color w:val="000000" w:themeColor="text1"/>
          <w:sz w:val="24"/>
          <w14:textFill>
            <w14:solidFill>
              <w14:schemeClr w14:val="tx1"/>
            </w14:solidFill>
          </w14:textFill>
        </w:rPr>
        <w:t>一</w:t>
      </w:r>
      <w:r>
        <w:rPr>
          <w:rFonts w:ascii="微软雅黑" w:hAnsi="微软雅黑" w:eastAsia="微软雅黑"/>
          <w:color w:val="000000" w:themeColor="text1"/>
          <w:sz w:val="24"/>
          <w:highlight w:val="none"/>
          <w14:textFill>
            <w14:solidFill>
              <w14:schemeClr w14:val="tx1"/>
            </w14:solidFill>
          </w14:textFill>
        </w:rPr>
        <w:t>、</w:t>
      </w:r>
      <w:bookmarkEnd w:id="21"/>
      <w:bookmarkEnd w:id="22"/>
      <w:bookmarkEnd w:id="23"/>
      <w:bookmarkEnd w:id="24"/>
      <w:bookmarkEnd w:id="25"/>
      <w:bookmarkEnd w:id="26"/>
      <w:r>
        <w:rPr>
          <w:rFonts w:hint="eastAsia" w:ascii="微软雅黑" w:hAnsi="微软雅黑" w:eastAsia="微软雅黑"/>
          <w:color w:val="000000" w:themeColor="text1"/>
          <w:sz w:val="24"/>
          <w:highlight w:val="none"/>
          <w14:textFill>
            <w14:solidFill>
              <w14:schemeClr w14:val="tx1"/>
            </w14:solidFill>
          </w14:textFill>
        </w:rPr>
        <w:t>服务期、地点及验收方式</w:t>
      </w:r>
      <w:bookmarkEnd w:id="27"/>
    </w:p>
    <w:p w14:paraId="023AF182">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bookmarkStart w:id="35" w:name="_Toc14860570"/>
      <w:bookmarkStart w:id="36" w:name="_Toc89000929"/>
      <w:bookmarkStart w:id="37" w:name="_Toc51854597"/>
      <w:bookmarkStart w:id="38" w:name="_Toc484611846"/>
      <w:bookmarkStart w:id="39" w:name="_Toc96680780"/>
      <w:r>
        <w:rPr>
          <w:rFonts w:hint="eastAsia" w:ascii="微软雅黑" w:hAnsi="微软雅黑" w:eastAsia="微软雅黑"/>
          <w:color w:val="000000" w:themeColor="text1"/>
          <w:sz w:val="21"/>
          <w:szCs w:val="21"/>
          <w:highlight w:val="none"/>
          <w14:textFill>
            <w14:solidFill>
              <w14:schemeClr w14:val="tx1"/>
            </w14:solidFill>
          </w14:textFill>
        </w:rPr>
        <w:t>（一）服务期：本项目拟签订服务合同期限1年</w:t>
      </w:r>
      <w:r>
        <w:rPr>
          <w:rFonts w:hint="eastAsia" w:ascii="微软雅黑" w:hAnsi="微软雅黑" w:eastAsia="微软雅黑" w:cs="宋体"/>
          <w:color w:val="000000" w:themeColor="text1"/>
          <w:sz w:val="21"/>
          <w:szCs w:val="21"/>
          <w:highlight w:val="none"/>
          <w14:textFill>
            <w14:solidFill>
              <w14:schemeClr w14:val="tx1"/>
            </w14:solidFill>
          </w14:textFill>
        </w:rPr>
        <w:t>。</w:t>
      </w:r>
    </w:p>
    <w:p w14:paraId="2A4FAA9F">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（二）服务地点：采购人指定地点。</w:t>
      </w:r>
    </w:p>
    <w:p w14:paraId="4D51578D">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（三）验收方式：供应商提供加盖CNAS章的</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第三方软件测评报告</w:t>
      </w:r>
      <w:r>
        <w:rPr>
          <w:rFonts w:hint="eastAsia" w:ascii="微软雅黑" w:hAnsi="微软雅黑" w:eastAsia="微软雅黑" w:cs="宋体"/>
          <w:color w:val="000000" w:themeColor="text1"/>
          <w:sz w:val="21"/>
          <w:szCs w:val="21"/>
          <w:highlight w:val="none"/>
          <w14:textFill>
            <w14:solidFill>
              <w14:schemeClr w14:val="tx1"/>
            </w14:solidFill>
          </w14:textFill>
        </w:rPr>
        <w:t>。</w:t>
      </w:r>
    </w:p>
    <w:p w14:paraId="44989922">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40" w:name="_Toc12592"/>
      <w:bookmarkStart w:id="41" w:name="_Toc141262267"/>
      <w:r>
        <w:rPr>
          <w:rFonts w:ascii="微软雅黑" w:hAnsi="微软雅黑" w:eastAsia="微软雅黑"/>
          <w:color w:val="000000" w:themeColor="text1"/>
          <w:sz w:val="24"/>
          <w:highlight w:val="none"/>
          <w14:textFill>
            <w14:solidFill>
              <w14:schemeClr w14:val="tx1"/>
            </w14:solidFill>
          </w14:textFill>
        </w:rPr>
        <w:t>二、报价要求</w:t>
      </w:r>
      <w:bookmarkEnd w:id="35"/>
      <w:bookmarkEnd w:id="36"/>
      <w:bookmarkEnd w:id="37"/>
      <w:bookmarkEnd w:id="38"/>
      <w:bookmarkEnd w:id="39"/>
      <w:bookmarkEnd w:id="40"/>
      <w:bookmarkEnd w:id="41"/>
    </w:p>
    <w:p w14:paraId="2D37902F">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bookmarkStart w:id="42" w:name="_Toc51854598"/>
      <w:bookmarkStart w:id="43" w:name="_Toc89000930"/>
      <w:bookmarkStart w:id="44" w:name="_Toc141262268"/>
      <w:bookmarkStart w:id="45" w:name="_Toc96680781"/>
      <w:bookmarkStart w:id="46" w:name="_Toc484611849"/>
      <w:bookmarkStart w:id="47" w:name="_Toc14860571"/>
      <w:r>
        <w:rPr>
          <w:rFonts w:hint="eastAsia" w:ascii="微软雅黑" w:hAnsi="微软雅黑" w:eastAsia="微软雅黑"/>
          <w:color w:val="000000" w:themeColor="text1"/>
          <w:sz w:val="21"/>
          <w:szCs w:val="21"/>
          <w:highlight w:val="none"/>
          <w14:textFill>
            <w14:solidFill>
              <w14:schemeClr w14:val="tx1"/>
            </w14:solidFill>
          </w14:textFill>
        </w:rPr>
        <w:t>本次报价为人民币报价，磋商报价包含完成本项目所有费用，包含但不限于完成本项目所需的技术服务费、人工费、专家咨询费、差旅费、通讯费、交通费、调研费、会务费、印刷费、必要的装备购置费、第三方机构及本项目设计专家评审费及提供服务所需的相关设备费用及各种应纳的税费。因成交供应商自身原因造成漏报、少报皆由其自行承担责任，采购人不再补偿。</w:t>
      </w:r>
    </w:p>
    <w:p w14:paraId="47A324F4">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48" w:name="_Toc19997"/>
      <w:r>
        <w:rPr>
          <w:rFonts w:hint="eastAsia" w:ascii="微软雅黑" w:hAnsi="微软雅黑" w:eastAsia="微软雅黑"/>
          <w:color w:val="000000" w:themeColor="text1"/>
          <w:sz w:val="24"/>
          <w:highlight w:val="none"/>
          <w14:textFill>
            <w14:solidFill>
              <w14:schemeClr w14:val="tx1"/>
            </w14:solidFill>
          </w14:textFill>
        </w:rPr>
        <w:t>三</w:t>
      </w:r>
      <w:r>
        <w:rPr>
          <w:rFonts w:ascii="微软雅黑" w:hAnsi="微软雅黑" w:eastAsia="微软雅黑"/>
          <w:color w:val="000000" w:themeColor="text1"/>
          <w:sz w:val="24"/>
          <w:highlight w:val="none"/>
          <w14:textFill>
            <w14:solidFill>
              <w14:schemeClr w14:val="tx1"/>
            </w14:solidFill>
          </w14:textFill>
        </w:rPr>
        <w:t>、付款方式</w:t>
      </w:r>
      <w:bookmarkEnd w:id="42"/>
      <w:bookmarkEnd w:id="43"/>
      <w:bookmarkEnd w:id="44"/>
      <w:bookmarkEnd w:id="45"/>
      <w:bookmarkEnd w:id="46"/>
      <w:bookmarkEnd w:id="47"/>
      <w:bookmarkEnd w:id="48"/>
    </w:p>
    <w:p w14:paraId="09F9C30D">
      <w:pPr>
        <w:pStyle w:val="35"/>
        <w:spacing w:line="400" w:lineRule="exact"/>
        <w:ind w:firstLine="315" w:firstLineChars="150"/>
        <w:jc w:val="left"/>
        <w:outlineLvl w:val="2"/>
        <w:rPr>
          <w:rFonts w:hint="eastAsia" w:ascii="微软雅黑" w:hAnsi="微软雅黑" w:eastAsia="微软雅黑" w:cs="微软雅黑"/>
          <w:color w:val="000000" w:themeColor="text1"/>
          <w:sz w:val="21"/>
          <w:szCs w:val="21"/>
          <w14:textFill>
            <w14:solidFill>
              <w14:schemeClr w14:val="tx1"/>
            </w14:solidFill>
          </w14:textFill>
        </w:rPr>
      </w:pPr>
      <w:bookmarkStart w:id="49" w:name="_Toc136605062"/>
      <w:r>
        <w:rPr>
          <w:rFonts w:hint="eastAsia" w:ascii="微软雅黑" w:hAnsi="微软雅黑" w:eastAsia="微软雅黑" w:cs="微软雅黑"/>
          <w:color w:val="000000" w:themeColor="text1"/>
          <w:sz w:val="21"/>
          <w:szCs w:val="21"/>
          <w14:textFill>
            <w14:solidFill>
              <w14:schemeClr w14:val="tx1"/>
            </w14:solidFill>
          </w14:textFill>
        </w:rPr>
        <w:t>（一）合同签订后，成交供应商应向采购人开具合同金额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 xml:space="preserve">0%的发票，采购人以转账方式向成交供应商支付合同金额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 ；</w:t>
      </w:r>
    </w:p>
    <w:p w14:paraId="404B781A">
      <w:pPr>
        <w:pStyle w:val="35"/>
        <w:spacing w:line="400" w:lineRule="exact"/>
        <w:ind w:firstLine="315" w:firstLineChars="150"/>
        <w:jc w:val="left"/>
        <w:outlineLvl w:val="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（二）项目终验合格后，成交供应商应向采购人开具合同金额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0%的发票，采购人以转账方式向成交供应商支付合同金额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剩余的</w:t>
      </w: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w:t>
      </w:r>
    </w:p>
    <w:p w14:paraId="45497624">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50" w:name="_Toc21563"/>
      <w:r>
        <w:rPr>
          <w:rFonts w:hint="eastAsia" w:ascii="微软雅黑" w:hAnsi="微软雅黑" w:eastAsia="微软雅黑"/>
          <w:color w:val="000000" w:themeColor="text1"/>
          <w:sz w:val="24"/>
          <w:highlight w:val="none"/>
          <w14:textFill>
            <w14:solidFill>
              <w14:schemeClr w14:val="tx1"/>
            </w14:solidFill>
          </w14:textFill>
        </w:rPr>
        <w:t>四、知识产权及保密要求</w:t>
      </w:r>
      <w:bookmarkEnd w:id="49"/>
      <w:bookmarkEnd w:id="50"/>
    </w:p>
    <w:p w14:paraId="2E461E91">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30F7232">
      <w:pPr>
        <w:pStyle w:val="22"/>
        <w:spacing w:line="440" w:lineRule="exact"/>
        <w:ind w:firstLine="42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（二）成果及知识产权归采购人所有。成交人不得擅自使用本项目中涉及的相关数据和向外泄露数据。</w:t>
      </w:r>
    </w:p>
    <w:p w14:paraId="129CD9FC">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51" w:name="_Toc14860573"/>
      <w:bookmarkStart w:id="52" w:name="_Toc17186"/>
      <w:bookmarkStart w:id="53" w:name="_Toc96680783"/>
      <w:bookmarkStart w:id="54" w:name="_Toc51854601"/>
      <w:bookmarkStart w:id="55" w:name="_Toc141262271"/>
      <w:bookmarkStart w:id="56" w:name="_Toc484611852"/>
      <w:bookmarkStart w:id="57" w:name="_Toc89000932"/>
      <w:r>
        <w:rPr>
          <w:rFonts w:hint="eastAsia" w:ascii="微软雅黑" w:hAnsi="微软雅黑" w:eastAsia="微软雅黑"/>
          <w:color w:val="000000" w:themeColor="text1"/>
          <w:sz w:val="24"/>
          <w:highlight w:val="none"/>
          <w14:textFill>
            <w14:solidFill>
              <w14:schemeClr w14:val="tx1"/>
            </w14:solidFill>
          </w14:textFill>
        </w:rPr>
        <w:t>五</w:t>
      </w:r>
      <w:r>
        <w:rPr>
          <w:rFonts w:ascii="微软雅黑" w:hAnsi="微软雅黑" w:eastAsia="微软雅黑"/>
          <w:color w:val="000000" w:themeColor="text1"/>
          <w:sz w:val="24"/>
          <w:highlight w:val="none"/>
          <w14:textFill>
            <w14:solidFill>
              <w14:schemeClr w14:val="tx1"/>
            </w14:solidFill>
          </w14:textFill>
        </w:rPr>
        <w:t>、其他</w:t>
      </w:r>
      <w:bookmarkEnd w:id="51"/>
      <w:bookmarkEnd w:id="52"/>
      <w:bookmarkEnd w:id="53"/>
      <w:bookmarkEnd w:id="54"/>
      <w:bookmarkEnd w:id="55"/>
      <w:bookmarkEnd w:id="56"/>
      <w:bookmarkEnd w:id="57"/>
    </w:p>
    <w:p w14:paraId="266348A7">
      <w:pPr>
        <w:snapToGrid w:val="0"/>
        <w:spacing w:line="440" w:lineRule="exact"/>
        <w:ind w:firstLine="420" w:firstLineChars="200"/>
        <w:rPr>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其他未尽事宜由供需双方在采购合同中详细约定。</w:t>
      </w:r>
    </w:p>
    <w:bookmarkEnd w:id="28"/>
    <w:bookmarkEnd w:id="29"/>
    <w:bookmarkEnd w:id="30"/>
    <w:p w14:paraId="49E6F9AC">
      <w:pPr>
        <w:pStyle w:val="3"/>
        <w:adjustRightInd w:val="0"/>
        <w:snapToGrid w:val="0"/>
        <w:spacing w:before="0" w:after="0" w:line="360" w:lineRule="auto"/>
        <w:jc w:val="left"/>
        <w:rPr>
          <w:rFonts w:hint="eastAsia" w:ascii="微软雅黑" w:hAnsi="微软雅黑" w:eastAsia="微软雅黑"/>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End w:id="31"/>
      <w:bookmarkEnd w:id="32"/>
      <w:bookmarkStart w:id="58" w:name="_Toc27356"/>
      <w:r>
        <w:rPr>
          <w:rFonts w:hint="eastAsia" w:ascii="微软雅黑" w:hAnsi="微软雅黑" w:eastAsia="微软雅黑"/>
          <w:color w:val="000000" w:themeColor="text1"/>
          <w:sz w:val="36"/>
          <w:szCs w:val="36"/>
          <w14:textFill>
            <w14:solidFill>
              <w14:schemeClr w14:val="tx1"/>
            </w14:solidFill>
          </w14:textFill>
        </w:rPr>
        <w:t xml:space="preserve">第四篇  </w:t>
      </w:r>
      <w:bookmarkEnd w:id="33"/>
      <w:bookmarkEnd w:id="34"/>
      <w:r>
        <w:rPr>
          <w:rFonts w:hint="eastAsia" w:ascii="微软雅黑" w:hAnsi="微软雅黑" w:eastAsia="微软雅黑"/>
          <w:color w:val="000000" w:themeColor="text1"/>
          <w:sz w:val="36"/>
          <w:szCs w:val="36"/>
          <w14:textFill>
            <w14:solidFill>
              <w14:schemeClr w14:val="tx1"/>
            </w14:solidFill>
          </w14:textFill>
        </w:rPr>
        <w:t>磋商程序及方法、评审标准、无效响应和采购终止</w:t>
      </w:r>
      <w:bookmarkEnd w:id="58"/>
    </w:p>
    <w:p w14:paraId="3D050E81">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59" w:name="_Toc28110"/>
      <w:r>
        <w:rPr>
          <w:rFonts w:hint="eastAsia" w:ascii="微软雅黑" w:hAnsi="微软雅黑" w:eastAsia="微软雅黑"/>
          <w:color w:val="000000" w:themeColor="text1"/>
          <w:sz w:val="24"/>
          <w14:textFill>
            <w14:solidFill>
              <w14:schemeClr w14:val="tx1"/>
            </w14:solidFill>
          </w14:textFill>
        </w:rPr>
        <w:t>一、磋商程序及方法</w:t>
      </w:r>
      <w:bookmarkEnd w:id="59"/>
    </w:p>
    <w:p w14:paraId="060A4E99">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475EDFE">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4B37FBC5">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1.资格性审查。依据法律法规和竞争性磋商文件的规定，对响应文件中的资格证明、等进行审查，以确定供应商是否具备磋商资格。资格性审查资料表如下：</w:t>
      </w:r>
    </w:p>
    <w:tbl>
      <w:tblPr>
        <w:tblStyle w:val="6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2DD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DC28DE2">
            <w:pPr>
              <w:jc w:val="center"/>
              <w:rPr>
                <w:rFonts w:hint="eastAsia" w:ascii="微软雅黑" w:hAnsi="微软雅黑" w:eastAsia="微软雅黑" w:cs="宋体"/>
                <w:b/>
                <w:color w:val="000000" w:themeColor="text1"/>
                <w:kern w:val="0"/>
                <w:sz w:val="21"/>
                <w:szCs w:val="21"/>
                <w:highlight w:val="none"/>
                <w14:textFill>
                  <w14:solidFill>
                    <w14:schemeClr w14:val="tx1"/>
                  </w14:solidFill>
                </w14:textFill>
              </w:rPr>
            </w:pPr>
            <w:r>
              <w:rPr>
                <w:rFonts w:hint="eastAsia" w:ascii="微软雅黑" w:hAnsi="微软雅黑" w:eastAsia="微软雅黑" w:cs="宋体"/>
                <w:b/>
                <w:color w:val="000000" w:themeColor="text1"/>
                <w:kern w:val="0"/>
                <w:sz w:val="21"/>
                <w:szCs w:val="21"/>
                <w:highlight w:val="none"/>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BC9DE5B">
            <w:pPr>
              <w:jc w:val="center"/>
              <w:rPr>
                <w:rFonts w:hint="eastAsia" w:ascii="微软雅黑" w:hAnsi="微软雅黑" w:eastAsia="微软雅黑" w:cs="宋体"/>
                <w:b/>
                <w:color w:val="000000" w:themeColor="text1"/>
                <w:kern w:val="0"/>
                <w:sz w:val="21"/>
                <w:szCs w:val="21"/>
                <w:highlight w:val="none"/>
                <w14:textFill>
                  <w14:solidFill>
                    <w14:schemeClr w14:val="tx1"/>
                  </w14:solidFill>
                </w14:textFill>
              </w:rPr>
            </w:pPr>
            <w:r>
              <w:rPr>
                <w:rFonts w:hint="eastAsia" w:ascii="微软雅黑" w:hAnsi="微软雅黑" w:eastAsia="微软雅黑" w:cs="宋体"/>
                <w:b/>
                <w:color w:val="000000" w:themeColor="text1"/>
                <w:kern w:val="0"/>
                <w:sz w:val="21"/>
                <w:szCs w:val="21"/>
                <w:highlight w:val="none"/>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A643F4C">
            <w:pPr>
              <w:jc w:val="center"/>
              <w:rPr>
                <w:rFonts w:hint="eastAsia" w:ascii="微软雅黑" w:hAnsi="微软雅黑" w:eastAsia="微软雅黑" w:cs="宋体"/>
                <w:b/>
                <w:color w:val="000000" w:themeColor="text1"/>
                <w:kern w:val="0"/>
                <w:sz w:val="21"/>
                <w:szCs w:val="21"/>
                <w:highlight w:val="none"/>
                <w14:textFill>
                  <w14:solidFill>
                    <w14:schemeClr w14:val="tx1"/>
                  </w14:solidFill>
                </w14:textFill>
              </w:rPr>
            </w:pPr>
            <w:r>
              <w:rPr>
                <w:rFonts w:hint="eastAsia" w:ascii="微软雅黑" w:hAnsi="微软雅黑" w:eastAsia="微软雅黑" w:cs="宋体"/>
                <w:b/>
                <w:color w:val="000000" w:themeColor="text1"/>
                <w:kern w:val="0"/>
                <w:sz w:val="21"/>
                <w:szCs w:val="21"/>
                <w:highlight w:val="none"/>
                <w14:textFill>
                  <w14:solidFill>
                    <w14:schemeClr w14:val="tx1"/>
                  </w14:solidFill>
                </w14:textFill>
              </w:rPr>
              <w:t>检查内容</w:t>
            </w:r>
          </w:p>
        </w:tc>
      </w:tr>
      <w:tr w14:paraId="6A4A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17" w:type="dxa"/>
            <w:vMerge w:val="restart"/>
            <w:vAlign w:val="center"/>
          </w:tcPr>
          <w:p w14:paraId="661645C3">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（一）</w:t>
            </w:r>
          </w:p>
        </w:tc>
        <w:tc>
          <w:tcPr>
            <w:tcW w:w="709" w:type="dxa"/>
            <w:vMerge w:val="restart"/>
            <w:vAlign w:val="center"/>
          </w:tcPr>
          <w:p w14:paraId="7F7F2AB8">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《中华人民共和国政府采购法》第二十二条规定</w:t>
            </w:r>
          </w:p>
        </w:tc>
        <w:tc>
          <w:tcPr>
            <w:tcW w:w="3118" w:type="dxa"/>
            <w:vAlign w:val="center"/>
          </w:tcPr>
          <w:p w14:paraId="4C96CFBA">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1.具有独立承担民事责任的能力</w:t>
            </w:r>
          </w:p>
        </w:tc>
        <w:tc>
          <w:tcPr>
            <w:tcW w:w="4984" w:type="dxa"/>
            <w:vAlign w:val="center"/>
          </w:tcPr>
          <w:p w14:paraId="50ABE836">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6DF8510E">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2.供应商法定代表人身份证明和法定代表人授权代表委托书。</w:t>
            </w:r>
          </w:p>
        </w:tc>
      </w:tr>
      <w:tr w14:paraId="26B1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continue"/>
            <w:vAlign w:val="center"/>
          </w:tcPr>
          <w:p w14:paraId="4814565F">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4F4252A0">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3E68B558">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2.具有良好的商业信誉和健全的财务会计制度</w:t>
            </w:r>
          </w:p>
        </w:tc>
        <w:tc>
          <w:tcPr>
            <w:tcW w:w="4984" w:type="dxa"/>
            <w:vMerge w:val="restart"/>
            <w:vAlign w:val="center"/>
          </w:tcPr>
          <w:p w14:paraId="5201B60D">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供应商提供“基本资格条件承诺函”（格式详见第七篇）</w:t>
            </w:r>
          </w:p>
        </w:tc>
      </w:tr>
      <w:tr w14:paraId="46DF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7" w:type="dxa"/>
            <w:vMerge w:val="continue"/>
            <w:vAlign w:val="center"/>
          </w:tcPr>
          <w:p w14:paraId="153808B1">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21B2217B">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49BB217B">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3.具有履行合同所必需的设备和专业技术能力</w:t>
            </w:r>
          </w:p>
        </w:tc>
        <w:tc>
          <w:tcPr>
            <w:tcW w:w="4984" w:type="dxa"/>
            <w:vMerge w:val="continue"/>
            <w:vAlign w:val="center"/>
          </w:tcPr>
          <w:p w14:paraId="2B00558F">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r>
      <w:tr w14:paraId="3DDA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vAlign w:val="center"/>
          </w:tcPr>
          <w:p w14:paraId="783595AF">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3ABC529C">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65BA0436">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4.有依法缴纳税收和社会保障金的良好记录</w:t>
            </w:r>
          </w:p>
        </w:tc>
        <w:tc>
          <w:tcPr>
            <w:tcW w:w="4984" w:type="dxa"/>
            <w:vMerge w:val="continue"/>
            <w:vAlign w:val="center"/>
          </w:tcPr>
          <w:p w14:paraId="2C4067C8">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r>
      <w:tr w14:paraId="181E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Merge w:val="continue"/>
            <w:vAlign w:val="center"/>
          </w:tcPr>
          <w:p w14:paraId="751D6958">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045F552D">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58534ABB">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5.参加政府采购活动前三年内，在经营活动中没有重大违法记录（注）</w:t>
            </w:r>
          </w:p>
        </w:tc>
        <w:tc>
          <w:tcPr>
            <w:tcW w:w="4984" w:type="dxa"/>
            <w:vMerge w:val="continue"/>
            <w:vAlign w:val="center"/>
          </w:tcPr>
          <w:p w14:paraId="0E66C84B">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r>
      <w:tr w14:paraId="477E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C39DBD2">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02B2F61D">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26985C87">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6.法律、行政法规规定的其他条件</w:t>
            </w:r>
          </w:p>
        </w:tc>
        <w:tc>
          <w:tcPr>
            <w:tcW w:w="4984" w:type="dxa"/>
            <w:vAlign w:val="center"/>
          </w:tcPr>
          <w:p w14:paraId="3E225E0B">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r>
      <w:tr w14:paraId="1544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vAlign w:val="center"/>
          </w:tcPr>
          <w:p w14:paraId="603CB975">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14A39E2A">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63F770DF">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7.本项目的特定资格要求</w:t>
            </w:r>
          </w:p>
        </w:tc>
        <w:tc>
          <w:tcPr>
            <w:tcW w:w="4984" w:type="dxa"/>
            <w:vAlign w:val="center"/>
          </w:tcPr>
          <w:p w14:paraId="26B1FD05">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按“第一篇三、供应商资格要求（三）本项目的特定资格要求”的要求提交。</w:t>
            </w:r>
          </w:p>
        </w:tc>
      </w:tr>
      <w:tr w14:paraId="79A5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7" w:type="dxa"/>
            <w:vAlign w:val="center"/>
          </w:tcPr>
          <w:p w14:paraId="7DF3D41E">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（二）</w:t>
            </w:r>
          </w:p>
        </w:tc>
        <w:tc>
          <w:tcPr>
            <w:tcW w:w="3827" w:type="dxa"/>
            <w:gridSpan w:val="2"/>
            <w:vAlign w:val="center"/>
          </w:tcPr>
          <w:p w14:paraId="0E1D79F6">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保证金</w:t>
            </w:r>
          </w:p>
        </w:tc>
        <w:tc>
          <w:tcPr>
            <w:tcW w:w="4984" w:type="dxa"/>
            <w:vAlign w:val="center"/>
          </w:tcPr>
          <w:p w14:paraId="1BDC9DF9">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本项目无。</w:t>
            </w:r>
          </w:p>
        </w:tc>
      </w:tr>
    </w:tbl>
    <w:p w14:paraId="4D834C43">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1117A2F">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4"/>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984"/>
        <w:gridCol w:w="5608"/>
      </w:tblGrid>
      <w:tr w14:paraId="24AD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68940BA">
            <w:pPr>
              <w:spacing w:line="240" w:lineRule="exact"/>
              <w:jc w:val="center"/>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序号</w:t>
            </w:r>
          </w:p>
        </w:tc>
        <w:tc>
          <w:tcPr>
            <w:tcW w:w="3402" w:type="dxa"/>
            <w:gridSpan w:val="2"/>
            <w:vAlign w:val="center"/>
          </w:tcPr>
          <w:p w14:paraId="6A850FBC">
            <w:pPr>
              <w:spacing w:line="240" w:lineRule="exact"/>
              <w:jc w:val="center"/>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评审因素</w:t>
            </w:r>
          </w:p>
        </w:tc>
        <w:tc>
          <w:tcPr>
            <w:tcW w:w="5608" w:type="dxa"/>
            <w:vAlign w:val="center"/>
          </w:tcPr>
          <w:p w14:paraId="0DB99C48">
            <w:pPr>
              <w:spacing w:line="240" w:lineRule="exact"/>
              <w:jc w:val="center"/>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评审标准</w:t>
            </w:r>
          </w:p>
        </w:tc>
      </w:tr>
      <w:tr w14:paraId="058F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vMerge w:val="restart"/>
            <w:vAlign w:val="center"/>
          </w:tcPr>
          <w:p w14:paraId="22007F14">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p>
        </w:tc>
        <w:tc>
          <w:tcPr>
            <w:tcW w:w="1418" w:type="dxa"/>
            <w:vMerge w:val="restart"/>
            <w:vAlign w:val="center"/>
          </w:tcPr>
          <w:p w14:paraId="0817E063">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有效性审查</w:t>
            </w:r>
          </w:p>
        </w:tc>
        <w:tc>
          <w:tcPr>
            <w:tcW w:w="1984" w:type="dxa"/>
            <w:vAlign w:val="center"/>
          </w:tcPr>
          <w:p w14:paraId="1707D955">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响应文件签署或盖章</w:t>
            </w:r>
          </w:p>
        </w:tc>
        <w:tc>
          <w:tcPr>
            <w:tcW w:w="5608" w:type="dxa"/>
            <w:vAlign w:val="center"/>
          </w:tcPr>
          <w:p w14:paraId="23296188">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按竞争性磋商文件“第七篇响应文件编制要求”要求签署或盖章。</w:t>
            </w:r>
          </w:p>
        </w:tc>
      </w:tr>
      <w:tr w14:paraId="75F5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5" w:type="dxa"/>
            <w:vMerge w:val="continue"/>
            <w:vAlign w:val="center"/>
          </w:tcPr>
          <w:p w14:paraId="66C0B736">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0A417A9F">
            <w:pPr>
              <w:spacing w:line="240" w:lineRule="exact"/>
              <w:rPr>
                <w:rFonts w:hint="eastAsia" w:ascii="微软雅黑" w:hAnsi="微软雅黑" w:eastAsia="微软雅黑"/>
                <w:color w:val="000000" w:themeColor="text1"/>
                <w:sz w:val="21"/>
                <w:szCs w:val="21"/>
                <w14:textFill>
                  <w14:solidFill>
                    <w14:schemeClr w14:val="tx1"/>
                  </w14:solidFill>
                </w14:textFill>
              </w:rPr>
            </w:pPr>
          </w:p>
        </w:tc>
        <w:tc>
          <w:tcPr>
            <w:tcW w:w="1984" w:type="dxa"/>
            <w:vAlign w:val="center"/>
          </w:tcPr>
          <w:p w14:paraId="0D09DDBD">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法定代表人身份证明及授权委托书</w:t>
            </w:r>
          </w:p>
        </w:tc>
        <w:tc>
          <w:tcPr>
            <w:tcW w:w="5608" w:type="dxa"/>
            <w:vAlign w:val="center"/>
          </w:tcPr>
          <w:p w14:paraId="4E8C4312">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法定代表人身份证明及授权委托书有效，符合竞争性磋商文件规定的格式，签署或盖章齐全。</w:t>
            </w:r>
          </w:p>
        </w:tc>
      </w:tr>
      <w:tr w14:paraId="5F3B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Merge w:val="continue"/>
            <w:vAlign w:val="center"/>
          </w:tcPr>
          <w:p w14:paraId="783FEDF4">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4798AEA3">
            <w:pPr>
              <w:spacing w:line="240" w:lineRule="exact"/>
              <w:rPr>
                <w:rFonts w:hint="eastAsia" w:ascii="微软雅黑" w:hAnsi="微软雅黑" w:eastAsia="微软雅黑"/>
                <w:color w:val="000000" w:themeColor="text1"/>
                <w:sz w:val="21"/>
                <w:szCs w:val="21"/>
                <w14:textFill>
                  <w14:solidFill>
                    <w14:schemeClr w14:val="tx1"/>
                  </w14:solidFill>
                </w14:textFill>
              </w:rPr>
            </w:pPr>
          </w:p>
        </w:tc>
        <w:tc>
          <w:tcPr>
            <w:tcW w:w="1984" w:type="dxa"/>
            <w:vAlign w:val="center"/>
          </w:tcPr>
          <w:p w14:paraId="47708CF0">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w:t>
            </w:r>
            <w:r>
              <w:rPr>
                <w:rFonts w:hint="eastAsia" w:ascii="微软雅黑" w:hAnsi="微软雅黑" w:eastAsia="微软雅黑"/>
                <w:color w:val="000000" w:themeColor="text1"/>
                <w:sz w:val="21"/>
                <w:szCs w:val="21"/>
                <w:lang w:val="zh-CN"/>
                <w14:textFill>
                  <w14:solidFill>
                    <w14:schemeClr w14:val="tx1"/>
                  </w14:solidFill>
                </w14:textFill>
              </w:rPr>
              <w:t>方案</w:t>
            </w:r>
          </w:p>
        </w:tc>
        <w:tc>
          <w:tcPr>
            <w:tcW w:w="5608" w:type="dxa"/>
            <w:vAlign w:val="center"/>
          </w:tcPr>
          <w:p w14:paraId="43DBB857">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只能有一个响应方案。</w:t>
            </w:r>
          </w:p>
        </w:tc>
      </w:tr>
      <w:tr w14:paraId="5ABC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vMerge w:val="continue"/>
            <w:vAlign w:val="center"/>
          </w:tcPr>
          <w:p w14:paraId="12CF07DD">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2B6D635B">
            <w:pPr>
              <w:spacing w:line="240" w:lineRule="exact"/>
              <w:rPr>
                <w:rFonts w:hint="eastAsia" w:ascii="微软雅黑" w:hAnsi="微软雅黑" w:eastAsia="微软雅黑"/>
                <w:color w:val="000000" w:themeColor="text1"/>
                <w:sz w:val="21"/>
                <w:szCs w:val="21"/>
                <w14:textFill>
                  <w14:solidFill>
                    <w14:schemeClr w14:val="tx1"/>
                  </w14:solidFill>
                </w14:textFill>
              </w:rPr>
            </w:pPr>
          </w:p>
        </w:tc>
        <w:tc>
          <w:tcPr>
            <w:tcW w:w="1984" w:type="dxa"/>
            <w:vAlign w:val="center"/>
          </w:tcPr>
          <w:p w14:paraId="1E896B22">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报价唯一</w:t>
            </w:r>
          </w:p>
        </w:tc>
        <w:tc>
          <w:tcPr>
            <w:tcW w:w="5608" w:type="dxa"/>
            <w:vAlign w:val="center"/>
          </w:tcPr>
          <w:p w14:paraId="18DFBF5C">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只能有一个有效报价，不得提交选择性报价。</w:t>
            </w:r>
          </w:p>
        </w:tc>
      </w:tr>
      <w:tr w14:paraId="40D0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5" w:type="dxa"/>
            <w:vAlign w:val="center"/>
          </w:tcPr>
          <w:p w14:paraId="1E19875F">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p>
        </w:tc>
        <w:tc>
          <w:tcPr>
            <w:tcW w:w="1418" w:type="dxa"/>
            <w:vAlign w:val="center"/>
          </w:tcPr>
          <w:p w14:paraId="546B094C">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完整性审查</w:t>
            </w:r>
          </w:p>
        </w:tc>
        <w:tc>
          <w:tcPr>
            <w:tcW w:w="1984" w:type="dxa"/>
            <w:vAlign w:val="center"/>
          </w:tcPr>
          <w:p w14:paraId="295094E2">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w:t>
            </w:r>
            <w:r>
              <w:rPr>
                <w:rFonts w:hint="eastAsia" w:ascii="微软雅黑" w:hAnsi="微软雅黑" w:eastAsia="微软雅黑"/>
                <w:color w:val="000000" w:themeColor="text1"/>
                <w:sz w:val="21"/>
                <w:szCs w:val="21"/>
                <w:lang w:val="zh-CN"/>
                <w14:textFill>
                  <w14:solidFill>
                    <w14:schemeClr w14:val="tx1"/>
                  </w14:solidFill>
                </w14:textFill>
              </w:rPr>
              <w:t>文件份数</w:t>
            </w:r>
          </w:p>
        </w:tc>
        <w:tc>
          <w:tcPr>
            <w:tcW w:w="5608" w:type="dxa"/>
            <w:vAlign w:val="center"/>
          </w:tcPr>
          <w:p w14:paraId="136C67A3">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响应文件正、副本数量（含电子文档）符合竞争性磋商文件要求。</w:t>
            </w:r>
          </w:p>
        </w:tc>
      </w:tr>
      <w:tr w14:paraId="5B5C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vMerge w:val="restart"/>
            <w:vAlign w:val="center"/>
          </w:tcPr>
          <w:p w14:paraId="1EC7B1BB">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p>
        </w:tc>
        <w:tc>
          <w:tcPr>
            <w:tcW w:w="1418" w:type="dxa"/>
            <w:vMerge w:val="restart"/>
            <w:vAlign w:val="center"/>
          </w:tcPr>
          <w:p w14:paraId="6DFA085B">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响应程度审查</w:t>
            </w:r>
          </w:p>
        </w:tc>
        <w:tc>
          <w:tcPr>
            <w:tcW w:w="1984" w:type="dxa"/>
            <w:vAlign w:val="center"/>
          </w:tcPr>
          <w:p w14:paraId="2C1F7875">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实质性响应</w:t>
            </w:r>
          </w:p>
        </w:tc>
        <w:tc>
          <w:tcPr>
            <w:tcW w:w="5608" w:type="dxa"/>
            <w:vAlign w:val="center"/>
          </w:tcPr>
          <w:p w14:paraId="4E5CDB79">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对竞争性磋商文件第二篇和第三篇的全部内容作出响应或承诺。</w:t>
            </w:r>
          </w:p>
        </w:tc>
      </w:tr>
      <w:tr w14:paraId="78A1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vMerge w:val="continue"/>
            <w:vAlign w:val="center"/>
          </w:tcPr>
          <w:p w14:paraId="07FDA905">
            <w:pPr>
              <w:spacing w:line="240" w:lineRule="exact"/>
              <w:rPr>
                <w:rFonts w:hint="eastAsia"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2949CBC8">
            <w:pPr>
              <w:spacing w:line="240" w:lineRule="exact"/>
              <w:rPr>
                <w:rFonts w:hint="eastAsia" w:ascii="微软雅黑" w:hAnsi="微软雅黑" w:eastAsia="微软雅黑"/>
                <w:color w:val="000000" w:themeColor="text1"/>
                <w:sz w:val="21"/>
                <w:szCs w:val="21"/>
                <w14:textFill>
                  <w14:solidFill>
                    <w14:schemeClr w14:val="tx1"/>
                  </w14:solidFill>
                </w14:textFill>
              </w:rPr>
            </w:pPr>
          </w:p>
        </w:tc>
        <w:tc>
          <w:tcPr>
            <w:tcW w:w="1984" w:type="dxa"/>
            <w:vAlign w:val="center"/>
          </w:tcPr>
          <w:p w14:paraId="0F1B7C85">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磋商有效期</w:t>
            </w:r>
          </w:p>
        </w:tc>
        <w:tc>
          <w:tcPr>
            <w:tcW w:w="5608" w:type="dxa"/>
            <w:vAlign w:val="center"/>
          </w:tcPr>
          <w:p w14:paraId="2C84AB05">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响应文件及有关承诺文件有效期为提交响应文件截止时间起90天。</w:t>
            </w:r>
          </w:p>
        </w:tc>
      </w:tr>
    </w:tbl>
    <w:p w14:paraId="6F97924E">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bookmarkStart w:id="60" w:name="_Toc428437946"/>
      <w:r>
        <w:rPr>
          <w:rFonts w:hint="eastAsia" w:ascii="微软雅黑" w:hAnsi="微软雅黑" w:eastAsia="微软雅黑"/>
          <w:color w:val="000000" w:themeColor="text1"/>
          <w:sz w:val="21"/>
          <w:szCs w:val="21"/>
          <w14:textFill>
            <w14:solidFill>
              <w14:schemeClr w14:val="tx1"/>
            </w14:solidFill>
          </w14:textFill>
        </w:rPr>
        <w:t>3. 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4D4A111">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33BDD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字的，应当附法定代表人授权书。供应商为自然人的，应当由本人签字并附身份证明。</w:t>
      </w:r>
    </w:p>
    <w:p w14:paraId="3807224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（五）在磋商过程中磋商的任何一方不得向他人透露与磋商有关的技术资料、价格或其他信息。</w:t>
      </w:r>
    </w:p>
    <w:p w14:paraId="04BA9540">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（六）在磋商过程中，磋商小组可以</w:t>
      </w:r>
      <w:r>
        <w:rPr>
          <w:rFonts w:hint="eastAsia" w:ascii="微软雅黑" w:hAnsi="微软雅黑" w:eastAsia="微软雅黑"/>
          <w:b/>
          <w:color w:val="000000" w:themeColor="text1"/>
          <w:sz w:val="21"/>
          <w:szCs w:val="21"/>
          <w14:textFill>
            <w14:solidFill>
              <w14:schemeClr w14:val="tx1"/>
            </w14:solidFill>
          </w14:textFill>
        </w:rPr>
        <w:t>根据竞争性磋商文件和磋商情况实质性变动采购需求中的技术、商务要求以及合同草案条款，但不得变动竞争性磋商文件中的其他内容</w:t>
      </w:r>
      <w:r>
        <w:rPr>
          <w:rFonts w:hint="eastAsia" w:ascii="微软雅黑" w:hAnsi="微软雅黑" w:eastAsia="微软雅黑"/>
          <w:color w:val="000000" w:themeColor="text1"/>
          <w:sz w:val="21"/>
          <w:szCs w:val="21"/>
          <w14:textFill>
            <w14:solidFill>
              <w14:schemeClr w14:val="tx1"/>
            </w14:solidFill>
          </w14:textFill>
        </w:rPr>
        <w:t>。实质性变动的内容，须经采购人代表确认。对竞争性磋商文件作出的实质性变动是竞争性磋商文件的有效组成部分，磋商小组应当及时以书面形式同时通知所有参加磋商的供应商。</w:t>
      </w:r>
    </w:p>
    <w:p w14:paraId="04FC661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（七）供应商在磋商时作出的所有书面承诺须由法定代表人（或其授权代表）或自然人（供应商为自然人）签署。</w:t>
      </w:r>
    </w:p>
    <w:p w14:paraId="61E5F9F1">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w:t>
      </w:r>
      <w:r>
        <w:rPr>
          <w:rFonts w:hint="eastAsia" w:ascii="微软雅黑" w:hAnsi="微软雅黑" w:eastAsia="微软雅黑"/>
          <w:b/>
          <w:bCs/>
          <w:color w:val="000000" w:themeColor="text1"/>
          <w:sz w:val="21"/>
          <w:szCs w:val="21"/>
          <w14:textFill>
            <w14:solidFill>
              <w14:schemeClr w14:val="tx1"/>
            </w14:solidFill>
          </w14:textFill>
        </w:rPr>
        <w:t>《最后报价表》在磋商现场向供应商提供</w:t>
      </w:r>
      <w:r>
        <w:rPr>
          <w:rFonts w:hint="eastAsia" w:ascii="微软雅黑" w:hAnsi="微软雅黑" w:eastAsia="微软雅黑"/>
          <w:color w:val="000000" w:themeColor="text1"/>
          <w:sz w:val="21"/>
          <w:szCs w:val="21"/>
          <w14:textFill>
            <w14:solidFill>
              <w14:schemeClr w14:val="tx1"/>
            </w14:solidFill>
          </w14:textFill>
        </w:rPr>
        <w:t>）。已提交响应文件但未在规定时间内进行最后报价的供应商，视为放弃最后报价，以供应商响应文件中的报价为准。</w:t>
      </w:r>
    </w:p>
    <w:p w14:paraId="4EB26E1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2E372707">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14E0FEE1">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61" w:name="_Toc12353"/>
      <w:r>
        <w:rPr>
          <w:rFonts w:hint="eastAsia" w:ascii="微软雅黑" w:hAnsi="微软雅黑" w:eastAsia="微软雅黑"/>
          <w:color w:val="000000" w:themeColor="text1"/>
          <w:sz w:val="24"/>
          <w14:textFill>
            <w14:solidFill>
              <w14:schemeClr w14:val="tx1"/>
            </w14:solidFill>
          </w14:textFill>
        </w:rPr>
        <w:t>二</w:t>
      </w:r>
      <w:r>
        <w:rPr>
          <w:rFonts w:hint="eastAsia" w:ascii="微软雅黑" w:hAnsi="微软雅黑" w:eastAsia="微软雅黑"/>
          <w:color w:val="000000" w:themeColor="text1"/>
          <w:sz w:val="24"/>
          <w:highlight w:val="none"/>
          <w14:textFill>
            <w14:solidFill>
              <w14:schemeClr w14:val="tx1"/>
            </w14:solidFill>
          </w14:textFill>
        </w:rPr>
        <w:t>、</w:t>
      </w:r>
      <w:bookmarkStart w:id="62" w:name="_Toc342913394"/>
      <w:bookmarkStart w:id="63" w:name="_Toc102227320"/>
      <w:r>
        <w:rPr>
          <w:rFonts w:hint="eastAsia" w:ascii="微软雅黑" w:hAnsi="微软雅黑" w:eastAsia="微软雅黑"/>
          <w:color w:val="000000" w:themeColor="text1"/>
          <w:sz w:val="24"/>
          <w:highlight w:val="none"/>
          <w14:textFill>
            <w14:solidFill>
              <w14:schemeClr w14:val="tx1"/>
            </w14:solidFill>
          </w14:textFill>
        </w:rPr>
        <w:t>评审标准</w:t>
      </w:r>
      <w:bookmarkEnd w:id="60"/>
      <w:bookmarkEnd w:id="61"/>
    </w:p>
    <w:p w14:paraId="169EAE38">
      <w:pPr>
        <w:snapToGrid w:val="0"/>
        <w:spacing w:line="400" w:lineRule="exact"/>
        <w:ind w:firstLine="420" w:firstLineChars="200"/>
        <w:rPr>
          <w:rFonts w:hint="eastAsia" w:ascii="微软雅黑" w:hAnsi="微软雅黑" w:eastAsia="微软雅黑"/>
          <w:b/>
          <w:bCs/>
          <w:color w:val="000000" w:themeColor="text1"/>
          <w:sz w:val="21"/>
          <w:szCs w:val="21"/>
          <w:highlight w:val="none"/>
          <w14:textFill>
            <w14:solidFill>
              <w14:schemeClr w14:val="tx1"/>
            </w14:solidFill>
          </w14:textFill>
        </w:rPr>
      </w:pPr>
      <w:r>
        <w:rPr>
          <w:rFonts w:hint="eastAsia" w:ascii="微软雅黑" w:hAnsi="微软雅黑" w:eastAsia="微软雅黑"/>
          <w:b/>
          <w:bCs/>
          <w:color w:val="000000" w:themeColor="text1"/>
          <w:sz w:val="21"/>
          <w:szCs w:val="21"/>
          <w:highlight w:val="none"/>
          <w14:textFill>
            <w14:solidFill>
              <w14:schemeClr w14:val="tx1"/>
            </w14:solidFill>
          </w14:textFill>
        </w:rPr>
        <w:t>（一）评审因素</w:t>
      </w:r>
    </w:p>
    <w:tbl>
      <w:tblPr>
        <w:tblStyle w:val="64"/>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34"/>
        <w:gridCol w:w="1369"/>
        <w:gridCol w:w="5067"/>
        <w:gridCol w:w="1695"/>
      </w:tblGrid>
      <w:tr w14:paraId="7BA4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69" w:type="dxa"/>
            <w:vAlign w:val="center"/>
          </w:tcPr>
          <w:p w14:paraId="608E61D3">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b/>
                <w:color w:val="000000" w:themeColor="text1"/>
                <w:sz w:val="21"/>
                <w:szCs w:val="21"/>
                <w:highlight w:val="none"/>
                <w14:textFill>
                  <w14:solidFill>
                    <w14:schemeClr w14:val="tx1"/>
                  </w14:solidFill>
                </w14:textFill>
              </w:rPr>
            </w:pPr>
            <w:r>
              <w:rPr>
                <w:rFonts w:hint="eastAsia" w:ascii="微软雅黑" w:hAnsi="微软雅黑" w:eastAsia="微软雅黑"/>
                <w:b/>
                <w:color w:val="000000" w:themeColor="text1"/>
                <w:sz w:val="21"/>
                <w:szCs w:val="21"/>
                <w:highlight w:val="none"/>
                <w14:textFill>
                  <w14:solidFill>
                    <w14:schemeClr w14:val="tx1"/>
                  </w14:solidFill>
                </w14:textFill>
              </w:rPr>
              <w:t>序号</w:t>
            </w:r>
          </w:p>
        </w:tc>
        <w:tc>
          <w:tcPr>
            <w:tcW w:w="1134" w:type="dxa"/>
            <w:vAlign w:val="center"/>
          </w:tcPr>
          <w:p w14:paraId="514BC06E">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b/>
                <w:color w:val="000000" w:themeColor="text1"/>
                <w:sz w:val="21"/>
                <w:szCs w:val="21"/>
                <w:highlight w:val="none"/>
                <w14:textFill>
                  <w14:solidFill>
                    <w14:schemeClr w14:val="tx1"/>
                  </w14:solidFill>
                </w14:textFill>
              </w:rPr>
            </w:pPr>
            <w:r>
              <w:rPr>
                <w:rFonts w:hint="eastAsia" w:ascii="微软雅黑" w:hAnsi="微软雅黑" w:eastAsia="微软雅黑"/>
                <w:b/>
                <w:color w:val="000000" w:themeColor="text1"/>
                <w:sz w:val="21"/>
                <w:szCs w:val="21"/>
                <w:highlight w:val="none"/>
                <w14:textFill>
                  <w14:solidFill>
                    <w14:schemeClr w14:val="tx1"/>
                  </w14:solidFill>
                </w14:textFill>
              </w:rPr>
              <w:t>评分因素及权值</w:t>
            </w:r>
          </w:p>
        </w:tc>
        <w:tc>
          <w:tcPr>
            <w:tcW w:w="1369" w:type="dxa"/>
            <w:vAlign w:val="center"/>
          </w:tcPr>
          <w:p w14:paraId="62222190">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b/>
                <w:color w:val="000000" w:themeColor="text1"/>
                <w:sz w:val="21"/>
                <w:szCs w:val="21"/>
                <w:highlight w:val="none"/>
                <w14:textFill>
                  <w14:solidFill>
                    <w14:schemeClr w14:val="tx1"/>
                  </w14:solidFill>
                </w14:textFill>
              </w:rPr>
            </w:pPr>
            <w:r>
              <w:rPr>
                <w:rFonts w:hint="eastAsia" w:ascii="微软雅黑" w:hAnsi="微软雅黑" w:eastAsia="微软雅黑"/>
                <w:b/>
                <w:color w:val="000000" w:themeColor="text1"/>
                <w:sz w:val="21"/>
                <w:szCs w:val="21"/>
                <w:highlight w:val="none"/>
                <w14:textFill>
                  <w14:solidFill>
                    <w14:schemeClr w14:val="tx1"/>
                  </w14:solidFill>
                </w14:textFill>
              </w:rPr>
              <w:t>分值</w:t>
            </w:r>
          </w:p>
        </w:tc>
        <w:tc>
          <w:tcPr>
            <w:tcW w:w="5067" w:type="dxa"/>
            <w:vAlign w:val="center"/>
          </w:tcPr>
          <w:p w14:paraId="526E76D7">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b/>
                <w:color w:val="000000" w:themeColor="text1"/>
                <w:sz w:val="21"/>
                <w:szCs w:val="21"/>
                <w:highlight w:val="none"/>
                <w14:textFill>
                  <w14:solidFill>
                    <w14:schemeClr w14:val="tx1"/>
                  </w14:solidFill>
                </w14:textFill>
              </w:rPr>
            </w:pPr>
            <w:r>
              <w:rPr>
                <w:rFonts w:hint="eastAsia" w:ascii="微软雅黑" w:hAnsi="微软雅黑" w:eastAsia="微软雅黑"/>
                <w:b/>
                <w:color w:val="000000" w:themeColor="text1"/>
                <w:sz w:val="21"/>
                <w:szCs w:val="21"/>
                <w:highlight w:val="none"/>
                <w14:textFill>
                  <w14:solidFill>
                    <w14:schemeClr w14:val="tx1"/>
                  </w14:solidFill>
                </w14:textFill>
              </w:rPr>
              <w:t>评分标准</w:t>
            </w:r>
          </w:p>
        </w:tc>
        <w:tc>
          <w:tcPr>
            <w:tcW w:w="1695" w:type="dxa"/>
            <w:vAlign w:val="center"/>
          </w:tcPr>
          <w:p w14:paraId="72D1F4A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b/>
                <w:color w:val="000000" w:themeColor="text1"/>
                <w:sz w:val="21"/>
                <w:szCs w:val="21"/>
                <w:highlight w:val="none"/>
                <w14:textFill>
                  <w14:solidFill>
                    <w14:schemeClr w14:val="tx1"/>
                  </w14:solidFill>
                </w14:textFill>
              </w:rPr>
            </w:pPr>
            <w:r>
              <w:rPr>
                <w:rFonts w:hint="eastAsia" w:ascii="微软雅黑" w:hAnsi="微软雅黑" w:eastAsia="微软雅黑"/>
                <w:b/>
                <w:color w:val="000000" w:themeColor="text1"/>
                <w:sz w:val="21"/>
                <w:szCs w:val="21"/>
                <w:highlight w:val="none"/>
                <w14:textFill>
                  <w14:solidFill>
                    <w14:schemeClr w14:val="tx1"/>
                  </w14:solidFill>
                </w14:textFill>
              </w:rPr>
              <w:t>说明</w:t>
            </w:r>
          </w:p>
        </w:tc>
      </w:tr>
      <w:tr w14:paraId="2539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469" w:type="dxa"/>
            <w:tcBorders>
              <w:bottom w:val="single" w:color="auto" w:sz="4" w:space="0"/>
            </w:tcBorders>
            <w:vAlign w:val="center"/>
          </w:tcPr>
          <w:p w14:paraId="5DB1AB11">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w:t>
            </w:r>
          </w:p>
        </w:tc>
        <w:tc>
          <w:tcPr>
            <w:tcW w:w="1134" w:type="dxa"/>
            <w:tcBorders>
              <w:bottom w:val="single" w:color="auto" w:sz="4" w:space="0"/>
            </w:tcBorders>
            <w:vAlign w:val="center"/>
          </w:tcPr>
          <w:p w14:paraId="03FC980D">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磋商报价</w:t>
            </w:r>
          </w:p>
          <w:p w14:paraId="0C61DB48">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0</w:t>
            </w:r>
            <w:r>
              <w:rPr>
                <w:rFonts w:hint="eastAsia" w:ascii="微软雅黑" w:hAnsi="微软雅黑" w:eastAsia="微软雅黑"/>
                <w:color w:val="000000" w:themeColor="text1"/>
                <w:sz w:val="21"/>
                <w:szCs w:val="21"/>
                <w:highlight w:val="none"/>
                <w14:textFill>
                  <w14:solidFill>
                    <w14:schemeClr w14:val="tx1"/>
                  </w14:solidFill>
                </w14:textFill>
              </w:rPr>
              <w:t>%）</w:t>
            </w:r>
          </w:p>
        </w:tc>
        <w:tc>
          <w:tcPr>
            <w:tcW w:w="1369" w:type="dxa"/>
            <w:tcBorders>
              <w:bottom w:val="single" w:color="auto" w:sz="4" w:space="0"/>
            </w:tcBorders>
            <w:vAlign w:val="center"/>
          </w:tcPr>
          <w:p w14:paraId="2126013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0</w:t>
            </w:r>
            <w:r>
              <w:rPr>
                <w:rFonts w:hint="eastAsia" w:ascii="微软雅黑" w:hAnsi="微软雅黑" w:eastAsia="微软雅黑"/>
                <w:color w:val="000000" w:themeColor="text1"/>
                <w:sz w:val="21"/>
                <w:szCs w:val="21"/>
                <w:highlight w:val="none"/>
                <w14:textFill>
                  <w14:solidFill>
                    <w14:schemeClr w14:val="tx1"/>
                  </w14:solidFill>
                </w14:textFill>
              </w:rPr>
              <w:t>分</w:t>
            </w:r>
          </w:p>
        </w:tc>
        <w:tc>
          <w:tcPr>
            <w:tcW w:w="5067" w:type="dxa"/>
            <w:tcBorders>
              <w:bottom w:val="single" w:color="auto" w:sz="4" w:space="0"/>
            </w:tcBorders>
            <w:vAlign w:val="center"/>
          </w:tcPr>
          <w:p w14:paraId="4A0A882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满足资格性、符合性要求且最后报价最低的供应商的价格为磋商基准价，其价格分为满分。其他供应商的价格分统一按照下列公式计算：</w:t>
            </w:r>
          </w:p>
          <w:p w14:paraId="111732B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磋商报价得分=（磋商基准价/最后磋商报价）×价格权值×100</w:t>
            </w:r>
          </w:p>
        </w:tc>
        <w:tc>
          <w:tcPr>
            <w:tcW w:w="1695" w:type="dxa"/>
            <w:tcBorders>
              <w:bottom w:val="single" w:color="auto" w:sz="4" w:space="0"/>
            </w:tcBorders>
            <w:vAlign w:val="center"/>
          </w:tcPr>
          <w:p w14:paraId="42006BF2">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olor w:val="000000" w:themeColor="text1"/>
                <w:sz w:val="21"/>
                <w:szCs w:val="21"/>
                <w:highlight w:val="none"/>
                <w14:textFill>
                  <w14:solidFill>
                    <w14:schemeClr w14:val="tx1"/>
                  </w14:solidFill>
                </w14:textFill>
              </w:rPr>
            </w:pPr>
          </w:p>
        </w:tc>
      </w:tr>
      <w:tr w14:paraId="53DF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69" w:type="dxa"/>
            <w:vMerge w:val="restart"/>
            <w:tcBorders>
              <w:top w:val="single" w:color="auto" w:sz="4" w:space="0"/>
            </w:tcBorders>
            <w:vAlign w:val="center"/>
          </w:tcPr>
          <w:p w14:paraId="3A40E53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ascii="微软雅黑" w:hAnsi="微软雅黑" w:eastAsia="微软雅黑"/>
                <w:color w:val="000000" w:themeColor="text1"/>
                <w:sz w:val="21"/>
                <w:szCs w:val="21"/>
                <w:highlight w:val="none"/>
                <w14:textFill>
                  <w14:solidFill>
                    <w14:schemeClr w14:val="tx1"/>
                  </w14:solidFill>
                </w14:textFill>
              </w:rPr>
              <w:t>2</w:t>
            </w:r>
          </w:p>
        </w:tc>
        <w:tc>
          <w:tcPr>
            <w:tcW w:w="1134" w:type="dxa"/>
            <w:vMerge w:val="restart"/>
            <w:tcBorders>
              <w:top w:val="single" w:color="auto" w:sz="4" w:space="0"/>
            </w:tcBorders>
            <w:vAlign w:val="center"/>
          </w:tcPr>
          <w:p w14:paraId="66A5CC96">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服务部分</w:t>
            </w:r>
          </w:p>
          <w:p w14:paraId="01A68863">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55</w:t>
            </w:r>
            <w:r>
              <w:rPr>
                <w:rFonts w:hint="eastAsia" w:ascii="微软雅黑" w:hAnsi="微软雅黑" w:eastAsia="微软雅黑"/>
                <w:color w:val="000000" w:themeColor="text1"/>
                <w:sz w:val="21"/>
                <w:szCs w:val="21"/>
                <w:highlight w:val="none"/>
                <w14:textFill>
                  <w14:solidFill>
                    <w14:schemeClr w14:val="tx1"/>
                  </w14:solidFill>
                </w14:textFill>
              </w:rPr>
              <w:t>%）</w:t>
            </w:r>
          </w:p>
        </w:tc>
        <w:tc>
          <w:tcPr>
            <w:tcW w:w="1369" w:type="dxa"/>
            <w:vMerge w:val="restart"/>
            <w:tcBorders>
              <w:top w:val="single" w:color="auto" w:sz="4" w:space="0"/>
            </w:tcBorders>
            <w:vAlign w:val="center"/>
          </w:tcPr>
          <w:p w14:paraId="01CB455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服务方案</w:t>
            </w:r>
          </w:p>
          <w:p w14:paraId="6CCAF50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（55分）</w:t>
            </w:r>
          </w:p>
        </w:tc>
        <w:tc>
          <w:tcPr>
            <w:tcW w:w="5067" w:type="dxa"/>
            <w:tcBorders>
              <w:top w:val="single" w:color="auto" w:sz="4" w:space="0"/>
            </w:tcBorders>
            <w:vAlign w:val="center"/>
          </w:tcPr>
          <w:p w14:paraId="6A364F9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kern w:val="2"/>
                <w:sz w:val="21"/>
                <w:szCs w:val="21"/>
                <w:highlight w:val="none"/>
                <w14:textFill>
                  <w14:solidFill>
                    <w14:schemeClr w14:val="tx1"/>
                  </w14:solidFill>
                </w14:textFill>
              </w:rPr>
            </w:pP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1.对项目理解分析（1</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0</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w:t>
            </w:r>
          </w:p>
          <w:p w14:paraId="31794DF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kern w:val="2"/>
                <w:sz w:val="21"/>
                <w:szCs w:val="21"/>
                <w:highlight w:val="none"/>
                <w14:textFill>
                  <w14:solidFill>
                    <w14:schemeClr w14:val="tx1"/>
                  </w14:solidFill>
                </w14:textFill>
              </w:rPr>
            </w:pP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针对本项目的理解分析情况，供应商提供项目理解方案，内容包括但不限于：</w:t>
            </w:r>
          </w:p>
          <w:p w14:paraId="588DC97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kern w:val="2"/>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①</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测试工作目标明确；</w:t>
            </w:r>
          </w:p>
          <w:p w14:paraId="78CFDC9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kern w:val="2"/>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②</w:t>
            </w:r>
            <w:r>
              <w:rPr>
                <w:rFonts w:hint="eastAsia" w:ascii="微软雅黑" w:hAnsi="微软雅黑" w:eastAsia="微软雅黑" w:cs="Times New Roman"/>
                <w:color w:val="000000" w:themeColor="text1"/>
                <w:sz w:val="21"/>
                <w:szCs w:val="21"/>
                <w:highlight w:val="none"/>
                <w14:textFill>
                  <w14:solidFill>
                    <w14:schemeClr w14:val="tx1"/>
                  </w14:solidFill>
                </w14:textFill>
              </w:rPr>
              <w:t>项目认识到位；</w:t>
            </w:r>
          </w:p>
          <w:p w14:paraId="0AF0544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kern w:val="2"/>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③</w:t>
            </w:r>
            <w:r>
              <w:rPr>
                <w:rFonts w:hint="eastAsia" w:ascii="微软雅黑" w:hAnsi="微软雅黑" w:eastAsia="微软雅黑" w:cs="Times New Roman"/>
                <w:color w:val="000000" w:themeColor="text1"/>
                <w:sz w:val="21"/>
                <w:szCs w:val="21"/>
                <w:highlight w:val="none"/>
                <w14:textFill>
                  <w14:solidFill>
                    <w14:schemeClr w14:val="tx1"/>
                  </w14:solidFill>
                </w14:textFill>
              </w:rPr>
              <w:t>对项目建设背景、相关技术情况理解准确；</w:t>
            </w:r>
          </w:p>
          <w:p w14:paraId="7F6654B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kern w:val="2"/>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④</w:t>
            </w:r>
            <w:r>
              <w:rPr>
                <w:rFonts w:hint="eastAsia" w:ascii="微软雅黑" w:hAnsi="微软雅黑" w:eastAsia="微软雅黑" w:cs="Times New Roman"/>
                <w:color w:val="000000" w:themeColor="text1"/>
                <w:sz w:val="21"/>
                <w:szCs w:val="21"/>
                <w:highlight w:val="none"/>
                <w14:textFill>
                  <w14:solidFill>
                    <w14:schemeClr w14:val="tx1"/>
                  </w14:solidFill>
                </w14:textFill>
              </w:rPr>
              <w:t>具有科学合理的测试服务实施方案</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w:t>
            </w:r>
          </w:p>
          <w:p w14:paraId="329F5FA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上述内容全面、无漏项、</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不存在瑕疵得1</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0</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分；存在1处瑕疵得分</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8</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；存在2处瑕疵的得</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5</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分；存在3处瑕疵的得</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2</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分；存在4处及以上瑕疵，</w:t>
            </w:r>
            <w:r>
              <w:rPr>
                <w:rFonts w:hint="eastAsia" w:ascii="微软雅黑" w:hAnsi="微软雅黑" w:eastAsia="微软雅黑" w:cs="Times New Roman"/>
                <w:color w:val="000000" w:themeColor="text1"/>
                <w:sz w:val="21"/>
                <w:szCs w:val="21"/>
                <w:highlight w:val="none"/>
                <w14:textFill>
                  <w14:solidFill>
                    <w14:schemeClr w14:val="tx1"/>
                  </w14:solidFill>
                </w14:textFill>
              </w:rPr>
              <w:t>或未提供</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的得0分</w:t>
            </w:r>
          </w:p>
        </w:tc>
        <w:tc>
          <w:tcPr>
            <w:tcW w:w="1695" w:type="dxa"/>
            <w:vMerge w:val="restart"/>
            <w:tcBorders>
              <w:top w:val="single" w:color="auto" w:sz="4" w:space="0"/>
            </w:tcBorders>
            <w:vAlign w:val="center"/>
          </w:tcPr>
          <w:p w14:paraId="47D97845">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1.提供相关方案（格式自定）</w:t>
            </w:r>
          </w:p>
          <w:p w14:paraId="59D406CE">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2.本项内容中所称的“瑕疵”指下列8种情形中的任一种情形：</w:t>
            </w:r>
          </w:p>
          <w:p w14:paraId="36E67D79">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1）方案内容缺项；</w:t>
            </w:r>
          </w:p>
          <w:p w14:paraId="372C3E45">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2）内容表述不完整；</w:t>
            </w:r>
          </w:p>
          <w:p w14:paraId="0B2C98B7">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3）缺少关键分析点；</w:t>
            </w:r>
          </w:p>
          <w:p w14:paraId="3866323A">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4）方案内容表述前后矛盾或无连贯性；</w:t>
            </w:r>
          </w:p>
          <w:p w14:paraId="3B33D104">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5）内容存在逻辑漏洞或常识错误；</w:t>
            </w:r>
          </w:p>
          <w:p w14:paraId="4C25CD76">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6）服务承诺并不适用本项目特性或非专门针对本项目制定；</w:t>
            </w:r>
          </w:p>
          <w:p w14:paraId="56F0E2C7">
            <w:pPr>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7）方案中提出的措施举措不利于本项目目标的实现；</w:t>
            </w:r>
          </w:p>
          <w:p w14:paraId="4752F077">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8）现有技术条件下不可能出现的情形。</w:t>
            </w:r>
          </w:p>
        </w:tc>
      </w:tr>
      <w:tr w14:paraId="7C1E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69" w:type="dxa"/>
            <w:vMerge w:val="continue"/>
            <w:vAlign w:val="center"/>
          </w:tcPr>
          <w:p w14:paraId="1245F18D">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color w:val="000000" w:themeColor="text1"/>
                <w:sz w:val="21"/>
                <w:szCs w:val="21"/>
                <w:highlight w:val="none"/>
                <w14:textFill>
                  <w14:solidFill>
                    <w14:schemeClr w14:val="tx1"/>
                  </w14:solidFill>
                </w14:textFill>
              </w:rPr>
            </w:pPr>
          </w:p>
        </w:tc>
        <w:tc>
          <w:tcPr>
            <w:tcW w:w="1134" w:type="dxa"/>
            <w:vMerge w:val="continue"/>
            <w:vAlign w:val="center"/>
          </w:tcPr>
          <w:p w14:paraId="3AECE6BD">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olor w:val="000000" w:themeColor="text1"/>
                <w:sz w:val="21"/>
                <w:szCs w:val="21"/>
                <w:highlight w:val="none"/>
                <w14:textFill>
                  <w14:solidFill>
                    <w14:schemeClr w14:val="tx1"/>
                  </w14:solidFill>
                </w14:textFill>
              </w:rPr>
            </w:pPr>
          </w:p>
        </w:tc>
        <w:tc>
          <w:tcPr>
            <w:tcW w:w="1369" w:type="dxa"/>
            <w:vMerge w:val="continue"/>
            <w:vAlign w:val="center"/>
          </w:tcPr>
          <w:p w14:paraId="0B8F725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p>
        </w:tc>
        <w:tc>
          <w:tcPr>
            <w:tcW w:w="5067" w:type="dxa"/>
            <w:tcBorders>
              <w:top w:val="single" w:color="auto" w:sz="4" w:space="0"/>
            </w:tcBorders>
            <w:vAlign w:val="center"/>
          </w:tcPr>
          <w:p w14:paraId="7B4437F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2.措施方法（1</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Times New Roman"/>
                <w:color w:val="000000" w:themeColor="text1"/>
                <w:sz w:val="21"/>
                <w:szCs w:val="21"/>
                <w:highlight w:val="none"/>
                <w14:textFill>
                  <w14:solidFill>
                    <w14:schemeClr w14:val="tx1"/>
                  </w14:solidFill>
                </w14:textFill>
              </w:rPr>
              <w:t>分）</w:t>
            </w:r>
          </w:p>
          <w:p w14:paraId="26C5175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供应商为本项目提供软件测试措施方法方案，根据软件测试措施方法的科学性、合理性等进行评审，内容包含：</w:t>
            </w:r>
          </w:p>
          <w:p w14:paraId="2C335DF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①</w:t>
            </w:r>
            <w:r>
              <w:rPr>
                <w:rFonts w:hint="eastAsia" w:ascii="微软雅黑" w:hAnsi="微软雅黑" w:eastAsia="微软雅黑" w:cs="Times New Roman"/>
                <w:color w:val="000000" w:themeColor="text1"/>
                <w:sz w:val="21"/>
                <w:szCs w:val="21"/>
                <w:highlight w:val="none"/>
                <w14:textFill>
                  <w14:solidFill>
                    <w14:schemeClr w14:val="tx1"/>
                  </w14:solidFill>
                </w14:textFill>
              </w:rPr>
              <w:t>对本项目所涉及的软件测试质量控制的措施；</w:t>
            </w:r>
          </w:p>
          <w:p w14:paraId="723C063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②</w:t>
            </w:r>
            <w:r>
              <w:rPr>
                <w:rFonts w:hint="eastAsia" w:ascii="微软雅黑" w:hAnsi="微软雅黑" w:eastAsia="微软雅黑" w:cs="Times New Roman"/>
                <w:color w:val="000000" w:themeColor="text1"/>
                <w:sz w:val="21"/>
                <w:szCs w:val="21"/>
                <w:highlight w:val="none"/>
                <w14:textFill>
                  <w14:solidFill>
                    <w14:schemeClr w14:val="tx1"/>
                  </w14:solidFill>
                </w14:textFill>
              </w:rPr>
              <w:t>针对本项目的重点和难点提出确保软件测试质量的建议；</w:t>
            </w:r>
          </w:p>
          <w:p w14:paraId="44BDE68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③</w:t>
            </w:r>
            <w:r>
              <w:rPr>
                <w:rFonts w:hint="eastAsia" w:ascii="微软雅黑" w:hAnsi="微软雅黑" w:eastAsia="微软雅黑" w:cs="Times New Roman"/>
                <w:color w:val="000000" w:themeColor="text1"/>
                <w:sz w:val="21"/>
                <w:szCs w:val="21"/>
                <w:highlight w:val="none"/>
                <w14:textFill>
                  <w14:solidFill>
                    <w14:schemeClr w14:val="tx1"/>
                  </w14:solidFill>
                </w14:textFill>
              </w:rPr>
              <w:t>本项目的重点和难点采取的软件测试措施。</w:t>
            </w:r>
          </w:p>
          <w:p w14:paraId="273BC1D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上述内容全面、无漏项、</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不存在瑕疵得1</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5</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分；存在1处瑕疵得</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10</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分；存在2处瑕疵的得</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5</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分；存在3处及以上瑕疵，</w:t>
            </w:r>
            <w:r>
              <w:rPr>
                <w:rFonts w:hint="eastAsia" w:ascii="微软雅黑" w:hAnsi="微软雅黑" w:eastAsia="微软雅黑" w:cs="Times New Roman"/>
                <w:color w:val="000000" w:themeColor="text1"/>
                <w:sz w:val="21"/>
                <w:szCs w:val="21"/>
                <w:highlight w:val="none"/>
                <w14:textFill>
                  <w14:solidFill>
                    <w14:schemeClr w14:val="tx1"/>
                  </w14:solidFill>
                </w14:textFill>
              </w:rPr>
              <w:t>或未提供</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的得0分</w:t>
            </w:r>
          </w:p>
        </w:tc>
        <w:tc>
          <w:tcPr>
            <w:tcW w:w="1695" w:type="dxa"/>
            <w:vMerge w:val="continue"/>
            <w:vAlign w:val="center"/>
          </w:tcPr>
          <w:p w14:paraId="72C4EB6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p>
        </w:tc>
      </w:tr>
      <w:tr w14:paraId="39E1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69" w:type="dxa"/>
            <w:vMerge w:val="continue"/>
            <w:vAlign w:val="center"/>
          </w:tcPr>
          <w:p w14:paraId="3109B1B0">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color w:val="000000" w:themeColor="text1"/>
                <w:sz w:val="21"/>
                <w:szCs w:val="21"/>
                <w:highlight w:val="none"/>
                <w14:textFill>
                  <w14:solidFill>
                    <w14:schemeClr w14:val="tx1"/>
                  </w14:solidFill>
                </w14:textFill>
              </w:rPr>
            </w:pPr>
          </w:p>
        </w:tc>
        <w:tc>
          <w:tcPr>
            <w:tcW w:w="1134" w:type="dxa"/>
            <w:vMerge w:val="continue"/>
            <w:vAlign w:val="center"/>
          </w:tcPr>
          <w:p w14:paraId="0930A316">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olor w:val="000000" w:themeColor="text1"/>
                <w:sz w:val="21"/>
                <w:szCs w:val="21"/>
                <w:highlight w:val="none"/>
                <w14:textFill>
                  <w14:solidFill>
                    <w14:schemeClr w14:val="tx1"/>
                  </w14:solidFill>
                </w14:textFill>
              </w:rPr>
            </w:pPr>
          </w:p>
        </w:tc>
        <w:tc>
          <w:tcPr>
            <w:tcW w:w="1369" w:type="dxa"/>
            <w:vMerge w:val="continue"/>
            <w:vAlign w:val="center"/>
          </w:tcPr>
          <w:p w14:paraId="4ADFC6D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p>
        </w:tc>
        <w:tc>
          <w:tcPr>
            <w:tcW w:w="5067" w:type="dxa"/>
            <w:tcBorders>
              <w:top w:val="single" w:color="auto" w:sz="4" w:space="0"/>
            </w:tcBorders>
            <w:vAlign w:val="center"/>
          </w:tcPr>
          <w:p w14:paraId="5AF4F0D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3.控制管理协调内容（1</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Times New Roman"/>
                <w:color w:val="000000" w:themeColor="text1"/>
                <w:sz w:val="21"/>
                <w:szCs w:val="21"/>
                <w:highlight w:val="none"/>
                <w14:textFill>
                  <w14:solidFill>
                    <w14:schemeClr w14:val="tx1"/>
                  </w14:solidFill>
                </w14:textFill>
              </w:rPr>
              <w:t>分）</w:t>
            </w:r>
          </w:p>
          <w:p w14:paraId="0DA46A4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供应商为本项目提供控制管理协调方案，对控制管理协调目标、措施、方法的科学性和合理性等进行评审，内容包括但：</w:t>
            </w:r>
          </w:p>
          <w:p w14:paraId="36AE17D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①</w:t>
            </w:r>
            <w:r>
              <w:rPr>
                <w:rFonts w:hint="eastAsia" w:ascii="微软雅黑" w:hAnsi="微软雅黑" w:eastAsia="微软雅黑" w:cs="Times New Roman"/>
                <w:color w:val="000000" w:themeColor="text1"/>
                <w:sz w:val="21"/>
                <w:szCs w:val="21"/>
                <w:highlight w:val="none"/>
                <w14:textFill>
                  <w14:solidFill>
                    <w14:schemeClr w14:val="tx1"/>
                  </w14:solidFill>
                </w14:textFill>
              </w:rPr>
              <w:t>安全控制：含应对突发事件有应急措施、项目信息安全和知识产权的管理措施；</w:t>
            </w:r>
          </w:p>
          <w:p w14:paraId="0F5FDF4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②</w:t>
            </w:r>
            <w:r>
              <w:rPr>
                <w:rFonts w:hint="eastAsia" w:ascii="微软雅黑" w:hAnsi="微软雅黑" w:eastAsia="微软雅黑" w:cs="Times New Roman"/>
                <w:color w:val="000000" w:themeColor="text1"/>
                <w:sz w:val="21"/>
                <w:szCs w:val="21"/>
                <w:highlight w:val="none"/>
                <w14:textFill>
                  <w14:solidFill>
                    <w14:schemeClr w14:val="tx1"/>
                  </w14:solidFill>
                </w14:textFill>
              </w:rPr>
              <w:t>合同和信息管理的方法和措施：项目问题管理、风险管理的方法和措施；</w:t>
            </w:r>
          </w:p>
          <w:p w14:paraId="1922389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③</w:t>
            </w:r>
            <w:r>
              <w:rPr>
                <w:rFonts w:hint="eastAsia" w:ascii="微软雅黑" w:hAnsi="微软雅黑" w:eastAsia="微软雅黑" w:cs="Times New Roman"/>
                <w:color w:val="000000" w:themeColor="text1"/>
                <w:sz w:val="21"/>
                <w:szCs w:val="21"/>
                <w:highlight w:val="none"/>
                <w14:textFill>
                  <w14:solidFill>
                    <w14:schemeClr w14:val="tx1"/>
                  </w14:solidFill>
                </w14:textFill>
              </w:rPr>
              <w:t>项目组织协调的方法和措施：对项目管理和项目涉及的各种关系有较好的协调措施；</w:t>
            </w:r>
          </w:p>
          <w:p w14:paraId="5CA4A6C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④</w:t>
            </w:r>
            <w:r>
              <w:rPr>
                <w:rFonts w:hint="eastAsia" w:ascii="微软雅黑" w:hAnsi="微软雅黑" w:eastAsia="微软雅黑" w:cs="Times New Roman"/>
                <w:color w:val="000000" w:themeColor="text1"/>
                <w:sz w:val="21"/>
                <w:szCs w:val="21"/>
                <w:highlight w:val="none"/>
                <w14:textFill>
                  <w14:solidFill>
                    <w14:schemeClr w14:val="tx1"/>
                  </w14:solidFill>
                </w14:textFill>
              </w:rPr>
              <w:t>项目验收管理的方法和措施：对系统建设各阶段的验收和总体验收的进行详细说明。</w:t>
            </w:r>
          </w:p>
          <w:p w14:paraId="191DB4A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上述内容全面、无漏项、</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不存在瑕疵得1</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5</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分；存在1处瑕疵得</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10</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分；存在2处瑕疵的得</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5</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分；存在3处及以上瑕疵，</w:t>
            </w:r>
            <w:r>
              <w:rPr>
                <w:rFonts w:hint="eastAsia" w:ascii="微软雅黑" w:hAnsi="微软雅黑" w:eastAsia="微软雅黑" w:cs="Times New Roman"/>
                <w:color w:val="000000" w:themeColor="text1"/>
                <w:sz w:val="21"/>
                <w:szCs w:val="21"/>
                <w:highlight w:val="none"/>
                <w14:textFill>
                  <w14:solidFill>
                    <w14:schemeClr w14:val="tx1"/>
                  </w14:solidFill>
                </w14:textFill>
              </w:rPr>
              <w:t>或未提供</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的得0分</w:t>
            </w:r>
          </w:p>
        </w:tc>
        <w:tc>
          <w:tcPr>
            <w:tcW w:w="1695" w:type="dxa"/>
            <w:vMerge w:val="continue"/>
            <w:vAlign w:val="center"/>
          </w:tcPr>
          <w:p w14:paraId="2C7AC21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p>
        </w:tc>
      </w:tr>
      <w:tr w14:paraId="7445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69" w:type="dxa"/>
            <w:vMerge w:val="continue"/>
            <w:vAlign w:val="center"/>
          </w:tcPr>
          <w:p w14:paraId="1A03D22E">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color w:val="000000" w:themeColor="text1"/>
                <w:sz w:val="21"/>
                <w:szCs w:val="21"/>
                <w:highlight w:val="none"/>
                <w14:textFill>
                  <w14:solidFill>
                    <w14:schemeClr w14:val="tx1"/>
                  </w14:solidFill>
                </w14:textFill>
              </w:rPr>
            </w:pPr>
          </w:p>
        </w:tc>
        <w:tc>
          <w:tcPr>
            <w:tcW w:w="1134" w:type="dxa"/>
            <w:vMerge w:val="continue"/>
            <w:vAlign w:val="center"/>
          </w:tcPr>
          <w:p w14:paraId="2F0CA93B">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olor w:val="000000" w:themeColor="text1"/>
                <w:sz w:val="21"/>
                <w:szCs w:val="21"/>
                <w:highlight w:val="none"/>
                <w14:textFill>
                  <w14:solidFill>
                    <w14:schemeClr w14:val="tx1"/>
                  </w14:solidFill>
                </w14:textFill>
              </w:rPr>
            </w:pPr>
          </w:p>
        </w:tc>
        <w:tc>
          <w:tcPr>
            <w:tcW w:w="1369" w:type="dxa"/>
            <w:vMerge w:val="continue"/>
            <w:vAlign w:val="center"/>
          </w:tcPr>
          <w:p w14:paraId="120D74A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p>
        </w:tc>
        <w:tc>
          <w:tcPr>
            <w:tcW w:w="5067" w:type="dxa"/>
            <w:tcBorders>
              <w:top w:val="single" w:color="auto" w:sz="4" w:space="0"/>
            </w:tcBorders>
            <w:vAlign w:val="center"/>
          </w:tcPr>
          <w:p w14:paraId="78A0B8E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4.实施计划（工作及人员计划）（1</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Times New Roman"/>
                <w:color w:val="000000" w:themeColor="text1"/>
                <w:sz w:val="21"/>
                <w:szCs w:val="21"/>
                <w:highlight w:val="none"/>
                <w14:textFill>
                  <w14:solidFill>
                    <w14:schemeClr w14:val="tx1"/>
                  </w14:solidFill>
                </w14:textFill>
              </w:rPr>
              <w:t>分）</w:t>
            </w:r>
          </w:p>
          <w:p w14:paraId="44022B2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供应商为本项目实施计划方案，根据实施计划的科学性和合理性等进行评审，内容包含但不限于：</w:t>
            </w:r>
          </w:p>
          <w:p w14:paraId="6DAFEB2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①</w:t>
            </w:r>
            <w:r>
              <w:rPr>
                <w:rFonts w:hint="eastAsia" w:ascii="微软雅黑" w:hAnsi="微软雅黑" w:eastAsia="微软雅黑" w:cs="Times New Roman"/>
                <w:color w:val="000000" w:themeColor="text1"/>
                <w:sz w:val="21"/>
                <w:szCs w:val="21"/>
                <w:highlight w:val="none"/>
                <w14:textFill>
                  <w14:solidFill>
                    <w14:schemeClr w14:val="tx1"/>
                  </w14:solidFill>
                </w14:textFill>
              </w:rPr>
              <w:t>工作实施计划；</w:t>
            </w:r>
          </w:p>
          <w:p w14:paraId="54D017E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②</w:t>
            </w:r>
            <w:r>
              <w:rPr>
                <w:rFonts w:hint="eastAsia" w:ascii="微软雅黑" w:hAnsi="微软雅黑" w:eastAsia="微软雅黑" w:cs="Times New Roman"/>
                <w:color w:val="000000" w:themeColor="text1"/>
                <w:sz w:val="21"/>
                <w:szCs w:val="21"/>
                <w:highlight w:val="none"/>
                <w14:textFill>
                  <w14:solidFill>
                    <w14:schemeClr w14:val="tx1"/>
                  </w14:solidFill>
                </w14:textFill>
              </w:rPr>
              <w:t>人员计划方案。</w:t>
            </w:r>
          </w:p>
          <w:p w14:paraId="0CB8C8F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上述内容全面、无漏项、</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不存在瑕疵得1</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5</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分；存在1处瑕疵得</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10</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分；存在2处瑕疵的得</w:t>
            </w:r>
            <w:r>
              <w:rPr>
                <w:rFonts w:hint="eastAsia" w:ascii="微软雅黑" w:hAnsi="微软雅黑" w:eastAsia="微软雅黑" w:cs="Times New Roman"/>
                <w:color w:val="000000" w:themeColor="text1"/>
                <w:kern w:val="2"/>
                <w:sz w:val="21"/>
                <w:szCs w:val="21"/>
                <w:highlight w:val="none"/>
                <w:lang w:val="en-US" w:eastAsia="zh-CN"/>
                <w14:textFill>
                  <w14:solidFill>
                    <w14:schemeClr w14:val="tx1"/>
                  </w14:solidFill>
                </w14:textFill>
              </w:rPr>
              <w:t>5</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分；存在3处及以上瑕疵，</w:t>
            </w:r>
            <w:r>
              <w:rPr>
                <w:rFonts w:hint="eastAsia" w:ascii="微软雅黑" w:hAnsi="微软雅黑" w:eastAsia="微软雅黑" w:cs="Times New Roman"/>
                <w:color w:val="000000" w:themeColor="text1"/>
                <w:sz w:val="21"/>
                <w:szCs w:val="21"/>
                <w:highlight w:val="none"/>
                <w14:textFill>
                  <w14:solidFill>
                    <w14:schemeClr w14:val="tx1"/>
                  </w14:solidFill>
                </w14:textFill>
              </w:rPr>
              <w:t>或未提供</w:t>
            </w:r>
            <w:r>
              <w:rPr>
                <w:rFonts w:hint="eastAsia" w:ascii="微软雅黑" w:hAnsi="微软雅黑" w:eastAsia="微软雅黑" w:cs="Times New Roman"/>
                <w:color w:val="000000" w:themeColor="text1"/>
                <w:kern w:val="2"/>
                <w:sz w:val="21"/>
                <w:szCs w:val="21"/>
                <w:highlight w:val="none"/>
                <w14:textFill>
                  <w14:solidFill>
                    <w14:schemeClr w14:val="tx1"/>
                  </w14:solidFill>
                </w14:textFill>
              </w:rPr>
              <w:t>的得0分</w:t>
            </w:r>
          </w:p>
        </w:tc>
        <w:tc>
          <w:tcPr>
            <w:tcW w:w="1695" w:type="dxa"/>
            <w:vMerge w:val="continue"/>
            <w:vAlign w:val="center"/>
          </w:tcPr>
          <w:p w14:paraId="125EDB0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p>
        </w:tc>
      </w:tr>
      <w:tr w14:paraId="12D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469" w:type="dxa"/>
            <w:vMerge w:val="restart"/>
            <w:vAlign w:val="center"/>
          </w:tcPr>
          <w:p w14:paraId="4E112FF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3</w:t>
            </w:r>
          </w:p>
        </w:tc>
        <w:tc>
          <w:tcPr>
            <w:tcW w:w="1134" w:type="dxa"/>
            <w:vMerge w:val="restart"/>
            <w:vAlign w:val="center"/>
          </w:tcPr>
          <w:p w14:paraId="0468DB90">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商务部分（</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35</w:t>
            </w:r>
            <w:r>
              <w:rPr>
                <w:rFonts w:hint="eastAsia" w:ascii="微软雅黑" w:hAnsi="微软雅黑" w:eastAsia="微软雅黑"/>
                <w:color w:val="000000" w:themeColor="text1"/>
                <w:sz w:val="21"/>
                <w:szCs w:val="21"/>
                <w:highlight w:val="none"/>
                <w14:textFill>
                  <w14:solidFill>
                    <w14:schemeClr w14:val="tx1"/>
                  </w14:solidFill>
                </w14:textFill>
              </w:rPr>
              <w:t>%）</w:t>
            </w:r>
          </w:p>
        </w:tc>
        <w:tc>
          <w:tcPr>
            <w:tcW w:w="1369" w:type="dxa"/>
            <w:vAlign w:val="center"/>
          </w:tcPr>
          <w:p w14:paraId="29FB882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业绩</w:t>
            </w:r>
          </w:p>
          <w:p w14:paraId="53AD03B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（10分）</w:t>
            </w:r>
          </w:p>
        </w:tc>
        <w:tc>
          <w:tcPr>
            <w:tcW w:w="5067" w:type="dxa"/>
            <w:tcBorders>
              <w:top w:val="single" w:color="auto" w:sz="4" w:space="0"/>
              <w:bottom w:val="single" w:color="auto" w:sz="4" w:space="0"/>
            </w:tcBorders>
            <w:vAlign w:val="center"/>
          </w:tcPr>
          <w:p w14:paraId="0AD12B7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2023年1月1日至本项目比选截至日止（以合同签订时间为准），供应商具有类似软件测试业绩的合同案例，每有1个案例，得1分，本项最多得10分。</w:t>
            </w:r>
          </w:p>
        </w:tc>
        <w:tc>
          <w:tcPr>
            <w:tcW w:w="1695" w:type="dxa"/>
            <w:vAlign w:val="center"/>
          </w:tcPr>
          <w:p w14:paraId="157DB6A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提供</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案例</w:t>
            </w:r>
            <w:r>
              <w:rPr>
                <w:rFonts w:hint="eastAsia" w:ascii="微软雅黑" w:hAnsi="微软雅黑" w:eastAsia="微软雅黑" w:cs="Times New Roman"/>
                <w:color w:val="000000" w:themeColor="text1"/>
                <w:sz w:val="21"/>
                <w:szCs w:val="21"/>
                <w:highlight w:val="none"/>
                <w14:textFill>
                  <w14:solidFill>
                    <w14:schemeClr w14:val="tx1"/>
                  </w14:solidFill>
                </w14:textFill>
              </w:rPr>
              <w:t>合同复印件</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或扫描件</w:t>
            </w:r>
            <w:r>
              <w:rPr>
                <w:rFonts w:hint="eastAsia" w:ascii="微软雅黑" w:hAnsi="微软雅黑" w:eastAsia="微软雅黑" w:cs="Times New Roman"/>
                <w:color w:val="000000" w:themeColor="text1"/>
                <w:sz w:val="21"/>
                <w:szCs w:val="21"/>
                <w:highlight w:val="none"/>
                <w14:textFill>
                  <w14:solidFill>
                    <w14:schemeClr w14:val="tx1"/>
                  </w14:solidFill>
                </w14:textFill>
              </w:rPr>
              <w:t>并加盖</w:t>
            </w:r>
            <w:r>
              <w:rPr>
                <w:rFonts w:hint="eastAsia" w:ascii="微软雅黑" w:hAnsi="微软雅黑" w:eastAsia="微软雅黑" w:cs="Times New Roman"/>
                <w:color w:val="000000" w:themeColor="text1"/>
                <w:sz w:val="21"/>
                <w:szCs w:val="21"/>
                <w:highlight w:val="none"/>
                <w:lang w:eastAsia="zh-CN"/>
                <w14:textFill>
                  <w14:solidFill>
                    <w14:schemeClr w14:val="tx1"/>
                  </w14:solidFill>
                </w14:textFill>
              </w:rPr>
              <w:t>供应商</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公章</w:t>
            </w:r>
            <w:r>
              <w:rPr>
                <w:rFonts w:hint="eastAsia" w:ascii="微软雅黑" w:hAnsi="微软雅黑" w:eastAsia="微软雅黑" w:cs="Times New Roman"/>
                <w:color w:val="000000" w:themeColor="text1"/>
                <w:sz w:val="21"/>
                <w:szCs w:val="21"/>
                <w:highlight w:val="none"/>
                <w14:textFill>
                  <w14:solidFill>
                    <w14:schemeClr w14:val="tx1"/>
                  </w14:solidFill>
                </w14:textFill>
              </w:rPr>
              <w:t>。</w:t>
            </w:r>
          </w:p>
        </w:tc>
      </w:tr>
      <w:tr w14:paraId="588F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469" w:type="dxa"/>
            <w:vMerge w:val="continue"/>
            <w:vAlign w:val="center"/>
          </w:tcPr>
          <w:p w14:paraId="2941926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olor w:val="000000" w:themeColor="text1"/>
                <w:sz w:val="21"/>
                <w:szCs w:val="21"/>
                <w:highlight w:val="none"/>
                <w14:textFill>
                  <w14:solidFill>
                    <w14:schemeClr w14:val="tx1"/>
                  </w14:solidFill>
                </w14:textFill>
              </w:rPr>
            </w:pPr>
          </w:p>
        </w:tc>
        <w:tc>
          <w:tcPr>
            <w:tcW w:w="1134" w:type="dxa"/>
            <w:vMerge w:val="continue"/>
            <w:vAlign w:val="center"/>
          </w:tcPr>
          <w:p w14:paraId="53992D0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olor w:val="000000" w:themeColor="text1"/>
                <w:sz w:val="21"/>
                <w:szCs w:val="21"/>
                <w:highlight w:val="none"/>
                <w14:textFill>
                  <w14:solidFill>
                    <w14:schemeClr w14:val="tx1"/>
                  </w14:solidFill>
                </w14:textFill>
              </w:rPr>
            </w:pPr>
          </w:p>
        </w:tc>
        <w:tc>
          <w:tcPr>
            <w:tcW w:w="1369" w:type="dxa"/>
            <w:shd w:val="clear" w:color="auto" w:fill="auto"/>
            <w:vAlign w:val="center"/>
          </w:tcPr>
          <w:p w14:paraId="2409AA1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项目团队人员</w:t>
            </w:r>
          </w:p>
          <w:p w14:paraId="37934D1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（15分）</w:t>
            </w:r>
          </w:p>
        </w:tc>
        <w:tc>
          <w:tcPr>
            <w:tcW w:w="5067" w:type="dxa"/>
            <w:tcBorders>
              <w:top w:val="single" w:color="auto" w:sz="4" w:space="0"/>
              <w:bottom w:val="single" w:color="auto" w:sz="4" w:space="0"/>
            </w:tcBorders>
            <w:shd w:val="clear" w:color="auto" w:fill="auto"/>
            <w:vAlign w:val="center"/>
          </w:tcPr>
          <w:p w14:paraId="2CCBAC0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1.拟派的项目负责人具有正高级职称的，得5分。</w:t>
            </w:r>
          </w:p>
          <w:p w14:paraId="68B4770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2.拟派团队成员中(项目负责人除外)，同时具备信息系统项目管理师高级资质证书与信息安全保障人员认证证书（CISAW）的，每有1人得2分，本项最多得4分。</w:t>
            </w:r>
          </w:p>
          <w:p w14:paraId="61D3226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3.拟派团队成员中(项目负责人除外)，具有软件测试、软件评测师、软件质量检验师相关证书的（同一人不重复得分），每有1人得1分，本项最多得6分。</w:t>
            </w:r>
          </w:p>
        </w:tc>
        <w:tc>
          <w:tcPr>
            <w:tcW w:w="1695" w:type="dxa"/>
            <w:shd w:val="clear" w:color="auto" w:fill="auto"/>
            <w:vAlign w:val="center"/>
          </w:tcPr>
          <w:p w14:paraId="28E2A6C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提供相关人员证书复印件或扫描件并加盖供应商公章。</w:t>
            </w:r>
          </w:p>
        </w:tc>
      </w:tr>
      <w:tr w14:paraId="683E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469" w:type="dxa"/>
            <w:vAlign w:val="center"/>
          </w:tcPr>
          <w:p w14:paraId="09CB872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olor w:val="000000" w:themeColor="text1"/>
                <w:sz w:val="21"/>
                <w:szCs w:val="21"/>
                <w:highlight w:val="none"/>
                <w14:textFill>
                  <w14:solidFill>
                    <w14:schemeClr w14:val="tx1"/>
                  </w14:solidFill>
                </w14:textFill>
              </w:rPr>
            </w:pPr>
            <w:bookmarkStart w:id="64" w:name="_Toc428437947"/>
          </w:p>
        </w:tc>
        <w:tc>
          <w:tcPr>
            <w:tcW w:w="1134" w:type="dxa"/>
            <w:vAlign w:val="center"/>
          </w:tcPr>
          <w:p w14:paraId="28825B1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olor w:val="000000" w:themeColor="text1"/>
                <w:sz w:val="21"/>
                <w:szCs w:val="21"/>
                <w:highlight w:val="none"/>
                <w14:textFill>
                  <w14:solidFill>
                    <w14:schemeClr w14:val="tx1"/>
                  </w14:solidFill>
                </w14:textFill>
              </w:rPr>
            </w:pPr>
          </w:p>
        </w:tc>
        <w:tc>
          <w:tcPr>
            <w:tcW w:w="1369" w:type="dxa"/>
            <w:shd w:val="clear" w:color="auto" w:fill="auto"/>
            <w:vAlign w:val="center"/>
          </w:tcPr>
          <w:p w14:paraId="5AE5F25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企业实力</w:t>
            </w:r>
          </w:p>
          <w:p w14:paraId="6593CDD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（10分）</w:t>
            </w:r>
          </w:p>
        </w:tc>
        <w:tc>
          <w:tcPr>
            <w:tcW w:w="5067" w:type="dxa"/>
            <w:tcBorders>
              <w:top w:val="single" w:color="auto" w:sz="4" w:space="0"/>
              <w:bottom w:val="single" w:color="auto" w:sz="4" w:space="0"/>
            </w:tcBorders>
            <w:shd w:val="clear" w:color="auto" w:fill="auto"/>
            <w:vAlign w:val="center"/>
          </w:tcPr>
          <w:p w14:paraId="7B9883A0">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ascii="微软雅黑" w:hAnsi="微软雅黑" w:eastAsia="微软雅黑" w:cs="Times New Roman"/>
                <w:color w:val="000000" w:themeColor="text1"/>
                <w:sz w:val="21"/>
                <w:szCs w:val="21"/>
                <w:highlight w:val="none"/>
                <w14:textFill>
                  <w14:solidFill>
                    <w14:schemeClr w14:val="tx1"/>
                  </w14:solidFill>
                </w14:textFill>
              </w:rPr>
              <w:t>1</w:t>
            </w:r>
            <w:r>
              <w:rPr>
                <w:rFonts w:hint="eastAsia" w:ascii="微软雅黑" w:hAnsi="微软雅黑" w:eastAsia="微软雅黑" w:cs="Times New Roman"/>
                <w:color w:val="000000" w:themeColor="text1"/>
                <w:sz w:val="21"/>
                <w:szCs w:val="21"/>
                <w:highlight w:val="none"/>
                <w:lang w:eastAsia="zh-CN"/>
                <w14:textFill>
                  <w14:solidFill>
                    <w14:schemeClr w14:val="tx1"/>
                  </w14:solidFill>
                </w14:textFill>
              </w:rPr>
              <w:t>.</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供应商</w:t>
            </w:r>
            <w:r>
              <w:rPr>
                <w:rFonts w:hint="eastAsia" w:ascii="微软雅黑" w:hAnsi="微软雅黑" w:eastAsia="微软雅黑" w:cs="Times New Roman"/>
                <w:color w:val="000000" w:themeColor="text1"/>
                <w:sz w:val="21"/>
                <w:szCs w:val="21"/>
                <w:highlight w:val="none"/>
                <w:lang w:eastAsia="zh-CN"/>
                <w14:textFill>
                  <w14:solidFill>
                    <w14:schemeClr w14:val="tx1"/>
                  </w14:solidFill>
                </w14:textFill>
              </w:rPr>
              <w:t>具备信息技术服务管理体系</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认证证书（</w:t>
            </w:r>
            <w:r>
              <w:rPr>
                <w:rFonts w:hint="eastAsia" w:ascii="微软雅黑" w:hAnsi="微软雅黑" w:eastAsia="微软雅黑" w:cs="Times New Roman"/>
                <w:color w:val="000000" w:themeColor="text1"/>
                <w:sz w:val="21"/>
                <w:szCs w:val="21"/>
                <w:highlight w:val="none"/>
                <w:lang w:eastAsia="zh-CN"/>
                <w14:textFill>
                  <w14:solidFill>
                    <w14:schemeClr w14:val="tx1"/>
                  </w14:solidFill>
                </w14:textFill>
              </w:rPr>
              <w:t>ISO20000）</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的，</w:t>
            </w:r>
            <w:r>
              <w:rPr>
                <w:rFonts w:hint="eastAsia" w:ascii="微软雅黑" w:hAnsi="微软雅黑" w:eastAsia="微软雅黑" w:cs="Times New Roman"/>
                <w:color w:val="000000" w:themeColor="text1"/>
                <w:sz w:val="21"/>
                <w:szCs w:val="21"/>
                <w:highlight w:val="none"/>
                <w14:textFill>
                  <w14:solidFill>
                    <w14:schemeClr w14:val="tx1"/>
                  </w14:solidFill>
                </w14:textFill>
              </w:rPr>
              <w:t>得</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s="Times New Roman"/>
                <w:color w:val="000000" w:themeColor="text1"/>
                <w:sz w:val="21"/>
                <w:szCs w:val="21"/>
                <w:highlight w:val="none"/>
                <w14:textFill>
                  <w14:solidFill>
                    <w14:schemeClr w14:val="tx1"/>
                  </w14:solidFill>
                </w14:textFill>
              </w:rPr>
              <w:t>分。</w:t>
            </w:r>
          </w:p>
          <w:p w14:paraId="3869EAE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2.供应商具备国家级检验检测机构资质认定证书（CMA）的，得6分。</w:t>
            </w:r>
          </w:p>
        </w:tc>
        <w:tc>
          <w:tcPr>
            <w:tcW w:w="1695" w:type="dxa"/>
            <w:shd w:val="clear" w:color="auto" w:fill="auto"/>
            <w:vAlign w:val="center"/>
          </w:tcPr>
          <w:p w14:paraId="0BD3BE6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提供在有效期内的证书或证明材料扫描件或复印件并加盖供应商公章。</w:t>
            </w:r>
          </w:p>
        </w:tc>
      </w:tr>
    </w:tbl>
    <w:p w14:paraId="4BB28337">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65" w:name="_Toc6658"/>
      <w:r>
        <w:rPr>
          <w:rFonts w:hint="eastAsia" w:ascii="微软雅黑" w:hAnsi="微软雅黑" w:eastAsia="微软雅黑"/>
          <w:color w:val="000000" w:themeColor="text1"/>
          <w:sz w:val="24"/>
          <w14:textFill>
            <w14:solidFill>
              <w14:schemeClr w14:val="tx1"/>
            </w14:solidFill>
          </w14:textFill>
        </w:rPr>
        <w:t>三、无效响应</w:t>
      </w:r>
      <w:bookmarkEnd w:id="64"/>
      <w:bookmarkEnd w:id="65"/>
    </w:p>
    <w:p w14:paraId="1A60B7BD">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bookmarkStart w:id="66" w:name="_Toc428437948"/>
      <w:r>
        <w:rPr>
          <w:rFonts w:hint="eastAsia" w:ascii="微软雅黑" w:hAnsi="微软雅黑" w:eastAsia="微软雅黑"/>
          <w:color w:val="000000" w:themeColor="text1"/>
          <w:sz w:val="21"/>
          <w:szCs w:val="21"/>
          <w14:textFill>
            <w14:solidFill>
              <w14:schemeClr w14:val="tx1"/>
            </w14:solidFill>
          </w14:textFill>
        </w:rPr>
        <w:t>供应商发生以下条款情况之一者，视为无效响应，其响应文件将被拒绝：</w:t>
      </w:r>
    </w:p>
    <w:p w14:paraId="0B759093">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（一）供应商不符合规定的资格条件的；</w:t>
      </w:r>
    </w:p>
    <w:p w14:paraId="383812BF">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（二）供应商的法定代表人（或其授权代表）或自然人未参加磋商；</w:t>
      </w:r>
    </w:p>
    <w:p w14:paraId="5A33FDD4">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（三）供应商所提交的响应文件不按“第七篇 响应文件编制要求”要求签署或盖章；</w:t>
      </w:r>
    </w:p>
    <w:p w14:paraId="179DA30E">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（四）供应商的最后报价超过采购预算或最高限价的；</w:t>
      </w:r>
    </w:p>
    <w:p w14:paraId="15851F4A">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（五）法定代表人为同一个人的两个及两个以上法人，母公司、全资子公司及其控股公司，在同一包采购中同时参与磋商；</w:t>
      </w:r>
    </w:p>
    <w:p w14:paraId="7A38F887">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（六）单位负责人为同一人或者存在直接控股、管理关系的不同供应商，参加同一合同项下的政府采购活动的；</w:t>
      </w:r>
    </w:p>
    <w:p w14:paraId="208AB870">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七</w:t>
      </w:r>
      <w:r>
        <w:rPr>
          <w:rFonts w:hint="eastAsia" w:ascii="微软雅黑" w:hAnsi="微软雅黑" w:eastAsia="微软雅黑"/>
          <w:color w:val="000000" w:themeColor="text1"/>
          <w:sz w:val="21"/>
          <w:szCs w:val="21"/>
          <w14:textFill>
            <w14:solidFill>
              <w14:schemeClr w14:val="tx1"/>
            </w14:solidFill>
          </w14:textFill>
        </w:rPr>
        <w:t>）供应商磋商有效期不满足竞争性磋商文件要求的；</w:t>
      </w:r>
    </w:p>
    <w:p w14:paraId="04D26DCB">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八</w:t>
      </w:r>
      <w:r>
        <w:rPr>
          <w:rFonts w:hint="eastAsia" w:ascii="微软雅黑" w:hAnsi="微软雅黑" w:eastAsia="微软雅黑"/>
          <w:color w:val="000000" w:themeColor="text1"/>
          <w:sz w:val="21"/>
          <w:szCs w:val="21"/>
          <w14:textFill>
            <w14:solidFill>
              <w14:schemeClr w14:val="tx1"/>
            </w14:solidFill>
          </w14:textFill>
        </w:rPr>
        <w:t>）供应商响应文件内容有与国家现行法律法规相违背的内容，或附有采购人无法接受的条件；</w:t>
      </w:r>
    </w:p>
    <w:p w14:paraId="17CAB4B4">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九</w:t>
      </w:r>
      <w:r>
        <w:rPr>
          <w:rFonts w:hint="eastAsia" w:ascii="微软雅黑" w:hAnsi="微软雅黑" w:eastAsia="微软雅黑"/>
          <w:color w:val="000000" w:themeColor="text1"/>
          <w:sz w:val="21"/>
          <w:szCs w:val="21"/>
          <w14:textFill>
            <w14:solidFill>
              <w14:schemeClr w14:val="tx1"/>
            </w14:solidFill>
          </w14:textFill>
        </w:rPr>
        <w:t>）法律、法规和竞争性磋商文件规定的其他无效情形。</w:t>
      </w:r>
    </w:p>
    <w:p w14:paraId="56831A75">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67" w:name="_Toc20647"/>
      <w:r>
        <w:rPr>
          <w:rFonts w:hint="eastAsia" w:ascii="微软雅黑" w:hAnsi="微软雅黑" w:eastAsia="微软雅黑"/>
          <w:color w:val="000000" w:themeColor="text1"/>
          <w:sz w:val="24"/>
          <w14:textFill>
            <w14:solidFill>
              <w14:schemeClr w14:val="tx1"/>
            </w14:solidFill>
          </w14:textFill>
        </w:rPr>
        <w:t>四、</w:t>
      </w:r>
      <w:bookmarkEnd w:id="62"/>
      <w:bookmarkEnd w:id="63"/>
      <w:r>
        <w:rPr>
          <w:rFonts w:hint="eastAsia" w:ascii="微软雅黑" w:hAnsi="微软雅黑" w:eastAsia="微软雅黑"/>
          <w:color w:val="000000" w:themeColor="text1"/>
          <w:sz w:val="24"/>
          <w14:textFill>
            <w14:solidFill>
              <w14:schemeClr w14:val="tx1"/>
            </w14:solidFill>
          </w14:textFill>
        </w:rPr>
        <w:t>采购终止</w:t>
      </w:r>
      <w:bookmarkEnd w:id="66"/>
      <w:bookmarkEnd w:id="67"/>
    </w:p>
    <w:p w14:paraId="7E9AD5C3">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出现下列情形之一的，采购人或者采购代理机构应当终止竞争性磋商采购活动，发布项目终止公告并说明原因，重新开展采购活动：</w:t>
      </w:r>
    </w:p>
    <w:p w14:paraId="1507A330">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（一）因情况变化，不再符合规定的竞争性磋商采购方式适用情形的；</w:t>
      </w:r>
    </w:p>
    <w:p w14:paraId="610C19F7">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（二）出现影响采购公正的违法、违规行为的；</w:t>
      </w:r>
    </w:p>
    <w:p w14:paraId="0008E81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sectPr>
          <w:footerReference r:id="rId5" w:type="default"/>
          <w:pgSz w:w="11907" w:h="16840"/>
          <w:pgMar w:top="1134" w:right="1191" w:bottom="1134" w:left="1304" w:header="964" w:footer="992" w:gutter="0"/>
          <w:cols w:space="720" w:num="1"/>
          <w:docGrid w:linePitch="312" w:charSpace="0"/>
        </w:sectPr>
      </w:pPr>
      <w:r>
        <w:rPr>
          <w:rFonts w:hint="eastAsia" w:ascii="微软雅黑" w:hAnsi="微软雅黑" w:eastAsia="微软雅黑"/>
          <w:color w:val="000000" w:themeColor="text1"/>
          <w:sz w:val="21"/>
          <w:szCs w:val="21"/>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2B617872">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bookmarkStart w:id="68" w:name="_Hlt41879464"/>
      <w:bookmarkEnd w:id="68"/>
      <w:bookmarkStart w:id="69" w:name="_Toc31599"/>
      <w:bookmarkStart w:id="70" w:name="_Toc12789072"/>
      <w:r>
        <w:rPr>
          <w:rFonts w:hint="eastAsia" w:ascii="微软雅黑" w:hAnsi="微软雅黑" w:eastAsia="微软雅黑"/>
          <w:color w:val="000000" w:themeColor="text1"/>
          <w:sz w:val="36"/>
          <w:szCs w:val="36"/>
          <w14:textFill>
            <w14:solidFill>
              <w14:schemeClr w14:val="tx1"/>
            </w14:solidFill>
          </w14:textFill>
        </w:rPr>
        <w:t>第五篇  供应</w:t>
      </w:r>
      <w:r>
        <w:rPr>
          <w:rFonts w:ascii="微软雅黑" w:hAnsi="微软雅黑" w:eastAsia="微软雅黑"/>
          <w:color w:val="000000" w:themeColor="text1"/>
          <w:sz w:val="36"/>
          <w:szCs w:val="36"/>
          <w14:textFill>
            <w14:solidFill>
              <w14:schemeClr w14:val="tx1"/>
            </w14:solidFill>
          </w14:textFill>
        </w:rPr>
        <w:t>商</w:t>
      </w:r>
      <w:r>
        <w:rPr>
          <w:rFonts w:hint="eastAsia" w:ascii="微软雅黑" w:hAnsi="微软雅黑" w:eastAsia="微软雅黑"/>
          <w:color w:val="000000" w:themeColor="text1"/>
          <w:sz w:val="36"/>
          <w:szCs w:val="36"/>
          <w14:textFill>
            <w14:solidFill>
              <w14:schemeClr w14:val="tx1"/>
            </w14:solidFill>
          </w14:textFill>
        </w:rPr>
        <w:t>须知</w:t>
      </w:r>
      <w:bookmarkEnd w:id="69"/>
    </w:p>
    <w:p w14:paraId="555671E6">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71" w:name="_Toc342913389"/>
      <w:bookmarkStart w:id="72" w:name="_Toc20383"/>
      <w:bookmarkStart w:id="73" w:name="_Toc106030893"/>
      <w:bookmarkStart w:id="74" w:name="_Toc76462338"/>
      <w:r>
        <w:rPr>
          <w:rFonts w:hint="eastAsia" w:ascii="微软雅黑" w:hAnsi="微软雅黑" w:eastAsia="微软雅黑"/>
          <w:color w:val="000000" w:themeColor="text1"/>
          <w:sz w:val="24"/>
          <w14:textFill>
            <w14:solidFill>
              <w14:schemeClr w14:val="tx1"/>
            </w14:solidFill>
          </w14:textFill>
        </w:rPr>
        <w:t>一、磋商费用</w:t>
      </w:r>
      <w:bookmarkEnd w:id="71"/>
      <w:bookmarkEnd w:id="72"/>
      <w:bookmarkEnd w:id="73"/>
      <w:bookmarkEnd w:id="74"/>
    </w:p>
    <w:p w14:paraId="705C5F24">
      <w:pPr>
        <w:pStyle w:val="144"/>
        <w:spacing w:line="440" w:lineRule="exact"/>
        <w:ind w:firstLine="420" w:firstLineChars="200"/>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22BAD912">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75" w:name="_Toc342913391"/>
      <w:bookmarkStart w:id="76" w:name="_Toc76462339"/>
      <w:bookmarkStart w:id="77" w:name="_Toc21355"/>
      <w:bookmarkStart w:id="78" w:name="_Toc106030894"/>
      <w:r>
        <w:rPr>
          <w:rFonts w:hint="eastAsia" w:ascii="微软雅黑" w:hAnsi="微软雅黑" w:eastAsia="微软雅黑"/>
          <w:color w:val="000000" w:themeColor="text1"/>
          <w:sz w:val="24"/>
          <w14:textFill>
            <w14:solidFill>
              <w14:schemeClr w14:val="tx1"/>
            </w14:solidFill>
          </w14:textFill>
        </w:rPr>
        <w:t>二、竞争性磋商文件</w:t>
      </w:r>
      <w:bookmarkEnd w:id="75"/>
      <w:bookmarkEnd w:id="76"/>
      <w:bookmarkEnd w:id="77"/>
      <w:bookmarkEnd w:id="78"/>
    </w:p>
    <w:p w14:paraId="75265E14">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（一）竞争性磋商文件由采购邀请书、项目服务需求、项目商务需求、磋商程序及方法、评审标准、无效响应和采购终止、供应商须知、政府采购合同、响应文件编制要求七部分组成。</w:t>
      </w:r>
    </w:p>
    <w:p w14:paraId="5BF41D99">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（二）采购人（或采购代理机构）所作的一切有效的书面通知、修改及补充，都是竞争性磋商文件不可分割的部分。</w:t>
      </w:r>
    </w:p>
    <w:p w14:paraId="3F206BFF">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（三）竞争性磋商文件的解释</w:t>
      </w:r>
    </w:p>
    <w:p w14:paraId="59DBE150">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635FA56F">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（四）本竞争性磋商文件中，磋商小组根据与供应商进行磋商可能实质性变动的内容为竞争性磋商文件第二、三、六篇全部内容。</w:t>
      </w:r>
    </w:p>
    <w:p w14:paraId="675A7853">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p w14:paraId="14C702AA">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79" w:name="_Toc342913392"/>
      <w:bookmarkStart w:id="80" w:name="_Toc76462340"/>
      <w:bookmarkStart w:id="81" w:name="_Toc102227318"/>
      <w:bookmarkStart w:id="82" w:name="_Toc106030895"/>
      <w:bookmarkStart w:id="83" w:name="_Toc3363"/>
      <w:bookmarkStart w:id="84" w:name="_Toc179714297"/>
      <w:r>
        <w:rPr>
          <w:rFonts w:hint="eastAsia" w:ascii="微软雅黑" w:hAnsi="微软雅黑" w:eastAsia="微软雅黑"/>
          <w:color w:val="000000" w:themeColor="text1"/>
          <w:sz w:val="24"/>
          <w14:textFill>
            <w14:solidFill>
              <w14:schemeClr w14:val="tx1"/>
            </w14:solidFill>
          </w14:textFill>
        </w:rPr>
        <w:t>三、磋商要求</w:t>
      </w:r>
      <w:bookmarkEnd w:id="79"/>
      <w:bookmarkEnd w:id="80"/>
      <w:bookmarkEnd w:id="81"/>
      <w:bookmarkEnd w:id="82"/>
      <w:bookmarkEnd w:id="83"/>
      <w:bookmarkEnd w:id="84"/>
    </w:p>
    <w:p w14:paraId="31BDE68F">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（一）响应文件</w:t>
      </w:r>
    </w:p>
    <w:p w14:paraId="5D42DBA2">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68F0ADF7">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2.响应文件组成</w:t>
      </w:r>
    </w:p>
    <w:p w14:paraId="744ECDF2">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E3FA85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（二）联合体（本项目不接受）</w:t>
      </w:r>
    </w:p>
    <w:p w14:paraId="3B2ABD8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1.两个以上供应商可以组成一个联合体，以一个供应商的身份共同参与磋商。</w:t>
      </w:r>
    </w:p>
    <w:p w14:paraId="71B65B74">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2.以联合体形式参加磋商的，联合体各方均应满足供应商资格条件（详见“第一篇”）</w:t>
      </w:r>
      <w:r>
        <w:rPr>
          <w:rFonts w:ascii="微软雅黑" w:hAnsi="微软雅黑" w:eastAsia="微软雅黑"/>
          <w:color w:val="000000" w:themeColor="text1"/>
          <w:sz w:val="21"/>
          <w:szCs w:val="21"/>
          <w14:textFill>
            <w14:solidFill>
              <w14:schemeClr w14:val="tx1"/>
            </w14:solidFill>
          </w14:textFill>
        </w:rPr>
        <w:t>联合体中有同类资质的供应商按照联合体分工承担相同工作的，应当按照资质等级较低的供应商确定资质等级。</w:t>
      </w:r>
    </w:p>
    <w:p w14:paraId="7BDF68C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44C45D7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r>
        <w:rPr>
          <w:rFonts w:ascii="微软雅黑" w:hAnsi="微软雅黑" w:eastAsia="微软雅黑"/>
          <w:color w:val="000000" w:themeColor="text1"/>
          <w:sz w:val="21"/>
          <w:szCs w:val="21"/>
          <w14:textFill>
            <w14:solidFill>
              <w14:schemeClr w14:val="tx1"/>
            </w14:solidFill>
          </w14:textFill>
        </w:rPr>
        <w:t>以联合体形式参加政府采购活动的，联合体各方不得再单独参加或者与其他供应商另外组成联合体参加同一合同项下的政府采购活动。</w:t>
      </w:r>
    </w:p>
    <w:p w14:paraId="3C423B61">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5.联合体业绩计算，按照共同联合协议分工认定。</w:t>
      </w:r>
    </w:p>
    <w:p w14:paraId="53ECC4F7">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w:t>
      </w:r>
      <w:r>
        <w:rPr>
          <w:rFonts w:ascii="微软雅黑" w:hAnsi="微软雅黑" w:eastAsia="微软雅黑"/>
          <w:color w:val="000000" w:themeColor="text1"/>
          <w:sz w:val="21"/>
          <w:szCs w:val="21"/>
          <w14:textFill>
            <w14:solidFill>
              <w14:schemeClr w14:val="tx1"/>
            </w14:solidFill>
          </w14:textFill>
        </w:rPr>
        <w:t>两个以上的自然人、法人或者其他组织组成一个联合体，以一个供应商的身份共同参加政府采购活动的，</w:t>
      </w:r>
      <w:r>
        <w:rPr>
          <w:rFonts w:hint="eastAsia" w:ascii="微软雅黑" w:hAnsi="微软雅黑" w:eastAsia="微软雅黑"/>
          <w:color w:val="000000" w:themeColor="text1"/>
          <w:sz w:val="21"/>
          <w:szCs w:val="21"/>
          <w14:textFill>
            <w14:solidFill>
              <w14:schemeClr w14:val="tx1"/>
            </w14:solidFill>
          </w14:textFill>
        </w:rPr>
        <w:t>将</w:t>
      </w:r>
      <w:r>
        <w:rPr>
          <w:rFonts w:ascii="微软雅黑" w:hAnsi="微软雅黑" w:eastAsia="微软雅黑"/>
          <w:color w:val="000000" w:themeColor="text1"/>
          <w:sz w:val="21"/>
          <w:szCs w:val="21"/>
          <w14:textFill>
            <w14:solidFill>
              <w14:schemeClr w14:val="tx1"/>
            </w14:solidFill>
          </w14:textFill>
        </w:rPr>
        <w:t>对所有联合体成员进行信用记录查询，联合体成员存在不良信用记录的，视同联合体存在不良信用记录</w:t>
      </w:r>
      <w:r>
        <w:rPr>
          <w:rFonts w:hint="eastAsia" w:ascii="微软雅黑" w:hAnsi="微软雅黑" w:eastAsia="微软雅黑"/>
          <w:color w:val="000000" w:themeColor="text1"/>
          <w:sz w:val="21"/>
          <w:szCs w:val="21"/>
          <w14:textFill>
            <w14:solidFill>
              <w14:schemeClr w14:val="tx1"/>
            </w14:solidFill>
          </w14:textFill>
        </w:rPr>
        <w:t>，将</w:t>
      </w:r>
      <w:r>
        <w:rPr>
          <w:rFonts w:ascii="微软雅黑" w:hAnsi="微软雅黑" w:eastAsia="微软雅黑"/>
          <w:color w:val="000000" w:themeColor="text1"/>
          <w:sz w:val="21"/>
          <w:szCs w:val="21"/>
          <w14:textFill>
            <w14:solidFill>
              <w14:schemeClr w14:val="tx1"/>
            </w14:solidFill>
          </w14:textFill>
        </w:rPr>
        <w:t>拒绝</w:t>
      </w:r>
      <w:r>
        <w:rPr>
          <w:rFonts w:hint="eastAsia" w:ascii="微软雅黑" w:hAnsi="微软雅黑" w:eastAsia="微软雅黑"/>
          <w:color w:val="000000" w:themeColor="text1"/>
          <w:sz w:val="21"/>
          <w:szCs w:val="21"/>
          <w14:textFill>
            <w14:solidFill>
              <w14:schemeClr w14:val="tx1"/>
            </w14:solidFill>
          </w14:textFill>
        </w:rPr>
        <w:t>该联合体</w:t>
      </w:r>
      <w:r>
        <w:rPr>
          <w:rFonts w:ascii="微软雅黑" w:hAnsi="微软雅黑" w:eastAsia="微软雅黑"/>
          <w:color w:val="000000" w:themeColor="text1"/>
          <w:sz w:val="21"/>
          <w:szCs w:val="21"/>
          <w14:textFill>
            <w14:solidFill>
              <w14:schemeClr w14:val="tx1"/>
            </w14:solidFill>
          </w14:textFill>
        </w:rPr>
        <w:t>参与政府采购活动。</w:t>
      </w:r>
    </w:p>
    <w:p w14:paraId="3D4D1192">
      <w:pPr>
        <w:pStyle w:val="144"/>
        <w:spacing w:line="440" w:lineRule="exact"/>
        <w:ind w:firstLine="420" w:firstLineChars="200"/>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（三）磋商有效期：响应文件及有关承诺文件有效期为提交响应文件截止时间起90天。</w:t>
      </w:r>
    </w:p>
    <w:p w14:paraId="50A7DFB6">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（四）修正错误</w:t>
      </w:r>
    </w:p>
    <w:p w14:paraId="533E2281">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1.若供应商所递交的响应文件或最后报价中的价格出现大写金额和小写金额不一致的错误，以大写金额修正为准。</w:t>
      </w:r>
    </w:p>
    <w:p w14:paraId="11BEA374">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14:paraId="599164E4">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（五）提交响应文件的份数和签署</w:t>
      </w:r>
    </w:p>
    <w:p w14:paraId="39D8712B">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F7A5F81">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2.响应文件按竞争性磋商文件“第七篇响应文件编制要求”要求签署或盖章。</w:t>
      </w:r>
    </w:p>
    <w:p w14:paraId="54AEAC62">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（六）响应文件的递交</w:t>
      </w:r>
    </w:p>
    <w:p w14:paraId="4C18013F">
      <w:pPr>
        <w:pStyle w:val="32"/>
        <w:spacing w:line="440" w:lineRule="exact"/>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4FF498F7">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（七）供应商参与人员</w:t>
      </w:r>
    </w:p>
    <w:p w14:paraId="759D15B7">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各个供应商应当派1-2名代表参与磋商，至少1人应为法定代表人（或其授权代表）或自然人（供应商为自然人）。</w:t>
      </w:r>
    </w:p>
    <w:p w14:paraId="26571374">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85" w:name="_Toc76462341"/>
      <w:bookmarkStart w:id="86" w:name="_Toc21558"/>
      <w:bookmarkStart w:id="87" w:name="_Toc106030896"/>
      <w:bookmarkStart w:id="88" w:name="_Toc32276"/>
      <w:r>
        <w:rPr>
          <w:rFonts w:hint="eastAsia" w:ascii="微软雅黑" w:hAnsi="微软雅黑" w:eastAsia="微软雅黑"/>
          <w:color w:val="000000" w:themeColor="text1"/>
          <w:sz w:val="24"/>
          <w14:textFill>
            <w14:solidFill>
              <w14:schemeClr w14:val="tx1"/>
            </w14:solidFill>
          </w14:textFill>
        </w:rPr>
        <w:t>四、成交供应商的确认和变更</w:t>
      </w:r>
      <w:bookmarkEnd w:id="85"/>
      <w:bookmarkEnd w:id="86"/>
      <w:bookmarkEnd w:id="87"/>
      <w:bookmarkEnd w:id="88"/>
    </w:p>
    <w:p w14:paraId="75921A49">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（一）成交供应商的确认</w:t>
      </w:r>
    </w:p>
    <w:p w14:paraId="010757DD">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1C257C9">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（二）成交供应商的变更</w:t>
      </w:r>
    </w:p>
    <w:p w14:paraId="67AE6AB9">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14:paraId="29412319">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89" w:name="_Toc18596"/>
      <w:bookmarkStart w:id="90" w:name="_Toc76462342"/>
      <w:bookmarkStart w:id="91" w:name="_Toc106030897"/>
      <w:bookmarkStart w:id="92" w:name="_Toc12297"/>
      <w:r>
        <w:rPr>
          <w:rFonts w:hint="eastAsia" w:ascii="微软雅黑" w:hAnsi="微软雅黑" w:eastAsia="微软雅黑"/>
          <w:color w:val="000000" w:themeColor="text1"/>
          <w:sz w:val="24"/>
          <w14:textFill>
            <w14:solidFill>
              <w14:schemeClr w14:val="tx1"/>
            </w14:solidFill>
          </w14:textFill>
        </w:rPr>
        <w:t>五、成交通知</w:t>
      </w:r>
      <w:bookmarkEnd w:id="89"/>
      <w:bookmarkEnd w:id="90"/>
      <w:bookmarkEnd w:id="91"/>
      <w:bookmarkEnd w:id="92"/>
    </w:p>
    <w:p w14:paraId="42EC36D2">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（一）成交供应商确定后，采购代理机构将在“行采家”（https://www.gec123.com）上发布成交结果公告。</w:t>
      </w:r>
    </w:p>
    <w:p w14:paraId="7AFFEDBA">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（二）结果公告发出同时，采购代理机构将以书面形式发出《成交通知书》。《成交通知书》一经发出即发生法律效力。</w:t>
      </w:r>
    </w:p>
    <w:p w14:paraId="474FF7CC">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（三）《成交通知书》将作为签订合同的依据。</w:t>
      </w:r>
    </w:p>
    <w:p w14:paraId="61E2376E">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93" w:name="_Toc76462343"/>
      <w:bookmarkStart w:id="94" w:name="_Toc106030898"/>
      <w:bookmarkStart w:id="95" w:name="_Toc25135"/>
      <w:bookmarkStart w:id="96" w:name="_Toc27072"/>
      <w:r>
        <w:rPr>
          <w:rFonts w:hint="eastAsia" w:ascii="微软雅黑" w:hAnsi="微软雅黑" w:eastAsia="微软雅黑"/>
          <w:color w:val="000000" w:themeColor="text1"/>
          <w:sz w:val="24"/>
          <w14:textFill>
            <w14:solidFill>
              <w14:schemeClr w14:val="tx1"/>
            </w14:solidFill>
          </w14:textFill>
        </w:rPr>
        <w:t>六、关于质疑和投诉</w:t>
      </w:r>
      <w:bookmarkEnd w:id="93"/>
      <w:bookmarkEnd w:id="94"/>
      <w:bookmarkEnd w:id="95"/>
      <w:bookmarkEnd w:id="96"/>
    </w:p>
    <w:p w14:paraId="3E756D7F">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（一）质疑</w:t>
      </w:r>
    </w:p>
    <w:p w14:paraId="39F6889D">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供应商认为采购文件、采购过程和成交结果使自己的权益收到伤害的，可向采购人或采购代理机构以书面形式提出质疑。</w:t>
      </w:r>
    </w:p>
    <w:p w14:paraId="41E3C2F4">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提出质疑的应当是参与所质疑项目采购活动的供应商。 </w:t>
      </w:r>
    </w:p>
    <w:p w14:paraId="59BAF543">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1.质疑时限、内容</w:t>
      </w:r>
    </w:p>
    <w:p w14:paraId="745FF762">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20A267F5">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1.2供应商提出质疑应当提交质疑函和必要的证明材料，质疑函应当包括下列内容：</w:t>
      </w:r>
    </w:p>
    <w:p w14:paraId="117AF780">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1.2.1供应商的姓名或者名称、地址、邮编、联系人及联系电话；</w:t>
      </w:r>
    </w:p>
    <w:p w14:paraId="3575A6A4">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1.2.2质疑项目的名称、项目号；</w:t>
      </w:r>
    </w:p>
    <w:p w14:paraId="7D86C3CE">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1.2.3具体、明确的质疑事项和与质疑事项相关的请求；</w:t>
      </w:r>
    </w:p>
    <w:p w14:paraId="3612BB0F">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1.2.4事实依据；</w:t>
      </w:r>
    </w:p>
    <w:p w14:paraId="079F06CB">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1.2.5必要的法律依据；</w:t>
      </w:r>
    </w:p>
    <w:p w14:paraId="7AD45323">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1.2.6提出质疑的日期；</w:t>
      </w:r>
    </w:p>
    <w:p w14:paraId="3E866B2A">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1.2.7营业执照（或事业单位法人证书，或个体工商户营业执照或有效的自然人身份证明）复印件；</w:t>
      </w:r>
    </w:p>
    <w:p w14:paraId="45C9F111">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1.2.8法定代表人授权委托书原件、法定代表人身份证复印件和其授权代表的身份证复印件（供应商为自然人的提供自然人身份证复印件）；</w:t>
      </w:r>
    </w:p>
    <w:p w14:paraId="6F31E59A">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68422946">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2.质疑答复</w:t>
      </w:r>
    </w:p>
    <w:p w14:paraId="4D3644A9">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采购人、采购代理机构应当在收到供应商的书面质疑后七个工作日内作出答复，并以书面形式通知质疑供应商和其他有关供应商。</w:t>
      </w:r>
    </w:p>
    <w:p w14:paraId="35F4E641">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3.其他</w:t>
      </w:r>
    </w:p>
    <w:p w14:paraId="0F3223CF">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3.1供应商应按照《政府采购质疑和投诉办法》（财政部令第94号）及相关法律法规要求，在法定质疑期内一次性提出针对同一采购程序环节的质疑。</w:t>
      </w:r>
    </w:p>
    <w:p w14:paraId="119467A9">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3.2质疑函范本可在财政部门户网站和中国政府采购网下载。</w:t>
      </w:r>
    </w:p>
    <w:p w14:paraId="05597F5C">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（二）投诉</w:t>
      </w:r>
    </w:p>
    <w:p w14:paraId="5577B267">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1.供应商对采购人、采购代理机构的答复不满意，或者采购人、采购代理机构未在规定时间内作出答复的，可以在答复期满后15个工作日内按照相关法律法规向采购人监督部门提起投诉。</w:t>
      </w:r>
    </w:p>
    <w:p w14:paraId="6C040C48">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14:paraId="72581173">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7A26D2D">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4.在确定受理投诉后，采购人监督部门自受理投诉之日起30个工作日内（需要检验、检测、鉴定、专家评审以及需要投诉人补正材料的，所需时间不计算在投诉处理期限内）对投诉事项做出处理决定。</w:t>
      </w:r>
    </w:p>
    <w:p w14:paraId="6D432FB0">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97" w:name="_Toc428437956"/>
      <w:bookmarkStart w:id="98" w:name="_Toc14648"/>
      <w:r>
        <w:rPr>
          <w:rFonts w:hint="eastAsia" w:ascii="微软雅黑" w:hAnsi="微软雅黑" w:eastAsia="微软雅黑"/>
          <w:color w:val="000000" w:themeColor="text1"/>
          <w:sz w:val="24"/>
          <w14:textFill>
            <w14:solidFill>
              <w14:schemeClr w14:val="tx1"/>
            </w14:solidFill>
          </w14:textFill>
        </w:rPr>
        <w:t>七、采购代理服务费</w:t>
      </w:r>
      <w:bookmarkEnd w:id="97"/>
      <w:bookmarkEnd w:id="98"/>
    </w:p>
    <w:p w14:paraId="790DE76A">
      <w:pPr>
        <w:pStyle w:val="32"/>
        <w:spacing w:line="440" w:lineRule="exact"/>
        <w:ind w:firstLine="420" w:firstLineChars="200"/>
        <w:jc w:val="left"/>
        <w:rPr>
          <w:rFonts w:hint="eastAsia" w:ascii="微软雅黑" w:hAnsi="微软雅黑" w:eastAsia="微软雅黑"/>
          <w:color w:val="000000" w:themeColor="text1"/>
          <w:szCs w:val="21"/>
          <w14:textFill>
            <w14:solidFill>
              <w14:schemeClr w14:val="tx1"/>
            </w14:solidFill>
          </w14:textFill>
        </w:rPr>
      </w:pPr>
      <w:bookmarkStart w:id="99" w:name="_Toc428437957"/>
      <w:bookmarkStart w:id="100" w:name="_Toc102227322"/>
      <w:bookmarkStart w:id="101" w:name="_Toc342913396"/>
      <w:bookmarkStart w:id="102" w:name="_Toc428437958"/>
      <w:r>
        <w:rPr>
          <w:rFonts w:hint="eastAsia" w:ascii="微软雅黑" w:hAnsi="微软雅黑" w:eastAsia="微软雅黑"/>
          <w:color w:val="000000" w:themeColor="text1"/>
          <w:szCs w:val="21"/>
          <w:lang w:eastAsia="zh-CN"/>
          <w14:textFill>
            <w14:solidFill>
              <w14:schemeClr w14:val="tx1"/>
            </w14:solidFill>
          </w14:textFill>
        </w:rPr>
        <w:t>（</w:t>
      </w:r>
      <w:r>
        <w:rPr>
          <w:rFonts w:hint="eastAsia" w:ascii="微软雅黑" w:hAnsi="微软雅黑" w:eastAsia="微软雅黑"/>
          <w:color w:val="000000" w:themeColor="text1"/>
          <w:szCs w:val="21"/>
          <w:lang w:val="en-US" w:eastAsia="zh-CN"/>
          <w14:textFill>
            <w14:solidFill>
              <w14:schemeClr w14:val="tx1"/>
            </w14:solidFill>
          </w14:textFill>
        </w:rPr>
        <w:t>一</w:t>
      </w:r>
      <w:r>
        <w:rPr>
          <w:rFonts w:hint="eastAsia" w:ascii="微软雅黑" w:hAnsi="微软雅黑" w:eastAsia="微软雅黑"/>
          <w:color w:val="000000" w:themeColor="text1"/>
          <w:szCs w:val="21"/>
          <w:lang w:eastAsia="zh-CN"/>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成交供应商应到采购代理机构缴纳采购代理服务费，采购代理服务费为定额</w:t>
      </w:r>
      <w:r>
        <w:rPr>
          <w:rFonts w:hint="eastAsia" w:ascii="微软雅黑" w:hAnsi="微软雅黑" w:eastAsia="微软雅黑"/>
          <w:color w:val="000000" w:themeColor="text1"/>
          <w:szCs w:val="21"/>
          <w:lang w:val="en-US" w:eastAsia="zh-CN"/>
          <w14:textFill>
            <w14:solidFill>
              <w14:schemeClr w14:val="tx1"/>
            </w14:solidFill>
          </w14:textFill>
        </w:rPr>
        <w:t>17</w:t>
      </w:r>
      <w:r>
        <w:rPr>
          <w:rFonts w:ascii="微软雅黑" w:hAnsi="微软雅黑" w:eastAsia="微软雅黑"/>
          <w:color w:val="000000" w:themeColor="text1"/>
          <w:szCs w:val="21"/>
          <w14:textFill>
            <w14:solidFill>
              <w14:schemeClr w14:val="tx1"/>
            </w14:solidFill>
          </w14:textFill>
        </w:rPr>
        <w:t>00.00</w:t>
      </w:r>
      <w:r>
        <w:rPr>
          <w:rFonts w:hint="eastAsia" w:ascii="微软雅黑" w:hAnsi="微软雅黑" w:eastAsia="微软雅黑"/>
          <w:color w:val="000000" w:themeColor="text1"/>
          <w:szCs w:val="21"/>
          <w14:textFill>
            <w14:solidFill>
              <w14:schemeClr w14:val="tx1"/>
            </w14:solidFill>
          </w14:textFill>
        </w:rPr>
        <w:t>元整。</w:t>
      </w:r>
    </w:p>
    <w:p w14:paraId="2401012B">
      <w:pPr>
        <w:pStyle w:val="32"/>
        <w:spacing w:line="440" w:lineRule="exact"/>
        <w:ind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eastAsia="zh-CN"/>
          <w14:textFill>
            <w14:solidFill>
              <w14:schemeClr w14:val="tx1"/>
            </w14:solidFill>
          </w14:textFill>
        </w:rPr>
        <w:t>（</w:t>
      </w:r>
      <w:r>
        <w:rPr>
          <w:rFonts w:hint="eastAsia" w:ascii="微软雅黑" w:hAnsi="微软雅黑" w:eastAsia="微软雅黑"/>
          <w:color w:val="000000" w:themeColor="text1"/>
          <w:szCs w:val="21"/>
          <w:lang w:val="en-US" w:eastAsia="zh-CN"/>
          <w14:textFill>
            <w14:solidFill>
              <w14:schemeClr w14:val="tx1"/>
            </w14:solidFill>
          </w14:textFill>
        </w:rPr>
        <w:t>二</w:t>
      </w:r>
      <w:r>
        <w:rPr>
          <w:rFonts w:hint="eastAsia" w:ascii="微软雅黑" w:hAnsi="微软雅黑" w:eastAsia="微软雅黑"/>
          <w:color w:val="000000" w:themeColor="text1"/>
          <w:szCs w:val="21"/>
          <w:lang w:eastAsia="zh-CN"/>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服务费以转帐或电汇等形式支付。</w:t>
      </w:r>
    </w:p>
    <w:p w14:paraId="034129E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三</w:t>
      </w: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采购代理服务费缴纳账户信息：</w:t>
      </w:r>
    </w:p>
    <w:bookmarkEnd w:id="99"/>
    <w:p w14:paraId="6CB9B1A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户  名：中招国际招标有限公司重庆分公司</w:t>
      </w:r>
    </w:p>
    <w:p w14:paraId="5E0CDCA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开户行：中国工商银行股份有限公司重庆两江分行</w:t>
      </w:r>
    </w:p>
    <w:p w14:paraId="012E2E2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账  号：3100020219200339271</w:t>
      </w:r>
    </w:p>
    <w:p w14:paraId="39969B4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联行号：102653000110</w:t>
      </w:r>
    </w:p>
    <w:p w14:paraId="353C0813">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03" w:name="_Toc21206"/>
      <w:r>
        <w:rPr>
          <w:rFonts w:hint="eastAsia" w:ascii="微软雅黑" w:hAnsi="微软雅黑" w:eastAsia="微软雅黑"/>
          <w:color w:val="000000" w:themeColor="text1"/>
          <w:sz w:val="24"/>
          <w14:textFill>
            <w14:solidFill>
              <w14:schemeClr w14:val="tx1"/>
            </w14:solidFill>
          </w14:textFill>
        </w:rPr>
        <w:t>八、签订</w:t>
      </w:r>
      <w:bookmarkEnd w:id="100"/>
      <w:r>
        <w:rPr>
          <w:rFonts w:hint="eastAsia" w:ascii="微软雅黑" w:hAnsi="微软雅黑" w:eastAsia="微软雅黑"/>
          <w:color w:val="000000" w:themeColor="text1"/>
          <w:sz w:val="24"/>
          <w14:textFill>
            <w14:solidFill>
              <w14:schemeClr w14:val="tx1"/>
            </w14:solidFill>
          </w14:textFill>
        </w:rPr>
        <w:t>合同</w:t>
      </w:r>
      <w:bookmarkEnd w:id="101"/>
      <w:bookmarkEnd w:id="102"/>
      <w:bookmarkEnd w:id="103"/>
    </w:p>
    <w:p w14:paraId="5B0EA395">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5BA66D6F">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（二）竞争性磋商文件、供应商的响应文件及澄清文件等，均是签订采购合同不可分割的部分，具备同样的法律效力。</w:t>
      </w:r>
    </w:p>
    <w:p w14:paraId="1AC12128">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（三）合同生效条款由供需双方约定，法律、行政法规规定应当办理批准、登记等手续后生效的合同，依照其规定。</w:t>
      </w:r>
    </w:p>
    <w:p w14:paraId="7E21A93C">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（四）合同原则上应按照磋商文件提供的合同文件签订，相关单位要求适用合同通用格式版本的，应按其要求另行签订其他合同。</w:t>
      </w:r>
    </w:p>
    <w:p w14:paraId="6C665B5B">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（五）采购人要求成交供应商提供履约保证金的，应当在竞争性磋商文件中予以约定。成交供应商履约完毕后，采购人应按磋商文件及合同的约定无息退还其履约保证金。</w:t>
      </w:r>
    </w:p>
    <w:p w14:paraId="2DCB95F0">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04" w:name="_Toc106030902"/>
      <w:bookmarkStart w:id="105" w:name="_Toc19605"/>
      <w:r>
        <w:rPr>
          <w:rFonts w:hint="eastAsia" w:ascii="微软雅黑" w:hAnsi="微软雅黑" w:eastAsia="微软雅黑"/>
          <w:color w:val="000000" w:themeColor="text1"/>
          <w:sz w:val="24"/>
          <w14:textFill>
            <w14:solidFill>
              <w14:schemeClr w14:val="tx1"/>
            </w14:solidFill>
          </w14:textFill>
        </w:rPr>
        <w:t>九、项目验收</w:t>
      </w:r>
      <w:bookmarkEnd w:id="104"/>
      <w:bookmarkEnd w:id="105"/>
    </w:p>
    <w:p w14:paraId="7643F6F8">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合同执行完毕，采购人或采购代理机构原则上应在7个工作日内组织履约情况验收，不得无故拖延或附加额外条件。</w:t>
      </w:r>
    </w:p>
    <w:p w14:paraId="28667FAE">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bookmarkStart w:id="106" w:name="_Toc12161"/>
      <w:r>
        <w:rPr>
          <w:rFonts w:hint="eastAsia" w:ascii="微软雅黑" w:hAnsi="微软雅黑" w:eastAsia="微软雅黑"/>
          <w:color w:val="000000" w:themeColor="text1"/>
          <w:sz w:val="36"/>
          <w:szCs w:val="36"/>
          <w14:textFill>
            <w14:solidFill>
              <w14:schemeClr w14:val="tx1"/>
            </w14:solidFill>
          </w14:textFill>
        </w:rPr>
        <w:t>第</w:t>
      </w:r>
      <w:r>
        <w:rPr>
          <w:rFonts w:ascii="微软雅黑" w:hAnsi="微软雅黑" w:eastAsia="微软雅黑"/>
          <w:color w:val="000000" w:themeColor="text1"/>
          <w:sz w:val="36"/>
          <w:szCs w:val="36"/>
          <w14:textFill>
            <w14:solidFill>
              <w14:schemeClr w14:val="tx1"/>
            </w14:solidFill>
          </w14:textFill>
        </w:rPr>
        <w:t>六篇</w:t>
      </w:r>
      <w:r>
        <w:rPr>
          <w:rFonts w:hint="eastAsia" w:ascii="微软雅黑" w:hAnsi="微软雅黑" w:eastAsia="微软雅黑"/>
          <w:color w:val="000000" w:themeColor="text1"/>
          <w:sz w:val="36"/>
          <w:szCs w:val="36"/>
          <w14:textFill>
            <w14:solidFill>
              <w14:schemeClr w14:val="tx1"/>
            </w14:solidFill>
          </w14:textFill>
        </w:rPr>
        <w:t xml:space="preserve">  </w:t>
      </w:r>
      <w:bookmarkStart w:id="107" w:name="_Toc285722713"/>
      <w:bookmarkStart w:id="108" w:name="_Toc277084871"/>
      <w:bookmarkStart w:id="109" w:name="_Toc501098045"/>
      <w:r>
        <w:rPr>
          <w:rFonts w:hint="eastAsia" w:ascii="微软雅黑" w:hAnsi="微软雅黑" w:eastAsia="微软雅黑"/>
          <w:color w:val="000000" w:themeColor="text1"/>
          <w:sz w:val="36"/>
          <w:szCs w:val="36"/>
          <w14:textFill>
            <w14:solidFill>
              <w14:schemeClr w14:val="tx1"/>
            </w14:solidFill>
          </w14:textFill>
        </w:rPr>
        <w:t xml:space="preserve"> 采购合同</w:t>
      </w:r>
      <w:bookmarkEnd w:id="106"/>
    </w:p>
    <w:p w14:paraId="7F3D0C26">
      <w:pPr>
        <w:spacing w:line="500" w:lineRule="exact"/>
        <w:jc w:val="center"/>
        <w:rPr>
          <w:rFonts w:hint="eastAsia" w:ascii="微软雅黑" w:hAnsi="微软雅黑" w:eastAsia="微软雅黑" w:cs="微软雅黑"/>
          <w:b/>
          <w:color w:val="000000" w:themeColor="text1"/>
          <w:sz w:val="44"/>
          <w14:textFill>
            <w14:solidFill>
              <w14:schemeClr w14:val="tx1"/>
            </w14:solidFill>
          </w14:textFill>
        </w:rPr>
      </w:pPr>
      <w:bookmarkStart w:id="110" w:name="_Toc112760849"/>
      <w:bookmarkStart w:id="111" w:name="_Toc20025"/>
      <w:bookmarkStart w:id="112" w:name="_Toc112165473"/>
      <w:r>
        <w:rPr>
          <w:rFonts w:hint="eastAsia" w:ascii="微软雅黑" w:hAnsi="微软雅黑" w:eastAsia="微软雅黑" w:cs="微软雅黑"/>
          <w:b/>
          <w:color w:val="000000" w:themeColor="text1"/>
          <w:sz w:val="44"/>
          <w14:textFill>
            <w14:solidFill>
              <w14:schemeClr w14:val="tx1"/>
            </w14:solidFill>
          </w14:textFill>
        </w:rPr>
        <w:t>采购合同</w:t>
      </w:r>
    </w:p>
    <w:p w14:paraId="64081B1E">
      <w:pPr>
        <w:pStyle w:val="38"/>
        <w:jc w:val="center"/>
        <w:rPr>
          <w:rFonts w:eastAsia="微软雅黑"/>
          <w:color w:val="000000" w:themeColor="text1"/>
          <w:sz w:val="13"/>
          <w:szCs w:val="15"/>
          <w14:textFill>
            <w14:solidFill>
              <w14:schemeClr w14:val="tx1"/>
            </w14:solidFill>
          </w14:textFill>
        </w:rPr>
      </w:pPr>
      <w:r>
        <w:rPr>
          <w:rFonts w:hint="eastAsia" w:ascii="微软雅黑" w:hAnsi="微软雅黑" w:eastAsia="微软雅黑" w:cs="微软雅黑"/>
          <w:b/>
          <w:color w:val="000000" w:themeColor="text1"/>
          <w:sz w:val="32"/>
          <w:szCs w:val="15"/>
          <w14:textFill>
            <w14:solidFill>
              <w14:schemeClr w14:val="tx1"/>
            </w14:solidFill>
          </w14:textFill>
        </w:rPr>
        <w:t>（可根据项目实际情况调整）</w:t>
      </w:r>
    </w:p>
    <w:p w14:paraId="26053DEB">
      <w:pPr>
        <w:spacing w:line="500" w:lineRule="exac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甲方（需方）：___________________________      计价单位：____________</w:t>
      </w:r>
    </w:p>
    <w:p w14:paraId="3225290D">
      <w:pPr>
        <w:spacing w:line="500" w:lineRule="exac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乙方（供方）：___________________________      计量单位：_____________</w:t>
      </w:r>
    </w:p>
    <w:p w14:paraId="56A4B8E7">
      <w:pPr>
        <w:spacing w:line="500" w:lineRule="exact"/>
        <w:rPr>
          <w:rFonts w:hint="eastAsia" w:ascii="微软雅黑" w:hAnsi="微软雅黑" w:eastAsia="微软雅黑" w:cs="微软雅黑"/>
          <w:color w:val="000000" w:themeColor="text1"/>
          <w:sz w:val="24"/>
          <w14:textFill>
            <w14:solidFill>
              <w14:schemeClr w14:val="tx1"/>
            </w14:solidFill>
          </w14:textFill>
        </w:rPr>
      </w:pPr>
    </w:p>
    <w:p w14:paraId="08566650">
      <w:pPr>
        <w:spacing w:line="500" w:lineRule="exac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经双方协商一致，达成以下购销合同：</w:t>
      </w:r>
    </w:p>
    <w:tbl>
      <w:tblPr>
        <w:tblStyle w:val="6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14:paraId="6D54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759FD038">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磋商项目名称</w:t>
            </w:r>
          </w:p>
        </w:tc>
        <w:tc>
          <w:tcPr>
            <w:tcW w:w="984" w:type="dxa"/>
            <w:vAlign w:val="center"/>
          </w:tcPr>
          <w:p w14:paraId="0F03E749">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数量</w:t>
            </w:r>
          </w:p>
        </w:tc>
        <w:tc>
          <w:tcPr>
            <w:tcW w:w="1298" w:type="dxa"/>
            <w:gridSpan w:val="2"/>
            <w:vAlign w:val="center"/>
          </w:tcPr>
          <w:p w14:paraId="23CCA793">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综合单价</w:t>
            </w:r>
          </w:p>
        </w:tc>
        <w:tc>
          <w:tcPr>
            <w:tcW w:w="1134" w:type="dxa"/>
            <w:vAlign w:val="center"/>
          </w:tcPr>
          <w:p w14:paraId="7D4573E3">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总价</w:t>
            </w:r>
          </w:p>
        </w:tc>
        <w:tc>
          <w:tcPr>
            <w:tcW w:w="1559" w:type="dxa"/>
            <w:vAlign w:val="center"/>
          </w:tcPr>
          <w:p w14:paraId="6C7BC239">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服务时间</w:t>
            </w:r>
          </w:p>
        </w:tc>
        <w:tc>
          <w:tcPr>
            <w:tcW w:w="1567" w:type="dxa"/>
            <w:vAlign w:val="center"/>
          </w:tcPr>
          <w:p w14:paraId="62D70129">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服务地点</w:t>
            </w:r>
          </w:p>
        </w:tc>
      </w:tr>
      <w:tr w14:paraId="3CF7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5C609E27">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14:paraId="01A01BE8">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14:paraId="765B4FAC">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14:paraId="280C62C3">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14:paraId="7E3599CB">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14:paraId="695A0179">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r>
      <w:tr w14:paraId="2937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787257A4">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14:paraId="55991D8C">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14:paraId="6E0F5E25">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14:paraId="5E9BACEC">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14:paraId="1545C0C4">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14:paraId="3000C950">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r>
      <w:tr w14:paraId="1BF0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5F74B928">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合计人民币（小写）：</w:t>
            </w:r>
          </w:p>
        </w:tc>
      </w:tr>
      <w:tr w14:paraId="6F2C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65FB27A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合计人民币（大写）：</w:t>
            </w:r>
          </w:p>
        </w:tc>
      </w:tr>
      <w:tr w14:paraId="195D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613" w:type="dxa"/>
            <w:gridSpan w:val="7"/>
          </w:tcPr>
          <w:p w14:paraId="0A5927EF">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一、服务要求</w:t>
            </w:r>
          </w:p>
        </w:tc>
      </w:tr>
      <w:tr w14:paraId="6743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7"/>
          </w:tcPr>
          <w:p w14:paraId="3B73DF2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二、考核方式</w:t>
            </w:r>
          </w:p>
        </w:tc>
      </w:tr>
      <w:tr w14:paraId="4919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2A32687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三、付款方式：</w:t>
            </w:r>
          </w:p>
          <w:p w14:paraId="6ADD5BD7">
            <w:pPr>
              <w:pStyle w:val="34"/>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p>
        </w:tc>
      </w:tr>
      <w:tr w14:paraId="7ABC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6522C973">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四、违约责任：</w:t>
            </w:r>
          </w:p>
          <w:p w14:paraId="0297203D">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按《中华人民共和国民法典》、《中华人民共和国政府采购法》执行，或按双方约定。</w:t>
            </w:r>
          </w:p>
        </w:tc>
      </w:tr>
      <w:tr w14:paraId="45A9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2DA21EBB">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五、其他约定事项：</w:t>
            </w:r>
          </w:p>
          <w:p w14:paraId="3F81C6F9">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1.采购文件及其澄清文件、响应文件和承诺是本合同不可分割的部分。</w:t>
            </w:r>
          </w:p>
          <w:p w14:paraId="70BB0C88">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2.本合同如发生争议由双方协商解决，协商不成向需方所在人民法院提请诉讼。</w:t>
            </w:r>
          </w:p>
          <w:p w14:paraId="52DCA196">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3.本合同一式__份， 需方__份，供方__份，具同等法律效力。</w:t>
            </w:r>
          </w:p>
          <w:p w14:paraId="752FCBC9">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4.其他：</w:t>
            </w:r>
          </w:p>
        </w:tc>
      </w:tr>
      <w:tr w14:paraId="0B93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CFC0DB5">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需方：</w:t>
            </w:r>
          </w:p>
          <w:p w14:paraId="0CA68B42">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14:paraId="6C3926C9">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联系电话：</w:t>
            </w:r>
          </w:p>
          <w:p w14:paraId="6791D59E">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tc>
        <w:tc>
          <w:tcPr>
            <w:tcW w:w="4984" w:type="dxa"/>
            <w:gridSpan w:val="4"/>
          </w:tcPr>
          <w:p w14:paraId="60BCFE1D">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供方：</w:t>
            </w:r>
          </w:p>
          <w:p w14:paraId="4D6D9811">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14:paraId="006FB5D9">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电话：</w:t>
            </w:r>
          </w:p>
          <w:p w14:paraId="589FE80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传真：</w:t>
            </w:r>
          </w:p>
          <w:p w14:paraId="09941B4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开户银行：</w:t>
            </w:r>
          </w:p>
          <w:p w14:paraId="11E61DA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账号：</w:t>
            </w:r>
          </w:p>
          <w:p w14:paraId="440B3F84">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p w14:paraId="7E909439">
            <w:pPr>
              <w:widowControl/>
              <w:spacing w:line="240" w:lineRule="atLeast"/>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（本栏请用计算机打印以便于准确付款）</w:t>
            </w:r>
          </w:p>
        </w:tc>
      </w:tr>
      <w:tr w14:paraId="39EF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2E74E4BD">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备注：</w:t>
            </w:r>
          </w:p>
          <w:p w14:paraId="5577F555">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p>
          <w:p w14:paraId="760BB37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p>
        </w:tc>
      </w:tr>
    </w:tbl>
    <w:p w14:paraId="332C2872">
      <w:pPr>
        <w:adjustRightInd w:val="0"/>
        <w:spacing w:line="440" w:lineRule="exact"/>
        <w:rPr>
          <w:rFonts w:hint="eastAsia" w:ascii="微软雅黑" w:hAnsi="微软雅黑" w:eastAsia="微软雅黑" w:cs="宋体"/>
          <w:bCs/>
          <w:color w:val="000000" w:themeColor="text1"/>
          <w:sz w:val="21"/>
          <w:szCs w:val="21"/>
          <w14:textFill>
            <w14:solidFill>
              <w14:schemeClr w14:val="tx1"/>
            </w14:solidFill>
          </w14:textFill>
        </w:rPr>
        <w:sectPr>
          <w:footerReference r:id="rId6" w:type="default"/>
          <w:pgSz w:w="11907" w:h="16840"/>
          <w:pgMar w:top="1134" w:right="1191" w:bottom="1134" w:left="1304" w:header="851" w:footer="992" w:gutter="0"/>
          <w:cols w:space="720" w:num="1"/>
          <w:docGrid w:linePitch="380" w:charSpace="-5735"/>
        </w:sectPr>
      </w:pPr>
      <w:r>
        <w:rPr>
          <w:rFonts w:ascii="微软雅黑" w:hAnsi="微软雅黑" w:eastAsia="微软雅黑"/>
          <w:color w:val="000000" w:themeColor="text1"/>
          <w:sz w:val="36"/>
          <w:szCs w:val="36"/>
          <w14:textFill>
            <w14:solidFill>
              <w14:schemeClr w14:val="tx1"/>
            </w14:solidFill>
          </w14:textFill>
        </w:rPr>
        <w:br w:type="page"/>
      </w:r>
    </w:p>
    <w:bookmarkEnd w:id="107"/>
    <w:bookmarkEnd w:id="108"/>
    <w:bookmarkEnd w:id="109"/>
    <w:bookmarkEnd w:id="110"/>
    <w:bookmarkEnd w:id="111"/>
    <w:bookmarkEnd w:id="112"/>
    <w:p w14:paraId="23E2DD38">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bookmarkStart w:id="113" w:name="_Toc27255"/>
      <w:r>
        <w:rPr>
          <w:rFonts w:hint="eastAsia" w:ascii="微软雅黑" w:hAnsi="微软雅黑" w:eastAsia="微软雅黑"/>
          <w:color w:val="000000" w:themeColor="text1"/>
          <w:sz w:val="36"/>
          <w:szCs w:val="36"/>
          <w14:textFill>
            <w14:solidFill>
              <w14:schemeClr w14:val="tx1"/>
            </w14:solidFill>
          </w14:textFill>
        </w:rPr>
        <w:t>第</w:t>
      </w:r>
      <w:r>
        <w:rPr>
          <w:rFonts w:ascii="微软雅黑" w:hAnsi="微软雅黑" w:eastAsia="微软雅黑"/>
          <w:color w:val="000000" w:themeColor="text1"/>
          <w:sz w:val="36"/>
          <w:szCs w:val="36"/>
          <w14:textFill>
            <w14:solidFill>
              <w14:schemeClr w14:val="tx1"/>
            </w14:solidFill>
          </w14:textFill>
        </w:rPr>
        <w:t>七</w:t>
      </w:r>
      <w:r>
        <w:rPr>
          <w:rFonts w:hint="eastAsia" w:ascii="微软雅黑" w:hAnsi="微软雅黑" w:eastAsia="微软雅黑"/>
          <w:color w:val="000000" w:themeColor="text1"/>
          <w:sz w:val="36"/>
          <w:szCs w:val="36"/>
          <w14:textFill>
            <w14:solidFill>
              <w14:schemeClr w14:val="tx1"/>
            </w14:solidFill>
          </w14:textFill>
        </w:rPr>
        <w:t>篇</w:t>
      </w:r>
      <w:r>
        <w:rPr>
          <w:rFonts w:ascii="微软雅黑" w:hAnsi="微软雅黑" w:eastAsia="微软雅黑"/>
          <w:color w:val="000000" w:themeColor="text1"/>
          <w:sz w:val="36"/>
          <w:szCs w:val="36"/>
          <w14:textFill>
            <w14:solidFill>
              <w14:schemeClr w14:val="tx1"/>
            </w14:solidFill>
          </w14:textFill>
        </w:rPr>
        <w:t xml:space="preserve">  </w:t>
      </w:r>
      <w:r>
        <w:rPr>
          <w:rFonts w:hint="eastAsia" w:ascii="微软雅黑" w:hAnsi="微软雅黑" w:eastAsia="微软雅黑"/>
          <w:color w:val="000000" w:themeColor="text1"/>
          <w:sz w:val="36"/>
          <w:szCs w:val="36"/>
          <w14:textFill>
            <w14:solidFill>
              <w14:schemeClr w14:val="tx1"/>
            </w14:solidFill>
          </w14:textFill>
        </w:rPr>
        <w:t>响应文件编制要求</w:t>
      </w:r>
      <w:bookmarkEnd w:id="70"/>
      <w:bookmarkEnd w:id="113"/>
    </w:p>
    <w:p w14:paraId="514D7A72">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r>
        <w:rPr>
          <w:rFonts w:ascii="微软雅黑" w:hAnsi="微软雅黑" w:eastAsia="微软雅黑"/>
          <w:color w:val="000000" w:themeColor="text1"/>
          <w:sz w:val="21"/>
          <w:szCs w:val="21"/>
          <w14:textFill>
            <w14:solidFill>
              <w14:schemeClr w14:val="tx1"/>
            </w14:solidFill>
          </w14:textFill>
        </w:rPr>
        <w:t>、响</w:t>
      </w:r>
      <w:r>
        <w:rPr>
          <w:rFonts w:hint="eastAsia" w:ascii="微软雅黑" w:hAnsi="微软雅黑" w:eastAsia="微软雅黑"/>
          <w:color w:val="000000" w:themeColor="text1"/>
          <w:sz w:val="21"/>
          <w:szCs w:val="21"/>
          <w14:textFill>
            <w14:solidFill>
              <w14:schemeClr w14:val="tx1"/>
            </w14:solidFill>
          </w14:textFill>
        </w:rPr>
        <w:t>应</w:t>
      </w:r>
      <w:r>
        <w:rPr>
          <w:rFonts w:ascii="微软雅黑" w:hAnsi="微软雅黑" w:eastAsia="微软雅黑"/>
          <w:color w:val="000000" w:themeColor="text1"/>
          <w:sz w:val="21"/>
          <w:szCs w:val="21"/>
          <w14:textFill>
            <w14:solidFill>
              <w14:schemeClr w14:val="tx1"/>
            </w14:solidFill>
          </w14:textFill>
        </w:rPr>
        <w:t>文件</w:t>
      </w:r>
      <w:r>
        <w:rPr>
          <w:rFonts w:hint="eastAsia" w:ascii="微软雅黑" w:hAnsi="微软雅黑" w:eastAsia="微软雅黑"/>
          <w:color w:val="000000" w:themeColor="text1"/>
          <w:sz w:val="21"/>
          <w:szCs w:val="21"/>
          <w14:textFill>
            <w14:solidFill>
              <w14:schemeClr w14:val="tx1"/>
            </w14:solidFill>
          </w14:textFill>
        </w:rPr>
        <w:t>封</w:t>
      </w:r>
      <w:r>
        <w:rPr>
          <w:rFonts w:ascii="微软雅黑" w:hAnsi="微软雅黑" w:eastAsia="微软雅黑"/>
          <w:color w:val="000000" w:themeColor="text1"/>
          <w:sz w:val="21"/>
          <w:szCs w:val="21"/>
          <w14:textFill>
            <w14:solidFill>
              <w14:schemeClr w14:val="tx1"/>
            </w14:solidFill>
          </w14:textFill>
        </w:rPr>
        <w:t>面</w:t>
      </w:r>
    </w:p>
    <w:p w14:paraId="245F3DB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二、经济部分</w:t>
      </w:r>
    </w:p>
    <w:p w14:paraId="74D0125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（一）竞争性磋商报价函</w:t>
      </w:r>
    </w:p>
    <w:p w14:paraId="6D5D550C">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（二）分项报价明细表</w:t>
      </w:r>
    </w:p>
    <w:p w14:paraId="3094907E">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三、技术部分</w:t>
      </w:r>
    </w:p>
    <w:p w14:paraId="4E77F13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一）技术响应偏离表</w:t>
      </w:r>
    </w:p>
    <w:p w14:paraId="6A6E853A">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二</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其他资料（格式自定）</w:t>
      </w:r>
    </w:p>
    <w:p w14:paraId="2CF9FAA2">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四、商务部分</w:t>
      </w:r>
    </w:p>
    <w:p w14:paraId="0D10D64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（一）商务响应偏离表</w:t>
      </w:r>
    </w:p>
    <w:p w14:paraId="59F9D2F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（二）其它优惠服务承诺（格式自定）</w:t>
      </w:r>
    </w:p>
    <w:p w14:paraId="60200249">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五、资格条件及其他</w:t>
      </w:r>
    </w:p>
    <w:p w14:paraId="4704843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（一）法人营业执照（副本）或事业单位法人证书（副本）或个体工商户营业执照或有效的自然人身份证明或社会团体法人登记证书复印件</w:t>
      </w:r>
    </w:p>
    <w:p w14:paraId="1350CF5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（二）法定代表人身份证明书（格式）</w:t>
      </w:r>
    </w:p>
    <w:p w14:paraId="1E2F9154">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（三）法定代表人授权委托书（格式）</w:t>
      </w:r>
    </w:p>
    <w:p w14:paraId="21E710FE">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（四）基本资格条件承诺函（格式）</w:t>
      </w:r>
    </w:p>
    <w:p w14:paraId="3883B312">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（五）特定资格条件证书或证明文件</w:t>
      </w:r>
    </w:p>
    <w:p w14:paraId="2F79885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六、其他资料</w:t>
      </w:r>
    </w:p>
    <w:p w14:paraId="647134E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（一）中小企业声明函、监狱企业证明文件、残疾人福利性单位声明函</w:t>
      </w:r>
    </w:p>
    <w:p w14:paraId="6608131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（二）其他应提供的资料（自附）</w:t>
      </w:r>
    </w:p>
    <w:p w14:paraId="5ED1D6B0">
      <w:pPr>
        <w:spacing w:line="360" w:lineRule="auto"/>
        <w:ind w:firstLine="420" w:firstLineChars="200"/>
        <w:rPr>
          <w:rFonts w:hint="eastAsia" w:ascii="微软雅黑" w:hAnsi="微软雅黑" w:eastAsia="微软雅黑"/>
          <w:color w:val="000000" w:themeColor="text1"/>
          <w:sz w:val="21"/>
          <w:szCs w:val="21"/>
          <w14:textFill>
            <w14:solidFill>
              <w14:schemeClr w14:val="tx1"/>
            </w14:solidFill>
          </w14:textFill>
        </w:rPr>
      </w:pPr>
    </w:p>
    <w:p w14:paraId="3325FCA6">
      <w:pPr>
        <w:spacing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535A368F">
      <w:pPr>
        <w:spacing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46EBE603">
      <w:pPr>
        <w:spacing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62E3E7AA">
      <w:pPr>
        <w:spacing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5C3B5825">
      <w:pPr>
        <w:spacing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6BB17927">
      <w:pPr>
        <w:pStyle w:val="4"/>
        <w:spacing w:before="0" w:after="0" w:line="480" w:lineRule="exact"/>
        <w:rPr>
          <w:rFonts w:ascii="微软雅黑" w:hAnsi="微软雅黑" w:eastAsia="微软雅黑"/>
          <w:color w:val="000000" w:themeColor="text1"/>
          <w:sz w:val="24"/>
          <w:szCs w:val="24"/>
          <w14:textFill>
            <w14:solidFill>
              <w14:schemeClr w14:val="tx1"/>
            </w14:solidFill>
          </w14:textFill>
        </w:rPr>
      </w:pPr>
      <w:bookmarkStart w:id="114" w:name="_Toc332630166"/>
      <w:bookmarkStart w:id="115" w:name="_Toc84843445"/>
      <w:bookmarkStart w:id="116" w:name="_Toc333412485"/>
      <w:bookmarkStart w:id="117" w:name="_Toc13214"/>
      <w:bookmarkStart w:id="118" w:name="_Toc65075641"/>
      <w:bookmarkStart w:id="119" w:name="_Toc128473605"/>
      <w:bookmarkStart w:id="120" w:name="_Toc21936037"/>
      <w:bookmarkStart w:id="121" w:name="_Toc80200777"/>
      <w:bookmarkStart w:id="122" w:name="_Toc20951"/>
      <w:bookmarkStart w:id="123" w:name="_Toc33098894"/>
      <w:bookmarkStart w:id="124" w:name="_Toc328052593"/>
      <w:bookmarkStart w:id="125" w:name="_Toc151391449"/>
      <w:bookmarkStart w:id="126" w:name="_Toc350093071"/>
      <w:bookmarkStart w:id="127" w:name="_Toc37628088"/>
      <w:bookmarkStart w:id="128" w:name="_Toc6818910"/>
      <w:bookmarkStart w:id="129" w:name="_Toc26170"/>
      <w:bookmarkStart w:id="130" w:name="_Toc20656408"/>
      <w:bookmarkStart w:id="131" w:name="_Toc37942322"/>
      <w:bookmarkStart w:id="132" w:name="_Toc377402559"/>
      <w:bookmarkStart w:id="133" w:name="_Toc42805209"/>
      <w:bookmarkStart w:id="134" w:name="_Toc148605293"/>
      <w:bookmarkStart w:id="135" w:name="_Toc37763704"/>
      <w:bookmarkStart w:id="136" w:name="_Toc797"/>
      <w:bookmarkStart w:id="137" w:name="_Toc141787475"/>
      <w:bookmarkStart w:id="138" w:name="_Toc111642443"/>
      <w:bookmarkStart w:id="139" w:name="_Toc375840799"/>
      <w:bookmarkStart w:id="140" w:name="_Toc112760851"/>
      <w:bookmarkStart w:id="141" w:name="_Toc12167"/>
      <w:bookmarkStart w:id="142" w:name="_Toc375841207"/>
      <w:bookmarkStart w:id="143" w:name="_Toc42691882"/>
      <w:bookmarkStart w:id="144" w:name="_Toc350435647"/>
      <w:bookmarkStart w:id="145" w:name="_Toc433792168"/>
      <w:bookmarkStart w:id="146" w:name="_Toc294083526"/>
      <w:bookmarkStart w:id="147" w:name="_Toc375666796"/>
      <w:bookmarkStart w:id="148" w:name="_Toc23185485"/>
      <w:bookmarkStart w:id="149" w:name="_Toc79680059"/>
      <w:bookmarkStart w:id="150" w:name="_Toc7680"/>
      <w:bookmarkStart w:id="151" w:name="_Toc313888360"/>
      <w:bookmarkStart w:id="152" w:name="_Toc313008356"/>
      <w:bookmarkStart w:id="153" w:name="_Toc342913419"/>
      <w:bookmarkStart w:id="154" w:name="_Toc12789073"/>
      <w:bookmarkStart w:id="155" w:name="_Toc283382454"/>
      <w:r>
        <w:rPr>
          <w:rFonts w:ascii="微软雅黑" w:hAnsi="微软雅黑" w:eastAsia="微软雅黑"/>
          <w:color w:val="000000" w:themeColor="text1"/>
          <w:sz w:val="24"/>
          <w:szCs w:val="24"/>
          <w14:textFill>
            <w14:solidFill>
              <w14:schemeClr w14:val="tx1"/>
            </w14:solidFill>
          </w14:textFill>
        </w:rPr>
        <w:t>一、响应文件封面</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281B4B9">
      <w:pPr>
        <w:tabs>
          <w:tab w:val="left" w:pos="3600"/>
          <w:tab w:val="left" w:pos="4480"/>
          <w:tab w:val="left" w:pos="5360"/>
        </w:tabs>
        <w:autoSpaceDE w:val="0"/>
        <w:autoSpaceDN w:val="0"/>
        <w:adjustRightInd w:val="0"/>
        <w:snapToGrid w:val="0"/>
        <w:spacing w:line="360" w:lineRule="auto"/>
        <w:jc w:val="left"/>
        <w:rPr>
          <w:rFonts w:hint="eastAsia" w:ascii="微软雅黑" w:hAnsi="微软雅黑" w:eastAsia="微软雅黑" w:cs="MingLiU"/>
          <w:color w:val="000000" w:themeColor="text1"/>
          <w:kern w:val="0"/>
          <w:sz w:val="44"/>
          <w:szCs w:val="44"/>
          <w14:textFill>
            <w14:solidFill>
              <w14:schemeClr w14:val="tx1"/>
            </w14:solidFill>
          </w14:textFill>
        </w:rPr>
      </w:pPr>
    </w:p>
    <w:p w14:paraId="14FED1E2">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MingLiU"/>
          <w:b/>
          <w:color w:val="000000" w:themeColor="text1"/>
          <w:kern w:val="0"/>
          <w:sz w:val="84"/>
          <w:szCs w:val="84"/>
          <w14:textFill>
            <w14:solidFill>
              <w14:schemeClr w14:val="tx1"/>
            </w14:solidFill>
          </w14:textFill>
        </w:rPr>
      </w:pPr>
      <w:r>
        <w:rPr>
          <w:rFonts w:hint="eastAsia" w:ascii="微软雅黑" w:hAnsi="微软雅黑" w:eastAsia="微软雅黑" w:cs="MingLiU"/>
          <w:b/>
          <w:color w:val="000000" w:themeColor="text1"/>
          <w:kern w:val="0"/>
          <w:sz w:val="84"/>
          <w:szCs w:val="84"/>
          <w14:textFill>
            <w14:solidFill>
              <w14:schemeClr w14:val="tx1"/>
            </w14:solidFill>
          </w14:textFill>
        </w:rPr>
        <w:t>磋商响应文件</w:t>
      </w:r>
    </w:p>
    <w:p w14:paraId="0EC6992E">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MingLiU"/>
          <w:b/>
          <w:color w:val="000000" w:themeColor="text1"/>
          <w:kern w:val="0"/>
          <w:sz w:val="84"/>
          <w:szCs w:val="84"/>
          <w14:textFill>
            <w14:solidFill>
              <w14:schemeClr w14:val="tx1"/>
            </w14:solidFill>
          </w14:textFill>
        </w:rPr>
      </w:pPr>
    </w:p>
    <w:p w14:paraId="73EF3786">
      <w:pPr>
        <w:tabs>
          <w:tab w:val="left" w:pos="6904"/>
        </w:tabs>
        <w:autoSpaceDE w:val="0"/>
        <w:autoSpaceDN w:val="0"/>
        <w:adjustRightInd w:val="0"/>
        <w:snapToGrid w:val="0"/>
        <w:spacing w:line="360" w:lineRule="auto"/>
        <w:ind w:firstLine="951" w:firstLineChars="343"/>
        <w:jc w:val="left"/>
        <w:rPr>
          <w:rFonts w:hint="eastAsia"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项目号：</w:t>
      </w: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b/>
          <w:color w:val="000000" w:themeColor="text1"/>
          <w:kern w:val="0"/>
          <w:szCs w:val="28"/>
          <w:u w:val="single"/>
          <w14:textFill>
            <w14:solidFill>
              <w14:schemeClr w14:val="tx1"/>
            </w14:solidFill>
          </w14:textFill>
        </w:rPr>
        <w:t xml:space="preserve"> </w:t>
      </w:r>
      <w:r>
        <w:rPr>
          <w:rFonts w:ascii="微软雅黑" w:hAnsi="微软雅黑" w:eastAsia="微软雅黑"/>
          <w:b/>
          <w:color w:val="000000" w:themeColor="text1"/>
          <w:kern w:val="0"/>
          <w:szCs w:val="28"/>
          <w:u w:val="single"/>
          <w14:textFill>
            <w14:solidFill>
              <w14:schemeClr w14:val="tx1"/>
            </w14:solidFill>
          </w14:textFill>
        </w:rPr>
        <w:t xml:space="preserve">           </w:t>
      </w:r>
    </w:p>
    <w:p w14:paraId="3B320A43">
      <w:pPr>
        <w:tabs>
          <w:tab w:val="left" w:pos="6904"/>
        </w:tabs>
        <w:autoSpaceDE w:val="0"/>
        <w:autoSpaceDN w:val="0"/>
        <w:adjustRightInd w:val="0"/>
        <w:snapToGrid w:val="0"/>
        <w:spacing w:line="360" w:lineRule="auto"/>
        <w:ind w:firstLine="951" w:firstLineChars="343"/>
        <w:jc w:val="left"/>
        <w:rPr>
          <w:rFonts w:hint="eastAsia" w:ascii="微软雅黑" w:hAnsi="微软雅黑" w:eastAsia="微软雅黑"/>
          <w:b/>
          <w:color w:val="000000" w:themeColor="text1"/>
          <w:kern w:val="0"/>
          <w:szCs w:val="28"/>
          <w:u w:val="single"/>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磋商项目名称：</w:t>
      </w: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b/>
          <w:color w:val="000000" w:themeColor="text1"/>
          <w:kern w:val="0"/>
          <w:szCs w:val="28"/>
          <w:u w:val="single"/>
          <w14:textFill>
            <w14:solidFill>
              <w14:schemeClr w14:val="tx1"/>
            </w14:solidFill>
          </w14:textFill>
        </w:rPr>
        <w:t xml:space="preserve"> </w:t>
      </w:r>
      <w:r>
        <w:rPr>
          <w:rFonts w:ascii="微软雅黑" w:hAnsi="微软雅黑" w:eastAsia="微软雅黑"/>
          <w:b/>
          <w:color w:val="000000" w:themeColor="text1"/>
          <w:kern w:val="0"/>
          <w:szCs w:val="28"/>
          <w:u w:val="single"/>
          <w14:textFill>
            <w14:solidFill>
              <w14:schemeClr w14:val="tx1"/>
            </w14:solidFill>
          </w14:textFill>
        </w:rPr>
        <w:t xml:space="preserve">           </w:t>
      </w:r>
    </w:p>
    <w:p w14:paraId="09C08C7A">
      <w:pPr>
        <w:tabs>
          <w:tab w:val="left" w:pos="6904"/>
        </w:tabs>
        <w:autoSpaceDE w:val="0"/>
        <w:autoSpaceDN w:val="0"/>
        <w:adjustRightInd w:val="0"/>
        <w:snapToGrid w:val="0"/>
        <w:spacing w:line="360" w:lineRule="auto"/>
        <w:ind w:firstLine="961" w:firstLineChars="343"/>
        <w:jc w:val="left"/>
        <w:rPr>
          <w:rFonts w:hint="eastAsia" w:ascii="微软雅黑" w:hAnsi="微软雅黑" w:eastAsia="微软雅黑"/>
          <w:b/>
          <w:color w:val="000000" w:themeColor="text1"/>
          <w:kern w:val="0"/>
          <w:szCs w:val="28"/>
          <w:u w:val="single"/>
          <w14:textFill>
            <w14:solidFill>
              <w14:schemeClr w14:val="tx1"/>
            </w14:solidFill>
          </w14:textFill>
        </w:rPr>
      </w:pPr>
    </w:p>
    <w:p w14:paraId="3AD9D985">
      <w:pPr>
        <w:autoSpaceDE w:val="0"/>
        <w:autoSpaceDN w:val="0"/>
        <w:adjustRightInd w:val="0"/>
        <w:snapToGrid w:val="0"/>
        <w:spacing w:line="360" w:lineRule="auto"/>
        <w:jc w:val="left"/>
        <w:rPr>
          <w:rFonts w:hint="eastAsia" w:ascii="微软雅黑" w:hAnsi="微软雅黑" w:eastAsia="微软雅黑"/>
          <w:b/>
          <w:color w:val="000000" w:themeColor="text1"/>
          <w:kern w:val="0"/>
          <w:szCs w:val="28"/>
          <w14:textFill>
            <w14:solidFill>
              <w14:schemeClr w14:val="tx1"/>
            </w14:solidFill>
          </w14:textFill>
        </w:rPr>
      </w:pPr>
      <w:r>
        <w:rPr>
          <w:rFonts w:hint="eastAsia" w:ascii="微软雅黑" w:hAnsi="微软雅黑" w:eastAsia="微软雅黑"/>
          <w:b/>
          <w:color w:val="000000" w:themeColor="text1"/>
          <w:kern w:val="0"/>
          <w:szCs w:val="28"/>
          <w14:textFill>
            <w14:solidFill>
              <w14:schemeClr w14:val="tx1"/>
            </w14:solidFill>
          </w14:textFill>
        </w:rPr>
        <w:t xml:space="preserve">   </w:t>
      </w:r>
    </w:p>
    <w:p w14:paraId="527A9BCE">
      <w:pPr>
        <w:autoSpaceDE w:val="0"/>
        <w:autoSpaceDN w:val="0"/>
        <w:adjustRightInd w:val="0"/>
        <w:snapToGrid w:val="0"/>
        <w:spacing w:line="360" w:lineRule="auto"/>
        <w:jc w:val="left"/>
        <w:rPr>
          <w:rFonts w:hint="eastAsia" w:ascii="微软雅黑" w:hAnsi="微软雅黑" w:eastAsia="微软雅黑" w:cs="MingLiU"/>
          <w:b/>
          <w:color w:val="000000" w:themeColor="text1"/>
          <w:kern w:val="0"/>
          <w:sz w:val="20"/>
          <w14:textFill>
            <w14:solidFill>
              <w14:schemeClr w14:val="tx1"/>
            </w14:solidFill>
          </w14:textFill>
        </w:rPr>
      </w:pPr>
    </w:p>
    <w:p w14:paraId="44B81B88">
      <w:pPr>
        <w:pStyle w:val="22"/>
        <w:rPr>
          <w:color w:val="000000" w:themeColor="text1"/>
          <w14:textFill>
            <w14:solidFill>
              <w14:schemeClr w14:val="tx1"/>
            </w14:solidFill>
          </w14:textFill>
        </w:rPr>
      </w:pPr>
    </w:p>
    <w:p w14:paraId="6605073F">
      <w:pPr>
        <w:pStyle w:val="62"/>
        <w:rPr>
          <w:rFonts w:hint="eastAsia"/>
          <w:color w:val="000000" w:themeColor="text1"/>
          <w14:textFill>
            <w14:solidFill>
              <w14:schemeClr w14:val="tx1"/>
            </w14:solidFill>
          </w14:textFill>
        </w:rPr>
      </w:pPr>
    </w:p>
    <w:p w14:paraId="69F3E9BB">
      <w:pPr>
        <w:autoSpaceDE w:val="0"/>
        <w:autoSpaceDN w:val="0"/>
        <w:adjustRightInd w:val="0"/>
        <w:snapToGrid w:val="0"/>
        <w:spacing w:line="360" w:lineRule="auto"/>
        <w:jc w:val="left"/>
        <w:rPr>
          <w:rFonts w:hint="eastAsia" w:ascii="微软雅黑" w:hAnsi="微软雅黑" w:eastAsia="微软雅黑" w:cs="MingLiU"/>
          <w:b/>
          <w:color w:val="000000" w:themeColor="text1"/>
          <w:kern w:val="0"/>
          <w:sz w:val="20"/>
          <w14:textFill>
            <w14:solidFill>
              <w14:schemeClr w14:val="tx1"/>
            </w14:solidFill>
          </w14:textFill>
        </w:rPr>
      </w:pPr>
    </w:p>
    <w:p w14:paraId="4D5A8FB6">
      <w:pPr>
        <w:tabs>
          <w:tab w:val="left" w:pos="6080"/>
          <w:tab w:val="left" w:pos="6640"/>
        </w:tabs>
        <w:autoSpaceDE w:val="0"/>
        <w:autoSpaceDN w:val="0"/>
        <w:adjustRightInd w:val="0"/>
        <w:snapToGrid w:val="0"/>
        <w:spacing w:line="360" w:lineRule="auto"/>
        <w:ind w:firstLine="1247" w:firstLineChars="450"/>
        <w:rPr>
          <w:rFonts w:hint="eastAsia" w:ascii="微软雅黑" w:hAnsi="微软雅黑" w:eastAsia="微软雅黑"/>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磋商</w:t>
      </w:r>
      <w:r>
        <w:rPr>
          <w:rFonts w:ascii="微软雅黑" w:hAnsi="微软雅黑" w:eastAsia="微软雅黑" w:cs="MingLiU"/>
          <w:b/>
          <w:color w:val="000000" w:themeColor="text1"/>
          <w:w w:val="99"/>
          <w:kern w:val="0"/>
          <w:szCs w:val="28"/>
          <w14:textFill>
            <w14:solidFill>
              <w14:schemeClr w14:val="tx1"/>
            </w14:solidFill>
          </w14:textFill>
        </w:rPr>
        <w:t>供应商</w:t>
      </w:r>
      <w:r>
        <w:rPr>
          <w:rFonts w:hint="eastAsia" w:ascii="微软雅黑" w:hAnsi="微软雅黑" w:eastAsia="微软雅黑" w:cs="MingLiU"/>
          <w:b/>
          <w:color w:val="000000" w:themeColor="text1"/>
          <w:spacing w:val="1"/>
          <w:w w:val="99"/>
          <w:kern w:val="0"/>
          <w:szCs w:val="28"/>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____________________________</w:t>
      </w:r>
    </w:p>
    <w:p w14:paraId="26481EB9">
      <w:pPr>
        <w:tabs>
          <w:tab w:val="left" w:pos="6080"/>
          <w:tab w:val="left" w:pos="6640"/>
        </w:tabs>
        <w:autoSpaceDE w:val="0"/>
        <w:autoSpaceDN w:val="0"/>
        <w:adjustRightInd w:val="0"/>
        <w:snapToGrid w:val="0"/>
        <w:spacing w:line="360" w:lineRule="auto"/>
        <w:ind w:firstLine="1247" w:firstLineChars="450"/>
        <w:rPr>
          <w:rFonts w:hint="eastAsia"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 xml:space="preserve">法定代表人或其授权代表： </w:t>
      </w:r>
      <w:r>
        <w:rPr>
          <w:rFonts w:hint="eastAsia" w:ascii="微软雅黑" w:hAnsi="微软雅黑" w:eastAsia="微软雅黑"/>
          <w:color w:val="000000" w:themeColor="text1"/>
          <w:sz w:val="21"/>
          <w:szCs w:val="21"/>
          <w14:textFill>
            <w14:solidFill>
              <w14:schemeClr w14:val="tx1"/>
            </w14:solidFill>
          </w14:textFill>
        </w:rPr>
        <w:t>____________________________</w:t>
      </w:r>
    </w:p>
    <w:p w14:paraId="37CF5E5F">
      <w:pPr>
        <w:tabs>
          <w:tab w:val="left" w:pos="3280"/>
          <w:tab w:val="left" w:pos="4680"/>
          <w:tab w:val="left" w:pos="6080"/>
        </w:tabs>
        <w:autoSpaceDE w:val="0"/>
        <w:autoSpaceDN w:val="0"/>
        <w:adjustRightInd w:val="0"/>
        <w:snapToGrid w:val="0"/>
        <w:spacing w:line="360" w:lineRule="auto"/>
        <w:jc w:val="center"/>
        <w:rPr>
          <w:rFonts w:hint="eastAsia"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年</w:t>
      </w:r>
      <w:r>
        <w:rPr>
          <w:rFonts w:hint="eastAsia" w:ascii="微软雅黑" w:hAnsi="微软雅黑" w:eastAsia="微软雅黑" w:cs="MingLiU"/>
          <w:b/>
          <w:color w:val="000000" w:themeColor="text1"/>
          <w:w w:val="198"/>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月</w:t>
      </w:r>
      <w:r>
        <w:rPr>
          <w:rFonts w:hint="eastAsia" w:ascii="微软雅黑" w:hAnsi="微软雅黑" w:eastAsia="微软雅黑" w:cs="MingLiU"/>
          <w:b/>
          <w:color w:val="000000" w:themeColor="text1"/>
          <w:w w:val="198"/>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日</w:t>
      </w:r>
    </w:p>
    <w:p w14:paraId="29644113">
      <w:pPr>
        <w:pStyle w:val="22"/>
        <w:rPr>
          <w:color w:val="000000" w:themeColor="text1"/>
          <w14:textFill>
            <w14:solidFill>
              <w14:schemeClr w14:val="tx1"/>
            </w14:solidFill>
          </w14:textFill>
        </w:rPr>
      </w:pPr>
    </w:p>
    <w:p w14:paraId="302E50C2">
      <w:pPr>
        <w:pStyle w:val="23"/>
      </w:pPr>
    </w:p>
    <w:p w14:paraId="06213239">
      <w:pPr>
        <w:pStyle w:val="4"/>
        <w:spacing w:before="0" w:after="0" w:line="480" w:lineRule="exact"/>
        <w:rPr>
          <w:rFonts w:ascii="微软雅黑" w:hAnsi="微软雅黑" w:eastAsia="微软雅黑"/>
          <w:color w:val="000000" w:themeColor="text1"/>
          <w:sz w:val="24"/>
          <w:szCs w:val="24"/>
          <w14:textFill>
            <w14:solidFill>
              <w14:schemeClr w14:val="tx1"/>
            </w14:solidFill>
          </w14:textFill>
        </w:rPr>
      </w:pPr>
      <w:bookmarkStart w:id="156" w:name="_Toc79680060"/>
      <w:bookmarkStart w:id="157" w:name="_Toc151391450"/>
      <w:bookmarkStart w:id="158" w:name="_Toc18594"/>
      <w:bookmarkStart w:id="159" w:name="_Toc20656409"/>
      <w:bookmarkStart w:id="160" w:name="_Toc37763705"/>
      <w:bookmarkStart w:id="161" w:name="_Toc80200778"/>
      <w:bookmarkStart w:id="162" w:name="_Toc111642444"/>
      <w:bookmarkStart w:id="163" w:name="_Toc23185486"/>
      <w:bookmarkStart w:id="164" w:name="_Toc433792169"/>
      <w:bookmarkStart w:id="165" w:name="_Toc30391"/>
      <w:bookmarkStart w:id="166" w:name="_Toc141787476"/>
      <w:bookmarkStart w:id="167" w:name="_Toc3635"/>
      <w:bookmarkStart w:id="168" w:name="_Toc18240"/>
      <w:bookmarkStart w:id="169" w:name="_Toc37942323"/>
      <w:bookmarkStart w:id="170" w:name="_Toc112760852"/>
      <w:bookmarkStart w:id="171" w:name="_Toc42805210"/>
      <w:bookmarkStart w:id="172" w:name="_Toc23437"/>
      <w:bookmarkStart w:id="173" w:name="_Toc42691883"/>
      <w:bookmarkStart w:id="174" w:name="_Toc148605294"/>
      <w:bookmarkStart w:id="175" w:name="_Toc33098895"/>
      <w:bookmarkStart w:id="176" w:name="_Toc65075642"/>
      <w:bookmarkStart w:id="177" w:name="_Toc128473606"/>
      <w:bookmarkStart w:id="178" w:name="_Toc84843446"/>
      <w:bookmarkStart w:id="179" w:name="_Toc37628089"/>
      <w:bookmarkStart w:id="180" w:name="_Toc20149"/>
      <w:bookmarkStart w:id="181" w:name="_Toc21936038"/>
      <w:bookmarkStart w:id="182" w:name="_Toc6818911"/>
      <w:r>
        <w:rPr>
          <w:rFonts w:ascii="微软雅黑" w:hAnsi="微软雅黑" w:eastAsia="微软雅黑"/>
          <w:color w:val="000000" w:themeColor="text1"/>
          <w:sz w:val="24"/>
          <w:szCs w:val="24"/>
          <w14:textFill>
            <w14:solidFill>
              <w14:schemeClr w14:val="tx1"/>
            </w14:solidFill>
          </w14:textFill>
        </w:rPr>
        <w:t>二、经济部分</w:t>
      </w:r>
      <w:bookmarkEnd w:id="151"/>
      <w:bookmarkEnd w:id="152"/>
      <w:bookmarkEnd w:id="153"/>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bookmarkEnd w:id="154"/>
    <w:bookmarkEnd w:id="155"/>
    <w:p w14:paraId="429070A6">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（一）竞争性磋商报价函</w:t>
      </w:r>
    </w:p>
    <w:p w14:paraId="3A3E7622">
      <w:pPr>
        <w:pStyle w:val="181"/>
        <w:ind w:firstLine="640"/>
        <w:jc w:val="center"/>
        <w:rPr>
          <w:rFonts w:hint="eastAsia" w:ascii="微软雅黑" w:hAnsi="微软雅黑" w:eastAsia="微软雅黑"/>
          <w:b/>
          <w:bCs/>
          <w:color w:val="000000" w:themeColor="text1"/>
          <w:sz w:val="32"/>
          <w:szCs w:val="32"/>
          <w14:textFill>
            <w14:solidFill>
              <w14:schemeClr w14:val="tx1"/>
            </w14:solidFill>
          </w14:textFill>
        </w:rPr>
      </w:pPr>
      <w:r>
        <w:rPr>
          <w:rFonts w:hint="eastAsia" w:ascii="微软雅黑" w:hAnsi="微软雅黑" w:eastAsia="微软雅黑"/>
          <w:b/>
          <w:bCs/>
          <w:color w:val="000000" w:themeColor="text1"/>
          <w:sz w:val="32"/>
          <w:szCs w:val="32"/>
          <w14:textFill>
            <w14:solidFill>
              <w14:schemeClr w14:val="tx1"/>
            </w14:solidFill>
          </w14:textFill>
        </w:rPr>
        <w:t>竞争性磋商报价函</w:t>
      </w:r>
    </w:p>
    <w:p w14:paraId="0946CA6D">
      <w:pPr>
        <w:tabs>
          <w:tab w:val="left" w:pos="6300"/>
        </w:tabs>
        <w:snapToGrid w:val="0"/>
        <w:spacing w:line="48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u w:val="single"/>
          <w14:textFill>
            <w14:solidFill>
              <w14:schemeClr w14:val="tx1"/>
            </w14:solidFill>
          </w14:textFill>
        </w:rPr>
        <w:t>（采购代理机构名称）</w:t>
      </w:r>
      <w:r>
        <w:rPr>
          <w:rFonts w:hint="eastAsia" w:ascii="微软雅黑" w:hAnsi="微软雅黑" w:eastAsia="微软雅黑"/>
          <w:color w:val="000000" w:themeColor="text1"/>
          <w:sz w:val="21"/>
          <w:szCs w:val="21"/>
          <w14:textFill>
            <w14:solidFill>
              <w14:schemeClr w14:val="tx1"/>
            </w14:solidFill>
          </w14:textFill>
        </w:rPr>
        <w:t>：</w:t>
      </w:r>
    </w:p>
    <w:p w14:paraId="7BD0636D">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我方收到____________________________（磋商项目名称）的竞争性磋商文件，经详细研究，决定参加该磋商项目的磋商。</w:t>
      </w:r>
    </w:p>
    <w:p w14:paraId="048356C5">
      <w:pPr>
        <w:tabs>
          <w:tab w:val="left" w:pos="6300"/>
        </w:tabs>
        <w:snapToGrid w:val="0"/>
        <w:spacing w:line="480" w:lineRule="exact"/>
        <w:ind w:left="280" w:leftChars="100" w:firstLine="210" w:firstLineChars="1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1．愿意按照竞争性磋商文件中的一切要求，提供本项目的技术服</w:t>
      </w:r>
      <w:r>
        <w:rPr>
          <w:rFonts w:ascii="微软雅黑" w:hAnsi="微软雅黑" w:eastAsia="微软雅黑"/>
          <w:color w:val="000000" w:themeColor="text1"/>
          <w:sz w:val="21"/>
          <w:szCs w:val="21"/>
          <w14:textFill>
            <w14:solidFill>
              <w14:schemeClr w14:val="tx1"/>
            </w14:solidFill>
          </w14:textFill>
        </w:rPr>
        <w:t>务</w:t>
      </w:r>
      <w:r>
        <w:rPr>
          <w:rFonts w:hint="eastAsia" w:ascii="微软雅黑" w:hAnsi="微软雅黑" w:eastAsia="微软雅黑"/>
          <w:color w:val="000000" w:themeColor="text1"/>
          <w:sz w:val="21"/>
          <w:szCs w:val="21"/>
          <w14:textFill>
            <w14:solidFill>
              <w14:schemeClr w14:val="tx1"/>
            </w14:solidFill>
          </w14:textFill>
        </w:rPr>
        <w:t>及成果提交，初始报价为：</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；以我公司最后报价为准。</w:t>
      </w:r>
    </w:p>
    <w:p w14:paraId="3DA474F2">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2．我方现提交的响应文件为：响应文件正本</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份，副本</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份，电子文档</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w:t>
      </w:r>
    </w:p>
    <w:p w14:paraId="69273649">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3．我方承诺：本次磋商的有效期为提交响应文件截止时间起90天。</w:t>
      </w:r>
    </w:p>
    <w:p w14:paraId="205A8E93">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4．我方完全理解和接受贵方竞争性磋商文件的一切规定和要求及磋商评审办法。</w:t>
      </w:r>
    </w:p>
    <w:p w14:paraId="4D1C6123">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5．在整个竞争性磋商过程中，我方若有违规行为，接受按照《中华人民共和国政府采购法》和《竞争性磋商文件》之规定给予惩罚。</w:t>
      </w:r>
    </w:p>
    <w:p w14:paraId="54C75D58">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7F54ECCE">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7.如果我方成为成交供应商，保证在接到成交通知书后，向采购代理机构缴纳竞争性磋商文件规定的采购代理服务费。</w:t>
      </w:r>
    </w:p>
    <w:p w14:paraId="780D93FE">
      <w:pPr>
        <w:tabs>
          <w:tab w:val="left" w:pos="6300"/>
        </w:tabs>
        <w:snapToGrid w:val="0"/>
        <w:spacing w:line="48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8.我方未为采购项目提供整体设计、规范编制或者项目管理、监理、检测等服务。</w:t>
      </w:r>
    </w:p>
    <w:p w14:paraId="3BF36C89">
      <w:pPr>
        <w:pStyle w:val="22"/>
        <w:rPr>
          <w:color w:val="000000" w:themeColor="text1"/>
          <w14:textFill>
            <w14:solidFill>
              <w14:schemeClr w14:val="tx1"/>
            </w14:solidFill>
          </w14:textFill>
        </w:rPr>
      </w:pPr>
    </w:p>
    <w:p w14:paraId="0497A7F4">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供应商（公章）或自然人签署：</w:t>
      </w:r>
    </w:p>
    <w:p w14:paraId="4912E97F">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地址：  </w:t>
      </w:r>
    </w:p>
    <w:p w14:paraId="75948D44">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电话：                           传真：</w:t>
      </w:r>
    </w:p>
    <w:p w14:paraId="5EFC6BA1">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网址：                           邮编：</w:t>
      </w:r>
    </w:p>
    <w:p w14:paraId="14B9D822">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联系人：</w:t>
      </w:r>
    </w:p>
    <w:p w14:paraId="38A53F42">
      <w:pPr>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36789594">
      <w:pPr>
        <w:pStyle w:val="6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B0F16FF">
      <w:pPr>
        <w:pStyle w:val="62"/>
        <w:rPr>
          <w:rFonts w:hint="eastAsia"/>
          <w:color w:val="000000" w:themeColor="text1"/>
          <w14:textFill>
            <w14:solidFill>
              <w14:schemeClr w14:val="tx1"/>
            </w14:solidFill>
          </w14:textFill>
        </w:rPr>
      </w:pPr>
    </w:p>
    <w:p w14:paraId="1CF21260">
      <w:pPr>
        <w:rPr>
          <w:color w:val="000000" w:themeColor="text1"/>
          <w14:textFill>
            <w14:solidFill>
              <w14:schemeClr w14:val="tx1"/>
            </w14:solidFill>
          </w14:textFill>
        </w:rPr>
      </w:pPr>
    </w:p>
    <w:p w14:paraId="0DB7A945">
      <w:pPr>
        <w:pStyle w:val="62"/>
        <w:rPr>
          <w:rFonts w:hint="eastAsia"/>
          <w:color w:val="000000" w:themeColor="text1"/>
          <w14:textFill>
            <w14:solidFill>
              <w14:schemeClr w14:val="tx1"/>
            </w14:solidFill>
          </w14:textFill>
        </w:rPr>
      </w:pPr>
    </w:p>
    <w:p w14:paraId="59E57EFA">
      <w:pPr>
        <w:pStyle w:val="4"/>
        <w:spacing w:before="0" w:after="0" w:line="480" w:lineRule="exact"/>
        <w:rPr>
          <w:rFonts w:ascii="微软雅黑" w:hAnsi="微软雅黑" w:eastAsia="微软雅黑"/>
          <w:color w:val="000000" w:themeColor="text1"/>
          <w:sz w:val="24"/>
          <w:szCs w:val="24"/>
          <w14:textFill>
            <w14:solidFill>
              <w14:schemeClr w14:val="tx1"/>
            </w14:solidFill>
          </w14:textFill>
        </w:rPr>
      </w:pPr>
      <w:bookmarkStart w:id="183" w:name="_Toc80200779"/>
      <w:bookmarkStart w:id="184" w:name="_Toc79680061"/>
      <w:bookmarkStart w:id="185" w:name="_Toc37628090"/>
      <w:bookmarkStart w:id="186" w:name="_Toc19254"/>
      <w:bookmarkStart w:id="187" w:name="_Toc6818912"/>
      <w:bookmarkStart w:id="188" w:name="_Toc28159"/>
      <w:bookmarkStart w:id="189" w:name="_Toc20656410"/>
      <w:bookmarkStart w:id="190" w:name="_Toc433792170"/>
      <w:bookmarkStart w:id="191" w:name="_Toc23185487"/>
      <w:bookmarkStart w:id="192" w:name="_Toc111642445"/>
      <w:bookmarkStart w:id="193" w:name="_Toc313888361"/>
      <w:bookmarkStart w:id="194" w:name="_Toc5129"/>
      <w:bookmarkStart w:id="195" w:name="_Toc15471"/>
      <w:bookmarkStart w:id="196" w:name="_Toc84843447"/>
      <w:bookmarkStart w:id="197" w:name="_Toc33098896"/>
      <w:bookmarkStart w:id="198" w:name="_Toc313008357"/>
      <w:bookmarkStart w:id="199" w:name="_Toc342913420"/>
      <w:bookmarkStart w:id="200" w:name="_Toc17850"/>
      <w:bookmarkStart w:id="201" w:name="_Toc128473607"/>
      <w:bookmarkStart w:id="202" w:name="_Toc42805211"/>
      <w:bookmarkStart w:id="203" w:name="_Toc42691884"/>
      <w:bookmarkStart w:id="204" w:name="_Toc112760853"/>
      <w:bookmarkStart w:id="205" w:name="_Toc37763706"/>
      <w:bookmarkStart w:id="206" w:name="_Toc13038"/>
      <w:bookmarkStart w:id="207" w:name="_Toc141787477"/>
      <w:bookmarkStart w:id="208" w:name="_Toc65075643"/>
      <w:bookmarkStart w:id="209" w:name="_Toc151391451"/>
      <w:bookmarkStart w:id="210" w:name="_Toc21936039"/>
      <w:bookmarkStart w:id="211" w:name="_Toc37942324"/>
      <w:bookmarkStart w:id="212" w:name="_Toc148605295"/>
      <w:r>
        <w:rPr>
          <w:rFonts w:ascii="微软雅黑" w:hAnsi="微软雅黑" w:eastAsia="微软雅黑"/>
          <w:color w:val="000000" w:themeColor="text1"/>
          <w:sz w:val="24"/>
          <w:szCs w:val="24"/>
          <w14:textFill>
            <w14:solidFill>
              <w14:schemeClr w14:val="tx1"/>
            </w14:solidFill>
          </w14:textFill>
        </w:rPr>
        <w:t>三、服务部分</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4451E87">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（一）服务响应偏离表</w:t>
      </w:r>
    </w:p>
    <w:p w14:paraId="7AB0F57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项目号：                                 </w:t>
      </w:r>
    </w:p>
    <w:p w14:paraId="71C68B1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w:t>
      </w:r>
      <w:r>
        <w:rPr>
          <w:rFonts w:ascii="微软雅黑" w:hAnsi="微软雅黑" w:eastAsia="微软雅黑"/>
          <w:color w:val="000000" w:themeColor="text1"/>
          <w:sz w:val="21"/>
          <w:szCs w:val="21"/>
          <w14:textFill>
            <w14:solidFill>
              <w14:schemeClr w14:val="tx1"/>
            </w14:solidFill>
          </w14:textFill>
        </w:rPr>
        <w:t xml:space="preserve"> </w:t>
      </w:r>
    </w:p>
    <w:tbl>
      <w:tblPr>
        <w:tblStyle w:val="6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51A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8D29A57">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2658" w:type="dxa"/>
            <w:vAlign w:val="center"/>
          </w:tcPr>
          <w:p w14:paraId="7277E33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采购需求</w:t>
            </w:r>
          </w:p>
        </w:tc>
        <w:tc>
          <w:tcPr>
            <w:tcW w:w="2759" w:type="dxa"/>
            <w:vAlign w:val="center"/>
          </w:tcPr>
          <w:p w14:paraId="7C55304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067" w:type="dxa"/>
            <w:vAlign w:val="center"/>
          </w:tcPr>
          <w:p w14:paraId="6B2A696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差异说明</w:t>
            </w:r>
          </w:p>
        </w:tc>
      </w:tr>
      <w:tr w14:paraId="558A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274EE65">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5AEA487F">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68EC05A1">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41A0EBFF">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6BB6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AC98E28">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615F6CA5">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24D7E72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09CBD4F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5FDD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9249C5">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3A24E41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344FBBF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71EB02F7">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3EAA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D54221">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4E56BDA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70B6D5C8">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31344E3F">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7CAE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C8698F">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13864D7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2256C91D">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766E332D">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3278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78BD86">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2D0B84F0">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2DF7BB10">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13D0206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386B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010E1C5">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32B21656">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750FBDED">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77F62162">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616A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54732C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677455BC">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7509EBC7">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18A7335F">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5C5F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E4683D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023D4027">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02D2D89C">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6DCC943D">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bl>
    <w:p w14:paraId="66679B44">
      <w:pPr>
        <w:spacing w:line="44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                                法定代表人（或其授权代表）或自然人：</w:t>
      </w:r>
    </w:p>
    <w:p w14:paraId="2FBC69F4">
      <w:pPr>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6A397ED8">
      <w:pPr>
        <w:spacing w:line="440" w:lineRule="exact"/>
        <w:ind w:firstLine="630" w:firstLineChars="3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                               （签署或盖章）</w:t>
      </w:r>
    </w:p>
    <w:p w14:paraId="3AC41011">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0EA92FB9">
      <w:pPr>
        <w:tabs>
          <w:tab w:val="left" w:pos="2265"/>
        </w:tabs>
        <w:snapToGrid w:val="0"/>
        <w:spacing w:line="440" w:lineRule="exact"/>
        <w:ind w:firstLine="420" w:firstLineChars="200"/>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注：</w:t>
      </w:r>
    </w:p>
    <w:p w14:paraId="0B9893FE">
      <w:pPr>
        <w:tabs>
          <w:tab w:val="left" w:pos="2265"/>
        </w:tabs>
        <w:snapToGrid w:val="0"/>
        <w:spacing w:line="440" w:lineRule="exact"/>
        <w:ind w:firstLine="420" w:firstLineChars="200"/>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1.本表即为对本项目“第二篇  项目服务需求”中所列条款进行比较和响应；</w:t>
      </w:r>
    </w:p>
    <w:p w14:paraId="77722B32">
      <w:pPr>
        <w:tabs>
          <w:tab w:val="left" w:pos="2265"/>
        </w:tabs>
        <w:snapToGrid w:val="0"/>
        <w:spacing w:line="440" w:lineRule="exact"/>
        <w:ind w:firstLine="420" w:firstLineChars="200"/>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2.本表可扩展。</w:t>
      </w:r>
    </w:p>
    <w:p w14:paraId="71F018A5">
      <w:pPr>
        <w:tabs>
          <w:tab w:val="left" w:pos="6300"/>
        </w:tabs>
        <w:snapToGrid w:val="0"/>
        <w:spacing w:line="4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22EE58F8">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bookmarkStart w:id="213" w:name="_Toc313888362"/>
      <w:bookmarkStart w:id="214" w:name="_Toc313008358"/>
      <w:bookmarkStart w:id="215" w:name="_Toc342913421"/>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（二）其他资料（格式自定）</w:t>
      </w:r>
    </w:p>
    <w:p w14:paraId="2CD7F2A5">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p>
    <w:p w14:paraId="73846188">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p>
    <w:p w14:paraId="389E8416">
      <w:pPr>
        <w:pStyle w:val="4"/>
        <w:spacing w:before="0" w:after="0" w:line="480" w:lineRule="exact"/>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bookmarkStart w:id="216" w:name="_Toc128473608"/>
      <w:bookmarkStart w:id="217" w:name="_Toc111642446"/>
      <w:bookmarkStart w:id="218" w:name="_Toc31658"/>
      <w:bookmarkStart w:id="219" w:name="_Toc65075644"/>
      <w:bookmarkStart w:id="220" w:name="_Toc19369"/>
      <w:bookmarkStart w:id="221" w:name="_Toc21936040"/>
      <w:bookmarkStart w:id="222" w:name="_Toc84843448"/>
      <w:bookmarkStart w:id="223" w:name="_Toc42805212"/>
      <w:bookmarkStart w:id="224" w:name="_Toc1291"/>
      <w:bookmarkStart w:id="225" w:name="_Toc23185488"/>
      <w:bookmarkStart w:id="226" w:name="_Toc22618"/>
      <w:bookmarkStart w:id="227" w:name="_Toc37942325"/>
      <w:bookmarkStart w:id="228" w:name="_Toc80200780"/>
      <w:bookmarkStart w:id="229" w:name="_Toc151391452"/>
      <w:bookmarkStart w:id="230" w:name="_Toc42691885"/>
      <w:bookmarkStart w:id="231" w:name="_Toc112760854"/>
      <w:bookmarkStart w:id="232" w:name="_Toc141787478"/>
      <w:bookmarkStart w:id="233" w:name="_Toc148605296"/>
      <w:bookmarkStart w:id="234" w:name="_Toc79680062"/>
      <w:bookmarkStart w:id="235" w:name="_Toc20656411"/>
      <w:bookmarkStart w:id="236" w:name="_Toc37763707"/>
      <w:bookmarkStart w:id="237" w:name="_Toc433792171"/>
      <w:bookmarkStart w:id="238" w:name="_Toc26629"/>
      <w:bookmarkStart w:id="239" w:name="_Toc37628091"/>
      <w:bookmarkStart w:id="240" w:name="_Toc33098897"/>
      <w:bookmarkStart w:id="241" w:name="_Toc6818913"/>
      <w:bookmarkStart w:id="242" w:name="_Toc16630"/>
      <w:r>
        <w:rPr>
          <w:rFonts w:ascii="微软雅黑" w:hAnsi="微软雅黑" w:eastAsia="微软雅黑"/>
          <w:color w:val="000000" w:themeColor="text1"/>
          <w:sz w:val="24"/>
          <w:szCs w:val="24"/>
          <w14:textFill>
            <w14:solidFill>
              <w14:schemeClr w14:val="tx1"/>
            </w14:solidFill>
          </w14:textFill>
        </w:rPr>
        <w:t>四、商务部分</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43E0633">
      <w:pPr>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bookmarkStart w:id="243" w:name="_Toc283382459"/>
      <w:r>
        <w:rPr>
          <w:rFonts w:hint="eastAsia" w:ascii="微软雅黑" w:hAnsi="微软雅黑" w:eastAsia="微软雅黑"/>
          <w:color w:val="000000" w:themeColor="text1"/>
          <w:sz w:val="21"/>
          <w:szCs w:val="21"/>
          <w14:textFill>
            <w14:solidFill>
              <w14:schemeClr w14:val="tx1"/>
            </w14:solidFill>
          </w14:textFill>
        </w:rPr>
        <w:t>（一）商务响应偏离表</w:t>
      </w:r>
    </w:p>
    <w:p w14:paraId="4A80B3EF">
      <w:pPr>
        <w:snapToGrid w:val="0"/>
        <w:spacing w:line="480" w:lineRule="exac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商务响应偏离表</w:t>
      </w:r>
    </w:p>
    <w:p w14:paraId="4683B6C2">
      <w:pPr>
        <w:spacing w:line="40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项目号：   </w:t>
      </w: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46070FA3">
      <w:pPr>
        <w:snapToGrid w:val="0"/>
        <w:spacing w:line="40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磋商项目名称： </w:t>
      </w:r>
    </w:p>
    <w:tbl>
      <w:tblPr>
        <w:tblStyle w:val="64"/>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091"/>
      </w:tblGrid>
      <w:tr w14:paraId="05DE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17EFADEB">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3179" w:type="dxa"/>
            <w:vAlign w:val="center"/>
          </w:tcPr>
          <w:p w14:paraId="60EFD1B5">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磋商项目需求</w:t>
            </w:r>
          </w:p>
        </w:tc>
        <w:tc>
          <w:tcPr>
            <w:tcW w:w="2434" w:type="dxa"/>
            <w:vAlign w:val="center"/>
          </w:tcPr>
          <w:p w14:paraId="6B4CF594">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091" w:type="dxa"/>
            <w:vAlign w:val="center"/>
          </w:tcPr>
          <w:p w14:paraId="02760D08">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偏离说明</w:t>
            </w:r>
          </w:p>
        </w:tc>
      </w:tr>
      <w:tr w14:paraId="3633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5C0E4DE">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1418E55E">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1A2411B4">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74C7F5F6">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5EB8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5E9F40">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0F1048D9">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7EC76433">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425C01A5">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657F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3F2DF6D">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27724B2A">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66BA59AE">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160F56BC">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181B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302BE7">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4B1125D1">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6BE4A827">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3E13C938">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282C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FEC9FD">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5797DA95">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77A960A4">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37ED5D9A">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0F65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8F8D23">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5C266C60">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491897F5">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4F8A8039">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bl>
    <w:p w14:paraId="541A33BA">
      <w:pPr>
        <w:spacing w:line="500" w:lineRule="exact"/>
        <w:ind w:firstLine="525" w:firstLineChars="25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                          法定代表人（或其授权代表）或自然人：</w:t>
      </w:r>
    </w:p>
    <w:p w14:paraId="0C3F4DFA">
      <w:pPr>
        <w:spacing w:line="50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739F1668">
      <w:pPr>
        <w:spacing w:line="500" w:lineRule="exact"/>
        <w:ind w:firstLine="315" w:firstLineChars="15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（供应商公章）                                 （签署或盖章）</w:t>
      </w:r>
    </w:p>
    <w:p w14:paraId="392B8287">
      <w:pPr>
        <w:tabs>
          <w:tab w:val="left" w:pos="6300"/>
        </w:tabs>
        <w:snapToGrid w:val="0"/>
        <w:spacing w:line="500" w:lineRule="exact"/>
        <w:ind w:firstLine="5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年     月     日</w:t>
      </w:r>
    </w:p>
    <w:p w14:paraId="553B3A80">
      <w:pPr>
        <w:tabs>
          <w:tab w:val="left" w:pos="6300"/>
        </w:tabs>
        <w:snapToGrid w:val="0"/>
        <w:spacing w:line="40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注：</w:t>
      </w:r>
    </w:p>
    <w:p w14:paraId="5C4028F3">
      <w:pPr>
        <w:tabs>
          <w:tab w:val="left" w:pos="6300"/>
        </w:tabs>
        <w:snapToGrid w:val="0"/>
        <w:spacing w:line="40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1.本表即为对本项目“第三篇  项目商务需求”中所列条款进行比较和响应；</w:t>
      </w:r>
    </w:p>
    <w:p w14:paraId="1C06A70B">
      <w:pPr>
        <w:snapToGrid w:val="0"/>
        <w:spacing w:line="40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sectPr>
          <w:headerReference r:id="rId7" w:type="default"/>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color w:val="000000" w:themeColor="text1"/>
          <w:sz w:val="21"/>
          <w:szCs w:val="21"/>
          <w14:textFill>
            <w14:solidFill>
              <w14:schemeClr w14:val="tx1"/>
            </w14:solidFill>
          </w14:textFill>
        </w:rPr>
        <w:t>2.本表可扩展。</w:t>
      </w:r>
    </w:p>
    <w:p w14:paraId="71271EDC">
      <w:pPr>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（二）其它优惠承诺（格式自定）</w:t>
      </w:r>
    </w:p>
    <w:p w14:paraId="04D7CED8">
      <w:pPr>
        <w:pStyle w:val="4"/>
        <w:tabs>
          <w:tab w:val="center" w:pos="4592"/>
        </w:tabs>
        <w:spacing w:before="0" w:after="0" w:line="480" w:lineRule="exact"/>
        <w:rPr>
          <w:rFonts w:ascii="微软雅黑" w:hAnsi="微软雅黑" w:eastAsia="微软雅黑" w:cs="宋体"/>
          <w:b w:val="0"/>
          <w:color w:val="000000" w:themeColor="text1"/>
          <w:sz w:val="24"/>
          <w:szCs w:val="24"/>
          <w:lang w:bidi="ar"/>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bookmarkEnd w:id="243"/>
      <w:bookmarkStart w:id="244" w:name="_Toc42805213"/>
      <w:bookmarkStart w:id="245" w:name="_Toc6818914"/>
      <w:bookmarkStart w:id="246" w:name="_Toc433792172"/>
      <w:bookmarkStart w:id="247" w:name="_Toc37763708"/>
      <w:bookmarkStart w:id="248" w:name="_Toc148605297"/>
      <w:bookmarkStart w:id="249" w:name="_Toc2399"/>
      <w:bookmarkStart w:id="250" w:name="_Toc151391453"/>
      <w:bookmarkStart w:id="251" w:name="_Toc313888363"/>
      <w:bookmarkStart w:id="252" w:name="_Toc65075645"/>
      <w:bookmarkStart w:id="253" w:name="_Toc37942326"/>
      <w:bookmarkStart w:id="254" w:name="_Toc17536"/>
      <w:bookmarkStart w:id="255" w:name="_Toc2597"/>
      <w:bookmarkStart w:id="256" w:name="_Toc313008359"/>
      <w:bookmarkStart w:id="257" w:name="_Toc33098898"/>
      <w:bookmarkStart w:id="258" w:name="_Toc16726"/>
      <w:bookmarkStart w:id="259" w:name="_Toc111642447"/>
      <w:bookmarkStart w:id="260" w:name="_Toc5255"/>
      <w:bookmarkStart w:id="261" w:name="_Toc79680063"/>
      <w:bookmarkStart w:id="262" w:name="_Toc37628092"/>
      <w:bookmarkStart w:id="263" w:name="_Toc342913422"/>
      <w:bookmarkStart w:id="264" w:name="_Toc20656412"/>
      <w:bookmarkStart w:id="265" w:name="_Toc84843449"/>
      <w:bookmarkStart w:id="266" w:name="_Toc23185489"/>
      <w:bookmarkStart w:id="267" w:name="_Toc42691886"/>
      <w:bookmarkStart w:id="268" w:name="_Toc141787479"/>
      <w:bookmarkStart w:id="269" w:name="_Toc21936041"/>
      <w:bookmarkStart w:id="270" w:name="_Toc80200781"/>
      <w:r>
        <w:rPr>
          <w:rFonts w:ascii="微软雅黑" w:hAnsi="微软雅黑" w:eastAsia="微软雅黑"/>
          <w:color w:val="000000" w:themeColor="text1"/>
          <w:sz w:val="24"/>
          <w:szCs w:val="24"/>
          <w14:textFill>
            <w14:solidFill>
              <w14:schemeClr w14:val="tx1"/>
            </w14:solidFill>
          </w14:textFill>
        </w:rPr>
        <w:t>五、资格条件及其他</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Fonts w:ascii="微软雅黑" w:hAnsi="微软雅黑" w:eastAsia="微软雅黑"/>
          <w:color w:val="000000" w:themeColor="text1"/>
          <w:sz w:val="24"/>
          <w:szCs w:val="24"/>
          <w14:textFill>
            <w14:solidFill>
              <w14:schemeClr w14:val="tx1"/>
            </w14:solidFill>
          </w14:textFill>
        </w:rPr>
        <w:tab/>
      </w:r>
    </w:p>
    <w:p w14:paraId="6626DDC1">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r>
        <w:rPr>
          <w:rFonts w:hint="eastAsia" w:ascii="微软雅黑" w:hAnsi="微软雅黑" w:eastAsia="微软雅黑"/>
          <w:color w:val="000000" w:themeColor="text1"/>
          <w:kern w:val="0"/>
          <w:sz w:val="21"/>
          <w:szCs w:val="21"/>
          <w14:textFill>
            <w14:solidFill>
              <w14:schemeClr w14:val="tx1"/>
            </w14:solidFill>
          </w14:textFill>
        </w:rPr>
        <w:t>提供法人营业执照（副本）或事业单位法人证书（副本）或个体工商户营业执照或有效的自然人身份证明或社会团体法人登记证书复印件</w:t>
      </w:r>
    </w:p>
    <w:p w14:paraId="7C16122C">
      <w:pPr>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p>
    <w:p w14:paraId="75C412C0">
      <w:pPr>
        <w:tabs>
          <w:tab w:val="left" w:pos="6300"/>
        </w:tabs>
        <w:snapToGrid w:val="0"/>
        <w:spacing w:line="560" w:lineRule="exact"/>
        <w:ind w:firstLine="630" w:firstLineChars="30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（二）法定代表人身份证明书（格式）</w:t>
      </w:r>
    </w:p>
    <w:p w14:paraId="7E1037D2">
      <w:pPr>
        <w:pStyle w:val="181"/>
        <w:ind w:firstLine="480"/>
        <w:rPr>
          <w:color w:val="000000" w:themeColor="text1"/>
          <w14:textFill>
            <w14:solidFill>
              <w14:schemeClr w14:val="tx1"/>
            </w14:solidFill>
          </w14:textFill>
        </w:rPr>
      </w:pPr>
    </w:p>
    <w:p w14:paraId="4F3A7F08">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w:t>
      </w:r>
      <w:r>
        <w:rPr>
          <w:rFonts w:hint="eastAsia" w:ascii="微软雅黑" w:hAnsi="微软雅黑" w:eastAsia="微软雅黑"/>
          <w:color w:val="000000" w:themeColor="text1"/>
          <w:sz w:val="21"/>
          <w:szCs w:val="21"/>
          <w:u w:val="single"/>
          <w14:textFill>
            <w14:solidFill>
              <w14:schemeClr w14:val="tx1"/>
            </w14:solidFill>
          </w14:textFill>
        </w:rPr>
        <w:t xml:space="preserve">                                </w:t>
      </w:r>
    </w:p>
    <w:p w14:paraId="1228269B">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295DD3D7">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（采购代理机构名称）：</w:t>
      </w:r>
    </w:p>
    <w:p w14:paraId="0F94962E">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（法定代表人姓名）在</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（供应商名称）任</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（职务名称）职务，是（供应商名称）</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的法定代表人。</w:t>
      </w:r>
    </w:p>
    <w:p w14:paraId="52522998">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35127F9D">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特此证明。</w:t>
      </w:r>
    </w:p>
    <w:p w14:paraId="21B68A3F">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72E24F0D">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6EFFA074">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5FBB705C">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（供应商公章）</w:t>
      </w:r>
    </w:p>
    <w:p w14:paraId="34D25AC1">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04F07615">
      <w:pPr>
        <w:pStyle w:val="15"/>
        <w:rPr>
          <w:color w:val="000000" w:themeColor="text1"/>
          <w14:textFill>
            <w14:solidFill>
              <w14:schemeClr w14:val="tx1"/>
            </w14:solidFill>
          </w14:textFill>
        </w:rPr>
      </w:pPr>
    </w:p>
    <w:p w14:paraId="17EEC08C">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法定代表人电话：XXXXXXX      电子邮箱：XXXXXX@XXXXX（若授权他人办理并签署响应文件的可不填写）</w:t>
      </w:r>
    </w:p>
    <w:p w14:paraId="3D5D8830">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（附：法定代表人身份证正反面复印件）</w:t>
      </w:r>
    </w:p>
    <w:p w14:paraId="483E5E4C">
      <w:pPr>
        <w:tabs>
          <w:tab w:val="left" w:pos="6300"/>
        </w:tabs>
        <w:snapToGrid w:val="0"/>
        <w:spacing w:line="480" w:lineRule="exact"/>
        <w:rPr>
          <w:rFonts w:hint="eastAsia" w:ascii="微软雅黑" w:hAnsi="微软雅黑" w:eastAsia="微软雅黑"/>
          <w:color w:val="000000" w:themeColor="text1"/>
          <w:sz w:val="21"/>
          <w:szCs w:val="21"/>
          <w14:textFill>
            <w14:solidFill>
              <w14:schemeClr w14:val="tx1"/>
            </w14:solidFill>
          </w14:textFill>
        </w:rPr>
      </w:pPr>
    </w:p>
    <w:p w14:paraId="1BB460AE">
      <w:pPr>
        <w:tabs>
          <w:tab w:val="left" w:pos="6300"/>
        </w:tabs>
        <w:snapToGrid w:val="0"/>
        <w:spacing w:line="480" w:lineRule="exact"/>
        <w:rPr>
          <w:rFonts w:hint="eastAsia" w:ascii="微软雅黑" w:hAnsi="微软雅黑" w:eastAsia="微软雅黑"/>
          <w:color w:val="000000" w:themeColor="text1"/>
          <w:sz w:val="21"/>
          <w:szCs w:val="21"/>
          <w14:textFill>
            <w14:solidFill>
              <w14:schemeClr w14:val="tx1"/>
            </w14:solidFill>
          </w14:textFill>
        </w:rPr>
      </w:pPr>
    </w:p>
    <w:p w14:paraId="71EDA93B">
      <w:pPr>
        <w:pStyle w:val="181"/>
        <w:ind w:firstLine="420"/>
        <w:jc w:val="center"/>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（三）法定代表人授权委托书（格式）</w:t>
      </w:r>
    </w:p>
    <w:p w14:paraId="45823B36">
      <w:pPr>
        <w:tabs>
          <w:tab w:val="left" w:pos="6300"/>
        </w:tabs>
        <w:snapToGrid w:val="0"/>
        <w:spacing w:line="480" w:lineRule="exact"/>
        <w:rPr>
          <w:rFonts w:hint="eastAsia" w:ascii="微软雅黑" w:hAnsi="微软雅黑" w:eastAsia="微软雅黑"/>
          <w:color w:val="000000" w:themeColor="text1"/>
          <w:sz w:val="21"/>
          <w:szCs w:val="21"/>
          <w14:textFill>
            <w14:solidFill>
              <w14:schemeClr w14:val="tx1"/>
            </w14:solidFill>
          </w14:textFill>
        </w:rPr>
      </w:pPr>
    </w:p>
    <w:p w14:paraId="30266D58">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磋商项目名称：_______________</w:t>
      </w:r>
    </w:p>
    <w:p w14:paraId="4D3DA3EE">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致：_____________________（采购代理机构名称）</w:t>
      </w:r>
    </w:p>
    <w:p w14:paraId="50C6CEEE">
      <w:pPr>
        <w:tabs>
          <w:tab w:val="left" w:pos="6300"/>
        </w:tabs>
        <w:snapToGrid w:val="0"/>
        <w:spacing w:line="440" w:lineRule="exact"/>
        <w:ind w:firstLine="555"/>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_____________________（供应商法定代表人姓名）是_________（供应商名称）的法定代表人，特授权_________（被授权人姓名及身份证代码）代表我单位全权办理对上述项目的谈判、签约等具体工作，并签署全部有关的文件、协议及合同。</w:t>
      </w:r>
    </w:p>
    <w:p w14:paraId="75FD68C2">
      <w:pPr>
        <w:tabs>
          <w:tab w:val="left" w:pos="6300"/>
        </w:tabs>
        <w:snapToGrid w:val="0"/>
        <w:spacing w:line="440" w:lineRule="exact"/>
        <w:ind w:firstLine="555"/>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我单位对被授权人的签字负全部责任。</w:t>
      </w:r>
    </w:p>
    <w:p w14:paraId="15A8D4B0">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在撤消授权的书面通知以前，本授权书一直有效。被授权人在授权书有效期内签署的所有文件不因授权的撤销而失效。</w:t>
      </w:r>
    </w:p>
    <w:p w14:paraId="08F4214F">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p>
    <w:p w14:paraId="18AE7E1D">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p>
    <w:p w14:paraId="7928CAAA">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被授权人：                                  供应商法定代表人：</w:t>
      </w:r>
    </w:p>
    <w:p w14:paraId="2CF3DB70">
      <w:pPr>
        <w:tabs>
          <w:tab w:val="left" w:pos="6300"/>
        </w:tabs>
        <w:snapToGrid w:val="0"/>
        <w:spacing w:line="440" w:lineRule="exact"/>
        <w:ind w:firstLine="210" w:firstLineChars="1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（签署或盖章）                                （签署或盖章）：</w:t>
      </w:r>
    </w:p>
    <w:p w14:paraId="22361EF2">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114DF9CA">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（附：被授权人身份证复印件）</w:t>
      </w:r>
    </w:p>
    <w:p w14:paraId="777485FB">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p>
    <w:p w14:paraId="4C44F8F3">
      <w:pPr>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（供应商公章）</w:t>
      </w:r>
    </w:p>
    <w:p w14:paraId="0D0F6B68">
      <w:pPr>
        <w:snapToGrid w:val="0"/>
        <w:spacing w:line="440" w:lineRule="exact"/>
        <w:ind w:firstLine="5670" w:firstLineChars="27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年   月   日</w:t>
      </w:r>
    </w:p>
    <w:p w14:paraId="23982231">
      <w:pPr>
        <w:tabs>
          <w:tab w:val="left" w:pos="6300"/>
        </w:tabs>
        <w:snapToGrid w:val="0"/>
        <w:spacing w:line="44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被授权人电话：XXXXXXX     电子邮箱：XXXXXX@XXXXX（若法定代表人办理并签署响应文件的可不填写）</w:t>
      </w:r>
    </w:p>
    <w:p w14:paraId="1E646820">
      <w:pPr>
        <w:tabs>
          <w:tab w:val="left" w:pos="6300"/>
        </w:tabs>
        <w:snapToGrid w:val="0"/>
        <w:spacing w:line="44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p>
    <w:p w14:paraId="0CFB618E">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注：.若为法定代表人办理并签署响应文件的，不提供此文件。</w:t>
      </w:r>
    </w:p>
    <w:p w14:paraId="22DA3478">
      <w:pPr>
        <w:tabs>
          <w:tab w:val="left" w:pos="6300"/>
        </w:tabs>
        <w:snapToGrid w:val="0"/>
        <w:spacing w:line="48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p>
    <w:p w14:paraId="281B95B2">
      <w:pPr>
        <w:tabs>
          <w:tab w:val="left" w:pos="6300"/>
        </w:tabs>
        <w:snapToGrid w:val="0"/>
        <w:spacing w:line="48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p>
    <w:p w14:paraId="454A86AF">
      <w:pPr>
        <w:tabs>
          <w:tab w:val="left" w:pos="6300"/>
        </w:tabs>
        <w:snapToGrid w:val="0"/>
        <w:spacing w:line="500" w:lineRule="exact"/>
        <w:rPr>
          <w:rFonts w:hint="eastAsia"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r>
        <w:rPr>
          <w:rFonts w:hint="eastAsia" w:ascii="微软雅黑" w:hAnsi="微软雅黑" w:eastAsia="微软雅黑"/>
          <w:color w:val="000000" w:themeColor="text1"/>
          <w:sz w:val="24"/>
          <w:szCs w:val="24"/>
          <w14:textFill>
            <w14:solidFill>
              <w14:schemeClr w14:val="tx1"/>
            </w14:solidFill>
          </w14:textFill>
        </w:rPr>
        <w:t>（四）</w:t>
      </w:r>
      <w:r>
        <w:rPr>
          <w:rFonts w:hint="eastAsia" w:ascii="微软雅黑" w:hAnsi="微软雅黑" w:eastAsia="微软雅黑"/>
          <w:color w:val="000000" w:themeColor="text1"/>
          <w:sz w:val="24"/>
          <w:szCs w:val="28"/>
          <w14:textFill>
            <w14:solidFill>
              <w14:schemeClr w14:val="tx1"/>
            </w14:solidFill>
          </w14:textFill>
        </w:rPr>
        <w:t>基本资格条件承诺函</w:t>
      </w:r>
    </w:p>
    <w:p w14:paraId="571DCA2E">
      <w:pPr>
        <w:tabs>
          <w:tab w:val="left" w:pos="6300"/>
        </w:tabs>
        <w:snapToGrid w:val="0"/>
        <w:spacing w:line="500" w:lineRule="exact"/>
        <w:ind w:firstLine="640" w:firstLineChars="200"/>
        <w:jc w:val="center"/>
        <w:rPr>
          <w:rFonts w:hint="eastAsia" w:ascii="微软雅黑" w:hAnsi="微软雅黑" w:eastAsia="微软雅黑" w:cs="方正仿宋_GBK"/>
          <w:b/>
          <w:bCs/>
          <w:color w:val="000000" w:themeColor="text1"/>
          <w:sz w:val="32"/>
          <w:szCs w:val="32"/>
          <w14:textFill>
            <w14:solidFill>
              <w14:schemeClr w14:val="tx1"/>
            </w14:solidFill>
          </w14:textFill>
        </w:rPr>
      </w:pPr>
      <w:r>
        <w:rPr>
          <w:rFonts w:hint="eastAsia" w:ascii="微软雅黑" w:hAnsi="微软雅黑" w:eastAsia="微软雅黑" w:cs="方正仿宋_GBK"/>
          <w:b/>
          <w:bCs/>
          <w:color w:val="000000" w:themeColor="text1"/>
          <w:sz w:val="32"/>
          <w:szCs w:val="32"/>
          <w14:textFill>
            <w14:solidFill>
              <w14:schemeClr w14:val="tx1"/>
            </w14:solidFill>
          </w14:textFill>
        </w:rPr>
        <w:t>基本资格条件承诺函</w:t>
      </w:r>
    </w:p>
    <w:p w14:paraId="2CE2220D">
      <w:pPr>
        <w:tabs>
          <w:tab w:val="left" w:pos="6300"/>
        </w:tabs>
        <w:snapToGrid w:val="0"/>
        <w:spacing w:line="530" w:lineRule="exact"/>
        <w:rPr>
          <w:rFonts w:hint="eastAsia" w:ascii="微软雅黑" w:hAnsi="微软雅黑" w:eastAsia="微软雅黑"/>
          <w:color w:val="000000" w:themeColor="text1"/>
          <w:sz w:val="24"/>
          <w14:textFill>
            <w14:solidFill>
              <w14:schemeClr w14:val="tx1"/>
            </w14:solidFill>
          </w14:textFill>
        </w:rPr>
      </w:pPr>
    </w:p>
    <w:p w14:paraId="7A41104E">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（采购代理机构名称）：</w:t>
      </w:r>
    </w:p>
    <w:p w14:paraId="2D1B7A65">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（供应商名称）郑重承诺：</w:t>
      </w:r>
    </w:p>
    <w:p w14:paraId="12334A7D">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1.我方具有良好的商业信誉和健全的财务会计制度，具有履行合同所必需的设备和专业技术能力，具</w:t>
      </w:r>
      <w:r>
        <w:rPr>
          <w:rFonts w:hint="eastAsia" w:ascii="微软雅黑" w:hAnsi="微软雅黑" w:eastAsia="微软雅黑"/>
          <w:color w:val="000000" w:themeColor="text1"/>
          <w:sz w:val="21"/>
          <w:szCs w:val="21"/>
          <w:lang w:val="zh-CN"/>
          <w14:textFill>
            <w14:solidFill>
              <w14:schemeClr w14:val="tx1"/>
            </w14:solidFill>
          </w14:textFill>
        </w:rPr>
        <w:t>有依法缴纳税收和社会保障金的良好记录</w:t>
      </w:r>
      <w:r>
        <w:rPr>
          <w:rFonts w:hint="eastAsia" w:ascii="微软雅黑" w:hAnsi="微软雅黑" w:eastAsia="微软雅黑"/>
          <w:color w:val="000000" w:themeColor="text1"/>
          <w:sz w:val="21"/>
          <w:szCs w:val="21"/>
          <w14:textFill>
            <w14:solidFill>
              <w14:schemeClr w14:val="tx1"/>
            </w14:solidFill>
          </w14:textFill>
        </w:rPr>
        <w:t>，参加本项目采购活动前三年内无重大违法活动记录。</w:t>
      </w:r>
    </w:p>
    <w:p w14:paraId="54BD5010">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7DB5478E">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2E87194F">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我方对以上承诺负全部法律责任。</w:t>
      </w:r>
    </w:p>
    <w:p w14:paraId="0FE2B5F5">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特此承诺。</w:t>
      </w:r>
    </w:p>
    <w:p w14:paraId="076B2BB5">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p>
    <w:p w14:paraId="35787EF8">
      <w:pPr>
        <w:tabs>
          <w:tab w:val="left" w:pos="6300"/>
        </w:tabs>
        <w:snapToGrid w:val="0"/>
        <w:spacing w:line="500" w:lineRule="exact"/>
        <w:ind w:firstLine="420" w:firstLineChars="200"/>
        <w:jc w:val="righ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w:t>
      </w:r>
    </w:p>
    <w:p w14:paraId="6AABBD1E">
      <w:pPr>
        <w:tabs>
          <w:tab w:val="left" w:pos="6300"/>
        </w:tabs>
        <w:snapToGrid w:val="0"/>
        <w:spacing w:line="440" w:lineRule="exact"/>
        <w:ind w:firstLine="420" w:firstLineChars="200"/>
        <w:jc w:val="righ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年   月   日</w:t>
      </w:r>
    </w:p>
    <w:p w14:paraId="59831D9C">
      <w:pPr>
        <w:tabs>
          <w:tab w:val="left" w:pos="6300"/>
        </w:tabs>
        <w:snapToGrid w:val="0"/>
        <w:spacing w:line="48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p>
    <w:p w14:paraId="1613D13A">
      <w:pPr>
        <w:tabs>
          <w:tab w:val="left" w:pos="6300"/>
        </w:tabs>
        <w:snapToGrid w:val="0"/>
        <w:spacing w:line="48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p>
    <w:p w14:paraId="114E5299">
      <w:pPr>
        <w:pStyle w:val="181"/>
        <w:ind w:firstLine="42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（五）特定资格条件证明文件</w:t>
      </w:r>
    </w:p>
    <w:p w14:paraId="04C377B9">
      <w:pPr>
        <w:pStyle w:val="181"/>
        <w:ind w:firstLine="480"/>
        <w:rPr>
          <w:rFonts w:hint="eastAsia" w:ascii="微软雅黑" w:hAnsi="微软雅黑" w:eastAsia="微软雅黑"/>
          <w:color w:val="000000" w:themeColor="text1"/>
          <w14:textFill>
            <w14:solidFill>
              <w14:schemeClr w14:val="tx1"/>
            </w14:solidFill>
          </w14:textFill>
        </w:rPr>
      </w:pPr>
    </w:p>
    <w:p w14:paraId="59D4BA44">
      <w:pPr>
        <w:pStyle w:val="181"/>
        <w:ind w:firstLine="480"/>
        <w:rPr>
          <w:rFonts w:hint="eastAsia" w:ascii="微软雅黑" w:hAnsi="微软雅黑" w:eastAsia="微软雅黑"/>
          <w:color w:val="000000" w:themeColor="text1"/>
          <w14:textFill>
            <w14:solidFill>
              <w14:schemeClr w14:val="tx1"/>
            </w14:solidFill>
          </w14:textFill>
        </w:rPr>
      </w:pPr>
    </w:p>
    <w:p w14:paraId="50FA962C">
      <w:pPr>
        <w:pStyle w:val="181"/>
        <w:ind w:firstLine="480"/>
        <w:rPr>
          <w:color w:val="000000" w:themeColor="text1"/>
          <w14:textFill>
            <w14:solidFill>
              <w14:schemeClr w14:val="tx1"/>
            </w14:solidFill>
          </w14:textFill>
        </w:rPr>
      </w:pPr>
    </w:p>
    <w:p w14:paraId="385FFD29">
      <w:pPr>
        <w:pStyle w:val="181"/>
        <w:ind w:firstLine="480"/>
        <w:rPr>
          <w:color w:val="000000" w:themeColor="text1"/>
          <w14:textFill>
            <w14:solidFill>
              <w14:schemeClr w14:val="tx1"/>
            </w14:solidFill>
          </w14:textFill>
        </w:rPr>
      </w:pPr>
    </w:p>
    <w:p w14:paraId="557FEC4E">
      <w:pPr>
        <w:pStyle w:val="181"/>
        <w:ind w:firstLine="480"/>
        <w:rPr>
          <w:color w:val="000000" w:themeColor="text1"/>
          <w14:textFill>
            <w14:solidFill>
              <w14:schemeClr w14:val="tx1"/>
            </w14:solidFill>
          </w14:textFill>
        </w:rPr>
      </w:pPr>
    </w:p>
    <w:p w14:paraId="27994115">
      <w:pPr>
        <w:pStyle w:val="181"/>
        <w:ind w:firstLine="480"/>
        <w:rPr>
          <w:color w:val="000000" w:themeColor="text1"/>
          <w14:textFill>
            <w14:solidFill>
              <w14:schemeClr w14:val="tx1"/>
            </w14:solidFill>
          </w14:textFill>
        </w:rPr>
      </w:pPr>
    </w:p>
    <w:p w14:paraId="3D6286D0">
      <w:pPr>
        <w:pStyle w:val="181"/>
        <w:ind w:firstLine="480"/>
        <w:rPr>
          <w:color w:val="000000" w:themeColor="text1"/>
          <w14:textFill>
            <w14:solidFill>
              <w14:schemeClr w14:val="tx1"/>
            </w14:solidFill>
          </w14:textFill>
        </w:rPr>
      </w:pPr>
    </w:p>
    <w:p w14:paraId="07DABEA5">
      <w:pPr>
        <w:pStyle w:val="181"/>
        <w:ind w:firstLine="480"/>
        <w:rPr>
          <w:color w:val="000000" w:themeColor="text1"/>
          <w14:textFill>
            <w14:solidFill>
              <w14:schemeClr w14:val="tx1"/>
            </w14:solidFill>
          </w14:textFill>
        </w:rPr>
      </w:pPr>
    </w:p>
    <w:p w14:paraId="6DD074B0">
      <w:pPr>
        <w:pStyle w:val="181"/>
        <w:ind w:firstLine="480"/>
        <w:rPr>
          <w:color w:val="000000" w:themeColor="text1"/>
          <w14:textFill>
            <w14:solidFill>
              <w14:schemeClr w14:val="tx1"/>
            </w14:solidFill>
          </w14:textFill>
        </w:rPr>
      </w:pPr>
    </w:p>
    <w:p w14:paraId="71197F57">
      <w:pPr>
        <w:pStyle w:val="181"/>
        <w:ind w:firstLine="480"/>
        <w:rPr>
          <w:color w:val="000000" w:themeColor="text1"/>
          <w14:textFill>
            <w14:solidFill>
              <w14:schemeClr w14:val="tx1"/>
            </w14:solidFill>
          </w14:textFill>
        </w:rPr>
      </w:pPr>
    </w:p>
    <w:p w14:paraId="7A373319">
      <w:pPr>
        <w:pStyle w:val="181"/>
        <w:ind w:firstLine="480"/>
        <w:rPr>
          <w:color w:val="000000" w:themeColor="text1"/>
          <w14:textFill>
            <w14:solidFill>
              <w14:schemeClr w14:val="tx1"/>
            </w14:solidFill>
          </w14:textFill>
        </w:rPr>
      </w:pPr>
    </w:p>
    <w:p w14:paraId="32B04815">
      <w:pPr>
        <w:pStyle w:val="181"/>
        <w:ind w:firstLine="480"/>
        <w:rPr>
          <w:color w:val="000000" w:themeColor="text1"/>
          <w14:textFill>
            <w14:solidFill>
              <w14:schemeClr w14:val="tx1"/>
            </w14:solidFill>
          </w14:textFill>
        </w:rPr>
      </w:pPr>
    </w:p>
    <w:p w14:paraId="2FCA2D2A">
      <w:pPr>
        <w:pStyle w:val="181"/>
        <w:ind w:firstLine="480"/>
        <w:rPr>
          <w:color w:val="000000" w:themeColor="text1"/>
          <w14:textFill>
            <w14:solidFill>
              <w14:schemeClr w14:val="tx1"/>
            </w14:solidFill>
          </w14:textFill>
        </w:rPr>
      </w:pPr>
    </w:p>
    <w:p w14:paraId="7A336E6F">
      <w:pPr>
        <w:pStyle w:val="181"/>
        <w:ind w:firstLine="480"/>
        <w:rPr>
          <w:color w:val="000000" w:themeColor="text1"/>
          <w14:textFill>
            <w14:solidFill>
              <w14:schemeClr w14:val="tx1"/>
            </w14:solidFill>
          </w14:textFill>
        </w:rPr>
      </w:pPr>
    </w:p>
    <w:p w14:paraId="222091C9">
      <w:pPr>
        <w:pStyle w:val="181"/>
        <w:ind w:firstLine="480"/>
        <w:rPr>
          <w:color w:val="000000" w:themeColor="text1"/>
          <w14:textFill>
            <w14:solidFill>
              <w14:schemeClr w14:val="tx1"/>
            </w14:solidFill>
          </w14:textFill>
        </w:rPr>
      </w:pPr>
    </w:p>
    <w:p w14:paraId="5685906E">
      <w:pPr>
        <w:pStyle w:val="181"/>
        <w:ind w:firstLine="480"/>
        <w:rPr>
          <w:color w:val="000000" w:themeColor="text1"/>
          <w14:textFill>
            <w14:solidFill>
              <w14:schemeClr w14:val="tx1"/>
            </w14:solidFill>
          </w14:textFill>
        </w:rPr>
      </w:pPr>
    </w:p>
    <w:p w14:paraId="5D029F94">
      <w:pPr>
        <w:pStyle w:val="181"/>
        <w:ind w:firstLine="480"/>
        <w:rPr>
          <w:color w:val="000000" w:themeColor="text1"/>
          <w14:textFill>
            <w14:solidFill>
              <w14:schemeClr w14:val="tx1"/>
            </w14:solidFill>
          </w14:textFill>
        </w:rPr>
      </w:pPr>
    </w:p>
    <w:p w14:paraId="48B0E5E1">
      <w:pPr>
        <w:pStyle w:val="181"/>
        <w:ind w:firstLine="480"/>
        <w:rPr>
          <w:color w:val="000000" w:themeColor="text1"/>
          <w14:textFill>
            <w14:solidFill>
              <w14:schemeClr w14:val="tx1"/>
            </w14:solidFill>
          </w14:textFill>
        </w:rPr>
      </w:pPr>
    </w:p>
    <w:p w14:paraId="456FBEE8">
      <w:pPr>
        <w:pStyle w:val="181"/>
        <w:ind w:firstLine="480"/>
        <w:rPr>
          <w:color w:val="000000" w:themeColor="text1"/>
          <w14:textFill>
            <w14:solidFill>
              <w14:schemeClr w14:val="tx1"/>
            </w14:solidFill>
          </w14:textFill>
        </w:rPr>
      </w:pPr>
    </w:p>
    <w:p w14:paraId="6AFB9FC6">
      <w:pPr>
        <w:pStyle w:val="181"/>
        <w:ind w:firstLine="480"/>
        <w:rPr>
          <w:color w:val="000000" w:themeColor="text1"/>
          <w14:textFill>
            <w14:solidFill>
              <w14:schemeClr w14:val="tx1"/>
            </w14:solidFill>
          </w14:textFill>
        </w:rPr>
      </w:pPr>
    </w:p>
    <w:p w14:paraId="522D526F">
      <w:pPr>
        <w:pStyle w:val="181"/>
        <w:ind w:firstLine="480"/>
        <w:rPr>
          <w:color w:val="000000" w:themeColor="text1"/>
          <w14:textFill>
            <w14:solidFill>
              <w14:schemeClr w14:val="tx1"/>
            </w14:solidFill>
          </w14:textFill>
        </w:rPr>
      </w:pPr>
    </w:p>
    <w:p w14:paraId="2FC04E8E">
      <w:pPr>
        <w:pStyle w:val="181"/>
        <w:ind w:firstLine="480"/>
        <w:rPr>
          <w:color w:val="000000" w:themeColor="text1"/>
          <w14:textFill>
            <w14:solidFill>
              <w14:schemeClr w14:val="tx1"/>
            </w14:solidFill>
          </w14:textFill>
        </w:rPr>
      </w:pPr>
    </w:p>
    <w:p w14:paraId="7F927C71">
      <w:pPr>
        <w:pStyle w:val="181"/>
        <w:ind w:firstLine="480"/>
        <w:rPr>
          <w:color w:val="000000" w:themeColor="text1"/>
          <w14:textFill>
            <w14:solidFill>
              <w14:schemeClr w14:val="tx1"/>
            </w14:solidFill>
          </w14:textFill>
        </w:rPr>
      </w:pPr>
    </w:p>
    <w:p w14:paraId="31BCF99B">
      <w:pPr>
        <w:pStyle w:val="181"/>
        <w:ind w:firstLine="480"/>
        <w:rPr>
          <w:color w:val="000000" w:themeColor="text1"/>
          <w14:textFill>
            <w14:solidFill>
              <w14:schemeClr w14:val="tx1"/>
            </w14:solidFill>
          </w14:textFill>
        </w:rPr>
      </w:pPr>
    </w:p>
    <w:p w14:paraId="39C08135">
      <w:pPr>
        <w:pStyle w:val="181"/>
        <w:ind w:firstLine="480"/>
        <w:rPr>
          <w:rFonts w:hint="eastAsia" w:ascii="微软雅黑" w:hAnsi="微软雅黑" w:eastAsia="微软雅黑" w:cs="宋体"/>
          <w:b/>
          <w:color w:val="000000" w:themeColor="text1"/>
          <w:szCs w:val="24"/>
          <w:lang w:val="en-US" w:bidi="ar"/>
          <w14:textFill>
            <w14:solidFill>
              <w14:schemeClr w14:val="tx1"/>
            </w14:solidFill>
          </w14:textFill>
        </w:rPr>
      </w:pPr>
      <w:r>
        <w:rPr>
          <w:color w:val="000000" w:themeColor="text1"/>
          <w14:textFill>
            <w14:solidFill>
              <w14:schemeClr w14:val="tx1"/>
            </w14:solidFill>
          </w14:textFill>
        </w:rPr>
        <w:br w:type="page"/>
      </w:r>
      <w:r>
        <w:rPr>
          <w:rFonts w:hint="eastAsia" w:ascii="微软雅黑" w:hAnsi="微软雅黑" w:eastAsia="微软雅黑" w:cs="宋体"/>
          <w:b/>
          <w:color w:val="000000" w:themeColor="text1"/>
          <w:szCs w:val="24"/>
          <w:lang w:val="en-US" w:bidi="ar"/>
          <w14:textFill>
            <w14:solidFill>
              <w14:schemeClr w14:val="tx1"/>
            </w14:solidFill>
          </w14:textFill>
        </w:rPr>
        <w:t>六、其他资料</w:t>
      </w:r>
    </w:p>
    <w:p w14:paraId="29299630">
      <w:pPr>
        <w:spacing w:line="40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其他与项目有关的资料（自附）：供应商总体情况介绍、其他与本项目有关的资料等。</w:t>
      </w:r>
    </w:p>
    <w:p w14:paraId="3B73714D">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56CE63D9">
      <w:pPr>
        <w:spacing w:line="48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46D9639C">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1CCF211B">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5135BC95">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15908DAD">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6597EEC0">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10AF31D7">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2C17C2C6">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2697EC37">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2D4DBBFE">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1A31DA17">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05885D88">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5B78CE38">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448C33CD">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51AC2A2B">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54DAA6A3">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63378E15">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6552B7C8">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31617309">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0286F205">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0DFF63D0">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19A4ECAC">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67183F40">
      <w:pPr>
        <w:spacing w:line="48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283F6001">
      <w:pPr>
        <w:spacing w:line="480" w:lineRule="exact"/>
        <w:ind w:firstLine="2730" w:firstLineChars="13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（结束）</w:t>
      </w:r>
    </w:p>
    <w:p w14:paraId="2252D377">
      <w:pPr>
        <w:rPr>
          <w:color w:val="000000" w:themeColor="text1"/>
          <w14:textFill>
            <w14:solidFill>
              <w14:schemeClr w14:val="tx1"/>
            </w14:solidFill>
          </w14:textFill>
        </w:rPr>
      </w:pPr>
    </w:p>
    <w:sectPr>
      <w:pgSz w:w="11907" w:h="16840"/>
      <w:pgMar w:top="1418" w:right="1304" w:bottom="902" w:left="1418"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1" w:fontKey="{AA60FBC1-F714-47F5-9C79-710DFC2D86D4}"/>
  </w:font>
  <w:font w:name="等线">
    <w:panose1 w:val="02010600030101010101"/>
    <w:charset w:val="86"/>
    <w:family w:val="auto"/>
    <w:pitch w:val="default"/>
    <w:sig w:usb0="A00002BF" w:usb1="38CF7CFA" w:usb2="00000016" w:usb3="00000000" w:csb0="0004000F" w:csb1="00000000"/>
    <w:embedRegular r:id="rId2" w:fontKey="{B6D798EC-B4EA-451D-88FE-6EB2BCCB460F}"/>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方正书宋简体">
    <w:altName w:val="宋体"/>
    <w:panose1 w:val="00000000000000000000"/>
    <w:charset w:val="00"/>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embedRegular r:id="rId3" w:fontKey="{3587E338-5DEC-4626-92BC-89550FE5349C}"/>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script"/>
    <w:pitch w:val="default"/>
    <w:sig w:usb0="A00002BF" w:usb1="38CF7CFA" w:usb2="00082016" w:usb3="00000000" w:csb0="00040001" w:csb1="00000000"/>
    <w:embedRegular r:id="rId4" w:fontKey="{1CD022A9-91A4-4358-AB33-24EF3FBEAE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E85E">
    <w:pPr>
      <w:pStyle w:val="3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7470548"/>
                          </w:sdtPr>
                          <w:sdtContent>
                            <w:p w14:paraId="67EB7766">
                              <w:pPr>
                                <w:pStyle w:val="38"/>
                                <w:jc w:val="center"/>
                              </w:pPr>
                              <w:r>
                                <w:fldChar w:fldCharType="begin"/>
                              </w:r>
                              <w:r>
                                <w:instrText xml:space="preserve">PAGE   \* MERGEFORMAT</w:instrText>
                              </w:r>
                              <w:r>
                                <w:fldChar w:fldCharType="separate"/>
                              </w:r>
                              <w:r>
                                <w:rPr>
                                  <w:lang w:val="zh-CN"/>
                                </w:rPr>
                                <w:t>1</w:t>
                              </w:r>
                              <w:r>
                                <w:fldChar w:fldCharType="end"/>
                              </w:r>
                            </w:p>
                          </w:sdtContent>
                        </w:sdt>
                        <w:p w14:paraId="4F506B3C">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607470548"/>
                    </w:sdtPr>
                    <w:sdtContent>
                      <w:p w14:paraId="67EB7766">
                        <w:pPr>
                          <w:pStyle w:val="38"/>
                          <w:jc w:val="center"/>
                        </w:pPr>
                        <w:r>
                          <w:fldChar w:fldCharType="begin"/>
                        </w:r>
                        <w:r>
                          <w:instrText xml:space="preserve">PAGE   \* MERGEFORMAT</w:instrText>
                        </w:r>
                        <w:r>
                          <w:fldChar w:fldCharType="separate"/>
                        </w:r>
                        <w:r>
                          <w:rPr>
                            <w:lang w:val="zh-CN"/>
                          </w:rPr>
                          <w:t>1</w:t>
                        </w:r>
                        <w:r>
                          <w:fldChar w:fldCharType="end"/>
                        </w:r>
                      </w:p>
                    </w:sdtContent>
                  </w:sdt>
                  <w:p w14:paraId="4F506B3C">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7448E">
    <w:pPr>
      <w:pStyle w:val="3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69453268"/>
                          </w:sdtPr>
                          <w:sdtContent>
                            <w:p w14:paraId="28836F83">
                              <w:pPr>
                                <w:pStyle w:val="38"/>
                                <w:jc w:val="center"/>
                              </w:pPr>
                              <w:r>
                                <w:fldChar w:fldCharType="begin"/>
                              </w:r>
                              <w:r>
                                <w:instrText xml:space="preserve">PAGE   \* MERGEFORMAT</w:instrText>
                              </w:r>
                              <w:r>
                                <w:fldChar w:fldCharType="separate"/>
                              </w:r>
                              <w:r>
                                <w:rPr>
                                  <w:lang w:val="zh-CN"/>
                                </w:rPr>
                                <w:t>9</w:t>
                              </w:r>
                              <w:r>
                                <w:fldChar w:fldCharType="end"/>
                              </w:r>
                            </w:p>
                          </w:sdtContent>
                        </w:sdt>
                        <w:p w14:paraId="5559B999">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569453268"/>
                    </w:sdtPr>
                    <w:sdtContent>
                      <w:p w14:paraId="28836F83">
                        <w:pPr>
                          <w:pStyle w:val="38"/>
                          <w:jc w:val="center"/>
                        </w:pPr>
                        <w:r>
                          <w:fldChar w:fldCharType="begin"/>
                        </w:r>
                        <w:r>
                          <w:instrText xml:space="preserve">PAGE   \* MERGEFORMAT</w:instrText>
                        </w:r>
                        <w:r>
                          <w:fldChar w:fldCharType="separate"/>
                        </w:r>
                        <w:r>
                          <w:rPr>
                            <w:lang w:val="zh-CN"/>
                          </w:rPr>
                          <w:t>9</w:t>
                        </w:r>
                        <w:r>
                          <w:fldChar w:fldCharType="end"/>
                        </w:r>
                      </w:p>
                    </w:sdtContent>
                  </w:sdt>
                  <w:p w14:paraId="5559B999">
                    <w:pPr>
                      <w:pStyle w:val="2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E563">
    <w:pPr>
      <w:pStyle w:val="38"/>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9D9A4">
                          <w:pPr>
                            <w:pStyle w:val="38"/>
                            <w:jc w:val="center"/>
                          </w:pP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33</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59D9A4">
                    <w:pPr>
                      <w:pStyle w:val="38"/>
                      <w:jc w:val="center"/>
                    </w:pP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33</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9243">
    <w:pPr>
      <w:pStyle w:val="39"/>
      <w:pBdr>
        <w:bottom w:val="single" w:color="auto" w:sz="4" w:space="0"/>
      </w:pBdr>
      <w:jc w:val="both"/>
      <w:rPr>
        <w:rFonts w:hint="eastAsia"/>
      </w:rPr>
    </w:pPr>
    <w:r>
      <w:rPr>
        <w:rFonts w:hint="eastAsia" w:ascii="微软雅黑" w:hAnsi="微软雅黑" w:eastAsia="微软雅黑" w:cs="微软雅黑"/>
        <w:szCs w:val="18"/>
      </w:rPr>
      <w:t xml:space="preserve">中招国际招标有限公司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hint="eastAsia" w:ascii="微软雅黑" w:hAnsi="微软雅黑" w:eastAsia="微软雅黑" w:cs="微软雅黑"/>
        <w:szCs w:val="18"/>
      </w:rPr>
      <w:object>
        <v:shape id="_x0000_i1025" o:spt="75" type="#_x0000_t75" style="height:23.75pt;width:22.95pt;" o:ole="t" filled="f" o:preferrelative="t" stroked="f" coordsize="21600,21600">
          <v:path/>
          <v:fill on="f" focussize="0,0"/>
          <v:stroke on="f"/>
          <v:imagedata r:id="rId2" o:title=""/>
          <o:lock v:ext="edit" grouping="f" rotation="f" text="f" aspectratio="t"/>
          <w10:wrap type="none"/>
          <w10:anchorlock/>
        </v:shape>
        <o:OLEObject Type="Embed" ProgID="PBrush" ShapeID="_x0000_i1025" DrawAspect="Content" ObjectID="_1468075725" r:id="rId1">
          <o:LockedField>false</o:LockedField>
        </o:OLEObject>
      </w:objec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B5CE">
    <w:pPr>
      <w:pStyle w:val="39"/>
      <w:pBdr>
        <w:bottom w:val="single" w:color="auto" w:sz="4" w:space="0"/>
      </w:pBdr>
      <w:jc w:val="both"/>
    </w:pPr>
    <w:r>
      <w:rPr>
        <w:rFonts w:hint="eastAsia" w:ascii="微软雅黑" w:hAnsi="微软雅黑" w:eastAsia="微软雅黑" w:cs="微软雅黑"/>
        <w:szCs w:val="18"/>
      </w:rPr>
      <w:t xml:space="preserve">中招国际招标有限公司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hint="eastAsia" w:ascii="微软雅黑" w:hAnsi="微软雅黑" w:eastAsia="微软雅黑" w:cs="微软雅黑"/>
        <w:szCs w:val="18"/>
      </w:rPr>
      <w:object>
        <v:shape id="_x0000_i1026" o:spt="75" type="#_x0000_t75" style="height:23.75pt;width:22.95pt;" o:ole="t" filled="f" o:preferrelative="t" stroked="f" coordsize="21600,21600">
          <v:path/>
          <v:fill on="f" focussize="0,0"/>
          <v:stroke on="f"/>
          <v:imagedata r:id="rId2" o:title=""/>
          <o:lock v:ext="edit" grouping="f" rotation="f" text="f" aspectratio="t"/>
          <w10:wrap type="none"/>
          <w10:anchorlock/>
        </v:shape>
        <o:OLEObject Type="Embed" ProgID="PBrush" ShapeID="_x0000_i1026" DrawAspect="Content" ObjectID="_1468075726" r:id="rId1">
          <o:LockedField>false</o:LockedField>
        </o:OLEObject>
      </w:objec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75A1"/>
    <w:multiLevelType w:val="singleLevel"/>
    <w:tmpl w:val="9F5D75A1"/>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94"/>
      <w:suff w:val="nothing"/>
      <w:lvlText w:val="附　录　%1"/>
      <w:lvlJc w:val="left"/>
      <w:pPr>
        <w:ind w:left="0" w:firstLine="0"/>
      </w:pPr>
      <w:rPr>
        <w:rFonts w:hint="eastAsia" w:ascii="黑体" w:hAnsi="Times New Roman" w:eastAsia="黑体"/>
        <w:b w:val="0"/>
        <w:i w:val="0"/>
        <w:sz w:val="21"/>
      </w:rPr>
    </w:lvl>
    <w:lvl w:ilvl="1" w:tentative="0">
      <w:start w:val="1"/>
      <w:numFmt w:val="decimal"/>
      <w:pStyle w:val="24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0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31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34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9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5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6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3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348D805"/>
    <w:multiLevelType w:val="singleLevel"/>
    <w:tmpl w:val="4348D805"/>
    <w:lvl w:ilvl="0" w:tentative="0">
      <w:start w:val="1"/>
      <w:numFmt w:val="decimal"/>
      <w:lvlText w:val="%1."/>
      <w:lvlJc w:val="left"/>
      <w:pPr>
        <w:tabs>
          <w:tab w:val="left" w:pos="840"/>
        </w:tabs>
        <w:ind w:left="1265" w:hanging="425"/>
      </w:pPr>
      <w:rPr>
        <w:rFonts w:hint="default"/>
      </w:rPr>
    </w:lvl>
  </w:abstractNum>
  <w:num w:numId="1">
    <w:abstractNumId w:val="9"/>
  </w:num>
  <w:num w:numId="2">
    <w:abstractNumId w:val="4"/>
  </w:num>
  <w:num w:numId="3">
    <w:abstractNumId w:val="10"/>
  </w:num>
  <w:num w:numId="4">
    <w:abstractNumId w:val="1"/>
  </w:num>
  <w:num w:numId="5">
    <w:abstractNumId w:val="2"/>
  </w:num>
  <w:num w:numId="6">
    <w:abstractNumId w:val="12"/>
  </w:num>
  <w:num w:numId="7">
    <w:abstractNumId w:val="7"/>
  </w:num>
  <w:num w:numId="8">
    <w:abstractNumId w:val="8"/>
  </w:num>
  <w:num w:numId="9">
    <w:abstractNumId w:val="6"/>
  </w:num>
  <w:num w:numId="10">
    <w:abstractNumId w:val="11"/>
  </w:num>
  <w:num w:numId="11">
    <w:abstractNumId w:val="3"/>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MjAzOGI1ZWM1NjI3YTE0MjIzZDIwNTMwM2NhZjEifQ=="/>
  </w:docVars>
  <w:rsids>
    <w:rsidRoot w:val="00E85DC7"/>
    <w:rsid w:val="000B7899"/>
    <w:rsid w:val="000D684E"/>
    <w:rsid w:val="000E284C"/>
    <w:rsid w:val="00130DD9"/>
    <w:rsid w:val="00175ECE"/>
    <w:rsid w:val="00192BEF"/>
    <w:rsid w:val="001C0881"/>
    <w:rsid w:val="001D7317"/>
    <w:rsid w:val="001F65C8"/>
    <w:rsid w:val="00236265"/>
    <w:rsid w:val="002563B1"/>
    <w:rsid w:val="002B2ADC"/>
    <w:rsid w:val="002B77C7"/>
    <w:rsid w:val="002D476D"/>
    <w:rsid w:val="0034266E"/>
    <w:rsid w:val="00352AE2"/>
    <w:rsid w:val="00356495"/>
    <w:rsid w:val="003B150D"/>
    <w:rsid w:val="003B552F"/>
    <w:rsid w:val="00433C3A"/>
    <w:rsid w:val="00437406"/>
    <w:rsid w:val="00457CC2"/>
    <w:rsid w:val="00530BC6"/>
    <w:rsid w:val="005A5336"/>
    <w:rsid w:val="0065111D"/>
    <w:rsid w:val="00661745"/>
    <w:rsid w:val="006A088C"/>
    <w:rsid w:val="006A4223"/>
    <w:rsid w:val="006B2E6C"/>
    <w:rsid w:val="006B5CC6"/>
    <w:rsid w:val="006C0E15"/>
    <w:rsid w:val="006D2B63"/>
    <w:rsid w:val="00742764"/>
    <w:rsid w:val="00820791"/>
    <w:rsid w:val="00826B3F"/>
    <w:rsid w:val="00840CAA"/>
    <w:rsid w:val="008B67BB"/>
    <w:rsid w:val="008C515F"/>
    <w:rsid w:val="009237FD"/>
    <w:rsid w:val="009705CA"/>
    <w:rsid w:val="00970FAB"/>
    <w:rsid w:val="00981E2E"/>
    <w:rsid w:val="00983317"/>
    <w:rsid w:val="00993CFA"/>
    <w:rsid w:val="009B087B"/>
    <w:rsid w:val="009E2576"/>
    <w:rsid w:val="009F6B4D"/>
    <w:rsid w:val="00A37F89"/>
    <w:rsid w:val="00AA0347"/>
    <w:rsid w:val="00AB19A5"/>
    <w:rsid w:val="00AC3EB9"/>
    <w:rsid w:val="00B252A0"/>
    <w:rsid w:val="00B32E7C"/>
    <w:rsid w:val="00B75790"/>
    <w:rsid w:val="00B83313"/>
    <w:rsid w:val="00BD5582"/>
    <w:rsid w:val="00C34725"/>
    <w:rsid w:val="00C44C65"/>
    <w:rsid w:val="00C46A1F"/>
    <w:rsid w:val="00C7489E"/>
    <w:rsid w:val="00C8789B"/>
    <w:rsid w:val="00CD4F4D"/>
    <w:rsid w:val="00CF399A"/>
    <w:rsid w:val="00D06009"/>
    <w:rsid w:val="00D571EA"/>
    <w:rsid w:val="00DA57CF"/>
    <w:rsid w:val="00DC6F4E"/>
    <w:rsid w:val="00DD49D7"/>
    <w:rsid w:val="00E43E86"/>
    <w:rsid w:val="00E53FE1"/>
    <w:rsid w:val="00E75060"/>
    <w:rsid w:val="00E76533"/>
    <w:rsid w:val="00E85DC7"/>
    <w:rsid w:val="00F50A42"/>
    <w:rsid w:val="00FD4A55"/>
    <w:rsid w:val="00FE2F3C"/>
    <w:rsid w:val="01D739A2"/>
    <w:rsid w:val="06E04120"/>
    <w:rsid w:val="0FAF123F"/>
    <w:rsid w:val="142B6A9A"/>
    <w:rsid w:val="14B72095"/>
    <w:rsid w:val="14C34568"/>
    <w:rsid w:val="155D6846"/>
    <w:rsid w:val="15AC15E6"/>
    <w:rsid w:val="16F05D79"/>
    <w:rsid w:val="1847784D"/>
    <w:rsid w:val="1BF70A85"/>
    <w:rsid w:val="1C9E13DD"/>
    <w:rsid w:val="1D3F01A8"/>
    <w:rsid w:val="1E76560F"/>
    <w:rsid w:val="22D66B3F"/>
    <w:rsid w:val="23DF5AC7"/>
    <w:rsid w:val="249661B1"/>
    <w:rsid w:val="2AAC1C5F"/>
    <w:rsid w:val="2CDC0FA6"/>
    <w:rsid w:val="2D485B6F"/>
    <w:rsid w:val="2FED1EAC"/>
    <w:rsid w:val="317071EE"/>
    <w:rsid w:val="346C4839"/>
    <w:rsid w:val="36017203"/>
    <w:rsid w:val="36391D81"/>
    <w:rsid w:val="379E3BB9"/>
    <w:rsid w:val="3B3F436D"/>
    <w:rsid w:val="3EFA0F92"/>
    <w:rsid w:val="400B346B"/>
    <w:rsid w:val="42431C75"/>
    <w:rsid w:val="45D71D2E"/>
    <w:rsid w:val="460E39A2"/>
    <w:rsid w:val="46E26BDC"/>
    <w:rsid w:val="47C87B80"/>
    <w:rsid w:val="49574C7D"/>
    <w:rsid w:val="52AA2CA4"/>
    <w:rsid w:val="55E1540B"/>
    <w:rsid w:val="577C5597"/>
    <w:rsid w:val="5DAD20FC"/>
    <w:rsid w:val="5E4F2952"/>
    <w:rsid w:val="5E6A778C"/>
    <w:rsid w:val="5EC41D10"/>
    <w:rsid w:val="5F067CC3"/>
    <w:rsid w:val="6005776C"/>
    <w:rsid w:val="60FD0443"/>
    <w:rsid w:val="68760770"/>
    <w:rsid w:val="68993147"/>
    <w:rsid w:val="6BE40B7D"/>
    <w:rsid w:val="6D76049F"/>
    <w:rsid w:val="6FB75B90"/>
    <w:rsid w:val="70583123"/>
    <w:rsid w:val="73F800F6"/>
    <w:rsid w:val="78144EB1"/>
    <w:rsid w:val="7A0F11E9"/>
    <w:rsid w:val="7A8F43AA"/>
    <w:rsid w:val="7DD336C2"/>
    <w:rsid w:val="7E9B156F"/>
    <w:rsid w:val="7F8F05A4"/>
    <w:rsid w:val="7FEE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8"/>
    <w:qFormat/>
    <w:uiPriority w:val="0"/>
    <w:pPr>
      <w:keepNext/>
      <w:snapToGrid w:val="0"/>
      <w:spacing w:line="360" w:lineRule="atLeast"/>
      <w:outlineLvl w:val="0"/>
    </w:pPr>
    <w:rPr>
      <w:rFonts w:ascii="宋体"/>
    </w:rPr>
  </w:style>
  <w:style w:type="paragraph" w:styleId="3">
    <w:name w:val="heading 2"/>
    <w:basedOn w:val="1"/>
    <w:next w:val="1"/>
    <w:link w:val="7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0"/>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75"/>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8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8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109"/>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86"/>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7"/>
    <w:qFormat/>
    <w:uiPriority w:val="99"/>
    <w:pPr>
      <w:adjustRightInd w:val="0"/>
      <w:spacing w:line="360" w:lineRule="atLeast"/>
      <w:jc w:val="left"/>
      <w:textAlignment w:val="baseline"/>
    </w:pPr>
    <w:rPr>
      <w:kern w:val="0"/>
      <w:sz w:val="24"/>
    </w:rPr>
  </w:style>
  <w:style w:type="paragraph" w:styleId="20">
    <w:name w:val="Body Text 3"/>
    <w:basedOn w:val="1"/>
    <w:link w:val="88"/>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link w:val="89"/>
    <w:qFormat/>
    <w:uiPriority w:val="0"/>
    <w:rPr>
      <w:rFonts w:ascii="仿宋_GB2312" w:eastAsia="仿宋_GB2312"/>
      <w:sz w:val="32"/>
    </w:rPr>
  </w:style>
  <w:style w:type="paragraph" w:styleId="23">
    <w:name w:val="Body Text Indent"/>
    <w:basedOn w:val="1"/>
    <w:link w:val="9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index 4"/>
    <w:basedOn w:val="1"/>
    <w:next w:val="1"/>
    <w:qFormat/>
    <w:uiPriority w:val="0"/>
    <w:pPr>
      <w:ind w:left="600" w:leftChars="600"/>
    </w:pPr>
    <w:rPr>
      <w:rFonts w:ascii="Calibri" w:hAnsi="Calibri"/>
      <w:sz w:val="21"/>
      <w:szCs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ind w:left="840" w:leftChars="400"/>
    </w:pPr>
  </w:style>
  <w:style w:type="paragraph" w:styleId="32">
    <w:name w:val="Plain Text"/>
    <w:basedOn w:val="1"/>
    <w:link w:val="91"/>
    <w:qFormat/>
    <w:uiPriority w:val="0"/>
    <w:rPr>
      <w:rFonts w:ascii="宋体" w:hAnsi="Courier New"/>
      <w:sz w:val="21"/>
    </w:rPr>
  </w:style>
  <w:style w:type="paragraph" w:styleId="33">
    <w:name w:val="toc 8"/>
    <w:basedOn w:val="1"/>
    <w:next w:val="1"/>
    <w:qFormat/>
    <w:uiPriority w:val="39"/>
    <w:pPr>
      <w:ind w:left="2940" w:leftChars="1400"/>
    </w:pPr>
  </w:style>
  <w:style w:type="paragraph" w:styleId="34">
    <w:name w:val="Date"/>
    <w:basedOn w:val="1"/>
    <w:next w:val="1"/>
    <w:link w:val="92"/>
    <w:qFormat/>
    <w:uiPriority w:val="99"/>
  </w:style>
  <w:style w:type="paragraph" w:styleId="35">
    <w:name w:val="Body Text Indent 2"/>
    <w:basedOn w:val="1"/>
    <w:link w:val="93"/>
    <w:qFormat/>
    <w:uiPriority w:val="0"/>
    <w:pPr>
      <w:snapToGrid w:val="0"/>
      <w:spacing w:line="560" w:lineRule="atLeast"/>
      <w:ind w:firstLine="540"/>
    </w:pPr>
  </w:style>
  <w:style w:type="paragraph" w:styleId="36">
    <w:name w:val="endnote text"/>
    <w:basedOn w:val="1"/>
    <w:link w:val="94"/>
    <w:qFormat/>
    <w:uiPriority w:val="0"/>
    <w:pPr>
      <w:widowControl/>
      <w:snapToGrid w:val="0"/>
      <w:jc w:val="left"/>
    </w:pPr>
    <w:rPr>
      <w:rFonts w:ascii="Arial" w:hAnsi="Arial"/>
      <w:kern w:val="0"/>
      <w:sz w:val="20"/>
      <w:szCs w:val="24"/>
      <w:lang w:eastAsia="en-US"/>
    </w:rPr>
  </w:style>
  <w:style w:type="paragraph" w:styleId="37">
    <w:name w:val="Balloon Text"/>
    <w:basedOn w:val="1"/>
    <w:link w:val="95"/>
    <w:qFormat/>
    <w:uiPriority w:val="0"/>
    <w:rPr>
      <w:sz w:val="18"/>
    </w:rPr>
  </w:style>
  <w:style w:type="paragraph" w:styleId="38">
    <w:name w:val="footer"/>
    <w:basedOn w:val="1"/>
    <w:link w:val="77"/>
    <w:unhideWhenUsed/>
    <w:qFormat/>
    <w:uiPriority w:val="0"/>
    <w:pPr>
      <w:tabs>
        <w:tab w:val="center" w:pos="4153"/>
        <w:tab w:val="right" w:pos="8306"/>
      </w:tabs>
      <w:snapToGrid w:val="0"/>
      <w:jc w:val="left"/>
    </w:pPr>
    <w:rPr>
      <w:sz w:val="18"/>
      <w:szCs w:val="18"/>
    </w:rPr>
  </w:style>
  <w:style w:type="paragraph" w:styleId="39">
    <w:name w:val="header"/>
    <w:basedOn w:val="1"/>
    <w:link w:val="76"/>
    <w:unhideWhenUsed/>
    <w:qFormat/>
    <w:uiPriority w:val="0"/>
    <w:pPr>
      <w:tabs>
        <w:tab w:val="center" w:pos="4153"/>
        <w:tab w:val="right" w:pos="8306"/>
      </w:tabs>
      <w:snapToGrid w:val="0"/>
      <w:jc w:val="center"/>
    </w:pPr>
    <w:rPr>
      <w:sz w:val="18"/>
      <w:szCs w:val="18"/>
    </w:rPr>
  </w:style>
  <w:style w:type="paragraph" w:styleId="40">
    <w:name w:val="toc 1"/>
    <w:basedOn w:val="1"/>
    <w:next w:val="1"/>
    <w:qFormat/>
    <w:uiPriority w:val="39"/>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39"/>
    <w:pPr>
      <w:ind w:left="1260" w:leftChars="600"/>
    </w:pPr>
  </w:style>
  <w:style w:type="paragraph" w:styleId="43">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97"/>
    <w:qFormat/>
    <w:uiPriority w:val="0"/>
    <w:pPr>
      <w:spacing w:line="360" w:lineRule="auto"/>
    </w:pPr>
    <w:rPr>
      <w:sz w:val="18"/>
    </w:rPr>
  </w:style>
  <w:style w:type="paragraph" w:styleId="45">
    <w:name w:val="toc 6"/>
    <w:basedOn w:val="1"/>
    <w:next w:val="1"/>
    <w:qFormat/>
    <w:uiPriority w:val="39"/>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link w:val="98"/>
    <w:qFormat/>
    <w:uiPriority w:val="0"/>
    <w:pPr>
      <w:spacing w:line="360" w:lineRule="auto"/>
      <w:ind w:firstLine="632"/>
    </w:pPr>
    <w:rPr>
      <w:rFonts w:ascii="黑体" w:eastAsia="黑体"/>
    </w:rPr>
  </w:style>
  <w:style w:type="paragraph" w:styleId="48">
    <w:name w:val="index 7"/>
    <w:basedOn w:val="1"/>
    <w:next w:val="1"/>
    <w:qFormat/>
    <w:uiPriority w:val="0"/>
    <w:pPr>
      <w:ind w:left="2520"/>
    </w:p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39"/>
    <w:pPr>
      <w:ind w:left="3360" w:leftChars="1600"/>
    </w:pPr>
  </w:style>
  <w:style w:type="paragraph" w:styleId="52">
    <w:name w:val="Body Text 2"/>
    <w:basedOn w:val="1"/>
    <w:link w:val="99"/>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Message Header"/>
    <w:basedOn w:val="1"/>
    <w:next w:val="22"/>
    <w:link w:val="10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6">
    <w:name w:val="HTML Preformatted"/>
    <w:basedOn w:val="1"/>
    <w:link w:val="10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List Continue 3"/>
    <w:basedOn w:val="1"/>
    <w:qFormat/>
    <w:uiPriority w:val="0"/>
    <w:pPr>
      <w:adjustRightInd w:val="0"/>
      <w:snapToGrid w:val="0"/>
      <w:spacing w:after="120" w:line="360" w:lineRule="auto"/>
      <w:ind w:left="1260" w:leftChars="600"/>
    </w:pPr>
    <w:rPr>
      <w:sz w:val="24"/>
    </w:rPr>
  </w:style>
  <w:style w:type="paragraph" w:styleId="59">
    <w:name w:val="index 1"/>
    <w:basedOn w:val="1"/>
    <w:next w:val="1"/>
    <w:qFormat/>
    <w:uiPriority w:val="0"/>
    <w:pPr>
      <w:adjustRightInd w:val="0"/>
      <w:spacing w:line="240" w:lineRule="atLeast"/>
      <w:textAlignment w:val="baseline"/>
    </w:pPr>
    <w:rPr>
      <w:rFonts w:ascii="宋体"/>
      <w:kern w:val="0"/>
      <w:sz w:val="21"/>
    </w:rPr>
  </w:style>
  <w:style w:type="paragraph" w:styleId="60">
    <w:name w:val="Title"/>
    <w:basedOn w:val="1"/>
    <w:link w:val="102"/>
    <w:qFormat/>
    <w:uiPriority w:val="0"/>
    <w:pPr>
      <w:widowControl/>
      <w:spacing w:after="240" w:line="360" w:lineRule="auto"/>
      <w:jc w:val="center"/>
    </w:pPr>
    <w:rPr>
      <w:rFonts w:ascii="Arial" w:hAnsi="Arial"/>
      <w:b/>
      <w:smallCaps/>
      <w:kern w:val="28"/>
      <w:sz w:val="36"/>
      <w:lang w:eastAsia="en-US"/>
    </w:rPr>
  </w:style>
  <w:style w:type="paragraph" w:styleId="61">
    <w:name w:val="annotation subject"/>
    <w:basedOn w:val="19"/>
    <w:next w:val="19"/>
    <w:link w:val="103"/>
    <w:qFormat/>
    <w:uiPriority w:val="0"/>
    <w:pPr>
      <w:adjustRightInd/>
      <w:spacing w:line="240" w:lineRule="auto"/>
      <w:textAlignment w:val="auto"/>
    </w:pPr>
  </w:style>
  <w:style w:type="paragraph" w:styleId="62">
    <w:name w:val="Body Text First Indent"/>
    <w:basedOn w:val="22"/>
    <w:next w:val="1"/>
    <w:link w:val="104"/>
    <w:qFormat/>
    <w:uiPriority w:val="0"/>
    <w:pPr>
      <w:spacing w:line="360" w:lineRule="auto"/>
      <w:ind w:firstLine="420"/>
    </w:pPr>
    <w:rPr>
      <w:rFonts w:ascii="宋体" w:hAnsi="宋体"/>
      <w:sz w:val="24"/>
    </w:rPr>
  </w:style>
  <w:style w:type="paragraph" w:styleId="63">
    <w:name w:val="Body Text First Indent 2"/>
    <w:basedOn w:val="23"/>
    <w:link w:val="105"/>
    <w:qFormat/>
    <w:uiPriority w:val="0"/>
    <w:pPr>
      <w:spacing w:after="120" w:line="240" w:lineRule="auto"/>
      <w:ind w:left="420" w:leftChars="200" w:firstLine="420" w:firstLineChars="200"/>
    </w:pPr>
  </w:style>
  <w:style w:type="table" w:styleId="65">
    <w:name w:val="Table Grid"/>
    <w:basedOn w:val="6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qFormat/>
    <w:uiPriority w:val="0"/>
    <w:rPr>
      <w:color w:val="800080"/>
      <w:u w:val="single"/>
    </w:rPr>
  </w:style>
  <w:style w:type="character" w:styleId="71">
    <w:name w:val="Emphasis"/>
    <w:qFormat/>
    <w:uiPriority w:val="0"/>
    <w:rPr>
      <w:i/>
    </w:rPr>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position w:val="6"/>
      <w:sz w:val="14"/>
      <w:vertAlign w:val="superscript"/>
    </w:rPr>
  </w:style>
  <w:style w:type="character" w:customStyle="1" w:styleId="75">
    <w:name w:val="标题 4 字符"/>
    <w:basedOn w:val="66"/>
    <w:link w:val="5"/>
    <w:qFormat/>
    <w:uiPriority w:val="0"/>
    <w:rPr>
      <w:rFonts w:ascii="Arial" w:hAnsi="Arial" w:eastAsia="黑体" w:cs="Times New Roman"/>
      <w:b/>
      <w:sz w:val="28"/>
      <w:szCs w:val="20"/>
    </w:rPr>
  </w:style>
  <w:style w:type="character" w:customStyle="1" w:styleId="76">
    <w:name w:val="页眉 字符"/>
    <w:basedOn w:val="66"/>
    <w:link w:val="39"/>
    <w:qFormat/>
    <w:uiPriority w:val="0"/>
    <w:rPr>
      <w:sz w:val="18"/>
      <w:szCs w:val="18"/>
    </w:rPr>
  </w:style>
  <w:style w:type="character" w:customStyle="1" w:styleId="77">
    <w:name w:val="页脚 字符"/>
    <w:basedOn w:val="66"/>
    <w:link w:val="38"/>
    <w:qFormat/>
    <w:uiPriority w:val="99"/>
    <w:rPr>
      <w:sz w:val="18"/>
      <w:szCs w:val="18"/>
    </w:rPr>
  </w:style>
  <w:style w:type="character" w:customStyle="1" w:styleId="78">
    <w:name w:val="标题 1 字符"/>
    <w:basedOn w:val="66"/>
    <w:link w:val="2"/>
    <w:qFormat/>
    <w:uiPriority w:val="0"/>
    <w:rPr>
      <w:rFonts w:ascii="宋体" w:hAnsi="Times New Roman" w:eastAsia="宋体" w:cs="Times New Roman"/>
      <w:sz w:val="28"/>
      <w:szCs w:val="20"/>
    </w:rPr>
  </w:style>
  <w:style w:type="character" w:customStyle="1" w:styleId="79">
    <w:name w:val="标题 2 字符"/>
    <w:basedOn w:val="66"/>
    <w:link w:val="3"/>
    <w:qFormat/>
    <w:uiPriority w:val="0"/>
    <w:rPr>
      <w:rFonts w:ascii="Arial" w:hAnsi="Arial" w:eastAsia="黑体" w:cs="Times New Roman"/>
      <w:b/>
      <w:sz w:val="32"/>
      <w:szCs w:val="20"/>
    </w:rPr>
  </w:style>
  <w:style w:type="character" w:customStyle="1" w:styleId="80">
    <w:name w:val="标题 3 字符"/>
    <w:basedOn w:val="66"/>
    <w:link w:val="4"/>
    <w:qFormat/>
    <w:uiPriority w:val="0"/>
    <w:rPr>
      <w:rFonts w:ascii="宋体" w:hAnsi="宋体" w:eastAsia="宋体" w:cs="Times New Roman"/>
      <w:b/>
      <w:kern w:val="0"/>
      <w:sz w:val="27"/>
      <w:szCs w:val="27"/>
    </w:rPr>
  </w:style>
  <w:style w:type="character" w:customStyle="1" w:styleId="81">
    <w:name w:val="标题 5 字符"/>
    <w:basedOn w:val="66"/>
    <w:link w:val="6"/>
    <w:qFormat/>
    <w:uiPriority w:val="0"/>
    <w:rPr>
      <w:rFonts w:ascii="Times New Roman" w:hAnsi="Times New Roman" w:eastAsia="宋体" w:cs="Times New Roman"/>
      <w:b/>
      <w:sz w:val="28"/>
      <w:szCs w:val="20"/>
    </w:rPr>
  </w:style>
  <w:style w:type="character" w:customStyle="1" w:styleId="82">
    <w:name w:val="标题 6 字符"/>
    <w:basedOn w:val="66"/>
    <w:link w:val="7"/>
    <w:qFormat/>
    <w:uiPriority w:val="0"/>
    <w:rPr>
      <w:rFonts w:ascii="Arial" w:hAnsi="Arial" w:eastAsia="黑体" w:cs="Times New Roman"/>
      <w:b/>
      <w:sz w:val="24"/>
      <w:szCs w:val="20"/>
    </w:rPr>
  </w:style>
  <w:style w:type="character" w:customStyle="1" w:styleId="83">
    <w:name w:val="标题 7 字符"/>
    <w:basedOn w:val="66"/>
    <w:link w:val="8"/>
    <w:qFormat/>
    <w:uiPriority w:val="0"/>
    <w:rPr>
      <w:rFonts w:ascii="Arial" w:hAnsi="Arial" w:eastAsia="黑体" w:cs="Times New Roman"/>
      <w:b/>
      <w:sz w:val="24"/>
      <w:szCs w:val="20"/>
    </w:rPr>
  </w:style>
  <w:style w:type="character" w:customStyle="1" w:styleId="84">
    <w:name w:val="标题 8 字符"/>
    <w:basedOn w:val="66"/>
    <w:link w:val="9"/>
    <w:qFormat/>
    <w:uiPriority w:val="0"/>
    <w:rPr>
      <w:rFonts w:ascii="Arial" w:hAnsi="Arial" w:eastAsia="黑体" w:cs="Times New Roman"/>
      <w:b/>
      <w:sz w:val="24"/>
      <w:szCs w:val="20"/>
    </w:rPr>
  </w:style>
  <w:style w:type="character" w:customStyle="1" w:styleId="85">
    <w:name w:val="标题 9 字符"/>
    <w:basedOn w:val="66"/>
    <w:link w:val="10"/>
    <w:qFormat/>
    <w:uiPriority w:val="0"/>
    <w:rPr>
      <w:rFonts w:ascii="Arial" w:hAnsi="Arial" w:eastAsia="黑体" w:cs="Times New Roman"/>
      <w:b/>
      <w:sz w:val="24"/>
      <w:szCs w:val="20"/>
    </w:rPr>
  </w:style>
  <w:style w:type="character" w:customStyle="1" w:styleId="86">
    <w:name w:val="文档结构图 字符"/>
    <w:basedOn w:val="66"/>
    <w:link w:val="17"/>
    <w:qFormat/>
    <w:uiPriority w:val="0"/>
    <w:rPr>
      <w:rFonts w:ascii="Times New Roman" w:hAnsi="Times New Roman" w:eastAsia="宋体" w:cs="Times New Roman"/>
      <w:sz w:val="28"/>
      <w:szCs w:val="20"/>
      <w:shd w:val="clear" w:color="auto" w:fill="000080"/>
    </w:rPr>
  </w:style>
  <w:style w:type="character" w:customStyle="1" w:styleId="87">
    <w:name w:val="批注文字 字符"/>
    <w:basedOn w:val="66"/>
    <w:link w:val="19"/>
    <w:qFormat/>
    <w:uiPriority w:val="99"/>
    <w:rPr>
      <w:rFonts w:ascii="Times New Roman" w:hAnsi="Times New Roman" w:eastAsia="宋体" w:cs="Times New Roman"/>
      <w:kern w:val="0"/>
      <w:sz w:val="24"/>
      <w:szCs w:val="20"/>
    </w:rPr>
  </w:style>
  <w:style w:type="character" w:customStyle="1" w:styleId="88">
    <w:name w:val="正文文本 3 字符"/>
    <w:basedOn w:val="66"/>
    <w:link w:val="20"/>
    <w:qFormat/>
    <w:uiPriority w:val="0"/>
    <w:rPr>
      <w:rFonts w:ascii="Times New Roman" w:hAnsi="Times New Roman" w:eastAsia="宋体" w:cs="Times New Roman"/>
      <w:sz w:val="16"/>
      <w:szCs w:val="20"/>
    </w:rPr>
  </w:style>
  <w:style w:type="character" w:customStyle="1" w:styleId="89">
    <w:name w:val="正文文本 字符"/>
    <w:basedOn w:val="66"/>
    <w:link w:val="22"/>
    <w:qFormat/>
    <w:uiPriority w:val="0"/>
    <w:rPr>
      <w:rFonts w:ascii="仿宋_GB2312" w:hAnsi="Times New Roman" w:eastAsia="仿宋_GB2312" w:cs="Times New Roman"/>
      <w:sz w:val="32"/>
      <w:szCs w:val="20"/>
    </w:rPr>
  </w:style>
  <w:style w:type="character" w:customStyle="1" w:styleId="90">
    <w:name w:val="正文文本缩进 字符"/>
    <w:basedOn w:val="66"/>
    <w:link w:val="23"/>
    <w:qFormat/>
    <w:uiPriority w:val="0"/>
    <w:rPr>
      <w:rFonts w:ascii="Times New Roman" w:hAnsi="Times New Roman" w:eastAsia="宋体" w:cs="Times New Roman"/>
      <w:sz w:val="44"/>
      <w:szCs w:val="20"/>
    </w:rPr>
  </w:style>
  <w:style w:type="character" w:customStyle="1" w:styleId="91">
    <w:name w:val="纯文本 字符"/>
    <w:basedOn w:val="66"/>
    <w:link w:val="32"/>
    <w:qFormat/>
    <w:uiPriority w:val="0"/>
    <w:rPr>
      <w:rFonts w:ascii="宋体" w:hAnsi="Courier New" w:eastAsia="宋体" w:cs="Times New Roman"/>
      <w:szCs w:val="20"/>
    </w:rPr>
  </w:style>
  <w:style w:type="character" w:customStyle="1" w:styleId="92">
    <w:name w:val="日期 字符"/>
    <w:basedOn w:val="66"/>
    <w:link w:val="34"/>
    <w:qFormat/>
    <w:uiPriority w:val="99"/>
    <w:rPr>
      <w:rFonts w:ascii="Times New Roman" w:hAnsi="Times New Roman" w:eastAsia="宋体" w:cs="Times New Roman"/>
      <w:sz w:val="28"/>
      <w:szCs w:val="20"/>
    </w:rPr>
  </w:style>
  <w:style w:type="character" w:customStyle="1" w:styleId="93">
    <w:name w:val="正文文本缩进 2 字符"/>
    <w:basedOn w:val="66"/>
    <w:link w:val="35"/>
    <w:qFormat/>
    <w:uiPriority w:val="0"/>
    <w:rPr>
      <w:rFonts w:ascii="Times New Roman" w:hAnsi="Times New Roman" w:eastAsia="宋体" w:cs="Times New Roman"/>
      <w:sz w:val="28"/>
      <w:szCs w:val="20"/>
    </w:rPr>
  </w:style>
  <w:style w:type="character" w:customStyle="1" w:styleId="94">
    <w:name w:val="尾注文本 字符"/>
    <w:basedOn w:val="66"/>
    <w:link w:val="36"/>
    <w:qFormat/>
    <w:uiPriority w:val="0"/>
    <w:rPr>
      <w:rFonts w:ascii="Arial" w:hAnsi="Arial" w:eastAsia="宋体" w:cs="Times New Roman"/>
      <w:kern w:val="0"/>
      <w:sz w:val="20"/>
      <w:szCs w:val="24"/>
      <w:lang w:eastAsia="en-US"/>
    </w:rPr>
  </w:style>
  <w:style w:type="character" w:customStyle="1" w:styleId="95">
    <w:name w:val="批注框文本 字符"/>
    <w:basedOn w:val="66"/>
    <w:link w:val="37"/>
    <w:qFormat/>
    <w:uiPriority w:val="0"/>
    <w:rPr>
      <w:rFonts w:ascii="Times New Roman" w:hAnsi="Times New Roman" w:eastAsia="宋体" w:cs="Times New Roman"/>
      <w:sz w:val="18"/>
      <w:szCs w:val="20"/>
    </w:rPr>
  </w:style>
  <w:style w:type="character" w:customStyle="1" w:styleId="96">
    <w:name w:val="副标题 字符"/>
    <w:basedOn w:val="66"/>
    <w:link w:val="43"/>
    <w:qFormat/>
    <w:uiPriority w:val="0"/>
    <w:rPr>
      <w:rFonts w:ascii="Cambria" w:hAnsi="Cambria" w:eastAsia="宋体" w:cs="Times New Roman"/>
      <w:b/>
      <w:bCs/>
      <w:kern w:val="28"/>
      <w:sz w:val="32"/>
      <w:szCs w:val="32"/>
    </w:rPr>
  </w:style>
  <w:style w:type="character" w:customStyle="1" w:styleId="97">
    <w:name w:val="脚注文本 字符"/>
    <w:basedOn w:val="66"/>
    <w:link w:val="44"/>
    <w:qFormat/>
    <w:uiPriority w:val="0"/>
    <w:rPr>
      <w:rFonts w:ascii="Times New Roman" w:hAnsi="Times New Roman" w:eastAsia="宋体" w:cs="Times New Roman"/>
      <w:sz w:val="18"/>
      <w:szCs w:val="20"/>
    </w:rPr>
  </w:style>
  <w:style w:type="character" w:customStyle="1" w:styleId="98">
    <w:name w:val="正文文本缩进 3 字符"/>
    <w:basedOn w:val="66"/>
    <w:link w:val="47"/>
    <w:qFormat/>
    <w:uiPriority w:val="0"/>
    <w:rPr>
      <w:rFonts w:ascii="黑体" w:hAnsi="Times New Roman" w:eastAsia="黑体" w:cs="Times New Roman"/>
      <w:sz w:val="28"/>
      <w:szCs w:val="20"/>
    </w:rPr>
  </w:style>
  <w:style w:type="character" w:customStyle="1" w:styleId="99">
    <w:name w:val="正文文本 2 字符"/>
    <w:basedOn w:val="66"/>
    <w:link w:val="52"/>
    <w:qFormat/>
    <w:uiPriority w:val="0"/>
    <w:rPr>
      <w:rFonts w:ascii="Times New Roman" w:hAnsi="Times New Roman" w:eastAsia="宋体" w:cs="Times New Roman"/>
      <w:sz w:val="24"/>
      <w:szCs w:val="20"/>
    </w:rPr>
  </w:style>
  <w:style w:type="character" w:customStyle="1" w:styleId="100">
    <w:name w:val="信息标题 字符"/>
    <w:basedOn w:val="66"/>
    <w:link w:val="55"/>
    <w:qFormat/>
    <w:uiPriority w:val="0"/>
    <w:rPr>
      <w:rFonts w:ascii="Cambria" w:hAnsi="Cambria" w:eastAsia="宋体" w:cs="Times New Roman"/>
      <w:sz w:val="24"/>
      <w:szCs w:val="24"/>
      <w:shd w:val="pct20" w:color="auto" w:fill="auto"/>
    </w:rPr>
  </w:style>
  <w:style w:type="character" w:customStyle="1" w:styleId="101">
    <w:name w:val="HTML 预设格式 字符"/>
    <w:basedOn w:val="66"/>
    <w:link w:val="56"/>
    <w:qFormat/>
    <w:uiPriority w:val="0"/>
    <w:rPr>
      <w:rFonts w:ascii="宋体" w:hAnsi="宋体" w:eastAsia="宋体" w:cs="Times New Roman"/>
      <w:color w:val="000000"/>
      <w:kern w:val="0"/>
      <w:sz w:val="24"/>
      <w:szCs w:val="24"/>
    </w:rPr>
  </w:style>
  <w:style w:type="character" w:customStyle="1" w:styleId="102">
    <w:name w:val="标题 字符"/>
    <w:basedOn w:val="66"/>
    <w:link w:val="60"/>
    <w:qFormat/>
    <w:uiPriority w:val="0"/>
    <w:rPr>
      <w:rFonts w:ascii="Arial" w:hAnsi="Arial" w:eastAsia="宋体" w:cs="Times New Roman"/>
      <w:b/>
      <w:smallCaps/>
      <w:kern w:val="28"/>
      <w:sz w:val="36"/>
      <w:szCs w:val="20"/>
      <w:lang w:eastAsia="en-US"/>
    </w:rPr>
  </w:style>
  <w:style w:type="character" w:customStyle="1" w:styleId="103">
    <w:name w:val="批注主题 字符"/>
    <w:basedOn w:val="87"/>
    <w:link w:val="61"/>
    <w:qFormat/>
    <w:uiPriority w:val="0"/>
    <w:rPr>
      <w:rFonts w:ascii="Times New Roman" w:hAnsi="Times New Roman" w:eastAsia="宋体" w:cs="Times New Roman"/>
      <w:kern w:val="0"/>
      <w:sz w:val="24"/>
      <w:szCs w:val="20"/>
    </w:rPr>
  </w:style>
  <w:style w:type="character" w:customStyle="1" w:styleId="104">
    <w:name w:val="正文文本首行缩进 字符"/>
    <w:basedOn w:val="89"/>
    <w:link w:val="62"/>
    <w:qFormat/>
    <w:uiPriority w:val="0"/>
    <w:rPr>
      <w:rFonts w:ascii="宋体" w:hAnsi="宋体" w:eastAsia="仿宋_GB2312" w:cs="Times New Roman"/>
      <w:sz w:val="24"/>
      <w:szCs w:val="20"/>
    </w:rPr>
  </w:style>
  <w:style w:type="character" w:customStyle="1" w:styleId="105">
    <w:name w:val="正文文本首行缩进 2 字符"/>
    <w:basedOn w:val="90"/>
    <w:link w:val="63"/>
    <w:qFormat/>
    <w:uiPriority w:val="0"/>
    <w:rPr>
      <w:rFonts w:ascii="Times New Roman" w:hAnsi="Times New Roman" w:eastAsia="宋体" w:cs="Times New Roman"/>
      <w:sz w:val="44"/>
      <w:szCs w:val="20"/>
    </w:rPr>
  </w:style>
  <w:style w:type="paragraph" w:customStyle="1" w:styleId="106">
    <w:name w:val="BodyText1I"/>
    <w:basedOn w:val="107"/>
    <w:qFormat/>
    <w:uiPriority w:val="0"/>
    <w:pPr>
      <w:spacing w:line="360" w:lineRule="auto"/>
      <w:ind w:firstLine="420"/>
    </w:pPr>
    <w:rPr>
      <w:rFonts w:ascii="宋体" w:hAnsi="宋体"/>
      <w:sz w:val="24"/>
    </w:rPr>
  </w:style>
  <w:style w:type="paragraph" w:customStyle="1" w:styleId="107">
    <w:name w:val="BodyText"/>
    <w:basedOn w:val="1"/>
    <w:next w:val="108"/>
    <w:qFormat/>
    <w:uiPriority w:val="0"/>
    <w:pPr>
      <w:textAlignment w:val="baseline"/>
    </w:pPr>
    <w:rPr>
      <w:rFonts w:ascii="仿宋_GB2312" w:eastAsia="仿宋_GB2312"/>
      <w:sz w:val="32"/>
    </w:rPr>
  </w:style>
  <w:style w:type="paragraph" w:customStyle="1" w:styleId="108">
    <w:name w:val="UserStyle_1"/>
    <w:next w:val="1"/>
    <w:qFormat/>
    <w:uiPriority w:val="0"/>
    <w:pPr>
      <w:ind w:left="1275"/>
      <w:jc w:val="both"/>
      <w:textAlignment w:val="baseline"/>
    </w:pPr>
    <w:rPr>
      <w:rFonts w:ascii="Calibri" w:hAnsi="Calibri" w:eastAsia="宋体" w:cs="Times New Roman"/>
      <w:sz w:val="21"/>
      <w:lang w:val="en-US" w:eastAsia="zh-CN" w:bidi="ar-SA"/>
    </w:rPr>
  </w:style>
  <w:style w:type="character" w:customStyle="1" w:styleId="109">
    <w:name w:val="正文缩进 字符"/>
    <w:link w:val="15"/>
    <w:qFormat/>
    <w:uiPriority w:val="0"/>
    <w:rPr>
      <w:rFonts w:ascii="Times New Roman" w:hAnsi="Times New Roman" w:eastAsia="宋体" w:cs="Times New Roman"/>
      <w:sz w:val="24"/>
      <w:szCs w:val="20"/>
    </w:rPr>
  </w:style>
  <w:style w:type="character" w:customStyle="1" w:styleId="110">
    <w:name w:val="unnamed1"/>
    <w:qFormat/>
    <w:uiPriority w:val="0"/>
  </w:style>
  <w:style w:type="character" w:customStyle="1" w:styleId="111">
    <w:name w:val="ss16"/>
    <w:qFormat/>
    <w:uiPriority w:val="0"/>
    <w:rPr>
      <w:rFonts w:hint="eastAsia" w:ascii="宋体" w:hAnsi="宋体" w:eastAsia="宋体"/>
      <w:color w:val="000000"/>
      <w:sz w:val="9"/>
      <w:szCs w:val="9"/>
    </w:rPr>
  </w:style>
  <w:style w:type="character" w:customStyle="1" w:styleId="112">
    <w:name w:val="Table Text Char1 Char"/>
    <w:qFormat/>
    <w:uiPriority w:val="0"/>
    <w:rPr>
      <w:rFonts w:ascii="Arial" w:hAnsi="Arial"/>
      <w:kern w:val="2"/>
      <w:sz w:val="18"/>
      <w:lang w:val="en-US" w:eastAsia="zh-CN" w:bidi="ar-SA"/>
    </w:rPr>
  </w:style>
  <w:style w:type="character" w:customStyle="1" w:styleId="113">
    <w:name w:val="ca-141"/>
    <w:qFormat/>
    <w:uiPriority w:val="0"/>
    <w:rPr>
      <w:rFonts w:hint="eastAsia" w:ascii="仿宋_GB2312" w:eastAsia="仿宋_GB2312"/>
      <w:sz w:val="21"/>
      <w:szCs w:val="21"/>
    </w:rPr>
  </w:style>
  <w:style w:type="character" w:customStyle="1" w:styleId="114">
    <w:name w:val="列出段落 字符"/>
    <w:link w:val="115"/>
    <w:qFormat/>
    <w:uiPriority w:val="0"/>
    <w:rPr>
      <w:rFonts w:ascii="宋体" w:hAnsi="宋体"/>
      <w:sz w:val="24"/>
    </w:rPr>
  </w:style>
  <w:style w:type="paragraph" w:customStyle="1" w:styleId="115">
    <w:name w:val="列表段落1"/>
    <w:basedOn w:val="1"/>
    <w:link w:val="114"/>
    <w:qFormat/>
    <w:uiPriority w:val="0"/>
    <w:pPr>
      <w:adjustRightInd w:val="0"/>
      <w:snapToGrid w:val="0"/>
      <w:spacing w:line="360" w:lineRule="auto"/>
      <w:ind w:firstLine="420" w:firstLineChars="200"/>
      <w:jc w:val="left"/>
    </w:pPr>
    <w:rPr>
      <w:rFonts w:ascii="宋体" w:hAnsi="宋体" w:eastAsiaTheme="minorEastAsia" w:cstheme="minorBidi"/>
      <w:sz w:val="24"/>
      <w:szCs w:val="22"/>
    </w:rPr>
  </w:style>
  <w:style w:type="character" w:customStyle="1" w:styleId="116">
    <w:name w:val="0d1471"/>
    <w:qFormat/>
    <w:uiPriority w:val="0"/>
    <w:rPr>
      <w:color w:val="000000"/>
      <w:sz w:val="11"/>
      <w:szCs w:val="11"/>
      <w:u w:val="none"/>
    </w:rPr>
  </w:style>
  <w:style w:type="character" w:customStyle="1" w:styleId="117">
    <w:name w:val="文字 Char"/>
    <w:link w:val="118"/>
    <w:qFormat/>
    <w:uiPriority w:val="0"/>
    <w:rPr>
      <w:rFonts w:ascii="宋体"/>
      <w:sz w:val="28"/>
    </w:rPr>
  </w:style>
  <w:style w:type="paragraph" w:customStyle="1" w:styleId="118">
    <w:name w:val="文字"/>
    <w:basedOn w:val="1"/>
    <w:link w:val="117"/>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9">
    <w:name w:val="Char Char2"/>
    <w:qFormat/>
    <w:uiPriority w:val="0"/>
    <w:rPr>
      <w:rFonts w:eastAsia="宋体"/>
      <w:kern w:val="2"/>
      <w:sz w:val="18"/>
      <w:lang w:val="en-US" w:eastAsia="zh-CN"/>
    </w:rPr>
  </w:style>
  <w:style w:type="character" w:customStyle="1" w:styleId="120">
    <w:name w:val="crowed11"/>
    <w:qFormat/>
    <w:uiPriority w:val="0"/>
    <w:rPr>
      <w:rFonts w:hint="default"/>
      <w:sz w:val="24"/>
    </w:rPr>
  </w:style>
  <w:style w:type="character" w:customStyle="1" w:styleId="121">
    <w:name w:val="Char Char11"/>
    <w:qFormat/>
    <w:uiPriority w:val="0"/>
    <w:rPr>
      <w:rFonts w:ascii="宋体"/>
      <w:kern w:val="2"/>
      <w:sz w:val="28"/>
    </w:rPr>
  </w:style>
  <w:style w:type="character" w:customStyle="1" w:styleId="122">
    <w:name w:val="main_tdbg_7601"/>
    <w:qFormat/>
    <w:uiPriority w:val="0"/>
    <w:rPr>
      <w:sz w:val="14"/>
      <w:szCs w:val="14"/>
    </w:rPr>
  </w:style>
  <w:style w:type="character" w:customStyle="1" w:styleId="123">
    <w:name w:val="style161"/>
    <w:qFormat/>
    <w:uiPriority w:val="0"/>
    <w:rPr>
      <w:b/>
      <w:bCs/>
      <w:color w:val="333333"/>
    </w:rPr>
  </w:style>
  <w:style w:type="character" w:customStyle="1" w:styleId="124">
    <w:name w:val="未命名11"/>
    <w:qFormat/>
    <w:uiPriority w:val="0"/>
    <w:rPr>
      <w:color w:val="77FFFF"/>
      <w:sz w:val="24"/>
    </w:rPr>
  </w:style>
  <w:style w:type="character" w:customStyle="1" w:styleId="125">
    <w:name w:val="批注主题 Char1"/>
    <w:qFormat/>
    <w:uiPriority w:val="0"/>
    <w:rPr>
      <w:rFonts w:eastAsia="宋体"/>
      <w:b/>
      <w:bCs/>
      <w:kern w:val="2"/>
      <w:sz w:val="21"/>
      <w:szCs w:val="24"/>
      <w:lang w:val="en-US" w:eastAsia="zh-CN" w:bidi="ar-SA"/>
    </w:rPr>
  </w:style>
  <w:style w:type="character" w:customStyle="1" w:styleId="126">
    <w:name w:val="H2 Char"/>
    <w:qFormat/>
    <w:uiPriority w:val="0"/>
    <w:rPr>
      <w:rFonts w:ascii="Arial" w:hAnsi="Arial" w:eastAsia="宋体"/>
      <w:kern w:val="2"/>
      <w:sz w:val="28"/>
      <w:lang w:val="en-US" w:eastAsia="zh-CN"/>
    </w:rPr>
  </w:style>
  <w:style w:type="character" w:customStyle="1" w:styleId="127">
    <w:name w:val="标题5 Char Char"/>
    <w:link w:val="128"/>
    <w:qFormat/>
    <w:uiPriority w:val="0"/>
    <w:rPr>
      <w:rFonts w:ascii="宋体"/>
    </w:rPr>
  </w:style>
  <w:style w:type="paragraph" w:customStyle="1" w:styleId="128">
    <w:name w:val="标题5"/>
    <w:basedOn w:val="1"/>
    <w:link w:val="127"/>
    <w:qFormat/>
    <w:uiPriority w:val="0"/>
    <w:pPr>
      <w:tabs>
        <w:tab w:val="left" w:pos="0"/>
      </w:tabs>
      <w:autoSpaceDE w:val="0"/>
      <w:autoSpaceDN w:val="0"/>
      <w:adjustRightInd w:val="0"/>
      <w:snapToGrid w:val="0"/>
      <w:spacing w:line="320" w:lineRule="atLeast"/>
    </w:pPr>
    <w:rPr>
      <w:rFonts w:ascii="宋体" w:hAnsiTheme="minorHAnsi" w:eastAsiaTheme="minorEastAsia" w:cstheme="minorBidi"/>
      <w:sz w:val="21"/>
      <w:szCs w:val="22"/>
    </w:rPr>
  </w:style>
  <w:style w:type="character" w:customStyle="1" w:styleId="129">
    <w:name w:val="明显引用 字符"/>
    <w:link w:val="130"/>
    <w:qFormat/>
    <w:uiPriority w:val="0"/>
    <w:rPr>
      <w:b/>
      <w:bCs/>
      <w:i/>
      <w:iCs/>
      <w:color w:val="4F81BD"/>
    </w:rPr>
  </w:style>
  <w:style w:type="paragraph" w:customStyle="1" w:styleId="130">
    <w:name w:val="明显引用1"/>
    <w:basedOn w:val="1"/>
    <w:next w:val="1"/>
    <w:link w:val="12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 w:val="21"/>
      <w:szCs w:val="22"/>
    </w:rPr>
  </w:style>
  <w:style w:type="character" w:customStyle="1" w:styleId="131">
    <w:name w:val="Char Char6"/>
    <w:qFormat/>
    <w:uiPriority w:val="0"/>
    <w:rPr>
      <w:rFonts w:ascii="仿宋_GB2312" w:eastAsia="仿宋_GB2312"/>
      <w:kern w:val="2"/>
      <w:sz w:val="32"/>
    </w:rPr>
  </w:style>
  <w:style w:type="character" w:customStyle="1" w:styleId="132">
    <w:name w:val="style21"/>
    <w:qFormat/>
    <w:uiPriority w:val="0"/>
    <w:rPr>
      <w:b/>
      <w:bCs/>
      <w:sz w:val="28"/>
      <w:szCs w:val="28"/>
    </w:rPr>
  </w:style>
  <w:style w:type="character" w:customStyle="1" w:styleId="133">
    <w:name w:val="明显引用 Char1"/>
    <w:qFormat/>
    <w:uiPriority w:val="99"/>
    <w:rPr>
      <w:i/>
      <w:iCs/>
      <w:color w:val="5B9BD5"/>
      <w:kern w:val="2"/>
      <w:sz w:val="28"/>
    </w:rPr>
  </w:style>
  <w:style w:type="character" w:customStyle="1" w:styleId="134">
    <w:name w:val="Char Char111"/>
    <w:qFormat/>
    <w:locked/>
    <w:uiPriority w:val="0"/>
    <w:rPr>
      <w:rFonts w:eastAsia="黑体"/>
      <w:kern w:val="2"/>
      <w:sz w:val="44"/>
      <w:szCs w:val="44"/>
      <w:lang w:val="en-US" w:eastAsia="zh-CN" w:bidi="ar-SA"/>
    </w:rPr>
  </w:style>
  <w:style w:type="character" w:customStyle="1" w:styleId="135">
    <w:name w:val="尾注文本 Char1"/>
    <w:qFormat/>
    <w:uiPriority w:val="0"/>
    <w:rPr>
      <w:kern w:val="2"/>
      <w:sz w:val="28"/>
    </w:rPr>
  </w:style>
  <w:style w:type="character" w:customStyle="1" w:styleId="136">
    <w:name w:val="正文 + 三号 Char"/>
    <w:qFormat/>
    <w:uiPriority w:val="0"/>
    <w:rPr>
      <w:rFonts w:eastAsia="宋体"/>
      <w:kern w:val="2"/>
      <w:sz w:val="21"/>
      <w:lang w:val="en-US" w:eastAsia="zh-CN"/>
    </w:rPr>
  </w:style>
  <w:style w:type="character" w:customStyle="1" w:styleId="137">
    <w:name w:val="样式 宋体"/>
    <w:qFormat/>
    <w:uiPriority w:val="0"/>
    <w:rPr>
      <w:rFonts w:ascii="宋体" w:hAnsi="宋体" w:eastAsia="宋体"/>
      <w:sz w:val="28"/>
    </w:rPr>
  </w:style>
  <w:style w:type="character" w:customStyle="1" w:styleId="138">
    <w:name w:val="l1"/>
    <w:qFormat/>
    <w:uiPriority w:val="0"/>
  </w:style>
  <w:style w:type="character" w:customStyle="1" w:styleId="139">
    <w:name w:val="引用 字符"/>
    <w:link w:val="140"/>
    <w:qFormat/>
    <w:uiPriority w:val="0"/>
    <w:rPr>
      <w:i/>
      <w:iCs/>
      <w:color w:val="000000"/>
    </w:rPr>
  </w:style>
  <w:style w:type="paragraph" w:customStyle="1" w:styleId="140">
    <w:name w:val="引用1"/>
    <w:basedOn w:val="1"/>
    <w:next w:val="1"/>
    <w:link w:val="139"/>
    <w:qFormat/>
    <w:uiPriority w:val="0"/>
    <w:rPr>
      <w:rFonts w:asciiTheme="minorHAnsi" w:hAnsiTheme="minorHAnsi" w:eastAsiaTheme="minorEastAsia" w:cstheme="minorBidi"/>
      <w:i/>
      <w:iCs/>
      <w:color w:val="000000"/>
      <w:sz w:val="21"/>
      <w:szCs w:val="22"/>
    </w:rPr>
  </w:style>
  <w:style w:type="character" w:customStyle="1" w:styleId="141">
    <w:name w:val="小 Char"/>
    <w:qFormat/>
    <w:uiPriority w:val="0"/>
    <w:rPr>
      <w:rFonts w:ascii="宋体" w:hAnsi="Courier New" w:eastAsia="宋体"/>
      <w:kern w:val="2"/>
      <w:sz w:val="21"/>
      <w:lang w:val="en-US" w:eastAsia="zh-CN" w:bidi="ar-SA"/>
    </w:rPr>
  </w:style>
  <w:style w:type="character" w:customStyle="1" w:styleId="142">
    <w:name w:val="font161"/>
    <w:qFormat/>
    <w:uiPriority w:val="0"/>
    <w:rPr>
      <w:b/>
      <w:bCs/>
      <w:sz w:val="32"/>
      <w:szCs w:val="32"/>
    </w:rPr>
  </w:style>
  <w:style w:type="character" w:customStyle="1" w:styleId="143">
    <w:name w:val="1[858D7CFB-ED40-4347-BF05-701D383B685F]"/>
    <w:link w:val="144"/>
    <w:qFormat/>
    <w:uiPriority w:val="0"/>
    <w:rPr>
      <w:rFonts w:ascii="宋体" w:hAnsi="Courier New"/>
    </w:rPr>
  </w:style>
  <w:style w:type="paragraph" w:customStyle="1" w:styleId="144">
    <w:name w:val="1"/>
    <w:basedOn w:val="1"/>
    <w:next w:val="32"/>
    <w:link w:val="143"/>
    <w:qFormat/>
    <w:uiPriority w:val="0"/>
    <w:rPr>
      <w:rFonts w:ascii="宋体" w:hAnsi="Courier New" w:eastAsiaTheme="minorEastAsia" w:cstheme="minorBidi"/>
      <w:sz w:val="21"/>
      <w:szCs w:val="22"/>
    </w:rPr>
  </w:style>
  <w:style w:type="character" w:customStyle="1" w:styleId="145">
    <w:name w:val="Char Char3"/>
    <w:qFormat/>
    <w:uiPriority w:val="0"/>
    <w:rPr>
      <w:rFonts w:eastAsia="宋体"/>
      <w:kern w:val="2"/>
      <w:sz w:val="18"/>
      <w:lang w:val="en-US" w:eastAsia="zh-CN"/>
    </w:rPr>
  </w:style>
  <w:style w:type="character" w:customStyle="1" w:styleId="146">
    <w:name w:val="docpro"/>
    <w:qFormat/>
    <w:uiPriority w:val="0"/>
  </w:style>
  <w:style w:type="character" w:customStyle="1" w:styleId="147">
    <w:name w:val="Table Text Char"/>
    <w:link w:val="148"/>
    <w:qFormat/>
    <w:uiPriority w:val="0"/>
    <w:rPr>
      <w:rFonts w:ascii="Arial" w:hAnsi="Arial"/>
      <w:sz w:val="18"/>
    </w:rPr>
  </w:style>
  <w:style w:type="paragraph" w:customStyle="1" w:styleId="148">
    <w:name w:val="Table Text"/>
    <w:link w:val="147"/>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49">
    <w:name w:val="v151"/>
    <w:qFormat/>
    <w:uiPriority w:val="0"/>
    <w:rPr>
      <w:sz w:val="18"/>
    </w:rPr>
  </w:style>
  <w:style w:type="character" w:customStyle="1" w:styleId="150">
    <w:name w:val="title11"/>
    <w:qFormat/>
    <w:uiPriority w:val="0"/>
    <w:rPr>
      <w:b/>
      <w:bCs/>
      <w:color w:val="FFFFFF"/>
      <w:sz w:val="11"/>
      <w:szCs w:val="11"/>
    </w:rPr>
  </w:style>
  <w:style w:type="character" w:customStyle="1" w:styleId="151">
    <w:name w:val="Char Char4"/>
    <w:qFormat/>
    <w:uiPriority w:val="0"/>
    <w:rPr>
      <w:rFonts w:eastAsia="宋体"/>
      <w:b/>
      <w:kern w:val="2"/>
      <w:sz w:val="21"/>
      <w:lang w:val="en-US" w:eastAsia="zh-CN"/>
    </w:rPr>
  </w:style>
  <w:style w:type="character" w:customStyle="1" w:styleId="152">
    <w:name w:val="intel3"/>
    <w:qFormat/>
    <w:uiPriority w:val="0"/>
  </w:style>
  <w:style w:type="character" w:customStyle="1" w:styleId="153">
    <w:name w:val="Table Heading Char Char"/>
    <w:qFormat/>
    <w:uiPriority w:val="0"/>
    <w:rPr>
      <w:rFonts w:ascii="Arial" w:hAnsi="Arial" w:eastAsia="黑体"/>
      <w:kern w:val="2"/>
      <w:sz w:val="18"/>
      <w:lang w:val="en-US" w:eastAsia="zh-CN"/>
    </w:rPr>
  </w:style>
  <w:style w:type="character" w:customStyle="1" w:styleId="154">
    <w:name w:val="title_emph1"/>
    <w:qFormat/>
    <w:uiPriority w:val="0"/>
    <w:rPr>
      <w:rFonts w:hint="default" w:ascii="Arial" w:hAnsi="Arial"/>
      <w:b/>
      <w:sz w:val="20"/>
    </w:rPr>
  </w:style>
  <w:style w:type="character" w:customStyle="1" w:styleId="155">
    <w:name w:val="top-det1"/>
    <w:qFormat/>
    <w:uiPriority w:val="0"/>
    <w:rPr>
      <w:b/>
      <w:color w:val="000000"/>
    </w:rPr>
  </w:style>
  <w:style w:type="character" w:customStyle="1" w:styleId="156">
    <w:name w:val="14t1"/>
    <w:qFormat/>
    <w:uiPriority w:val="0"/>
    <w:rPr>
      <w:rFonts w:hint="eastAsia" w:ascii="宋体" w:hAnsi="宋体" w:eastAsia="宋体"/>
      <w:sz w:val="11"/>
      <w:szCs w:val="11"/>
    </w:rPr>
  </w:style>
  <w:style w:type="character" w:customStyle="1" w:styleId="157">
    <w:name w:val="content-white1"/>
    <w:qFormat/>
    <w:uiPriority w:val="0"/>
    <w:rPr>
      <w:color w:val="auto"/>
      <w:sz w:val="18"/>
      <w:u w:val="none"/>
    </w:rPr>
  </w:style>
  <w:style w:type="character" w:customStyle="1" w:styleId="158">
    <w:name w:val="ht1"/>
    <w:qFormat/>
    <w:uiPriority w:val="0"/>
    <w:rPr>
      <w:rFonts w:ascii="黑体" w:eastAsia="黑体"/>
      <w:b/>
      <w:bCs/>
    </w:rPr>
  </w:style>
  <w:style w:type="character" w:customStyle="1" w:styleId="159">
    <w:name w:val="标书正文:  0.74 厘米 Char1"/>
    <w:qFormat/>
    <w:uiPriority w:val="0"/>
    <w:rPr>
      <w:rFonts w:eastAsia="宋体"/>
      <w:kern w:val="2"/>
      <w:sz w:val="24"/>
      <w:lang w:val="en-US" w:eastAsia="zh-CN"/>
    </w:rPr>
  </w:style>
  <w:style w:type="character" w:customStyle="1" w:styleId="160">
    <w:name w:val="normaltext1"/>
    <w:qFormat/>
    <w:uiPriority w:val="0"/>
    <w:rPr>
      <w:rFonts w:hint="default" w:ascii="ˎ̥" w:hAnsi="ˎ̥"/>
      <w:sz w:val="9"/>
      <w:szCs w:val="9"/>
    </w:rPr>
  </w:style>
  <w:style w:type="character" w:customStyle="1" w:styleId="161">
    <w:name w:val="标题4 Char Char"/>
    <w:link w:val="162"/>
    <w:qFormat/>
    <w:uiPriority w:val="0"/>
    <w:rPr>
      <w:rFonts w:ascii="Arial" w:hAnsi="Arial"/>
      <w:b/>
      <w:bCs/>
      <w:sz w:val="24"/>
      <w:szCs w:val="32"/>
    </w:rPr>
  </w:style>
  <w:style w:type="paragraph" w:customStyle="1" w:styleId="162">
    <w:name w:val="标题4"/>
    <w:basedOn w:val="3"/>
    <w:next w:val="29"/>
    <w:link w:val="161"/>
    <w:qFormat/>
    <w:uiPriority w:val="0"/>
    <w:rPr>
      <w:rFonts w:eastAsiaTheme="minorEastAsia" w:cstheme="minorBidi"/>
      <w:bCs/>
      <w:sz w:val="24"/>
      <w:szCs w:val="32"/>
    </w:rPr>
  </w:style>
  <w:style w:type="character" w:customStyle="1" w:styleId="163">
    <w:name w:val="font1"/>
    <w:qFormat/>
    <w:uiPriority w:val="0"/>
    <w:rPr>
      <w:color w:val="000000"/>
      <w:sz w:val="18"/>
    </w:rPr>
  </w:style>
  <w:style w:type="character" w:customStyle="1" w:styleId="164">
    <w:name w:val="style121"/>
    <w:qFormat/>
    <w:uiPriority w:val="0"/>
    <w:rPr>
      <w:rFonts w:hint="eastAsia" w:ascii="宋体" w:hAnsi="宋体" w:eastAsia="宋体"/>
      <w:sz w:val="18"/>
      <w:szCs w:val="18"/>
    </w:rPr>
  </w:style>
  <w:style w:type="character" w:customStyle="1" w:styleId="165">
    <w:name w:val="color_red1"/>
    <w:qFormat/>
    <w:uiPriority w:val="0"/>
    <w:rPr>
      <w:color w:val="FA0004"/>
    </w:rPr>
  </w:style>
  <w:style w:type="character" w:customStyle="1" w:styleId="166">
    <w:name w:val="标题 3 字符1"/>
    <w:qFormat/>
    <w:uiPriority w:val="0"/>
    <w:rPr>
      <w:rFonts w:eastAsia="宋体"/>
      <w:b/>
      <w:kern w:val="2"/>
      <w:sz w:val="32"/>
      <w:lang w:val="en-US" w:eastAsia="zh-CN"/>
    </w:rPr>
  </w:style>
  <w:style w:type="character" w:customStyle="1" w:styleId="167">
    <w:name w:val="副标题 Char1"/>
    <w:qFormat/>
    <w:uiPriority w:val="0"/>
    <w:rPr>
      <w:rFonts w:ascii="Calibri Light" w:hAnsi="Calibri Light" w:cs="Times New Roman"/>
      <w:b/>
      <w:bCs/>
      <w:kern w:val="28"/>
      <w:sz w:val="32"/>
      <w:szCs w:val="32"/>
    </w:rPr>
  </w:style>
  <w:style w:type="character" w:customStyle="1" w:styleId="168">
    <w:name w:val="Char Char7"/>
    <w:qFormat/>
    <w:uiPriority w:val="0"/>
    <w:rPr>
      <w:rFonts w:ascii="宋体" w:hAnsi="宋体" w:eastAsia="宋体"/>
      <w:kern w:val="2"/>
      <w:sz w:val="28"/>
    </w:rPr>
  </w:style>
  <w:style w:type="character" w:customStyle="1" w:styleId="169">
    <w:name w:val="Char Char5"/>
    <w:qFormat/>
    <w:uiPriority w:val="0"/>
    <w:rPr>
      <w:rFonts w:ascii="Arial" w:hAnsi="Arial" w:eastAsia="宋体"/>
      <w:b/>
      <w:smallCaps/>
      <w:kern w:val="28"/>
      <w:sz w:val="36"/>
      <w:lang w:val="en-US" w:eastAsia="en-US"/>
    </w:rPr>
  </w:style>
  <w:style w:type="character" w:customStyle="1" w:styleId="170">
    <w:name w:val="引用 Char1"/>
    <w:qFormat/>
    <w:uiPriority w:val="99"/>
    <w:rPr>
      <w:i/>
      <w:iCs/>
      <w:color w:val="404040"/>
      <w:kern w:val="2"/>
      <w:sz w:val="28"/>
    </w:rPr>
  </w:style>
  <w:style w:type="character" w:customStyle="1" w:styleId="171">
    <w:name w:val="HTML 预设格式 Char1"/>
    <w:qFormat/>
    <w:uiPriority w:val="0"/>
    <w:rPr>
      <w:rFonts w:ascii="Courier New" w:hAnsi="Courier New" w:cs="Courier New"/>
      <w:kern w:val="2"/>
    </w:rPr>
  </w:style>
  <w:style w:type="character" w:customStyle="1" w:styleId="172">
    <w:name w:val="正文缩进2格 Char"/>
    <w:link w:val="173"/>
    <w:qFormat/>
    <w:locked/>
    <w:uiPriority w:val="99"/>
    <w:rPr>
      <w:rFonts w:ascii="仿宋_GB2312" w:hAnsi="宋体" w:eastAsia="仿宋_GB2312"/>
      <w:sz w:val="28"/>
    </w:rPr>
  </w:style>
  <w:style w:type="paragraph" w:customStyle="1" w:styleId="173">
    <w:name w:val="正文缩进2格"/>
    <w:basedOn w:val="1"/>
    <w:link w:val="172"/>
    <w:qFormat/>
    <w:uiPriority w:val="99"/>
    <w:pPr>
      <w:spacing w:line="600" w:lineRule="exact"/>
      <w:ind w:firstLine="639" w:firstLineChars="206"/>
    </w:pPr>
    <w:rPr>
      <w:rFonts w:ascii="仿宋_GB2312" w:hAnsi="宋体" w:eastAsia="仿宋_GB2312" w:cstheme="minorBidi"/>
      <w:szCs w:val="22"/>
    </w:rPr>
  </w:style>
  <w:style w:type="character" w:customStyle="1" w:styleId="174">
    <w:name w:val="Table Text Char Char Char Char"/>
    <w:link w:val="175"/>
    <w:qFormat/>
    <w:uiPriority w:val="0"/>
    <w:rPr>
      <w:rFonts w:ascii="Arial" w:hAnsi="Arial"/>
      <w:sz w:val="18"/>
    </w:rPr>
  </w:style>
  <w:style w:type="paragraph" w:customStyle="1" w:styleId="175">
    <w:name w:val="Table Text Char Char Char"/>
    <w:link w:val="174"/>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76">
    <w:name w:val="style31"/>
    <w:qFormat/>
    <w:uiPriority w:val="0"/>
    <w:rPr>
      <w:sz w:val="10"/>
      <w:szCs w:val="10"/>
    </w:rPr>
  </w:style>
  <w:style w:type="character" w:customStyle="1" w:styleId="177">
    <w:name w:val="Char Char"/>
    <w:qFormat/>
    <w:uiPriority w:val="0"/>
    <w:rPr>
      <w:rFonts w:ascii="宋体" w:hAnsi="宋体" w:eastAsia="宋体"/>
      <w:kern w:val="2"/>
      <w:sz w:val="24"/>
      <w:lang w:val="en-US" w:eastAsia="zh-CN" w:bidi="ar-SA"/>
    </w:rPr>
  </w:style>
  <w:style w:type="paragraph" w:customStyle="1" w:styleId="178">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179">
    <w:name w:val="af"/>
    <w:basedOn w:val="1"/>
    <w:qFormat/>
    <w:uiPriority w:val="0"/>
    <w:pPr>
      <w:widowControl/>
      <w:spacing w:line="300" w:lineRule="atLeast"/>
      <w:jc w:val="left"/>
    </w:pPr>
    <w:rPr>
      <w:rFonts w:ascii="宋体" w:hAnsi="宋体"/>
      <w:kern w:val="0"/>
      <w:sz w:val="18"/>
    </w:rPr>
  </w:style>
  <w:style w:type="paragraph" w:customStyle="1" w:styleId="180">
    <w:name w:val="文本1"/>
    <w:basedOn w:val="1"/>
    <w:qFormat/>
    <w:uiPriority w:val="0"/>
    <w:pPr>
      <w:adjustRightInd w:val="0"/>
      <w:spacing w:line="312" w:lineRule="atLeast"/>
      <w:jc w:val="center"/>
      <w:textAlignment w:val="baseline"/>
    </w:pPr>
    <w:rPr>
      <w:kern w:val="0"/>
      <w:sz w:val="18"/>
    </w:rPr>
  </w:style>
  <w:style w:type="paragraph" w:customStyle="1" w:styleId="181">
    <w:name w:val="*正文"/>
    <w:basedOn w:val="1"/>
    <w:qFormat/>
    <w:uiPriority w:val="0"/>
    <w:pPr>
      <w:widowControl/>
      <w:spacing w:line="360" w:lineRule="auto"/>
      <w:ind w:firstLine="200" w:firstLineChars="200"/>
    </w:pPr>
    <w:rPr>
      <w:rFonts w:ascii="Calibri" w:hAnsi="Calibri"/>
      <w:kern w:val="0"/>
      <w:sz w:val="24"/>
      <w:szCs w:val="28"/>
      <w:lang w:val="zh-CN"/>
    </w:rPr>
  </w:style>
  <w:style w:type="paragraph" w:customStyle="1" w:styleId="182">
    <w:name w:val="1.正文"/>
    <w:basedOn w:val="1"/>
    <w:qFormat/>
    <w:uiPriority w:val="0"/>
    <w:pPr>
      <w:spacing w:line="360" w:lineRule="auto"/>
      <w:ind w:left="540" w:leftChars="225" w:firstLine="540" w:firstLineChars="225"/>
    </w:pPr>
    <w:rPr>
      <w:sz w:val="24"/>
    </w:rPr>
  </w:style>
  <w:style w:type="paragraph" w:customStyle="1" w:styleId="18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4">
    <w:name w:val="Char Char1 Char"/>
    <w:basedOn w:val="1"/>
    <w:qFormat/>
    <w:uiPriority w:val="0"/>
    <w:rPr>
      <w:rFonts w:ascii="Tahoma" w:hAnsi="Tahoma"/>
      <w:sz w:val="24"/>
      <w:szCs w:val="24"/>
    </w:rPr>
  </w:style>
  <w:style w:type="paragraph" w:customStyle="1" w:styleId="185">
    <w:name w:val="图片文字"/>
    <w:basedOn w:val="1"/>
    <w:qFormat/>
    <w:uiPriority w:val="0"/>
    <w:pPr>
      <w:spacing w:line="240" w:lineRule="atLeast"/>
      <w:jc w:val="center"/>
    </w:pPr>
    <w:rPr>
      <w:sz w:val="21"/>
    </w:rPr>
  </w:style>
  <w:style w:type="paragraph" w:customStyle="1" w:styleId="18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188">
    <w:name w:val="Title - Date"/>
    <w:basedOn w:val="60"/>
    <w:next w:val="1"/>
    <w:qFormat/>
    <w:uiPriority w:val="0"/>
    <w:pPr>
      <w:spacing w:before="240" w:after="720"/>
    </w:pPr>
    <w:rPr>
      <w:sz w:val="28"/>
    </w:rPr>
  </w:style>
  <w:style w:type="paragraph" w:customStyle="1" w:styleId="18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Char1 Char Char Char"/>
    <w:basedOn w:val="1"/>
    <w:qFormat/>
    <w:uiPriority w:val="0"/>
    <w:rPr>
      <w:rFonts w:ascii="Tahoma" w:hAnsi="Tahoma"/>
      <w:sz w:val="30"/>
    </w:rPr>
  </w:style>
  <w:style w:type="paragraph" w:customStyle="1" w:styleId="193">
    <w:name w:val="pa-27"/>
    <w:basedOn w:val="1"/>
    <w:qFormat/>
    <w:uiPriority w:val="0"/>
    <w:pPr>
      <w:widowControl/>
      <w:spacing w:line="360" w:lineRule="atLeast"/>
      <w:ind w:firstLine="420"/>
    </w:pPr>
    <w:rPr>
      <w:rFonts w:ascii="宋体" w:hAnsi="宋体" w:cs="宋体"/>
      <w:kern w:val="0"/>
      <w:sz w:val="24"/>
      <w:szCs w:val="24"/>
    </w:rPr>
  </w:style>
  <w:style w:type="paragraph" w:customStyle="1" w:styleId="19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19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9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0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01">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202">
    <w:name w:val="列出段落2"/>
    <w:basedOn w:val="1"/>
    <w:qFormat/>
    <w:uiPriority w:val="34"/>
    <w:pPr>
      <w:spacing w:line="360" w:lineRule="auto"/>
      <w:ind w:firstLine="420" w:firstLineChars="200"/>
    </w:pPr>
    <w:rPr>
      <w:rFonts w:ascii="Calibri" w:hAnsi="Calibri"/>
      <w:sz w:val="21"/>
      <w:szCs w:val="22"/>
    </w:rPr>
  </w:style>
  <w:style w:type="paragraph" w:customStyle="1" w:styleId="203">
    <w:name w:val="样式 宋体 五号 行距: 单倍行距"/>
    <w:basedOn w:val="1"/>
    <w:qFormat/>
    <w:uiPriority w:val="0"/>
    <w:pPr>
      <w:adjustRightInd w:val="0"/>
      <w:jc w:val="left"/>
    </w:pPr>
    <w:rPr>
      <w:rFonts w:ascii="宋体" w:hAnsi="宋体"/>
      <w:kern w:val="0"/>
      <w:sz w:val="21"/>
    </w:rPr>
  </w:style>
  <w:style w:type="paragraph" w:customStyle="1" w:styleId="20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5">
    <w:name w:val="二级列表"/>
    <w:basedOn w:val="206"/>
    <w:next w:val="206"/>
    <w:qFormat/>
    <w:uiPriority w:val="0"/>
    <w:pPr>
      <w:tabs>
        <w:tab w:val="left" w:pos="2120"/>
      </w:tabs>
      <w:ind w:firstLine="0" w:firstLineChars="0"/>
    </w:pPr>
    <w:rPr>
      <w:b/>
    </w:rPr>
  </w:style>
  <w:style w:type="paragraph" w:customStyle="1" w:styleId="206">
    <w:name w:val="段落正文"/>
    <w:basedOn w:val="1"/>
    <w:qFormat/>
    <w:uiPriority w:val="0"/>
    <w:pPr>
      <w:spacing w:before="156" w:beforeLines="50" w:line="360" w:lineRule="auto"/>
      <w:ind w:firstLine="200" w:firstLineChars="200"/>
    </w:pPr>
    <w:rPr>
      <w:spacing w:val="2"/>
      <w:sz w:val="24"/>
    </w:rPr>
  </w:style>
  <w:style w:type="paragraph" w:customStyle="1" w:styleId="207">
    <w:name w:val="标准正文"/>
    <w:basedOn w:val="23"/>
    <w:qFormat/>
    <w:uiPriority w:val="0"/>
    <w:pPr>
      <w:spacing w:before="60" w:after="60" w:line="360" w:lineRule="auto"/>
      <w:ind w:left="0" w:firstLine="482"/>
    </w:pPr>
    <w:rPr>
      <w:rFonts w:ascii="Arial" w:hAnsi="Arial"/>
      <w:sz w:val="24"/>
    </w:rPr>
  </w:style>
  <w:style w:type="paragraph" w:customStyle="1" w:styleId="208">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20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11">
    <w:name w:val="Char Char 字元 字元 字元 Char Char Char Char"/>
    <w:basedOn w:val="1"/>
    <w:qFormat/>
    <w:uiPriority w:val="0"/>
    <w:pPr>
      <w:adjustRightInd w:val="0"/>
      <w:spacing w:line="360" w:lineRule="auto"/>
    </w:pPr>
    <w:rPr>
      <w:kern w:val="0"/>
      <w:sz w:val="24"/>
    </w:rPr>
  </w:style>
  <w:style w:type="paragraph" w:customStyle="1" w:styleId="21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3">
    <w:name w:val="文本框样式1"/>
    <w:basedOn w:val="1"/>
    <w:qFormat/>
    <w:uiPriority w:val="0"/>
    <w:pPr>
      <w:adjustRightInd w:val="0"/>
      <w:snapToGrid w:val="0"/>
      <w:spacing w:before="60" w:line="180" w:lineRule="exact"/>
      <w:jc w:val="center"/>
    </w:pPr>
    <w:rPr>
      <w:sz w:val="21"/>
    </w:rPr>
  </w:style>
  <w:style w:type="paragraph" w:customStyle="1" w:styleId="21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1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正文文本缩进 21"/>
    <w:basedOn w:val="1"/>
    <w:qFormat/>
    <w:uiPriority w:val="0"/>
    <w:pPr>
      <w:adjustRightInd w:val="0"/>
      <w:spacing w:before="120"/>
      <w:ind w:firstLine="420"/>
      <w:textAlignment w:val="baseline"/>
    </w:pPr>
    <w:rPr>
      <w:sz w:val="24"/>
    </w:rPr>
  </w:style>
  <w:style w:type="paragraph" w:customStyle="1" w:styleId="218">
    <w:name w:val="标题3——2"/>
    <w:basedOn w:val="4"/>
    <w:next w:val="62"/>
    <w:qFormat/>
    <w:uiPriority w:val="0"/>
    <w:pPr>
      <w:tabs>
        <w:tab w:val="left" w:pos="1280"/>
        <w:tab w:val="right" w:leader="dot" w:pos="8777"/>
      </w:tabs>
      <w:spacing w:before="312" w:beforeLines="100" w:beforeAutospacing="0" w:after="0" w:afterAutospacing="0"/>
      <w:ind w:left="851" w:hanging="851"/>
      <w:outlineLvl w:val="9"/>
    </w:pPr>
    <w:rPr>
      <w:rFonts w:ascii="黑体" w:eastAsia="黑体"/>
      <w:sz w:val="30"/>
    </w:rPr>
  </w:style>
  <w:style w:type="paragraph" w:customStyle="1" w:styleId="219">
    <w:name w:val="标题无"/>
    <w:basedOn w:val="1"/>
    <w:qFormat/>
    <w:uiPriority w:val="0"/>
    <w:pPr>
      <w:spacing w:line="360" w:lineRule="auto"/>
    </w:pPr>
    <w:rPr>
      <w:sz w:val="24"/>
    </w:rPr>
  </w:style>
  <w:style w:type="paragraph" w:customStyle="1" w:styleId="22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21">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2">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223">
    <w:name w:val="Title - Revision"/>
    <w:basedOn w:val="60"/>
    <w:qFormat/>
    <w:uiPriority w:val="0"/>
    <w:pPr>
      <w:spacing w:before="720"/>
    </w:pPr>
  </w:style>
  <w:style w:type="paragraph" w:customStyle="1" w:styleId="22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5">
    <w:name w:val="正文4"/>
    <w:basedOn w:val="1"/>
    <w:qFormat/>
    <w:uiPriority w:val="0"/>
    <w:pPr>
      <w:tabs>
        <w:tab w:val="left" w:pos="1275"/>
      </w:tabs>
      <w:spacing w:before="60" w:after="60" w:line="360" w:lineRule="auto"/>
      <w:ind w:left="820" w:leftChars="400" w:hanging="705"/>
    </w:pPr>
    <w:rPr>
      <w:sz w:val="24"/>
    </w:rPr>
  </w:style>
  <w:style w:type="paragraph" w:customStyle="1" w:styleId="2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7">
    <w:name w:val="样式 标题 3 + (中文) 黑体 小四 非加粗 段前: 7.8 磅 段后: 0 磅 行距: 固定值 20 磅"/>
    <w:basedOn w:val="4"/>
    <w:next w:val="1"/>
    <w:qFormat/>
    <w:uiPriority w:val="0"/>
    <w:pPr>
      <w:spacing w:before="0" w:after="0" w:line="400" w:lineRule="exact"/>
    </w:pPr>
    <w:rPr>
      <w:rFonts w:ascii="Calibri" w:hAnsi="Calibri" w:eastAsia="黑体" w:cs="宋体"/>
      <w:b w:val="0"/>
      <w:sz w:val="24"/>
    </w:rPr>
  </w:style>
  <w:style w:type="paragraph" w:customStyle="1" w:styleId="228">
    <w:name w:val="样式2"/>
    <w:basedOn w:val="5"/>
    <w:qFormat/>
    <w:uiPriority w:val="0"/>
    <w:pPr>
      <w:numPr>
        <w:ilvl w:val="0"/>
        <w:numId w:val="6"/>
      </w:numPr>
      <w:spacing w:before="560" w:line="400" w:lineRule="exact"/>
      <w:jc w:val="center"/>
      <w:outlineLvl w:val="0"/>
    </w:pPr>
    <w:rPr>
      <w:b w:val="0"/>
      <w:sz w:val="44"/>
    </w:rPr>
  </w:style>
  <w:style w:type="paragraph" w:customStyle="1" w:styleId="22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表格内容"/>
    <w:basedOn w:val="1"/>
    <w:qFormat/>
    <w:uiPriority w:val="0"/>
    <w:pPr>
      <w:suppressLineNumbers/>
      <w:suppressAutoHyphens/>
    </w:pPr>
    <w:rPr>
      <w:rFonts w:ascii="Calibri" w:hAnsi="Calibri"/>
      <w:sz w:val="21"/>
      <w:szCs w:val="24"/>
    </w:rPr>
  </w:style>
  <w:style w:type="paragraph" w:customStyle="1" w:styleId="2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3">
    <w:name w:val="Note"/>
    <w:basedOn w:val="1"/>
    <w:qFormat/>
    <w:uiPriority w:val="0"/>
    <w:pPr>
      <w:pBdr>
        <w:top w:val="single" w:color="auto" w:sz="12" w:space="3"/>
        <w:bottom w:val="single" w:color="auto" w:sz="12" w:space="3"/>
      </w:pBdr>
      <w:spacing w:line="360" w:lineRule="auto"/>
    </w:pPr>
    <w:rPr>
      <w:sz w:val="24"/>
    </w:rPr>
  </w:style>
  <w:style w:type="paragraph" w:customStyle="1" w:styleId="2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5">
    <w:name w:val="可研正文"/>
    <w:basedOn w:val="22"/>
    <w:qFormat/>
    <w:uiPriority w:val="0"/>
    <w:pPr>
      <w:adjustRightInd w:val="0"/>
      <w:snapToGrid w:val="0"/>
      <w:spacing w:line="440" w:lineRule="exact"/>
      <w:ind w:firstLine="567"/>
    </w:pPr>
    <w:rPr>
      <w:sz w:val="28"/>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表格文字"/>
    <w:basedOn w:val="1"/>
    <w:qFormat/>
    <w:uiPriority w:val="0"/>
    <w:pPr>
      <w:adjustRightInd w:val="0"/>
      <w:spacing w:line="420" w:lineRule="atLeast"/>
      <w:jc w:val="left"/>
      <w:textAlignment w:val="baseline"/>
    </w:pPr>
    <w:rPr>
      <w:rFonts w:ascii="Calibri" w:hAnsi="Calibri"/>
      <w:kern w:val="0"/>
      <w:sz w:val="21"/>
    </w:rPr>
  </w:style>
  <w:style w:type="paragraph" w:customStyle="1" w:styleId="23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9">
    <w:name w:val="Char1 Char Char Char1"/>
    <w:basedOn w:val="1"/>
    <w:qFormat/>
    <w:uiPriority w:val="0"/>
    <w:rPr>
      <w:rFonts w:ascii="Tahoma" w:hAnsi="Tahoma"/>
      <w:sz w:val="24"/>
    </w:rPr>
  </w:style>
  <w:style w:type="paragraph" w:customStyle="1" w:styleId="240">
    <w:name w:val="Char1"/>
    <w:basedOn w:val="1"/>
    <w:qFormat/>
    <w:uiPriority w:val="0"/>
    <w:rPr>
      <w:sz w:val="21"/>
    </w:rPr>
  </w:style>
  <w:style w:type="paragraph" w:customStyle="1" w:styleId="24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4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3">
    <w:name w:val="二级条标题"/>
    <w:basedOn w:val="244"/>
    <w:next w:val="246"/>
    <w:qFormat/>
    <w:uiPriority w:val="0"/>
    <w:pPr>
      <w:ind w:left="840"/>
      <w:outlineLvl w:val="3"/>
    </w:pPr>
  </w:style>
  <w:style w:type="paragraph" w:customStyle="1" w:styleId="244">
    <w:name w:val="一级条标题"/>
    <w:basedOn w:val="245"/>
    <w:next w:val="246"/>
    <w:qFormat/>
    <w:uiPriority w:val="0"/>
    <w:pPr>
      <w:numPr>
        <w:numId w:val="0"/>
      </w:numPr>
      <w:spacing w:before="0" w:beforeLines="0" w:after="0" w:afterLines="0"/>
      <w:ind w:left="525"/>
      <w:outlineLvl w:val="2"/>
    </w:pPr>
    <w:rPr>
      <w:sz w:val="21"/>
    </w:rPr>
  </w:style>
  <w:style w:type="paragraph" w:customStyle="1" w:styleId="245">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7">
    <w:name w:val="样式 正文缩进正文（首行缩进两字）表正文正文非缩进特点标题4段1 + 首行缩进:  2 字符"/>
    <w:basedOn w:val="15"/>
    <w:qFormat/>
    <w:uiPriority w:val="0"/>
    <w:pPr>
      <w:ind w:firstLine="480" w:firstLineChars="200"/>
    </w:pPr>
  </w:style>
  <w:style w:type="paragraph" w:customStyle="1" w:styleId="248">
    <w:name w:val="样式4"/>
    <w:basedOn w:val="5"/>
    <w:qFormat/>
    <w:uiPriority w:val="0"/>
    <w:pPr>
      <w:adjustRightInd w:val="0"/>
      <w:snapToGrid w:val="0"/>
    </w:pPr>
  </w:style>
  <w:style w:type="paragraph" w:customStyle="1" w:styleId="249">
    <w:name w:val="正文（首行不缩进）"/>
    <w:basedOn w:val="1"/>
    <w:qFormat/>
    <w:uiPriority w:val="0"/>
    <w:pPr>
      <w:autoSpaceDE w:val="0"/>
      <w:autoSpaceDN w:val="0"/>
      <w:adjustRightInd w:val="0"/>
      <w:spacing w:line="360" w:lineRule="auto"/>
      <w:jc w:val="left"/>
    </w:pPr>
    <w:rPr>
      <w:kern w:val="0"/>
      <w:sz w:val="21"/>
    </w:rPr>
  </w:style>
  <w:style w:type="paragraph" w:customStyle="1" w:styleId="250">
    <w:name w:val="默认段落字体 Para Char Char Char Char Char Char Char"/>
    <w:basedOn w:val="1"/>
    <w:qFormat/>
    <w:uiPriority w:val="0"/>
    <w:rPr>
      <w:rFonts w:ascii="Tahoma" w:hAnsi="Tahoma"/>
      <w:sz w:val="24"/>
    </w:rPr>
  </w:style>
  <w:style w:type="paragraph" w:customStyle="1" w:styleId="251">
    <w:name w:val="修订1"/>
    <w:qFormat/>
    <w:uiPriority w:val="0"/>
    <w:rPr>
      <w:rFonts w:ascii="Times New Roman" w:hAnsi="Times New Roman" w:eastAsia="宋体" w:cs="Times New Roman"/>
      <w:kern w:val="2"/>
      <w:sz w:val="21"/>
      <w:lang w:val="en-US" w:eastAsia="zh-CN" w:bidi="ar-SA"/>
    </w:rPr>
  </w:style>
  <w:style w:type="paragraph" w:customStyle="1" w:styleId="25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54">
    <w:name w:val="样式1xz"/>
    <w:basedOn w:val="1"/>
    <w:qFormat/>
    <w:uiPriority w:val="0"/>
    <w:pPr>
      <w:tabs>
        <w:tab w:val="left" w:pos="1050"/>
        <w:tab w:val="right" w:leader="dot" w:pos="8296"/>
      </w:tabs>
    </w:pPr>
    <w:rPr>
      <w:caps/>
      <w:spacing w:val="20"/>
      <w:sz w:val="24"/>
    </w:rPr>
  </w:style>
  <w:style w:type="paragraph" w:customStyle="1" w:styleId="25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5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7">
    <w:name w:val="标书正文:  0.74 厘米"/>
    <w:basedOn w:val="1"/>
    <w:qFormat/>
    <w:uiPriority w:val="0"/>
    <w:pPr>
      <w:snapToGrid w:val="0"/>
      <w:spacing w:line="360" w:lineRule="auto"/>
      <w:ind w:firstLine="420"/>
    </w:pPr>
    <w:rPr>
      <w:sz w:val="24"/>
    </w:rPr>
  </w:style>
  <w:style w:type="paragraph" w:customStyle="1" w:styleId="25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59">
    <w:name w:val="样式 样式 首行缩进:  2 字符 + 首行缩进:  2 字符"/>
    <w:basedOn w:val="1"/>
    <w:qFormat/>
    <w:uiPriority w:val="0"/>
    <w:pPr>
      <w:numPr>
        <w:ilvl w:val="0"/>
        <w:numId w:val="7"/>
      </w:numPr>
      <w:spacing w:line="360" w:lineRule="auto"/>
      <w:ind w:firstLine="480" w:firstLineChars="200"/>
    </w:pPr>
    <w:rPr>
      <w:sz w:val="24"/>
    </w:rPr>
  </w:style>
  <w:style w:type="paragraph" w:customStyle="1" w:styleId="260">
    <w:name w:val="表格内文字"/>
    <w:basedOn w:val="32"/>
    <w:qFormat/>
    <w:uiPriority w:val="0"/>
    <w:pPr>
      <w:adjustRightInd w:val="0"/>
    </w:pPr>
    <w:rPr>
      <w:color w:val="000000"/>
      <w:lang w:val="en-GB"/>
    </w:rPr>
  </w:style>
  <w:style w:type="paragraph" w:customStyle="1" w:styleId="261">
    <w:name w:val="表文字"/>
    <w:qFormat/>
    <w:uiPriority w:val="0"/>
    <w:rPr>
      <w:rFonts w:ascii="宋体" w:hAnsi="Times New Roman" w:eastAsia="宋体" w:cs="Times New Roman"/>
      <w:kern w:val="2"/>
      <w:lang w:val="en-US" w:eastAsia="zh-CN" w:bidi="ar-SA"/>
    </w:rPr>
  </w:style>
  <w:style w:type="paragraph" w:customStyle="1" w:styleId="262">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26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6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6">
    <w:name w:val="编号正文"/>
    <w:basedOn w:val="267"/>
    <w:qFormat/>
    <w:uiPriority w:val="0"/>
    <w:pPr>
      <w:snapToGrid/>
      <w:spacing w:line="360" w:lineRule="auto"/>
      <w:ind w:left="1407" w:hanging="1047"/>
      <w:jc w:val="left"/>
    </w:pPr>
    <w:rPr>
      <w:rFonts w:eastAsia="仿宋_GB2312"/>
    </w:rPr>
  </w:style>
  <w:style w:type="paragraph" w:customStyle="1" w:styleId="26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6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表头文本"/>
    <w:qFormat/>
    <w:uiPriority w:val="0"/>
    <w:pPr>
      <w:jc w:val="center"/>
    </w:pPr>
    <w:rPr>
      <w:rFonts w:ascii="Arial" w:hAnsi="Arial" w:eastAsia="宋体" w:cs="Times New Roman"/>
      <w:b/>
      <w:sz w:val="21"/>
      <w:lang w:val="en-US" w:eastAsia="zh-CN" w:bidi="ar-SA"/>
    </w:rPr>
  </w:style>
  <w:style w:type="paragraph" w:customStyle="1" w:styleId="270">
    <w:name w:val="正文表格"/>
    <w:basedOn w:val="1"/>
    <w:qFormat/>
    <w:uiPriority w:val="0"/>
    <w:pPr>
      <w:adjustRightInd w:val="0"/>
      <w:spacing w:before="40" w:after="40"/>
    </w:pPr>
    <w:rPr>
      <w:sz w:val="24"/>
    </w:rPr>
  </w:style>
  <w:style w:type="paragraph" w:customStyle="1" w:styleId="271">
    <w:name w:val="表头"/>
    <w:basedOn w:val="1"/>
    <w:qFormat/>
    <w:uiPriority w:val="0"/>
    <w:pPr>
      <w:keepNext/>
      <w:autoSpaceDE w:val="0"/>
      <w:autoSpaceDN w:val="0"/>
      <w:adjustRightInd w:val="0"/>
      <w:spacing w:line="200" w:lineRule="atLeast"/>
    </w:pPr>
    <w:rPr>
      <w:rFonts w:ascii="黑体" w:hAnsi="Calibri" w:eastAsia="黑体"/>
      <w:kern w:val="0"/>
      <w:sz w:val="24"/>
      <w:szCs w:val="24"/>
    </w:rPr>
  </w:style>
  <w:style w:type="paragraph" w:customStyle="1" w:styleId="272">
    <w:name w:val="p1"/>
    <w:basedOn w:val="1"/>
    <w:qFormat/>
    <w:uiPriority w:val="0"/>
    <w:pPr>
      <w:widowControl/>
      <w:jc w:val="left"/>
    </w:pPr>
    <w:rPr>
      <w:rFonts w:ascii="仿宋" w:hAnsi="仿宋" w:eastAsia="仿宋"/>
      <w:kern w:val="0"/>
      <w:sz w:val="21"/>
      <w:szCs w:val="21"/>
      <w:lang w:eastAsia="zh-TW"/>
    </w:rPr>
  </w:style>
  <w:style w:type="paragraph" w:customStyle="1" w:styleId="27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74">
    <w:name w:val="自定样式1"/>
    <w:basedOn w:val="1"/>
    <w:qFormat/>
    <w:uiPriority w:val="0"/>
    <w:pPr>
      <w:suppressAutoHyphens/>
      <w:jc w:val="center"/>
    </w:pPr>
    <w:rPr>
      <w:rFonts w:ascii="宋体" w:hAnsi="宋体"/>
      <w:color w:val="000000"/>
      <w:sz w:val="18"/>
      <w:szCs w:val="24"/>
    </w:rPr>
  </w:style>
  <w:style w:type="paragraph" w:customStyle="1" w:styleId="27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表格标题"/>
    <w:basedOn w:val="231"/>
    <w:qFormat/>
    <w:uiPriority w:val="0"/>
  </w:style>
  <w:style w:type="paragraph" w:customStyle="1" w:styleId="27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默认段落字体 Para Char Char Char Char Char Char Char Char Char1 Char Char Char Char"/>
    <w:basedOn w:val="1"/>
    <w:qFormat/>
    <w:uiPriority w:val="0"/>
    <w:rPr>
      <w:rFonts w:ascii="Tahoma" w:hAnsi="Tahoma"/>
      <w:sz w:val="24"/>
    </w:rPr>
  </w:style>
  <w:style w:type="paragraph" w:customStyle="1" w:styleId="279">
    <w:name w:val="WW-表格标题"/>
    <w:basedOn w:val="280"/>
    <w:qFormat/>
    <w:uiPriority w:val="0"/>
  </w:style>
  <w:style w:type="paragraph" w:customStyle="1" w:styleId="280">
    <w:name w:val="WW-表格内容"/>
    <w:basedOn w:val="1"/>
    <w:qFormat/>
    <w:uiPriority w:val="0"/>
    <w:pPr>
      <w:suppressLineNumbers/>
      <w:suppressAutoHyphens/>
    </w:pPr>
    <w:rPr>
      <w:rFonts w:ascii="Calibri" w:hAnsi="Calibri"/>
      <w:sz w:val="21"/>
      <w:szCs w:val="24"/>
    </w:rPr>
  </w:style>
  <w:style w:type="paragraph" w:customStyle="1" w:styleId="28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8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8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84">
    <w:name w:val="样式1"/>
    <w:basedOn w:val="5"/>
    <w:qFormat/>
    <w:uiPriority w:val="0"/>
    <w:pPr>
      <w:tabs>
        <w:tab w:val="left" w:pos="720"/>
      </w:tabs>
      <w:spacing w:before="500" w:after="260" w:line="560" w:lineRule="atLeast"/>
      <w:ind w:left="420" w:hanging="420"/>
    </w:pPr>
  </w:style>
  <w:style w:type="paragraph" w:customStyle="1" w:styleId="28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86">
    <w:name w:val="Char Char Char Char Char Char Char"/>
    <w:basedOn w:val="1"/>
    <w:qFormat/>
    <w:uiPriority w:val="0"/>
    <w:rPr>
      <w:rFonts w:ascii="Tahoma" w:hAnsi="Tahoma"/>
      <w:sz w:val="24"/>
    </w:rPr>
  </w:style>
  <w:style w:type="paragraph" w:customStyle="1" w:styleId="28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8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8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90">
    <w:name w:val="00"/>
    <w:basedOn w:val="1"/>
    <w:qFormat/>
    <w:uiPriority w:val="0"/>
    <w:pPr>
      <w:autoSpaceDE w:val="0"/>
      <w:autoSpaceDN w:val="0"/>
      <w:adjustRightInd w:val="0"/>
      <w:jc w:val="left"/>
    </w:pPr>
    <w:rPr>
      <w:rFonts w:ascii="黑体" w:eastAsia="黑体"/>
      <w:b/>
      <w:kern w:val="0"/>
      <w:sz w:val="20"/>
    </w:rPr>
  </w:style>
  <w:style w:type="paragraph" w:customStyle="1" w:styleId="291">
    <w:name w:val="没有缩进（为图形使用）"/>
    <w:basedOn w:val="1"/>
    <w:qFormat/>
    <w:uiPriority w:val="0"/>
    <w:pPr>
      <w:spacing w:before="120" w:after="120" w:line="360" w:lineRule="auto"/>
    </w:pPr>
    <w:rPr>
      <w:sz w:val="24"/>
    </w:rPr>
  </w:style>
  <w:style w:type="paragraph" w:customStyle="1" w:styleId="292">
    <w:name w:val="正文 + 三号"/>
    <w:basedOn w:val="1"/>
    <w:qFormat/>
    <w:uiPriority w:val="0"/>
    <w:rPr>
      <w:sz w:val="21"/>
    </w:rPr>
  </w:style>
  <w:style w:type="paragraph" w:customStyle="1" w:styleId="293">
    <w:name w:val="Table Contents"/>
    <w:basedOn w:val="22"/>
    <w:qFormat/>
    <w:uiPriority w:val="0"/>
    <w:pPr>
      <w:suppressAutoHyphens/>
      <w:jc w:val="left"/>
    </w:pPr>
    <w:rPr>
      <w:rFonts w:ascii="Times New Roman" w:eastAsia="Times New Roman"/>
      <w:kern w:val="0"/>
      <w:sz w:val="24"/>
    </w:rPr>
  </w:style>
  <w:style w:type="paragraph" w:customStyle="1" w:styleId="2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9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96">
    <w:name w:val="无间隔1"/>
    <w:qFormat/>
    <w:uiPriority w:val="0"/>
    <w:pPr>
      <w:jc w:val="both"/>
    </w:pPr>
    <w:rPr>
      <w:rFonts w:ascii="Calibri" w:hAnsi="Calibri" w:eastAsia="Times New Roman" w:cs="Times New Roman"/>
      <w:lang w:val="en-US" w:eastAsia="zh-CN" w:bidi="ar-SA"/>
    </w:rPr>
  </w:style>
  <w:style w:type="paragraph" w:customStyle="1" w:styleId="297">
    <w:name w:val="Heading3"/>
    <w:basedOn w:val="1"/>
    <w:next w:val="1"/>
    <w:qFormat/>
    <w:uiPriority w:val="0"/>
    <w:pPr>
      <w:keepNext/>
      <w:keepLines/>
      <w:spacing w:before="260" w:after="260" w:line="412" w:lineRule="auto"/>
    </w:pPr>
    <w:rPr>
      <w:b/>
      <w:sz w:val="32"/>
    </w:rPr>
  </w:style>
  <w:style w:type="paragraph" w:customStyle="1" w:styleId="298">
    <w:name w:val="Style Heading 3h3Heading 3 - oldLevel 3 HeadH3level_3PIM 3se..."/>
    <w:basedOn w:val="4"/>
    <w:qFormat/>
    <w:uiPriority w:val="0"/>
    <w:pPr>
      <w:numPr>
        <w:ilvl w:val="0"/>
        <w:numId w:val="9"/>
      </w:numPr>
      <w:tabs>
        <w:tab w:val="left" w:pos="709"/>
      </w:tabs>
      <w:spacing w:line="413" w:lineRule="auto"/>
    </w:pPr>
  </w:style>
  <w:style w:type="paragraph" w:customStyle="1" w:styleId="299">
    <w:name w:val="图例"/>
    <w:basedOn w:val="1"/>
    <w:qFormat/>
    <w:uiPriority w:val="0"/>
    <w:pPr>
      <w:spacing w:before="120" w:after="120" w:line="360" w:lineRule="auto"/>
      <w:jc w:val="center"/>
    </w:pPr>
    <w:rPr>
      <w:rFonts w:eastAsia="仿宋_GB2312"/>
      <w:b/>
      <w:sz w:val="24"/>
    </w:rPr>
  </w:style>
  <w:style w:type="paragraph" w:customStyle="1" w:styleId="300">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01">
    <w:name w:val="Char Char14 Char Char"/>
    <w:basedOn w:val="1"/>
    <w:qFormat/>
    <w:uiPriority w:val="0"/>
    <w:rPr>
      <w:sz w:val="21"/>
      <w:szCs w:val="24"/>
    </w:rPr>
  </w:style>
  <w:style w:type="paragraph" w:customStyle="1" w:styleId="302">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03">
    <w:name w:val="TOC 标题1"/>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0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05">
    <w:name w:val="Char Char Char"/>
    <w:basedOn w:val="1"/>
    <w:qFormat/>
    <w:uiPriority w:val="0"/>
    <w:rPr>
      <w:rFonts w:ascii="Tahoma" w:hAnsi="Tahoma"/>
      <w:sz w:val="24"/>
    </w:rPr>
  </w:style>
  <w:style w:type="paragraph" w:customStyle="1" w:styleId="306">
    <w:name w:val="简单回函地址"/>
    <w:basedOn w:val="1"/>
    <w:qFormat/>
    <w:uiPriority w:val="0"/>
    <w:pPr>
      <w:adjustRightInd w:val="0"/>
      <w:snapToGrid w:val="0"/>
      <w:spacing w:line="360" w:lineRule="auto"/>
    </w:pPr>
    <w:rPr>
      <w:sz w:val="24"/>
    </w:rPr>
  </w:style>
  <w:style w:type="paragraph" w:customStyle="1" w:styleId="307">
    <w:name w:val="样式 标题 1 + 黑体 三号 非加粗 居中 段前: 6 磅 段后: 6 磅 行距: 固定值 20 磅"/>
    <w:basedOn w:val="2"/>
    <w:qFormat/>
    <w:uiPriority w:val="0"/>
    <w:pPr>
      <w:keepLines/>
      <w:snapToGrid/>
      <w:spacing w:before="120" w:after="120" w:line="400" w:lineRule="exact"/>
      <w:jc w:val="center"/>
    </w:pPr>
    <w:rPr>
      <w:rFonts w:ascii="黑体" w:hAnsi="黑体" w:eastAsia="黑体" w:cs="宋体"/>
      <w:kern w:val="44"/>
      <w:sz w:val="32"/>
    </w:rPr>
  </w:style>
  <w:style w:type="paragraph" w:customStyle="1" w:styleId="30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0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310">
    <w:name w:val="Char2 Char Char Char Char Char Char"/>
    <w:basedOn w:val="1"/>
    <w:qFormat/>
    <w:uiPriority w:val="0"/>
    <w:rPr>
      <w:rFonts w:ascii="仿宋_GB2312"/>
      <w:b/>
      <w:sz w:val="30"/>
    </w:rPr>
  </w:style>
  <w:style w:type="paragraph" w:customStyle="1" w:styleId="311">
    <w:name w:val="表头样式"/>
    <w:basedOn w:val="1"/>
    <w:qFormat/>
    <w:uiPriority w:val="0"/>
    <w:pPr>
      <w:autoSpaceDE w:val="0"/>
      <w:autoSpaceDN w:val="0"/>
      <w:adjustRightInd w:val="0"/>
      <w:spacing w:line="360" w:lineRule="auto"/>
      <w:jc w:val="left"/>
    </w:pPr>
    <w:rPr>
      <w:b/>
      <w:kern w:val="0"/>
      <w:sz w:val="21"/>
    </w:rPr>
  </w:style>
  <w:style w:type="paragraph" w:customStyle="1" w:styleId="312">
    <w:name w:val="样式 正文文本缩进 + 左  0 字符"/>
    <w:basedOn w:val="1"/>
    <w:qFormat/>
    <w:uiPriority w:val="0"/>
    <w:pPr>
      <w:spacing w:line="360" w:lineRule="auto"/>
      <w:ind w:firstLine="250" w:firstLineChars="250"/>
    </w:pPr>
    <w:rPr>
      <w:rFonts w:cs="宋体"/>
      <w:sz w:val="24"/>
    </w:rPr>
  </w:style>
  <w:style w:type="paragraph" w:customStyle="1" w:styleId="313">
    <w:name w:val="表号"/>
    <w:basedOn w:val="1"/>
    <w:qFormat/>
    <w:uiPriority w:val="0"/>
    <w:pPr>
      <w:numPr>
        <w:ilvl w:val="0"/>
        <w:numId w:val="11"/>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314">
    <w:name w:val="表格"/>
    <w:basedOn w:val="1"/>
    <w:qFormat/>
    <w:uiPriority w:val="0"/>
    <w:pPr>
      <w:jc w:val="center"/>
      <w:textAlignment w:val="center"/>
    </w:pPr>
    <w:rPr>
      <w:rFonts w:ascii="华文细黑" w:hAnsi="华文细黑"/>
      <w:kern w:val="0"/>
      <w:sz w:val="21"/>
    </w:rPr>
  </w:style>
  <w:style w:type="paragraph" w:customStyle="1" w:styleId="315">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16">
    <w:name w:val="摘要"/>
    <w:basedOn w:val="1"/>
    <w:next w:val="3"/>
    <w:qFormat/>
    <w:uiPriority w:val="0"/>
    <w:pPr>
      <w:spacing w:line="360" w:lineRule="auto"/>
    </w:pPr>
    <w:rPr>
      <w:rFonts w:eastAsia="黑体"/>
      <w:sz w:val="20"/>
    </w:rPr>
  </w:style>
  <w:style w:type="paragraph" w:customStyle="1" w:styleId="317">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31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320">
    <w:name w:val="关键词"/>
    <w:basedOn w:val="1"/>
    <w:next w:val="1"/>
    <w:qFormat/>
    <w:uiPriority w:val="0"/>
    <w:pPr>
      <w:spacing w:line="360" w:lineRule="auto"/>
    </w:pPr>
    <w:rPr>
      <w:rFonts w:eastAsia="黑体"/>
      <w:sz w:val="20"/>
    </w:rPr>
  </w:style>
  <w:style w:type="paragraph" w:customStyle="1" w:styleId="321">
    <w:name w:val="附录3"/>
    <w:basedOn w:val="1"/>
    <w:next w:val="1"/>
    <w:qFormat/>
    <w:uiPriority w:val="0"/>
    <w:pPr>
      <w:tabs>
        <w:tab w:val="left" w:pos="851"/>
      </w:tabs>
      <w:ind w:left="425" w:hanging="425"/>
      <w:outlineLvl w:val="2"/>
    </w:pPr>
    <w:rPr>
      <w:rFonts w:eastAsia="黑体"/>
      <w:b/>
      <w:sz w:val="32"/>
    </w:rPr>
  </w:style>
  <w:style w:type="paragraph" w:customStyle="1" w:styleId="322">
    <w:name w:val="IN Feature"/>
    <w:next w:val="30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323">
    <w:name w:val="3"/>
    <w:next w:val="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324">
    <w:name w:val="正文1"/>
    <w:basedOn w:val="1"/>
    <w:qFormat/>
    <w:uiPriority w:val="0"/>
    <w:pPr>
      <w:spacing w:line="300" w:lineRule="auto"/>
      <w:ind w:firstLine="200" w:firstLineChars="200"/>
    </w:pPr>
    <w:rPr>
      <w:sz w:val="24"/>
    </w:rPr>
  </w:style>
  <w:style w:type="paragraph" w:customStyle="1" w:styleId="3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326">
    <w:name w:val="正文字缩2字"/>
    <w:basedOn w:val="1"/>
    <w:qFormat/>
    <w:uiPriority w:val="0"/>
    <w:pPr>
      <w:spacing w:before="60" w:after="60" w:line="360" w:lineRule="auto"/>
      <w:ind w:left="200" w:leftChars="200" w:firstLine="200" w:firstLineChars="200"/>
    </w:pPr>
    <w:rPr>
      <w:sz w:val="24"/>
    </w:rPr>
  </w:style>
  <w:style w:type="paragraph" w:customStyle="1" w:styleId="32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328">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29">
    <w:name w:val="文章正文"/>
    <w:basedOn w:val="1"/>
    <w:qFormat/>
    <w:uiPriority w:val="0"/>
    <w:pPr>
      <w:ind w:firstLine="560" w:firstLineChars="200"/>
    </w:pPr>
    <w:rPr>
      <w:rFonts w:ascii="仿宋_GB2312" w:hAnsi="宋体" w:eastAsia="仿宋_GB2312"/>
      <w:color w:val="000000"/>
    </w:rPr>
  </w:style>
  <w:style w:type="paragraph" w:customStyle="1" w:styleId="33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31">
    <w:name w:val="p15"/>
    <w:basedOn w:val="1"/>
    <w:qFormat/>
    <w:uiPriority w:val="0"/>
    <w:pPr>
      <w:widowControl/>
      <w:spacing w:after="120"/>
    </w:pPr>
    <w:rPr>
      <w:rFonts w:ascii="Calibri" w:hAnsi="Calibri"/>
      <w:kern w:val="0"/>
      <w:sz w:val="21"/>
      <w:szCs w:val="21"/>
    </w:rPr>
  </w:style>
  <w:style w:type="paragraph" w:customStyle="1" w:styleId="332">
    <w:name w:val="表格文本"/>
    <w:qFormat/>
    <w:uiPriority w:val="0"/>
    <w:pPr>
      <w:tabs>
        <w:tab w:val="decimal" w:pos="0"/>
      </w:tabs>
    </w:pPr>
    <w:rPr>
      <w:rFonts w:ascii="Arial" w:hAnsi="Arial" w:eastAsia="宋体" w:cs="Times New Roman"/>
      <w:sz w:val="21"/>
      <w:lang w:val="en-US" w:eastAsia="zh-CN" w:bidi="ar-SA"/>
    </w:rPr>
  </w:style>
  <w:style w:type="paragraph" w:customStyle="1" w:styleId="333">
    <w:name w:val="Char Char Char Char Char Char Char Char Char Char Char Char Char Char Char Char"/>
    <w:basedOn w:val="1"/>
    <w:qFormat/>
    <w:uiPriority w:val="0"/>
    <w:pPr>
      <w:tabs>
        <w:tab w:val="left" w:pos="360"/>
      </w:tabs>
    </w:pPr>
    <w:rPr>
      <w:sz w:val="24"/>
    </w:rPr>
  </w:style>
  <w:style w:type="paragraph" w:customStyle="1" w:styleId="3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335">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36">
    <w:name w:val="正文文本 21"/>
    <w:basedOn w:val="1"/>
    <w:qFormat/>
    <w:uiPriority w:val="0"/>
    <w:pPr>
      <w:adjustRightInd w:val="0"/>
      <w:spacing w:before="120" w:line="360" w:lineRule="auto"/>
      <w:ind w:firstLine="480"/>
      <w:textAlignment w:val="baseline"/>
    </w:pPr>
    <w:rPr>
      <w:sz w:val="24"/>
    </w:rPr>
  </w:style>
  <w:style w:type="paragraph" w:customStyle="1" w:styleId="337">
    <w:name w:val="列表项目"/>
    <w:basedOn w:val="1"/>
    <w:qFormat/>
    <w:uiPriority w:val="0"/>
    <w:pPr>
      <w:tabs>
        <w:tab w:val="left" w:pos="420"/>
      </w:tabs>
      <w:spacing w:line="288" w:lineRule="auto"/>
      <w:ind w:left="840" w:leftChars="200" w:hanging="420" w:hangingChars="200"/>
    </w:pPr>
    <w:rPr>
      <w:sz w:val="21"/>
    </w:rPr>
  </w:style>
  <w:style w:type="paragraph" w:customStyle="1" w:styleId="338">
    <w:name w:val="Char Char Char Char Char Char Char1"/>
    <w:basedOn w:val="17"/>
    <w:qFormat/>
    <w:uiPriority w:val="0"/>
    <w:rPr>
      <w:rFonts w:ascii="宋体" w:hAnsi="Tahoma"/>
    </w:rPr>
  </w:style>
  <w:style w:type="paragraph" w:customStyle="1" w:styleId="33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0">
    <w:name w:val="首行缩进"/>
    <w:basedOn w:val="1"/>
    <w:qFormat/>
    <w:uiPriority w:val="0"/>
    <w:pPr>
      <w:numPr>
        <w:ilvl w:val="0"/>
        <w:numId w:val="12"/>
      </w:numPr>
      <w:spacing w:line="360" w:lineRule="auto"/>
    </w:pPr>
    <w:rPr>
      <w:rFonts w:eastAsia="仿宋_GB2312"/>
    </w:rPr>
  </w:style>
  <w:style w:type="paragraph" w:customStyle="1" w:styleId="341">
    <w:name w:val="列表段落11"/>
    <w:basedOn w:val="1"/>
    <w:qFormat/>
    <w:uiPriority w:val="99"/>
    <w:pPr>
      <w:ind w:firstLine="420" w:firstLineChars="200"/>
    </w:pPr>
  </w:style>
  <w:style w:type="paragraph" w:customStyle="1" w:styleId="342">
    <w:name w:val="样式 行距: 1.5 倍行距1"/>
    <w:basedOn w:val="1"/>
    <w:qFormat/>
    <w:uiPriority w:val="0"/>
    <w:pPr>
      <w:snapToGrid w:val="0"/>
    </w:pPr>
    <w:rPr>
      <w:sz w:val="21"/>
    </w:rPr>
  </w:style>
  <w:style w:type="paragraph" w:customStyle="1" w:styleId="343">
    <w:name w:val="样式 首行缩进:  0.74 厘米"/>
    <w:basedOn w:val="1"/>
    <w:qFormat/>
    <w:uiPriority w:val="0"/>
    <w:pPr>
      <w:spacing w:line="360" w:lineRule="auto"/>
      <w:ind w:firstLine="420"/>
    </w:pPr>
    <w:rPr>
      <w:sz w:val="24"/>
    </w:rPr>
  </w:style>
  <w:style w:type="paragraph" w:customStyle="1" w:styleId="344">
    <w:name w:val="内容标题"/>
    <w:basedOn w:val="17"/>
    <w:qFormat/>
    <w:uiPriority w:val="0"/>
    <w:rPr>
      <w:rFonts w:ascii="Tahoma" w:hAnsi="Tahoma"/>
      <w:sz w:val="24"/>
    </w:rPr>
  </w:style>
  <w:style w:type="paragraph" w:customStyle="1" w:styleId="345">
    <w:name w:val="列出段落5"/>
    <w:basedOn w:val="1"/>
    <w:qFormat/>
    <w:uiPriority w:val="99"/>
    <w:pPr>
      <w:ind w:firstLine="420" w:firstLineChars="200"/>
    </w:pPr>
  </w:style>
  <w:style w:type="paragraph" w:customStyle="1" w:styleId="346">
    <w:name w:val="Char2"/>
    <w:basedOn w:val="1"/>
    <w:qFormat/>
    <w:uiPriority w:val="0"/>
    <w:pPr>
      <w:spacing w:line="240" w:lineRule="atLeast"/>
      <w:ind w:left="420" w:firstLine="420"/>
    </w:pPr>
    <w:rPr>
      <w:kern w:val="0"/>
      <w:sz w:val="21"/>
    </w:rPr>
  </w:style>
  <w:style w:type="paragraph" w:customStyle="1" w:styleId="347">
    <w:name w:val="_"/>
    <w:basedOn w:val="1"/>
    <w:qFormat/>
    <w:uiPriority w:val="0"/>
    <w:pPr>
      <w:adjustRightInd w:val="0"/>
      <w:spacing w:line="360" w:lineRule="auto"/>
      <w:ind w:left="480" w:firstLine="200" w:firstLineChars="200"/>
      <w:textAlignment w:val="baseline"/>
    </w:pPr>
    <w:rPr>
      <w:kern w:val="0"/>
      <w:sz w:val="24"/>
    </w:rPr>
  </w:style>
  <w:style w:type="paragraph" w:customStyle="1" w:styleId="348">
    <w:name w:val="Body text|1"/>
    <w:basedOn w:val="1"/>
    <w:qFormat/>
    <w:uiPriority w:val="0"/>
    <w:pPr>
      <w:spacing w:line="444" w:lineRule="auto"/>
      <w:ind w:firstLine="400"/>
    </w:pPr>
    <w:rPr>
      <w:rFonts w:ascii="宋体" w:hAnsi="宋体" w:cs="宋体"/>
      <w:sz w:val="22"/>
      <w:szCs w:val="22"/>
      <w:lang w:val="zh-TW" w:eastAsia="zh-TW" w:bidi="zh-TW"/>
    </w:rPr>
  </w:style>
  <w:style w:type="paragraph" w:customStyle="1" w:styleId="349">
    <w:name w:val="修订2"/>
    <w:hidden/>
    <w:semiHidden/>
    <w:qFormat/>
    <w:uiPriority w:val="99"/>
    <w:rPr>
      <w:rFonts w:ascii="Times New Roman" w:hAnsi="Times New Roman" w:eastAsia="宋体" w:cs="Times New Roman"/>
      <w:kern w:val="2"/>
      <w:sz w:val="28"/>
      <w:lang w:val="en-US" w:eastAsia="zh-CN" w:bidi="ar-SA"/>
    </w:rPr>
  </w:style>
  <w:style w:type="table" w:customStyle="1" w:styleId="35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34</Pages>
  <Words>413</Words>
  <Characters>436</Characters>
  <Lines>683</Lines>
  <Paragraphs>616</Paragraphs>
  <TotalTime>4</TotalTime>
  <ScaleCrop>false</ScaleCrop>
  <LinksUpToDate>false</LinksUpToDate>
  <CharactersWithSpaces>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2023-10-19T01:34:00Z</dcterms:created>
  <dc:creator>oldinb@hotmail.com</dc:creator>
  <cp:lastModifiedBy>陈佳欢</cp:lastModifiedBy>
  <dcterms:modified xsi:type="dcterms:W3CDTF">2025-07-03T08:36:33Z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F95F81EEBF4841AEAEEA41B119E66C49_13</vt:lpwstr>
  </property>
  <property fmtid="{D5CDD505-2E9C-101B-9397-08002B2CF9AE}" pid="4" name="KSOTemplateDocerSaveRecord">
    <vt:lpwstr>eyJoZGlkIjoiMDBjMGE2NzQ0YjU5YzBkMzM1OTNhMWFlZDI1ZjZkN2IiLCJ1c2VySWQiOiIyMDkwMTAyMTcifQ==</vt:lpwstr>
  </property>
</Properties>
</file>