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F50874">
      <w:pPr>
        <w:rPr>
          <w:rFonts w:hint="eastAsia" w:ascii="宋体" w:hAnsi="宋体" w:eastAsia="宋体" w:cs="宋体"/>
          <w:color w:val="auto"/>
          <w:sz w:val="28"/>
          <w:szCs w:val="20"/>
          <w:highlight w:val="none"/>
        </w:rPr>
      </w:pPr>
    </w:p>
    <w:p w14:paraId="580C6511">
      <w:pPr>
        <w:spacing w:line="1600" w:lineRule="exact"/>
        <w:jc w:val="center"/>
        <w:rPr>
          <w:rFonts w:hint="eastAsia" w:ascii="宋体" w:hAnsi="宋体" w:eastAsia="宋体" w:cs="宋体"/>
          <w:color w:val="auto"/>
          <w:sz w:val="112"/>
          <w:szCs w:val="112"/>
          <w:highlight w:val="none"/>
        </w:rPr>
      </w:pPr>
    </w:p>
    <w:p w14:paraId="31A4AC2C">
      <w:pPr>
        <w:spacing w:line="1600" w:lineRule="exact"/>
        <w:jc w:val="center"/>
        <w:rPr>
          <w:rFonts w:hint="eastAsia" w:ascii="宋体" w:hAnsi="宋体" w:eastAsia="宋体" w:cs="宋体"/>
          <w:b/>
          <w:bCs/>
          <w:color w:val="auto"/>
          <w:sz w:val="96"/>
          <w:szCs w:val="96"/>
          <w:highlight w:val="none"/>
        </w:rPr>
      </w:pPr>
      <w:r>
        <w:rPr>
          <w:rFonts w:hint="eastAsia" w:ascii="宋体" w:hAnsi="宋体" w:eastAsia="宋体" w:cs="宋体"/>
          <w:b/>
          <w:bCs/>
          <w:color w:val="auto"/>
          <w:sz w:val="96"/>
          <w:szCs w:val="96"/>
          <w:highlight w:val="none"/>
        </w:rPr>
        <w:t>竞争性磋商文件</w:t>
      </w:r>
    </w:p>
    <w:p w14:paraId="3E106056">
      <w:pPr>
        <w:spacing w:line="700" w:lineRule="exact"/>
        <w:jc w:val="center"/>
        <w:rPr>
          <w:rFonts w:hint="eastAsia" w:ascii="宋体" w:hAnsi="宋体" w:eastAsia="宋体" w:cs="宋体"/>
          <w:color w:val="auto"/>
          <w:sz w:val="32"/>
          <w:highlight w:val="none"/>
        </w:rPr>
      </w:pPr>
    </w:p>
    <w:p w14:paraId="687DDE8D">
      <w:pPr>
        <w:tabs>
          <w:tab w:val="left" w:pos="5281"/>
        </w:tabs>
        <w:spacing w:line="700" w:lineRule="exact"/>
        <w:jc w:val="left"/>
        <w:rPr>
          <w:rFonts w:hint="eastAsia" w:ascii="宋体" w:hAnsi="宋体" w:eastAsia="宋体" w:cs="宋体"/>
          <w:color w:val="auto"/>
          <w:sz w:val="32"/>
          <w:highlight w:val="none"/>
        </w:rPr>
      </w:pPr>
    </w:p>
    <w:p w14:paraId="0869CE89">
      <w:pPr>
        <w:tabs>
          <w:tab w:val="left" w:pos="5281"/>
        </w:tabs>
        <w:spacing w:line="700" w:lineRule="exact"/>
        <w:jc w:val="left"/>
        <w:rPr>
          <w:rFonts w:hint="eastAsia" w:ascii="宋体" w:hAnsi="宋体" w:eastAsia="宋体" w:cs="宋体"/>
          <w:color w:val="auto"/>
          <w:sz w:val="32"/>
          <w:highlight w:val="none"/>
        </w:rPr>
      </w:pPr>
    </w:p>
    <w:p w14:paraId="0CC413D7">
      <w:pPr>
        <w:tabs>
          <w:tab w:val="left" w:pos="5281"/>
        </w:tabs>
        <w:spacing w:line="700" w:lineRule="exact"/>
        <w:jc w:val="left"/>
        <w:rPr>
          <w:rFonts w:hint="eastAsia" w:ascii="宋体" w:hAnsi="宋体" w:eastAsia="宋体" w:cs="宋体"/>
          <w:color w:val="auto"/>
          <w:sz w:val="32"/>
          <w:highlight w:val="none"/>
        </w:rPr>
      </w:pPr>
      <w:r>
        <w:rPr>
          <w:rFonts w:hint="eastAsia" w:ascii="宋体" w:hAnsi="宋体" w:eastAsia="宋体" w:cs="宋体"/>
          <w:color w:val="auto"/>
          <w:sz w:val="32"/>
          <w:highlight w:val="none"/>
        </w:rPr>
        <w:tab/>
      </w:r>
    </w:p>
    <w:p w14:paraId="3CD0B924">
      <w:pPr>
        <w:spacing w:line="500" w:lineRule="exact"/>
        <w:ind w:firstLine="1080" w:firstLineChars="300"/>
        <w:jc w:val="left"/>
        <w:rPr>
          <w:rFonts w:hint="default" w:ascii="宋体" w:hAnsi="宋体" w:eastAsia="宋体" w:cs="宋体"/>
          <w:color w:val="auto"/>
          <w:sz w:val="36"/>
          <w:szCs w:val="36"/>
          <w:highlight w:val="none"/>
          <w:lang w:val="en-US" w:eastAsia="zh-CN"/>
        </w:rPr>
      </w:pPr>
      <w:r>
        <w:rPr>
          <w:rFonts w:hint="eastAsia" w:ascii="宋体" w:hAnsi="宋体" w:eastAsia="宋体" w:cs="宋体"/>
          <w:color w:val="auto"/>
          <w:sz w:val="36"/>
          <w:szCs w:val="36"/>
          <w:highlight w:val="none"/>
        </w:rPr>
        <w:t>项目号：</w:t>
      </w:r>
      <w:r>
        <w:rPr>
          <w:rFonts w:hint="eastAsia" w:ascii="宋体" w:hAnsi="宋体" w:eastAsia="宋体" w:cs="宋体"/>
          <w:b w:val="0"/>
          <w:bCs/>
          <w:color w:val="auto"/>
          <w:sz w:val="36"/>
          <w:szCs w:val="36"/>
          <w:highlight w:val="none"/>
        </w:rPr>
        <w:t>AHBSD-</w:t>
      </w:r>
      <w:r>
        <w:rPr>
          <w:rFonts w:hint="eastAsia" w:ascii="宋体" w:hAnsi="宋体" w:eastAsia="宋体" w:cs="宋体"/>
          <w:b w:val="0"/>
          <w:bCs/>
          <w:color w:val="auto"/>
          <w:sz w:val="36"/>
          <w:szCs w:val="36"/>
          <w:highlight w:val="none"/>
          <w:lang w:val="en-US" w:eastAsia="zh-CN"/>
        </w:rPr>
        <w:t>CS</w:t>
      </w:r>
      <w:r>
        <w:rPr>
          <w:rFonts w:hint="eastAsia" w:ascii="宋体" w:hAnsi="宋体" w:eastAsia="宋体" w:cs="宋体"/>
          <w:b w:val="0"/>
          <w:bCs/>
          <w:color w:val="auto"/>
          <w:sz w:val="36"/>
          <w:szCs w:val="36"/>
          <w:highlight w:val="none"/>
        </w:rPr>
        <w:t>-202</w:t>
      </w:r>
      <w:r>
        <w:rPr>
          <w:rFonts w:hint="eastAsia" w:ascii="宋体" w:hAnsi="宋体" w:eastAsia="宋体" w:cs="宋体"/>
          <w:b w:val="0"/>
          <w:bCs/>
          <w:color w:val="auto"/>
          <w:sz w:val="36"/>
          <w:szCs w:val="36"/>
          <w:highlight w:val="none"/>
          <w:lang w:val="en-US" w:eastAsia="zh-CN"/>
        </w:rPr>
        <w:t>5022</w:t>
      </w:r>
    </w:p>
    <w:p w14:paraId="20DD862F">
      <w:pPr>
        <w:tabs>
          <w:tab w:val="left" w:pos="6537"/>
        </w:tabs>
        <w:spacing w:line="700" w:lineRule="exact"/>
        <w:jc w:val="left"/>
        <w:rPr>
          <w:rFonts w:hint="eastAsia" w:ascii="宋体" w:hAnsi="宋体" w:eastAsia="宋体" w:cs="宋体"/>
          <w:color w:val="auto"/>
          <w:sz w:val="36"/>
          <w:szCs w:val="36"/>
          <w:highlight w:val="none"/>
          <w:lang w:val="en-US" w:eastAsia="zh-CN"/>
        </w:rPr>
      </w:pP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lang w:eastAsia="zh-CN"/>
        </w:rPr>
        <w:t>职工食堂食材配送供应采购项目</w:t>
      </w:r>
    </w:p>
    <w:p w14:paraId="00785DD3">
      <w:pPr>
        <w:pStyle w:val="8"/>
        <w:tabs>
          <w:tab w:val="left" w:pos="8602"/>
        </w:tabs>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ab/>
      </w:r>
    </w:p>
    <w:p w14:paraId="1CCCBBEB">
      <w:pPr>
        <w:spacing w:line="700" w:lineRule="exact"/>
        <w:ind w:firstLine="1749" w:firstLineChars="486"/>
        <w:rPr>
          <w:rFonts w:hint="eastAsia" w:ascii="宋体" w:hAnsi="宋体" w:eastAsia="宋体" w:cs="宋体"/>
          <w:color w:val="auto"/>
          <w:sz w:val="36"/>
          <w:szCs w:val="36"/>
          <w:highlight w:val="none"/>
        </w:rPr>
      </w:pPr>
    </w:p>
    <w:p w14:paraId="5A0840AB">
      <w:pPr>
        <w:spacing w:line="700" w:lineRule="exact"/>
        <w:ind w:firstLine="1749" w:firstLineChars="486"/>
        <w:rPr>
          <w:rFonts w:hint="eastAsia" w:ascii="宋体" w:hAnsi="宋体" w:eastAsia="宋体" w:cs="宋体"/>
          <w:color w:val="auto"/>
          <w:sz w:val="36"/>
          <w:szCs w:val="36"/>
          <w:highlight w:val="none"/>
        </w:rPr>
      </w:pPr>
    </w:p>
    <w:p w14:paraId="32F3493D">
      <w:pPr>
        <w:spacing w:line="700" w:lineRule="exact"/>
        <w:jc w:val="center"/>
        <w:rPr>
          <w:rFonts w:hint="eastAsia" w:ascii="宋体" w:hAnsi="宋体" w:eastAsia="宋体" w:cs="宋体"/>
          <w:color w:val="auto"/>
          <w:sz w:val="36"/>
          <w:szCs w:val="36"/>
          <w:highlight w:val="none"/>
        </w:rPr>
      </w:pPr>
    </w:p>
    <w:p w14:paraId="2DF76435">
      <w:pPr>
        <w:spacing w:line="500" w:lineRule="exact"/>
        <w:ind w:firstLine="1080" w:firstLineChars="300"/>
        <w:rPr>
          <w:rFonts w:hint="eastAsia" w:ascii="宋体" w:hAnsi="宋体" w:eastAsia="宋体" w:cs="宋体"/>
          <w:color w:val="auto"/>
          <w:sz w:val="36"/>
          <w:szCs w:val="36"/>
          <w:highlight w:val="none"/>
          <w:lang w:eastAsia="zh-CN"/>
        </w:rPr>
      </w:pPr>
      <w:r>
        <w:rPr>
          <w:rFonts w:hint="eastAsia" w:ascii="宋体" w:hAnsi="宋体" w:eastAsia="宋体" w:cs="宋体"/>
          <w:color w:val="auto"/>
          <w:sz w:val="36"/>
          <w:szCs w:val="36"/>
          <w:highlight w:val="none"/>
        </w:rPr>
        <w:t>采  购  人：</w:t>
      </w:r>
      <w:r>
        <w:rPr>
          <w:rFonts w:hint="eastAsia" w:ascii="宋体" w:hAnsi="宋体" w:eastAsia="宋体" w:cs="宋体"/>
          <w:color w:val="auto"/>
          <w:sz w:val="36"/>
          <w:szCs w:val="36"/>
          <w:highlight w:val="none"/>
          <w:lang w:eastAsia="zh-CN"/>
        </w:rPr>
        <w:t>重庆市北碚区规划和自然资源局</w:t>
      </w:r>
    </w:p>
    <w:p w14:paraId="39FA053E">
      <w:pPr>
        <w:spacing w:line="500" w:lineRule="exact"/>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 xml:space="preserve">采购代理机构：安徽百士德工程咨询有限公司 </w:t>
      </w:r>
    </w:p>
    <w:p w14:paraId="660FDC76">
      <w:pPr>
        <w:spacing w:line="720" w:lineRule="exact"/>
        <w:jc w:val="center"/>
        <w:rPr>
          <w:rFonts w:hint="eastAsia" w:ascii="宋体" w:hAnsi="宋体" w:eastAsia="宋体" w:cs="宋体"/>
          <w:color w:val="auto"/>
          <w:sz w:val="48"/>
          <w:szCs w:val="32"/>
          <w:highlight w:val="none"/>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decimal" w:start="1"/>
          <w:cols w:space="720" w:num="1"/>
          <w:titlePg/>
          <w:docGrid w:linePitch="381" w:charSpace="-5735"/>
        </w:sectPr>
      </w:pPr>
      <w:r>
        <w:rPr>
          <w:rFonts w:hint="eastAsia" w:ascii="宋体" w:hAnsi="宋体" w:eastAsia="宋体" w:cs="宋体"/>
          <w:color w:val="auto"/>
          <w:sz w:val="36"/>
          <w:szCs w:val="36"/>
          <w:highlight w:val="none"/>
        </w:rPr>
        <w:t>二〇二</w:t>
      </w:r>
      <w:r>
        <w:rPr>
          <w:rFonts w:hint="eastAsia" w:ascii="宋体" w:hAnsi="宋体" w:eastAsia="宋体" w:cs="宋体"/>
          <w:color w:val="auto"/>
          <w:sz w:val="36"/>
          <w:szCs w:val="36"/>
          <w:highlight w:val="none"/>
          <w:lang w:eastAsia="zh-CN"/>
        </w:rPr>
        <w:t>五</w:t>
      </w:r>
      <w:r>
        <w:rPr>
          <w:rFonts w:hint="eastAsia" w:ascii="宋体" w:hAnsi="宋体" w:eastAsia="宋体" w:cs="宋体"/>
          <w:color w:val="auto"/>
          <w:sz w:val="36"/>
          <w:szCs w:val="36"/>
          <w:highlight w:val="none"/>
        </w:rPr>
        <w:t>年</w:t>
      </w:r>
      <w:r>
        <w:rPr>
          <w:rFonts w:hint="eastAsia" w:ascii="宋体" w:hAnsi="宋体" w:eastAsia="宋体" w:cs="宋体"/>
          <w:color w:val="auto"/>
          <w:sz w:val="36"/>
          <w:szCs w:val="36"/>
          <w:highlight w:val="none"/>
          <w:lang w:val="en-US" w:eastAsia="zh-CN"/>
        </w:rPr>
        <w:t>四</w:t>
      </w:r>
      <w:r>
        <w:rPr>
          <w:rFonts w:hint="eastAsia" w:ascii="宋体" w:hAnsi="宋体" w:eastAsia="宋体" w:cs="宋体"/>
          <w:color w:val="auto"/>
          <w:sz w:val="36"/>
          <w:szCs w:val="36"/>
          <w:highlight w:val="none"/>
        </w:rPr>
        <w:t>月</w:t>
      </w:r>
    </w:p>
    <w:p w14:paraId="52659682">
      <w:pPr>
        <w:outlineLvl w:val="1"/>
        <w:rPr>
          <w:rFonts w:hint="eastAsia" w:ascii="宋体" w:hAnsi="宋体" w:eastAsia="宋体" w:cs="宋体"/>
          <w:color w:val="auto"/>
          <w:sz w:val="18"/>
          <w:szCs w:val="20"/>
          <w:highlight w:val="none"/>
        </w:rPr>
      </w:pPr>
      <w:bookmarkStart w:id="0" w:name="_Toc100755788"/>
      <w:bookmarkStart w:id="1" w:name="_Toc11641050"/>
      <w:bookmarkStart w:id="2" w:name="_Toc12789052"/>
    </w:p>
    <w:sdt>
      <w:sdtPr>
        <w:rPr>
          <w:rFonts w:hint="eastAsia" w:ascii="宋体" w:hAnsi="宋体" w:eastAsia="宋体" w:cs="宋体"/>
          <w:b/>
          <w:bCs/>
          <w:color w:val="auto"/>
          <w:sz w:val="28"/>
          <w:szCs w:val="32"/>
          <w:highlight w:val="none"/>
        </w:rPr>
        <w:id w:val="147467003"/>
        <w15:color w:val="DBDBDB"/>
        <w:docPartObj>
          <w:docPartGallery w:val="Table of Contents"/>
          <w:docPartUnique/>
        </w:docPartObj>
      </w:sdtPr>
      <w:sdtEndPr>
        <w:rPr>
          <w:rFonts w:hint="eastAsia" w:ascii="宋体" w:hAnsi="宋体" w:eastAsia="宋体" w:cs="宋体"/>
          <w:b/>
          <w:bCs/>
          <w:color w:val="auto"/>
          <w:sz w:val="36"/>
          <w:szCs w:val="36"/>
          <w:highlight w:val="none"/>
        </w:rPr>
      </w:sdtEndPr>
      <w:sdtContent>
        <w:p w14:paraId="4CD5D194">
          <w:pPr>
            <w:jc w:val="center"/>
            <w:outlineLvl w:val="1"/>
            <w:rPr>
              <w:rFonts w:hint="eastAsia" w:ascii="宋体" w:hAnsi="宋体" w:eastAsia="宋体" w:cs="宋体"/>
              <w:b/>
              <w:bCs/>
              <w:color w:val="auto"/>
              <w:sz w:val="28"/>
              <w:szCs w:val="32"/>
              <w:highlight w:val="none"/>
            </w:rPr>
          </w:pPr>
          <w:bookmarkStart w:id="3" w:name="_Toc16057"/>
          <w:bookmarkStart w:id="4" w:name="_Toc10083"/>
          <w:r>
            <w:rPr>
              <w:rFonts w:hint="eastAsia" w:ascii="宋体" w:hAnsi="宋体" w:eastAsia="宋体" w:cs="宋体"/>
              <w:b/>
              <w:bCs/>
              <w:color w:val="auto"/>
              <w:sz w:val="32"/>
              <w:szCs w:val="36"/>
              <w:highlight w:val="none"/>
            </w:rPr>
            <w:t>目  录</w:t>
          </w:r>
          <w:bookmarkEnd w:id="3"/>
          <w:bookmarkEnd w:id="4"/>
        </w:p>
        <w:p w14:paraId="73CAA70B">
          <w:pPr>
            <w:pStyle w:val="16"/>
            <w:tabs>
              <w:tab w:val="right" w:leader="dot" w:pos="9525"/>
            </w:tabs>
            <w:rPr>
              <w:sz w:val="28"/>
              <w:szCs w:val="32"/>
            </w:rPr>
          </w:pPr>
          <w:r>
            <w:rPr>
              <w:rFonts w:hint="eastAsia" w:ascii="宋体" w:hAnsi="宋体" w:eastAsia="宋体" w:cs="宋体"/>
              <w:b/>
              <w:color w:val="auto"/>
              <w:sz w:val="48"/>
              <w:szCs w:val="48"/>
              <w:highlight w:val="none"/>
            </w:rPr>
            <w:fldChar w:fldCharType="begin"/>
          </w:r>
          <w:r>
            <w:rPr>
              <w:rFonts w:hint="eastAsia" w:ascii="宋体" w:hAnsi="宋体" w:eastAsia="宋体" w:cs="宋体"/>
              <w:b/>
              <w:color w:val="auto"/>
              <w:sz w:val="48"/>
              <w:szCs w:val="48"/>
              <w:highlight w:val="none"/>
            </w:rPr>
            <w:instrText xml:space="preserve">TOC \o "1-3" \h \u </w:instrText>
          </w:r>
          <w:r>
            <w:rPr>
              <w:rFonts w:hint="eastAsia" w:ascii="宋体" w:hAnsi="宋体" w:eastAsia="宋体" w:cs="宋体"/>
              <w:b/>
              <w:color w:val="auto"/>
              <w:sz w:val="48"/>
              <w:szCs w:val="48"/>
              <w:highlight w:val="none"/>
            </w:rPr>
            <w:fldChar w:fldCharType="separate"/>
          </w:r>
          <w:r>
            <w:rPr>
              <w:rFonts w:hint="eastAsia" w:ascii="宋体" w:hAnsi="宋体" w:eastAsia="宋体" w:cs="宋体"/>
              <w:b/>
              <w:bCs/>
              <w:color w:val="auto"/>
              <w:sz w:val="28"/>
              <w:szCs w:val="48"/>
              <w:highlight w:val="none"/>
            </w:rPr>
            <w:fldChar w:fldCharType="begin"/>
          </w:r>
          <w:r>
            <w:rPr>
              <w:rFonts w:hint="eastAsia" w:ascii="宋体" w:hAnsi="宋体" w:eastAsia="宋体" w:cs="宋体"/>
              <w:b/>
              <w:bCs/>
              <w:sz w:val="28"/>
              <w:szCs w:val="48"/>
              <w:highlight w:val="none"/>
            </w:rPr>
            <w:instrText xml:space="preserve"> HYPERLINK \l _Toc18964 </w:instrText>
          </w:r>
          <w:r>
            <w:rPr>
              <w:rFonts w:hint="eastAsia" w:ascii="宋体" w:hAnsi="宋体" w:eastAsia="宋体" w:cs="宋体"/>
              <w:b/>
              <w:bCs/>
              <w:sz w:val="28"/>
              <w:szCs w:val="48"/>
              <w:highlight w:val="none"/>
            </w:rPr>
            <w:fldChar w:fldCharType="separate"/>
          </w:r>
          <w:r>
            <w:rPr>
              <w:rFonts w:hint="eastAsia" w:ascii="宋体" w:hAnsi="宋体" w:eastAsia="宋体" w:cs="宋体"/>
              <w:b/>
              <w:bCs/>
              <w:sz w:val="28"/>
              <w:szCs w:val="44"/>
              <w:highlight w:val="none"/>
            </w:rPr>
            <w:t>第一篇  采购邀请书</w:t>
          </w:r>
          <w:r>
            <w:rPr>
              <w:b/>
              <w:bCs/>
              <w:sz w:val="28"/>
              <w:szCs w:val="32"/>
            </w:rPr>
            <w:tab/>
          </w:r>
          <w:r>
            <w:rPr>
              <w:b/>
              <w:bCs/>
              <w:sz w:val="28"/>
              <w:szCs w:val="32"/>
            </w:rPr>
            <w:fldChar w:fldCharType="begin"/>
          </w:r>
          <w:r>
            <w:rPr>
              <w:b/>
              <w:bCs/>
              <w:sz w:val="28"/>
              <w:szCs w:val="32"/>
            </w:rPr>
            <w:instrText xml:space="preserve"> PAGEREF _Toc18964 \h </w:instrText>
          </w:r>
          <w:r>
            <w:rPr>
              <w:b/>
              <w:bCs/>
              <w:sz w:val="28"/>
              <w:szCs w:val="32"/>
            </w:rPr>
            <w:fldChar w:fldCharType="separate"/>
          </w:r>
          <w:r>
            <w:rPr>
              <w:b/>
              <w:bCs/>
              <w:sz w:val="28"/>
              <w:szCs w:val="32"/>
            </w:rPr>
            <w:t>3</w:t>
          </w:r>
          <w:r>
            <w:rPr>
              <w:b/>
              <w:bCs/>
              <w:sz w:val="28"/>
              <w:szCs w:val="32"/>
            </w:rPr>
            <w:fldChar w:fldCharType="end"/>
          </w:r>
          <w:r>
            <w:rPr>
              <w:rFonts w:hint="eastAsia" w:ascii="宋体" w:hAnsi="宋体" w:eastAsia="宋体" w:cs="宋体"/>
              <w:b/>
              <w:bCs/>
              <w:color w:val="auto"/>
              <w:sz w:val="28"/>
              <w:szCs w:val="48"/>
              <w:highlight w:val="none"/>
            </w:rPr>
            <w:fldChar w:fldCharType="end"/>
          </w:r>
        </w:p>
        <w:p w14:paraId="107C2211">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_Toc19050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一、竞争性磋商内容</w:t>
          </w:r>
          <w:r>
            <w:rPr>
              <w:sz w:val="28"/>
              <w:szCs w:val="32"/>
            </w:rPr>
            <w:tab/>
          </w:r>
          <w:r>
            <w:rPr>
              <w:sz w:val="28"/>
              <w:szCs w:val="32"/>
            </w:rPr>
            <w:fldChar w:fldCharType="begin"/>
          </w:r>
          <w:r>
            <w:rPr>
              <w:sz w:val="28"/>
              <w:szCs w:val="32"/>
            </w:rPr>
            <w:instrText xml:space="preserve"> PAGEREF _Toc19050 \h </w:instrText>
          </w:r>
          <w:r>
            <w:rPr>
              <w:sz w:val="28"/>
              <w:szCs w:val="32"/>
            </w:rPr>
            <w:fldChar w:fldCharType="separate"/>
          </w:r>
          <w:r>
            <w:rPr>
              <w:sz w:val="28"/>
              <w:szCs w:val="32"/>
            </w:rPr>
            <w:t>3</w:t>
          </w:r>
          <w:r>
            <w:rPr>
              <w:sz w:val="28"/>
              <w:szCs w:val="32"/>
            </w:rPr>
            <w:fldChar w:fldCharType="end"/>
          </w:r>
          <w:r>
            <w:rPr>
              <w:rFonts w:hint="eastAsia" w:ascii="宋体" w:hAnsi="宋体" w:eastAsia="宋体" w:cs="宋体"/>
              <w:color w:val="auto"/>
              <w:sz w:val="28"/>
              <w:szCs w:val="48"/>
              <w:highlight w:val="none"/>
            </w:rPr>
            <w:fldChar w:fldCharType="end"/>
          </w:r>
        </w:p>
        <w:p w14:paraId="05A86DE5">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_Toc23268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二、资金来源</w:t>
          </w:r>
          <w:r>
            <w:rPr>
              <w:sz w:val="28"/>
              <w:szCs w:val="32"/>
            </w:rPr>
            <w:tab/>
          </w:r>
          <w:r>
            <w:rPr>
              <w:sz w:val="28"/>
              <w:szCs w:val="32"/>
            </w:rPr>
            <w:fldChar w:fldCharType="begin"/>
          </w:r>
          <w:r>
            <w:rPr>
              <w:sz w:val="28"/>
              <w:szCs w:val="32"/>
            </w:rPr>
            <w:instrText xml:space="preserve"> PAGEREF _Toc23268 \h </w:instrText>
          </w:r>
          <w:r>
            <w:rPr>
              <w:sz w:val="28"/>
              <w:szCs w:val="32"/>
            </w:rPr>
            <w:fldChar w:fldCharType="separate"/>
          </w:r>
          <w:r>
            <w:rPr>
              <w:sz w:val="28"/>
              <w:szCs w:val="32"/>
            </w:rPr>
            <w:t>3</w:t>
          </w:r>
          <w:r>
            <w:rPr>
              <w:sz w:val="28"/>
              <w:szCs w:val="32"/>
            </w:rPr>
            <w:fldChar w:fldCharType="end"/>
          </w:r>
          <w:r>
            <w:rPr>
              <w:rFonts w:hint="eastAsia" w:ascii="宋体" w:hAnsi="宋体" w:eastAsia="宋体" w:cs="宋体"/>
              <w:color w:val="auto"/>
              <w:sz w:val="28"/>
              <w:szCs w:val="48"/>
              <w:highlight w:val="none"/>
            </w:rPr>
            <w:fldChar w:fldCharType="end"/>
          </w:r>
        </w:p>
        <w:p w14:paraId="4787AC9F">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_Toc19185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三、供应商资格条件</w:t>
          </w:r>
          <w:r>
            <w:rPr>
              <w:sz w:val="28"/>
              <w:szCs w:val="32"/>
            </w:rPr>
            <w:tab/>
          </w:r>
          <w:r>
            <w:rPr>
              <w:sz w:val="28"/>
              <w:szCs w:val="32"/>
            </w:rPr>
            <w:fldChar w:fldCharType="begin"/>
          </w:r>
          <w:r>
            <w:rPr>
              <w:sz w:val="28"/>
              <w:szCs w:val="32"/>
            </w:rPr>
            <w:instrText xml:space="preserve"> PAGEREF _Toc19185 \h </w:instrText>
          </w:r>
          <w:r>
            <w:rPr>
              <w:sz w:val="28"/>
              <w:szCs w:val="32"/>
            </w:rPr>
            <w:fldChar w:fldCharType="separate"/>
          </w:r>
          <w:r>
            <w:rPr>
              <w:sz w:val="28"/>
              <w:szCs w:val="32"/>
            </w:rPr>
            <w:t>3</w:t>
          </w:r>
          <w:r>
            <w:rPr>
              <w:sz w:val="28"/>
              <w:szCs w:val="32"/>
            </w:rPr>
            <w:fldChar w:fldCharType="end"/>
          </w:r>
          <w:r>
            <w:rPr>
              <w:rFonts w:hint="eastAsia" w:ascii="宋体" w:hAnsi="宋体" w:eastAsia="宋体" w:cs="宋体"/>
              <w:color w:val="auto"/>
              <w:sz w:val="28"/>
              <w:szCs w:val="48"/>
              <w:highlight w:val="none"/>
            </w:rPr>
            <w:fldChar w:fldCharType="end"/>
          </w:r>
        </w:p>
        <w:p w14:paraId="03745517">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_Toc21645 </w:instrText>
          </w:r>
          <w:r>
            <w:rPr>
              <w:rFonts w:hint="eastAsia" w:ascii="宋体" w:hAnsi="宋体" w:eastAsia="宋体" w:cs="宋体"/>
              <w:sz w:val="28"/>
              <w:szCs w:val="48"/>
              <w:highlight w:val="none"/>
            </w:rPr>
            <w:fldChar w:fldCharType="separate"/>
          </w:r>
          <w:r>
            <w:rPr>
              <w:rFonts w:hint="eastAsia" w:ascii="宋体" w:hAnsi="宋体" w:eastAsia="宋体" w:cs="宋体"/>
              <w:kern w:val="2"/>
              <w:sz w:val="28"/>
              <w:szCs w:val="36"/>
              <w:highlight w:val="none"/>
              <w:lang w:val="en-US" w:eastAsia="zh-CN" w:bidi="ar-SA"/>
            </w:rPr>
            <w:t>四、磋商有关说明</w:t>
          </w:r>
          <w:r>
            <w:rPr>
              <w:sz w:val="28"/>
              <w:szCs w:val="32"/>
            </w:rPr>
            <w:tab/>
          </w:r>
          <w:r>
            <w:rPr>
              <w:sz w:val="28"/>
              <w:szCs w:val="32"/>
            </w:rPr>
            <w:fldChar w:fldCharType="begin"/>
          </w:r>
          <w:r>
            <w:rPr>
              <w:sz w:val="28"/>
              <w:szCs w:val="32"/>
            </w:rPr>
            <w:instrText xml:space="preserve"> PAGEREF _Toc21645 \h </w:instrText>
          </w:r>
          <w:r>
            <w:rPr>
              <w:sz w:val="28"/>
              <w:szCs w:val="32"/>
            </w:rPr>
            <w:fldChar w:fldCharType="separate"/>
          </w:r>
          <w:r>
            <w:rPr>
              <w:sz w:val="28"/>
              <w:szCs w:val="32"/>
            </w:rPr>
            <w:t>3</w:t>
          </w:r>
          <w:r>
            <w:rPr>
              <w:sz w:val="28"/>
              <w:szCs w:val="32"/>
            </w:rPr>
            <w:fldChar w:fldCharType="end"/>
          </w:r>
          <w:r>
            <w:rPr>
              <w:rFonts w:hint="eastAsia" w:ascii="宋体" w:hAnsi="宋体" w:eastAsia="宋体" w:cs="宋体"/>
              <w:color w:val="auto"/>
              <w:sz w:val="28"/>
              <w:szCs w:val="48"/>
              <w:highlight w:val="none"/>
            </w:rPr>
            <w:fldChar w:fldCharType="end"/>
          </w:r>
        </w:p>
        <w:p w14:paraId="218FD8F5">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_Toc12258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lang w:eastAsia="zh-CN"/>
            </w:rPr>
            <w:t>六</w:t>
          </w:r>
          <w:r>
            <w:rPr>
              <w:rFonts w:hint="eastAsia" w:ascii="宋体" w:hAnsi="宋体" w:eastAsia="宋体" w:cs="宋体"/>
              <w:sz w:val="28"/>
              <w:szCs w:val="36"/>
              <w:highlight w:val="none"/>
            </w:rPr>
            <w:t>、其它有关规定</w:t>
          </w:r>
          <w:r>
            <w:rPr>
              <w:sz w:val="28"/>
              <w:szCs w:val="32"/>
            </w:rPr>
            <w:tab/>
          </w:r>
          <w:r>
            <w:rPr>
              <w:sz w:val="28"/>
              <w:szCs w:val="32"/>
            </w:rPr>
            <w:fldChar w:fldCharType="begin"/>
          </w:r>
          <w:r>
            <w:rPr>
              <w:sz w:val="28"/>
              <w:szCs w:val="32"/>
            </w:rPr>
            <w:instrText xml:space="preserve"> PAGEREF _Toc12258 \h </w:instrText>
          </w:r>
          <w:r>
            <w:rPr>
              <w:sz w:val="28"/>
              <w:szCs w:val="32"/>
            </w:rPr>
            <w:fldChar w:fldCharType="separate"/>
          </w:r>
          <w:r>
            <w:rPr>
              <w:sz w:val="28"/>
              <w:szCs w:val="32"/>
            </w:rPr>
            <w:t>4</w:t>
          </w:r>
          <w:r>
            <w:rPr>
              <w:sz w:val="28"/>
              <w:szCs w:val="32"/>
            </w:rPr>
            <w:fldChar w:fldCharType="end"/>
          </w:r>
          <w:r>
            <w:rPr>
              <w:rFonts w:hint="eastAsia" w:ascii="宋体" w:hAnsi="宋体" w:eastAsia="宋体" w:cs="宋体"/>
              <w:color w:val="auto"/>
              <w:sz w:val="28"/>
              <w:szCs w:val="48"/>
              <w:highlight w:val="none"/>
            </w:rPr>
            <w:fldChar w:fldCharType="end"/>
          </w:r>
        </w:p>
        <w:p w14:paraId="3D6F0B30">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_Toc25882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lang w:eastAsia="zh-CN"/>
            </w:rPr>
            <w:t>七</w:t>
          </w:r>
          <w:r>
            <w:rPr>
              <w:rFonts w:hint="eastAsia" w:ascii="宋体" w:hAnsi="宋体" w:eastAsia="宋体" w:cs="宋体"/>
              <w:sz w:val="28"/>
              <w:szCs w:val="36"/>
              <w:highlight w:val="none"/>
            </w:rPr>
            <w:t>、联系方式</w:t>
          </w:r>
          <w:r>
            <w:rPr>
              <w:sz w:val="28"/>
              <w:szCs w:val="32"/>
            </w:rPr>
            <w:tab/>
          </w:r>
          <w:r>
            <w:rPr>
              <w:sz w:val="28"/>
              <w:szCs w:val="32"/>
            </w:rPr>
            <w:fldChar w:fldCharType="begin"/>
          </w:r>
          <w:r>
            <w:rPr>
              <w:sz w:val="28"/>
              <w:szCs w:val="32"/>
            </w:rPr>
            <w:instrText xml:space="preserve"> PAGEREF _Toc25882 \h </w:instrText>
          </w:r>
          <w:r>
            <w:rPr>
              <w:sz w:val="28"/>
              <w:szCs w:val="32"/>
            </w:rPr>
            <w:fldChar w:fldCharType="separate"/>
          </w:r>
          <w:r>
            <w:rPr>
              <w:sz w:val="28"/>
              <w:szCs w:val="32"/>
            </w:rPr>
            <w:t>5</w:t>
          </w:r>
          <w:r>
            <w:rPr>
              <w:sz w:val="28"/>
              <w:szCs w:val="32"/>
            </w:rPr>
            <w:fldChar w:fldCharType="end"/>
          </w:r>
          <w:r>
            <w:rPr>
              <w:rFonts w:hint="eastAsia" w:ascii="宋体" w:hAnsi="宋体" w:eastAsia="宋体" w:cs="宋体"/>
              <w:color w:val="auto"/>
              <w:sz w:val="28"/>
              <w:szCs w:val="48"/>
              <w:highlight w:val="none"/>
            </w:rPr>
            <w:fldChar w:fldCharType="end"/>
          </w:r>
        </w:p>
        <w:p w14:paraId="38603F85">
          <w:pPr>
            <w:pStyle w:val="16"/>
            <w:tabs>
              <w:tab w:val="right" w:leader="dot" w:pos="9525"/>
            </w:tabs>
            <w:rPr>
              <w:b/>
              <w:bCs/>
              <w:sz w:val="28"/>
              <w:szCs w:val="32"/>
            </w:rPr>
          </w:pPr>
          <w:r>
            <w:rPr>
              <w:rFonts w:hint="eastAsia" w:ascii="宋体" w:hAnsi="宋体" w:eastAsia="宋体" w:cs="宋体"/>
              <w:b/>
              <w:bCs/>
              <w:color w:val="auto"/>
              <w:sz w:val="28"/>
              <w:szCs w:val="48"/>
              <w:highlight w:val="none"/>
            </w:rPr>
            <w:fldChar w:fldCharType="begin"/>
          </w:r>
          <w:r>
            <w:rPr>
              <w:rFonts w:hint="eastAsia" w:ascii="宋体" w:hAnsi="宋体" w:eastAsia="宋体" w:cs="宋体"/>
              <w:b/>
              <w:bCs/>
              <w:sz w:val="28"/>
              <w:szCs w:val="48"/>
              <w:highlight w:val="none"/>
            </w:rPr>
            <w:instrText xml:space="preserve"> HYPERLINK \l _Toc8379 </w:instrText>
          </w:r>
          <w:r>
            <w:rPr>
              <w:rFonts w:hint="eastAsia" w:ascii="宋体" w:hAnsi="宋体" w:eastAsia="宋体" w:cs="宋体"/>
              <w:b/>
              <w:bCs/>
              <w:sz w:val="28"/>
              <w:szCs w:val="48"/>
              <w:highlight w:val="none"/>
            </w:rPr>
            <w:fldChar w:fldCharType="separate"/>
          </w:r>
          <w:r>
            <w:rPr>
              <w:rFonts w:hint="eastAsia" w:ascii="宋体" w:hAnsi="宋体" w:eastAsia="宋体" w:cs="宋体"/>
              <w:b/>
              <w:bCs/>
              <w:sz w:val="28"/>
              <w:szCs w:val="40"/>
            </w:rPr>
            <w:t xml:space="preserve">第二篇 </w:t>
          </w:r>
          <w:r>
            <w:rPr>
              <w:rFonts w:hint="eastAsia" w:ascii="宋体" w:hAnsi="宋体" w:eastAsia="宋体" w:cs="宋体"/>
              <w:b/>
              <w:bCs/>
              <w:sz w:val="28"/>
              <w:szCs w:val="40"/>
              <w:highlight w:val="none"/>
            </w:rPr>
            <w:t>项目服务需求</w:t>
          </w:r>
          <w:r>
            <w:rPr>
              <w:b/>
              <w:bCs/>
              <w:sz w:val="28"/>
              <w:szCs w:val="32"/>
            </w:rPr>
            <w:tab/>
          </w:r>
          <w:r>
            <w:rPr>
              <w:b/>
              <w:bCs/>
              <w:sz w:val="28"/>
              <w:szCs w:val="32"/>
            </w:rPr>
            <w:fldChar w:fldCharType="begin"/>
          </w:r>
          <w:r>
            <w:rPr>
              <w:b/>
              <w:bCs/>
              <w:sz w:val="28"/>
              <w:szCs w:val="32"/>
            </w:rPr>
            <w:instrText xml:space="preserve"> PAGEREF _Toc8379 \h </w:instrText>
          </w:r>
          <w:r>
            <w:rPr>
              <w:b/>
              <w:bCs/>
              <w:sz w:val="28"/>
              <w:szCs w:val="32"/>
            </w:rPr>
            <w:fldChar w:fldCharType="separate"/>
          </w:r>
          <w:r>
            <w:rPr>
              <w:b/>
              <w:bCs/>
              <w:sz w:val="28"/>
              <w:szCs w:val="32"/>
            </w:rPr>
            <w:t>6</w:t>
          </w:r>
          <w:r>
            <w:rPr>
              <w:b/>
              <w:bCs/>
              <w:sz w:val="28"/>
              <w:szCs w:val="32"/>
            </w:rPr>
            <w:fldChar w:fldCharType="end"/>
          </w:r>
          <w:r>
            <w:rPr>
              <w:rFonts w:hint="eastAsia" w:ascii="宋体" w:hAnsi="宋体" w:eastAsia="宋体" w:cs="宋体"/>
              <w:b/>
              <w:bCs/>
              <w:color w:val="auto"/>
              <w:sz w:val="28"/>
              <w:szCs w:val="48"/>
              <w:highlight w:val="none"/>
            </w:rPr>
            <w:fldChar w:fldCharType="end"/>
          </w:r>
        </w:p>
        <w:p w14:paraId="79E12424">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_Toc2348 </w:instrText>
          </w:r>
          <w:r>
            <w:rPr>
              <w:rFonts w:hint="eastAsia" w:ascii="宋体" w:hAnsi="宋体" w:eastAsia="宋体" w:cs="宋体"/>
              <w:sz w:val="28"/>
              <w:szCs w:val="48"/>
              <w:highlight w:val="none"/>
            </w:rPr>
            <w:fldChar w:fldCharType="separate"/>
          </w:r>
          <w:r>
            <w:rPr>
              <w:rFonts w:hint="eastAsia" w:ascii="宋体" w:hAnsi="宋体" w:eastAsia="宋体" w:cs="宋体"/>
              <w:bCs/>
              <w:sz w:val="28"/>
              <w:szCs w:val="36"/>
            </w:rPr>
            <w:t>※</w:t>
          </w:r>
          <w:r>
            <w:rPr>
              <w:rFonts w:hint="eastAsia" w:ascii="宋体" w:hAnsi="宋体" w:eastAsia="宋体" w:cs="宋体"/>
              <w:bCs/>
              <w:sz w:val="28"/>
              <w:szCs w:val="36"/>
              <w:lang w:eastAsia="zh-CN"/>
            </w:rPr>
            <w:t>一</w:t>
          </w:r>
          <w:r>
            <w:rPr>
              <w:rFonts w:hint="eastAsia" w:ascii="宋体" w:hAnsi="宋体" w:eastAsia="宋体" w:cs="宋体"/>
              <w:bCs/>
              <w:sz w:val="28"/>
              <w:szCs w:val="36"/>
            </w:rPr>
            <w:t>、采购项目服务要求</w:t>
          </w:r>
          <w:r>
            <w:rPr>
              <w:sz w:val="28"/>
              <w:szCs w:val="32"/>
            </w:rPr>
            <w:tab/>
          </w:r>
          <w:r>
            <w:rPr>
              <w:sz w:val="28"/>
              <w:szCs w:val="32"/>
            </w:rPr>
            <w:fldChar w:fldCharType="begin"/>
          </w:r>
          <w:r>
            <w:rPr>
              <w:sz w:val="28"/>
              <w:szCs w:val="32"/>
            </w:rPr>
            <w:instrText xml:space="preserve"> PAGEREF _Toc2348 \h </w:instrText>
          </w:r>
          <w:r>
            <w:rPr>
              <w:sz w:val="28"/>
              <w:szCs w:val="32"/>
            </w:rPr>
            <w:fldChar w:fldCharType="separate"/>
          </w:r>
          <w:r>
            <w:rPr>
              <w:sz w:val="28"/>
              <w:szCs w:val="32"/>
            </w:rPr>
            <w:t>6</w:t>
          </w:r>
          <w:r>
            <w:rPr>
              <w:sz w:val="28"/>
              <w:szCs w:val="32"/>
            </w:rPr>
            <w:fldChar w:fldCharType="end"/>
          </w:r>
          <w:r>
            <w:rPr>
              <w:rFonts w:hint="eastAsia" w:ascii="宋体" w:hAnsi="宋体" w:eastAsia="宋体" w:cs="宋体"/>
              <w:color w:val="auto"/>
              <w:sz w:val="28"/>
              <w:szCs w:val="48"/>
              <w:highlight w:val="none"/>
            </w:rPr>
            <w:fldChar w:fldCharType="end"/>
          </w:r>
        </w:p>
        <w:p w14:paraId="6322B8DE">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_Toc13902 </w:instrText>
          </w:r>
          <w:r>
            <w:rPr>
              <w:rFonts w:hint="eastAsia" w:ascii="宋体" w:hAnsi="宋体" w:eastAsia="宋体" w:cs="宋体"/>
              <w:sz w:val="28"/>
              <w:szCs w:val="48"/>
              <w:highlight w:val="none"/>
            </w:rPr>
            <w:fldChar w:fldCharType="separate"/>
          </w:r>
          <w:r>
            <w:rPr>
              <w:rFonts w:hint="eastAsia" w:ascii="宋体" w:hAnsi="宋体" w:eastAsia="宋体" w:cs="宋体"/>
              <w:bCs/>
              <w:sz w:val="28"/>
              <w:szCs w:val="36"/>
            </w:rPr>
            <w:t>※</w:t>
          </w:r>
          <w:r>
            <w:rPr>
              <w:rFonts w:hint="eastAsia" w:ascii="宋体" w:hAnsi="宋体" w:eastAsia="宋体" w:cs="宋体"/>
              <w:bCs w:val="0"/>
              <w:sz w:val="28"/>
              <w:szCs w:val="36"/>
              <w:highlight w:val="none"/>
              <w:lang w:eastAsia="zh-CN"/>
            </w:rPr>
            <w:t>二</w:t>
          </w:r>
          <w:r>
            <w:rPr>
              <w:rFonts w:hint="eastAsia" w:ascii="宋体" w:hAnsi="宋体" w:eastAsia="宋体" w:cs="宋体"/>
              <w:bCs/>
              <w:sz w:val="28"/>
              <w:szCs w:val="36"/>
            </w:rPr>
            <w:t>、食材配送标准</w:t>
          </w:r>
          <w:r>
            <w:rPr>
              <w:sz w:val="28"/>
              <w:szCs w:val="32"/>
            </w:rPr>
            <w:tab/>
          </w:r>
          <w:r>
            <w:rPr>
              <w:sz w:val="28"/>
              <w:szCs w:val="32"/>
            </w:rPr>
            <w:fldChar w:fldCharType="begin"/>
          </w:r>
          <w:r>
            <w:rPr>
              <w:sz w:val="28"/>
              <w:szCs w:val="32"/>
            </w:rPr>
            <w:instrText xml:space="preserve"> PAGEREF _Toc13902 \h </w:instrText>
          </w:r>
          <w:r>
            <w:rPr>
              <w:sz w:val="28"/>
              <w:szCs w:val="32"/>
            </w:rPr>
            <w:fldChar w:fldCharType="separate"/>
          </w:r>
          <w:r>
            <w:rPr>
              <w:sz w:val="28"/>
              <w:szCs w:val="32"/>
            </w:rPr>
            <w:t>8</w:t>
          </w:r>
          <w:r>
            <w:rPr>
              <w:sz w:val="28"/>
              <w:szCs w:val="32"/>
            </w:rPr>
            <w:fldChar w:fldCharType="end"/>
          </w:r>
          <w:r>
            <w:rPr>
              <w:rFonts w:hint="eastAsia" w:ascii="宋体" w:hAnsi="宋体" w:eastAsia="宋体" w:cs="宋体"/>
              <w:color w:val="auto"/>
              <w:sz w:val="28"/>
              <w:szCs w:val="48"/>
              <w:highlight w:val="none"/>
            </w:rPr>
            <w:fldChar w:fldCharType="end"/>
          </w:r>
        </w:p>
        <w:p w14:paraId="299125F9">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_Toc4663 </w:instrText>
          </w:r>
          <w:r>
            <w:rPr>
              <w:rFonts w:hint="eastAsia" w:ascii="宋体" w:hAnsi="宋体" w:eastAsia="宋体" w:cs="宋体"/>
              <w:sz w:val="28"/>
              <w:szCs w:val="48"/>
              <w:highlight w:val="none"/>
            </w:rPr>
            <w:fldChar w:fldCharType="separate"/>
          </w:r>
          <w:r>
            <w:rPr>
              <w:rFonts w:hint="eastAsia" w:ascii="宋体" w:hAnsi="宋体" w:eastAsia="宋体" w:cs="宋体"/>
              <w:bCs/>
              <w:sz w:val="28"/>
              <w:szCs w:val="36"/>
              <w:lang w:eastAsia="zh-CN"/>
            </w:rPr>
            <w:t>三</w:t>
          </w:r>
          <w:r>
            <w:rPr>
              <w:rFonts w:hint="eastAsia" w:ascii="宋体" w:hAnsi="宋体" w:eastAsia="宋体" w:cs="宋体"/>
              <w:bCs/>
              <w:sz w:val="28"/>
              <w:szCs w:val="36"/>
            </w:rPr>
            <w:t>、其他要求</w:t>
          </w:r>
          <w:r>
            <w:rPr>
              <w:sz w:val="28"/>
              <w:szCs w:val="32"/>
            </w:rPr>
            <w:tab/>
          </w:r>
          <w:r>
            <w:rPr>
              <w:sz w:val="28"/>
              <w:szCs w:val="32"/>
            </w:rPr>
            <w:fldChar w:fldCharType="begin"/>
          </w:r>
          <w:r>
            <w:rPr>
              <w:sz w:val="28"/>
              <w:szCs w:val="32"/>
            </w:rPr>
            <w:instrText xml:space="preserve"> PAGEREF _Toc4663 \h </w:instrText>
          </w:r>
          <w:r>
            <w:rPr>
              <w:sz w:val="28"/>
              <w:szCs w:val="32"/>
            </w:rPr>
            <w:fldChar w:fldCharType="separate"/>
          </w:r>
          <w:r>
            <w:rPr>
              <w:sz w:val="28"/>
              <w:szCs w:val="32"/>
            </w:rPr>
            <w:t>8</w:t>
          </w:r>
          <w:r>
            <w:rPr>
              <w:sz w:val="28"/>
              <w:szCs w:val="32"/>
            </w:rPr>
            <w:fldChar w:fldCharType="end"/>
          </w:r>
          <w:r>
            <w:rPr>
              <w:rFonts w:hint="eastAsia" w:ascii="宋体" w:hAnsi="宋体" w:eastAsia="宋体" w:cs="宋体"/>
              <w:color w:val="auto"/>
              <w:sz w:val="28"/>
              <w:szCs w:val="48"/>
              <w:highlight w:val="none"/>
            </w:rPr>
            <w:fldChar w:fldCharType="end"/>
          </w:r>
        </w:p>
        <w:p w14:paraId="446A6E66">
          <w:pPr>
            <w:pStyle w:val="16"/>
            <w:tabs>
              <w:tab w:val="right" w:leader="dot" w:pos="9525"/>
            </w:tabs>
            <w:rPr>
              <w:b/>
              <w:bCs/>
              <w:sz w:val="28"/>
              <w:szCs w:val="32"/>
            </w:rPr>
          </w:pPr>
          <w:r>
            <w:rPr>
              <w:rFonts w:hint="eastAsia" w:ascii="宋体" w:hAnsi="宋体" w:eastAsia="宋体" w:cs="宋体"/>
              <w:b/>
              <w:bCs/>
              <w:color w:val="auto"/>
              <w:sz w:val="28"/>
              <w:szCs w:val="48"/>
              <w:highlight w:val="none"/>
            </w:rPr>
            <w:fldChar w:fldCharType="begin"/>
          </w:r>
          <w:r>
            <w:rPr>
              <w:rFonts w:hint="eastAsia" w:ascii="宋体" w:hAnsi="宋体" w:eastAsia="宋体" w:cs="宋体"/>
              <w:b/>
              <w:bCs/>
              <w:sz w:val="28"/>
              <w:szCs w:val="48"/>
              <w:highlight w:val="none"/>
            </w:rPr>
            <w:instrText xml:space="preserve"> HYPERLINK \l _Toc20609 </w:instrText>
          </w:r>
          <w:r>
            <w:rPr>
              <w:rFonts w:hint="eastAsia" w:ascii="宋体" w:hAnsi="宋体" w:eastAsia="宋体" w:cs="宋体"/>
              <w:b/>
              <w:bCs/>
              <w:sz w:val="28"/>
              <w:szCs w:val="48"/>
              <w:highlight w:val="none"/>
            </w:rPr>
            <w:fldChar w:fldCharType="separate"/>
          </w:r>
          <w:r>
            <w:rPr>
              <w:rFonts w:hint="eastAsia" w:ascii="宋体" w:hAnsi="宋体" w:eastAsia="宋体" w:cs="宋体"/>
              <w:b/>
              <w:bCs/>
              <w:sz w:val="28"/>
              <w:szCs w:val="40"/>
              <w:highlight w:val="none"/>
            </w:rPr>
            <w:t>第三篇  项目商务需求</w:t>
          </w:r>
          <w:r>
            <w:rPr>
              <w:b/>
              <w:bCs/>
              <w:sz w:val="28"/>
              <w:szCs w:val="32"/>
            </w:rPr>
            <w:tab/>
          </w:r>
          <w:r>
            <w:rPr>
              <w:b/>
              <w:bCs/>
              <w:sz w:val="28"/>
              <w:szCs w:val="32"/>
            </w:rPr>
            <w:fldChar w:fldCharType="begin"/>
          </w:r>
          <w:r>
            <w:rPr>
              <w:b/>
              <w:bCs/>
              <w:sz w:val="28"/>
              <w:szCs w:val="32"/>
            </w:rPr>
            <w:instrText xml:space="preserve"> PAGEREF _Toc20609 \h </w:instrText>
          </w:r>
          <w:r>
            <w:rPr>
              <w:b/>
              <w:bCs/>
              <w:sz w:val="28"/>
              <w:szCs w:val="32"/>
            </w:rPr>
            <w:fldChar w:fldCharType="separate"/>
          </w:r>
          <w:r>
            <w:rPr>
              <w:b/>
              <w:bCs/>
              <w:sz w:val="28"/>
              <w:szCs w:val="32"/>
            </w:rPr>
            <w:t>9</w:t>
          </w:r>
          <w:r>
            <w:rPr>
              <w:b/>
              <w:bCs/>
              <w:sz w:val="28"/>
              <w:szCs w:val="32"/>
            </w:rPr>
            <w:fldChar w:fldCharType="end"/>
          </w:r>
          <w:r>
            <w:rPr>
              <w:rFonts w:hint="eastAsia" w:ascii="宋体" w:hAnsi="宋体" w:eastAsia="宋体" w:cs="宋体"/>
              <w:b/>
              <w:bCs/>
              <w:color w:val="auto"/>
              <w:sz w:val="28"/>
              <w:szCs w:val="48"/>
              <w:highlight w:val="none"/>
            </w:rPr>
            <w:fldChar w:fldCharType="end"/>
          </w:r>
        </w:p>
        <w:p w14:paraId="5F75C40F">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_Toc27588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※一、服务时间、</w:t>
          </w:r>
          <w:r>
            <w:rPr>
              <w:rFonts w:hint="eastAsia" w:ascii="宋体" w:hAnsi="宋体" w:eastAsia="宋体" w:cs="宋体"/>
              <w:bCs/>
              <w:sz w:val="28"/>
              <w:szCs w:val="36"/>
              <w:highlight w:val="none"/>
            </w:rPr>
            <w:t>服务</w:t>
          </w:r>
          <w:r>
            <w:rPr>
              <w:rFonts w:hint="eastAsia" w:ascii="宋体" w:hAnsi="宋体" w:eastAsia="宋体" w:cs="宋体"/>
              <w:sz w:val="28"/>
              <w:szCs w:val="36"/>
              <w:highlight w:val="none"/>
            </w:rPr>
            <w:t>地点</w:t>
          </w:r>
          <w:r>
            <w:rPr>
              <w:rFonts w:hint="eastAsia" w:ascii="宋体" w:hAnsi="宋体" w:eastAsia="宋体" w:cs="宋体"/>
              <w:sz w:val="28"/>
              <w:szCs w:val="36"/>
              <w:highlight w:val="none"/>
              <w:lang w:eastAsia="zh-CN"/>
            </w:rPr>
            <w:t>、</w:t>
          </w:r>
          <w:r>
            <w:rPr>
              <w:rFonts w:hint="eastAsia" w:ascii="宋体" w:hAnsi="宋体" w:eastAsia="宋体" w:cs="宋体"/>
              <w:sz w:val="28"/>
              <w:szCs w:val="36"/>
              <w:highlight w:val="none"/>
            </w:rPr>
            <w:t>验收</w:t>
          </w:r>
          <w:r>
            <w:rPr>
              <w:rFonts w:hint="eastAsia" w:ascii="宋体" w:hAnsi="宋体" w:eastAsia="宋体" w:cs="宋体"/>
              <w:sz w:val="28"/>
              <w:szCs w:val="36"/>
              <w:highlight w:val="none"/>
              <w:lang w:eastAsia="zh-CN"/>
            </w:rPr>
            <w:t>标准及</w:t>
          </w:r>
          <w:r>
            <w:rPr>
              <w:rFonts w:hint="eastAsia" w:ascii="宋体" w:hAnsi="宋体" w:eastAsia="宋体" w:cs="宋体"/>
              <w:sz w:val="28"/>
              <w:szCs w:val="36"/>
              <w:highlight w:val="none"/>
            </w:rPr>
            <w:t>方式</w:t>
          </w:r>
          <w:r>
            <w:rPr>
              <w:sz w:val="28"/>
              <w:szCs w:val="32"/>
            </w:rPr>
            <w:tab/>
          </w:r>
          <w:r>
            <w:rPr>
              <w:sz w:val="28"/>
              <w:szCs w:val="32"/>
            </w:rPr>
            <w:fldChar w:fldCharType="begin"/>
          </w:r>
          <w:r>
            <w:rPr>
              <w:sz w:val="28"/>
              <w:szCs w:val="32"/>
            </w:rPr>
            <w:instrText xml:space="preserve"> PAGEREF _Toc27588 \h </w:instrText>
          </w:r>
          <w:r>
            <w:rPr>
              <w:sz w:val="28"/>
              <w:szCs w:val="32"/>
            </w:rPr>
            <w:fldChar w:fldCharType="separate"/>
          </w:r>
          <w:r>
            <w:rPr>
              <w:sz w:val="28"/>
              <w:szCs w:val="32"/>
            </w:rPr>
            <w:t>9</w:t>
          </w:r>
          <w:r>
            <w:rPr>
              <w:sz w:val="28"/>
              <w:szCs w:val="32"/>
            </w:rPr>
            <w:fldChar w:fldCharType="end"/>
          </w:r>
          <w:r>
            <w:rPr>
              <w:rFonts w:hint="eastAsia" w:ascii="宋体" w:hAnsi="宋体" w:eastAsia="宋体" w:cs="宋体"/>
              <w:color w:val="auto"/>
              <w:sz w:val="28"/>
              <w:szCs w:val="48"/>
              <w:highlight w:val="none"/>
            </w:rPr>
            <w:fldChar w:fldCharType="end"/>
          </w:r>
        </w:p>
        <w:p w14:paraId="7171C041">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_Toc29449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w:t>
          </w:r>
          <w:r>
            <w:rPr>
              <w:rFonts w:hint="eastAsia" w:ascii="宋体" w:hAnsi="宋体" w:eastAsia="宋体" w:cs="宋体"/>
              <w:sz w:val="28"/>
              <w:szCs w:val="36"/>
              <w:highlight w:val="none"/>
              <w:lang w:eastAsia="zh-CN"/>
            </w:rPr>
            <w:t>二、</w:t>
          </w:r>
          <w:r>
            <w:rPr>
              <w:rFonts w:hint="eastAsia" w:ascii="宋体" w:hAnsi="宋体" w:eastAsia="宋体" w:cs="宋体"/>
              <w:sz w:val="28"/>
              <w:szCs w:val="36"/>
              <w:highlight w:val="none"/>
            </w:rPr>
            <w:t>报价要求</w:t>
          </w:r>
          <w:r>
            <w:rPr>
              <w:sz w:val="28"/>
              <w:szCs w:val="32"/>
            </w:rPr>
            <w:tab/>
          </w:r>
          <w:r>
            <w:rPr>
              <w:sz w:val="28"/>
              <w:szCs w:val="32"/>
            </w:rPr>
            <w:fldChar w:fldCharType="begin"/>
          </w:r>
          <w:r>
            <w:rPr>
              <w:sz w:val="28"/>
              <w:szCs w:val="32"/>
            </w:rPr>
            <w:instrText xml:space="preserve"> PAGEREF _Toc29449 \h </w:instrText>
          </w:r>
          <w:r>
            <w:rPr>
              <w:sz w:val="28"/>
              <w:szCs w:val="32"/>
            </w:rPr>
            <w:fldChar w:fldCharType="separate"/>
          </w:r>
          <w:r>
            <w:rPr>
              <w:sz w:val="28"/>
              <w:szCs w:val="32"/>
            </w:rPr>
            <w:t>10</w:t>
          </w:r>
          <w:r>
            <w:rPr>
              <w:sz w:val="28"/>
              <w:szCs w:val="32"/>
            </w:rPr>
            <w:fldChar w:fldCharType="end"/>
          </w:r>
          <w:r>
            <w:rPr>
              <w:rFonts w:hint="eastAsia" w:ascii="宋体" w:hAnsi="宋体" w:eastAsia="宋体" w:cs="宋体"/>
              <w:color w:val="auto"/>
              <w:sz w:val="28"/>
              <w:szCs w:val="48"/>
              <w:highlight w:val="none"/>
            </w:rPr>
            <w:fldChar w:fldCharType="end"/>
          </w:r>
        </w:p>
        <w:p w14:paraId="16582231">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_Toc32701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w:t>
          </w:r>
          <w:r>
            <w:rPr>
              <w:rFonts w:hint="eastAsia" w:ascii="宋体" w:hAnsi="宋体" w:eastAsia="宋体" w:cs="宋体"/>
              <w:sz w:val="28"/>
              <w:szCs w:val="36"/>
              <w:highlight w:val="none"/>
              <w:lang w:eastAsia="zh-CN"/>
            </w:rPr>
            <w:t>三、</w:t>
          </w:r>
          <w:r>
            <w:rPr>
              <w:rFonts w:hint="eastAsia" w:ascii="宋体" w:hAnsi="宋体" w:eastAsia="宋体" w:cs="宋体"/>
              <w:sz w:val="28"/>
              <w:szCs w:val="36"/>
              <w:highlight w:val="none"/>
            </w:rPr>
            <w:t>质量保证</w:t>
          </w:r>
          <w:r>
            <w:rPr>
              <w:sz w:val="28"/>
              <w:szCs w:val="32"/>
            </w:rPr>
            <w:tab/>
          </w:r>
          <w:r>
            <w:rPr>
              <w:sz w:val="28"/>
              <w:szCs w:val="32"/>
            </w:rPr>
            <w:fldChar w:fldCharType="begin"/>
          </w:r>
          <w:r>
            <w:rPr>
              <w:sz w:val="28"/>
              <w:szCs w:val="32"/>
            </w:rPr>
            <w:instrText xml:space="preserve"> PAGEREF _Toc32701 \h </w:instrText>
          </w:r>
          <w:r>
            <w:rPr>
              <w:sz w:val="28"/>
              <w:szCs w:val="32"/>
            </w:rPr>
            <w:fldChar w:fldCharType="separate"/>
          </w:r>
          <w:r>
            <w:rPr>
              <w:sz w:val="28"/>
              <w:szCs w:val="32"/>
            </w:rPr>
            <w:t>10</w:t>
          </w:r>
          <w:r>
            <w:rPr>
              <w:sz w:val="28"/>
              <w:szCs w:val="32"/>
            </w:rPr>
            <w:fldChar w:fldCharType="end"/>
          </w:r>
          <w:r>
            <w:rPr>
              <w:rFonts w:hint="eastAsia" w:ascii="宋体" w:hAnsi="宋体" w:eastAsia="宋体" w:cs="宋体"/>
              <w:color w:val="auto"/>
              <w:sz w:val="28"/>
              <w:szCs w:val="48"/>
              <w:highlight w:val="none"/>
            </w:rPr>
            <w:fldChar w:fldCharType="end"/>
          </w:r>
        </w:p>
        <w:p w14:paraId="2356199B">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_Toc10510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w:t>
          </w:r>
          <w:r>
            <w:rPr>
              <w:rFonts w:hint="eastAsia" w:ascii="宋体" w:hAnsi="宋体" w:eastAsia="宋体" w:cs="宋体"/>
              <w:sz w:val="28"/>
              <w:szCs w:val="36"/>
              <w:highlight w:val="none"/>
              <w:lang w:eastAsia="zh-CN"/>
            </w:rPr>
            <w:t>四、询价与结算</w:t>
          </w:r>
          <w:r>
            <w:rPr>
              <w:sz w:val="28"/>
              <w:szCs w:val="32"/>
            </w:rPr>
            <w:tab/>
          </w:r>
          <w:r>
            <w:rPr>
              <w:sz w:val="28"/>
              <w:szCs w:val="32"/>
            </w:rPr>
            <w:fldChar w:fldCharType="begin"/>
          </w:r>
          <w:r>
            <w:rPr>
              <w:sz w:val="28"/>
              <w:szCs w:val="32"/>
            </w:rPr>
            <w:instrText xml:space="preserve"> PAGEREF _Toc10510 \h </w:instrText>
          </w:r>
          <w:r>
            <w:rPr>
              <w:sz w:val="28"/>
              <w:szCs w:val="32"/>
            </w:rPr>
            <w:fldChar w:fldCharType="separate"/>
          </w:r>
          <w:r>
            <w:rPr>
              <w:sz w:val="28"/>
              <w:szCs w:val="32"/>
            </w:rPr>
            <w:t>10</w:t>
          </w:r>
          <w:r>
            <w:rPr>
              <w:sz w:val="28"/>
              <w:szCs w:val="32"/>
            </w:rPr>
            <w:fldChar w:fldCharType="end"/>
          </w:r>
          <w:r>
            <w:rPr>
              <w:rFonts w:hint="eastAsia" w:ascii="宋体" w:hAnsi="宋体" w:eastAsia="宋体" w:cs="宋体"/>
              <w:color w:val="auto"/>
              <w:sz w:val="28"/>
              <w:szCs w:val="48"/>
              <w:highlight w:val="none"/>
            </w:rPr>
            <w:fldChar w:fldCharType="end"/>
          </w:r>
        </w:p>
        <w:p w14:paraId="57A7AAB6">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_Toc23043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w:t>
          </w:r>
          <w:r>
            <w:rPr>
              <w:rFonts w:hint="eastAsia" w:ascii="宋体" w:hAnsi="宋体" w:eastAsia="宋体" w:cs="宋体"/>
              <w:sz w:val="28"/>
              <w:szCs w:val="36"/>
              <w:highlight w:val="none"/>
              <w:lang w:eastAsia="zh-CN"/>
            </w:rPr>
            <w:t>五、付款方式</w:t>
          </w:r>
          <w:r>
            <w:rPr>
              <w:sz w:val="28"/>
              <w:szCs w:val="32"/>
            </w:rPr>
            <w:tab/>
          </w:r>
          <w:r>
            <w:rPr>
              <w:sz w:val="28"/>
              <w:szCs w:val="32"/>
            </w:rPr>
            <w:fldChar w:fldCharType="begin"/>
          </w:r>
          <w:r>
            <w:rPr>
              <w:sz w:val="28"/>
              <w:szCs w:val="32"/>
            </w:rPr>
            <w:instrText xml:space="preserve"> PAGEREF _Toc23043 \h </w:instrText>
          </w:r>
          <w:r>
            <w:rPr>
              <w:sz w:val="28"/>
              <w:szCs w:val="32"/>
            </w:rPr>
            <w:fldChar w:fldCharType="separate"/>
          </w:r>
          <w:r>
            <w:rPr>
              <w:sz w:val="28"/>
              <w:szCs w:val="32"/>
            </w:rPr>
            <w:t>10</w:t>
          </w:r>
          <w:r>
            <w:rPr>
              <w:sz w:val="28"/>
              <w:szCs w:val="32"/>
            </w:rPr>
            <w:fldChar w:fldCharType="end"/>
          </w:r>
          <w:r>
            <w:rPr>
              <w:rFonts w:hint="eastAsia" w:ascii="宋体" w:hAnsi="宋体" w:eastAsia="宋体" w:cs="宋体"/>
              <w:color w:val="auto"/>
              <w:sz w:val="28"/>
              <w:szCs w:val="48"/>
              <w:highlight w:val="none"/>
            </w:rPr>
            <w:fldChar w:fldCharType="end"/>
          </w:r>
        </w:p>
        <w:p w14:paraId="11B93DE2">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_Toc11992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w:t>
          </w:r>
          <w:r>
            <w:rPr>
              <w:rFonts w:hint="eastAsia" w:ascii="宋体" w:hAnsi="宋体" w:eastAsia="宋体" w:cs="宋体"/>
              <w:sz w:val="28"/>
              <w:szCs w:val="36"/>
              <w:highlight w:val="none"/>
              <w:lang w:eastAsia="zh-CN"/>
            </w:rPr>
            <w:t>六、履约保证金</w:t>
          </w:r>
          <w:r>
            <w:rPr>
              <w:sz w:val="28"/>
              <w:szCs w:val="32"/>
            </w:rPr>
            <w:tab/>
          </w:r>
          <w:r>
            <w:rPr>
              <w:sz w:val="28"/>
              <w:szCs w:val="32"/>
            </w:rPr>
            <w:fldChar w:fldCharType="begin"/>
          </w:r>
          <w:r>
            <w:rPr>
              <w:sz w:val="28"/>
              <w:szCs w:val="32"/>
            </w:rPr>
            <w:instrText xml:space="preserve"> PAGEREF _Toc11992 \h </w:instrText>
          </w:r>
          <w:r>
            <w:rPr>
              <w:sz w:val="28"/>
              <w:szCs w:val="32"/>
            </w:rPr>
            <w:fldChar w:fldCharType="separate"/>
          </w:r>
          <w:r>
            <w:rPr>
              <w:sz w:val="28"/>
              <w:szCs w:val="32"/>
            </w:rPr>
            <w:t>10</w:t>
          </w:r>
          <w:r>
            <w:rPr>
              <w:sz w:val="28"/>
              <w:szCs w:val="32"/>
            </w:rPr>
            <w:fldChar w:fldCharType="end"/>
          </w:r>
          <w:r>
            <w:rPr>
              <w:rFonts w:hint="eastAsia" w:ascii="宋体" w:hAnsi="宋体" w:eastAsia="宋体" w:cs="宋体"/>
              <w:color w:val="auto"/>
              <w:sz w:val="28"/>
              <w:szCs w:val="48"/>
              <w:highlight w:val="none"/>
            </w:rPr>
            <w:fldChar w:fldCharType="end"/>
          </w:r>
        </w:p>
        <w:p w14:paraId="5A9FC539">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_Toc28139 </w:instrText>
          </w:r>
          <w:r>
            <w:rPr>
              <w:rFonts w:hint="eastAsia" w:ascii="宋体" w:hAnsi="宋体" w:eastAsia="宋体" w:cs="宋体"/>
              <w:sz w:val="28"/>
              <w:szCs w:val="48"/>
              <w:highlight w:val="none"/>
            </w:rPr>
            <w:fldChar w:fldCharType="separate"/>
          </w:r>
          <w:r>
            <w:rPr>
              <w:rFonts w:hint="eastAsia" w:ascii="宋体" w:hAnsi="宋体" w:eastAsia="宋体" w:cs="宋体"/>
              <w:bCs/>
              <w:sz w:val="28"/>
              <w:szCs w:val="36"/>
            </w:rPr>
            <w:t>※七、</w:t>
          </w:r>
          <w:r>
            <w:rPr>
              <w:rFonts w:hint="eastAsia" w:ascii="宋体" w:hAnsi="宋体" w:eastAsia="宋体" w:cs="宋体"/>
              <w:bCs/>
              <w:sz w:val="28"/>
              <w:szCs w:val="36"/>
              <w:lang w:eastAsia="zh-CN"/>
            </w:rPr>
            <w:t>违约责任</w:t>
          </w:r>
          <w:r>
            <w:rPr>
              <w:sz w:val="28"/>
              <w:szCs w:val="32"/>
            </w:rPr>
            <w:tab/>
          </w:r>
          <w:r>
            <w:rPr>
              <w:sz w:val="28"/>
              <w:szCs w:val="32"/>
            </w:rPr>
            <w:fldChar w:fldCharType="begin"/>
          </w:r>
          <w:r>
            <w:rPr>
              <w:sz w:val="28"/>
              <w:szCs w:val="32"/>
            </w:rPr>
            <w:instrText xml:space="preserve"> PAGEREF _Toc28139 \h </w:instrText>
          </w:r>
          <w:r>
            <w:rPr>
              <w:sz w:val="28"/>
              <w:szCs w:val="32"/>
            </w:rPr>
            <w:fldChar w:fldCharType="separate"/>
          </w:r>
          <w:r>
            <w:rPr>
              <w:sz w:val="28"/>
              <w:szCs w:val="32"/>
            </w:rPr>
            <w:t>11</w:t>
          </w:r>
          <w:r>
            <w:rPr>
              <w:sz w:val="28"/>
              <w:szCs w:val="32"/>
            </w:rPr>
            <w:fldChar w:fldCharType="end"/>
          </w:r>
          <w:r>
            <w:rPr>
              <w:rFonts w:hint="eastAsia" w:ascii="宋体" w:hAnsi="宋体" w:eastAsia="宋体" w:cs="宋体"/>
              <w:color w:val="auto"/>
              <w:sz w:val="28"/>
              <w:szCs w:val="48"/>
              <w:highlight w:val="none"/>
            </w:rPr>
            <w:fldChar w:fldCharType="end"/>
          </w:r>
        </w:p>
        <w:p w14:paraId="25A80B1B">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_Toc23027 </w:instrText>
          </w:r>
          <w:r>
            <w:rPr>
              <w:rFonts w:hint="eastAsia" w:ascii="宋体" w:hAnsi="宋体" w:eastAsia="宋体" w:cs="宋体"/>
              <w:sz w:val="28"/>
              <w:szCs w:val="48"/>
              <w:highlight w:val="none"/>
            </w:rPr>
            <w:fldChar w:fldCharType="separate"/>
          </w:r>
          <w:r>
            <w:rPr>
              <w:rFonts w:hint="eastAsia" w:ascii="宋体" w:hAnsi="宋体" w:eastAsia="宋体" w:cs="宋体"/>
              <w:bCs/>
              <w:sz w:val="28"/>
              <w:szCs w:val="36"/>
            </w:rPr>
            <w:t>八、其他</w:t>
          </w:r>
          <w:r>
            <w:rPr>
              <w:sz w:val="28"/>
              <w:szCs w:val="32"/>
            </w:rPr>
            <w:tab/>
          </w:r>
          <w:r>
            <w:rPr>
              <w:sz w:val="28"/>
              <w:szCs w:val="32"/>
            </w:rPr>
            <w:fldChar w:fldCharType="begin"/>
          </w:r>
          <w:r>
            <w:rPr>
              <w:sz w:val="28"/>
              <w:szCs w:val="32"/>
            </w:rPr>
            <w:instrText xml:space="preserve"> PAGEREF _Toc23027 \h </w:instrText>
          </w:r>
          <w:r>
            <w:rPr>
              <w:sz w:val="28"/>
              <w:szCs w:val="32"/>
            </w:rPr>
            <w:fldChar w:fldCharType="separate"/>
          </w:r>
          <w:r>
            <w:rPr>
              <w:sz w:val="28"/>
              <w:szCs w:val="32"/>
            </w:rPr>
            <w:t>12</w:t>
          </w:r>
          <w:r>
            <w:rPr>
              <w:sz w:val="28"/>
              <w:szCs w:val="32"/>
            </w:rPr>
            <w:fldChar w:fldCharType="end"/>
          </w:r>
          <w:r>
            <w:rPr>
              <w:rFonts w:hint="eastAsia" w:ascii="宋体" w:hAnsi="宋体" w:eastAsia="宋体" w:cs="宋体"/>
              <w:color w:val="auto"/>
              <w:sz w:val="28"/>
              <w:szCs w:val="48"/>
              <w:highlight w:val="none"/>
            </w:rPr>
            <w:fldChar w:fldCharType="end"/>
          </w:r>
        </w:p>
        <w:p w14:paraId="6763D192">
          <w:pPr>
            <w:pStyle w:val="16"/>
            <w:tabs>
              <w:tab w:val="right" w:leader="dot" w:pos="9525"/>
            </w:tabs>
            <w:rPr>
              <w:sz w:val="28"/>
              <w:szCs w:val="32"/>
            </w:rPr>
          </w:pPr>
          <w:r>
            <w:rPr>
              <w:rFonts w:hint="eastAsia" w:ascii="宋体" w:hAnsi="宋体" w:eastAsia="宋体" w:cs="宋体"/>
              <w:b/>
              <w:bCs/>
              <w:color w:val="auto"/>
              <w:sz w:val="28"/>
              <w:szCs w:val="48"/>
              <w:highlight w:val="none"/>
            </w:rPr>
            <w:fldChar w:fldCharType="begin"/>
          </w:r>
          <w:r>
            <w:rPr>
              <w:rFonts w:hint="eastAsia" w:ascii="宋体" w:hAnsi="宋体" w:eastAsia="宋体" w:cs="宋体"/>
              <w:b/>
              <w:bCs/>
              <w:sz w:val="28"/>
              <w:szCs w:val="48"/>
              <w:highlight w:val="none"/>
            </w:rPr>
            <w:instrText xml:space="preserve"> HYPERLINK \l _Toc13384 </w:instrText>
          </w:r>
          <w:r>
            <w:rPr>
              <w:rFonts w:hint="eastAsia" w:ascii="宋体" w:hAnsi="宋体" w:eastAsia="宋体" w:cs="宋体"/>
              <w:b/>
              <w:bCs/>
              <w:sz w:val="28"/>
              <w:szCs w:val="48"/>
              <w:highlight w:val="none"/>
            </w:rPr>
            <w:fldChar w:fldCharType="separate"/>
          </w:r>
          <w:r>
            <w:rPr>
              <w:rFonts w:hint="eastAsia" w:ascii="宋体" w:hAnsi="宋体" w:eastAsia="宋体" w:cs="宋体"/>
              <w:b/>
              <w:bCs/>
              <w:sz w:val="28"/>
              <w:szCs w:val="40"/>
              <w:highlight w:val="none"/>
            </w:rPr>
            <w:t>第四篇  磋商程序及方法、评审标准、无效响应和采购终止</w:t>
          </w:r>
          <w:r>
            <w:rPr>
              <w:b/>
              <w:bCs/>
              <w:sz w:val="28"/>
              <w:szCs w:val="32"/>
            </w:rPr>
            <w:tab/>
          </w:r>
          <w:r>
            <w:rPr>
              <w:b/>
              <w:bCs/>
              <w:sz w:val="28"/>
              <w:szCs w:val="32"/>
            </w:rPr>
            <w:fldChar w:fldCharType="begin"/>
          </w:r>
          <w:r>
            <w:rPr>
              <w:b/>
              <w:bCs/>
              <w:sz w:val="28"/>
              <w:szCs w:val="32"/>
            </w:rPr>
            <w:instrText xml:space="preserve"> PAGEREF _Toc13384 \h </w:instrText>
          </w:r>
          <w:r>
            <w:rPr>
              <w:b/>
              <w:bCs/>
              <w:sz w:val="28"/>
              <w:szCs w:val="32"/>
            </w:rPr>
            <w:fldChar w:fldCharType="separate"/>
          </w:r>
          <w:r>
            <w:rPr>
              <w:b/>
              <w:bCs/>
              <w:sz w:val="28"/>
              <w:szCs w:val="32"/>
            </w:rPr>
            <w:t>13</w:t>
          </w:r>
          <w:r>
            <w:rPr>
              <w:b/>
              <w:bCs/>
              <w:sz w:val="28"/>
              <w:szCs w:val="32"/>
            </w:rPr>
            <w:fldChar w:fldCharType="end"/>
          </w:r>
          <w:r>
            <w:rPr>
              <w:rFonts w:hint="eastAsia" w:ascii="宋体" w:hAnsi="宋体" w:eastAsia="宋体" w:cs="宋体"/>
              <w:b/>
              <w:bCs/>
              <w:color w:val="auto"/>
              <w:sz w:val="28"/>
              <w:szCs w:val="48"/>
              <w:highlight w:val="none"/>
            </w:rPr>
            <w:fldChar w:fldCharType="end"/>
          </w:r>
        </w:p>
        <w:p w14:paraId="4FD27213">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_Toc15216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一、磋商程序及方法</w:t>
          </w:r>
          <w:r>
            <w:rPr>
              <w:sz w:val="28"/>
              <w:szCs w:val="32"/>
            </w:rPr>
            <w:tab/>
          </w:r>
          <w:r>
            <w:rPr>
              <w:sz w:val="28"/>
              <w:szCs w:val="32"/>
            </w:rPr>
            <w:fldChar w:fldCharType="begin"/>
          </w:r>
          <w:r>
            <w:rPr>
              <w:sz w:val="28"/>
              <w:szCs w:val="32"/>
            </w:rPr>
            <w:instrText xml:space="preserve"> PAGEREF _Toc15216 \h </w:instrText>
          </w:r>
          <w:r>
            <w:rPr>
              <w:sz w:val="28"/>
              <w:szCs w:val="32"/>
            </w:rPr>
            <w:fldChar w:fldCharType="separate"/>
          </w:r>
          <w:r>
            <w:rPr>
              <w:sz w:val="28"/>
              <w:szCs w:val="32"/>
            </w:rPr>
            <w:t>13</w:t>
          </w:r>
          <w:r>
            <w:rPr>
              <w:sz w:val="28"/>
              <w:szCs w:val="32"/>
            </w:rPr>
            <w:fldChar w:fldCharType="end"/>
          </w:r>
          <w:r>
            <w:rPr>
              <w:rFonts w:hint="eastAsia" w:ascii="宋体" w:hAnsi="宋体" w:eastAsia="宋体" w:cs="宋体"/>
              <w:color w:val="auto"/>
              <w:sz w:val="28"/>
              <w:szCs w:val="48"/>
              <w:highlight w:val="none"/>
            </w:rPr>
            <w:fldChar w:fldCharType="end"/>
          </w:r>
        </w:p>
        <w:p w14:paraId="08FBC7B2">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_Toc20275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二、评审标准</w:t>
          </w:r>
          <w:r>
            <w:rPr>
              <w:sz w:val="28"/>
              <w:szCs w:val="32"/>
            </w:rPr>
            <w:tab/>
          </w:r>
          <w:r>
            <w:rPr>
              <w:sz w:val="28"/>
              <w:szCs w:val="32"/>
            </w:rPr>
            <w:fldChar w:fldCharType="begin"/>
          </w:r>
          <w:r>
            <w:rPr>
              <w:sz w:val="28"/>
              <w:szCs w:val="32"/>
            </w:rPr>
            <w:instrText xml:space="preserve"> PAGEREF _Toc20275 \h </w:instrText>
          </w:r>
          <w:r>
            <w:rPr>
              <w:sz w:val="28"/>
              <w:szCs w:val="32"/>
            </w:rPr>
            <w:fldChar w:fldCharType="separate"/>
          </w:r>
          <w:r>
            <w:rPr>
              <w:sz w:val="28"/>
              <w:szCs w:val="32"/>
            </w:rPr>
            <w:t>15</w:t>
          </w:r>
          <w:r>
            <w:rPr>
              <w:sz w:val="28"/>
              <w:szCs w:val="32"/>
            </w:rPr>
            <w:fldChar w:fldCharType="end"/>
          </w:r>
          <w:r>
            <w:rPr>
              <w:rFonts w:hint="eastAsia" w:ascii="宋体" w:hAnsi="宋体" w:eastAsia="宋体" w:cs="宋体"/>
              <w:color w:val="auto"/>
              <w:sz w:val="28"/>
              <w:szCs w:val="48"/>
              <w:highlight w:val="none"/>
            </w:rPr>
            <w:fldChar w:fldCharType="end"/>
          </w:r>
        </w:p>
        <w:p w14:paraId="3E9703F4">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_Toc5417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三、无效响应</w:t>
          </w:r>
          <w:r>
            <w:rPr>
              <w:sz w:val="28"/>
              <w:szCs w:val="32"/>
            </w:rPr>
            <w:tab/>
          </w:r>
          <w:r>
            <w:rPr>
              <w:sz w:val="28"/>
              <w:szCs w:val="32"/>
            </w:rPr>
            <w:fldChar w:fldCharType="begin"/>
          </w:r>
          <w:r>
            <w:rPr>
              <w:sz w:val="28"/>
              <w:szCs w:val="32"/>
            </w:rPr>
            <w:instrText xml:space="preserve"> PAGEREF _Toc5417 \h </w:instrText>
          </w:r>
          <w:r>
            <w:rPr>
              <w:sz w:val="28"/>
              <w:szCs w:val="32"/>
            </w:rPr>
            <w:fldChar w:fldCharType="separate"/>
          </w:r>
          <w:r>
            <w:rPr>
              <w:sz w:val="28"/>
              <w:szCs w:val="32"/>
            </w:rPr>
            <w:t>17</w:t>
          </w:r>
          <w:r>
            <w:rPr>
              <w:sz w:val="28"/>
              <w:szCs w:val="32"/>
            </w:rPr>
            <w:fldChar w:fldCharType="end"/>
          </w:r>
          <w:r>
            <w:rPr>
              <w:rFonts w:hint="eastAsia" w:ascii="宋体" w:hAnsi="宋体" w:eastAsia="宋体" w:cs="宋体"/>
              <w:color w:val="auto"/>
              <w:sz w:val="28"/>
              <w:szCs w:val="48"/>
              <w:highlight w:val="none"/>
            </w:rPr>
            <w:fldChar w:fldCharType="end"/>
          </w:r>
        </w:p>
        <w:p w14:paraId="07C3FCDB">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_Toc2228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四、采购终止</w:t>
          </w:r>
          <w:r>
            <w:rPr>
              <w:sz w:val="28"/>
              <w:szCs w:val="32"/>
            </w:rPr>
            <w:tab/>
          </w:r>
          <w:r>
            <w:rPr>
              <w:sz w:val="28"/>
              <w:szCs w:val="32"/>
            </w:rPr>
            <w:fldChar w:fldCharType="begin"/>
          </w:r>
          <w:r>
            <w:rPr>
              <w:sz w:val="28"/>
              <w:szCs w:val="32"/>
            </w:rPr>
            <w:instrText xml:space="preserve"> PAGEREF _Toc2228 \h </w:instrText>
          </w:r>
          <w:r>
            <w:rPr>
              <w:sz w:val="28"/>
              <w:szCs w:val="32"/>
            </w:rPr>
            <w:fldChar w:fldCharType="separate"/>
          </w:r>
          <w:r>
            <w:rPr>
              <w:sz w:val="28"/>
              <w:szCs w:val="32"/>
            </w:rPr>
            <w:t>18</w:t>
          </w:r>
          <w:r>
            <w:rPr>
              <w:sz w:val="28"/>
              <w:szCs w:val="32"/>
            </w:rPr>
            <w:fldChar w:fldCharType="end"/>
          </w:r>
          <w:r>
            <w:rPr>
              <w:rFonts w:hint="eastAsia" w:ascii="宋体" w:hAnsi="宋体" w:eastAsia="宋体" w:cs="宋体"/>
              <w:color w:val="auto"/>
              <w:sz w:val="28"/>
              <w:szCs w:val="48"/>
              <w:highlight w:val="none"/>
            </w:rPr>
            <w:fldChar w:fldCharType="end"/>
          </w:r>
        </w:p>
        <w:p w14:paraId="5CE07AE2">
          <w:pPr>
            <w:pStyle w:val="16"/>
            <w:tabs>
              <w:tab w:val="right" w:leader="dot" w:pos="9525"/>
            </w:tabs>
            <w:rPr>
              <w:sz w:val="28"/>
              <w:szCs w:val="32"/>
            </w:rPr>
          </w:pPr>
          <w:r>
            <w:rPr>
              <w:rFonts w:hint="eastAsia" w:ascii="宋体" w:hAnsi="宋体" w:eastAsia="宋体" w:cs="宋体"/>
              <w:b/>
              <w:bCs/>
              <w:color w:val="auto"/>
              <w:sz w:val="28"/>
              <w:szCs w:val="48"/>
              <w:highlight w:val="none"/>
            </w:rPr>
            <w:fldChar w:fldCharType="begin"/>
          </w:r>
          <w:r>
            <w:rPr>
              <w:rFonts w:hint="eastAsia" w:ascii="宋体" w:hAnsi="宋体" w:eastAsia="宋体" w:cs="宋体"/>
              <w:b/>
              <w:bCs/>
              <w:sz w:val="28"/>
              <w:szCs w:val="48"/>
              <w:highlight w:val="none"/>
            </w:rPr>
            <w:instrText xml:space="preserve"> HYPERLINK \l _Toc16952 </w:instrText>
          </w:r>
          <w:r>
            <w:rPr>
              <w:rFonts w:hint="eastAsia" w:ascii="宋体" w:hAnsi="宋体" w:eastAsia="宋体" w:cs="宋体"/>
              <w:b/>
              <w:bCs/>
              <w:sz w:val="28"/>
              <w:szCs w:val="48"/>
              <w:highlight w:val="none"/>
            </w:rPr>
            <w:fldChar w:fldCharType="separate"/>
          </w:r>
          <w:r>
            <w:rPr>
              <w:rFonts w:hint="eastAsia" w:ascii="宋体" w:hAnsi="宋体" w:eastAsia="宋体" w:cs="宋体"/>
              <w:b/>
              <w:bCs/>
              <w:sz w:val="28"/>
              <w:szCs w:val="40"/>
              <w:highlight w:val="none"/>
            </w:rPr>
            <w:t>第五篇  供应商须知</w:t>
          </w:r>
          <w:r>
            <w:rPr>
              <w:b/>
              <w:bCs/>
              <w:sz w:val="28"/>
              <w:szCs w:val="32"/>
            </w:rPr>
            <w:tab/>
          </w:r>
          <w:r>
            <w:rPr>
              <w:b/>
              <w:bCs/>
              <w:sz w:val="28"/>
              <w:szCs w:val="32"/>
            </w:rPr>
            <w:fldChar w:fldCharType="begin"/>
          </w:r>
          <w:r>
            <w:rPr>
              <w:b/>
              <w:bCs/>
              <w:sz w:val="28"/>
              <w:szCs w:val="32"/>
            </w:rPr>
            <w:instrText xml:space="preserve"> PAGEREF _Toc16952 \h </w:instrText>
          </w:r>
          <w:r>
            <w:rPr>
              <w:b/>
              <w:bCs/>
              <w:sz w:val="28"/>
              <w:szCs w:val="32"/>
            </w:rPr>
            <w:fldChar w:fldCharType="separate"/>
          </w:r>
          <w:r>
            <w:rPr>
              <w:b/>
              <w:bCs/>
              <w:sz w:val="28"/>
              <w:szCs w:val="32"/>
            </w:rPr>
            <w:t>19</w:t>
          </w:r>
          <w:r>
            <w:rPr>
              <w:b/>
              <w:bCs/>
              <w:sz w:val="28"/>
              <w:szCs w:val="32"/>
            </w:rPr>
            <w:fldChar w:fldCharType="end"/>
          </w:r>
          <w:r>
            <w:rPr>
              <w:rFonts w:hint="eastAsia" w:ascii="宋体" w:hAnsi="宋体" w:eastAsia="宋体" w:cs="宋体"/>
              <w:b/>
              <w:bCs/>
              <w:color w:val="auto"/>
              <w:sz w:val="28"/>
              <w:szCs w:val="48"/>
              <w:highlight w:val="none"/>
            </w:rPr>
            <w:fldChar w:fldCharType="end"/>
          </w:r>
        </w:p>
        <w:p w14:paraId="7A7CBA4C">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_Toc27630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一、磋商费用</w:t>
          </w:r>
          <w:r>
            <w:rPr>
              <w:sz w:val="28"/>
              <w:szCs w:val="32"/>
            </w:rPr>
            <w:tab/>
          </w:r>
          <w:r>
            <w:rPr>
              <w:sz w:val="28"/>
              <w:szCs w:val="32"/>
            </w:rPr>
            <w:fldChar w:fldCharType="begin"/>
          </w:r>
          <w:r>
            <w:rPr>
              <w:sz w:val="28"/>
              <w:szCs w:val="32"/>
            </w:rPr>
            <w:instrText xml:space="preserve"> PAGEREF _Toc27630 \h </w:instrText>
          </w:r>
          <w:r>
            <w:rPr>
              <w:sz w:val="28"/>
              <w:szCs w:val="32"/>
            </w:rPr>
            <w:fldChar w:fldCharType="separate"/>
          </w:r>
          <w:r>
            <w:rPr>
              <w:sz w:val="28"/>
              <w:szCs w:val="32"/>
            </w:rPr>
            <w:t>19</w:t>
          </w:r>
          <w:r>
            <w:rPr>
              <w:sz w:val="28"/>
              <w:szCs w:val="32"/>
            </w:rPr>
            <w:fldChar w:fldCharType="end"/>
          </w:r>
          <w:r>
            <w:rPr>
              <w:rFonts w:hint="eastAsia" w:ascii="宋体" w:hAnsi="宋体" w:eastAsia="宋体" w:cs="宋体"/>
              <w:color w:val="auto"/>
              <w:sz w:val="28"/>
              <w:szCs w:val="48"/>
              <w:highlight w:val="none"/>
            </w:rPr>
            <w:fldChar w:fldCharType="end"/>
          </w:r>
        </w:p>
        <w:p w14:paraId="3E7F3409">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_Toc29689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二、竞争性磋商文件</w:t>
          </w:r>
          <w:r>
            <w:rPr>
              <w:sz w:val="28"/>
              <w:szCs w:val="32"/>
            </w:rPr>
            <w:tab/>
          </w:r>
          <w:r>
            <w:rPr>
              <w:sz w:val="28"/>
              <w:szCs w:val="32"/>
            </w:rPr>
            <w:fldChar w:fldCharType="begin"/>
          </w:r>
          <w:r>
            <w:rPr>
              <w:sz w:val="28"/>
              <w:szCs w:val="32"/>
            </w:rPr>
            <w:instrText xml:space="preserve"> PAGEREF _Toc29689 \h </w:instrText>
          </w:r>
          <w:r>
            <w:rPr>
              <w:sz w:val="28"/>
              <w:szCs w:val="32"/>
            </w:rPr>
            <w:fldChar w:fldCharType="separate"/>
          </w:r>
          <w:r>
            <w:rPr>
              <w:sz w:val="28"/>
              <w:szCs w:val="32"/>
            </w:rPr>
            <w:t>19</w:t>
          </w:r>
          <w:r>
            <w:rPr>
              <w:sz w:val="28"/>
              <w:szCs w:val="32"/>
            </w:rPr>
            <w:fldChar w:fldCharType="end"/>
          </w:r>
          <w:r>
            <w:rPr>
              <w:rFonts w:hint="eastAsia" w:ascii="宋体" w:hAnsi="宋体" w:eastAsia="宋体" w:cs="宋体"/>
              <w:color w:val="auto"/>
              <w:sz w:val="28"/>
              <w:szCs w:val="48"/>
              <w:highlight w:val="none"/>
            </w:rPr>
            <w:fldChar w:fldCharType="end"/>
          </w:r>
        </w:p>
        <w:p w14:paraId="1F725BCD">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_Toc29828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三、磋商要求</w:t>
          </w:r>
          <w:r>
            <w:rPr>
              <w:sz w:val="28"/>
              <w:szCs w:val="32"/>
            </w:rPr>
            <w:tab/>
          </w:r>
          <w:r>
            <w:rPr>
              <w:sz w:val="28"/>
              <w:szCs w:val="32"/>
            </w:rPr>
            <w:fldChar w:fldCharType="begin"/>
          </w:r>
          <w:r>
            <w:rPr>
              <w:sz w:val="28"/>
              <w:szCs w:val="32"/>
            </w:rPr>
            <w:instrText xml:space="preserve"> PAGEREF _Toc29828 \h </w:instrText>
          </w:r>
          <w:r>
            <w:rPr>
              <w:sz w:val="28"/>
              <w:szCs w:val="32"/>
            </w:rPr>
            <w:fldChar w:fldCharType="separate"/>
          </w:r>
          <w:r>
            <w:rPr>
              <w:sz w:val="28"/>
              <w:szCs w:val="32"/>
            </w:rPr>
            <w:t>19</w:t>
          </w:r>
          <w:r>
            <w:rPr>
              <w:sz w:val="28"/>
              <w:szCs w:val="32"/>
            </w:rPr>
            <w:fldChar w:fldCharType="end"/>
          </w:r>
          <w:r>
            <w:rPr>
              <w:rFonts w:hint="eastAsia" w:ascii="宋体" w:hAnsi="宋体" w:eastAsia="宋体" w:cs="宋体"/>
              <w:color w:val="auto"/>
              <w:sz w:val="28"/>
              <w:szCs w:val="48"/>
              <w:highlight w:val="none"/>
            </w:rPr>
            <w:fldChar w:fldCharType="end"/>
          </w:r>
        </w:p>
        <w:p w14:paraId="6FCE40A7">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_Toc28753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四、成交供应商的确认和变更</w:t>
          </w:r>
          <w:r>
            <w:rPr>
              <w:sz w:val="28"/>
              <w:szCs w:val="32"/>
            </w:rPr>
            <w:tab/>
          </w:r>
          <w:r>
            <w:rPr>
              <w:sz w:val="28"/>
              <w:szCs w:val="32"/>
            </w:rPr>
            <w:fldChar w:fldCharType="begin"/>
          </w:r>
          <w:r>
            <w:rPr>
              <w:sz w:val="28"/>
              <w:szCs w:val="32"/>
            </w:rPr>
            <w:instrText xml:space="preserve"> PAGEREF _Toc28753 \h </w:instrText>
          </w:r>
          <w:r>
            <w:rPr>
              <w:sz w:val="28"/>
              <w:szCs w:val="32"/>
            </w:rPr>
            <w:fldChar w:fldCharType="separate"/>
          </w:r>
          <w:r>
            <w:rPr>
              <w:sz w:val="28"/>
              <w:szCs w:val="32"/>
            </w:rPr>
            <w:t>20</w:t>
          </w:r>
          <w:r>
            <w:rPr>
              <w:sz w:val="28"/>
              <w:szCs w:val="32"/>
            </w:rPr>
            <w:fldChar w:fldCharType="end"/>
          </w:r>
          <w:r>
            <w:rPr>
              <w:rFonts w:hint="eastAsia" w:ascii="宋体" w:hAnsi="宋体" w:eastAsia="宋体" w:cs="宋体"/>
              <w:color w:val="auto"/>
              <w:sz w:val="28"/>
              <w:szCs w:val="48"/>
              <w:highlight w:val="none"/>
            </w:rPr>
            <w:fldChar w:fldCharType="end"/>
          </w:r>
        </w:p>
        <w:p w14:paraId="1F6867F5">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_Toc28239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五、成交通知</w:t>
          </w:r>
          <w:r>
            <w:rPr>
              <w:sz w:val="28"/>
              <w:szCs w:val="32"/>
            </w:rPr>
            <w:tab/>
          </w:r>
          <w:r>
            <w:rPr>
              <w:sz w:val="28"/>
              <w:szCs w:val="32"/>
            </w:rPr>
            <w:fldChar w:fldCharType="begin"/>
          </w:r>
          <w:r>
            <w:rPr>
              <w:sz w:val="28"/>
              <w:szCs w:val="32"/>
            </w:rPr>
            <w:instrText xml:space="preserve"> PAGEREF _Toc28239 \h </w:instrText>
          </w:r>
          <w:r>
            <w:rPr>
              <w:sz w:val="28"/>
              <w:szCs w:val="32"/>
            </w:rPr>
            <w:fldChar w:fldCharType="separate"/>
          </w:r>
          <w:r>
            <w:rPr>
              <w:sz w:val="28"/>
              <w:szCs w:val="32"/>
            </w:rPr>
            <w:t>21</w:t>
          </w:r>
          <w:r>
            <w:rPr>
              <w:sz w:val="28"/>
              <w:szCs w:val="32"/>
            </w:rPr>
            <w:fldChar w:fldCharType="end"/>
          </w:r>
          <w:r>
            <w:rPr>
              <w:rFonts w:hint="eastAsia" w:ascii="宋体" w:hAnsi="宋体" w:eastAsia="宋体" w:cs="宋体"/>
              <w:color w:val="auto"/>
              <w:sz w:val="28"/>
              <w:szCs w:val="48"/>
              <w:highlight w:val="none"/>
            </w:rPr>
            <w:fldChar w:fldCharType="end"/>
          </w:r>
        </w:p>
        <w:p w14:paraId="1075BB52">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_Toc8985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六、关于质疑和投诉</w:t>
          </w:r>
          <w:r>
            <w:rPr>
              <w:sz w:val="28"/>
              <w:szCs w:val="32"/>
            </w:rPr>
            <w:tab/>
          </w:r>
          <w:r>
            <w:rPr>
              <w:sz w:val="28"/>
              <w:szCs w:val="32"/>
            </w:rPr>
            <w:fldChar w:fldCharType="begin"/>
          </w:r>
          <w:r>
            <w:rPr>
              <w:sz w:val="28"/>
              <w:szCs w:val="32"/>
            </w:rPr>
            <w:instrText xml:space="preserve"> PAGEREF _Toc8985 \h </w:instrText>
          </w:r>
          <w:r>
            <w:rPr>
              <w:sz w:val="28"/>
              <w:szCs w:val="32"/>
            </w:rPr>
            <w:fldChar w:fldCharType="separate"/>
          </w:r>
          <w:r>
            <w:rPr>
              <w:sz w:val="28"/>
              <w:szCs w:val="32"/>
            </w:rPr>
            <w:t>21</w:t>
          </w:r>
          <w:r>
            <w:rPr>
              <w:sz w:val="28"/>
              <w:szCs w:val="32"/>
            </w:rPr>
            <w:fldChar w:fldCharType="end"/>
          </w:r>
          <w:r>
            <w:rPr>
              <w:rFonts w:hint="eastAsia" w:ascii="宋体" w:hAnsi="宋体" w:eastAsia="宋体" w:cs="宋体"/>
              <w:color w:val="auto"/>
              <w:sz w:val="28"/>
              <w:szCs w:val="48"/>
              <w:highlight w:val="none"/>
            </w:rPr>
            <w:fldChar w:fldCharType="end"/>
          </w:r>
        </w:p>
        <w:p w14:paraId="53803250">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_Toc12190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七、采购代理服务费</w:t>
          </w:r>
          <w:r>
            <w:rPr>
              <w:sz w:val="28"/>
              <w:szCs w:val="32"/>
            </w:rPr>
            <w:tab/>
          </w:r>
          <w:r>
            <w:rPr>
              <w:sz w:val="28"/>
              <w:szCs w:val="32"/>
            </w:rPr>
            <w:fldChar w:fldCharType="begin"/>
          </w:r>
          <w:r>
            <w:rPr>
              <w:sz w:val="28"/>
              <w:szCs w:val="32"/>
            </w:rPr>
            <w:instrText xml:space="preserve"> PAGEREF _Toc12190 \h </w:instrText>
          </w:r>
          <w:r>
            <w:rPr>
              <w:sz w:val="28"/>
              <w:szCs w:val="32"/>
            </w:rPr>
            <w:fldChar w:fldCharType="separate"/>
          </w:r>
          <w:r>
            <w:rPr>
              <w:sz w:val="28"/>
              <w:szCs w:val="32"/>
            </w:rPr>
            <w:t>22</w:t>
          </w:r>
          <w:r>
            <w:rPr>
              <w:sz w:val="28"/>
              <w:szCs w:val="32"/>
            </w:rPr>
            <w:fldChar w:fldCharType="end"/>
          </w:r>
          <w:r>
            <w:rPr>
              <w:rFonts w:hint="eastAsia" w:ascii="宋体" w:hAnsi="宋体" w:eastAsia="宋体" w:cs="宋体"/>
              <w:color w:val="auto"/>
              <w:sz w:val="28"/>
              <w:szCs w:val="48"/>
              <w:highlight w:val="none"/>
            </w:rPr>
            <w:fldChar w:fldCharType="end"/>
          </w:r>
        </w:p>
        <w:p w14:paraId="56AF83E5">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_Toc9172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6"/>
              <w:highlight w:val="none"/>
            </w:rPr>
            <w:t>八、签订合同</w:t>
          </w:r>
          <w:r>
            <w:rPr>
              <w:sz w:val="28"/>
              <w:szCs w:val="32"/>
            </w:rPr>
            <w:tab/>
          </w:r>
          <w:r>
            <w:rPr>
              <w:sz w:val="28"/>
              <w:szCs w:val="32"/>
            </w:rPr>
            <w:fldChar w:fldCharType="begin"/>
          </w:r>
          <w:r>
            <w:rPr>
              <w:sz w:val="28"/>
              <w:szCs w:val="32"/>
            </w:rPr>
            <w:instrText xml:space="preserve"> PAGEREF _Toc9172 \h </w:instrText>
          </w:r>
          <w:r>
            <w:rPr>
              <w:sz w:val="28"/>
              <w:szCs w:val="32"/>
            </w:rPr>
            <w:fldChar w:fldCharType="separate"/>
          </w:r>
          <w:r>
            <w:rPr>
              <w:sz w:val="28"/>
              <w:szCs w:val="32"/>
            </w:rPr>
            <w:t>23</w:t>
          </w:r>
          <w:r>
            <w:rPr>
              <w:sz w:val="28"/>
              <w:szCs w:val="32"/>
            </w:rPr>
            <w:fldChar w:fldCharType="end"/>
          </w:r>
          <w:r>
            <w:rPr>
              <w:rFonts w:hint="eastAsia" w:ascii="宋体" w:hAnsi="宋体" w:eastAsia="宋体" w:cs="宋体"/>
              <w:color w:val="auto"/>
              <w:sz w:val="28"/>
              <w:szCs w:val="48"/>
              <w:highlight w:val="none"/>
            </w:rPr>
            <w:fldChar w:fldCharType="end"/>
          </w:r>
        </w:p>
        <w:p w14:paraId="50DD16F0">
          <w:pPr>
            <w:pStyle w:val="16"/>
            <w:tabs>
              <w:tab w:val="right" w:leader="dot" w:pos="9525"/>
            </w:tabs>
            <w:rPr>
              <w:sz w:val="28"/>
              <w:szCs w:val="32"/>
            </w:rPr>
          </w:pPr>
          <w:r>
            <w:rPr>
              <w:rFonts w:hint="eastAsia" w:ascii="宋体" w:hAnsi="宋体" w:eastAsia="宋体" w:cs="宋体"/>
              <w:b/>
              <w:bCs/>
              <w:color w:val="auto"/>
              <w:sz w:val="28"/>
              <w:szCs w:val="48"/>
              <w:highlight w:val="none"/>
            </w:rPr>
            <w:fldChar w:fldCharType="begin"/>
          </w:r>
          <w:r>
            <w:rPr>
              <w:rFonts w:hint="eastAsia" w:ascii="宋体" w:hAnsi="宋体" w:eastAsia="宋体" w:cs="宋体"/>
              <w:b/>
              <w:bCs/>
              <w:sz w:val="28"/>
              <w:szCs w:val="48"/>
              <w:highlight w:val="none"/>
            </w:rPr>
            <w:instrText xml:space="preserve"> HYPERLINK \l _Toc27285 </w:instrText>
          </w:r>
          <w:r>
            <w:rPr>
              <w:rFonts w:hint="eastAsia" w:ascii="宋体" w:hAnsi="宋体" w:eastAsia="宋体" w:cs="宋体"/>
              <w:b/>
              <w:bCs/>
              <w:sz w:val="28"/>
              <w:szCs w:val="48"/>
              <w:highlight w:val="none"/>
            </w:rPr>
            <w:fldChar w:fldCharType="separate"/>
          </w:r>
          <w:r>
            <w:rPr>
              <w:rFonts w:hint="eastAsia" w:ascii="宋体" w:hAnsi="宋体" w:eastAsia="宋体" w:cs="宋体"/>
              <w:b/>
              <w:bCs/>
              <w:sz w:val="28"/>
              <w:szCs w:val="40"/>
              <w:highlight w:val="none"/>
            </w:rPr>
            <w:t>第六篇  合同草案条款</w:t>
          </w:r>
          <w:r>
            <w:rPr>
              <w:b/>
              <w:bCs/>
              <w:sz w:val="28"/>
              <w:szCs w:val="32"/>
            </w:rPr>
            <w:tab/>
          </w:r>
          <w:r>
            <w:rPr>
              <w:b/>
              <w:bCs/>
              <w:sz w:val="28"/>
              <w:szCs w:val="32"/>
            </w:rPr>
            <w:fldChar w:fldCharType="begin"/>
          </w:r>
          <w:r>
            <w:rPr>
              <w:b/>
              <w:bCs/>
              <w:sz w:val="28"/>
              <w:szCs w:val="32"/>
            </w:rPr>
            <w:instrText xml:space="preserve"> PAGEREF _Toc27285 \h </w:instrText>
          </w:r>
          <w:r>
            <w:rPr>
              <w:b/>
              <w:bCs/>
              <w:sz w:val="28"/>
              <w:szCs w:val="32"/>
            </w:rPr>
            <w:fldChar w:fldCharType="separate"/>
          </w:r>
          <w:r>
            <w:rPr>
              <w:b/>
              <w:bCs/>
              <w:sz w:val="28"/>
              <w:szCs w:val="32"/>
            </w:rPr>
            <w:t>24</w:t>
          </w:r>
          <w:r>
            <w:rPr>
              <w:b/>
              <w:bCs/>
              <w:sz w:val="28"/>
              <w:szCs w:val="32"/>
            </w:rPr>
            <w:fldChar w:fldCharType="end"/>
          </w:r>
          <w:r>
            <w:rPr>
              <w:rFonts w:hint="eastAsia" w:ascii="宋体" w:hAnsi="宋体" w:eastAsia="宋体" w:cs="宋体"/>
              <w:b/>
              <w:bCs/>
              <w:color w:val="auto"/>
              <w:sz w:val="28"/>
              <w:szCs w:val="48"/>
              <w:highlight w:val="none"/>
            </w:rPr>
            <w:fldChar w:fldCharType="end"/>
          </w:r>
        </w:p>
        <w:p w14:paraId="21043656">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_Toc6680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24"/>
              <w:highlight w:val="none"/>
            </w:rPr>
            <w:t>重庆市政府采购合同</w:t>
          </w:r>
          <w:r>
            <w:rPr>
              <w:sz w:val="28"/>
              <w:szCs w:val="32"/>
            </w:rPr>
            <w:tab/>
          </w:r>
          <w:r>
            <w:rPr>
              <w:sz w:val="28"/>
              <w:szCs w:val="32"/>
            </w:rPr>
            <w:fldChar w:fldCharType="begin"/>
          </w:r>
          <w:r>
            <w:rPr>
              <w:sz w:val="28"/>
              <w:szCs w:val="32"/>
            </w:rPr>
            <w:instrText xml:space="preserve"> PAGEREF _Toc6680 \h </w:instrText>
          </w:r>
          <w:r>
            <w:rPr>
              <w:sz w:val="28"/>
              <w:szCs w:val="32"/>
            </w:rPr>
            <w:fldChar w:fldCharType="separate"/>
          </w:r>
          <w:r>
            <w:rPr>
              <w:sz w:val="28"/>
              <w:szCs w:val="32"/>
            </w:rPr>
            <w:t>24</w:t>
          </w:r>
          <w:r>
            <w:rPr>
              <w:sz w:val="28"/>
              <w:szCs w:val="32"/>
            </w:rPr>
            <w:fldChar w:fldCharType="end"/>
          </w:r>
          <w:r>
            <w:rPr>
              <w:rFonts w:hint="eastAsia" w:ascii="宋体" w:hAnsi="宋体" w:eastAsia="宋体" w:cs="宋体"/>
              <w:color w:val="auto"/>
              <w:sz w:val="28"/>
              <w:szCs w:val="48"/>
              <w:highlight w:val="none"/>
            </w:rPr>
            <w:fldChar w:fldCharType="end"/>
          </w:r>
        </w:p>
        <w:p w14:paraId="7242E8C3">
          <w:pPr>
            <w:pStyle w:val="16"/>
            <w:tabs>
              <w:tab w:val="right" w:leader="dot" w:pos="9525"/>
            </w:tabs>
            <w:rPr>
              <w:b/>
              <w:bCs/>
              <w:sz w:val="28"/>
              <w:szCs w:val="32"/>
            </w:rPr>
          </w:pPr>
          <w:r>
            <w:rPr>
              <w:rFonts w:hint="eastAsia" w:ascii="宋体" w:hAnsi="宋体" w:eastAsia="宋体" w:cs="宋体"/>
              <w:b/>
              <w:bCs/>
              <w:color w:val="auto"/>
              <w:sz w:val="28"/>
              <w:szCs w:val="48"/>
              <w:highlight w:val="none"/>
            </w:rPr>
            <w:fldChar w:fldCharType="begin"/>
          </w:r>
          <w:r>
            <w:rPr>
              <w:rFonts w:hint="eastAsia" w:ascii="宋体" w:hAnsi="宋体" w:eastAsia="宋体" w:cs="宋体"/>
              <w:b/>
              <w:bCs/>
              <w:sz w:val="28"/>
              <w:szCs w:val="48"/>
              <w:highlight w:val="none"/>
            </w:rPr>
            <w:instrText xml:space="preserve"> HYPERLINK \l _Toc30313 </w:instrText>
          </w:r>
          <w:r>
            <w:rPr>
              <w:rFonts w:hint="eastAsia" w:ascii="宋体" w:hAnsi="宋体" w:eastAsia="宋体" w:cs="宋体"/>
              <w:b/>
              <w:bCs/>
              <w:sz w:val="28"/>
              <w:szCs w:val="48"/>
              <w:highlight w:val="none"/>
            </w:rPr>
            <w:fldChar w:fldCharType="separate"/>
          </w:r>
          <w:r>
            <w:rPr>
              <w:rFonts w:hint="eastAsia" w:ascii="宋体" w:hAnsi="宋体" w:eastAsia="宋体" w:cs="宋体"/>
              <w:b/>
              <w:bCs/>
              <w:sz w:val="28"/>
              <w:szCs w:val="40"/>
              <w:highlight w:val="none"/>
            </w:rPr>
            <w:t>第七篇  响应文件编制要求</w:t>
          </w:r>
          <w:r>
            <w:rPr>
              <w:b/>
              <w:bCs/>
              <w:sz w:val="28"/>
              <w:szCs w:val="32"/>
            </w:rPr>
            <w:tab/>
          </w:r>
          <w:r>
            <w:rPr>
              <w:b/>
              <w:bCs/>
              <w:sz w:val="28"/>
              <w:szCs w:val="32"/>
            </w:rPr>
            <w:fldChar w:fldCharType="begin"/>
          </w:r>
          <w:r>
            <w:rPr>
              <w:b/>
              <w:bCs/>
              <w:sz w:val="28"/>
              <w:szCs w:val="32"/>
            </w:rPr>
            <w:instrText xml:space="preserve"> PAGEREF _Toc30313 \h </w:instrText>
          </w:r>
          <w:r>
            <w:rPr>
              <w:b/>
              <w:bCs/>
              <w:sz w:val="28"/>
              <w:szCs w:val="32"/>
            </w:rPr>
            <w:fldChar w:fldCharType="separate"/>
          </w:r>
          <w:r>
            <w:rPr>
              <w:b/>
              <w:bCs/>
              <w:sz w:val="28"/>
              <w:szCs w:val="32"/>
            </w:rPr>
            <w:t>26</w:t>
          </w:r>
          <w:r>
            <w:rPr>
              <w:b/>
              <w:bCs/>
              <w:sz w:val="28"/>
              <w:szCs w:val="32"/>
            </w:rPr>
            <w:fldChar w:fldCharType="end"/>
          </w:r>
          <w:r>
            <w:rPr>
              <w:rFonts w:hint="eastAsia" w:ascii="宋体" w:hAnsi="宋体" w:eastAsia="宋体" w:cs="宋体"/>
              <w:b/>
              <w:bCs/>
              <w:color w:val="auto"/>
              <w:sz w:val="28"/>
              <w:szCs w:val="48"/>
              <w:highlight w:val="none"/>
            </w:rPr>
            <w:fldChar w:fldCharType="end"/>
          </w:r>
        </w:p>
        <w:p w14:paraId="3A97DBFB">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_Toc32346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2"/>
              <w:highlight w:val="none"/>
            </w:rPr>
            <w:t>一、经济部分</w:t>
          </w:r>
          <w:r>
            <w:rPr>
              <w:sz w:val="28"/>
              <w:szCs w:val="32"/>
            </w:rPr>
            <w:tab/>
          </w:r>
          <w:r>
            <w:rPr>
              <w:sz w:val="28"/>
              <w:szCs w:val="32"/>
            </w:rPr>
            <w:fldChar w:fldCharType="begin"/>
          </w:r>
          <w:r>
            <w:rPr>
              <w:sz w:val="28"/>
              <w:szCs w:val="32"/>
            </w:rPr>
            <w:instrText xml:space="preserve"> PAGEREF _Toc32346 \h </w:instrText>
          </w:r>
          <w:r>
            <w:rPr>
              <w:sz w:val="28"/>
              <w:szCs w:val="32"/>
            </w:rPr>
            <w:fldChar w:fldCharType="separate"/>
          </w:r>
          <w:r>
            <w:rPr>
              <w:sz w:val="28"/>
              <w:szCs w:val="32"/>
            </w:rPr>
            <w:t>27</w:t>
          </w:r>
          <w:r>
            <w:rPr>
              <w:sz w:val="28"/>
              <w:szCs w:val="32"/>
            </w:rPr>
            <w:fldChar w:fldCharType="end"/>
          </w:r>
          <w:r>
            <w:rPr>
              <w:rFonts w:hint="eastAsia" w:ascii="宋体" w:hAnsi="宋体" w:eastAsia="宋体" w:cs="宋体"/>
              <w:color w:val="auto"/>
              <w:sz w:val="28"/>
              <w:szCs w:val="48"/>
              <w:highlight w:val="none"/>
            </w:rPr>
            <w:fldChar w:fldCharType="end"/>
          </w:r>
        </w:p>
        <w:p w14:paraId="303E8E42">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_Toc14213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2"/>
              <w:highlight w:val="none"/>
            </w:rPr>
            <w:t>二、服务部分</w:t>
          </w:r>
          <w:r>
            <w:rPr>
              <w:sz w:val="28"/>
              <w:szCs w:val="32"/>
            </w:rPr>
            <w:tab/>
          </w:r>
          <w:r>
            <w:rPr>
              <w:sz w:val="28"/>
              <w:szCs w:val="32"/>
            </w:rPr>
            <w:fldChar w:fldCharType="begin"/>
          </w:r>
          <w:r>
            <w:rPr>
              <w:sz w:val="28"/>
              <w:szCs w:val="32"/>
            </w:rPr>
            <w:instrText xml:space="preserve"> PAGEREF _Toc14213 \h </w:instrText>
          </w:r>
          <w:r>
            <w:rPr>
              <w:sz w:val="28"/>
              <w:szCs w:val="32"/>
            </w:rPr>
            <w:fldChar w:fldCharType="separate"/>
          </w:r>
          <w:r>
            <w:rPr>
              <w:sz w:val="28"/>
              <w:szCs w:val="32"/>
            </w:rPr>
            <w:t>29</w:t>
          </w:r>
          <w:r>
            <w:rPr>
              <w:sz w:val="28"/>
              <w:szCs w:val="32"/>
            </w:rPr>
            <w:fldChar w:fldCharType="end"/>
          </w:r>
          <w:r>
            <w:rPr>
              <w:rFonts w:hint="eastAsia" w:ascii="宋体" w:hAnsi="宋体" w:eastAsia="宋体" w:cs="宋体"/>
              <w:color w:val="auto"/>
              <w:sz w:val="28"/>
              <w:szCs w:val="48"/>
              <w:highlight w:val="none"/>
            </w:rPr>
            <w:fldChar w:fldCharType="end"/>
          </w:r>
        </w:p>
        <w:p w14:paraId="3EB1EBCA">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_Toc25083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2"/>
              <w:highlight w:val="none"/>
            </w:rPr>
            <w:t>三、商务部分</w:t>
          </w:r>
          <w:r>
            <w:rPr>
              <w:sz w:val="28"/>
              <w:szCs w:val="32"/>
            </w:rPr>
            <w:tab/>
          </w:r>
          <w:r>
            <w:rPr>
              <w:sz w:val="28"/>
              <w:szCs w:val="32"/>
            </w:rPr>
            <w:fldChar w:fldCharType="begin"/>
          </w:r>
          <w:r>
            <w:rPr>
              <w:sz w:val="28"/>
              <w:szCs w:val="32"/>
            </w:rPr>
            <w:instrText xml:space="preserve"> PAGEREF _Toc25083 \h </w:instrText>
          </w:r>
          <w:r>
            <w:rPr>
              <w:sz w:val="28"/>
              <w:szCs w:val="32"/>
            </w:rPr>
            <w:fldChar w:fldCharType="separate"/>
          </w:r>
          <w:r>
            <w:rPr>
              <w:sz w:val="28"/>
              <w:szCs w:val="32"/>
            </w:rPr>
            <w:t>31</w:t>
          </w:r>
          <w:r>
            <w:rPr>
              <w:sz w:val="28"/>
              <w:szCs w:val="32"/>
            </w:rPr>
            <w:fldChar w:fldCharType="end"/>
          </w:r>
          <w:r>
            <w:rPr>
              <w:rFonts w:hint="eastAsia" w:ascii="宋体" w:hAnsi="宋体" w:eastAsia="宋体" w:cs="宋体"/>
              <w:color w:val="auto"/>
              <w:sz w:val="28"/>
              <w:szCs w:val="48"/>
              <w:highlight w:val="none"/>
            </w:rPr>
            <w:fldChar w:fldCharType="end"/>
          </w:r>
        </w:p>
        <w:p w14:paraId="5B810489">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_Toc17890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2"/>
              <w:highlight w:val="none"/>
            </w:rPr>
            <w:t>四、资格条件</w:t>
          </w:r>
          <w:r>
            <w:rPr>
              <w:sz w:val="28"/>
              <w:szCs w:val="32"/>
            </w:rPr>
            <w:tab/>
          </w:r>
          <w:r>
            <w:rPr>
              <w:sz w:val="28"/>
              <w:szCs w:val="32"/>
            </w:rPr>
            <w:fldChar w:fldCharType="begin"/>
          </w:r>
          <w:r>
            <w:rPr>
              <w:sz w:val="28"/>
              <w:szCs w:val="32"/>
            </w:rPr>
            <w:instrText xml:space="preserve"> PAGEREF _Toc17890 \h </w:instrText>
          </w:r>
          <w:r>
            <w:rPr>
              <w:sz w:val="28"/>
              <w:szCs w:val="32"/>
            </w:rPr>
            <w:fldChar w:fldCharType="separate"/>
          </w:r>
          <w:r>
            <w:rPr>
              <w:sz w:val="28"/>
              <w:szCs w:val="32"/>
            </w:rPr>
            <w:t>33</w:t>
          </w:r>
          <w:r>
            <w:rPr>
              <w:sz w:val="28"/>
              <w:szCs w:val="32"/>
            </w:rPr>
            <w:fldChar w:fldCharType="end"/>
          </w:r>
          <w:r>
            <w:rPr>
              <w:rFonts w:hint="eastAsia" w:ascii="宋体" w:hAnsi="宋体" w:eastAsia="宋体" w:cs="宋体"/>
              <w:color w:val="auto"/>
              <w:sz w:val="28"/>
              <w:szCs w:val="48"/>
              <w:highlight w:val="none"/>
            </w:rPr>
            <w:fldChar w:fldCharType="end"/>
          </w:r>
        </w:p>
        <w:p w14:paraId="264583A6">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_Toc194 </w:instrText>
          </w:r>
          <w:r>
            <w:rPr>
              <w:rFonts w:hint="eastAsia" w:ascii="宋体" w:hAnsi="宋体" w:eastAsia="宋体" w:cs="宋体"/>
              <w:sz w:val="28"/>
              <w:szCs w:val="48"/>
              <w:highlight w:val="none"/>
            </w:rPr>
            <w:fldChar w:fldCharType="separate"/>
          </w:r>
          <w:r>
            <w:rPr>
              <w:rFonts w:hint="eastAsia" w:ascii="宋体" w:hAnsi="宋体" w:eastAsia="宋体" w:cs="宋体"/>
              <w:sz w:val="28"/>
              <w:szCs w:val="32"/>
              <w:highlight w:val="none"/>
            </w:rPr>
            <w:t>五、其他资料</w:t>
          </w:r>
          <w:r>
            <w:rPr>
              <w:sz w:val="28"/>
              <w:szCs w:val="32"/>
            </w:rPr>
            <w:tab/>
          </w:r>
          <w:r>
            <w:rPr>
              <w:sz w:val="28"/>
              <w:szCs w:val="32"/>
            </w:rPr>
            <w:fldChar w:fldCharType="begin"/>
          </w:r>
          <w:r>
            <w:rPr>
              <w:sz w:val="28"/>
              <w:szCs w:val="32"/>
            </w:rPr>
            <w:instrText xml:space="preserve"> PAGEREF _Toc194 \h </w:instrText>
          </w:r>
          <w:r>
            <w:rPr>
              <w:sz w:val="28"/>
              <w:szCs w:val="32"/>
            </w:rPr>
            <w:fldChar w:fldCharType="separate"/>
          </w:r>
          <w:r>
            <w:rPr>
              <w:sz w:val="28"/>
              <w:szCs w:val="32"/>
            </w:rPr>
            <w:t>38</w:t>
          </w:r>
          <w:r>
            <w:rPr>
              <w:sz w:val="28"/>
              <w:szCs w:val="32"/>
            </w:rPr>
            <w:fldChar w:fldCharType="end"/>
          </w:r>
          <w:r>
            <w:rPr>
              <w:rFonts w:hint="eastAsia" w:ascii="宋体" w:hAnsi="宋体" w:eastAsia="宋体" w:cs="宋体"/>
              <w:color w:val="auto"/>
              <w:sz w:val="28"/>
              <w:szCs w:val="48"/>
              <w:highlight w:val="none"/>
            </w:rPr>
            <w:fldChar w:fldCharType="end"/>
          </w:r>
        </w:p>
        <w:p w14:paraId="4073BCDC">
          <w:pPr>
            <w:pStyle w:val="2"/>
            <w:tabs>
              <w:tab w:val="right" w:leader="dot" w:pos="9525"/>
            </w:tabs>
            <w:rPr>
              <w:sz w:val="28"/>
              <w:szCs w:val="22"/>
            </w:rPr>
          </w:pPr>
          <w:r>
            <w:rPr>
              <w:rFonts w:hint="eastAsia" w:ascii="宋体" w:hAnsi="宋体" w:eastAsia="宋体" w:cs="宋体"/>
              <w:color w:val="auto"/>
              <w:sz w:val="28"/>
              <w:szCs w:val="36"/>
              <w:highlight w:val="none"/>
            </w:rPr>
            <w:fldChar w:fldCharType="begin"/>
          </w:r>
          <w:r>
            <w:rPr>
              <w:rFonts w:hint="eastAsia" w:ascii="宋体" w:hAnsi="宋体" w:eastAsia="宋体" w:cs="宋体"/>
              <w:sz w:val="28"/>
              <w:szCs w:val="36"/>
              <w:highlight w:val="none"/>
            </w:rPr>
            <w:instrText xml:space="preserve"> HYPERLINK \l _Toc11032 </w:instrText>
          </w:r>
          <w:r>
            <w:rPr>
              <w:rFonts w:hint="eastAsia" w:ascii="宋体" w:hAnsi="宋体" w:eastAsia="宋体" w:cs="宋体"/>
              <w:sz w:val="28"/>
              <w:szCs w:val="36"/>
              <w:highlight w:val="none"/>
            </w:rPr>
            <w:fldChar w:fldCharType="separate"/>
          </w:r>
          <w:r>
            <w:rPr>
              <w:rFonts w:hint="eastAsia" w:ascii="宋体" w:hAnsi="宋体" w:eastAsia="宋体" w:cs="宋体"/>
              <w:sz w:val="28"/>
              <w:szCs w:val="24"/>
              <w:highlight w:val="none"/>
            </w:rPr>
            <w:t>（结束）</w:t>
          </w:r>
          <w:r>
            <w:rPr>
              <w:sz w:val="28"/>
              <w:szCs w:val="22"/>
            </w:rPr>
            <w:tab/>
          </w:r>
          <w:r>
            <w:rPr>
              <w:sz w:val="28"/>
              <w:szCs w:val="22"/>
            </w:rPr>
            <w:fldChar w:fldCharType="begin"/>
          </w:r>
          <w:r>
            <w:rPr>
              <w:sz w:val="28"/>
              <w:szCs w:val="22"/>
            </w:rPr>
            <w:instrText xml:space="preserve"> PAGEREF _Toc11032 \h </w:instrText>
          </w:r>
          <w:r>
            <w:rPr>
              <w:sz w:val="28"/>
              <w:szCs w:val="22"/>
            </w:rPr>
            <w:fldChar w:fldCharType="separate"/>
          </w:r>
          <w:r>
            <w:rPr>
              <w:sz w:val="28"/>
              <w:szCs w:val="22"/>
            </w:rPr>
            <w:t>42</w:t>
          </w:r>
          <w:r>
            <w:rPr>
              <w:sz w:val="28"/>
              <w:szCs w:val="22"/>
            </w:rPr>
            <w:fldChar w:fldCharType="end"/>
          </w:r>
          <w:r>
            <w:rPr>
              <w:rFonts w:hint="eastAsia" w:ascii="宋体" w:hAnsi="宋体" w:eastAsia="宋体" w:cs="宋体"/>
              <w:color w:val="auto"/>
              <w:sz w:val="28"/>
              <w:szCs w:val="36"/>
              <w:highlight w:val="none"/>
            </w:rPr>
            <w:fldChar w:fldCharType="end"/>
          </w:r>
        </w:p>
        <w:p w14:paraId="4D9D55A2">
          <w:pPr>
            <w:pStyle w:val="16"/>
            <w:tabs>
              <w:tab w:val="right" w:leader="dot" w:pos="9525"/>
            </w:tabs>
            <w:rPr>
              <w:sz w:val="28"/>
              <w:szCs w:val="32"/>
            </w:rPr>
          </w:pPr>
          <w:r>
            <w:rPr>
              <w:rFonts w:hint="eastAsia" w:ascii="宋体" w:hAnsi="宋体" w:eastAsia="宋体" w:cs="宋体"/>
              <w:color w:val="auto"/>
              <w:sz w:val="28"/>
              <w:szCs w:val="48"/>
              <w:highlight w:val="none"/>
            </w:rPr>
            <w:fldChar w:fldCharType="begin"/>
          </w:r>
          <w:r>
            <w:rPr>
              <w:rFonts w:hint="eastAsia" w:ascii="宋体" w:hAnsi="宋体" w:eastAsia="宋体" w:cs="宋体"/>
              <w:sz w:val="28"/>
              <w:szCs w:val="48"/>
              <w:highlight w:val="none"/>
            </w:rPr>
            <w:instrText xml:space="preserve"> HYPERLINK \l _Toc12073 </w:instrText>
          </w:r>
          <w:r>
            <w:rPr>
              <w:rFonts w:hint="eastAsia" w:ascii="宋体" w:hAnsi="宋体" w:eastAsia="宋体" w:cs="宋体"/>
              <w:sz w:val="28"/>
              <w:szCs w:val="48"/>
              <w:highlight w:val="none"/>
            </w:rPr>
            <w:fldChar w:fldCharType="separate"/>
          </w:r>
          <w:r>
            <w:rPr>
              <w:rFonts w:hint="eastAsia" w:ascii="宋体" w:hAnsi="宋体" w:eastAsia="宋体" w:cs="宋体"/>
              <w:bCs/>
              <w:sz w:val="28"/>
              <w:szCs w:val="56"/>
              <w:highlight w:val="none"/>
              <w:lang w:val="en-US" w:eastAsia="zh-CN"/>
            </w:rPr>
            <w:t>采购</w:t>
          </w:r>
          <w:r>
            <w:rPr>
              <w:rFonts w:hint="eastAsia" w:ascii="宋体" w:hAnsi="宋体" w:eastAsia="宋体" w:cs="宋体"/>
              <w:bCs/>
              <w:sz w:val="28"/>
              <w:szCs w:val="56"/>
              <w:highlight w:val="none"/>
            </w:rPr>
            <w:t>文件发售登记表</w:t>
          </w:r>
          <w:r>
            <w:rPr>
              <w:sz w:val="28"/>
              <w:szCs w:val="32"/>
            </w:rPr>
            <w:tab/>
          </w:r>
          <w:r>
            <w:rPr>
              <w:sz w:val="28"/>
              <w:szCs w:val="32"/>
            </w:rPr>
            <w:fldChar w:fldCharType="begin"/>
          </w:r>
          <w:r>
            <w:rPr>
              <w:sz w:val="28"/>
              <w:szCs w:val="32"/>
            </w:rPr>
            <w:instrText xml:space="preserve"> PAGEREF _Toc12073 \h </w:instrText>
          </w:r>
          <w:r>
            <w:rPr>
              <w:sz w:val="28"/>
              <w:szCs w:val="32"/>
            </w:rPr>
            <w:fldChar w:fldCharType="separate"/>
          </w:r>
          <w:r>
            <w:rPr>
              <w:sz w:val="28"/>
              <w:szCs w:val="32"/>
            </w:rPr>
            <w:t>43</w:t>
          </w:r>
          <w:r>
            <w:rPr>
              <w:sz w:val="28"/>
              <w:szCs w:val="32"/>
            </w:rPr>
            <w:fldChar w:fldCharType="end"/>
          </w:r>
          <w:r>
            <w:rPr>
              <w:rFonts w:hint="eastAsia" w:ascii="宋体" w:hAnsi="宋体" w:eastAsia="宋体" w:cs="宋体"/>
              <w:color w:val="auto"/>
              <w:sz w:val="28"/>
              <w:szCs w:val="48"/>
              <w:highlight w:val="none"/>
            </w:rPr>
            <w:fldChar w:fldCharType="end"/>
          </w:r>
        </w:p>
        <w:p w14:paraId="2C991D62">
          <w:pPr>
            <w:outlineLvl w:val="1"/>
            <w:rPr>
              <w:rFonts w:hint="eastAsia" w:ascii="宋体" w:hAnsi="宋体" w:eastAsia="宋体" w:cs="宋体"/>
              <w:b/>
              <w:color w:val="auto"/>
              <w:sz w:val="36"/>
              <w:szCs w:val="36"/>
              <w:highlight w:val="none"/>
            </w:rPr>
          </w:pPr>
          <w:r>
            <w:rPr>
              <w:rFonts w:hint="eastAsia" w:ascii="宋体" w:hAnsi="宋体" w:eastAsia="宋体" w:cs="宋体"/>
              <w:color w:val="auto"/>
              <w:sz w:val="28"/>
              <w:szCs w:val="48"/>
              <w:highlight w:val="none"/>
            </w:rPr>
            <w:fldChar w:fldCharType="end"/>
          </w:r>
        </w:p>
      </w:sdtContent>
    </w:sdt>
    <w:p w14:paraId="38D7423B">
      <w:pPr>
        <w:rPr>
          <w:rFonts w:hint="eastAsia" w:ascii="宋体" w:hAnsi="宋体" w:eastAsia="宋体" w:cs="宋体"/>
          <w:b/>
          <w:color w:val="auto"/>
          <w:sz w:val="40"/>
          <w:szCs w:val="32"/>
          <w:highlight w:val="none"/>
          <w:lang w:val="en-US" w:eastAsia="zh-CN"/>
        </w:rPr>
      </w:pPr>
      <w:r>
        <w:rPr>
          <w:rFonts w:hint="eastAsia" w:ascii="宋体" w:hAnsi="宋体" w:eastAsia="宋体" w:cs="宋体"/>
          <w:b/>
          <w:color w:val="auto"/>
          <w:sz w:val="40"/>
          <w:szCs w:val="32"/>
          <w:highlight w:val="none"/>
        </w:rPr>
        <w:br w:type="page"/>
      </w:r>
    </w:p>
    <w:p w14:paraId="4E2C8852">
      <w:pPr>
        <w:tabs>
          <w:tab w:val="right" w:leader="dot" w:pos="9402"/>
        </w:tabs>
        <w:spacing w:line="700" w:lineRule="exact"/>
        <w:ind w:left="420" w:leftChars="200"/>
        <w:jc w:val="center"/>
        <w:outlineLvl w:val="1"/>
        <w:rPr>
          <w:rFonts w:hint="eastAsia" w:ascii="宋体" w:hAnsi="宋体" w:eastAsia="宋体" w:cs="宋体"/>
          <w:b/>
          <w:color w:val="auto"/>
          <w:sz w:val="40"/>
          <w:szCs w:val="32"/>
          <w:highlight w:val="none"/>
        </w:rPr>
      </w:pPr>
      <w:bookmarkStart w:id="5" w:name="_Toc18964"/>
      <w:r>
        <w:rPr>
          <w:rFonts w:hint="eastAsia" w:ascii="宋体" w:hAnsi="宋体" w:eastAsia="宋体" w:cs="宋体"/>
          <w:b/>
          <w:color w:val="auto"/>
          <w:sz w:val="40"/>
          <w:szCs w:val="32"/>
          <w:highlight w:val="none"/>
        </w:rPr>
        <w:t>第一篇  采购邀请书</w:t>
      </w:r>
      <w:bookmarkEnd w:id="0"/>
      <w:bookmarkEnd w:id="1"/>
      <w:bookmarkEnd w:id="2"/>
      <w:bookmarkEnd w:id="5"/>
    </w:p>
    <w:p w14:paraId="097896E5">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安徽百士德工程咨询有限公司（以下简称：采购代理机构）接受</w:t>
      </w:r>
      <w:r>
        <w:rPr>
          <w:rFonts w:hint="eastAsia" w:ascii="宋体" w:hAnsi="宋体" w:eastAsia="宋体" w:cs="宋体"/>
          <w:color w:val="auto"/>
          <w:sz w:val="24"/>
          <w:szCs w:val="24"/>
          <w:highlight w:val="none"/>
          <w:lang w:eastAsia="zh-CN"/>
        </w:rPr>
        <w:t>重庆市北碚区规划和自然资源局</w:t>
      </w:r>
      <w:r>
        <w:rPr>
          <w:rFonts w:hint="eastAsia" w:ascii="宋体" w:hAnsi="宋体" w:eastAsia="宋体" w:cs="宋体"/>
          <w:color w:val="auto"/>
          <w:sz w:val="24"/>
          <w:szCs w:val="24"/>
          <w:highlight w:val="none"/>
        </w:rPr>
        <w:t>（以下简称：采购人）的委托，对</w:t>
      </w:r>
      <w:r>
        <w:rPr>
          <w:rFonts w:hint="eastAsia" w:ascii="宋体" w:hAnsi="宋体" w:eastAsia="宋体" w:cs="宋体"/>
          <w:color w:val="auto"/>
          <w:sz w:val="24"/>
          <w:szCs w:val="24"/>
          <w:highlight w:val="none"/>
          <w:lang w:eastAsia="zh-CN"/>
        </w:rPr>
        <w:t>职工食堂食材配送供应采购项目</w:t>
      </w:r>
      <w:r>
        <w:rPr>
          <w:rFonts w:hint="eastAsia" w:ascii="宋体" w:hAnsi="宋体" w:eastAsia="宋体" w:cs="宋体"/>
          <w:color w:val="auto"/>
          <w:sz w:val="24"/>
          <w:szCs w:val="24"/>
          <w:highlight w:val="none"/>
        </w:rPr>
        <w:t>进行竞争性磋商采购。欢迎有资格的供应商前来参与磋商。</w:t>
      </w:r>
    </w:p>
    <w:p w14:paraId="73FCBB53">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6" w:name="_Toc100755789"/>
      <w:bookmarkStart w:id="7" w:name="_Toc313893526"/>
      <w:bookmarkStart w:id="8" w:name="_Toc317775175"/>
      <w:bookmarkStart w:id="9" w:name="_Toc19050"/>
      <w:r>
        <w:rPr>
          <w:rFonts w:hint="eastAsia" w:ascii="宋体" w:hAnsi="宋体" w:eastAsia="宋体" w:cs="宋体"/>
          <w:b/>
          <w:color w:val="auto"/>
          <w:sz w:val="24"/>
          <w:szCs w:val="24"/>
          <w:highlight w:val="none"/>
        </w:rPr>
        <w:t>一、竞争性磋商内容</w:t>
      </w:r>
      <w:bookmarkEnd w:id="6"/>
      <w:bookmarkEnd w:id="7"/>
      <w:bookmarkEnd w:id="8"/>
      <w:bookmarkEnd w:id="9"/>
    </w:p>
    <w:tbl>
      <w:tblPr>
        <w:tblStyle w:val="20"/>
        <w:tblW w:w="9555" w:type="dxa"/>
        <w:tblInd w:w="2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84"/>
        <w:gridCol w:w="1101"/>
        <w:gridCol w:w="1410"/>
        <w:gridCol w:w="1350"/>
        <w:gridCol w:w="2310"/>
      </w:tblGrid>
      <w:tr w14:paraId="1F070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3384" w:type="dxa"/>
            <w:tcBorders>
              <w:top w:val="single" w:color="auto" w:sz="4" w:space="0"/>
              <w:left w:val="single" w:color="auto" w:sz="4" w:space="0"/>
              <w:right w:val="single" w:color="auto" w:sz="4" w:space="0"/>
            </w:tcBorders>
            <w:vAlign w:val="center"/>
          </w:tcPr>
          <w:p w14:paraId="02590AA0">
            <w:pPr>
              <w:widowControl/>
              <w:spacing w:line="400" w:lineRule="exact"/>
              <w:jc w:val="center"/>
              <w:rPr>
                <w:rFonts w:hint="eastAsia" w:ascii="宋体" w:hAnsi="宋体" w:eastAsia="宋体" w:cs="宋体"/>
                <w:b/>
                <w:bCs/>
                <w:color w:val="auto"/>
                <w:kern w:val="0"/>
                <w:sz w:val="20"/>
                <w:szCs w:val="22"/>
                <w:highlight w:val="none"/>
                <w:lang w:eastAsia="zh-CN"/>
              </w:rPr>
            </w:pPr>
            <w:bookmarkStart w:id="10" w:name="_Toc317775178"/>
            <w:bookmarkStart w:id="11" w:name="_Toc373860293"/>
            <w:r>
              <w:rPr>
                <w:rFonts w:hint="eastAsia" w:ascii="宋体" w:hAnsi="宋体" w:eastAsia="宋体" w:cs="宋体"/>
                <w:b/>
                <w:bCs/>
                <w:color w:val="auto"/>
                <w:kern w:val="0"/>
                <w:sz w:val="20"/>
                <w:szCs w:val="22"/>
                <w:highlight w:val="none"/>
              </w:rPr>
              <w:t>项目内容</w:t>
            </w:r>
          </w:p>
        </w:tc>
        <w:tc>
          <w:tcPr>
            <w:tcW w:w="1101" w:type="dxa"/>
            <w:tcBorders>
              <w:top w:val="single" w:color="auto" w:sz="4" w:space="0"/>
              <w:left w:val="single" w:color="auto" w:sz="4" w:space="0"/>
              <w:right w:val="single" w:color="auto" w:sz="4" w:space="0"/>
            </w:tcBorders>
            <w:vAlign w:val="center"/>
          </w:tcPr>
          <w:p w14:paraId="552BD854">
            <w:pPr>
              <w:widowControl/>
              <w:spacing w:line="400" w:lineRule="exact"/>
              <w:jc w:val="center"/>
              <w:rPr>
                <w:rFonts w:hint="eastAsia" w:ascii="宋体" w:hAnsi="宋体" w:eastAsia="宋体" w:cs="宋体"/>
                <w:b/>
                <w:bCs/>
                <w:color w:val="auto"/>
                <w:kern w:val="0"/>
                <w:sz w:val="20"/>
                <w:szCs w:val="22"/>
                <w:highlight w:val="none"/>
              </w:rPr>
            </w:pPr>
            <w:r>
              <w:rPr>
                <w:rFonts w:hint="eastAsia" w:ascii="宋体" w:hAnsi="宋体" w:eastAsia="宋体" w:cs="宋体"/>
                <w:b/>
                <w:bCs/>
                <w:color w:val="auto"/>
                <w:kern w:val="0"/>
                <w:sz w:val="20"/>
                <w:szCs w:val="22"/>
                <w:highlight w:val="none"/>
              </w:rPr>
              <w:t>最高限价</w:t>
            </w:r>
          </w:p>
          <w:p w14:paraId="7901BDC5">
            <w:pPr>
              <w:widowControl/>
              <w:spacing w:line="400" w:lineRule="exact"/>
              <w:jc w:val="center"/>
              <w:rPr>
                <w:rFonts w:hint="eastAsia" w:ascii="宋体" w:hAnsi="宋体" w:eastAsia="宋体" w:cs="宋体"/>
                <w:b/>
                <w:bCs/>
                <w:color w:val="auto"/>
                <w:kern w:val="0"/>
                <w:sz w:val="20"/>
                <w:szCs w:val="22"/>
                <w:highlight w:val="none"/>
                <w:lang w:eastAsia="zh-CN"/>
              </w:rPr>
            </w:pPr>
            <w:r>
              <w:rPr>
                <w:rFonts w:hint="eastAsia" w:ascii="宋体" w:hAnsi="宋体" w:eastAsia="宋体" w:cs="宋体"/>
                <w:b/>
                <w:bCs/>
                <w:color w:val="auto"/>
                <w:kern w:val="0"/>
                <w:sz w:val="20"/>
                <w:szCs w:val="22"/>
                <w:highlight w:val="none"/>
              </w:rPr>
              <w:t>（折扣）</w:t>
            </w:r>
          </w:p>
        </w:tc>
        <w:tc>
          <w:tcPr>
            <w:tcW w:w="1410" w:type="dxa"/>
            <w:tcBorders>
              <w:top w:val="single" w:color="auto" w:sz="4" w:space="0"/>
              <w:left w:val="single" w:color="auto" w:sz="4" w:space="0"/>
              <w:right w:val="single" w:color="auto" w:sz="4" w:space="0"/>
            </w:tcBorders>
            <w:vAlign w:val="center"/>
          </w:tcPr>
          <w:p w14:paraId="16389E71">
            <w:pPr>
              <w:widowControl/>
              <w:spacing w:line="400" w:lineRule="exact"/>
              <w:jc w:val="center"/>
              <w:rPr>
                <w:rFonts w:hint="eastAsia" w:ascii="宋体" w:hAnsi="宋体" w:eastAsia="宋体" w:cs="宋体"/>
                <w:b/>
                <w:bCs/>
                <w:color w:val="auto"/>
                <w:kern w:val="0"/>
                <w:sz w:val="20"/>
                <w:szCs w:val="22"/>
                <w:highlight w:val="none"/>
              </w:rPr>
            </w:pPr>
            <w:r>
              <w:rPr>
                <w:rFonts w:hint="eastAsia" w:ascii="宋体" w:hAnsi="宋体" w:eastAsia="宋体" w:cs="宋体"/>
                <w:b/>
                <w:bCs/>
                <w:color w:val="auto"/>
                <w:kern w:val="0"/>
                <w:sz w:val="20"/>
                <w:szCs w:val="22"/>
                <w:highlight w:val="none"/>
              </w:rPr>
              <w:t>磋商保证金</w:t>
            </w:r>
          </w:p>
          <w:p w14:paraId="51722382">
            <w:pPr>
              <w:widowControl/>
              <w:spacing w:line="400" w:lineRule="exact"/>
              <w:jc w:val="center"/>
              <w:rPr>
                <w:rFonts w:hint="eastAsia" w:ascii="宋体" w:hAnsi="宋体" w:eastAsia="宋体" w:cs="宋体"/>
                <w:b/>
                <w:bCs/>
                <w:color w:val="auto"/>
                <w:kern w:val="0"/>
                <w:sz w:val="20"/>
                <w:szCs w:val="22"/>
                <w:highlight w:val="none"/>
              </w:rPr>
            </w:pPr>
            <w:r>
              <w:rPr>
                <w:rFonts w:hint="eastAsia" w:ascii="宋体" w:hAnsi="宋体" w:eastAsia="宋体" w:cs="宋体"/>
                <w:b/>
                <w:bCs/>
                <w:color w:val="auto"/>
                <w:kern w:val="0"/>
                <w:sz w:val="20"/>
                <w:szCs w:val="22"/>
                <w:highlight w:val="none"/>
              </w:rPr>
              <w:t>（万元）</w:t>
            </w:r>
          </w:p>
        </w:tc>
        <w:tc>
          <w:tcPr>
            <w:tcW w:w="1350" w:type="dxa"/>
            <w:tcBorders>
              <w:top w:val="single" w:color="auto" w:sz="4" w:space="0"/>
              <w:left w:val="single" w:color="auto" w:sz="4" w:space="0"/>
              <w:right w:val="single" w:color="auto" w:sz="4" w:space="0"/>
            </w:tcBorders>
            <w:vAlign w:val="center"/>
          </w:tcPr>
          <w:p w14:paraId="70CEE9E7">
            <w:pPr>
              <w:widowControl/>
              <w:spacing w:line="400" w:lineRule="exact"/>
              <w:jc w:val="center"/>
              <w:rPr>
                <w:rFonts w:hint="eastAsia" w:ascii="宋体" w:hAnsi="宋体" w:eastAsia="宋体" w:cs="宋体"/>
                <w:b/>
                <w:bCs/>
                <w:color w:val="auto"/>
                <w:kern w:val="0"/>
                <w:sz w:val="20"/>
                <w:szCs w:val="22"/>
                <w:highlight w:val="none"/>
                <w:lang w:eastAsia="zh-CN"/>
              </w:rPr>
            </w:pPr>
            <w:r>
              <w:rPr>
                <w:rFonts w:hint="eastAsia" w:ascii="宋体" w:hAnsi="宋体" w:eastAsia="宋体" w:cs="宋体"/>
                <w:b/>
                <w:bCs/>
                <w:color w:val="auto"/>
                <w:kern w:val="0"/>
                <w:sz w:val="20"/>
                <w:szCs w:val="22"/>
                <w:highlight w:val="none"/>
              </w:rPr>
              <w:t>成交供应商数量</w:t>
            </w:r>
            <w:r>
              <w:rPr>
                <w:rFonts w:hint="eastAsia" w:ascii="宋体" w:hAnsi="宋体" w:eastAsia="宋体" w:cs="宋体"/>
                <w:b/>
                <w:bCs/>
                <w:color w:val="auto"/>
                <w:kern w:val="0"/>
                <w:sz w:val="20"/>
                <w:szCs w:val="22"/>
                <w:highlight w:val="none"/>
                <w:lang w:val="en-US" w:eastAsia="zh-CN"/>
              </w:rPr>
              <w:t>(</w:t>
            </w:r>
            <w:r>
              <w:rPr>
                <w:rFonts w:hint="eastAsia" w:ascii="宋体" w:hAnsi="宋体" w:eastAsia="宋体" w:cs="宋体"/>
                <w:b/>
                <w:bCs/>
                <w:color w:val="auto"/>
                <w:kern w:val="0"/>
                <w:sz w:val="20"/>
                <w:szCs w:val="22"/>
                <w:highlight w:val="none"/>
              </w:rPr>
              <w:t>名</w:t>
            </w:r>
            <w:r>
              <w:rPr>
                <w:rFonts w:hint="eastAsia" w:ascii="宋体" w:hAnsi="宋体" w:eastAsia="宋体" w:cs="宋体"/>
                <w:b/>
                <w:bCs/>
                <w:color w:val="auto"/>
                <w:kern w:val="0"/>
                <w:sz w:val="20"/>
                <w:szCs w:val="22"/>
                <w:highlight w:val="none"/>
                <w:lang w:val="en-US" w:eastAsia="zh-CN"/>
              </w:rPr>
              <w:t>)</w:t>
            </w:r>
          </w:p>
        </w:tc>
        <w:tc>
          <w:tcPr>
            <w:tcW w:w="2310" w:type="dxa"/>
            <w:tcBorders>
              <w:top w:val="single" w:color="auto" w:sz="4" w:space="0"/>
              <w:left w:val="single" w:color="auto" w:sz="4" w:space="0"/>
              <w:right w:val="single" w:color="auto" w:sz="4" w:space="0"/>
            </w:tcBorders>
            <w:vAlign w:val="center"/>
          </w:tcPr>
          <w:p w14:paraId="52C7B1DD">
            <w:pPr>
              <w:widowControl/>
              <w:spacing w:line="400" w:lineRule="exact"/>
              <w:jc w:val="center"/>
              <w:rPr>
                <w:rFonts w:hint="eastAsia" w:ascii="宋体" w:hAnsi="宋体" w:eastAsia="宋体" w:cs="宋体"/>
                <w:b/>
                <w:bCs/>
                <w:color w:val="auto"/>
                <w:kern w:val="0"/>
                <w:sz w:val="20"/>
                <w:szCs w:val="22"/>
                <w:highlight w:val="none"/>
              </w:rPr>
            </w:pPr>
            <w:r>
              <w:rPr>
                <w:rFonts w:hint="eastAsia" w:ascii="宋体" w:hAnsi="宋体" w:eastAsia="宋体" w:cs="宋体"/>
                <w:b/>
                <w:bCs/>
                <w:color w:val="auto"/>
                <w:kern w:val="0"/>
                <w:sz w:val="20"/>
                <w:szCs w:val="20"/>
                <w:highlight w:val="none"/>
              </w:rPr>
              <w:t>采购标的对应的中小企业划分标准所属行业</w:t>
            </w:r>
          </w:p>
        </w:tc>
      </w:tr>
      <w:tr w14:paraId="6B850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3384" w:type="dxa"/>
            <w:tcBorders>
              <w:top w:val="single" w:color="auto" w:sz="4" w:space="0"/>
              <w:left w:val="single" w:color="auto" w:sz="4" w:space="0"/>
              <w:bottom w:val="single" w:color="auto" w:sz="4" w:space="0"/>
              <w:right w:val="single" w:color="auto" w:sz="4" w:space="0"/>
            </w:tcBorders>
            <w:vAlign w:val="center"/>
          </w:tcPr>
          <w:p w14:paraId="2DC09636">
            <w:pPr>
              <w:spacing w:line="400" w:lineRule="exact"/>
              <w:jc w:val="center"/>
              <w:rPr>
                <w:rFonts w:hint="eastAsia" w:ascii="宋体" w:hAnsi="宋体" w:eastAsia="宋体" w:cs="宋体"/>
                <w:color w:val="auto"/>
                <w:sz w:val="21"/>
                <w:szCs w:val="21"/>
                <w:highlight w:val="none"/>
                <w:lang w:eastAsia="zh-CN"/>
              </w:rPr>
            </w:pPr>
            <w:bookmarkStart w:id="12" w:name="_Hlk344477914"/>
            <w:r>
              <w:rPr>
                <w:rFonts w:hint="eastAsia" w:ascii="宋体" w:hAnsi="宋体" w:eastAsia="宋体" w:cs="宋体"/>
                <w:color w:val="auto"/>
                <w:sz w:val="21"/>
                <w:szCs w:val="21"/>
                <w:highlight w:val="none"/>
                <w:lang w:eastAsia="zh-CN"/>
              </w:rPr>
              <w:t>职工食堂食材配送供应采购项目</w:t>
            </w:r>
          </w:p>
        </w:tc>
        <w:tc>
          <w:tcPr>
            <w:tcW w:w="1101" w:type="dxa"/>
            <w:tcBorders>
              <w:top w:val="single" w:color="auto" w:sz="4" w:space="0"/>
              <w:left w:val="single" w:color="auto" w:sz="4" w:space="0"/>
              <w:bottom w:val="single" w:color="auto" w:sz="4" w:space="0"/>
              <w:right w:val="single" w:color="auto" w:sz="4" w:space="0"/>
            </w:tcBorders>
            <w:vAlign w:val="center"/>
          </w:tcPr>
          <w:p w14:paraId="743B0168">
            <w:pPr>
              <w:spacing w:line="400" w:lineRule="exac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9.0折</w:t>
            </w:r>
          </w:p>
        </w:tc>
        <w:tc>
          <w:tcPr>
            <w:tcW w:w="1410" w:type="dxa"/>
            <w:tcBorders>
              <w:top w:val="single" w:color="auto" w:sz="4" w:space="0"/>
              <w:left w:val="single" w:color="auto" w:sz="4" w:space="0"/>
              <w:bottom w:val="single" w:color="auto" w:sz="4" w:space="0"/>
              <w:right w:val="single" w:color="auto" w:sz="4" w:space="0"/>
            </w:tcBorders>
            <w:vAlign w:val="center"/>
          </w:tcPr>
          <w:p w14:paraId="6163A416">
            <w:pPr>
              <w:spacing w:line="400" w:lineRule="exact"/>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1350" w:type="dxa"/>
            <w:tcBorders>
              <w:top w:val="single" w:color="auto" w:sz="4" w:space="0"/>
              <w:left w:val="single" w:color="auto" w:sz="4" w:space="0"/>
              <w:bottom w:val="single" w:color="auto" w:sz="4" w:space="0"/>
              <w:right w:val="single" w:color="auto" w:sz="4" w:space="0"/>
            </w:tcBorders>
            <w:vAlign w:val="center"/>
          </w:tcPr>
          <w:p w14:paraId="2486C3B2">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2310" w:type="dxa"/>
            <w:tcBorders>
              <w:top w:val="single" w:color="auto" w:sz="4" w:space="0"/>
              <w:left w:val="single" w:color="auto" w:sz="4" w:space="0"/>
              <w:bottom w:val="single" w:color="auto" w:sz="4" w:space="0"/>
              <w:right w:val="single" w:color="auto" w:sz="4" w:space="0"/>
            </w:tcBorders>
            <w:vAlign w:val="center"/>
          </w:tcPr>
          <w:p w14:paraId="1E56AA3B">
            <w:pPr>
              <w:spacing w:line="4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r>
      <w:bookmarkEnd w:id="12"/>
    </w:tbl>
    <w:p w14:paraId="3C749708">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3" w:name="_Toc100755790"/>
      <w:bookmarkStart w:id="14" w:name="_Toc23268"/>
      <w:r>
        <w:rPr>
          <w:rFonts w:hint="eastAsia" w:ascii="宋体" w:hAnsi="宋体" w:eastAsia="宋体" w:cs="宋体"/>
          <w:b/>
          <w:color w:val="auto"/>
          <w:sz w:val="24"/>
          <w:szCs w:val="24"/>
          <w:highlight w:val="none"/>
        </w:rPr>
        <w:t>二、资金来源</w:t>
      </w:r>
      <w:bookmarkEnd w:id="13"/>
      <w:bookmarkEnd w:id="14"/>
    </w:p>
    <w:bookmarkEnd w:id="10"/>
    <w:bookmarkEnd w:id="11"/>
    <w:p w14:paraId="48BE95D4">
      <w:pPr>
        <w:keepNext/>
        <w:keepLines/>
        <w:spacing w:line="400" w:lineRule="exact"/>
        <w:ind w:firstLine="480" w:firstLineChars="200"/>
        <w:outlineLvl w:val="9"/>
        <w:rPr>
          <w:rFonts w:hint="eastAsia" w:ascii="宋体" w:hAnsi="宋体" w:eastAsia="宋体" w:cs="宋体"/>
          <w:color w:val="auto"/>
          <w:sz w:val="24"/>
          <w:szCs w:val="24"/>
          <w:highlight w:val="none"/>
        </w:rPr>
      </w:pPr>
      <w:bookmarkStart w:id="15" w:name="_Toc75258773"/>
      <w:bookmarkStart w:id="16" w:name="_Toc100755791"/>
      <w:r>
        <w:rPr>
          <w:rFonts w:hint="eastAsia" w:ascii="宋体" w:hAnsi="宋体" w:eastAsia="宋体" w:cs="宋体"/>
          <w:color w:val="auto"/>
          <w:sz w:val="24"/>
          <w:szCs w:val="24"/>
          <w:highlight w:val="none"/>
          <w:lang w:eastAsia="zh-CN"/>
        </w:rPr>
        <w:t>自有</w:t>
      </w:r>
      <w:r>
        <w:rPr>
          <w:rFonts w:hint="eastAsia" w:ascii="宋体" w:hAnsi="宋体" w:eastAsia="宋体" w:cs="宋体"/>
          <w:color w:val="auto"/>
          <w:sz w:val="24"/>
          <w:szCs w:val="24"/>
          <w:highlight w:val="none"/>
        </w:rPr>
        <w:t>资金，预算金额为</w:t>
      </w:r>
      <w:r>
        <w:rPr>
          <w:rFonts w:hint="eastAsia" w:ascii="宋体" w:hAnsi="宋体" w:eastAsia="宋体" w:cs="宋体"/>
          <w:color w:val="auto"/>
          <w:sz w:val="24"/>
          <w:szCs w:val="24"/>
          <w:highlight w:val="none"/>
          <w:u w:val="none"/>
          <w:lang w:val="en-US" w:eastAsia="zh-CN"/>
        </w:rPr>
        <w:t>154</w:t>
      </w:r>
      <w:r>
        <w:rPr>
          <w:rFonts w:hint="eastAsia" w:ascii="宋体" w:hAnsi="宋体" w:eastAsia="宋体" w:cs="宋体"/>
          <w:color w:val="auto"/>
          <w:sz w:val="24"/>
          <w:szCs w:val="24"/>
          <w:highlight w:val="none"/>
        </w:rPr>
        <w:t>万元。</w:t>
      </w:r>
    </w:p>
    <w:p w14:paraId="0972414F">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7" w:name="_Toc19185"/>
      <w:r>
        <w:rPr>
          <w:rFonts w:hint="eastAsia" w:ascii="宋体" w:hAnsi="宋体" w:eastAsia="宋体" w:cs="宋体"/>
          <w:b/>
          <w:color w:val="auto"/>
          <w:sz w:val="24"/>
          <w:szCs w:val="24"/>
          <w:highlight w:val="none"/>
        </w:rPr>
        <w:t>三、供应商资格条件</w:t>
      </w:r>
      <w:bookmarkEnd w:id="15"/>
      <w:bookmarkEnd w:id="16"/>
      <w:bookmarkEnd w:id="17"/>
    </w:p>
    <w:p w14:paraId="01BDCDF8">
      <w:pPr>
        <w:spacing w:line="400" w:lineRule="exact"/>
        <w:ind w:firstLine="480" w:firstLineChars="200"/>
        <w:rPr>
          <w:rFonts w:hint="eastAsia" w:ascii="宋体" w:hAnsi="宋体" w:eastAsia="宋体" w:cs="宋体"/>
          <w:color w:val="auto"/>
          <w:sz w:val="24"/>
          <w:szCs w:val="24"/>
          <w:highlight w:val="none"/>
        </w:rPr>
      </w:pPr>
      <w:bookmarkStart w:id="18" w:name="_Toc75258774"/>
      <w:r>
        <w:rPr>
          <w:rFonts w:hint="eastAsia" w:ascii="宋体" w:hAnsi="宋体" w:eastAsia="宋体" w:cs="宋体"/>
          <w:color w:val="auto"/>
          <w:sz w:val="24"/>
          <w:szCs w:val="24"/>
          <w:highlight w:val="none"/>
        </w:rPr>
        <w:t>（一）满足《中华人民共和国政府采购法》第二十二条规定；</w:t>
      </w:r>
    </w:p>
    <w:p w14:paraId="5D0FF04C">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1.具有独立承担民事责任的能力；</w:t>
      </w:r>
    </w:p>
    <w:p w14:paraId="66EEF2DF">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2.具有良好的商业信誉和健全的财务会计制度；</w:t>
      </w:r>
    </w:p>
    <w:p w14:paraId="6AB9332D">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3.有依法缴纳税收和社会保障资金的良好记录；</w:t>
      </w:r>
    </w:p>
    <w:p w14:paraId="02BB138F">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4.参加政府采购活动前三年内，在经营活动中没有重大违法记录；</w:t>
      </w:r>
    </w:p>
    <w:p w14:paraId="263855F8">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5.法律、行政法规规定的其他条件。</w:t>
      </w:r>
    </w:p>
    <w:p w14:paraId="07DCA2A4">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（二）落实政府采购政策需满足的资格要求：无；</w:t>
      </w:r>
    </w:p>
    <w:p w14:paraId="0BA1D1FB">
      <w:pPr>
        <w:spacing w:line="400" w:lineRule="exact"/>
        <w:ind w:firstLine="480" w:firstLineChars="200"/>
        <w:rPr>
          <w:rFonts w:hint="eastAsia" w:ascii="宋体" w:hAnsi="宋体" w:eastAsia="宋体" w:cs="宋体"/>
          <w:color w:val="auto"/>
          <w:sz w:val="24"/>
          <w:szCs w:val="24"/>
          <w:highlight w:val="none"/>
        </w:rPr>
      </w:pPr>
      <w:bookmarkStart w:id="19" w:name="_Toc100755792"/>
      <w:r>
        <w:rPr>
          <w:rFonts w:hint="eastAsia" w:ascii="宋体" w:hAnsi="宋体" w:eastAsia="宋体" w:cs="宋体"/>
          <w:color w:val="auto"/>
          <w:sz w:val="24"/>
          <w:szCs w:val="24"/>
          <w:highlight w:val="none"/>
        </w:rPr>
        <w:t>（三）本项目的特定资格条件：</w:t>
      </w:r>
    </w:p>
    <w:bookmarkEnd w:id="18"/>
    <w:bookmarkEnd w:id="19"/>
    <w:p w14:paraId="732061C4">
      <w:pPr>
        <w:keepNext/>
        <w:keepLines/>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b/>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本项目的特定资格条件：供应商应具备行业主管部门颁发有效期内的《食品经营许可证》或提供行业主管部门核定的《食品经营者新办备案信息采集表》，提供证书复印件，加盖供应商公章。</w:t>
      </w:r>
    </w:p>
    <w:p w14:paraId="744F9DB6">
      <w:pPr>
        <w:pStyle w:val="3"/>
        <w:pageBreakBefore w:val="0"/>
        <w:widowControl w:val="0"/>
        <w:kinsoku/>
        <w:wordWrap/>
        <w:overflowPunct/>
        <w:topLinePunct w:val="0"/>
        <w:autoSpaceDE/>
        <w:autoSpaceDN/>
        <w:bidi w:val="0"/>
        <w:adjustRightInd/>
        <w:snapToGrid/>
        <w:spacing w:line="400" w:lineRule="exact"/>
        <w:ind w:firstLine="482" w:firstLineChars="200"/>
        <w:jc w:val="left"/>
        <w:textAlignment w:val="auto"/>
        <w:outlineLvl w:val="1"/>
        <w:rPr>
          <w:rFonts w:hint="eastAsia" w:ascii="宋体" w:hAnsi="宋体" w:eastAsia="宋体" w:cs="宋体"/>
          <w:color w:val="auto"/>
          <w:sz w:val="24"/>
          <w:szCs w:val="24"/>
          <w:highlight w:val="none"/>
        </w:rPr>
      </w:pPr>
      <w:bookmarkStart w:id="20" w:name="_Toc152171731"/>
      <w:bookmarkStart w:id="21" w:name="_Toc21645"/>
      <w:bookmarkStart w:id="22" w:name="_Toc373860294"/>
      <w:bookmarkStart w:id="23" w:name="_Toc75258775"/>
      <w:bookmarkStart w:id="24" w:name="_Toc100755793"/>
      <w:r>
        <w:rPr>
          <w:rFonts w:hint="eastAsia" w:ascii="宋体" w:hAnsi="宋体" w:eastAsia="宋体" w:cs="宋体"/>
          <w:b/>
          <w:color w:val="auto"/>
          <w:kern w:val="2"/>
          <w:sz w:val="24"/>
          <w:szCs w:val="24"/>
          <w:highlight w:val="none"/>
          <w:lang w:val="en-US" w:eastAsia="zh-CN" w:bidi="ar-SA"/>
        </w:rPr>
        <w:t>四、磋商有关说明</w:t>
      </w:r>
      <w:bookmarkEnd w:id="20"/>
      <w:bookmarkEnd w:id="21"/>
    </w:p>
    <w:p w14:paraId="182C4610">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（一）供应商应通过“行采家”平台（https://www.gec123.com）进行注册，成为行采家平台供应商。</w:t>
      </w:r>
    </w:p>
    <w:p w14:paraId="07C257AF">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凡有意参加磋商的供应商，请在规定时间内进行报名，请在“行采家”平台（www.gec123.com）上下载本项目磋商文件以及图纸、补遗文件等磋商前公布的所有项目资料，无论供应商下载与否，均视为已知晓所有磋商内容。</w:t>
      </w:r>
    </w:p>
    <w:p w14:paraId="230DCBD8">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（三）竞争性磋商文件发售期限：</w:t>
      </w:r>
    </w:p>
    <w:p w14:paraId="1040132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1.竞争性磋商文件发售期：202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日至202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日</w:t>
      </w:r>
      <w:r>
        <w:rPr>
          <w:rFonts w:hint="eastAsia" w:ascii="宋体" w:hAnsi="宋体" w:eastAsia="宋体" w:cs="宋体"/>
          <w:color w:val="000000" w:themeColor="text1"/>
          <w:sz w:val="24"/>
          <w:szCs w:val="24"/>
          <w14:textFill>
            <w14:solidFill>
              <w14:schemeClr w14:val="tx1"/>
            </w14:solidFill>
          </w14:textFill>
        </w:rPr>
        <w:t>17:00</w:t>
      </w:r>
      <w:r>
        <w:rPr>
          <w:rFonts w:hint="eastAsia" w:ascii="宋体" w:hAnsi="宋体" w:eastAsia="宋体" w:cs="宋体"/>
          <w:color w:val="auto"/>
          <w:sz w:val="24"/>
          <w:szCs w:val="24"/>
          <w:highlight w:val="none"/>
        </w:rPr>
        <w:t>。</w:t>
      </w:r>
    </w:p>
    <w:p w14:paraId="3D15782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2.报名方式：非现场购买，在招标文件发售期内，供应商将招标文件购买费用汇至以下账户，并将招标文件汇款凭证(汇款时须注明项目编号)、《采购文件发售登记表》（加盖供应商公章）扫描</w:t>
      </w:r>
      <w:r>
        <w:rPr>
          <w:rFonts w:hint="eastAsia" w:ascii="宋体" w:hAnsi="宋体" w:eastAsia="宋体" w:cs="宋体"/>
          <w:color w:val="auto"/>
          <w:sz w:val="24"/>
          <w:szCs w:val="24"/>
          <w:highlight w:val="none"/>
          <w:lang w:eastAsia="zh-CN"/>
        </w:rPr>
        <w:t>并正文写单位全称</w:t>
      </w:r>
      <w:r>
        <w:rPr>
          <w:rFonts w:hint="eastAsia" w:ascii="宋体" w:hAnsi="宋体" w:eastAsia="宋体" w:cs="宋体"/>
          <w:color w:val="auto"/>
          <w:sz w:val="24"/>
          <w:szCs w:val="24"/>
          <w:highlight w:val="none"/>
        </w:rPr>
        <w:t>后发送至457472321@qq.com的邮箱。开标时递交《采购文件发售登记表》原件（加盖供应商公章）。</w:t>
      </w:r>
    </w:p>
    <w:p w14:paraId="3F875C3F">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收款账户：</w:t>
      </w:r>
    </w:p>
    <w:p w14:paraId="623C786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户  名：安徽百士德工程咨询有限公司重庆分公司</w:t>
      </w:r>
    </w:p>
    <w:p w14:paraId="323FDBA7">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开户行：中国民生银行股份有限公司重庆九龙园区支行（行号：305653011197）</w:t>
      </w:r>
    </w:p>
    <w:p w14:paraId="202D134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  号：161058930</w:t>
      </w:r>
    </w:p>
    <w:p w14:paraId="43A9FEC2">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3.售价：人民币300元/分包（售后不退）</w:t>
      </w:r>
    </w:p>
    <w:p w14:paraId="20F5B4F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（四）供应商须满足以下要件，其响应文件才被接受：</w:t>
      </w:r>
    </w:p>
    <w:p w14:paraId="4F8E921E">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1.按时递交了响应文件；</w:t>
      </w:r>
    </w:p>
    <w:p w14:paraId="2F8F87B6">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2.按时报名签到。</w:t>
      </w:r>
    </w:p>
    <w:p w14:paraId="6028ED4E">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3.在报名和招标文件发售期内购买了招标文件的供应商，其投标才被接收。</w:t>
      </w:r>
    </w:p>
    <w:p w14:paraId="1CBC278F">
      <w:pPr>
        <w:spacing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（六）递交响应文件地点：重庆市九龙坡区火炬大道99号4栋7-9</w:t>
      </w:r>
    </w:p>
    <w:p w14:paraId="6DA89AB2">
      <w:pPr>
        <w:spacing w:line="400" w:lineRule="exact"/>
        <w:ind w:firstLine="480" w:firstLineChars="20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rPr>
        <w:t>（七）响应文件递交开始时间：202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rPr>
        <w:t>日北京时</w:t>
      </w:r>
      <w:r>
        <w:rPr>
          <w:rFonts w:hint="eastAsia" w:ascii="宋体" w:hAnsi="宋体" w:eastAsia="宋体" w:cs="宋体"/>
          <w:color w:val="auto"/>
          <w:sz w:val="24"/>
          <w:szCs w:val="24"/>
          <w:highlight w:val="none"/>
          <w:u w:val="none"/>
        </w:rPr>
        <w:t>间</w:t>
      </w:r>
      <w:r>
        <w:rPr>
          <w:rFonts w:hint="eastAsia" w:ascii="宋体" w:hAnsi="宋体" w:eastAsia="宋体" w:cs="宋体"/>
          <w:color w:val="auto"/>
          <w:sz w:val="24"/>
          <w:szCs w:val="24"/>
          <w:highlight w:val="none"/>
          <w:u w:val="none"/>
          <w:lang w:val="en-US" w:eastAsia="zh-CN"/>
        </w:rPr>
        <w:t>9</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none"/>
          <w:lang w:val="en-US" w:eastAsia="zh-CN"/>
        </w:rPr>
        <w:t>30</w:t>
      </w:r>
      <w:r>
        <w:rPr>
          <w:rFonts w:hint="eastAsia" w:ascii="宋体" w:hAnsi="宋体" w:eastAsia="宋体" w:cs="宋体"/>
          <w:color w:val="auto"/>
          <w:sz w:val="24"/>
          <w:szCs w:val="24"/>
          <w:highlight w:val="none"/>
          <w:u w:val="none"/>
        </w:rPr>
        <w:t>；</w:t>
      </w:r>
    </w:p>
    <w:p w14:paraId="3F653E64">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u w:val="none"/>
        </w:rPr>
        <w:t>（八）响应文件递交截止时间及磋商开始时间：202</w:t>
      </w:r>
      <w:r>
        <w:rPr>
          <w:rFonts w:hint="eastAsia" w:ascii="宋体" w:hAnsi="宋体" w:eastAsia="宋体" w:cs="宋体"/>
          <w:color w:val="auto"/>
          <w:sz w:val="24"/>
          <w:szCs w:val="24"/>
          <w:highlight w:val="none"/>
          <w:u w:val="none"/>
          <w:lang w:val="en-US" w:eastAsia="zh-CN"/>
        </w:rPr>
        <w:t>5</w:t>
      </w:r>
      <w:r>
        <w:rPr>
          <w:rFonts w:hint="eastAsia" w:ascii="宋体" w:hAnsi="宋体" w:eastAsia="宋体" w:cs="宋体"/>
          <w:color w:val="auto"/>
          <w:sz w:val="24"/>
          <w:szCs w:val="24"/>
          <w:highlight w:val="none"/>
          <w:u w:val="none"/>
        </w:rPr>
        <w:t>年</w:t>
      </w:r>
      <w:r>
        <w:rPr>
          <w:rFonts w:hint="eastAsia" w:ascii="宋体" w:hAnsi="宋体" w:eastAsia="宋体" w:cs="宋体"/>
          <w:color w:val="auto"/>
          <w:sz w:val="24"/>
          <w:szCs w:val="24"/>
          <w:highlight w:val="none"/>
          <w:u w:val="none"/>
          <w:lang w:val="en-US" w:eastAsia="zh-CN"/>
        </w:rPr>
        <w:t>4</w:t>
      </w:r>
      <w:r>
        <w:rPr>
          <w:rFonts w:hint="eastAsia" w:ascii="宋体" w:hAnsi="宋体" w:eastAsia="宋体" w:cs="宋体"/>
          <w:color w:val="auto"/>
          <w:sz w:val="24"/>
          <w:szCs w:val="24"/>
          <w:highlight w:val="none"/>
          <w:u w:val="none"/>
        </w:rPr>
        <w:t>月</w:t>
      </w:r>
      <w:r>
        <w:rPr>
          <w:rFonts w:hint="eastAsia" w:ascii="宋体" w:hAnsi="宋体" w:eastAsia="宋体" w:cs="宋体"/>
          <w:color w:val="auto"/>
          <w:sz w:val="24"/>
          <w:szCs w:val="24"/>
          <w:highlight w:val="none"/>
          <w:u w:val="none"/>
          <w:lang w:val="en-US" w:eastAsia="zh-CN"/>
        </w:rPr>
        <w:t>18</w:t>
      </w:r>
      <w:r>
        <w:rPr>
          <w:rFonts w:hint="eastAsia" w:ascii="宋体" w:hAnsi="宋体" w:eastAsia="宋体" w:cs="宋体"/>
          <w:color w:val="auto"/>
          <w:sz w:val="24"/>
          <w:szCs w:val="24"/>
          <w:highlight w:val="none"/>
          <w:u w:val="none"/>
        </w:rPr>
        <w:t>日北京时间</w:t>
      </w:r>
      <w:r>
        <w:rPr>
          <w:rFonts w:hint="eastAsia" w:ascii="宋体" w:hAnsi="宋体" w:eastAsia="宋体" w:cs="宋体"/>
          <w:color w:val="auto"/>
          <w:sz w:val="24"/>
          <w:szCs w:val="24"/>
          <w:highlight w:val="none"/>
          <w:u w:val="none"/>
          <w:lang w:val="en-US" w:eastAsia="zh-CN"/>
        </w:rPr>
        <w:t>10</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none"/>
          <w:lang w:val="en-US" w:eastAsia="zh-CN"/>
        </w:rPr>
        <w:t>00。</w:t>
      </w:r>
    </w:p>
    <w:p w14:paraId="2A6B10B1">
      <w:pPr>
        <w:spacing w:line="400" w:lineRule="exact"/>
        <w:ind w:firstLine="482" w:firstLineChars="200"/>
        <w:rPr>
          <w:rFonts w:hint="eastAsia" w:ascii="宋体" w:hAnsi="宋体" w:eastAsia="宋体" w:cs="宋体"/>
          <w:b/>
          <w:color w:val="auto"/>
          <w:sz w:val="24"/>
          <w:szCs w:val="24"/>
          <w:highlight w:val="none"/>
        </w:rPr>
      </w:pPr>
      <w:bookmarkStart w:id="25" w:name="_Toc26226"/>
      <w:r>
        <w:rPr>
          <w:rFonts w:hint="eastAsia" w:ascii="宋体" w:hAnsi="宋体" w:eastAsia="宋体" w:cs="宋体"/>
          <w:b/>
          <w:color w:val="auto"/>
          <w:sz w:val="24"/>
          <w:szCs w:val="24"/>
          <w:highlight w:val="none"/>
        </w:rPr>
        <w:t>五、</w:t>
      </w:r>
      <w:bookmarkEnd w:id="22"/>
      <w:bookmarkEnd w:id="23"/>
      <w:bookmarkEnd w:id="24"/>
      <w:bookmarkEnd w:id="25"/>
      <w:bookmarkStart w:id="26" w:name="_Toc530038692"/>
      <w:bookmarkStart w:id="27" w:name="_Toc100755794"/>
      <w:bookmarkStart w:id="28" w:name="_Toc75258776"/>
      <w:r>
        <w:rPr>
          <w:rFonts w:hint="eastAsia" w:ascii="宋体" w:hAnsi="宋体" w:eastAsia="宋体" w:cs="宋体"/>
          <w:b/>
          <w:color w:val="auto"/>
          <w:sz w:val="24"/>
          <w:szCs w:val="24"/>
          <w:highlight w:val="none"/>
        </w:rPr>
        <w:t>采购项目需落实的政府采购政策</w:t>
      </w:r>
      <w:bookmarkEnd w:id="26"/>
      <w:bookmarkEnd w:id="27"/>
      <w:bookmarkEnd w:id="28"/>
    </w:p>
    <w:p w14:paraId="3CB84FA2">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（一）按照《财政部 生态环境部关于印发环境标志产品政府采购品目清单的通知》（财库〔2019〕18号）和《财政部 发展改革委关于印发节能产品政府采购品目清单的通知》（财库〔2019〕19号）的规定，落实国家节能环保政策。</w:t>
      </w:r>
    </w:p>
    <w:p w14:paraId="2B85D807">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（二）按照&lt;财政部 工业和信息化部关于印发《政府采购促进中小企业发展管理办法》的通知&gt;（财库〔2020〕46号）的规定，落实促进中小企业发展政策。</w:t>
      </w:r>
    </w:p>
    <w:p w14:paraId="77064632">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（三）按照&lt;财政部、司法部关于政府采购支持监狱企业发展有关问题的通知&gt;（财库〔2014〕68号）的规定，落实支持监狱企业发展政策。</w:t>
      </w:r>
    </w:p>
    <w:p w14:paraId="5E482662">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（四）按照《三部门联合发布关于促进残疾人就业政府采购政策的通知》（财库〔2017〕141号）的规定，落实支持残疾人福利性单位发展政策。</w:t>
      </w:r>
    </w:p>
    <w:p w14:paraId="748FD91A">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29" w:name="_Toc100755795"/>
      <w:bookmarkStart w:id="30" w:name="_Toc75258777"/>
      <w:bookmarkStart w:id="31" w:name="_Toc12258"/>
      <w:r>
        <w:rPr>
          <w:rFonts w:hint="eastAsia" w:ascii="宋体" w:hAnsi="宋体" w:eastAsia="宋体" w:cs="宋体"/>
          <w:b/>
          <w:color w:val="auto"/>
          <w:sz w:val="24"/>
          <w:szCs w:val="24"/>
          <w:highlight w:val="none"/>
          <w:lang w:eastAsia="zh-CN"/>
        </w:rPr>
        <w:t>六</w:t>
      </w:r>
      <w:r>
        <w:rPr>
          <w:rFonts w:hint="eastAsia" w:ascii="宋体" w:hAnsi="宋体" w:eastAsia="宋体" w:cs="宋体"/>
          <w:b/>
          <w:color w:val="auto"/>
          <w:sz w:val="24"/>
          <w:szCs w:val="24"/>
          <w:highlight w:val="none"/>
        </w:rPr>
        <w:t>、其它有关规定</w:t>
      </w:r>
      <w:bookmarkEnd w:id="29"/>
      <w:bookmarkEnd w:id="30"/>
      <w:bookmarkEnd w:id="31"/>
    </w:p>
    <w:p w14:paraId="14FF8EE9">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（一）单位负责人为同一人或者存在直接控股、管理关系的不同供应商，不得参加同一合同项下的采购活动，否则均为无效响应。</w:t>
      </w:r>
    </w:p>
    <w:p w14:paraId="277BCA0E">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（二）为采购项目提供整体设计、规范编制或者项目管理、监理、检测等服务的供应商，不得再参加该采购项目的其他采购活动，否则均为无效响应。</w:t>
      </w:r>
    </w:p>
    <w:p w14:paraId="002FA47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本项目在响应文件提交截止时间前发布的竞争性磋商文件及补遗文件（如果有）一律在“行采家”平台（https://www.gec123.com）发布，请各供应商注意下载；无论供应商下载与否，均视同供应商已知晓本项目竞争性磋商文件、补遗文件（如果有）的内容。</w:t>
      </w:r>
    </w:p>
    <w:p w14:paraId="45DB20C5">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（四）超过响应文件截止时间递交的响应文件为无效文件，恕不接收。</w:t>
      </w:r>
    </w:p>
    <w:p w14:paraId="5715A766">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（五）磋商费用：无论磋商结果如何，供应商参与本项目磋商的所有费用均应由供应商自行承担。</w:t>
      </w:r>
    </w:p>
    <w:p w14:paraId="6CBAF99E">
      <w:pPr>
        <w:snapToGrid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（六）本项目不接受联合体参与磋商。</w:t>
      </w:r>
    </w:p>
    <w:p w14:paraId="1D78171E">
      <w:pPr>
        <w:snapToGrid w:val="0"/>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（七）本项目不接受合同分包。</w:t>
      </w:r>
    </w:p>
    <w:p w14:paraId="08F94661">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p>
    <w:p w14:paraId="4787BD67">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32" w:name="_Toc100755796"/>
      <w:bookmarkStart w:id="33" w:name="_Toc25882"/>
      <w:r>
        <w:rPr>
          <w:rFonts w:hint="eastAsia" w:ascii="宋体" w:hAnsi="宋体" w:eastAsia="宋体" w:cs="宋体"/>
          <w:b/>
          <w:color w:val="auto"/>
          <w:sz w:val="24"/>
          <w:szCs w:val="24"/>
          <w:highlight w:val="none"/>
          <w:lang w:eastAsia="zh-CN"/>
        </w:rPr>
        <w:t>七</w:t>
      </w:r>
      <w:r>
        <w:rPr>
          <w:rFonts w:hint="eastAsia" w:ascii="宋体" w:hAnsi="宋体" w:eastAsia="宋体" w:cs="宋体"/>
          <w:b/>
          <w:color w:val="auto"/>
          <w:sz w:val="24"/>
          <w:szCs w:val="24"/>
          <w:highlight w:val="none"/>
        </w:rPr>
        <w:t>、联系方式</w:t>
      </w:r>
      <w:bookmarkEnd w:id="32"/>
      <w:bookmarkEnd w:id="33"/>
    </w:p>
    <w:p w14:paraId="4E583840">
      <w:pPr>
        <w:snapToGrid w:val="0"/>
        <w:spacing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（一）采购人：</w:t>
      </w:r>
      <w:r>
        <w:rPr>
          <w:rFonts w:hint="eastAsia" w:ascii="宋体" w:hAnsi="宋体" w:eastAsia="宋体" w:cs="宋体"/>
          <w:color w:val="auto"/>
          <w:sz w:val="24"/>
          <w:szCs w:val="24"/>
          <w:highlight w:val="none"/>
          <w:lang w:eastAsia="zh-CN"/>
        </w:rPr>
        <w:t>重庆市北碚区规划和自然资源局</w:t>
      </w:r>
    </w:p>
    <w:p w14:paraId="5D724BBF">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eastAsia="zh-CN"/>
        </w:rPr>
        <w:t>胡</w:t>
      </w:r>
      <w:r>
        <w:rPr>
          <w:rFonts w:hint="eastAsia" w:ascii="宋体" w:hAnsi="宋体" w:eastAsia="宋体" w:cs="宋体"/>
          <w:color w:val="auto"/>
          <w:sz w:val="24"/>
          <w:szCs w:val="24"/>
          <w:highlight w:val="none"/>
        </w:rPr>
        <w:t>老师</w:t>
      </w:r>
    </w:p>
    <w:p w14:paraId="214A4A25">
      <w:pPr>
        <w:spacing w:line="400" w:lineRule="exact"/>
        <w:ind w:firstLine="480" w:firstLineChars="200"/>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u w:val="none"/>
        </w:rPr>
        <w:t>023-</w:t>
      </w:r>
      <w:r>
        <w:rPr>
          <w:rFonts w:ascii="宋体" w:hAnsi="宋体"/>
          <w:sz w:val="24"/>
          <w:szCs w:val="24"/>
        </w:rPr>
        <w:t>68862357</w:t>
      </w:r>
    </w:p>
    <w:p w14:paraId="4915D7BC">
      <w:pPr>
        <w:snapToGrid w:val="0"/>
        <w:spacing w:line="400" w:lineRule="exact"/>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eastAsia="宋体" w:cs="宋体"/>
          <w:color w:val="auto"/>
          <w:sz w:val="24"/>
          <w:szCs w:val="24"/>
          <w:highlight w:val="none"/>
        </w:rPr>
        <w:t>地  址：</w:t>
      </w:r>
      <w:r>
        <w:rPr>
          <w:rFonts w:hint="eastAsia" w:ascii="宋体" w:hAnsi="宋体" w:eastAsia="宋体" w:cs="宋体"/>
          <w:b w:val="0"/>
          <w:bCs w:val="0"/>
          <w:color w:val="auto"/>
          <w:sz w:val="24"/>
          <w:szCs w:val="24"/>
          <w:highlight w:val="none"/>
          <w:lang w:eastAsia="zh-CN"/>
        </w:rPr>
        <w:t>重庆市北碚区卢作孚路555号</w:t>
      </w:r>
    </w:p>
    <w:p w14:paraId="4E85880A">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（二）采购代理机构：安徽百士德工程咨询有限公司</w:t>
      </w:r>
    </w:p>
    <w:p w14:paraId="07B5BF80">
      <w:pPr>
        <w:snapToGrid w:val="0"/>
        <w:spacing w:line="400" w:lineRule="exact"/>
        <w:ind w:firstLine="480" w:firstLineChars="200"/>
        <w:rPr>
          <w:rFonts w:hint="eastAsia" w:ascii="宋体" w:hAnsi="宋体" w:eastAsia="宋体" w:cs="宋体"/>
          <w:color w:val="auto"/>
          <w:sz w:val="24"/>
          <w:szCs w:val="24"/>
          <w:highlight w:val="none"/>
          <w:lang w:eastAsia="zh-CN"/>
        </w:rPr>
      </w:pPr>
      <w:bookmarkStart w:id="34" w:name="_Toc216163282"/>
      <w:bookmarkStart w:id="35" w:name="_Toc178828108"/>
      <w:bookmarkStart w:id="36" w:name="_Toc180051219"/>
      <w:r>
        <w:rPr>
          <w:rFonts w:hint="eastAsia" w:ascii="宋体" w:hAnsi="宋体" w:eastAsia="宋体" w:cs="宋体"/>
          <w:color w:val="auto"/>
          <w:sz w:val="24"/>
          <w:szCs w:val="24"/>
          <w:highlight w:val="none"/>
        </w:rPr>
        <w:t>联系人：李</w:t>
      </w:r>
      <w:r>
        <w:rPr>
          <w:rFonts w:hint="eastAsia" w:ascii="宋体" w:hAnsi="宋体" w:eastAsia="宋体" w:cs="宋体"/>
          <w:color w:val="auto"/>
          <w:sz w:val="24"/>
          <w:szCs w:val="24"/>
          <w:highlight w:val="none"/>
          <w:lang w:eastAsia="zh-CN"/>
        </w:rPr>
        <w:t>思学</w:t>
      </w:r>
    </w:p>
    <w:p w14:paraId="58E753B7">
      <w:pPr>
        <w:snapToGrid w:val="0"/>
        <w:spacing w:line="40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lang w:val="en-US" w:eastAsia="zh-CN"/>
        </w:rPr>
        <w:t>13844017034</w:t>
      </w:r>
    </w:p>
    <w:p w14:paraId="1E1819A2">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bookmarkStart w:id="198" w:name="_GoBack"/>
      <w:r>
        <w:rPr>
          <w:rFonts w:hint="eastAsia" w:ascii="宋体" w:hAnsi="宋体" w:eastAsia="宋体" w:cs="宋体"/>
          <w:color w:val="auto"/>
          <w:sz w:val="24"/>
          <w:szCs w:val="24"/>
          <w:highlight w:val="none"/>
        </w:rPr>
        <w:t>重庆市九龙坡区火炬大道99号4栋7-9</w:t>
      </w:r>
      <w:bookmarkEnd w:id="198"/>
    </w:p>
    <w:bookmarkEnd w:id="34"/>
    <w:bookmarkEnd w:id="35"/>
    <w:bookmarkEnd w:id="36"/>
    <w:p w14:paraId="01FA4599">
      <w:pPr>
        <w:keepNext/>
        <w:keepLines/>
        <w:pageBreakBefore/>
        <w:numPr>
          <w:ilvl w:val="0"/>
          <w:numId w:val="1"/>
        </w:numPr>
        <w:spacing w:before="260" w:after="260" w:line="360" w:lineRule="auto"/>
        <w:jc w:val="center"/>
        <w:outlineLvl w:val="1"/>
        <w:rPr>
          <w:rFonts w:hint="eastAsia" w:ascii="宋体" w:hAnsi="宋体" w:eastAsia="宋体" w:cs="宋体"/>
          <w:b/>
          <w:color w:val="auto"/>
          <w:sz w:val="36"/>
          <w:szCs w:val="30"/>
          <w:highlight w:val="none"/>
        </w:rPr>
      </w:pPr>
      <w:bookmarkStart w:id="37" w:name="_Toc100755797"/>
      <w:r>
        <w:rPr>
          <w:rFonts w:hint="eastAsia" w:ascii="宋体" w:hAnsi="宋体" w:eastAsia="宋体" w:cs="宋体"/>
          <w:b/>
          <w:color w:val="auto"/>
          <w:sz w:val="36"/>
          <w:szCs w:val="30"/>
          <w:highlight w:val="none"/>
        </w:rPr>
        <w:t xml:space="preserve"> </w:t>
      </w:r>
      <w:bookmarkStart w:id="38" w:name="_Toc8379"/>
      <w:r>
        <w:rPr>
          <w:rFonts w:hint="eastAsia" w:ascii="宋体" w:hAnsi="宋体" w:eastAsia="宋体" w:cs="宋体"/>
          <w:b/>
          <w:color w:val="auto"/>
          <w:sz w:val="36"/>
          <w:szCs w:val="30"/>
          <w:highlight w:val="none"/>
        </w:rPr>
        <w:t>项目服务需求</w:t>
      </w:r>
      <w:bookmarkEnd w:id="37"/>
      <w:bookmarkEnd w:id="38"/>
    </w:p>
    <w:p w14:paraId="1AE8D092">
      <w:pPr>
        <w:keepNext w:val="0"/>
        <w:keepLines w:val="0"/>
        <w:pageBreakBefore w:val="0"/>
        <w:widowControl w:val="0"/>
        <w:kinsoku/>
        <w:wordWrap/>
        <w:overflowPunct/>
        <w:topLinePunct w:val="0"/>
        <w:autoSpaceDE/>
        <w:autoSpaceDN/>
        <w:bidi w:val="0"/>
        <w:adjustRightInd/>
        <w:snapToGrid/>
        <w:spacing w:line="288" w:lineRule="auto"/>
        <w:ind w:firstLine="241" w:firstLineChars="100"/>
        <w:textAlignment w:val="auto"/>
        <w:rPr>
          <w:rFonts w:hint="eastAsia" w:ascii="宋体" w:hAnsi="宋体" w:eastAsia="宋体" w:cs="宋体"/>
          <w:b/>
          <w:color w:val="auto"/>
          <w:kern w:val="2"/>
          <w:sz w:val="24"/>
          <w:szCs w:val="24"/>
          <w:highlight w:val="none"/>
          <w:lang w:val="en-US" w:eastAsia="zh-CN" w:bidi="ar-SA"/>
        </w:rPr>
      </w:pPr>
      <w:bookmarkStart w:id="39" w:name="_Toc1128"/>
      <w:bookmarkStart w:id="40" w:name="_Toc25067"/>
      <w:bookmarkStart w:id="41" w:name="_Toc12763"/>
      <w:bookmarkStart w:id="42" w:name="_Toc18713"/>
      <w:bookmarkStart w:id="43" w:name="_Toc15192"/>
      <w:bookmarkStart w:id="44" w:name="_Toc100755804"/>
      <w:bookmarkStart w:id="45" w:name="_Toc12789058"/>
      <w:r>
        <w:rPr>
          <w:rFonts w:hint="eastAsia" w:ascii="宋体" w:hAnsi="宋体" w:eastAsia="宋体" w:cs="宋体"/>
          <w:b/>
          <w:color w:val="auto"/>
          <w:sz w:val="24"/>
          <w:szCs w:val="24"/>
          <w:highlight w:val="none"/>
        </w:rPr>
        <w:t>“※”标注的要求为符合性审查中的实质性要求，响应文件若不满足按无效响应处理。</w:t>
      </w:r>
      <w:bookmarkEnd w:id="39"/>
      <w:bookmarkEnd w:id="40"/>
      <w:bookmarkEnd w:id="41"/>
      <w:bookmarkEnd w:id="42"/>
      <w:bookmarkEnd w:id="43"/>
      <w:bookmarkStart w:id="46" w:name="_Toc26505"/>
      <w:bookmarkStart w:id="47" w:name="_Toc23452"/>
    </w:p>
    <w:p w14:paraId="09C9DCE4">
      <w:pPr>
        <w:keepNext w:val="0"/>
        <w:keepLines w:val="0"/>
        <w:pageBreakBefore w:val="0"/>
        <w:kinsoku/>
        <w:wordWrap/>
        <w:overflowPunct/>
        <w:topLinePunct w:val="0"/>
        <w:autoSpaceDE/>
        <w:autoSpaceDN/>
        <w:bidi w:val="0"/>
        <w:adjustRightInd w:val="0"/>
        <w:snapToGrid/>
        <w:spacing w:line="288" w:lineRule="auto"/>
        <w:textAlignment w:val="auto"/>
        <w:outlineLvl w:val="1"/>
        <w:rPr>
          <w:rFonts w:hint="eastAsia" w:ascii="宋体" w:hAnsi="宋体" w:eastAsia="宋体" w:cs="宋体"/>
          <w:b/>
          <w:bCs/>
          <w:sz w:val="24"/>
          <w:szCs w:val="24"/>
        </w:rPr>
      </w:pPr>
      <w:bookmarkStart w:id="48" w:name="_Toc2348"/>
      <w:r>
        <w:rPr>
          <w:rFonts w:hint="eastAsia" w:ascii="宋体" w:hAnsi="宋体" w:eastAsia="宋体" w:cs="宋体"/>
          <w:b/>
          <w:bCs/>
          <w:sz w:val="24"/>
          <w:szCs w:val="24"/>
        </w:rPr>
        <w:t>※</w:t>
      </w:r>
      <w:r>
        <w:rPr>
          <w:rFonts w:hint="eastAsia" w:ascii="宋体" w:hAnsi="宋体" w:eastAsia="宋体" w:cs="宋体"/>
          <w:b/>
          <w:bCs/>
          <w:sz w:val="24"/>
          <w:szCs w:val="24"/>
          <w:lang w:eastAsia="zh-CN"/>
        </w:rPr>
        <w:t>一</w:t>
      </w:r>
      <w:r>
        <w:rPr>
          <w:rFonts w:hint="eastAsia" w:ascii="宋体" w:hAnsi="宋体" w:eastAsia="宋体" w:cs="宋体"/>
          <w:b/>
          <w:bCs/>
          <w:sz w:val="24"/>
          <w:szCs w:val="24"/>
        </w:rPr>
        <w:t>、采购项目服务要求</w:t>
      </w:r>
      <w:bookmarkEnd w:id="48"/>
    </w:p>
    <w:p w14:paraId="2B386D55">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（一）食材配送供应品种类别</w:t>
      </w:r>
    </w:p>
    <w:p w14:paraId="6E2E2102">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1.商品种类：包括但不限于重庆市北碚区规划和自然资源局食堂所需的米、面、食用油、肉、水产、家禽、蔬菜、干副食品、调料、水果、豆制品、奶制品及食堂所需的零星物资等。</w:t>
      </w:r>
    </w:p>
    <w:p w14:paraId="707D10D5">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2.品目要求：采购人有权对所有品目的品牌及规格型号进行指定，投标人中标后应无条件接受并按采购人要求配送货物。</w:t>
      </w:r>
    </w:p>
    <w:p w14:paraId="61140B27">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（二）主要品种质量要求</w:t>
      </w:r>
    </w:p>
    <w:p w14:paraId="335FBF7F">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1.粮油类</w:t>
      </w:r>
    </w:p>
    <w:p w14:paraId="6B25ECC3">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（1）大米</w:t>
      </w:r>
    </w:p>
    <w:p w14:paraId="121DA486">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大米为一级粳米、包装上必须注明生产日期、保质期、最佳食用期、规格、生产地等相关内容，外观应颗粒饱满，大小均匀，无虫害及霉变，无杂质，无陈米、酸败及其它异味，口感好。提供大米检验报告，符合GB/T1354-2018等相关国家标准。须保证规格品种完全符合招标方要求，大小包装规格齐全、送货日至保质期到期日的天数必须大于保质期天数的二分之一，凭出厂合格证与检验员章确认质量。</w:t>
      </w:r>
    </w:p>
    <w:p w14:paraId="76BAB081">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（2）面粉</w:t>
      </w:r>
    </w:p>
    <w:p w14:paraId="2868BD67">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面粉为优质特制一等（精制级）小麦粉，包装上必须注明生产日期、保质期、规格、生产地等相关内容，提供面粉检验报告，应符合《小麦粉国家质量标准》GB1355-86的国家强制性标准，卫生指标应符合GB2715《粮食卫生标准》。须保证规格品种完全符合招标方要求，大小包装规格齐全、送货日至保质期到期日的天数必须大于保质期天数的二分之一，凭出厂合格证与检验员章确认质量。</w:t>
      </w:r>
    </w:p>
    <w:p w14:paraId="535655F3">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（3）食用油</w:t>
      </w:r>
    </w:p>
    <w:p w14:paraId="51BB0D7B">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食用油为非转基因油，包装上必须注明生产日期、保质期、规格、生产地址等相关内容，产品应具有色泽及透明度、气味，无焦臭、酸败及其他异味状态，无正常视力见的异物杂质、残渣，符合国家食用植物油GB2716-2018相关检测标准，并提供植物油检验报告。须保证规格品种完全符合招标方要求，大小包装规格齐全、送货日至保质期到期日的天数必须大于保质期天数的二分之一，凭出厂合格证与检验员章确认质量。</w:t>
      </w:r>
    </w:p>
    <w:p w14:paraId="41772C3C">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2.干副调料（含干货）类</w:t>
      </w:r>
    </w:p>
    <w:p w14:paraId="5632E4CD">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干货调料品包装上应注明的生产日期、保质期、规格、生产地等相关内容。干菜、大料、干货等散装的料品不能有发霉、变质的现象。须取得《食品生产许可证》，具有产品检验报告，有QS标志。须保证规格品种完全符合招标方要求，大小包装规格齐全、送货日至保质期到期日的天数必须大于保质期天数的二分之一，凭出厂合格证与检验员章确认质量。</w:t>
      </w:r>
    </w:p>
    <w:p w14:paraId="27ECB115">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3.水果类</w:t>
      </w:r>
    </w:p>
    <w:p w14:paraId="5F63F812">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独立个体水果，不切分，不袋装，果型匀称、色泽均匀、无干疤、斑点、裂口、腐烂，口感好，成熟适度、新鲜脆嫩、外形色泽良好、清洁、无影响使用的病虫害、无机械损伤。并按招标方送货前提出的具体果大要求供货。</w:t>
      </w:r>
    </w:p>
    <w:p w14:paraId="535B12A8">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4.蔬菜类</w:t>
      </w:r>
    </w:p>
    <w:p w14:paraId="4880F23F">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蔬菜类必须保证无黄叶、枯死叶、无虫、无杂质，须当日采摘，当日供应，原菜须保证菜面干净、无明显泥土、码放整齐、无破损、大小基本统一、不得过熟或欠熟；净菜须保证菜面完全干净、无泥土、按统一标准加工、码放整齐、无须二次处理可以直接进行熟加工。</w:t>
      </w:r>
    </w:p>
    <w:p w14:paraId="742DD970">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5.肉类</w:t>
      </w:r>
    </w:p>
    <w:p w14:paraId="4B280340">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肉质有弹性，手指轻按，凹陷地方马上恢复，脂肪为白色或乳白色，整体色泽光润，切面红色、微微湿润但不粘手；具有猪（牛、羊等）肉固有气味，无异味；无淤血、无注水，无寄生虫。配送的鲜肉类必须在定点屠宰场(或宰杀店)宰杀加工，并经动物卫生检疫机构检疫合格，加盖检疫合格印章和屠宰场印章，并附有《动物产品(B)检疫合格证明》。本次采购服务期内不允许提供冷冻肉类。</w:t>
      </w:r>
    </w:p>
    <w:p w14:paraId="565993F9">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6.家禽类</w:t>
      </w:r>
    </w:p>
    <w:p w14:paraId="60FB288A">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（1）鲜鸡肉类</w:t>
      </w:r>
    </w:p>
    <w:p w14:paraId="506E298C">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眼球饱满，皮肤有光泽，淡黄或灰白色，肌肉切而发亮。外表微干或微湿，不粘手，弹性良好，指压后凹陷立即恢复，正常气味。无长毛及毛、毛根、口腔及宰杀刀口无血污杂质，无紫斑瘀血净腔禽腹内无过多脂肪，腹下刀口，不过长刀口整齐，重量≥0.85KG鲜鸡当天杀当天送，并附有《动物产品(B)检疫合格证明》，且符合GB 2707-2017相关检查标准。本次采购服务期内不允许提供冷冻家禽肉类。</w:t>
      </w:r>
    </w:p>
    <w:p w14:paraId="3E95E9F8">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（2）鹅/鸭类</w:t>
      </w:r>
    </w:p>
    <w:p w14:paraId="205301CB">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眼球平坦，皮肤有光泽，乳白或淡红色，肌肉切而有光泽。外表稍湿润，不粘手，指压后凹陷立即恢复。鸭固有的正常气味，无长毛及绒毛，毛根口腔及宰杀刀口无血污、无紫斑瘀血、净膛、腹内无过多脂肪、腹下刀口，不过长，刀口齐整，土番鸭重5-6斤左右，并附有《动物产品(B)检疫合格证明》。且符合GB 2707-2017相关检查标准。本次采购服务期内不允许提供冷冻家禽肉类。</w:t>
      </w:r>
    </w:p>
    <w:p w14:paraId="75FBE286">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（3）蛋类</w:t>
      </w:r>
    </w:p>
    <w:p w14:paraId="5C56BAD4">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外壳完整、洁净，将鲜蛋打开之后，蛋壳内部应为纯白蛋，不能有斑点或污浊，卵白透明，卵黄膜不破裂，卵黄卵白分明，不能有血管形成，不能有腐败等异臭味。光照试验：右手持蛋，左手遮盖光线透视，新鲜蛋整个呈微红色，陈蛋有暗影，腐蛋暗影更多或不透明。振荡试验：将蛋握在手中，使其摇动，新鲜蛋无哑板声，内容物无流动感，无活动声；陈旧蛋由于水分蒸发，内容物缩小，有振荡声。蛋类须保证为5日内产品。</w:t>
      </w:r>
    </w:p>
    <w:p w14:paraId="638F27C1">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7.水产类</w:t>
      </w:r>
    </w:p>
    <w:p w14:paraId="5557D82A">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鱼类：游水生猛，对外界刺激敏感，无翻肚；无嘴烂及其它外表损伤。鱼鳞完整有光泽，不易脱落，眼隔膜有光泽、透明，眼球突出；腹部坚实不膨胀，肛门内部洁净无异常红尾。大小均匀。</w:t>
      </w:r>
    </w:p>
    <w:p w14:paraId="4CACA735">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虾类：游水快，对外界刺激敏感；头尾完整，有一定弯曲度；虾眼突起，虾身较挺，肉质坚实；虾壳发亮、发硬，呈青绿色或青白色。</w:t>
      </w:r>
    </w:p>
    <w:p w14:paraId="320AEB70">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蛙类：大小均匀，没有伤痕，没有异味，表皮光滑，有较强的跳动活力。</w:t>
      </w:r>
    </w:p>
    <w:p w14:paraId="6B76E82C">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黄鳝：体色正常，体态完整，在水中头朝上直立，捞离水后，挣扎有力，身上黏度较多，个体较大。</w:t>
      </w:r>
    </w:p>
    <w:p w14:paraId="62BD9316">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贝类：肉质新鲜，无臭味，两贝壳相碰发出实响，且响声均匀，在静水中会伸出触角；表面清洁完整，无寄生物，外观完美，有光泽。</w:t>
      </w:r>
    </w:p>
    <w:p w14:paraId="61435DC8">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8.冻品类</w:t>
      </w:r>
    </w:p>
    <w:p w14:paraId="33798FAB">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无杂质、异味，冻品物资包装完整，生产日期、保质期、生产厂家等标识齐全明晰。符合国家及行业相关标准，符合相关检查标准。</w:t>
      </w:r>
    </w:p>
    <w:p w14:paraId="566B0A1A">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9.奶制品</w:t>
      </w:r>
    </w:p>
    <w:p w14:paraId="3BB326BA">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牛奶必须是质量检验无公害产品，禁止提供违法违禁违规商品；不得用复原乳生产，不添加任何防腐剂；产品新鲜度：低温牛奶出厂日期为配送2日以内，低温酸奶出厂日期在配送5日以内，常温产品出厂日期在配送1个月以内；质量及其标识应当符合GB25190-2010《灭菌乳》、GB7718－2011《预包装食品标签通则》等标准的规定，采用符合GB19301－2010《生鲜牛乳收购标准》规定的原奶生产。</w:t>
      </w:r>
    </w:p>
    <w:p w14:paraId="4AAA1E9C">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10.其他</w:t>
      </w:r>
    </w:p>
    <w:p w14:paraId="2F44A81B">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按照采购人要求及相关标准执行</w:t>
      </w:r>
      <w:r>
        <w:rPr>
          <w:rFonts w:hint="eastAsia" w:ascii="宋体" w:hAnsi="宋体" w:eastAsia="宋体" w:cs="宋体"/>
          <w:sz w:val="24"/>
          <w:szCs w:val="24"/>
        </w:rPr>
        <w:t>。</w:t>
      </w:r>
    </w:p>
    <w:p w14:paraId="5C588B25">
      <w:pPr>
        <w:keepNext w:val="0"/>
        <w:keepLines w:val="0"/>
        <w:pageBreakBefore w:val="0"/>
        <w:kinsoku/>
        <w:wordWrap/>
        <w:overflowPunct/>
        <w:topLinePunct w:val="0"/>
        <w:autoSpaceDE/>
        <w:autoSpaceDN/>
        <w:bidi w:val="0"/>
        <w:adjustRightInd w:val="0"/>
        <w:snapToGrid/>
        <w:spacing w:line="288" w:lineRule="auto"/>
        <w:textAlignment w:val="auto"/>
        <w:outlineLvl w:val="1"/>
        <w:rPr>
          <w:rFonts w:hint="eastAsia" w:ascii="宋体" w:hAnsi="宋体" w:eastAsia="宋体" w:cs="宋体"/>
          <w:b/>
          <w:bCs/>
          <w:sz w:val="24"/>
          <w:szCs w:val="24"/>
        </w:rPr>
      </w:pPr>
      <w:bookmarkStart w:id="49" w:name="_Toc28824"/>
      <w:bookmarkStart w:id="50" w:name="_Toc1567"/>
      <w:bookmarkStart w:id="51" w:name="_Toc11148"/>
      <w:bookmarkStart w:id="52" w:name="_Toc13902"/>
      <w:r>
        <w:rPr>
          <w:rFonts w:hint="eastAsia" w:ascii="宋体" w:hAnsi="宋体" w:eastAsia="宋体" w:cs="宋体"/>
          <w:b/>
          <w:bCs/>
          <w:sz w:val="24"/>
          <w:szCs w:val="24"/>
        </w:rPr>
        <w:t>※</w:t>
      </w:r>
      <w:r>
        <w:rPr>
          <w:rFonts w:hint="eastAsia" w:ascii="宋体" w:hAnsi="宋体" w:eastAsia="宋体" w:cs="宋体"/>
          <w:b/>
          <w:bCs w:val="0"/>
          <w:color w:val="auto"/>
          <w:sz w:val="24"/>
          <w:szCs w:val="24"/>
          <w:highlight w:val="none"/>
          <w:lang w:eastAsia="zh-CN"/>
        </w:rPr>
        <w:t>二</w:t>
      </w:r>
      <w:r>
        <w:rPr>
          <w:rFonts w:hint="eastAsia" w:ascii="宋体" w:hAnsi="宋体" w:eastAsia="宋体" w:cs="宋体"/>
          <w:b/>
          <w:bCs/>
          <w:sz w:val="24"/>
          <w:szCs w:val="24"/>
        </w:rPr>
        <w:t>、</w:t>
      </w:r>
      <w:bookmarkEnd w:id="49"/>
      <w:r>
        <w:rPr>
          <w:rFonts w:hint="eastAsia" w:ascii="宋体" w:hAnsi="宋体" w:eastAsia="宋体" w:cs="宋体"/>
          <w:b/>
          <w:bCs/>
          <w:sz w:val="24"/>
          <w:szCs w:val="24"/>
        </w:rPr>
        <w:t>食材配送标准</w:t>
      </w:r>
      <w:bookmarkEnd w:id="50"/>
      <w:bookmarkEnd w:id="51"/>
      <w:bookmarkEnd w:id="52"/>
    </w:p>
    <w:p w14:paraId="3A5666AB">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（一）供应商配送物资必须符合食品安全法相关规定。</w:t>
      </w:r>
    </w:p>
    <w:p w14:paraId="420FEAAE">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（二）投标人至少配备采购人员1名、采购车1辆，实行专人专车采购，并负责人员和车辆的安全和管理，保证人员和车辆遵守采购人相关规定。</w:t>
      </w:r>
    </w:p>
    <w:p w14:paraId="67BCD003">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（三）投标人指定专人负责协调、联系，执行常态化采购任务，按采购人要求按时将配送货物送达采购人指定点；如有应急采购任务（突发事件保障）必须按照采购人规定的时间送达至指定地点。</w:t>
      </w:r>
    </w:p>
    <w:p w14:paraId="2FB99FF7">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四</w:t>
      </w:r>
      <w:r>
        <w:rPr>
          <w:rFonts w:hint="eastAsia" w:ascii="宋体" w:hAnsi="宋体" w:eastAsia="宋体" w:cs="宋体"/>
          <w:sz w:val="24"/>
          <w:szCs w:val="24"/>
          <w:lang w:val="zh-CN"/>
        </w:rPr>
        <w:t>）保证所供商品质量符合国家和采购方的相关要求。</w:t>
      </w:r>
    </w:p>
    <w:p w14:paraId="33DBFE28">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eastAsia="zh-CN"/>
        </w:rPr>
        <w:t>五</w:t>
      </w:r>
      <w:r>
        <w:rPr>
          <w:rFonts w:hint="eastAsia" w:ascii="宋体" w:hAnsi="宋体" w:eastAsia="宋体" w:cs="宋体"/>
          <w:sz w:val="24"/>
          <w:szCs w:val="24"/>
        </w:rPr>
        <w:t>）配送的原材料非食品相关产品应是符合国家相关标准的合格产品。</w:t>
      </w:r>
    </w:p>
    <w:p w14:paraId="344B9654">
      <w:pPr>
        <w:keepNext w:val="0"/>
        <w:keepLines w:val="0"/>
        <w:pageBreakBefore w:val="0"/>
        <w:kinsoku/>
        <w:wordWrap/>
        <w:overflowPunct/>
        <w:topLinePunct w:val="0"/>
        <w:autoSpaceDE/>
        <w:autoSpaceDN/>
        <w:bidi w:val="0"/>
        <w:adjustRightInd w:val="0"/>
        <w:snapToGrid/>
        <w:spacing w:line="288" w:lineRule="auto"/>
        <w:textAlignment w:val="auto"/>
        <w:outlineLvl w:val="1"/>
        <w:rPr>
          <w:rFonts w:hint="eastAsia" w:ascii="宋体" w:hAnsi="宋体" w:eastAsia="宋体" w:cs="宋体"/>
          <w:b/>
          <w:bCs/>
          <w:sz w:val="24"/>
          <w:szCs w:val="24"/>
        </w:rPr>
      </w:pPr>
      <w:bookmarkStart w:id="53" w:name="_Toc429584806"/>
      <w:bookmarkStart w:id="54" w:name="_Toc429584853"/>
      <w:bookmarkStart w:id="55" w:name="_Toc19358"/>
      <w:bookmarkStart w:id="56" w:name="_Toc15508538"/>
      <w:bookmarkStart w:id="57" w:name="_Toc25618"/>
      <w:bookmarkStart w:id="58" w:name="_Toc28291"/>
      <w:bookmarkStart w:id="59" w:name="_Toc4663"/>
      <w:r>
        <w:rPr>
          <w:rFonts w:hint="eastAsia" w:ascii="宋体" w:hAnsi="宋体" w:eastAsia="宋体" w:cs="宋体"/>
          <w:b/>
          <w:bCs/>
          <w:sz w:val="24"/>
          <w:szCs w:val="24"/>
          <w:lang w:eastAsia="zh-CN"/>
        </w:rPr>
        <w:t>三</w:t>
      </w:r>
      <w:r>
        <w:rPr>
          <w:rFonts w:hint="eastAsia" w:ascii="宋体" w:hAnsi="宋体" w:eastAsia="宋体" w:cs="宋体"/>
          <w:b/>
          <w:bCs/>
          <w:sz w:val="24"/>
          <w:szCs w:val="24"/>
        </w:rPr>
        <w:t>、</w:t>
      </w:r>
      <w:bookmarkEnd w:id="53"/>
      <w:bookmarkEnd w:id="54"/>
      <w:r>
        <w:rPr>
          <w:rFonts w:hint="eastAsia" w:ascii="宋体" w:hAnsi="宋体" w:eastAsia="宋体" w:cs="宋体"/>
          <w:b/>
          <w:bCs/>
          <w:sz w:val="24"/>
          <w:szCs w:val="24"/>
        </w:rPr>
        <w:t>其他要求</w:t>
      </w:r>
      <w:bookmarkEnd w:id="55"/>
      <w:bookmarkEnd w:id="56"/>
      <w:bookmarkEnd w:id="57"/>
      <w:bookmarkEnd w:id="58"/>
      <w:bookmarkEnd w:id="59"/>
    </w:p>
    <w:p w14:paraId="4CEF26E7">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（一）供应商所提供的食材应当符合《中华人民共和国食品安全法》的相关规定。</w:t>
      </w:r>
    </w:p>
    <w:p w14:paraId="56BE4EE0">
      <w:pPr>
        <w:keepNext w:val="0"/>
        <w:keepLines w:val="0"/>
        <w:pageBreakBefore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（二）供应商所提供的食材应当符合国家及行业的相关标准。</w:t>
      </w:r>
    </w:p>
    <w:p w14:paraId="4E0F046F">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三）供投标人须根据采购人实际需求，供应超市类相关货物，由正规厂商供货，相关证件齐全，符合国家食品卫生标准。包装上必须注明生产日期、保质期、最佳食用期、规格、生产地等相关内容。供应食材均能提供相关检验检疫证明，能够溯源</w:t>
      </w:r>
      <w:r>
        <w:rPr>
          <w:rFonts w:hint="eastAsia" w:ascii="宋体" w:hAnsi="宋体" w:eastAsia="宋体" w:cs="宋体"/>
          <w:sz w:val="24"/>
          <w:szCs w:val="24"/>
          <w:lang w:eastAsia="zh-CN"/>
        </w:rPr>
        <w:t>。</w:t>
      </w:r>
    </w:p>
    <w:bookmarkEnd w:id="46"/>
    <w:bookmarkEnd w:id="47"/>
    <w:p w14:paraId="666F6C06">
      <w:pPr>
        <w:keepNext/>
        <w:keepLines/>
        <w:pageBreakBefore/>
        <w:spacing w:before="260" w:after="260" w:line="360" w:lineRule="auto"/>
        <w:jc w:val="center"/>
        <w:outlineLvl w:val="1"/>
        <w:rPr>
          <w:rFonts w:hint="eastAsia" w:ascii="宋体" w:hAnsi="宋体" w:eastAsia="宋体" w:cs="宋体"/>
          <w:b/>
          <w:color w:val="auto"/>
          <w:sz w:val="36"/>
          <w:szCs w:val="30"/>
          <w:highlight w:val="none"/>
        </w:rPr>
      </w:pPr>
      <w:bookmarkStart w:id="60" w:name="_Toc20609"/>
      <w:r>
        <w:rPr>
          <w:rFonts w:hint="eastAsia" w:ascii="宋体" w:hAnsi="宋体" w:eastAsia="宋体" w:cs="宋体"/>
          <w:b/>
          <w:color w:val="auto"/>
          <w:sz w:val="36"/>
          <w:szCs w:val="30"/>
          <w:highlight w:val="none"/>
        </w:rPr>
        <w:t>第三篇  项目商务需求</w:t>
      </w:r>
      <w:bookmarkEnd w:id="44"/>
      <w:bookmarkEnd w:id="45"/>
      <w:bookmarkEnd w:id="60"/>
    </w:p>
    <w:p w14:paraId="0C0269E5">
      <w:pPr>
        <w:keepNext/>
        <w:keepLines/>
        <w:pageBreakBefore w:val="0"/>
        <w:widowControl w:val="0"/>
        <w:kinsoku/>
        <w:wordWrap/>
        <w:overflowPunct/>
        <w:topLinePunct w:val="0"/>
        <w:autoSpaceDE/>
        <w:autoSpaceDN/>
        <w:bidi w:val="0"/>
        <w:snapToGrid w:val="0"/>
        <w:spacing w:line="288" w:lineRule="auto"/>
        <w:ind w:firstLine="482" w:firstLineChars="200"/>
        <w:textAlignment w:val="auto"/>
        <w:outlineLvl w:val="9"/>
        <w:rPr>
          <w:rFonts w:hint="eastAsia" w:ascii="宋体" w:hAnsi="宋体" w:eastAsia="宋体" w:cs="宋体"/>
          <w:b/>
          <w:color w:val="auto"/>
          <w:sz w:val="24"/>
          <w:szCs w:val="24"/>
          <w:highlight w:val="none"/>
        </w:rPr>
      </w:pPr>
      <w:bookmarkStart w:id="61" w:name="_Toc68094765"/>
      <w:bookmarkStart w:id="62" w:name="_Toc30355241"/>
      <w:bookmarkStart w:id="63" w:name="_Toc100755805"/>
      <w:bookmarkStart w:id="64" w:name="_Toc71903466"/>
      <w:r>
        <w:rPr>
          <w:rFonts w:hint="eastAsia" w:ascii="宋体" w:hAnsi="宋体" w:eastAsia="宋体" w:cs="宋体"/>
          <w:b/>
          <w:color w:val="auto"/>
          <w:sz w:val="24"/>
          <w:szCs w:val="24"/>
          <w:highlight w:val="none"/>
        </w:rPr>
        <w:t>“※”标注的要求为符合性审查中的实质性要求，响应文件若不满足按无效响应处理。</w:t>
      </w:r>
    </w:p>
    <w:bookmarkEnd w:id="61"/>
    <w:p w14:paraId="02AA24FB">
      <w:pPr>
        <w:keepNext/>
        <w:keepLines/>
        <w:pageBreakBefore w:val="0"/>
        <w:widowControl w:val="0"/>
        <w:kinsoku/>
        <w:wordWrap/>
        <w:overflowPunct/>
        <w:topLinePunct w:val="0"/>
        <w:autoSpaceDE/>
        <w:autoSpaceDN/>
        <w:bidi w:val="0"/>
        <w:snapToGrid w:val="0"/>
        <w:spacing w:line="288" w:lineRule="auto"/>
        <w:ind w:firstLine="482" w:firstLineChars="200"/>
        <w:textAlignment w:val="auto"/>
        <w:outlineLvl w:val="1"/>
        <w:rPr>
          <w:rFonts w:hint="eastAsia" w:ascii="宋体" w:hAnsi="宋体" w:eastAsia="宋体" w:cs="宋体"/>
          <w:b/>
          <w:color w:val="auto"/>
          <w:sz w:val="24"/>
          <w:szCs w:val="24"/>
          <w:highlight w:val="none"/>
        </w:rPr>
      </w:pPr>
      <w:bookmarkStart w:id="65" w:name="_Toc27588"/>
      <w:r>
        <w:rPr>
          <w:rFonts w:hint="eastAsia" w:ascii="宋体" w:hAnsi="宋体" w:eastAsia="宋体" w:cs="宋体"/>
          <w:b/>
          <w:color w:val="auto"/>
          <w:sz w:val="24"/>
          <w:szCs w:val="24"/>
          <w:highlight w:val="none"/>
        </w:rPr>
        <w:t>※一、服务时间、</w:t>
      </w:r>
      <w:r>
        <w:rPr>
          <w:rFonts w:hint="eastAsia" w:ascii="宋体" w:hAnsi="宋体" w:eastAsia="宋体" w:cs="宋体"/>
          <w:b/>
          <w:bCs/>
          <w:color w:val="auto"/>
          <w:sz w:val="24"/>
          <w:szCs w:val="24"/>
          <w:highlight w:val="none"/>
        </w:rPr>
        <w:t>服务</w:t>
      </w:r>
      <w:r>
        <w:rPr>
          <w:rFonts w:hint="eastAsia" w:ascii="宋体" w:hAnsi="宋体" w:eastAsia="宋体" w:cs="宋体"/>
          <w:b/>
          <w:color w:val="auto"/>
          <w:sz w:val="24"/>
          <w:szCs w:val="24"/>
          <w:highlight w:val="none"/>
        </w:rPr>
        <w:t>地点</w:t>
      </w:r>
      <w:r>
        <w:rPr>
          <w:rFonts w:hint="eastAsia" w:ascii="宋体" w:hAnsi="宋体" w:eastAsia="宋体" w:cs="宋体"/>
          <w:b/>
          <w:color w:val="auto"/>
          <w:sz w:val="24"/>
          <w:szCs w:val="24"/>
          <w:highlight w:val="none"/>
          <w:lang w:eastAsia="zh-CN"/>
        </w:rPr>
        <w:t>、</w:t>
      </w:r>
      <w:r>
        <w:rPr>
          <w:rFonts w:hint="eastAsia" w:ascii="宋体" w:hAnsi="宋体" w:eastAsia="宋体" w:cs="宋体"/>
          <w:b/>
          <w:color w:val="auto"/>
          <w:sz w:val="24"/>
          <w:szCs w:val="24"/>
          <w:highlight w:val="none"/>
        </w:rPr>
        <w:t>验收</w:t>
      </w:r>
      <w:r>
        <w:rPr>
          <w:rFonts w:hint="eastAsia" w:ascii="宋体" w:hAnsi="宋体" w:eastAsia="宋体" w:cs="宋体"/>
          <w:b/>
          <w:color w:val="auto"/>
          <w:sz w:val="24"/>
          <w:szCs w:val="24"/>
          <w:highlight w:val="none"/>
          <w:lang w:eastAsia="zh-CN"/>
        </w:rPr>
        <w:t>标准及</w:t>
      </w:r>
      <w:r>
        <w:rPr>
          <w:rFonts w:hint="eastAsia" w:ascii="宋体" w:hAnsi="宋体" w:eastAsia="宋体" w:cs="宋体"/>
          <w:b/>
          <w:color w:val="auto"/>
          <w:sz w:val="24"/>
          <w:szCs w:val="24"/>
          <w:highlight w:val="none"/>
        </w:rPr>
        <w:t>方式</w:t>
      </w:r>
      <w:bookmarkEnd w:id="62"/>
      <w:bookmarkEnd w:id="63"/>
      <w:bookmarkEnd w:id="64"/>
      <w:bookmarkEnd w:id="65"/>
    </w:p>
    <w:p w14:paraId="00815B1F">
      <w:pPr>
        <w:widowControl/>
        <w:spacing w:line="360" w:lineRule="auto"/>
        <w:ind w:firstLine="420" w:firstLineChars="175"/>
        <w:rPr>
          <w:rFonts w:hint="default" w:ascii="宋体" w:hAnsi="宋体" w:eastAsia="宋体" w:cs="宋体"/>
          <w:color w:val="auto"/>
          <w:kern w:val="0"/>
          <w:sz w:val="24"/>
          <w:szCs w:val="24"/>
          <w:highlight w:val="none"/>
          <w:lang w:val="en-US" w:eastAsia="zh-CN"/>
        </w:rPr>
      </w:pPr>
      <w:r>
        <w:rPr>
          <w:rFonts w:hint="eastAsia" w:ascii="宋体" w:hAnsi="宋体" w:eastAsia="宋体" w:cs="宋体"/>
          <w:b w:val="0"/>
          <w:bCs w:val="0"/>
          <w:color w:val="auto"/>
          <w:sz w:val="24"/>
          <w:szCs w:val="24"/>
          <w:highlight w:val="none"/>
        </w:rPr>
        <w:t>（一）服务时间：</w:t>
      </w:r>
      <w:r>
        <w:rPr>
          <w:rFonts w:hint="eastAsia" w:ascii="宋体" w:hAnsi="宋体" w:eastAsia="宋体" w:cs="宋体"/>
          <w:b w:val="0"/>
          <w:bCs w:val="0"/>
          <w:color w:val="auto"/>
          <w:sz w:val="24"/>
          <w:szCs w:val="24"/>
          <w:highlight w:val="none"/>
          <w:lang w:eastAsia="zh-CN"/>
        </w:rPr>
        <w:t>合同期限一年，经采购人对供应商服务测评满意，可续签一年合同。</w:t>
      </w:r>
      <w:r>
        <w:rPr>
          <w:rFonts w:hint="eastAsia" w:ascii="宋体" w:hAnsi="宋体" w:eastAsia="宋体" w:cs="宋体"/>
          <w:color w:val="auto"/>
          <w:kern w:val="0"/>
          <w:sz w:val="24"/>
          <w:szCs w:val="24"/>
          <w:highlight w:val="none"/>
          <w:lang w:val="en-US" w:eastAsia="zh-CN"/>
        </w:rPr>
        <w:t>合同第一季度为试用期，试用期内，供应商出现2次及以上违约行为的，采购方有权单方面决定是否继续执行本合同，若要终止合同，必须提前10日书面通知对方，采购方不承担违约责任。</w:t>
      </w:r>
    </w:p>
    <w:p w14:paraId="325882C9">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（二）服务地点：</w:t>
      </w:r>
      <w:r>
        <w:rPr>
          <w:rFonts w:hint="eastAsia" w:ascii="宋体" w:hAnsi="宋体"/>
          <w:b w:val="0"/>
          <w:bCs w:val="0"/>
          <w:sz w:val="24"/>
          <w:szCs w:val="24"/>
        </w:rPr>
        <w:t>重庆市北碚区规划和自然资源局办公楼一楼</w:t>
      </w:r>
      <w:r>
        <w:rPr>
          <w:rFonts w:hint="eastAsia" w:ascii="宋体" w:hAnsi="宋体" w:eastAsia="宋体" w:cs="宋体"/>
          <w:b w:val="0"/>
          <w:bCs w:val="0"/>
          <w:color w:val="auto"/>
          <w:sz w:val="24"/>
          <w:szCs w:val="24"/>
          <w:highlight w:val="none"/>
          <w:lang w:eastAsia="zh-CN"/>
        </w:rPr>
        <w:t>（地址：重庆市北碚区卢作孚路555号）</w:t>
      </w:r>
      <w:r>
        <w:rPr>
          <w:rFonts w:hint="eastAsia" w:ascii="宋体" w:hAnsi="宋体" w:eastAsia="宋体" w:cs="宋体"/>
          <w:b w:val="0"/>
          <w:bCs w:val="0"/>
          <w:color w:val="auto"/>
          <w:sz w:val="24"/>
          <w:szCs w:val="24"/>
          <w:highlight w:val="none"/>
        </w:rPr>
        <w:t>。</w:t>
      </w:r>
    </w:p>
    <w:p w14:paraId="6BB77AEE">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w:t>
      </w:r>
      <w:r>
        <w:rPr>
          <w:rFonts w:hint="eastAsia" w:ascii="宋体" w:hAnsi="宋体" w:cs="宋体"/>
          <w:kern w:val="0"/>
          <w:sz w:val="24"/>
          <w:szCs w:val="24"/>
          <w:lang w:eastAsia="zh-CN"/>
        </w:rPr>
        <w:t>三</w:t>
      </w:r>
      <w:r>
        <w:rPr>
          <w:rFonts w:hint="eastAsia" w:ascii="宋体" w:hAnsi="宋体" w:cs="宋体"/>
          <w:kern w:val="0"/>
          <w:sz w:val="24"/>
          <w:szCs w:val="24"/>
        </w:rPr>
        <w:t>）实施时间</w:t>
      </w:r>
    </w:p>
    <w:p w14:paraId="65C86430">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1、配送周期：实行每天送货（特殊情况除外）。</w:t>
      </w:r>
    </w:p>
    <w:p w14:paraId="320A46AE">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2、配送时间：常态化采购任务，采购人于</w:t>
      </w:r>
      <w:r>
        <w:rPr>
          <w:rFonts w:hint="eastAsia" w:ascii="宋体" w:hAnsi="宋体" w:cs="宋体"/>
          <w:sz w:val="24"/>
          <w:szCs w:val="24"/>
        </w:rPr>
        <w:t>前一工作日</w:t>
      </w:r>
      <w:r>
        <w:rPr>
          <w:rFonts w:hint="eastAsia" w:ascii="宋体" w:hAnsi="宋体" w:cs="宋体"/>
          <w:kern w:val="0"/>
          <w:sz w:val="24"/>
          <w:szCs w:val="24"/>
        </w:rPr>
        <w:t>17:00时向中标人发布采购需求，中标人收到采购需求后，按有关要求于每天早上07:00前送达采购人指定地点。</w:t>
      </w:r>
    </w:p>
    <w:p w14:paraId="5C368453">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（四）特殊情况配送要求：</w:t>
      </w:r>
    </w:p>
    <w:p w14:paraId="21EC8CB4">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1、特殊（应急）任务必须按照采购人指定的时间送达指定的地点；</w:t>
      </w:r>
    </w:p>
    <w:p w14:paraId="3A1A309F">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2、因不可抗因素无法按时送货时，中标人应提前告知；</w:t>
      </w:r>
    </w:p>
    <w:p w14:paraId="55F40722">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3、春节期间等因市场休市特殊原因导致无法保障配送的，中标人须提前告知采购人，双方商定配送时间；</w:t>
      </w:r>
    </w:p>
    <w:p w14:paraId="68257675">
      <w:pPr>
        <w:pStyle w:val="19"/>
        <w:rPr>
          <w:rFonts w:hint="eastAsia" w:eastAsia="宋体" w:cs="宋体"/>
          <w:kern w:val="0"/>
          <w:szCs w:val="24"/>
        </w:rPr>
      </w:pPr>
      <w:r>
        <w:rPr>
          <w:rFonts w:hint="eastAsia" w:eastAsia="宋体" w:cs="宋体"/>
          <w:kern w:val="0"/>
          <w:szCs w:val="24"/>
        </w:rPr>
        <w:t>4、采购人指定超市等采购物品，纳入服务内容。</w:t>
      </w:r>
    </w:p>
    <w:p w14:paraId="5EEBEEAB">
      <w:pPr>
        <w:keepNext w:val="0"/>
        <w:keepLines w:val="0"/>
        <w:pageBreakBefore w:val="0"/>
        <w:widowControl w:val="0"/>
        <w:kinsoku/>
        <w:wordWrap/>
        <w:overflowPunct/>
        <w:topLinePunct w:val="0"/>
        <w:autoSpaceDE/>
        <w:autoSpaceDN/>
        <w:bidi w:val="0"/>
        <w:adjustRightInd/>
        <w:snapToGrid w:val="0"/>
        <w:spacing w:line="288" w:lineRule="auto"/>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四</w:t>
      </w:r>
      <w:r>
        <w:rPr>
          <w:rFonts w:hint="eastAsia" w:ascii="宋体" w:hAnsi="宋体" w:eastAsia="宋体" w:cs="宋体"/>
          <w:b w:val="0"/>
          <w:bCs w:val="0"/>
          <w:color w:val="auto"/>
          <w:sz w:val="24"/>
          <w:szCs w:val="24"/>
          <w:highlight w:val="none"/>
        </w:rPr>
        <w:t>）验收方式：</w:t>
      </w:r>
    </w:p>
    <w:p w14:paraId="3404E9FD">
      <w:pPr>
        <w:spacing w:line="400" w:lineRule="exact"/>
        <w:ind w:firstLine="480" w:firstLineChars="200"/>
        <w:rPr>
          <w:rFonts w:hint="eastAsia" w:ascii="宋体" w:hAnsi="宋体" w:cs="宋体"/>
          <w:kern w:val="0"/>
          <w:sz w:val="24"/>
          <w:szCs w:val="24"/>
        </w:rPr>
      </w:pPr>
      <w:r>
        <w:rPr>
          <w:rFonts w:hint="eastAsia" w:ascii="宋体" w:hAnsi="宋体" w:cs="宋体"/>
          <w:kern w:val="0"/>
          <w:sz w:val="24"/>
          <w:szCs w:val="24"/>
        </w:rPr>
        <w:t>1.货物到达现场后，须放置于搁物板上（该搁物板由中标人提供），不得直接放置于地面上。</w:t>
      </w:r>
      <w:r>
        <w:rPr>
          <w:rFonts w:hint="eastAsia" w:ascii="宋体" w:hAnsi="宋体" w:cs="宋体"/>
          <w:kern w:val="0"/>
          <w:sz w:val="24"/>
          <w:szCs w:val="24"/>
          <w:lang w:eastAsia="zh-CN"/>
        </w:rPr>
        <w:t>采购</w:t>
      </w:r>
      <w:r>
        <w:rPr>
          <w:rFonts w:hint="eastAsia" w:ascii="宋体" w:hAnsi="宋体" w:cs="宋体"/>
          <w:kern w:val="0"/>
          <w:sz w:val="24"/>
          <w:szCs w:val="24"/>
        </w:rPr>
        <w:t>单位</w:t>
      </w:r>
      <w:r>
        <w:rPr>
          <w:rFonts w:hint="eastAsia" w:ascii="宋体" w:hAnsi="宋体" w:cs="宋体"/>
          <w:kern w:val="0"/>
          <w:sz w:val="24"/>
          <w:szCs w:val="24"/>
          <w:lang w:eastAsia="zh-CN"/>
        </w:rPr>
        <w:t>安排人员</w:t>
      </w:r>
      <w:r>
        <w:rPr>
          <w:rFonts w:hint="eastAsia" w:ascii="宋体" w:hAnsi="宋体" w:cs="宋体"/>
          <w:kern w:val="0"/>
          <w:sz w:val="24"/>
          <w:szCs w:val="24"/>
        </w:rPr>
        <w:t>进行感官检验、外观检验或试用检验等，若产品外观、包装、质量不能达到收货标准，采购人可拒收配送物资，配送单位应无条件迅速补充合格产品，不得影响正常开餐。实际供应量在计划数量基础上，上下浮动不得超过10%。</w:t>
      </w:r>
    </w:p>
    <w:p w14:paraId="0C70D047">
      <w:pPr>
        <w:spacing w:line="400" w:lineRule="exact"/>
        <w:ind w:firstLine="480" w:firstLineChars="200"/>
        <w:rPr>
          <w:rFonts w:hint="eastAsia" w:ascii="宋体" w:hAnsi="宋体" w:cs="宋体"/>
          <w:kern w:val="0"/>
          <w:sz w:val="24"/>
          <w:szCs w:val="24"/>
        </w:rPr>
      </w:pPr>
      <w:r>
        <w:rPr>
          <w:rFonts w:hint="eastAsia" w:ascii="宋体" w:hAnsi="宋体" w:cs="宋体"/>
          <w:kern w:val="0"/>
          <w:sz w:val="24"/>
          <w:szCs w:val="24"/>
          <w:lang w:val="en-US" w:eastAsia="zh-CN"/>
        </w:rPr>
        <w:t>2.采购人在收货、日常检查及</w:t>
      </w:r>
      <w:r>
        <w:rPr>
          <w:rFonts w:hint="eastAsia" w:ascii="宋体" w:hAnsi="宋体" w:cs="宋体"/>
          <w:kern w:val="0"/>
          <w:sz w:val="24"/>
          <w:szCs w:val="24"/>
          <w:lang w:val="zh-CN"/>
        </w:rPr>
        <w:t>使用过程中发现不合格货品，</w:t>
      </w:r>
      <w:r>
        <w:rPr>
          <w:rFonts w:hint="eastAsia" w:ascii="宋体" w:hAnsi="宋体" w:cs="宋体"/>
          <w:kern w:val="0"/>
          <w:sz w:val="24"/>
          <w:szCs w:val="24"/>
          <w:lang w:eastAsia="zh-CN"/>
        </w:rPr>
        <w:t>除</w:t>
      </w:r>
      <w:r>
        <w:rPr>
          <w:rFonts w:hint="eastAsia" w:ascii="宋体" w:hAnsi="宋体" w:cs="宋体"/>
          <w:kern w:val="0"/>
          <w:sz w:val="24"/>
          <w:szCs w:val="24"/>
        </w:rPr>
        <w:t>无条件退、换货外，按双方约定予以处理。</w:t>
      </w:r>
    </w:p>
    <w:p w14:paraId="5F921786">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lang w:val="en-US" w:eastAsia="zh-CN"/>
        </w:rPr>
        <w:t>3</w:t>
      </w:r>
      <w:r>
        <w:rPr>
          <w:rFonts w:hint="eastAsia" w:ascii="宋体" w:hAnsi="宋体" w:cs="宋体"/>
          <w:kern w:val="0"/>
          <w:sz w:val="24"/>
          <w:szCs w:val="24"/>
        </w:rPr>
        <w:t>.提供货物未达到响应文件规定要求，且对采购人造成损失的，由配送单位承担一切责任，并赔偿所造成损失。</w:t>
      </w:r>
    </w:p>
    <w:p w14:paraId="390EE260">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sz w:val="24"/>
          <w:szCs w:val="24"/>
        </w:rPr>
      </w:pPr>
      <w:r>
        <w:rPr>
          <w:rFonts w:hint="eastAsia" w:ascii="宋体" w:hAnsi="宋体"/>
          <w:sz w:val="24"/>
          <w:szCs w:val="24"/>
          <w:lang w:val="en-US" w:eastAsia="zh-CN"/>
        </w:rPr>
        <w:t>4.</w:t>
      </w:r>
      <w:r>
        <w:rPr>
          <w:rFonts w:hint="eastAsia" w:ascii="宋体" w:hAnsi="宋体"/>
          <w:sz w:val="24"/>
          <w:szCs w:val="24"/>
        </w:rPr>
        <w:t>因市场特殊原因，个别食材品种不能及时提供，中标人应主动与采购人沟通协调，更换品种，满足采购人需要。</w:t>
      </w:r>
    </w:p>
    <w:p w14:paraId="4B16C3C9">
      <w:pPr>
        <w:snapToGrid w:val="0"/>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lang w:val="en-US" w:eastAsia="zh-CN"/>
        </w:rPr>
        <w:t>5</w:t>
      </w:r>
      <w:r>
        <w:rPr>
          <w:rFonts w:hint="eastAsia" w:ascii="宋体" w:hAnsi="宋体" w:cs="宋体"/>
          <w:kern w:val="0"/>
          <w:sz w:val="24"/>
          <w:szCs w:val="24"/>
        </w:rPr>
        <w:t>.凡按重量计量物资，均以物品净重方式计量结算。</w:t>
      </w:r>
    </w:p>
    <w:p w14:paraId="10E3E1C8">
      <w:pPr>
        <w:pageBreakBefore w:val="0"/>
        <w:widowControl w:val="0"/>
        <w:kinsoku/>
        <w:wordWrap/>
        <w:overflowPunct/>
        <w:topLinePunct w:val="0"/>
        <w:autoSpaceDE/>
        <w:autoSpaceDN/>
        <w:bidi w:val="0"/>
        <w:snapToGrid w:val="0"/>
        <w:spacing w:line="288" w:lineRule="auto"/>
        <w:ind w:firstLine="482" w:firstLineChars="200"/>
        <w:textAlignment w:val="auto"/>
        <w:outlineLvl w:val="1"/>
        <w:rPr>
          <w:rFonts w:hint="eastAsia" w:ascii="宋体" w:hAnsi="宋体" w:eastAsia="宋体" w:cs="宋体"/>
          <w:color w:val="auto"/>
          <w:highlight w:val="none"/>
          <w:lang w:eastAsia="zh-CN"/>
        </w:rPr>
      </w:pPr>
      <w:bookmarkStart w:id="66" w:name="_Toc29449"/>
      <w:r>
        <w:rPr>
          <w:rFonts w:hint="eastAsia" w:ascii="宋体" w:hAnsi="宋体" w:eastAsia="宋体" w:cs="宋体"/>
          <w:b/>
          <w:color w:val="auto"/>
          <w:sz w:val="24"/>
          <w:szCs w:val="24"/>
          <w:highlight w:val="none"/>
        </w:rPr>
        <w:t>※</w:t>
      </w:r>
      <w:bookmarkStart w:id="67" w:name="_Toc30355242"/>
      <w:bookmarkStart w:id="68" w:name="_Toc100755806"/>
      <w:bookmarkStart w:id="69" w:name="_Toc71903467"/>
      <w:r>
        <w:rPr>
          <w:rFonts w:hint="eastAsia" w:ascii="宋体" w:hAnsi="宋体" w:eastAsia="宋体" w:cs="宋体"/>
          <w:b/>
          <w:color w:val="auto"/>
          <w:sz w:val="24"/>
          <w:szCs w:val="24"/>
          <w:highlight w:val="none"/>
          <w:lang w:eastAsia="zh-CN"/>
        </w:rPr>
        <w:t>二、</w:t>
      </w:r>
      <w:r>
        <w:rPr>
          <w:rFonts w:hint="eastAsia" w:ascii="宋体" w:hAnsi="宋体" w:eastAsia="宋体" w:cs="宋体"/>
          <w:b/>
          <w:color w:val="auto"/>
          <w:sz w:val="24"/>
          <w:szCs w:val="24"/>
          <w:highlight w:val="none"/>
        </w:rPr>
        <w:t>报价要求</w:t>
      </w:r>
      <w:bookmarkEnd w:id="66"/>
      <w:bookmarkEnd w:id="67"/>
      <w:bookmarkEnd w:id="68"/>
      <w:bookmarkEnd w:id="69"/>
    </w:p>
    <w:p w14:paraId="77404856">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（一）本次报价按照折扣报价</w:t>
      </w:r>
      <w:r>
        <w:rPr>
          <w:rFonts w:hint="eastAsia" w:ascii="宋体" w:hAnsi="宋体" w:eastAsia="宋体" w:cs="宋体"/>
          <w:color w:val="auto"/>
          <w:sz w:val="24"/>
          <w:szCs w:val="24"/>
          <w:highlight w:val="none"/>
          <w:lang w:eastAsia="zh-CN"/>
        </w:rPr>
        <w:t>且报价不得为</w:t>
      </w:r>
      <w:r>
        <w:rPr>
          <w:rFonts w:hint="eastAsia" w:ascii="宋体" w:hAnsi="宋体" w:eastAsia="宋体" w:cs="宋体"/>
          <w:color w:val="auto"/>
          <w:sz w:val="24"/>
          <w:szCs w:val="24"/>
          <w:highlight w:val="none"/>
          <w:lang w:val="en-US" w:eastAsia="zh-CN"/>
        </w:rPr>
        <w:t>0</w:t>
      </w:r>
      <w:r>
        <w:rPr>
          <w:rFonts w:hint="eastAsia" w:ascii="宋体" w:hAnsi="宋体"/>
          <w:sz w:val="24"/>
          <w:szCs w:val="24"/>
        </w:rPr>
        <w:t>，</w:t>
      </w:r>
      <w:r>
        <w:rPr>
          <w:rFonts w:hint="eastAsia" w:ascii="宋体" w:hAnsi="宋体"/>
          <w:b/>
          <w:sz w:val="24"/>
          <w:szCs w:val="24"/>
        </w:rPr>
        <w:t>投标报价折扣系数不得大于9</w:t>
      </w:r>
      <w:r>
        <w:rPr>
          <w:rFonts w:hint="eastAsia" w:ascii="宋体" w:hAnsi="宋体"/>
          <w:b/>
          <w:sz w:val="24"/>
          <w:szCs w:val="24"/>
          <w:lang w:val="en-US" w:eastAsia="zh-CN"/>
        </w:rPr>
        <w:t>.0折</w:t>
      </w:r>
      <w:r>
        <w:rPr>
          <w:rFonts w:hint="eastAsia" w:ascii="宋体" w:hAnsi="宋体"/>
          <w:sz w:val="24"/>
          <w:szCs w:val="24"/>
        </w:rPr>
        <w:t>，</w:t>
      </w:r>
      <w:r>
        <w:rPr>
          <w:rFonts w:hint="eastAsia" w:ascii="宋体" w:hAnsi="宋体"/>
          <w:sz w:val="24"/>
          <w:szCs w:val="24"/>
          <w:lang w:eastAsia="zh-CN"/>
        </w:rPr>
        <w:t>报价</w:t>
      </w:r>
      <w:r>
        <w:rPr>
          <w:rFonts w:hint="eastAsia" w:ascii="宋体" w:hAnsi="宋体"/>
          <w:sz w:val="24"/>
          <w:szCs w:val="24"/>
        </w:rPr>
        <w:t>保留小数点后</w:t>
      </w:r>
      <w:r>
        <w:rPr>
          <w:rFonts w:hint="eastAsia" w:ascii="宋体" w:hAnsi="宋体"/>
          <w:sz w:val="24"/>
          <w:szCs w:val="24"/>
          <w:lang w:val="en-US" w:eastAsia="zh-CN"/>
        </w:rPr>
        <w:t>1</w:t>
      </w:r>
      <w:r>
        <w:rPr>
          <w:rFonts w:hint="eastAsia" w:ascii="宋体" w:hAnsi="宋体"/>
          <w:sz w:val="24"/>
          <w:szCs w:val="24"/>
        </w:rPr>
        <w:t>位</w:t>
      </w:r>
      <w:r>
        <w:rPr>
          <w:rFonts w:hint="eastAsia" w:ascii="宋体" w:hAnsi="宋体"/>
          <w:sz w:val="24"/>
          <w:szCs w:val="24"/>
          <w:lang w:eastAsia="zh-CN"/>
        </w:rPr>
        <w:t>，</w:t>
      </w:r>
      <w:r>
        <w:rPr>
          <w:rFonts w:hint="eastAsia" w:ascii="宋体" w:hAnsi="宋体" w:eastAsia="宋体" w:cs="宋体"/>
          <w:color w:val="auto"/>
          <w:sz w:val="24"/>
          <w:szCs w:val="24"/>
          <w:highlight w:val="none"/>
        </w:rPr>
        <w:t>结算价格=基准价格*投标报价折扣系数*实际采购数量（若供应商填报的折扣为9</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折，以市场询价的零售即时价格10元/斤为例，则采购人与供应商实际签订合同的供货价格为10*0.9</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元/斤）。供应商的磋商报价应包括完成本项目服务所需的食材采购费、服务费、人工费、包装费、运费、装卸费、仓储费以及供应商应缴纳的税费等全部费用。因供应商自身原因造成漏报、少报皆由其自行承担责任，采购人不再补偿。</w:t>
      </w:r>
    </w:p>
    <w:p w14:paraId="6D6B5904">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w:t>
      </w:r>
      <w:bookmarkStart w:id="70" w:name="_Toc71903468"/>
      <w:bookmarkStart w:id="71" w:name="_Toc30355243"/>
      <w:r>
        <w:rPr>
          <w:rFonts w:hint="eastAsia" w:ascii="宋体" w:hAnsi="宋体" w:eastAsia="宋体" w:cs="宋体"/>
          <w:color w:val="auto"/>
          <w:sz w:val="24"/>
          <w:szCs w:val="24"/>
          <w:highlight w:val="none"/>
        </w:rPr>
        <w:t>本次报价以重庆市北碚区范围内的重百、新世纪、永辉等大型超市挂牌零售价为基准价格</w:t>
      </w:r>
      <w:r>
        <w:rPr>
          <w:rFonts w:hint="eastAsia" w:ascii="宋体" w:hAnsi="宋体" w:eastAsia="宋体" w:cs="宋体"/>
          <w:color w:val="auto"/>
          <w:sz w:val="24"/>
          <w:szCs w:val="24"/>
          <w:highlight w:val="none"/>
          <w:lang w:eastAsia="zh-CN"/>
        </w:rPr>
        <w:t>，以中标单位所报折扣为执行价；</w:t>
      </w:r>
      <w:r>
        <w:rPr>
          <w:rFonts w:hint="eastAsia" w:ascii="宋体" w:hAnsi="宋体" w:eastAsia="宋体" w:cs="宋体"/>
          <w:color w:val="auto"/>
          <w:sz w:val="24"/>
          <w:szCs w:val="24"/>
          <w:highlight w:val="none"/>
          <w:lang w:val="en-US" w:eastAsia="zh-CN"/>
        </w:rPr>
        <w:t>对超市特价商品，如特价高于中标单位所报折扣价，则按中标单位所报折扣价执行，如特价低于中标单位所报折扣价，则按特价执行。</w:t>
      </w:r>
      <w:r>
        <w:rPr>
          <w:rFonts w:hint="eastAsia" w:ascii="宋体" w:hAnsi="宋体" w:eastAsia="宋体" w:cs="宋体"/>
          <w:color w:val="auto"/>
          <w:sz w:val="24"/>
          <w:szCs w:val="24"/>
          <w:highlight w:val="none"/>
        </w:rPr>
        <w:t>采购人有权对所有品目的品牌及规格型号进行指定，投标人中标后应无条件接受并按采购人要求配送货物。</w:t>
      </w:r>
    </w:p>
    <w:p w14:paraId="48526C0B">
      <w:pPr>
        <w:pageBreakBefore w:val="0"/>
        <w:widowControl w:val="0"/>
        <w:kinsoku/>
        <w:wordWrap/>
        <w:overflowPunct/>
        <w:topLinePunct w:val="0"/>
        <w:autoSpaceDE/>
        <w:autoSpaceDN/>
        <w:bidi w:val="0"/>
        <w:snapToGrid w:val="0"/>
        <w:spacing w:line="288" w:lineRule="auto"/>
        <w:ind w:firstLine="482" w:firstLineChars="200"/>
        <w:textAlignment w:val="auto"/>
        <w:outlineLvl w:val="1"/>
        <w:rPr>
          <w:rFonts w:hint="eastAsia" w:ascii="宋体" w:hAnsi="宋体" w:eastAsia="宋体" w:cs="宋体"/>
          <w:color w:val="auto"/>
          <w:highlight w:val="none"/>
          <w:lang w:eastAsia="zh-CN"/>
        </w:rPr>
      </w:pPr>
      <w:bookmarkStart w:id="72" w:name="_Toc32701"/>
      <w:bookmarkStart w:id="73" w:name="_Toc100755807"/>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三、</w:t>
      </w:r>
      <w:r>
        <w:rPr>
          <w:rFonts w:hint="eastAsia" w:ascii="宋体" w:hAnsi="宋体" w:eastAsia="宋体" w:cs="宋体"/>
          <w:b/>
          <w:color w:val="auto"/>
          <w:sz w:val="24"/>
          <w:szCs w:val="24"/>
          <w:highlight w:val="none"/>
        </w:rPr>
        <w:t>质量保证</w:t>
      </w:r>
      <w:bookmarkEnd w:id="72"/>
    </w:p>
    <w:bookmarkEnd w:id="70"/>
    <w:bookmarkEnd w:id="71"/>
    <w:bookmarkEnd w:id="73"/>
    <w:p w14:paraId="1339BE81">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sz w:val="24"/>
          <w:szCs w:val="24"/>
        </w:rPr>
      </w:pPr>
      <w:bookmarkStart w:id="74" w:name="_Toc71903469"/>
      <w:bookmarkStart w:id="75" w:name="_Toc69312327"/>
      <w:bookmarkStart w:id="76" w:name="_Toc30355245"/>
      <w:bookmarkStart w:id="77" w:name="_Toc344475123"/>
      <w:bookmarkStart w:id="78" w:name="_Toc100755811"/>
      <w:bookmarkStart w:id="79" w:name="_Toc71903472"/>
      <w:r>
        <w:rPr>
          <w:rFonts w:hint="eastAsia" w:ascii="宋体" w:hAnsi="宋体" w:eastAsia="宋体" w:cs="宋体"/>
          <w:color w:val="auto"/>
          <w:sz w:val="24"/>
          <w:szCs w:val="24"/>
          <w:highlight w:val="none"/>
          <w:lang w:val="en-US" w:eastAsia="zh-CN"/>
        </w:rPr>
        <w:t>（</w:t>
      </w:r>
      <w:r>
        <w:rPr>
          <w:rFonts w:hint="eastAsia" w:ascii="宋体" w:hAnsi="宋体"/>
          <w:sz w:val="24"/>
          <w:szCs w:val="24"/>
        </w:rPr>
        <w:t>一）所供商品质量要求必须符合国家、行业规定标准。</w:t>
      </w:r>
    </w:p>
    <w:p w14:paraId="05045E43">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sz w:val="24"/>
          <w:szCs w:val="24"/>
        </w:rPr>
      </w:pPr>
      <w:r>
        <w:rPr>
          <w:rFonts w:hint="eastAsia" w:ascii="宋体" w:hAnsi="宋体"/>
          <w:sz w:val="24"/>
          <w:szCs w:val="24"/>
        </w:rPr>
        <w:t>（二）所供食品类商品质量必须达到《中华人民共和国食品安全法》及相关法律法规的要求。供应的商品能够索票索证和溯源。</w:t>
      </w:r>
    </w:p>
    <w:p w14:paraId="45AE1077">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sz w:val="24"/>
          <w:szCs w:val="24"/>
        </w:rPr>
      </w:pPr>
      <w:r>
        <w:rPr>
          <w:rFonts w:hint="eastAsia" w:ascii="宋体" w:hAnsi="宋体"/>
          <w:sz w:val="24"/>
          <w:szCs w:val="24"/>
        </w:rPr>
        <w:t>（三）所称质量包括但不限于货物的包装、规格、型号、产地、卫生标准、生产日期，保质期等内容。</w:t>
      </w:r>
    </w:p>
    <w:bookmarkEnd w:id="74"/>
    <w:bookmarkEnd w:id="75"/>
    <w:p w14:paraId="364B13DA">
      <w:pPr>
        <w:pageBreakBefore w:val="0"/>
        <w:widowControl w:val="0"/>
        <w:kinsoku/>
        <w:wordWrap/>
        <w:overflowPunct/>
        <w:topLinePunct w:val="0"/>
        <w:autoSpaceDE/>
        <w:autoSpaceDN/>
        <w:bidi w:val="0"/>
        <w:snapToGrid w:val="0"/>
        <w:spacing w:line="288" w:lineRule="auto"/>
        <w:ind w:firstLine="482" w:firstLineChars="200"/>
        <w:textAlignment w:val="auto"/>
        <w:outlineLvl w:val="1"/>
        <w:rPr>
          <w:rFonts w:hint="eastAsia" w:ascii="宋体" w:hAnsi="宋体" w:eastAsia="宋体" w:cs="宋体"/>
          <w:color w:val="auto"/>
          <w:highlight w:val="none"/>
          <w:lang w:eastAsia="zh-CN"/>
        </w:rPr>
      </w:pPr>
      <w:bookmarkStart w:id="80" w:name="_Toc10510"/>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四、询价与结算</w:t>
      </w:r>
      <w:bookmarkEnd w:id="80"/>
    </w:p>
    <w:p w14:paraId="0A47D5C7">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（一）询价</w:t>
      </w:r>
    </w:p>
    <w:p w14:paraId="04217CA7">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1、采购物资原则上每</w:t>
      </w:r>
      <w:r>
        <w:rPr>
          <w:rFonts w:hint="eastAsia" w:ascii="宋体" w:hAnsi="宋体" w:eastAsia="宋体" w:cs="宋体"/>
          <w:color w:val="auto"/>
          <w:sz w:val="24"/>
          <w:szCs w:val="24"/>
          <w:highlight w:val="none"/>
          <w:lang w:eastAsia="zh-CN"/>
        </w:rPr>
        <w:t>半</w:t>
      </w:r>
      <w:r>
        <w:rPr>
          <w:rFonts w:hint="eastAsia" w:ascii="宋体" w:hAnsi="宋体" w:eastAsia="宋体" w:cs="宋体"/>
          <w:color w:val="auto"/>
          <w:sz w:val="24"/>
          <w:szCs w:val="24"/>
          <w:highlight w:val="none"/>
        </w:rPr>
        <w:t>月询价1次；采购人可根据实际情况，调整每月询价次数。</w:t>
      </w:r>
    </w:p>
    <w:p w14:paraId="5AC4C1FF">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2、每次询价的时间（当天12:00前）以采购人通知时间为准，询价金额以询价时“</w:t>
      </w:r>
      <w:r>
        <w:rPr>
          <w:rFonts w:hint="eastAsia" w:ascii="宋体" w:hAnsi="宋体" w:eastAsia="宋体" w:cs="宋体"/>
          <w:color w:val="auto"/>
          <w:sz w:val="24"/>
          <w:szCs w:val="24"/>
          <w:highlight w:val="none"/>
          <w:lang w:eastAsia="zh-CN"/>
        </w:rPr>
        <w:t>重百超市、新世纪超市、永辉超市</w:t>
      </w:r>
      <w:r>
        <w:rPr>
          <w:rFonts w:hint="eastAsia" w:ascii="宋体" w:hAnsi="宋体" w:eastAsia="宋体" w:cs="宋体"/>
          <w:color w:val="auto"/>
          <w:sz w:val="24"/>
          <w:szCs w:val="24"/>
          <w:highlight w:val="none"/>
        </w:rPr>
        <w:t>”各货品的实际销售价格为基准价。</w:t>
      </w:r>
    </w:p>
    <w:p w14:paraId="39F4AAC4">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3、每次询价，采购人相关工作人员、成交人代表应共同参与。</w:t>
      </w:r>
    </w:p>
    <w:p w14:paraId="3A2FDF0E">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4、个别市场无法询价的品种，由双方商定，酌情定价。</w:t>
      </w:r>
    </w:p>
    <w:p w14:paraId="25191E63">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（二）结算</w:t>
      </w:r>
    </w:p>
    <w:p w14:paraId="258D4D7D">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根据采购单位实际情况，以重庆市北碚区范围内的重百、新世纪、永辉等大型超市的同类产品的市场零售价</w:t>
      </w:r>
      <w:r>
        <w:rPr>
          <w:rFonts w:hint="eastAsia" w:ascii="宋体" w:hAnsi="宋体" w:eastAsia="宋体" w:cs="宋体"/>
          <w:color w:val="auto"/>
          <w:sz w:val="24"/>
          <w:szCs w:val="24"/>
          <w:highlight w:val="none"/>
          <w:lang w:eastAsia="zh-CN"/>
        </w:rPr>
        <w:t>（以询价为准）</w:t>
      </w:r>
      <w:r>
        <w:rPr>
          <w:rFonts w:hint="eastAsia" w:ascii="宋体" w:hAnsi="宋体" w:eastAsia="宋体" w:cs="宋体"/>
          <w:color w:val="auto"/>
          <w:sz w:val="24"/>
          <w:szCs w:val="24"/>
          <w:highlight w:val="none"/>
        </w:rPr>
        <w:t>，按照中标折扣进行结算。结算价格=基准价格*折扣系数*实际采购数量进行据实结算。</w:t>
      </w:r>
    </w:p>
    <w:p w14:paraId="0EC8B3BB">
      <w:pPr>
        <w:pageBreakBefore w:val="0"/>
        <w:widowControl w:val="0"/>
        <w:kinsoku/>
        <w:wordWrap/>
        <w:overflowPunct/>
        <w:topLinePunct w:val="0"/>
        <w:autoSpaceDE/>
        <w:autoSpaceDN/>
        <w:bidi w:val="0"/>
        <w:snapToGrid w:val="0"/>
        <w:spacing w:line="288" w:lineRule="auto"/>
        <w:ind w:firstLine="482" w:firstLineChars="200"/>
        <w:textAlignment w:val="auto"/>
        <w:outlineLvl w:val="1"/>
        <w:rPr>
          <w:rFonts w:hint="eastAsia" w:ascii="宋体" w:hAnsi="宋体" w:eastAsia="宋体" w:cs="宋体"/>
          <w:b/>
          <w:color w:val="auto"/>
          <w:sz w:val="24"/>
          <w:szCs w:val="24"/>
          <w:highlight w:val="none"/>
        </w:rPr>
      </w:pPr>
    </w:p>
    <w:p w14:paraId="036C68F9">
      <w:pPr>
        <w:pageBreakBefore w:val="0"/>
        <w:widowControl w:val="0"/>
        <w:kinsoku/>
        <w:wordWrap/>
        <w:overflowPunct/>
        <w:topLinePunct w:val="0"/>
        <w:autoSpaceDE/>
        <w:autoSpaceDN/>
        <w:bidi w:val="0"/>
        <w:snapToGrid w:val="0"/>
        <w:spacing w:line="288" w:lineRule="auto"/>
        <w:ind w:firstLine="482" w:firstLineChars="200"/>
        <w:textAlignment w:val="auto"/>
        <w:outlineLvl w:val="1"/>
        <w:rPr>
          <w:rFonts w:hint="eastAsia" w:ascii="宋体" w:hAnsi="宋体" w:eastAsia="宋体" w:cs="宋体"/>
          <w:color w:val="auto"/>
          <w:highlight w:val="none"/>
          <w:lang w:eastAsia="zh-CN"/>
        </w:rPr>
      </w:pPr>
      <w:bookmarkStart w:id="81" w:name="_Toc23043"/>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五、付款方式</w:t>
      </w:r>
      <w:bookmarkEnd w:id="81"/>
    </w:p>
    <w:bookmarkEnd w:id="76"/>
    <w:bookmarkEnd w:id="77"/>
    <w:bookmarkEnd w:id="78"/>
    <w:bookmarkEnd w:id="79"/>
    <w:p w14:paraId="106390E3">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sz w:val="24"/>
          <w:szCs w:val="24"/>
        </w:rPr>
      </w:pPr>
      <w:r>
        <w:rPr>
          <w:rFonts w:hint="eastAsia" w:ascii="宋体" w:hAnsi="宋体"/>
          <w:sz w:val="24"/>
          <w:szCs w:val="24"/>
        </w:rPr>
        <w:t>（一）成交供应商每月向采购人提供经采购人签证的采购清单，由采购人确认种类、数量、价格并根据对成交供应商的</w:t>
      </w:r>
      <w:r>
        <w:rPr>
          <w:rFonts w:hint="eastAsia" w:ascii="宋体" w:hAnsi="宋体"/>
          <w:sz w:val="24"/>
          <w:szCs w:val="24"/>
          <w:lang w:eastAsia="zh-CN"/>
        </w:rPr>
        <w:t>违约扣罚</w:t>
      </w:r>
      <w:r>
        <w:rPr>
          <w:rFonts w:hint="eastAsia" w:ascii="宋体" w:hAnsi="宋体"/>
          <w:sz w:val="24"/>
          <w:szCs w:val="24"/>
        </w:rPr>
        <w:t>情况</w:t>
      </w:r>
      <w:r>
        <w:rPr>
          <w:rFonts w:hint="eastAsia" w:ascii="宋体" w:hAnsi="宋体"/>
          <w:sz w:val="24"/>
          <w:szCs w:val="24"/>
          <w:lang w:eastAsia="zh-CN"/>
        </w:rPr>
        <w:t>计算付款金额</w:t>
      </w:r>
      <w:r>
        <w:rPr>
          <w:rFonts w:hint="eastAsia" w:ascii="宋体" w:hAnsi="宋体"/>
          <w:sz w:val="24"/>
          <w:szCs w:val="24"/>
        </w:rPr>
        <w:t>；</w:t>
      </w:r>
    </w:p>
    <w:p w14:paraId="7B4ACA26">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sz w:val="24"/>
          <w:szCs w:val="24"/>
        </w:rPr>
      </w:pPr>
      <w:r>
        <w:rPr>
          <w:rFonts w:hint="eastAsia" w:ascii="宋体" w:hAnsi="宋体"/>
          <w:sz w:val="24"/>
          <w:szCs w:val="24"/>
        </w:rPr>
        <w:t>（二）成交供应商需根据采购人确认的</w:t>
      </w:r>
      <w:r>
        <w:rPr>
          <w:rFonts w:hint="eastAsia" w:ascii="宋体" w:hAnsi="宋体"/>
          <w:sz w:val="24"/>
          <w:szCs w:val="24"/>
          <w:lang w:eastAsia="zh-CN"/>
        </w:rPr>
        <w:t>金额</w:t>
      </w:r>
      <w:r>
        <w:rPr>
          <w:rFonts w:hint="eastAsia" w:ascii="宋体" w:hAnsi="宋体"/>
          <w:sz w:val="24"/>
          <w:szCs w:val="24"/>
        </w:rPr>
        <w:t>开具发票；</w:t>
      </w:r>
    </w:p>
    <w:p w14:paraId="549F8325">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sz w:val="24"/>
          <w:szCs w:val="24"/>
        </w:rPr>
      </w:pPr>
      <w:r>
        <w:rPr>
          <w:rFonts w:hint="eastAsia" w:ascii="宋体" w:hAnsi="宋体"/>
          <w:sz w:val="24"/>
          <w:szCs w:val="24"/>
        </w:rPr>
        <w:t>（三）采购人按月支付当月食材款项（供应商每月初提供上月发票后10个工作日内付款）。</w:t>
      </w:r>
    </w:p>
    <w:p w14:paraId="1C45A358">
      <w:pPr>
        <w:pageBreakBefore w:val="0"/>
        <w:widowControl w:val="0"/>
        <w:kinsoku/>
        <w:wordWrap/>
        <w:overflowPunct/>
        <w:topLinePunct w:val="0"/>
        <w:autoSpaceDE/>
        <w:autoSpaceDN/>
        <w:bidi w:val="0"/>
        <w:snapToGrid w:val="0"/>
        <w:spacing w:line="288" w:lineRule="auto"/>
        <w:ind w:firstLine="482" w:firstLineChars="200"/>
        <w:textAlignment w:val="auto"/>
        <w:outlineLvl w:val="1"/>
        <w:rPr>
          <w:rFonts w:hint="eastAsia" w:ascii="宋体" w:hAnsi="宋体" w:eastAsia="宋体" w:cs="宋体"/>
          <w:color w:val="auto"/>
          <w:highlight w:val="none"/>
          <w:lang w:eastAsia="zh-CN"/>
        </w:rPr>
      </w:pPr>
      <w:bookmarkStart w:id="82" w:name="_Hlt30073643"/>
      <w:bookmarkEnd w:id="82"/>
      <w:bookmarkStart w:id="83" w:name="_Hlt30073510"/>
      <w:bookmarkEnd w:id="83"/>
      <w:bookmarkStart w:id="84" w:name="_Toc11992"/>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六、履约保证金</w:t>
      </w:r>
      <w:bookmarkEnd w:id="84"/>
    </w:p>
    <w:p w14:paraId="29D0544F">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金额：人民币</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万元（大写：</w:t>
      </w:r>
      <w:r>
        <w:rPr>
          <w:rFonts w:hint="eastAsia" w:ascii="宋体" w:hAnsi="宋体" w:eastAsia="宋体" w:cs="宋体"/>
          <w:color w:val="auto"/>
          <w:sz w:val="24"/>
          <w:szCs w:val="24"/>
          <w:highlight w:val="none"/>
          <w:lang w:eastAsia="zh-CN"/>
        </w:rPr>
        <w:t>捌</w:t>
      </w:r>
      <w:r>
        <w:rPr>
          <w:rFonts w:hint="eastAsia" w:ascii="宋体" w:hAnsi="宋体" w:eastAsia="宋体" w:cs="宋体"/>
          <w:color w:val="auto"/>
          <w:sz w:val="24"/>
          <w:szCs w:val="24"/>
          <w:highlight w:val="none"/>
        </w:rPr>
        <w:t>万元整）；</w:t>
      </w:r>
    </w:p>
    <w:p w14:paraId="0AFFD136">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缴纳时间：采购合同签订前；</w:t>
      </w:r>
    </w:p>
    <w:p w14:paraId="0E0DC7AF">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缴纳方式：支票、汇票、本票或保函等非现金形式；</w:t>
      </w:r>
    </w:p>
    <w:p w14:paraId="1BA0B238">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退还时间：服务期满且考核合格后3个工作日内按程序办理退还手续，资金支付审批完成后一次性无息退还；</w:t>
      </w:r>
    </w:p>
    <w:p w14:paraId="47D272C2">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不予退还情形：出现</w:t>
      </w:r>
      <w:r>
        <w:rPr>
          <w:rFonts w:hint="eastAsia" w:ascii="宋体" w:hAnsi="宋体" w:eastAsia="宋体" w:cs="宋体"/>
          <w:color w:val="auto"/>
          <w:sz w:val="24"/>
          <w:szCs w:val="24"/>
          <w:highlight w:val="none"/>
          <w:lang w:eastAsia="zh-CN"/>
        </w:rPr>
        <w:t>违约</w:t>
      </w:r>
      <w:r>
        <w:rPr>
          <w:rFonts w:hint="eastAsia" w:ascii="宋体" w:hAnsi="宋体" w:eastAsia="宋体" w:cs="宋体"/>
          <w:color w:val="auto"/>
          <w:sz w:val="24"/>
          <w:szCs w:val="24"/>
          <w:highlight w:val="none"/>
        </w:rPr>
        <w:t>或价格监督规定的扣款情形的，采购人将从履约保证金中扣除相应金额款项。</w:t>
      </w:r>
    </w:p>
    <w:p w14:paraId="0C5279C6">
      <w:pPr>
        <w:pageBreakBefore w:val="0"/>
        <w:widowControl w:val="0"/>
        <w:kinsoku/>
        <w:wordWrap/>
        <w:overflowPunct/>
        <w:topLinePunct w:val="0"/>
        <w:autoSpaceDE/>
        <w:autoSpaceDN/>
        <w:bidi w:val="0"/>
        <w:snapToGrid w:val="0"/>
        <w:spacing w:line="288"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发生扣除履约保证金行为时，甲方有权书面通知乙方后扣除履约保证金，乙方应当在收到扣除通知之日起</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日内补足履约保证金，否则，按每日未补足部分金额万分之五的标准计算违约金。</w:t>
      </w:r>
    </w:p>
    <w:p w14:paraId="1D0D8A1B">
      <w:pPr>
        <w:pStyle w:val="3"/>
        <w:pageBreakBefore w:val="0"/>
        <w:widowControl w:val="0"/>
        <w:kinsoku/>
        <w:wordWrap/>
        <w:overflowPunct/>
        <w:topLinePunct w:val="0"/>
        <w:autoSpaceDE/>
        <w:autoSpaceDN/>
        <w:bidi w:val="0"/>
        <w:adjustRightInd w:val="0"/>
        <w:spacing w:line="288" w:lineRule="auto"/>
        <w:ind w:firstLine="482" w:firstLineChars="200"/>
        <w:textAlignment w:val="auto"/>
        <w:outlineLvl w:val="1"/>
        <w:rPr>
          <w:rFonts w:hint="eastAsia" w:ascii="宋体" w:hAnsi="宋体" w:eastAsia="宋体" w:cs="宋体"/>
          <w:bCs/>
          <w:sz w:val="24"/>
          <w:szCs w:val="24"/>
          <w:lang w:eastAsia="zh-CN"/>
        </w:rPr>
      </w:pPr>
      <w:bookmarkStart w:id="85" w:name="_Toc29083"/>
      <w:bookmarkStart w:id="86" w:name="_Toc6886"/>
      <w:bookmarkStart w:id="87" w:name="_Toc28139"/>
      <w:bookmarkStart w:id="88" w:name="_Toc343"/>
      <w:r>
        <w:rPr>
          <w:rFonts w:hint="eastAsia" w:ascii="宋体" w:hAnsi="宋体" w:eastAsia="宋体" w:cs="宋体"/>
          <w:bCs/>
          <w:sz w:val="24"/>
          <w:szCs w:val="24"/>
        </w:rPr>
        <w:t>※七、</w:t>
      </w:r>
      <w:bookmarkEnd w:id="85"/>
      <w:bookmarkEnd w:id="86"/>
      <w:bookmarkStart w:id="89" w:name="_Toc267320053"/>
      <w:bookmarkStart w:id="90" w:name="_Toc474759731"/>
      <w:r>
        <w:rPr>
          <w:rFonts w:hint="eastAsia" w:ascii="宋体" w:hAnsi="宋体" w:eastAsia="宋体" w:cs="宋体"/>
          <w:bCs/>
          <w:sz w:val="24"/>
          <w:szCs w:val="24"/>
          <w:lang w:eastAsia="zh-CN"/>
        </w:rPr>
        <w:t>违约责任</w:t>
      </w:r>
      <w:bookmarkEnd w:id="87"/>
    </w:p>
    <w:p w14:paraId="08F80FF0">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1.如成交供应商</w:t>
      </w:r>
      <w:r>
        <w:rPr>
          <w:rFonts w:hint="eastAsia" w:cs="宋体" w:asciiTheme="minorEastAsia" w:hAnsiTheme="minorEastAsia"/>
          <w:color w:val="000000" w:themeColor="text1"/>
          <w:kern w:val="0"/>
          <w:sz w:val="24"/>
          <w:szCs w:val="24"/>
          <w:lang w:val="zh-CN" w:eastAsia="zh-CN"/>
          <w14:textFill>
            <w14:solidFill>
              <w14:schemeClr w14:val="tx1"/>
            </w14:solidFill>
          </w14:textFill>
        </w:rPr>
        <w:t>不符合</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采购人货品配送要求的，采购人</w:t>
      </w:r>
      <w:r>
        <w:rPr>
          <w:rFonts w:hint="eastAsia" w:cs="宋体" w:asciiTheme="minorEastAsia" w:hAnsiTheme="minorEastAsia"/>
          <w:color w:val="000000" w:themeColor="text1"/>
          <w:kern w:val="0"/>
          <w:sz w:val="24"/>
          <w:szCs w:val="24"/>
          <w:lang w:val="zh-CN" w:eastAsia="zh-CN"/>
          <w14:textFill>
            <w14:solidFill>
              <w14:schemeClr w14:val="tx1"/>
            </w14:solidFill>
          </w14:textFill>
        </w:rPr>
        <w:t>有权</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拒收配送物资，</w:t>
      </w:r>
      <w:r>
        <w:rPr>
          <w:rFonts w:hint="eastAsia" w:cs="宋体" w:asciiTheme="minorEastAsia" w:hAnsiTheme="minorEastAsia"/>
          <w:color w:val="000000" w:themeColor="text1"/>
          <w:kern w:val="0"/>
          <w:sz w:val="24"/>
          <w:szCs w:val="24"/>
          <w:lang w:val="zh-CN" w:eastAsia="zh-CN"/>
          <w14:textFill>
            <w14:solidFill>
              <w14:schemeClr w14:val="tx1"/>
            </w14:solidFill>
          </w14:textFill>
        </w:rPr>
        <w:t>供应商须</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按采购人要求在规定时间内补充，不得影响正常开餐，若影响采购人食堂正常开餐尚未造成</w:t>
      </w:r>
      <w:r>
        <w:rPr>
          <w:rFonts w:hint="eastAsia" w:cs="宋体" w:asciiTheme="minorEastAsia" w:hAnsiTheme="minorEastAsia"/>
          <w:color w:val="000000" w:themeColor="text1"/>
          <w:kern w:val="0"/>
          <w:sz w:val="24"/>
          <w:szCs w:val="24"/>
          <w:lang w:val="zh-CN" w:eastAsia="zh-CN"/>
          <w14:textFill>
            <w14:solidFill>
              <w14:schemeClr w14:val="tx1"/>
            </w14:solidFill>
          </w14:textFill>
        </w:rPr>
        <w:t>较大不良</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后果的，合同期内发生第一次</w:t>
      </w:r>
      <w:r>
        <w:rPr>
          <w:rFonts w:hint="eastAsia" w:cs="宋体" w:asciiTheme="minorEastAsia" w:hAnsiTheme="minorEastAsia"/>
          <w:color w:val="000000" w:themeColor="text1"/>
          <w:kern w:val="0"/>
          <w:sz w:val="24"/>
          <w:szCs w:val="24"/>
          <w:lang w:val="zh-CN" w:eastAsia="zh-CN"/>
          <w14:textFill>
            <w14:solidFill>
              <w14:schemeClr w14:val="tx1"/>
            </w14:solidFill>
          </w14:textFill>
        </w:rPr>
        <w:t>，采购人有权按</w:t>
      </w:r>
      <w:r>
        <w:rPr>
          <w:rFonts w:hint="eastAsia" w:cs="宋体" w:asciiTheme="minorEastAsia" w:hAnsiTheme="minorEastAsia"/>
          <w:color w:val="000000" w:themeColor="text1"/>
          <w:kern w:val="0"/>
          <w:sz w:val="24"/>
          <w:szCs w:val="24"/>
          <w:lang w:val="en-US" w:eastAsia="zh-CN"/>
          <w14:textFill>
            <w14:solidFill>
              <w14:schemeClr w14:val="tx1"/>
            </w14:solidFill>
          </w14:textFill>
        </w:rPr>
        <w:t>1000元扣罚（从履约保证金中扣除，下同）</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，服务期内出现</w:t>
      </w:r>
      <w:r>
        <w:rPr>
          <w:rFonts w:hint="eastAsia" w:cs="宋体" w:asciiTheme="minorEastAsia" w:hAnsiTheme="minorEastAsia"/>
          <w:color w:val="000000" w:themeColor="text1"/>
          <w:kern w:val="0"/>
          <w:sz w:val="24"/>
          <w:szCs w:val="24"/>
          <w:lang w:val="zh-CN" w:eastAsia="zh-CN"/>
          <w14:textFill>
            <w14:solidFill>
              <w14:schemeClr w14:val="tx1"/>
            </w14:solidFill>
          </w14:textFill>
        </w:rPr>
        <w:t>两</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次影响正常开餐情形</w:t>
      </w:r>
      <w:r>
        <w:rPr>
          <w:rFonts w:hint="eastAsia" w:cs="宋体" w:asciiTheme="minorEastAsia" w:hAnsiTheme="minorEastAsia"/>
          <w:color w:val="000000" w:themeColor="text1"/>
          <w:kern w:val="0"/>
          <w:sz w:val="24"/>
          <w:szCs w:val="24"/>
          <w:lang w:val="zh-CN" w:eastAsia="zh-CN"/>
          <w14:textFill>
            <w14:solidFill>
              <w14:schemeClr w14:val="tx1"/>
            </w14:solidFill>
          </w14:textFill>
        </w:rPr>
        <w:t>或影响正常开餐造成较大不良后果</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的，采购人有权</w:t>
      </w:r>
      <w:r>
        <w:rPr>
          <w:rFonts w:hint="eastAsia" w:cs="宋体" w:asciiTheme="minorEastAsia" w:hAnsiTheme="minorEastAsia"/>
          <w:color w:val="000000" w:themeColor="text1"/>
          <w:kern w:val="0"/>
          <w:sz w:val="24"/>
          <w:szCs w:val="24"/>
          <w:lang w:val="zh-CN" w:eastAsia="zh-CN"/>
          <w14:textFill>
            <w14:solidFill>
              <w14:schemeClr w14:val="tx1"/>
            </w14:solidFill>
          </w14:textFill>
        </w:rPr>
        <w:t>按</w:t>
      </w:r>
      <w:r>
        <w:rPr>
          <w:rFonts w:hint="eastAsia" w:cs="宋体" w:asciiTheme="minorEastAsia" w:hAnsiTheme="minorEastAsia"/>
          <w:color w:val="000000" w:themeColor="text1"/>
          <w:kern w:val="0"/>
          <w:sz w:val="24"/>
          <w:szCs w:val="24"/>
          <w:lang w:val="en-US" w:eastAsia="zh-CN"/>
          <w14:textFill>
            <w14:solidFill>
              <w14:schemeClr w14:val="tx1"/>
            </w14:solidFill>
          </w14:textFill>
        </w:rPr>
        <w:t>2000元扣罚并</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单方面终止合同。</w:t>
      </w:r>
    </w:p>
    <w:p w14:paraId="0E790431">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2.</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如成交供应商</w:t>
      </w:r>
      <w:r>
        <w:rPr>
          <w:rFonts w:hint="eastAsia" w:cs="宋体" w:asciiTheme="minorEastAsia" w:hAnsiTheme="minorEastAsia"/>
          <w:color w:val="000000" w:themeColor="text1"/>
          <w:kern w:val="0"/>
          <w:sz w:val="24"/>
          <w:szCs w:val="24"/>
          <w:lang w:val="zh-CN" w:eastAsia="zh-CN"/>
          <w14:textFill>
            <w14:solidFill>
              <w14:schemeClr w14:val="tx1"/>
            </w14:solidFill>
          </w14:textFill>
        </w:rPr>
        <w:t>未在合同约定时间内将货物送到指定地点，</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影响正常开餐尚未造成</w:t>
      </w:r>
      <w:r>
        <w:rPr>
          <w:rFonts w:hint="eastAsia" w:cs="宋体" w:asciiTheme="minorEastAsia" w:hAnsiTheme="minorEastAsia"/>
          <w:color w:val="000000" w:themeColor="text1"/>
          <w:kern w:val="0"/>
          <w:sz w:val="24"/>
          <w:szCs w:val="24"/>
          <w:lang w:val="zh-CN" w:eastAsia="zh-CN"/>
          <w14:textFill>
            <w14:solidFill>
              <w14:schemeClr w14:val="tx1"/>
            </w14:solidFill>
          </w14:textFill>
        </w:rPr>
        <w:t>较大不良</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后果的，合同期内发生第一次</w:t>
      </w:r>
      <w:r>
        <w:rPr>
          <w:rFonts w:hint="eastAsia" w:cs="宋体" w:asciiTheme="minorEastAsia" w:hAnsiTheme="minorEastAsia"/>
          <w:color w:val="000000" w:themeColor="text1"/>
          <w:kern w:val="0"/>
          <w:sz w:val="24"/>
          <w:szCs w:val="24"/>
          <w:lang w:val="zh-CN" w:eastAsia="zh-CN"/>
          <w14:textFill>
            <w14:solidFill>
              <w14:schemeClr w14:val="tx1"/>
            </w14:solidFill>
          </w14:textFill>
        </w:rPr>
        <w:t>，采购人有权按</w:t>
      </w:r>
      <w:r>
        <w:rPr>
          <w:rFonts w:hint="eastAsia" w:cs="宋体" w:asciiTheme="minorEastAsia" w:hAnsiTheme="minorEastAsia"/>
          <w:color w:val="000000" w:themeColor="text1"/>
          <w:kern w:val="0"/>
          <w:sz w:val="24"/>
          <w:szCs w:val="24"/>
          <w:lang w:val="en-US" w:eastAsia="zh-CN"/>
          <w14:textFill>
            <w14:solidFill>
              <w14:schemeClr w14:val="tx1"/>
            </w14:solidFill>
          </w14:textFill>
        </w:rPr>
        <w:t>1000元扣罚</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，服务期内出现</w:t>
      </w:r>
      <w:r>
        <w:rPr>
          <w:rFonts w:hint="eastAsia" w:cs="宋体" w:asciiTheme="minorEastAsia" w:hAnsiTheme="minorEastAsia"/>
          <w:color w:val="000000" w:themeColor="text1"/>
          <w:kern w:val="0"/>
          <w:sz w:val="24"/>
          <w:szCs w:val="24"/>
          <w:lang w:val="zh-CN" w:eastAsia="zh-CN"/>
          <w14:textFill>
            <w14:solidFill>
              <w14:schemeClr w14:val="tx1"/>
            </w14:solidFill>
          </w14:textFill>
        </w:rPr>
        <w:t>两</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次影响正常开餐情形</w:t>
      </w:r>
      <w:r>
        <w:rPr>
          <w:rFonts w:hint="eastAsia" w:cs="宋体" w:asciiTheme="minorEastAsia" w:hAnsiTheme="minorEastAsia"/>
          <w:color w:val="000000" w:themeColor="text1"/>
          <w:kern w:val="0"/>
          <w:sz w:val="24"/>
          <w:szCs w:val="24"/>
          <w:lang w:val="zh-CN" w:eastAsia="zh-CN"/>
          <w14:textFill>
            <w14:solidFill>
              <w14:schemeClr w14:val="tx1"/>
            </w14:solidFill>
          </w14:textFill>
        </w:rPr>
        <w:t>或影响正常开餐造成较大不良后果</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的，采购人有权</w:t>
      </w:r>
      <w:r>
        <w:rPr>
          <w:rFonts w:hint="eastAsia" w:cs="宋体" w:asciiTheme="minorEastAsia" w:hAnsiTheme="minorEastAsia"/>
          <w:color w:val="000000" w:themeColor="text1"/>
          <w:kern w:val="0"/>
          <w:sz w:val="24"/>
          <w:szCs w:val="24"/>
          <w:lang w:val="zh-CN" w:eastAsia="zh-CN"/>
          <w14:textFill>
            <w14:solidFill>
              <w14:schemeClr w14:val="tx1"/>
            </w14:solidFill>
          </w14:textFill>
        </w:rPr>
        <w:t>按</w:t>
      </w:r>
      <w:r>
        <w:rPr>
          <w:rFonts w:hint="eastAsia" w:cs="宋体" w:asciiTheme="minorEastAsia" w:hAnsiTheme="minorEastAsia"/>
          <w:color w:val="000000" w:themeColor="text1"/>
          <w:kern w:val="0"/>
          <w:sz w:val="24"/>
          <w:szCs w:val="24"/>
          <w:lang w:val="en-US" w:eastAsia="zh-CN"/>
          <w14:textFill>
            <w14:solidFill>
              <w14:schemeClr w14:val="tx1"/>
            </w14:solidFill>
          </w14:textFill>
        </w:rPr>
        <w:t>2000元扣罚并</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单方面终止合同。</w:t>
      </w:r>
    </w:p>
    <w:p w14:paraId="300A21CD">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3.</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采购人工作人员</w:t>
      </w:r>
      <w:r>
        <w:rPr>
          <w:rFonts w:hint="eastAsia" w:cs="宋体" w:asciiTheme="minorEastAsia" w:hAnsiTheme="minorEastAsia"/>
          <w:color w:val="000000" w:themeColor="text1"/>
          <w:kern w:val="0"/>
          <w:sz w:val="24"/>
          <w:szCs w:val="24"/>
          <w:lang w:val="zh-CN" w:eastAsia="zh-CN"/>
          <w14:textFill>
            <w14:solidFill>
              <w14:schemeClr w14:val="tx1"/>
            </w14:solidFill>
          </w14:textFill>
        </w:rPr>
        <w:t>发现</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w:t>
      </w:r>
      <w:r>
        <w:rPr>
          <w:rFonts w:hint="eastAsia" w:cs="宋体" w:asciiTheme="minorEastAsia" w:hAnsiTheme="minorEastAsia"/>
          <w:color w:val="000000" w:themeColor="text1"/>
          <w:kern w:val="0"/>
          <w:sz w:val="24"/>
          <w:szCs w:val="24"/>
          <w:lang w:val="zh-CN" w:eastAsia="zh-CN"/>
          <w14:textFill>
            <w14:solidFill>
              <w14:schemeClr w14:val="tx1"/>
            </w14:solidFill>
          </w14:textFill>
        </w:rPr>
        <w:t>食材</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有过期、</w:t>
      </w:r>
      <w:r>
        <w:rPr>
          <w:rFonts w:hint="eastAsia" w:cs="宋体" w:asciiTheme="minorEastAsia" w:hAnsiTheme="minorEastAsia"/>
          <w:color w:val="000000" w:themeColor="text1"/>
          <w:kern w:val="0"/>
          <w:sz w:val="24"/>
          <w:szCs w:val="24"/>
          <w:lang w:val="zh-CN" w:eastAsia="zh-CN"/>
          <w14:textFill>
            <w14:solidFill>
              <w14:schemeClr w14:val="tx1"/>
            </w14:solidFill>
          </w14:textFill>
        </w:rPr>
        <w:t>变质、</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腐烂等情形，确定为成交供应商责任的，合同期内发生第一次</w:t>
      </w:r>
      <w:r>
        <w:rPr>
          <w:rFonts w:hint="eastAsia" w:cs="宋体" w:asciiTheme="minorEastAsia" w:hAnsiTheme="minorEastAsia"/>
          <w:color w:val="000000" w:themeColor="text1"/>
          <w:kern w:val="0"/>
          <w:sz w:val="24"/>
          <w:szCs w:val="24"/>
          <w:lang w:val="zh-CN" w:eastAsia="zh-CN"/>
          <w14:textFill>
            <w14:solidFill>
              <w14:schemeClr w14:val="tx1"/>
            </w14:solidFill>
          </w14:textFill>
        </w:rPr>
        <w:t>，采购人有权按</w:t>
      </w:r>
      <w:r>
        <w:rPr>
          <w:rFonts w:hint="eastAsia" w:cs="宋体" w:asciiTheme="minorEastAsia" w:hAnsiTheme="minorEastAsia"/>
          <w:color w:val="000000" w:themeColor="text1"/>
          <w:kern w:val="0"/>
          <w:sz w:val="24"/>
          <w:szCs w:val="24"/>
          <w:lang w:val="en-US" w:eastAsia="zh-CN"/>
          <w14:textFill>
            <w14:solidFill>
              <w14:schemeClr w14:val="tx1"/>
            </w14:solidFill>
          </w14:textFill>
        </w:rPr>
        <w:t>1000元扣罚</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，第二次及以后，每次</w:t>
      </w:r>
      <w:r>
        <w:rPr>
          <w:rFonts w:hint="eastAsia" w:cs="宋体" w:asciiTheme="minorEastAsia" w:hAnsiTheme="minorEastAsia"/>
          <w:color w:val="000000" w:themeColor="text1"/>
          <w:kern w:val="0"/>
          <w:sz w:val="24"/>
          <w:szCs w:val="24"/>
          <w:lang w:val="zh-CN" w:eastAsia="zh-CN"/>
          <w14:textFill>
            <w14:solidFill>
              <w14:schemeClr w14:val="tx1"/>
            </w14:solidFill>
          </w14:textFill>
        </w:rPr>
        <w:t>扣罚</w:t>
      </w:r>
      <w:r>
        <w:rPr>
          <w:rFonts w:hint="eastAsia" w:cs="宋体" w:asciiTheme="minorEastAsia" w:hAnsiTheme="minorEastAsia"/>
          <w:color w:val="000000" w:themeColor="text1"/>
          <w:kern w:val="0"/>
          <w:sz w:val="24"/>
          <w:szCs w:val="24"/>
          <w:lang w:val="en-US" w:eastAsia="zh-CN"/>
          <w14:textFill>
            <w14:solidFill>
              <w14:schemeClr w14:val="tx1"/>
            </w14:solidFill>
          </w14:textFill>
        </w:rPr>
        <w:t>2000元</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，服务期内出现</w:t>
      </w:r>
      <w:r>
        <w:rPr>
          <w:rFonts w:hint="eastAsia" w:cs="宋体" w:asciiTheme="minorEastAsia" w:hAnsiTheme="minorEastAsia"/>
          <w:color w:val="000000" w:themeColor="text1"/>
          <w:kern w:val="0"/>
          <w:sz w:val="24"/>
          <w:szCs w:val="24"/>
          <w:lang w:val="zh-CN" w:eastAsia="zh-CN"/>
          <w14:textFill>
            <w14:solidFill>
              <w14:schemeClr w14:val="tx1"/>
            </w14:solidFill>
          </w14:textFill>
        </w:rPr>
        <w:t>第</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三次的，采购人有权单方面终止合同。</w:t>
      </w:r>
    </w:p>
    <w:p w14:paraId="4C010CA9">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4.</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如因成交供应商配送的货品质量问题导致的食物中毒等质量安全事故，给采购人造成较大不良后果的，采购人有权单方面终止合同</w:t>
      </w:r>
      <w:r>
        <w:rPr>
          <w:rFonts w:hint="eastAsia" w:cs="宋体" w:asciiTheme="minorEastAsia" w:hAnsiTheme="minorEastAsia"/>
          <w:color w:val="000000" w:themeColor="text1"/>
          <w:kern w:val="0"/>
          <w:sz w:val="24"/>
          <w:szCs w:val="24"/>
          <w:lang w:val="zh-CN" w:eastAsia="zh-CN"/>
          <w14:textFill>
            <w14:solidFill>
              <w14:schemeClr w14:val="tx1"/>
            </w14:solidFill>
          </w14:textFill>
        </w:rPr>
        <w:t>，</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成交供应商应承担全部经济和法律责任</w:t>
      </w:r>
      <w:r>
        <w:rPr>
          <w:rFonts w:hint="eastAsia" w:cs="宋体" w:asciiTheme="minorEastAsia" w:hAnsiTheme="minorEastAsia"/>
          <w:color w:val="000000" w:themeColor="text1"/>
          <w:kern w:val="0"/>
          <w:sz w:val="24"/>
          <w:szCs w:val="24"/>
          <w:lang w:val="zh-CN" w:eastAsia="zh-CN"/>
          <w14:textFill>
            <w14:solidFill>
              <w14:schemeClr w14:val="tx1"/>
            </w14:solidFill>
          </w14:textFill>
        </w:rPr>
        <w:t>，赔偿所造成的所有损失，并扣罚</w:t>
      </w:r>
      <w:r>
        <w:rPr>
          <w:rFonts w:hint="eastAsia" w:cs="宋体" w:asciiTheme="minorEastAsia" w:hAnsiTheme="minorEastAsia"/>
          <w:color w:val="000000" w:themeColor="text1"/>
          <w:kern w:val="0"/>
          <w:sz w:val="24"/>
          <w:szCs w:val="24"/>
          <w:lang w:val="en-US" w:eastAsia="zh-CN"/>
          <w14:textFill>
            <w14:solidFill>
              <w14:schemeClr w14:val="tx1"/>
            </w14:solidFill>
          </w14:textFill>
        </w:rPr>
        <w:t>30000元</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w:t>
      </w:r>
    </w:p>
    <w:p w14:paraId="1A1BF038">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5.</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成交供应商应保证及时提供合格安全的产品。一旦发现伪劣假冒产品，经相关部门质量监测认证后，由成交供应商承担一切法律责任。采购人有权单方解除合同并要求成交供应商赔偿所造成的所有损失，</w:t>
      </w:r>
      <w:r>
        <w:rPr>
          <w:rFonts w:hint="eastAsia" w:cs="宋体" w:asciiTheme="minorEastAsia" w:hAnsiTheme="minorEastAsia"/>
          <w:color w:val="000000" w:themeColor="text1"/>
          <w:kern w:val="0"/>
          <w:sz w:val="24"/>
          <w:szCs w:val="24"/>
          <w:lang w:val="zh-CN" w:eastAsia="zh-CN"/>
          <w14:textFill>
            <w14:solidFill>
              <w14:schemeClr w14:val="tx1"/>
            </w14:solidFill>
          </w14:textFill>
        </w:rPr>
        <w:t>并扣罚</w:t>
      </w:r>
      <w:r>
        <w:rPr>
          <w:rFonts w:hint="eastAsia" w:cs="宋体" w:asciiTheme="minorEastAsia" w:hAnsiTheme="minorEastAsia"/>
          <w:color w:val="000000" w:themeColor="text1"/>
          <w:kern w:val="0"/>
          <w:sz w:val="24"/>
          <w:szCs w:val="24"/>
          <w:lang w:val="en-US" w:eastAsia="zh-CN"/>
          <w14:textFill>
            <w14:solidFill>
              <w14:schemeClr w14:val="tx1"/>
            </w14:solidFill>
          </w14:textFill>
        </w:rPr>
        <w:t>10000元</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w:t>
      </w:r>
    </w:p>
    <w:p w14:paraId="0C7B2D60">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6.</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成交供应商不得以任何理由向采购人及其工作人员</w:t>
      </w:r>
      <w:r>
        <w:rPr>
          <w:rFonts w:hint="eastAsia" w:cs="宋体" w:asciiTheme="minorEastAsia" w:hAnsiTheme="minorEastAsia"/>
          <w:color w:val="000000" w:themeColor="text1"/>
          <w:kern w:val="0"/>
          <w:sz w:val="24"/>
          <w:szCs w:val="24"/>
          <w:lang w:val="zh-CN" w:eastAsia="zh-CN"/>
          <w14:textFill>
            <w14:solidFill>
              <w14:schemeClr w14:val="tx1"/>
            </w14:solidFill>
          </w14:textFill>
        </w:rPr>
        <w:t>和食堂餐饮服务供应商人员</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行贿或馈赠礼金、有价证券、支付凭证和贵重礼品等方式降低配送质量、配送标准，否则，采购人有权单方面终止合同。</w:t>
      </w:r>
    </w:p>
    <w:p w14:paraId="11C2EAA7">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eastAsiaTheme="minorEastAsia"/>
          <w:color w:val="000000" w:themeColor="text1"/>
          <w:kern w:val="0"/>
          <w:sz w:val="24"/>
          <w:szCs w:val="24"/>
          <w:lang w:val="en-US" w:eastAsia="zh-CN"/>
          <w14:textFill>
            <w14:solidFill>
              <w14:schemeClr w14:val="tx1"/>
            </w14:solidFill>
          </w14:textFill>
        </w:rPr>
        <w:t>7.</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成交供应商</w:t>
      </w:r>
      <w:r>
        <w:rPr>
          <w:rFonts w:hint="eastAsia" w:cs="宋体" w:asciiTheme="minorEastAsia" w:hAnsiTheme="minorEastAsia"/>
          <w:color w:val="000000" w:themeColor="text1"/>
          <w:kern w:val="0"/>
          <w:sz w:val="24"/>
          <w:szCs w:val="24"/>
          <w:lang w:val="zh-CN" w:eastAsia="zh-CN"/>
          <w14:textFill>
            <w14:solidFill>
              <w14:schemeClr w14:val="tx1"/>
            </w14:solidFill>
          </w14:textFill>
        </w:rPr>
        <w:t>在须按价格约定条款和合同规定的食材品目、数量、价格提供食材费用结算相关清单，如有不符，</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合同期内发生第一次</w:t>
      </w:r>
      <w:r>
        <w:rPr>
          <w:rFonts w:hint="eastAsia" w:cs="宋体" w:asciiTheme="minorEastAsia" w:hAnsiTheme="minorEastAsia"/>
          <w:color w:val="000000" w:themeColor="text1"/>
          <w:kern w:val="0"/>
          <w:sz w:val="24"/>
          <w:szCs w:val="24"/>
          <w:lang w:val="zh-CN" w:eastAsia="zh-CN"/>
          <w14:textFill>
            <w14:solidFill>
              <w14:schemeClr w14:val="tx1"/>
            </w14:solidFill>
          </w14:textFill>
        </w:rPr>
        <w:t>，按</w:t>
      </w:r>
      <w:r>
        <w:rPr>
          <w:rFonts w:hint="eastAsia" w:cs="宋体" w:asciiTheme="minorEastAsia" w:hAnsiTheme="minorEastAsia"/>
          <w:color w:val="000000" w:themeColor="text1"/>
          <w:kern w:val="0"/>
          <w:sz w:val="24"/>
          <w:szCs w:val="24"/>
          <w:lang w:val="en-US" w:eastAsia="zh-CN"/>
          <w14:textFill>
            <w14:solidFill>
              <w14:schemeClr w14:val="tx1"/>
            </w14:solidFill>
          </w14:textFill>
        </w:rPr>
        <w:t>1000元扣罚</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，第二次及以后，每次</w:t>
      </w:r>
      <w:r>
        <w:rPr>
          <w:rFonts w:hint="eastAsia" w:cs="宋体" w:asciiTheme="minorEastAsia" w:hAnsiTheme="minorEastAsia"/>
          <w:color w:val="000000" w:themeColor="text1"/>
          <w:kern w:val="0"/>
          <w:sz w:val="24"/>
          <w:szCs w:val="24"/>
          <w:lang w:val="zh-CN" w:eastAsia="zh-CN"/>
          <w14:textFill>
            <w14:solidFill>
              <w14:schemeClr w14:val="tx1"/>
            </w14:solidFill>
          </w14:textFill>
        </w:rPr>
        <w:t>扣罚</w:t>
      </w:r>
      <w:r>
        <w:rPr>
          <w:rFonts w:hint="eastAsia" w:cs="宋体" w:asciiTheme="minorEastAsia" w:hAnsiTheme="minorEastAsia"/>
          <w:color w:val="000000" w:themeColor="text1"/>
          <w:kern w:val="0"/>
          <w:sz w:val="24"/>
          <w:szCs w:val="24"/>
          <w:lang w:val="en-US" w:eastAsia="zh-CN"/>
          <w14:textFill>
            <w14:solidFill>
              <w14:schemeClr w14:val="tx1"/>
            </w14:solidFill>
          </w14:textFill>
        </w:rPr>
        <w:t>2000元</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，服务期内出现</w:t>
      </w:r>
      <w:r>
        <w:rPr>
          <w:rFonts w:hint="eastAsia" w:cs="宋体" w:asciiTheme="minorEastAsia" w:hAnsiTheme="minorEastAsia"/>
          <w:color w:val="000000" w:themeColor="text1"/>
          <w:kern w:val="0"/>
          <w:sz w:val="24"/>
          <w:szCs w:val="24"/>
          <w:lang w:val="zh-CN" w:eastAsia="zh-CN"/>
          <w14:textFill>
            <w14:solidFill>
              <w14:schemeClr w14:val="tx1"/>
            </w14:solidFill>
          </w14:textFill>
        </w:rPr>
        <w:t>第</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三次的，采购人有权单方面终止合同。</w:t>
      </w:r>
    </w:p>
    <w:p w14:paraId="203D7CBF">
      <w:pPr>
        <w:snapToGrid w:val="0"/>
        <w:spacing w:line="400" w:lineRule="exact"/>
        <w:ind w:firstLine="480" w:firstLineChars="200"/>
        <w:outlineLvl w:val="9"/>
        <w:rPr>
          <w:rFonts w:hint="default" w:cs="宋体" w:asciiTheme="minorEastAsia" w:hAnsiTheme="minorEastAsia" w:eastAsiaTheme="minorEastAsia"/>
          <w:color w:val="000000" w:themeColor="text1"/>
          <w:kern w:val="0"/>
          <w:sz w:val="24"/>
          <w:szCs w:val="24"/>
          <w:lang w:val="en-US" w:eastAsia="zh-CN"/>
          <w14:textFill>
            <w14:solidFill>
              <w14:schemeClr w14:val="tx1"/>
            </w14:solidFill>
          </w14:textFill>
        </w:rPr>
      </w:pPr>
      <w:r>
        <w:rPr>
          <w:rFonts w:hint="eastAsia" w:cs="宋体" w:asciiTheme="minorEastAsia" w:hAnsiTheme="minorEastAsia"/>
          <w:color w:val="000000" w:themeColor="text1"/>
          <w:kern w:val="0"/>
          <w:sz w:val="24"/>
          <w:szCs w:val="24"/>
          <w:lang w:val="en-US" w:eastAsia="zh-CN"/>
          <w14:textFill>
            <w14:solidFill>
              <w14:schemeClr w14:val="tx1"/>
            </w14:solidFill>
          </w14:textFill>
        </w:rPr>
        <w:t>8</w:t>
      </w:r>
      <w:r>
        <w:rPr>
          <w:rFonts w:hint="eastAsia" w:cs="宋体" w:asciiTheme="minorEastAsia" w:hAnsiTheme="minorEastAsia" w:eastAsiaTheme="minorEastAsia"/>
          <w:color w:val="000000" w:themeColor="text1"/>
          <w:kern w:val="0"/>
          <w:sz w:val="24"/>
          <w:szCs w:val="24"/>
          <w:lang w:val="en-US" w:eastAsia="zh-CN"/>
          <w14:textFill>
            <w14:solidFill>
              <w14:schemeClr w14:val="tx1"/>
            </w14:solidFill>
          </w14:textFill>
        </w:rPr>
        <w:t>、供应商出现其他违约行为的，采购人向其提出限期整改要求，限期不整改或整改不合格的，</w:t>
      </w:r>
      <w:r>
        <w:rPr>
          <w:rFonts w:hint="eastAsia" w:cs="宋体" w:asciiTheme="minorEastAsia" w:hAnsiTheme="minorEastAsia"/>
          <w:color w:val="000000" w:themeColor="text1"/>
          <w:kern w:val="0"/>
          <w:sz w:val="24"/>
          <w:szCs w:val="24"/>
          <w:lang w:val="en-US" w:eastAsia="zh-CN"/>
          <w14:textFill>
            <w14:solidFill>
              <w14:schemeClr w14:val="tx1"/>
            </w14:solidFill>
          </w14:textFill>
        </w:rPr>
        <w:t>一次扣罚3</w:t>
      </w:r>
      <w:r>
        <w:rPr>
          <w:rFonts w:hint="eastAsia" w:cs="宋体" w:asciiTheme="minorEastAsia" w:hAnsiTheme="minorEastAsia" w:eastAsiaTheme="minorEastAsia"/>
          <w:color w:val="000000" w:themeColor="text1"/>
          <w:kern w:val="0"/>
          <w:sz w:val="24"/>
          <w:szCs w:val="24"/>
          <w:lang w:val="en-US" w:eastAsia="zh-CN"/>
          <w14:textFill>
            <w14:solidFill>
              <w14:schemeClr w14:val="tx1"/>
            </w14:solidFill>
          </w14:textFill>
        </w:rPr>
        <w:t>00元</w:t>
      </w:r>
      <w:r>
        <w:rPr>
          <w:rFonts w:hint="eastAsia" w:cs="宋体" w:asciiTheme="minorEastAsia" w:hAnsiTheme="minorEastAsia"/>
          <w:color w:val="000000" w:themeColor="text1"/>
          <w:kern w:val="0"/>
          <w:sz w:val="24"/>
          <w:szCs w:val="24"/>
          <w:lang w:val="en-US" w:eastAsia="zh-CN"/>
          <w14:textFill>
            <w14:solidFill>
              <w14:schemeClr w14:val="tx1"/>
            </w14:solidFill>
          </w14:textFill>
        </w:rPr>
        <w:t>，再次出现同一违约行为的一次扣罚500元</w:t>
      </w:r>
      <w:r>
        <w:rPr>
          <w:rFonts w:hint="eastAsia" w:cs="宋体" w:asciiTheme="minorEastAsia" w:hAnsiTheme="minorEastAsia" w:eastAsiaTheme="minorEastAsia"/>
          <w:color w:val="000000" w:themeColor="text1"/>
          <w:kern w:val="0"/>
          <w:sz w:val="24"/>
          <w:szCs w:val="24"/>
          <w:lang w:val="en-US" w:eastAsia="zh-CN"/>
          <w14:textFill>
            <w14:solidFill>
              <w14:schemeClr w14:val="tx1"/>
            </w14:solidFill>
          </w14:textFill>
        </w:rPr>
        <w:t>。</w:t>
      </w:r>
    </w:p>
    <w:p w14:paraId="6ADD23F5">
      <w:pPr>
        <w:snapToGrid w:val="0"/>
        <w:spacing w:line="400" w:lineRule="exact"/>
        <w:ind w:firstLine="480" w:firstLineChars="200"/>
        <w:outlineLvl w:val="9"/>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pP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成交供应商出现以上违约情况，采购人有权对成交供应商进行罚款或解除合同，罚款将从</w:t>
      </w:r>
      <w:r>
        <w:rPr>
          <w:rFonts w:hint="eastAsia" w:cs="宋体" w:asciiTheme="minorEastAsia" w:hAnsiTheme="minorEastAsia"/>
          <w:color w:val="000000" w:themeColor="text1"/>
          <w:kern w:val="0"/>
          <w:sz w:val="24"/>
          <w:szCs w:val="24"/>
          <w:lang w:val="zh-CN" w:eastAsia="zh-CN"/>
          <w14:textFill>
            <w14:solidFill>
              <w14:schemeClr w14:val="tx1"/>
            </w14:solidFill>
          </w14:textFill>
        </w:rPr>
        <w:t>履约保证金</w:t>
      </w:r>
      <w:r>
        <w:rPr>
          <w:rFonts w:hint="eastAsia" w:cs="宋体" w:asciiTheme="minorEastAsia" w:hAnsiTheme="minorEastAsia" w:eastAsiaTheme="minorEastAsia"/>
          <w:color w:val="000000" w:themeColor="text1"/>
          <w:kern w:val="0"/>
          <w:sz w:val="24"/>
          <w:szCs w:val="24"/>
          <w:lang w:val="zh-CN" w:eastAsia="zh-CN"/>
          <w14:textFill>
            <w14:solidFill>
              <w14:schemeClr w14:val="tx1"/>
            </w14:solidFill>
          </w14:textFill>
        </w:rPr>
        <w:t>中扣除，采购人解除合同的不承担违约责任。</w:t>
      </w:r>
    </w:p>
    <w:p w14:paraId="402B53A2">
      <w:pPr>
        <w:pStyle w:val="3"/>
        <w:pageBreakBefore w:val="0"/>
        <w:widowControl w:val="0"/>
        <w:kinsoku/>
        <w:wordWrap/>
        <w:overflowPunct/>
        <w:topLinePunct w:val="0"/>
        <w:autoSpaceDE/>
        <w:autoSpaceDN/>
        <w:bidi w:val="0"/>
        <w:adjustRightInd w:val="0"/>
        <w:spacing w:line="288" w:lineRule="auto"/>
        <w:ind w:firstLine="482" w:firstLineChars="200"/>
        <w:textAlignment w:val="auto"/>
        <w:outlineLvl w:val="1"/>
        <w:rPr>
          <w:rFonts w:hint="eastAsia" w:ascii="宋体" w:hAnsi="宋体" w:eastAsia="宋体" w:cs="宋体"/>
          <w:bCs/>
          <w:sz w:val="24"/>
          <w:szCs w:val="24"/>
        </w:rPr>
      </w:pPr>
      <w:bookmarkStart w:id="91" w:name="_Toc458"/>
      <w:bookmarkStart w:id="92" w:name="_Toc31886"/>
      <w:bookmarkStart w:id="93" w:name="_Toc23027"/>
      <w:r>
        <w:rPr>
          <w:rFonts w:hint="eastAsia" w:ascii="宋体" w:hAnsi="宋体" w:eastAsia="宋体" w:cs="宋体"/>
          <w:bCs/>
          <w:sz w:val="24"/>
          <w:szCs w:val="24"/>
        </w:rPr>
        <w:t>八、其他</w:t>
      </w:r>
      <w:bookmarkEnd w:id="88"/>
      <w:bookmarkEnd w:id="89"/>
      <w:bookmarkEnd w:id="91"/>
      <w:bookmarkEnd w:id="92"/>
      <w:bookmarkEnd w:id="93"/>
      <w:bookmarkStart w:id="94" w:name="_Toc267320054"/>
    </w:p>
    <w:p w14:paraId="22802A16">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w:t>
      </w:r>
      <w:bookmarkEnd w:id="90"/>
      <w:bookmarkEnd w:id="94"/>
      <w:r>
        <w:rPr>
          <w:rFonts w:hint="eastAsia" w:ascii="宋体" w:hAnsi="宋体" w:eastAsia="宋体" w:cs="宋体"/>
          <w:kern w:val="0"/>
          <w:sz w:val="24"/>
          <w:szCs w:val="24"/>
        </w:rPr>
        <w:t>一）供应商必须在响应文件中对以上条款和服务承诺明确列出，承诺内容必须达到本篇及响应文件其他条款的要求。</w:t>
      </w:r>
    </w:p>
    <w:p w14:paraId="419DF4E9">
      <w:pPr>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（二）其他未尽事宜由供需双方在采购合同中详细约定。</w:t>
      </w:r>
    </w:p>
    <w:p w14:paraId="3782571C">
      <w:pPr>
        <w:keepNext/>
        <w:keepLines/>
        <w:pageBreakBefore/>
        <w:spacing w:before="260" w:after="260" w:line="360" w:lineRule="auto"/>
        <w:jc w:val="center"/>
        <w:outlineLvl w:val="1"/>
        <w:rPr>
          <w:rFonts w:hint="eastAsia" w:ascii="宋体" w:hAnsi="宋体" w:eastAsia="宋体" w:cs="宋体"/>
          <w:b/>
          <w:color w:val="auto"/>
          <w:sz w:val="36"/>
          <w:szCs w:val="30"/>
          <w:highlight w:val="none"/>
        </w:rPr>
      </w:pPr>
      <w:bookmarkStart w:id="95" w:name="_Toc100755814"/>
      <w:bookmarkStart w:id="96" w:name="_Toc13384"/>
      <w:r>
        <w:rPr>
          <w:rFonts w:hint="eastAsia" w:ascii="宋体" w:hAnsi="宋体" w:eastAsia="宋体" w:cs="宋体"/>
          <w:b/>
          <w:color w:val="auto"/>
          <w:sz w:val="36"/>
          <w:szCs w:val="30"/>
          <w:highlight w:val="none"/>
        </w:rPr>
        <w:t>第四篇  磋商程序及方法、评审标准、无效响应和采购终止</w:t>
      </w:r>
      <w:bookmarkEnd w:id="95"/>
      <w:bookmarkEnd w:id="96"/>
    </w:p>
    <w:p w14:paraId="6DC99337">
      <w:pPr>
        <w:keepNext/>
        <w:keepLines/>
        <w:snapToGrid w:val="0"/>
        <w:spacing w:line="400" w:lineRule="exact"/>
        <w:ind w:firstLine="482" w:firstLineChars="200"/>
        <w:outlineLvl w:val="1"/>
        <w:rPr>
          <w:rFonts w:hint="eastAsia" w:ascii="宋体" w:hAnsi="宋体" w:eastAsia="宋体" w:cs="宋体"/>
          <w:b/>
          <w:color w:val="auto"/>
          <w:sz w:val="24"/>
          <w:szCs w:val="24"/>
          <w:highlight w:val="none"/>
        </w:rPr>
      </w:pPr>
      <w:bookmarkStart w:id="97" w:name="_Toc100755815"/>
      <w:bookmarkStart w:id="98" w:name="_Toc15216"/>
      <w:r>
        <w:rPr>
          <w:rFonts w:hint="eastAsia" w:ascii="宋体" w:hAnsi="宋体" w:eastAsia="宋体" w:cs="宋体"/>
          <w:b/>
          <w:color w:val="auto"/>
          <w:sz w:val="24"/>
          <w:szCs w:val="24"/>
          <w:highlight w:val="none"/>
        </w:rPr>
        <w:t>一、磋商程序及方法</w:t>
      </w:r>
      <w:bookmarkEnd w:id="97"/>
      <w:bookmarkEnd w:id="98"/>
    </w:p>
    <w:p w14:paraId="30B45F84">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（一）磋商按竞争性磋商文件规定的时间和地点进行，供应商须有法定代表人或其授权代表参加并签到。竞争性磋商以抽签的形式确定磋商顺序，由本项目依法组建的磋商小组分别与各供应商进行磋商。</w:t>
      </w:r>
    </w:p>
    <w:p w14:paraId="66A8A788">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（二）磋商小组对各供应商的资格条件、响应文件的有效性、完整性和响应程度进行审查。各供应商只有在完全符合要求的前提下，才能参与正式磋商。</w:t>
      </w:r>
    </w:p>
    <w:p w14:paraId="5521F9C0">
      <w:pPr>
        <w:snapToGrid w:val="0"/>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kern w:val="0"/>
          <w:sz w:val="24"/>
          <w:szCs w:val="24"/>
          <w:highlight w:val="none"/>
        </w:rPr>
        <w:t>资格性检查。依据法律法规和竞争性磋商文件的规定，对响应文件中的资格证明、磋商保证金等进行审查，以确定供应商是否具备磋商资格。资格性检查资料表如下：</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118"/>
        <w:gridCol w:w="4984"/>
      </w:tblGrid>
      <w:tr w14:paraId="75B58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noWrap/>
            <w:vAlign w:val="center"/>
          </w:tcPr>
          <w:p w14:paraId="27159B1F">
            <w:pPr>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序号</w:t>
            </w:r>
          </w:p>
        </w:tc>
        <w:tc>
          <w:tcPr>
            <w:tcW w:w="3827" w:type="dxa"/>
            <w:gridSpan w:val="2"/>
            <w:tcBorders>
              <w:top w:val="single" w:color="auto" w:sz="4" w:space="0"/>
              <w:left w:val="single" w:color="auto" w:sz="4" w:space="0"/>
              <w:bottom w:val="single" w:color="auto" w:sz="4" w:space="0"/>
              <w:right w:val="single" w:color="auto" w:sz="4" w:space="0"/>
            </w:tcBorders>
            <w:noWrap/>
            <w:vAlign w:val="center"/>
          </w:tcPr>
          <w:p w14:paraId="56E98A48">
            <w:pPr>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检查因素</w:t>
            </w:r>
          </w:p>
        </w:tc>
        <w:tc>
          <w:tcPr>
            <w:tcW w:w="4984" w:type="dxa"/>
            <w:tcBorders>
              <w:top w:val="single" w:color="auto" w:sz="4" w:space="0"/>
              <w:left w:val="single" w:color="auto" w:sz="4" w:space="0"/>
              <w:bottom w:val="single" w:color="auto" w:sz="4" w:space="0"/>
              <w:right w:val="single" w:color="auto" w:sz="4" w:space="0"/>
            </w:tcBorders>
            <w:noWrap/>
            <w:vAlign w:val="center"/>
          </w:tcPr>
          <w:p w14:paraId="2FBB1BC9">
            <w:pPr>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检查内容</w:t>
            </w:r>
          </w:p>
        </w:tc>
      </w:tr>
      <w:tr w14:paraId="2038E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noWrap/>
            <w:vAlign w:val="center"/>
          </w:tcPr>
          <w:p w14:paraId="44F49ADA">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w:t>
            </w:r>
          </w:p>
        </w:tc>
        <w:tc>
          <w:tcPr>
            <w:tcW w:w="709" w:type="dxa"/>
            <w:vMerge w:val="restart"/>
            <w:noWrap/>
            <w:vAlign w:val="center"/>
          </w:tcPr>
          <w:p w14:paraId="19F7B0EC">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《中华人民共和国政府采购法》第二十二条规定</w:t>
            </w:r>
          </w:p>
        </w:tc>
        <w:tc>
          <w:tcPr>
            <w:tcW w:w="3118" w:type="dxa"/>
            <w:noWrap/>
            <w:vAlign w:val="center"/>
          </w:tcPr>
          <w:p w14:paraId="7A89A7E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1.具有独立承担民事责任的能力</w:t>
            </w:r>
          </w:p>
        </w:tc>
        <w:tc>
          <w:tcPr>
            <w:tcW w:w="4984" w:type="dxa"/>
            <w:noWrap/>
            <w:vAlign w:val="center"/>
          </w:tcPr>
          <w:p w14:paraId="6BC10BB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1.供应商法人营业执照（副本）或事业单位法人证书（副本）或个体工商户营业执照或有效的自然人身份证明或社会团体法人登记证书（提供复印件）。 </w:t>
            </w:r>
          </w:p>
          <w:p w14:paraId="46F5D12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2.供应商法定代表人身份证明和法定代表人授权代表委托书。</w:t>
            </w:r>
          </w:p>
        </w:tc>
      </w:tr>
      <w:tr w14:paraId="3D114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817" w:type="dxa"/>
            <w:vMerge w:val="continue"/>
            <w:noWrap/>
            <w:vAlign w:val="center"/>
          </w:tcPr>
          <w:p w14:paraId="12976004">
            <w:pPr>
              <w:jc w:val="center"/>
              <w:rPr>
                <w:rFonts w:hint="eastAsia" w:ascii="宋体" w:hAnsi="宋体" w:eastAsia="宋体" w:cs="宋体"/>
                <w:color w:val="auto"/>
                <w:szCs w:val="21"/>
                <w:highlight w:val="none"/>
              </w:rPr>
            </w:pPr>
          </w:p>
        </w:tc>
        <w:tc>
          <w:tcPr>
            <w:tcW w:w="709" w:type="dxa"/>
            <w:vMerge w:val="continue"/>
            <w:noWrap/>
            <w:vAlign w:val="center"/>
          </w:tcPr>
          <w:p w14:paraId="0B322811">
            <w:pPr>
              <w:rPr>
                <w:rFonts w:hint="eastAsia" w:ascii="宋体" w:hAnsi="宋体" w:eastAsia="宋体" w:cs="宋体"/>
                <w:color w:val="auto"/>
                <w:szCs w:val="21"/>
                <w:highlight w:val="none"/>
                <w:lang w:val="zh-CN"/>
              </w:rPr>
            </w:pPr>
          </w:p>
        </w:tc>
        <w:tc>
          <w:tcPr>
            <w:tcW w:w="3118" w:type="dxa"/>
            <w:noWrap/>
            <w:vAlign w:val="center"/>
          </w:tcPr>
          <w:p w14:paraId="305E4D65">
            <w:pP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2.</w:t>
            </w:r>
            <w:r>
              <w:rPr>
                <w:rFonts w:hint="eastAsia" w:ascii="宋体" w:hAnsi="宋体" w:eastAsia="宋体" w:cs="宋体"/>
                <w:color w:val="auto"/>
                <w:szCs w:val="21"/>
                <w:highlight w:val="none"/>
              </w:rPr>
              <w:t>具有良好的商业信誉和健全的财务会计制度</w:t>
            </w:r>
          </w:p>
        </w:tc>
        <w:tc>
          <w:tcPr>
            <w:tcW w:w="4984" w:type="dxa"/>
            <w:vMerge w:val="restart"/>
            <w:noWrap/>
            <w:vAlign w:val="center"/>
          </w:tcPr>
          <w:p w14:paraId="4F2DDE25">
            <w:pPr>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供应商提供“基本资格</w:t>
            </w:r>
            <w:r>
              <w:rPr>
                <w:rFonts w:hint="eastAsia" w:ascii="宋体" w:hAnsi="宋体" w:eastAsia="宋体" w:cs="宋体"/>
                <w:color w:val="auto"/>
                <w:sz w:val="18"/>
                <w:szCs w:val="18"/>
                <w:highlight w:val="none"/>
              </w:rPr>
              <w:t>条件</w:t>
            </w:r>
            <w:r>
              <w:rPr>
                <w:rFonts w:hint="eastAsia" w:ascii="宋体" w:hAnsi="宋体" w:eastAsia="宋体" w:cs="宋体"/>
                <w:color w:val="auto"/>
                <w:szCs w:val="21"/>
                <w:highlight w:val="none"/>
              </w:rPr>
              <w:t>承诺函”（格式详见第七篇）</w:t>
            </w:r>
          </w:p>
        </w:tc>
      </w:tr>
      <w:tr w14:paraId="3FEED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ign w:val="center"/>
          </w:tcPr>
          <w:p w14:paraId="4BCCB365">
            <w:pPr>
              <w:jc w:val="center"/>
              <w:rPr>
                <w:rFonts w:hint="eastAsia" w:ascii="宋体" w:hAnsi="宋体" w:eastAsia="宋体" w:cs="宋体"/>
                <w:color w:val="auto"/>
                <w:szCs w:val="21"/>
                <w:highlight w:val="none"/>
              </w:rPr>
            </w:pPr>
          </w:p>
        </w:tc>
        <w:tc>
          <w:tcPr>
            <w:tcW w:w="709" w:type="dxa"/>
            <w:vMerge w:val="continue"/>
            <w:noWrap/>
            <w:vAlign w:val="center"/>
          </w:tcPr>
          <w:p w14:paraId="232051C3">
            <w:pPr>
              <w:rPr>
                <w:rFonts w:hint="eastAsia" w:ascii="宋体" w:hAnsi="宋体" w:eastAsia="宋体" w:cs="宋体"/>
                <w:color w:val="auto"/>
                <w:szCs w:val="21"/>
                <w:highlight w:val="none"/>
                <w:lang w:val="zh-CN"/>
              </w:rPr>
            </w:pPr>
          </w:p>
        </w:tc>
        <w:tc>
          <w:tcPr>
            <w:tcW w:w="3118" w:type="dxa"/>
            <w:noWrap/>
            <w:vAlign w:val="center"/>
          </w:tcPr>
          <w:p w14:paraId="680BA61E">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3.具有履行合同所必需的设备和专业技术能力</w:t>
            </w:r>
          </w:p>
        </w:tc>
        <w:tc>
          <w:tcPr>
            <w:tcW w:w="4984" w:type="dxa"/>
            <w:vMerge w:val="continue"/>
            <w:noWrap/>
            <w:vAlign w:val="center"/>
          </w:tcPr>
          <w:p w14:paraId="29979DA7">
            <w:pPr>
              <w:rPr>
                <w:rFonts w:hint="eastAsia" w:ascii="宋体" w:hAnsi="宋体" w:eastAsia="宋体" w:cs="宋体"/>
                <w:color w:val="auto"/>
                <w:szCs w:val="21"/>
                <w:highlight w:val="none"/>
              </w:rPr>
            </w:pPr>
          </w:p>
        </w:tc>
      </w:tr>
      <w:tr w14:paraId="14AE2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ign w:val="center"/>
          </w:tcPr>
          <w:p w14:paraId="59EF4555">
            <w:pPr>
              <w:jc w:val="center"/>
              <w:rPr>
                <w:rFonts w:hint="eastAsia" w:ascii="宋体" w:hAnsi="宋体" w:eastAsia="宋体" w:cs="宋体"/>
                <w:color w:val="auto"/>
                <w:szCs w:val="21"/>
                <w:highlight w:val="none"/>
              </w:rPr>
            </w:pPr>
          </w:p>
        </w:tc>
        <w:tc>
          <w:tcPr>
            <w:tcW w:w="709" w:type="dxa"/>
            <w:vMerge w:val="continue"/>
            <w:noWrap/>
            <w:vAlign w:val="center"/>
          </w:tcPr>
          <w:p w14:paraId="2679F67A">
            <w:pPr>
              <w:rPr>
                <w:rFonts w:hint="eastAsia" w:ascii="宋体" w:hAnsi="宋体" w:eastAsia="宋体" w:cs="宋体"/>
                <w:color w:val="auto"/>
                <w:szCs w:val="21"/>
                <w:highlight w:val="none"/>
                <w:lang w:val="zh-CN"/>
              </w:rPr>
            </w:pPr>
          </w:p>
        </w:tc>
        <w:tc>
          <w:tcPr>
            <w:tcW w:w="3118" w:type="dxa"/>
            <w:noWrap/>
            <w:vAlign w:val="center"/>
          </w:tcPr>
          <w:p w14:paraId="73F7F895">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4.有依法缴纳税收和社会保障金的良好记录</w:t>
            </w:r>
          </w:p>
        </w:tc>
        <w:tc>
          <w:tcPr>
            <w:tcW w:w="4984" w:type="dxa"/>
            <w:vMerge w:val="continue"/>
            <w:noWrap/>
            <w:vAlign w:val="center"/>
          </w:tcPr>
          <w:p w14:paraId="679CAEF4">
            <w:pPr>
              <w:rPr>
                <w:rFonts w:hint="eastAsia" w:ascii="宋体" w:hAnsi="宋体" w:eastAsia="宋体" w:cs="宋体"/>
                <w:color w:val="auto"/>
                <w:szCs w:val="21"/>
                <w:highlight w:val="none"/>
              </w:rPr>
            </w:pPr>
          </w:p>
        </w:tc>
      </w:tr>
      <w:tr w14:paraId="1E010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ign w:val="center"/>
          </w:tcPr>
          <w:p w14:paraId="2F0F62B5">
            <w:pPr>
              <w:jc w:val="center"/>
              <w:rPr>
                <w:rFonts w:hint="eastAsia" w:ascii="宋体" w:hAnsi="宋体" w:eastAsia="宋体" w:cs="宋体"/>
                <w:color w:val="auto"/>
                <w:szCs w:val="21"/>
                <w:highlight w:val="none"/>
              </w:rPr>
            </w:pPr>
          </w:p>
        </w:tc>
        <w:tc>
          <w:tcPr>
            <w:tcW w:w="709" w:type="dxa"/>
            <w:vMerge w:val="continue"/>
            <w:noWrap/>
            <w:vAlign w:val="center"/>
          </w:tcPr>
          <w:p w14:paraId="6202F6D2">
            <w:pPr>
              <w:rPr>
                <w:rFonts w:hint="eastAsia" w:ascii="宋体" w:hAnsi="宋体" w:eastAsia="宋体" w:cs="宋体"/>
                <w:color w:val="auto"/>
                <w:szCs w:val="21"/>
                <w:highlight w:val="none"/>
                <w:lang w:val="zh-CN"/>
              </w:rPr>
            </w:pPr>
          </w:p>
        </w:tc>
        <w:tc>
          <w:tcPr>
            <w:tcW w:w="3118" w:type="dxa"/>
            <w:noWrap/>
            <w:vAlign w:val="center"/>
          </w:tcPr>
          <w:p w14:paraId="78C5C762">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5.参加政府采购活动前三年内，在经营活动中没有重大违法记录</w:t>
            </w:r>
          </w:p>
        </w:tc>
        <w:tc>
          <w:tcPr>
            <w:tcW w:w="4984" w:type="dxa"/>
            <w:vMerge w:val="continue"/>
            <w:noWrap/>
            <w:vAlign w:val="center"/>
          </w:tcPr>
          <w:p w14:paraId="26571B24">
            <w:pPr>
              <w:rPr>
                <w:rFonts w:hint="eastAsia" w:ascii="宋体" w:hAnsi="宋体" w:eastAsia="宋体" w:cs="宋体"/>
                <w:b/>
                <w:color w:val="auto"/>
                <w:szCs w:val="21"/>
                <w:highlight w:val="none"/>
              </w:rPr>
            </w:pPr>
          </w:p>
        </w:tc>
      </w:tr>
      <w:tr w14:paraId="5ED6F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ign w:val="center"/>
          </w:tcPr>
          <w:p w14:paraId="4B2084BD">
            <w:pPr>
              <w:jc w:val="center"/>
              <w:rPr>
                <w:rFonts w:hint="eastAsia" w:ascii="宋体" w:hAnsi="宋体" w:eastAsia="宋体" w:cs="宋体"/>
                <w:color w:val="auto"/>
                <w:szCs w:val="21"/>
                <w:highlight w:val="none"/>
              </w:rPr>
            </w:pPr>
          </w:p>
        </w:tc>
        <w:tc>
          <w:tcPr>
            <w:tcW w:w="709" w:type="dxa"/>
            <w:vMerge w:val="continue"/>
            <w:noWrap/>
            <w:vAlign w:val="center"/>
          </w:tcPr>
          <w:p w14:paraId="510A4B4D">
            <w:pPr>
              <w:rPr>
                <w:rFonts w:hint="eastAsia" w:ascii="宋体" w:hAnsi="宋体" w:eastAsia="宋体" w:cs="宋体"/>
                <w:color w:val="auto"/>
                <w:szCs w:val="21"/>
                <w:highlight w:val="none"/>
              </w:rPr>
            </w:pPr>
          </w:p>
        </w:tc>
        <w:tc>
          <w:tcPr>
            <w:tcW w:w="3118" w:type="dxa"/>
            <w:noWrap/>
            <w:vAlign w:val="center"/>
          </w:tcPr>
          <w:p w14:paraId="473584E8">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6.法律、行政法规规定的其他条件</w:t>
            </w:r>
          </w:p>
        </w:tc>
        <w:tc>
          <w:tcPr>
            <w:tcW w:w="4984" w:type="dxa"/>
            <w:noWrap/>
            <w:vAlign w:val="center"/>
          </w:tcPr>
          <w:p w14:paraId="1F7B3CE1">
            <w:pPr>
              <w:rPr>
                <w:rFonts w:hint="eastAsia" w:ascii="宋体" w:hAnsi="宋体" w:eastAsia="宋体" w:cs="宋体"/>
                <w:color w:val="auto"/>
                <w:szCs w:val="21"/>
                <w:highlight w:val="none"/>
              </w:rPr>
            </w:pPr>
          </w:p>
        </w:tc>
      </w:tr>
      <w:tr w14:paraId="4FC1D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ign w:val="center"/>
          </w:tcPr>
          <w:p w14:paraId="566017E7">
            <w:pPr>
              <w:jc w:val="center"/>
              <w:rPr>
                <w:rFonts w:hint="eastAsia" w:ascii="宋体" w:hAnsi="宋体" w:eastAsia="宋体" w:cs="宋体"/>
                <w:color w:val="auto"/>
                <w:szCs w:val="21"/>
                <w:highlight w:val="none"/>
              </w:rPr>
            </w:pPr>
          </w:p>
        </w:tc>
        <w:tc>
          <w:tcPr>
            <w:tcW w:w="709" w:type="dxa"/>
            <w:vMerge w:val="continue"/>
            <w:noWrap/>
            <w:vAlign w:val="center"/>
          </w:tcPr>
          <w:p w14:paraId="2F868026">
            <w:pPr>
              <w:rPr>
                <w:rFonts w:hint="eastAsia" w:ascii="宋体" w:hAnsi="宋体" w:eastAsia="宋体" w:cs="宋体"/>
                <w:color w:val="auto"/>
                <w:szCs w:val="21"/>
                <w:highlight w:val="none"/>
              </w:rPr>
            </w:pPr>
          </w:p>
        </w:tc>
        <w:tc>
          <w:tcPr>
            <w:tcW w:w="3118" w:type="dxa"/>
            <w:noWrap/>
            <w:vAlign w:val="center"/>
          </w:tcPr>
          <w:p w14:paraId="22B8B2D6">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7.本项目的特定资格要求</w:t>
            </w:r>
          </w:p>
        </w:tc>
        <w:tc>
          <w:tcPr>
            <w:tcW w:w="4984" w:type="dxa"/>
            <w:noWrap/>
            <w:vAlign w:val="center"/>
          </w:tcPr>
          <w:p w14:paraId="4A298948">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按“第一篇三、供应商资格要求（三）本项目的特定资格要求”的要求提交（如果有）。</w:t>
            </w:r>
          </w:p>
        </w:tc>
      </w:tr>
      <w:tr w14:paraId="3F74B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ign w:val="center"/>
          </w:tcPr>
          <w:p w14:paraId="73BBDA1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w:t>
            </w:r>
          </w:p>
        </w:tc>
        <w:tc>
          <w:tcPr>
            <w:tcW w:w="3827" w:type="dxa"/>
            <w:gridSpan w:val="2"/>
            <w:noWrap/>
            <w:vAlign w:val="center"/>
          </w:tcPr>
          <w:p w14:paraId="17741DE2">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落实政府采购政策需满足的资格要求</w:t>
            </w:r>
          </w:p>
        </w:tc>
        <w:tc>
          <w:tcPr>
            <w:tcW w:w="4984" w:type="dxa"/>
            <w:noWrap/>
            <w:vAlign w:val="center"/>
          </w:tcPr>
          <w:p w14:paraId="481BA21A">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按“第一篇三、供应商资格要求（二）落实政府采购政策需满足的资格要求”的要求提交（如果有）。</w:t>
            </w:r>
          </w:p>
        </w:tc>
      </w:tr>
      <w:tr w14:paraId="77AC7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ign w:val="center"/>
          </w:tcPr>
          <w:p w14:paraId="76C88CB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eastAsia="zh-CN"/>
              </w:rPr>
              <w:t>三</w:t>
            </w:r>
            <w:r>
              <w:rPr>
                <w:rFonts w:hint="eastAsia" w:ascii="宋体" w:hAnsi="宋体" w:eastAsia="宋体" w:cs="宋体"/>
                <w:color w:val="auto"/>
                <w:szCs w:val="21"/>
                <w:highlight w:val="none"/>
              </w:rPr>
              <w:t>）</w:t>
            </w:r>
          </w:p>
        </w:tc>
        <w:tc>
          <w:tcPr>
            <w:tcW w:w="3827" w:type="dxa"/>
            <w:gridSpan w:val="2"/>
            <w:noWrap/>
            <w:vAlign w:val="center"/>
          </w:tcPr>
          <w:p w14:paraId="5B0C59DC">
            <w:pP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投标保证金</w:t>
            </w:r>
          </w:p>
        </w:tc>
        <w:tc>
          <w:tcPr>
            <w:tcW w:w="4984" w:type="dxa"/>
            <w:noWrap/>
            <w:vAlign w:val="center"/>
          </w:tcPr>
          <w:p w14:paraId="42477755">
            <w:pPr>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投标人递交的投标保证金符合磋商文件要求。</w:t>
            </w:r>
          </w:p>
        </w:tc>
      </w:tr>
    </w:tbl>
    <w:p w14:paraId="277E8648">
      <w:pPr>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w:t>
      </w:r>
    </w:p>
    <w:p w14:paraId="06BF79C3">
      <w:pPr>
        <w:snapToGrid w:val="0"/>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 1 \* GB3 \* MERGEFORMAT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①</w: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供应商应对其承诺内容的真实性、合法性、有效性负责。经调查核实为虚假承诺的，视同为“提供虚假材料谋取中标、成交”的违法行为，依照《中华人民共和国政府采购法》等法律法规追究相应责任。</w:t>
      </w:r>
    </w:p>
    <w:p w14:paraId="4549FDB5">
      <w:pPr>
        <w:snapToGrid w:val="0"/>
        <w:spacing w:line="400" w:lineRule="exact"/>
        <w:ind w:firstLine="480" w:firstLineChars="200"/>
        <w:rPr>
          <w:rFonts w:hint="eastAsia" w:ascii="宋体" w:hAnsi="宋体" w:eastAsia="宋体" w:cs="宋体"/>
          <w:color w:val="auto"/>
          <w:kern w:val="0"/>
          <w:sz w:val="24"/>
          <w:szCs w:val="24"/>
          <w:highlight w:val="none"/>
        </w:rPr>
      </w:pPr>
      <w:bookmarkStart w:id="99" w:name="_Toc100755816"/>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 2 \* GB3 \* MERGEFORMAT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highlight w:val="none"/>
        </w:rPr>
        <w:t>②</w: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14:paraId="62979BCB">
      <w:pPr>
        <w:numPr>
          <w:ilvl w:val="0"/>
          <w:numId w:val="2"/>
        </w:numPr>
        <w:snapToGrid w:val="0"/>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符合性审查。依据竞争性磋商文件的规定，从响应文件的有效性、完整性和对竞争性磋商文件的响应程度进行审查，以确定是否对竞争性磋商文件的实质性要求作出响应。符合性审查资料表如下：</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748E9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noWrap/>
            <w:vAlign w:val="center"/>
          </w:tcPr>
          <w:p w14:paraId="1D8835DC">
            <w:pPr>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序号</w:t>
            </w:r>
          </w:p>
        </w:tc>
        <w:tc>
          <w:tcPr>
            <w:tcW w:w="3544" w:type="dxa"/>
            <w:gridSpan w:val="2"/>
            <w:noWrap/>
            <w:vAlign w:val="center"/>
          </w:tcPr>
          <w:p w14:paraId="339D7BA4">
            <w:pPr>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评审因素</w:t>
            </w:r>
          </w:p>
        </w:tc>
        <w:tc>
          <w:tcPr>
            <w:tcW w:w="5409" w:type="dxa"/>
            <w:noWrap/>
            <w:vAlign w:val="center"/>
          </w:tcPr>
          <w:p w14:paraId="3EDD0E36">
            <w:pPr>
              <w:jc w:val="center"/>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评审标准</w:t>
            </w:r>
          </w:p>
        </w:tc>
      </w:tr>
      <w:tr w14:paraId="2E7A6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noWrap/>
            <w:vAlign w:val="center"/>
          </w:tcPr>
          <w:p w14:paraId="455F6B5C">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1560" w:type="dxa"/>
            <w:vMerge w:val="restart"/>
            <w:noWrap/>
            <w:vAlign w:val="center"/>
          </w:tcPr>
          <w:p w14:paraId="5384F0BF">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有效性审查</w:t>
            </w:r>
          </w:p>
        </w:tc>
        <w:tc>
          <w:tcPr>
            <w:tcW w:w="1984" w:type="dxa"/>
            <w:noWrap/>
            <w:vAlign w:val="center"/>
          </w:tcPr>
          <w:p w14:paraId="718CA50D">
            <w:pP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响应文件签署或盖章</w:t>
            </w:r>
          </w:p>
        </w:tc>
        <w:tc>
          <w:tcPr>
            <w:tcW w:w="5409" w:type="dxa"/>
            <w:noWrap/>
            <w:vAlign w:val="center"/>
          </w:tcPr>
          <w:p w14:paraId="6FD70E58">
            <w:pP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按竞争性磋商文件“第七篇响应文件编制要求”要求签署或盖章。</w:t>
            </w:r>
          </w:p>
        </w:tc>
      </w:tr>
      <w:tr w14:paraId="22183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noWrap/>
            <w:vAlign w:val="center"/>
          </w:tcPr>
          <w:p w14:paraId="7F36ADA1">
            <w:pPr>
              <w:jc w:val="center"/>
              <w:rPr>
                <w:rFonts w:hint="eastAsia" w:ascii="宋体" w:hAnsi="宋体" w:eastAsia="宋体" w:cs="宋体"/>
                <w:color w:val="auto"/>
                <w:kern w:val="0"/>
                <w:szCs w:val="21"/>
                <w:highlight w:val="none"/>
              </w:rPr>
            </w:pPr>
          </w:p>
        </w:tc>
        <w:tc>
          <w:tcPr>
            <w:tcW w:w="1560" w:type="dxa"/>
            <w:vMerge w:val="continue"/>
            <w:noWrap/>
            <w:vAlign w:val="center"/>
          </w:tcPr>
          <w:p w14:paraId="1C04B043">
            <w:pPr>
              <w:rPr>
                <w:rFonts w:hint="eastAsia" w:ascii="宋体" w:hAnsi="宋体" w:eastAsia="宋体" w:cs="宋体"/>
                <w:color w:val="auto"/>
                <w:kern w:val="0"/>
                <w:szCs w:val="21"/>
                <w:highlight w:val="none"/>
              </w:rPr>
            </w:pPr>
          </w:p>
        </w:tc>
        <w:tc>
          <w:tcPr>
            <w:tcW w:w="1984" w:type="dxa"/>
            <w:noWrap/>
            <w:vAlign w:val="center"/>
          </w:tcPr>
          <w:p w14:paraId="216A83B5">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法定代表人身份证明及授权委托书</w:t>
            </w:r>
          </w:p>
        </w:tc>
        <w:tc>
          <w:tcPr>
            <w:tcW w:w="5409" w:type="dxa"/>
            <w:noWrap/>
            <w:vAlign w:val="center"/>
          </w:tcPr>
          <w:p w14:paraId="519FAC2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法定代表人身份证明及授权委托书有效，符合竞争性磋商文件规定的格式，签署或盖章齐全。</w:t>
            </w:r>
          </w:p>
        </w:tc>
      </w:tr>
      <w:tr w14:paraId="0A41E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noWrap/>
            <w:vAlign w:val="center"/>
          </w:tcPr>
          <w:p w14:paraId="07A4710A">
            <w:pPr>
              <w:jc w:val="center"/>
              <w:rPr>
                <w:rFonts w:hint="eastAsia" w:ascii="宋体" w:hAnsi="宋体" w:eastAsia="宋体" w:cs="宋体"/>
                <w:color w:val="auto"/>
                <w:kern w:val="0"/>
                <w:szCs w:val="21"/>
                <w:highlight w:val="none"/>
              </w:rPr>
            </w:pPr>
          </w:p>
        </w:tc>
        <w:tc>
          <w:tcPr>
            <w:tcW w:w="1560" w:type="dxa"/>
            <w:vMerge w:val="continue"/>
            <w:noWrap/>
            <w:vAlign w:val="center"/>
          </w:tcPr>
          <w:p w14:paraId="0451D2FF">
            <w:pPr>
              <w:rPr>
                <w:rFonts w:hint="eastAsia" w:ascii="宋体" w:hAnsi="宋体" w:eastAsia="宋体" w:cs="宋体"/>
                <w:color w:val="auto"/>
                <w:kern w:val="0"/>
                <w:szCs w:val="21"/>
                <w:highlight w:val="none"/>
              </w:rPr>
            </w:pPr>
          </w:p>
        </w:tc>
        <w:tc>
          <w:tcPr>
            <w:tcW w:w="1984" w:type="dxa"/>
            <w:noWrap/>
            <w:vAlign w:val="center"/>
          </w:tcPr>
          <w:p w14:paraId="5C851A32">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响应</w:t>
            </w:r>
            <w:r>
              <w:rPr>
                <w:rFonts w:hint="eastAsia" w:ascii="宋体" w:hAnsi="宋体" w:eastAsia="宋体" w:cs="宋体"/>
                <w:color w:val="auto"/>
                <w:szCs w:val="21"/>
                <w:highlight w:val="none"/>
                <w:lang w:val="zh-CN"/>
              </w:rPr>
              <w:t>方案</w:t>
            </w:r>
          </w:p>
        </w:tc>
        <w:tc>
          <w:tcPr>
            <w:tcW w:w="5409" w:type="dxa"/>
            <w:noWrap/>
            <w:vAlign w:val="center"/>
          </w:tcPr>
          <w:p w14:paraId="1FF1777A">
            <w:pP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zh-CN"/>
              </w:rPr>
              <w:t>每个包只能有一个</w:t>
            </w:r>
            <w:r>
              <w:rPr>
                <w:rFonts w:hint="eastAsia" w:ascii="宋体" w:hAnsi="宋体" w:eastAsia="宋体" w:cs="宋体"/>
                <w:color w:val="auto"/>
                <w:szCs w:val="21"/>
                <w:highlight w:val="none"/>
              </w:rPr>
              <w:t>响应</w:t>
            </w:r>
            <w:r>
              <w:rPr>
                <w:rFonts w:hint="eastAsia" w:ascii="宋体" w:hAnsi="宋体" w:eastAsia="宋体" w:cs="宋体"/>
                <w:color w:val="auto"/>
                <w:szCs w:val="21"/>
                <w:highlight w:val="none"/>
                <w:lang w:val="zh-CN"/>
              </w:rPr>
              <w:t>方案。</w:t>
            </w:r>
          </w:p>
        </w:tc>
      </w:tr>
      <w:tr w14:paraId="73176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noWrap/>
            <w:vAlign w:val="center"/>
          </w:tcPr>
          <w:p w14:paraId="10210162">
            <w:pPr>
              <w:jc w:val="center"/>
              <w:rPr>
                <w:rFonts w:hint="eastAsia" w:ascii="宋体" w:hAnsi="宋体" w:eastAsia="宋体" w:cs="宋体"/>
                <w:color w:val="auto"/>
                <w:kern w:val="0"/>
                <w:szCs w:val="21"/>
                <w:highlight w:val="none"/>
              </w:rPr>
            </w:pPr>
          </w:p>
        </w:tc>
        <w:tc>
          <w:tcPr>
            <w:tcW w:w="1560" w:type="dxa"/>
            <w:vMerge w:val="continue"/>
            <w:noWrap/>
            <w:vAlign w:val="center"/>
          </w:tcPr>
          <w:p w14:paraId="4EC9F610">
            <w:pPr>
              <w:rPr>
                <w:rFonts w:hint="eastAsia" w:ascii="宋体" w:hAnsi="宋体" w:eastAsia="宋体" w:cs="宋体"/>
                <w:color w:val="auto"/>
                <w:kern w:val="0"/>
                <w:szCs w:val="21"/>
                <w:highlight w:val="none"/>
              </w:rPr>
            </w:pPr>
          </w:p>
        </w:tc>
        <w:tc>
          <w:tcPr>
            <w:tcW w:w="1984" w:type="dxa"/>
            <w:noWrap/>
            <w:vAlign w:val="center"/>
          </w:tcPr>
          <w:p w14:paraId="6B016E70">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报价唯一</w:t>
            </w:r>
          </w:p>
        </w:tc>
        <w:tc>
          <w:tcPr>
            <w:tcW w:w="5409" w:type="dxa"/>
            <w:noWrap/>
            <w:vAlign w:val="center"/>
          </w:tcPr>
          <w:p w14:paraId="00A44D2D">
            <w:pP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只能有一个有效报价，不得提交选择性报价。</w:t>
            </w:r>
          </w:p>
        </w:tc>
      </w:tr>
      <w:tr w14:paraId="57B76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noWrap/>
            <w:vAlign w:val="center"/>
          </w:tcPr>
          <w:p w14:paraId="23B7C6DD">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1560" w:type="dxa"/>
            <w:noWrap/>
            <w:vAlign w:val="center"/>
          </w:tcPr>
          <w:p w14:paraId="471E968D">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完整性审查</w:t>
            </w:r>
          </w:p>
        </w:tc>
        <w:tc>
          <w:tcPr>
            <w:tcW w:w="1984" w:type="dxa"/>
            <w:noWrap/>
            <w:vAlign w:val="center"/>
          </w:tcPr>
          <w:p w14:paraId="60A83A67">
            <w:pP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响应</w:t>
            </w:r>
            <w:r>
              <w:rPr>
                <w:rFonts w:hint="eastAsia" w:ascii="宋体" w:hAnsi="宋体" w:eastAsia="宋体" w:cs="宋体"/>
                <w:color w:val="auto"/>
                <w:szCs w:val="21"/>
                <w:highlight w:val="none"/>
                <w:lang w:val="zh-CN"/>
              </w:rPr>
              <w:t>文件份数</w:t>
            </w:r>
          </w:p>
        </w:tc>
        <w:tc>
          <w:tcPr>
            <w:tcW w:w="5409" w:type="dxa"/>
            <w:noWrap/>
            <w:vAlign w:val="center"/>
          </w:tcPr>
          <w:p w14:paraId="5382BB7D">
            <w:pPr>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响应</w:t>
            </w:r>
            <w:r>
              <w:rPr>
                <w:rFonts w:hint="eastAsia" w:ascii="宋体" w:hAnsi="宋体" w:eastAsia="宋体" w:cs="宋体"/>
                <w:color w:val="auto"/>
                <w:szCs w:val="21"/>
                <w:highlight w:val="none"/>
                <w:lang w:val="zh-CN"/>
              </w:rPr>
              <w:t>文件正、副本数量（含电子文档）符合</w:t>
            </w:r>
            <w:r>
              <w:rPr>
                <w:rFonts w:hint="eastAsia" w:ascii="宋体" w:hAnsi="宋体" w:eastAsia="宋体" w:cs="宋体"/>
                <w:color w:val="auto"/>
                <w:szCs w:val="21"/>
                <w:highlight w:val="none"/>
              </w:rPr>
              <w:t>竞争性磋商</w:t>
            </w:r>
            <w:r>
              <w:rPr>
                <w:rFonts w:hint="eastAsia" w:ascii="宋体" w:hAnsi="宋体" w:eastAsia="宋体" w:cs="宋体"/>
                <w:color w:val="auto"/>
                <w:szCs w:val="21"/>
                <w:highlight w:val="none"/>
                <w:lang w:val="zh-CN"/>
              </w:rPr>
              <w:t>文件要求。</w:t>
            </w:r>
          </w:p>
        </w:tc>
      </w:tr>
      <w:tr w14:paraId="269C2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noWrap/>
            <w:vAlign w:val="center"/>
          </w:tcPr>
          <w:p w14:paraId="16DB71FA">
            <w:pPr>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1560" w:type="dxa"/>
            <w:vMerge w:val="restart"/>
            <w:noWrap/>
            <w:vAlign w:val="center"/>
          </w:tcPr>
          <w:p w14:paraId="300BAE5B">
            <w:pPr>
              <w:rPr>
                <w:rFonts w:hint="eastAsia" w:ascii="宋体" w:hAnsi="宋体" w:eastAsia="宋体" w:cs="宋体"/>
                <w:color w:val="auto"/>
                <w:szCs w:val="21"/>
                <w:highlight w:val="none"/>
                <w:lang w:val="zh-CN"/>
              </w:rPr>
            </w:pPr>
            <w:r>
              <w:rPr>
                <w:rFonts w:hint="eastAsia" w:ascii="宋体" w:hAnsi="宋体" w:eastAsia="宋体" w:cs="宋体"/>
                <w:color w:val="auto"/>
                <w:kern w:val="0"/>
                <w:szCs w:val="21"/>
                <w:highlight w:val="none"/>
              </w:rPr>
              <w:t>响应程度审查</w:t>
            </w:r>
          </w:p>
        </w:tc>
        <w:tc>
          <w:tcPr>
            <w:tcW w:w="1984" w:type="dxa"/>
            <w:noWrap/>
            <w:vAlign w:val="center"/>
          </w:tcPr>
          <w:p w14:paraId="51883513">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实质性响应</w:t>
            </w:r>
          </w:p>
        </w:tc>
        <w:tc>
          <w:tcPr>
            <w:tcW w:w="5409" w:type="dxa"/>
            <w:noWrap/>
            <w:vAlign w:val="center"/>
          </w:tcPr>
          <w:p w14:paraId="6CC79FAE">
            <w:pPr>
              <w:pStyle w:val="1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竞争性磋商文件第二篇、第三篇中的内容。</w:t>
            </w:r>
          </w:p>
        </w:tc>
      </w:tr>
      <w:tr w14:paraId="5C93C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noWrap/>
            <w:vAlign w:val="center"/>
          </w:tcPr>
          <w:p w14:paraId="34551F89">
            <w:pPr>
              <w:jc w:val="center"/>
              <w:rPr>
                <w:rFonts w:hint="eastAsia" w:ascii="宋体" w:hAnsi="宋体" w:eastAsia="宋体" w:cs="宋体"/>
                <w:color w:val="auto"/>
                <w:kern w:val="0"/>
                <w:szCs w:val="21"/>
                <w:highlight w:val="none"/>
              </w:rPr>
            </w:pPr>
          </w:p>
        </w:tc>
        <w:tc>
          <w:tcPr>
            <w:tcW w:w="1560" w:type="dxa"/>
            <w:vMerge w:val="continue"/>
            <w:noWrap/>
            <w:vAlign w:val="center"/>
          </w:tcPr>
          <w:p w14:paraId="5F05B628">
            <w:pPr>
              <w:rPr>
                <w:rFonts w:hint="eastAsia" w:ascii="宋体" w:hAnsi="宋体" w:eastAsia="宋体" w:cs="宋体"/>
                <w:color w:val="auto"/>
                <w:szCs w:val="21"/>
                <w:highlight w:val="none"/>
                <w:lang w:val="zh-CN"/>
              </w:rPr>
            </w:pPr>
          </w:p>
        </w:tc>
        <w:tc>
          <w:tcPr>
            <w:tcW w:w="1984" w:type="dxa"/>
            <w:noWrap/>
            <w:vAlign w:val="center"/>
          </w:tcPr>
          <w:p w14:paraId="08C07C4F">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磋商有效期</w:t>
            </w:r>
          </w:p>
        </w:tc>
        <w:tc>
          <w:tcPr>
            <w:tcW w:w="5409" w:type="dxa"/>
            <w:noWrap/>
            <w:vAlign w:val="center"/>
          </w:tcPr>
          <w:p w14:paraId="7E711611">
            <w:pP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响应文件及有关承诺文件有效期为提交响应文件截止时间起90天。</w:t>
            </w:r>
          </w:p>
        </w:tc>
      </w:tr>
    </w:tbl>
    <w:p w14:paraId="1BFAA076">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根据《财政部关于政府采购竞争性磋商采购方式管理暂行办法有关问题的补充通知》（财库〔2015〕124号）采用竞争性磋商采购方式采购的政府购买服务项目（含政府和社会资本合作项目），在采购过程中符合要求的供应商（社会资本）只有2家的，竞争性磋商采购活动可以继续进行。</w:t>
      </w:r>
    </w:p>
    <w:p w14:paraId="69D7F700">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401AB366">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磋商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14:paraId="57BD15CF">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（五）在磋商过程中磋商的任何一方不得向他人透露与磋商有关的服务资料、价格或其他信息。</w:t>
      </w:r>
    </w:p>
    <w:p w14:paraId="6CED0BF4">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在磋商过程中，磋商小组可以根据竞争性磋商文件和磋商情况实质性变动采购需求中的服务、商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供应商。</w:t>
      </w:r>
    </w:p>
    <w:p w14:paraId="477D21A8">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（七）供应商在磋商时作出的所有书面承诺须由法定代表人（或其授权代表）或自然人（供应商为自然人）签署。</w:t>
      </w:r>
    </w:p>
    <w:p w14:paraId="17B8E98C">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经磋商确定最终采购需求且磋商结束后，供应商应当按照竞争性磋商文件的变动情况和磋商小组的要求重新提交响应文件或重新做出相关的书面承诺，最后书面提交最后报价及有关承诺（《最后报价表》在磋商现场向供应商提供）。已提交响应文件但未在规定时间内进行最后报价的供应商，视为放弃最后报价，以供应商响应文件中的报价为准。</w:t>
      </w:r>
    </w:p>
    <w:p w14:paraId="46DE780A">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（九）磋商小组采用综合评分法对提交最后报价的供应商的响应文件和最后报价（含有效书面承诺）进行综合评分。</w:t>
      </w:r>
      <w:r>
        <w:rPr>
          <w:rFonts w:hint="eastAsia" w:ascii="宋体" w:hAnsi="宋体" w:eastAsia="宋体" w:cs="宋体"/>
          <w:color w:val="auto"/>
          <w:kern w:val="0"/>
          <w:sz w:val="24"/>
          <w:szCs w:val="24"/>
          <w:highlight w:val="none"/>
        </w:rPr>
        <w:t>综合评分法，是指响应文件满足竞争性磋商文件全部实质性要求且按照评审因素的量化指标评审得分最高的供应商为成交候选供应商的评审方法。供应商总得分为价格、服务、商务等评定因素分别按照相应权重值计算分项得分后相加，满分为100分</w:t>
      </w:r>
      <w:r>
        <w:rPr>
          <w:rFonts w:hint="eastAsia" w:ascii="宋体" w:hAnsi="宋体" w:eastAsia="宋体" w:cs="宋体"/>
          <w:color w:val="auto"/>
          <w:sz w:val="24"/>
          <w:szCs w:val="24"/>
          <w:highlight w:val="none"/>
        </w:rPr>
        <w:t>。</w:t>
      </w:r>
    </w:p>
    <w:p w14:paraId="4BAFB802">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w:t>
      </w:r>
      <w:bookmarkStart w:id="100" w:name="OLE_LINK4"/>
      <w:r>
        <w:rPr>
          <w:rFonts w:hint="eastAsia" w:ascii="宋体" w:hAnsi="宋体" w:eastAsia="宋体" w:cs="宋体"/>
          <w:color w:val="auto"/>
          <w:sz w:val="24"/>
          <w:szCs w:val="24"/>
          <w:highlight w:val="none"/>
        </w:rPr>
        <w:t>磋商小组各成员独立对每个有效响应（通过资格性审查、</w:t>
      </w:r>
      <w:r>
        <w:rPr>
          <w:rFonts w:hint="eastAsia" w:ascii="宋体" w:hAnsi="宋体" w:eastAsia="宋体" w:cs="宋体"/>
          <w:color w:val="auto"/>
          <w:kern w:val="0"/>
          <w:sz w:val="24"/>
          <w:szCs w:val="24"/>
          <w:highlight w:val="none"/>
        </w:rPr>
        <w:t>符合性审查的供应商</w:t>
      </w:r>
      <w:r>
        <w:rPr>
          <w:rFonts w:hint="eastAsia" w:ascii="宋体" w:hAnsi="宋体" w:eastAsia="宋体" w:cs="宋体"/>
          <w:color w:val="auto"/>
          <w:sz w:val="24"/>
          <w:szCs w:val="24"/>
          <w:highlight w:val="none"/>
        </w:rPr>
        <w:t>）的文件进行评价、打分，然后汇总每个供应商每项评分因素的得分，并根据综合评分情况按照评审得分由高到低顺序推荐3名以上成交候选供应商，并编写评审报告。若供应商的评审得分相同的，按照最后报价由低到高的顺序排列推荐。</w:t>
      </w:r>
      <w:bookmarkEnd w:id="100"/>
      <w:r>
        <w:rPr>
          <w:rFonts w:hint="eastAsia" w:ascii="宋体" w:hAnsi="宋体" w:eastAsia="宋体" w:cs="宋体"/>
          <w:color w:val="auto"/>
          <w:sz w:val="24"/>
          <w:szCs w:val="24"/>
          <w:highlight w:val="none"/>
        </w:rPr>
        <w:t>评审得分且最后报价相同的，按照服务指标优劣顺序排列推荐。以上都相同的，按商务条款的优劣顺序排列推荐。</w:t>
      </w:r>
    </w:p>
    <w:p w14:paraId="3C2FA303">
      <w:pPr>
        <w:keepNext/>
        <w:keepLines/>
        <w:spacing w:line="440" w:lineRule="exact"/>
        <w:ind w:firstLine="482" w:firstLineChars="200"/>
        <w:outlineLvl w:val="1"/>
        <w:rPr>
          <w:rFonts w:hint="eastAsia" w:ascii="宋体" w:hAnsi="宋体" w:eastAsia="宋体" w:cs="宋体"/>
          <w:b/>
          <w:color w:val="auto"/>
          <w:sz w:val="24"/>
          <w:szCs w:val="24"/>
          <w:highlight w:val="none"/>
        </w:rPr>
      </w:pPr>
      <w:bookmarkStart w:id="101" w:name="_Toc20275"/>
      <w:r>
        <w:rPr>
          <w:rFonts w:hint="eastAsia" w:ascii="宋体" w:hAnsi="宋体" w:eastAsia="宋体" w:cs="宋体"/>
          <w:b/>
          <w:color w:val="auto"/>
          <w:sz w:val="24"/>
          <w:szCs w:val="24"/>
          <w:highlight w:val="none"/>
        </w:rPr>
        <w:t>二、</w:t>
      </w:r>
      <w:bookmarkStart w:id="102" w:name="_Toc102227320"/>
      <w:bookmarkStart w:id="103" w:name="_Toc342913394"/>
      <w:r>
        <w:rPr>
          <w:rFonts w:hint="eastAsia" w:ascii="宋体" w:hAnsi="宋体" w:eastAsia="宋体" w:cs="宋体"/>
          <w:b/>
          <w:color w:val="auto"/>
          <w:sz w:val="24"/>
          <w:szCs w:val="24"/>
          <w:highlight w:val="none"/>
        </w:rPr>
        <w:t>评审标准</w:t>
      </w:r>
      <w:bookmarkEnd w:id="99"/>
      <w:bookmarkEnd w:id="101"/>
    </w:p>
    <w:tbl>
      <w:tblPr>
        <w:tblStyle w:val="20"/>
        <w:tblW w:w="98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
        <w:gridCol w:w="1174"/>
        <w:gridCol w:w="1125"/>
        <w:gridCol w:w="4762"/>
        <w:gridCol w:w="2349"/>
      </w:tblGrid>
      <w:tr w14:paraId="16EBF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486" w:type="dxa"/>
            <w:noWrap w:val="0"/>
            <w:vAlign w:val="center"/>
          </w:tcPr>
          <w:p w14:paraId="7929DA6D">
            <w:pPr>
              <w:adjustRightInd w:val="0"/>
              <w:spacing w:line="240" w:lineRule="auto"/>
              <w:ind w:firstLine="28"/>
              <w:jc w:val="center"/>
              <w:rPr>
                <w:rFonts w:hint="eastAsia" w:ascii="宋体" w:hAnsi="宋体" w:eastAsia="宋体" w:cs="宋体"/>
                <w:b/>
                <w:bCs/>
                <w:sz w:val="20"/>
                <w:szCs w:val="20"/>
              </w:rPr>
            </w:pPr>
            <w:r>
              <w:rPr>
                <w:rFonts w:hint="eastAsia" w:ascii="宋体" w:hAnsi="宋体" w:eastAsia="宋体" w:cs="宋体"/>
                <w:b/>
                <w:bCs/>
                <w:sz w:val="20"/>
                <w:szCs w:val="20"/>
              </w:rPr>
              <w:t>序号</w:t>
            </w:r>
          </w:p>
        </w:tc>
        <w:tc>
          <w:tcPr>
            <w:tcW w:w="1174" w:type="dxa"/>
            <w:noWrap w:val="0"/>
            <w:vAlign w:val="center"/>
          </w:tcPr>
          <w:p w14:paraId="15E294CF">
            <w:pPr>
              <w:adjustRightInd w:val="0"/>
              <w:spacing w:line="240" w:lineRule="auto"/>
              <w:ind w:firstLine="28"/>
              <w:jc w:val="center"/>
              <w:rPr>
                <w:rFonts w:hint="eastAsia" w:ascii="宋体" w:hAnsi="宋体" w:eastAsia="宋体" w:cs="宋体"/>
                <w:b/>
                <w:bCs/>
                <w:sz w:val="20"/>
                <w:szCs w:val="20"/>
              </w:rPr>
            </w:pPr>
            <w:r>
              <w:rPr>
                <w:rFonts w:hint="eastAsia" w:ascii="宋体" w:hAnsi="宋体" w:eastAsia="宋体" w:cs="宋体"/>
                <w:b/>
                <w:bCs/>
                <w:sz w:val="20"/>
                <w:szCs w:val="20"/>
              </w:rPr>
              <w:t>评分因素</w:t>
            </w:r>
          </w:p>
          <w:p w14:paraId="6DE4B4F7">
            <w:pPr>
              <w:adjustRightInd w:val="0"/>
              <w:spacing w:line="240" w:lineRule="auto"/>
              <w:ind w:firstLine="28"/>
              <w:jc w:val="center"/>
              <w:rPr>
                <w:rFonts w:hint="eastAsia" w:ascii="宋体" w:hAnsi="宋体" w:eastAsia="宋体" w:cs="宋体"/>
                <w:b/>
                <w:bCs/>
                <w:sz w:val="20"/>
                <w:szCs w:val="20"/>
              </w:rPr>
            </w:pPr>
            <w:r>
              <w:rPr>
                <w:rFonts w:hint="eastAsia" w:ascii="宋体" w:hAnsi="宋体" w:eastAsia="宋体" w:cs="宋体"/>
                <w:b/>
                <w:bCs/>
                <w:sz w:val="20"/>
                <w:szCs w:val="20"/>
              </w:rPr>
              <w:t>及权重</w:t>
            </w:r>
          </w:p>
        </w:tc>
        <w:tc>
          <w:tcPr>
            <w:tcW w:w="1125" w:type="dxa"/>
            <w:noWrap w:val="0"/>
            <w:vAlign w:val="center"/>
          </w:tcPr>
          <w:p w14:paraId="4216E5E8">
            <w:pPr>
              <w:adjustRightInd w:val="0"/>
              <w:spacing w:line="240" w:lineRule="auto"/>
              <w:ind w:firstLine="28"/>
              <w:jc w:val="center"/>
              <w:rPr>
                <w:rFonts w:hint="eastAsia" w:ascii="宋体" w:hAnsi="宋体" w:eastAsia="宋体" w:cs="宋体"/>
                <w:b/>
                <w:bCs/>
                <w:sz w:val="20"/>
                <w:szCs w:val="20"/>
              </w:rPr>
            </w:pPr>
            <w:r>
              <w:rPr>
                <w:rFonts w:hint="eastAsia" w:ascii="宋体" w:hAnsi="宋体" w:eastAsia="宋体" w:cs="宋体"/>
                <w:b/>
                <w:bCs/>
                <w:sz w:val="20"/>
                <w:szCs w:val="20"/>
              </w:rPr>
              <w:t>分值</w:t>
            </w:r>
          </w:p>
        </w:tc>
        <w:tc>
          <w:tcPr>
            <w:tcW w:w="4762" w:type="dxa"/>
            <w:noWrap w:val="0"/>
            <w:vAlign w:val="center"/>
          </w:tcPr>
          <w:p w14:paraId="5D681CD9">
            <w:pPr>
              <w:adjustRightInd w:val="0"/>
              <w:spacing w:line="240" w:lineRule="auto"/>
              <w:ind w:firstLine="28"/>
              <w:jc w:val="center"/>
              <w:rPr>
                <w:rFonts w:hint="eastAsia" w:ascii="宋体" w:hAnsi="宋体" w:eastAsia="宋体" w:cs="宋体"/>
                <w:b/>
                <w:bCs/>
                <w:sz w:val="20"/>
                <w:szCs w:val="20"/>
              </w:rPr>
            </w:pPr>
            <w:r>
              <w:rPr>
                <w:rFonts w:hint="eastAsia" w:ascii="宋体" w:hAnsi="宋体" w:eastAsia="宋体" w:cs="宋体"/>
                <w:b/>
                <w:bCs/>
                <w:sz w:val="20"/>
                <w:szCs w:val="20"/>
              </w:rPr>
              <w:t>评分标准</w:t>
            </w:r>
          </w:p>
        </w:tc>
        <w:tc>
          <w:tcPr>
            <w:tcW w:w="2349" w:type="dxa"/>
            <w:noWrap w:val="0"/>
            <w:vAlign w:val="center"/>
          </w:tcPr>
          <w:p w14:paraId="7748C79B">
            <w:pPr>
              <w:pStyle w:val="34"/>
              <w:adjustRightInd w:val="0"/>
              <w:spacing w:line="240" w:lineRule="auto"/>
              <w:rPr>
                <w:rFonts w:hint="eastAsia" w:ascii="宋体" w:hAnsi="宋体" w:eastAsia="宋体" w:cs="宋体"/>
                <w:b/>
                <w:bCs/>
                <w:sz w:val="20"/>
                <w:szCs w:val="20"/>
              </w:rPr>
            </w:pPr>
            <w:r>
              <w:rPr>
                <w:rFonts w:hint="eastAsia" w:ascii="宋体" w:hAnsi="宋体" w:eastAsia="宋体" w:cs="宋体"/>
                <w:b/>
                <w:bCs/>
                <w:sz w:val="20"/>
                <w:szCs w:val="20"/>
              </w:rPr>
              <w:t>说明</w:t>
            </w:r>
          </w:p>
        </w:tc>
      </w:tr>
      <w:tr w14:paraId="6C987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6" w:type="dxa"/>
            <w:noWrap w:val="0"/>
            <w:vAlign w:val="center"/>
          </w:tcPr>
          <w:p w14:paraId="5E04910D">
            <w:pPr>
              <w:adjustRightInd w:val="0"/>
              <w:spacing w:line="240" w:lineRule="auto"/>
              <w:jc w:val="center"/>
              <w:rPr>
                <w:rFonts w:hint="eastAsia" w:ascii="宋体" w:hAnsi="宋体" w:eastAsia="宋体" w:cs="宋体"/>
                <w:sz w:val="20"/>
                <w:szCs w:val="20"/>
              </w:rPr>
            </w:pPr>
            <w:r>
              <w:rPr>
                <w:rFonts w:hint="eastAsia" w:ascii="宋体" w:hAnsi="宋体" w:eastAsia="宋体" w:cs="宋体"/>
                <w:sz w:val="20"/>
                <w:szCs w:val="20"/>
              </w:rPr>
              <w:t>1</w:t>
            </w:r>
          </w:p>
        </w:tc>
        <w:tc>
          <w:tcPr>
            <w:tcW w:w="1174" w:type="dxa"/>
            <w:noWrap w:val="0"/>
            <w:vAlign w:val="center"/>
          </w:tcPr>
          <w:p w14:paraId="0141FA80">
            <w:pPr>
              <w:adjustRightInd w:val="0"/>
              <w:spacing w:line="240" w:lineRule="auto"/>
              <w:jc w:val="center"/>
              <w:rPr>
                <w:rFonts w:hint="eastAsia" w:ascii="宋体" w:hAnsi="宋体" w:eastAsia="宋体" w:cs="宋体"/>
                <w:sz w:val="20"/>
                <w:szCs w:val="20"/>
              </w:rPr>
            </w:pPr>
            <w:r>
              <w:rPr>
                <w:rFonts w:hint="eastAsia" w:ascii="宋体" w:hAnsi="宋体" w:eastAsia="宋体" w:cs="宋体"/>
                <w:sz w:val="20"/>
                <w:szCs w:val="20"/>
              </w:rPr>
              <w:t>磋商报价</w:t>
            </w:r>
          </w:p>
          <w:p w14:paraId="339A82C1">
            <w:pPr>
              <w:adjustRightInd w:val="0"/>
              <w:spacing w:line="240" w:lineRule="auto"/>
              <w:jc w:val="center"/>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2</w:t>
            </w:r>
            <w:r>
              <w:rPr>
                <w:rFonts w:hint="eastAsia" w:ascii="宋体" w:hAnsi="宋体" w:eastAsia="宋体" w:cs="宋体"/>
                <w:sz w:val="20"/>
                <w:szCs w:val="20"/>
              </w:rPr>
              <w:t>0%）</w:t>
            </w:r>
          </w:p>
        </w:tc>
        <w:tc>
          <w:tcPr>
            <w:tcW w:w="1125" w:type="dxa"/>
            <w:noWrap w:val="0"/>
            <w:vAlign w:val="center"/>
          </w:tcPr>
          <w:p w14:paraId="36E0B10B">
            <w:pPr>
              <w:adjustRightInd w:val="0"/>
              <w:spacing w:line="240" w:lineRule="auto"/>
              <w:jc w:val="center"/>
              <w:rPr>
                <w:rFonts w:hint="eastAsia" w:ascii="宋体" w:hAnsi="宋体" w:eastAsia="宋体" w:cs="宋体"/>
                <w:sz w:val="20"/>
                <w:szCs w:val="20"/>
              </w:rPr>
            </w:pPr>
            <w:r>
              <w:rPr>
                <w:rFonts w:hint="eastAsia" w:ascii="宋体" w:hAnsi="宋体" w:eastAsia="宋体" w:cs="宋体"/>
                <w:sz w:val="20"/>
                <w:szCs w:val="20"/>
                <w:lang w:val="en-US" w:eastAsia="zh-CN"/>
              </w:rPr>
              <w:t>2</w:t>
            </w:r>
            <w:r>
              <w:rPr>
                <w:rFonts w:hint="eastAsia" w:ascii="宋体" w:hAnsi="宋体" w:eastAsia="宋体" w:cs="宋体"/>
                <w:sz w:val="20"/>
                <w:szCs w:val="20"/>
              </w:rPr>
              <w:t>0分</w:t>
            </w:r>
          </w:p>
        </w:tc>
        <w:tc>
          <w:tcPr>
            <w:tcW w:w="4762" w:type="dxa"/>
            <w:noWrap w:val="0"/>
            <w:vAlign w:val="center"/>
          </w:tcPr>
          <w:p w14:paraId="31FED633">
            <w:pPr>
              <w:keepNext w:val="0"/>
              <w:keepLines w:val="0"/>
              <w:pageBreakBefore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满足磋商文件要求且最后报价折扣最低的供应商的折扣为磋商基准折扣，其价格分为满分。其他供应商的价格分统一按照下列公式计算:</w:t>
            </w:r>
          </w:p>
          <w:p w14:paraId="7D6CC2FF">
            <w:pPr>
              <w:keepNext w:val="0"/>
              <w:keepLines w:val="0"/>
              <w:pageBreakBefore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磋商报价得分=(磋商基准折扣/最后磋商报价折扣)×10</w:t>
            </w:r>
          </w:p>
        </w:tc>
        <w:tc>
          <w:tcPr>
            <w:tcW w:w="2349" w:type="dxa"/>
            <w:noWrap w:val="0"/>
            <w:vAlign w:val="center"/>
          </w:tcPr>
          <w:p w14:paraId="7B0FC342">
            <w:pPr>
              <w:adjustRightInd w:val="0"/>
              <w:spacing w:line="240" w:lineRule="auto"/>
              <w:ind w:left="-38"/>
              <w:rPr>
                <w:rFonts w:hint="eastAsia" w:ascii="宋体" w:hAnsi="宋体" w:eastAsia="宋体" w:cs="宋体"/>
                <w:sz w:val="20"/>
                <w:szCs w:val="20"/>
              </w:rPr>
            </w:pPr>
          </w:p>
        </w:tc>
      </w:tr>
      <w:tr w14:paraId="01010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86" w:type="dxa"/>
            <w:vMerge w:val="restart"/>
            <w:noWrap w:val="0"/>
            <w:vAlign w:val="center"/>
          </w:tcPr>
          <w:p w14:paraId="05F748BB">
            <w:pPr>
              <w:adjustRightInd w:val="0"/>
              <w:spacing w:line="240" w:lineRule="auto"/>
              <w:ind w:firstLine="28"/>
              <w:jc w:val="center"/>
              <w:rPr>
                <w:rFonts w:hint="eastAsia" w:ascii="宋体" w:hAnsi="宋体" w:eastAsia="宋体" w:cs="宋体"/>
                <w:sz w:val="20"/>
                <w:szCs w:val="20"/>
              </w:rPr>
            </w:pPr>
            <w:r>
              <w:rPr>
                <w:rFonts w:hint="eastAsia" w:ascii="宋体" w:hAnsi="宋体" w:eastAsia="宋体" w:cs="宋体"/>
                <w:sz w:val="20"/>
                <w:szCs w:val="20"/>
              </w:rPr>
              <w:t>2</w:t>
            </w:r>
          </w:p>
        </w:tc>
        <w:tc>
          <w:tcPr>
            <w:tcW w:w="1174" w:type="dxa"/>
            <w:vMerge w:val="restart"/>
            <w:noWrap w:val="0"/>
            <w:vAlign w:val="center"/>
          </w:tcPr>
          <w:p w14:paraId="34A087DE">
            <w:pPr>
              <w:adjustRightInd w:val="0"/>
              <w:spacing w:line="240" w:lineRule="auto"/>
              <w:ind w:firstLine="28"/>
              <w:jc w:val="center"/>
              <w:rPr>
                <w:rFonts w:hint="eastAsia" w:ascii="宋体" w:hAnsi="宋体" w:eastAsia="宋体" w:cs="宋体"/>
                <w:sz w:val="20"/>
                <w:szCs w:val="20"/>
              </w:rPr>
            </w:pPr>
            <w:r>
              <w:rPr>
                <w:rFonts w:hint="eastAsia" w:ascii="宋体" w:hAnsi="宋体" w:eastAsia="宋体" w:cs="宋体"/>
                <w:sz w:val="20"/>
                <w:szCs w:val="20"/>
              </w:rPr>
              <w:t>服务部分</w:t>
            </w:r>
          </w:p>
          <w:p w14:paraId="28A6CA24">
            <w:pPr>
              <w:adjustRightInd w:val="0"/>
              <w:spacing w:line="240" w:lineRule="auto"/>
              <w:ind w:firstLine="28"/>
              <w:jc w:val="center"/>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30</w:t>
            </w:r>
            <w:r>
              <w:rPr>
                <w:rFonts w:hint="eastAsia" w:ascii="宋体" w:hAnsi="宋体" w:eastAsia="宋体" w:cs="宋体"/>
                <w:sz w:val="20"/>
                <w:szCs w:val="20"/>
              </w:rPr>
              <w:t>%）</w:t>
            </w:r>
          </w:p>
        </w:tc>
        <w:tc>
          <w:tcPr>
            <w:tcW w:w="1125" w:type="dxa"/>
            <w:noWrap w:val="0"/>
            <w:vAlign w:val="center"/>
          </w:tcPr>
          <w:p w14:paraId="5E647B99">
            <w:pPr>
              <w:adjustRightInd w:val="0"/>
              <w:spacing w:line="240" w:lineRule="auto"/>
              <w:jc w:val="center"/>
              <w:rPr>
                <w:rFonts w:hint="eastAsia" w:ascii="宋体" w:hAnsi="宋体" w:eastAsia="宋体" w:cs="宋体"/>
                <w:kern w:val="2"/>
                <w:sz w:val="20"/>
                <w:szCs w:val="20"/>
                <w:lang w:val="en-US" w:eastAsia="zh-CN" w:bidi="ar-SA"/>
              </w:rPr>
            </w:pPr>
            <w:r>
              <w:rPr>
                <w:rFonts w:hint="eastAsia" w:ascii="宋体" w:hAnsi="宋体"/>
                <w:sz w:val="21"/>
                <w:szCs w:val="21"/>
              </w:rPr>
              <w:t>管理方案</w:t>
            </w:r>
            <w:r>
              <w:rPr>
                <w:rFonts w:hint="eastAsia" w:ascii="宋体" w:hAnsi="宋体" w:eastAsia="宋体" w:cs="宋体"/>
                <w:sz w:val="20"/>
                <w:szCs w:val="20"/>
              </w:rPr>
              <w:t>（</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tc>
        <w:tc>
          <w:tcPr>
            <w:tcW w:w="4762" w:type="dxa"/>
            <w:noWrap w:val="0"/>
            <w:vAlign w:val="center"/>
          </w:tcPr>
          <w:p w14:paraId="7E2C95BB">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lang w:eastAsia="zh-CN"/>
              </w:rPr>
              <w:t>对供应商编制</w:t>
            </w:r>
            <w:r>
              <w:rPr>
                <w:rFonts w:hint="eastAsia" w:ascii="宋体" w:hAnsi="宋体" w:eastAsia="宋体" w:cs="宋体"/>
                <w:sz w:val="20"/>
                <w:szCs w:val="20"/>
              </w:rPr>
              <w:t>的</w:t>
            </w:r>
            <w:r>
              <w:rPr>
                <w:rFonts w:hint="eastAsia" w:ascii="宋体" w:hAnsi="宋体" w:eastAsia="宋体" w:cs="宋体"/>
                <w:sz w:val="20"/>
                <w:szCs w:val="20"/>
                <w:lang w:eastAsia="zh-CN"/>
              </w:rPr>
              <w:t>本项目</w:t>
            </w:r>
            <w:r>
              <w:rPr>
                <w:rFonts w:hint="eastAsia" w:ascii="宋体" w:hAnsi="宋体" w:eastAsia="宋体" w:cs="宋体"/>
                <w:sz w:val="20"/>
                <w:szCs w:val="20"/>
              </w:rPr>
              <w:t>管理</w:t>
            </w:r>
            <w:r>
              <w:rPr>
                <w:rFonts w:hint="eastAsia" w:ascii="宋体" w:hAnsi="宋体" w:eastAsia="宋体" w:cs="宋体"/>
                <w:sz w:val="20"/>
                <w:szCs w:val="20"/>
                <w:lang w:eastAsia="zh-CN"/>
              </w:rPr>
              <w:t>方案（</w:t>
            </w:r>
            <w:bookmarkStart w:id="104" w:name="OLE_LINK3"/>
            <w:r>
              <w:rPr>
                <w:rFonts w:hint="eastAsia" w:ascii="宋体" w:hAnsi="宋体" w:eastAsia="宋体" w:cs="宋体"/>
                <w:sz w:val="20"/>
                <w:szCs w:val="20"/>
                <w:lang w:eastAsia="zh-CN"/>
              </w:rPr>
              <w:t>包括但不限于：</w:t>
            </w:r>
            <w:bookmarkEnd w:id="104"/>
            <w:r>
              <w:rPr>
                <w:rFonts w:hint="eastAsia" w:ascii="宋体" w:hAnsi="宋体" w:eastAsia="宋体" w:cs="宋体"/>
                <w:sz w:val="20"/>
                <w:szCs w:val="20"/>
              </w:rPr>
              <w:t>配送人员管理制度、食材原料采购索证索票制度、食材原料出入库管理制度、食材库房卫生管理制度、食品安全查验记录制度、食品安全运送制度、库房安全管理制度、蔬菜类农残检验制度、食品原材料留样制度、对不合格货物退换处置方案及响应时间等</w:t>
            </w:r>
            <w:r>
              <w:rPr>
                <w:rFonts w:hint="eastAsia" w:ascii="宋体" w:hAnsi="宋体" w:eastAsia="宋体" w:cs="宋体"/>
                <w:sz w:val="20"/>
                <w:szCs w:val="20"/>
                <w:lang w:eastAsia="zh-CN"/>
              </w:rPr>
              <w:t>）的完备性、合理性、可操作性</w:t>
            </w:r>
            <w:r>
              <w:rPr>
                <w:rFonts w:hint="eastAsia" w:ascii="宋体" w:hAnsi="宋体" w:eastAsia="宋体" w:cs="宋体"/>
                <w:sz w:val="20"/>
                <w:szCs w:val="20"/>
              </w:rPr>
              <w:t>进行</w:t>
            </w:r>
            <w:r>
              <w:rPr>
                <w:rFonts w:hint="eastAsia" w:ascii="宋体" w:hAnsi="宋体" w:eastAsia="宋体" w:cs="宋体"/>
                <w:sz w:val="20"/>
                <w:szCs w:val="20"/>
                <w:lang w:eastAsia="zh-CN"/>
              </w:rPr>
              <w:t>综合</w:t>
            </w:r>
            <w:r>
              <w:rPr>
                <w:rFonts w:hint="eastAsia" w:ascii="宋体" w:hAnsi="宋体" w:eastAsia="宋体" w:cs="宋体"/>
                <w:sz w:val="20"/>
                <w:szCs w:val="20"/>
              </w:rPr>
              <w:t>评审：</w:t>
            </w:r>
          </w:p>
          <w:p w14:paraId="6895791C">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方案内容齐全，合理</w:t>
            </w:r>
            <w:r>
              <w:rPr>
                <w:rFonts w:hint="eastAsia" w:ascii="宋体" w:hAnsi="宋体" w:eastAsia="宋体" w:cs="宋体"/>
                <w:sz w:val="20"/>
                <w:szCs w:val="20"/>
                <w:lang w:eastAsia="zh-CN"/>
              </w:rPr>
              <w:t>性高</w:t>
            </w:r>
            <w:r>
              <w:rPr>
                <w:rFonts w:hint="eastAsia" w:ascii="宋体" w:hAnsi="宋体" w:eastAsia="宋体" w:cs="宋体"/>
                <w:sz w:val="20"/>
                <w:szCs w:val="20"/>
              </w:rPr>
              <w:t>、具备很强的操作性得</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p w14:paraId="16128355">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方案内容较齐全，较合理、具备操作性得</w:t>
            </w:r>
            <w:r>
              <w:rPr>
                <w:rFonts w:hint="eastAsia" w:ascii="宋体" w:hAnsi="宋体" w:eastAsia="宋体" w:cs="宋体"/>
                <w:sz w:val="20"/>
                <w:szCs w:val="20"/>
                <w:lang w:val="en-US" w:eastAsia="zh-CN"/>
              </w:rPr>
              <w:t>4</w:t>
            </w:r>
            <w:r>
              <w:rPr>
                <w:rFonts w:hint="eastAsia" w:ascii="宋体" w:hAnsi="宋体" w:eastAsia="宋体" w:cs="宋体"/>
                <w:sz w:val="20"/>
                <w:szCs w:val="20"/>
              </w:rPr>
              <w:t>分；</w:t>
            </w:r>
          </w:p>
          <w:p w14:paraId="22287453">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方案内容有缺项，合理性一般、操作性</w:t>
            </w:r>
            <w:r>
              <w:rPr>
                <w:rFonts w:hint="eastAsia" w:ascii="宋体" w:hAnsi="宋体" w:eastAsia="宋体" w:cs="宋体"/>
                <w:sz w:val="20"/>
                <w:szCs w:val="20"/>
                <w:lang w:eastAsia="zh-CN"/>
              </w:rPr>
              <w:t>一般</w:t>
            </w:r>
            <w:r>
              <w:rPr>
                <w:rFonts w:hint="eastAsia" w:ascii="宋体" w:hAnsi="宋体" w:eastAsia="宋体" w:cs="宋体"/>
                <w:sz w:val="20"/>
                <w:szCs w:val="20"/>
              </w:rPr>
              <w:t>得</w:t>
            </w:r>
            <w:r>
              <w:rPr>
                <w:rFonts w:hint="eastAsia" w:ascii="宋体" w:hAnsi="宋体" w:eastAsia="宋体" w:cs="宋体"/>
                <w:sz w:val="20"/>
                <w:szCs w:val="20"/>
                <w:lang w:val="en-US" w:eastAsia="zh-CN"/>
              </w:rPr>
              <w:t>3</w:t>
            </w:r>
            <w:r>
              <w:rPr>
                <w:rFonts w:hint="eastAsia" w:ascii="宋体" w:hAnsi="宋体" w:eastAsia="宋体" w:cs="宋体"/>
                <w:sz w:val="20"/>
                <w:szCs w:val="20"/>
              </w:rPr>
              <w:t>分；</w:t>
            </w:r>
          </w:p>
          <w:p w14:paraId="2BC64B03">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w:t>
            </w:r>
            <w:r>
              <w:rPr>
                <w:rFonts w:hint="eastAsia" w:ascii="宋体" w:hAnsi="宋体" w:eastAsia="宋体" w:cs="宋体"/>
                <w:sz w:val="20"/>
                <w:szCs w:val="20"/>
                <w:lang w:eastAsia="zh-CN"/>
              </w:rPr>
              <w:t>不</w:t>
            </w:r>
            <w:r>
              <w:rPr>
                <w:rFonts w:hint="eastAsia" w:ascii="宋体" w:hAnsi="宋体" w:eastAsia="宋体" w:cs="宋体"/>
                <w:sz w:val="20"/>
                <w:szCs w:val="20"/>
              </w:rPr>
              <w:t>合理、操作性差得</w:t>
            </w:r>
            <w:r>
              <w:rPr>
                <w:rFonts w:hint="eastAsia" w:ascii="宋体" w:hAnsi="宋体" w:eastAsia="宋体" w:cs="宋体"/>
                <w:sz w:val="20"/>
                <w:szCs w:val="20"/>
                <w:lang w:val="en-US" w:eastAsia="zh-CN"/>
              </w:rPr>
              <w:t>1</w:t>
            </w:r>
            <w:r>
              <w:rPr>
                <w:rFonts w:hint="eastAsia" w:ascii="宋体" w:hAnsi="宋体" w:eastAsia="宋体" w:cs="宋体"/>
                <w:sz w:val="20"/>
                <w:szCs w:val="20"/>
              </w:rPr>
              <w:t>分；</w:t>
            </w:r>
          </w:p>
          <w:p w14:paraId="077FBEDB">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kern w:val="2"/>
                <w:sz w:val="20"/>
                <w:szCs w:val="20"/>
                <w:lang w:val="en-US" w:eastAsia="zh-CN" w:bidi="ar-SA"/>
              </w:rPr>
            </w:pPr>
            <w:r>
              <w:rPr>
                <w:rFonts w:hint="eastAsia" w:ascii="宋体" w:hAnsi="宋体" w:eastAsia="宋体" w:cs="宋体"/>
                <w:sz w:val="20"/>
                <w:szCs w:val="20"/>
              </w:rPr>
              <w:t>未提供的得</w:t>
            </w:r>
            <w:r>
              <w:rPr>
                <w:rFonts w:hint="eastAsia" w:ascii="宋体" w:hAnsi="宋体" w:eastAsia="宋体" w:cs="宋体"/>
                <w:sz w:val="20"/>
                <w:szCs w:val="20"/>
                <w:lang w:val="en-US" w:eastAsia="zh-CN"/>
              </w:rPr>
              <w:t>0</w:t>
            </w:r>
            <w:r>
              <w:rPr>
                <w:rFonts w:hint="eastAsia" w:ascii="宋体" w:hAnsi="宋体" w:eastAsia="宋体" w:cs="宋体"/>
                <w:sz w:val="20"/>
                <w:szCs w:val="20"/>
              </w:rPr>
              <w:t>分。</w:t>
            </w:r>
          </w:p>
        </w:tc>
        <w:tc>
          <w:tcPr>
            <w:tcW w:w="2349" w:type="dxa"/>
            <w:vMerge w:val="restart"/>
            <w:noWrap w:val="0"/>
            <w:vAlign w:val="center"/>
          </w:tcPr>
          <w:p w14:paraId="5AC1B7E5">
            <w:pPr>
              <w:adjustRightInd w:val="0"/>
              <w:spacing w:line="240" w:lineRule="auto"/>
              <w:ind w:left="-38"/>
              <w:jc w:val="left"/>
              <w:rPr>
                <w:rFonts w:hint="eastAsia" w:ascii="宋体" w:hAnsi="宋体" w:eastAsia="宋体" w:cs="宋体"/>
                <w:sz w:val="20"/>
                <w:szCs w:val="20"/>
              </w:rPr>
            </w:pPr>
            <w:r>
              <w:rPr>
                <w:rFonts w:hint="eastAsia" w:ascii="宋体" w:hAnsi="宋体" w:eastAsia="宋体" w:cs="宋体"/>
                <w:sz w:val="20"/>
                <w:szCs w:val="20"/>
              </w:rPr>
              <w:t>根据供应商提供的方案评分。</w:t>
            </w:r>
          </w:p>
        </w:tc>
      </w:tr>
      <w:tr w14:paraId="27CD7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486" w:type="dxa"/>
            <w:vMerge w:val="continue"/>
            <w:noWrap w:val="0"/>
            <w:vAlign w:val="center"/>
          </w:tcPr>
          <w:p w14:paraId="7ECA71F9">
            <w:pPr>
              <w:adjustRightInd w:val="0"/>
              <w:spacing w:line="240" w:lineRule="auto"/>
              <w:ind w:firstLine="28"/>
              <w:jc w:val="center"/>
              <w:rPr>
                <w:rFonts w:hint="eastAsia" w:ascii="宋体" w:hAnsi="宋体" w:eastAsia="宋体" w:cs="宋体"/>
                <w:sz w:val="20"/>
                <w:szCs w:val="20"/>
              </w:rPr>
            </w:pPr>
          </w:p>
        </w:tc>
        <w:tc>
          <w:tcPr>
            <w:tcW w:w="1174" w:type="dxa"/>
            <w:vMerge w:val="continue"/>
            <w:noWrap w:val="0"/>
            <w:vAlign w:val="center"/>
          </w:tcPr>
          <w:p w14:paraId="100597AE">
            <w:pPr>
              <w:adjustRightInd w:val="0"/>
              <w:spacing w:line="240" w:lineRule="auto"/>
              <w:ind w:firstLine="28"/>
              <w:jc w:val="center"/>
              <w:rPr>
                <w:rFonts w:hint="eastAsia" w:ascii="宋体" w:hAnsi="宋体" w:eastAsia="宋体" w:cs="宋体"/>
                <w:sz w:val="20"/>
                <w:szCs w:val="20"/>
              </w:rPr>
            </w:pPr>
          </w:p>
        </w:tc>
        <w:tc>
          <w:tcPr>
            <w:tcW w:w="1125" w:type="dxa"/>
            <w:noWrap w:val="0"/>
            <w:vAlign w:val="center"/>
          </w:tcPr>
          <w:p w14:paraId="7422315F">
            <w:pPr>
              <w:adjustRightInd w:val="0"/>
              <w:spacing w:line="240" w:lineRule="auto"/>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配送方案</w:t>
            </w:r>
          </w:p>
          <w:p w14:paraId="79852509">
            <w:pPr>
              <w:adjustRightInd w:val="0"/>
              <w:spacing w:line="240" w:lineRule="auto"/>
              <w:jc w:val="center"/>
              <w:rPr>
                <w:rFonts w:hint="eastAsia" w:ascii="宋体" w:hAnsi="宋体" w:eastAsia="宋体" w:cs="宋体"/>
                <w:kern w:val="2"/>
                <w:sz w:val="20"/>
                <w:szCs w:val="20"/>
                <w:highlight w:val="none"/>
                <w:lang w:val="en-US" w:eastAsia="zh-CN" w:bidi="ar-SA"/>
              </w:rPr>
            </w:pPr>
            <w:r>
              <w:rPr>
                <w:rFonts w:hint="eastAsia" w:ascii="宋体" w:hAnsi="宋体" w:eastAsia="宋体" w:cs="宋体"/>
                <w:sz w:val="20"/>
                <w:szCs w:val="20"/>
                <w:highlight w:val="none"/>
              </w:rPr>
              <w:t>（</w:t>
            </w:r>
            <w:r>
              <w:rPr>
                <w:rFonts w:hint="eastAsia" w:ascii="宋体" w:hAnsi="宋体" w:eastAsia="宋体" w:cs="宋体"/>
                <w:sz w:val="20"/>
                <w:szCs w:val="20"/>
                <w:highlight w:val="none"/>
                <w:lang w:val="en-US" w:eastAsia="zh-CN"/>
              </w:rPr>
              <w:t>5</w:t>
            </w:r>
            <w:r>
              <w:rPr>
                <w:rFonts w:hint="eastAsia" w:ascii="宋体" w:hAnsi="宋体" w:eastAsia="宋体" w:cs="宋体"/>
                <w:sz w:val="20"/>
                <w:szCs w:val="20"/>
                <w:highlight w:val="none"/>
              </w:rPr>
              <w:t>分）</w:t>
            </w:r>
          </w:p>
        </w:tc>
        <w:tc>
          <w:tcPr>
            <w:tcW w:w="4762" w:type="dxa"/>
            <w:noWrap w:val="0"/>
            <w:vAlign w:val="center"/>
          </w:tcPr>
          <w:p w14:paraId="057F030A">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highlight w:val="none"/>
              </w:rPr>
            </w:pPr>
            <w:r>
              <w:rPr>
                <w:rFonts w:hint="eastAsia" w:ascii="宋体" w:hAnsi="宋体" w:eastAsia="宋体" w:cs="宋体"/>
                <w:sz w:val="20"/>
                <w:szCs w:val="20"/>
                <w:highlight w:val="none"/>
              </w:rPr>
              <w:t>对供应商</w:t>
            </w:r>
            <w:r>
              <w:rPr>
                <w:rFonts w:hint="eastAsia" w:ascii="宋体" w:hAnsi="宋体" w:eastAsia="宋体" w:cs="宋体"/>
                <w:sz w:val="20"/>
                <w:szCs w:val="20"/>
                <w:highlight w:val="none"/>
                <w:lang w:eastAsia="zh-CN"/>
              </w:rPr>
              <w:t>编制的本项目</w:t>
            </w:r>
            <w:r>
              <w:rPr>
                <w:rFonts w:hint="eastAsia" w:ascii="宋体" w:hAnsi="宋体" w:eastAsia="宋体" w:cs="宋体"/>
                <w:sz w:val="20"/>
                <w:szCs w:val="20"/>
                <w:highlight w:val="none"/>
              </w:rPr>
              <w:t>配送方案（</w:t>
            </w:r>
            <w:r>
              <w:rPr>
                <w:rFonts w:hint="eastAsia" w:ascii="宋体" w:hAnsi="宋体" w:eastAsia="宋体" w:cs="宋体"/>
                <w:sz w:val="20"/>
                <w:szCs w:val="20"/>
                <w:lang w:eastAsia="zh-CN"/>
              </w:rPr>
              <w:t>包括但不限于：</w:t>
            </w:r>
            <w:r>
              <w:rPr>
                <w:rFonts w:hint="eastAsia" w:ascii="宋体" w:hAnsi="宋体" w:eastAsia="宋体" w:cs="宋体"/>
                <w:sz w:val="20"/>
                <w:szCs w:val="20"/>
                <w:highlight w:val="none"/>
                <w:lang w:eastAsia="zh-CN"/>
              </w:rPr>
              <w:t>货</w:t>
            </w:r>
            <w:r>
              <w:rPr>
                <w:rFonts w:hint="eastAsia" w:ascii="宋体" w:hAnsi="宋体" w:eastAsia="宋体" w:cs="宋体"/>
                <w:sz w:val="20"/>
                <w:szCs w:val="20"/>
                <w:highlight w:val="none"/>
              </w:rPr>
              <w:t>源保障方案、出入库管理、配送时效性及配送时间、配送路线规划、配送管理方案、人员配备方案、食品安全管理岗位责任、食材的来源追溯体系、食品安全事故处理流程及处理方法）</w:t>
            </w:r>
            <w:r>
              <w:rPr>
                <w:rFonts w:hint="eastAsia" w:ascii="宋体" w:hAnsi="宋体" w:eastAsia="宋体" w:cs="宋体"/>
                <w:sz w:val="20"/>
                <w:szCs w:val="20"/>
                <w:lang w:eastAsia="zh-CN"/>
              </w:rPr>
              <w:t>的完备性、合理性、可操作性</w:t>
            </w:r>
            <w:r>
              <w:rPr>
                <w:rFonts w:hint="eastAsia" w:ascii="宋体" w:hAnsi="宋体" w:eastAsia="宋体" w:cs="宋体"/>
                <w:sz w:val="20"/>
                <w:szCs w:val="20"/>
                <w:highlight w:val="none"/>
              </w:rPr>
              <w:t>进行综合评审：</w:t>
            </w:r>
          </w:p>
          <w:p w14:paraId="0E08C775">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方案内容齐全，合理</w:t>
            </w:r>
            <w:r>
              <w:rPr>
                <w:rFonts w:hint="eastAsia" w:ascii="宋体" w:hAnsi="宋体" w:eastAsia="宋体" w:cs="宋体"/>
                <w:sz w:val="20"/>
                <w:szCs w:val="20"/>
                <w:lang w:eastAsia="zh-CN"/>
              </w:rPr>
              <w:t>性高</w:t>
            </w:r>
            <w:r>
              <w:rPr>
                <w:rFonts w:hint="eastAsia" w:ascii="宋体" w:hAnsi="宋体" w:eastAsia="宋体" w:cs="宋体"/>
                <w:sz w:val="20"/>
                <w:szCs w:val="20"/>
              </w:rPr>
              <w:t>、具备很强的操作性得</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p w14:paraId="54008673">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方案内容较齐全，较合理、具备操作性得</w:t>
            </w:r>
            <w:r>
              <w:rPr>
                <w:rFonts w:hint="eastAsia" w:ascii="宋体" w:hAnsi="宋体" w:eastAsia="宋体" w:cs="宋体"/>
                <w:sz w:val="20"/>
                <w:szCs w:val="20"/>
                <w:lang w:val="en-US" w:eastAsia="zh-CN"/>
              </w:rPr>
              <w:t>4</w:t>
            </w:r>
            <w:r>
              <w:rPr>
                <w:rFonts w:hint="eastAsia" w:ascii="宋体" w:hAnsi="宋体" w:eastAsia="宋体" w:cs="宋体"/>
                <w:sz w:val="20"/>
                <w:szCs w:val="20"/>
              </w:rPr>
              <w:t>分；</w:t>
            </w:r>
          </w:p>
          <w:p w14:paraId="371F6468">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方案内容有缺项，合理性一般、操作性</w:t>
            </w:r>
            <w:r>
              <w:rPr>
                <w:rFonts w:hint="eastAsia" w:ascii="宋体" w:hAnsi="宋体" w:eastAsia="宋体" w:cs="宋体"/>
                <w:sz w:val="20"/>
                <w:szCs w:val="20"/>
                <w:lang w:eastAsia="zh-CN"/>
              </w:rPr>
              <w:t>一般</w:t>
            </w:r>
            <w:r>
              <w:rPr>
                <w:rFonts w:hint="eastAsia" w:ascii="宋体" w:hAnsi="宋体" w:eastAsia="宋体" w:cs="宋体"/>
                <w:sz w:val="20"/>
                <w:szCs w:val="20"/>
              </w:rPr>
              <w:t>得</w:t>
            </w:r>
            <w:r>
              <w:rPr>
                <w:rFonts w:hint="eastAsia" w:ascii="宋体" w:hAnsi="宋体" w:eastAsia="宋体" w:cs="宋体"/>
                <w:sz w:val="20"/>
                <w:szCs w:val="20"/>
                <w:lang w:val="en-US" w:eastAsia="zh-CN"/>
              </w:rPr>
              <w:t>3</w:t>
            </w:r>
            <w:r>
              <w:rPr>
                <w:rFonts w:hint="eastAsia" w:ascii="宋体" w:hAnsi="宋体" w:eastAsia="宋体" w:cs="宋体"/>
                <w:sz w:val="20"/>
                <w:szCs w:val="20"/>
              </w:rPr>
              <w:t>分；</w:t>
            </w:r>
          </w:p>
          <w:p w14:paraId="576E7406">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w:t>
            </w:r>
            <w:r>
              <w:rPr>
                <w:rFonts w:hint="eastAsia" w:ascii="宋体" w:hAnsi="宋体" w:eastAsia="宋体" w:cs="宋体"/>
                <w:sz w:val="20"/>
                <w:szCs w:val="20"/>
                <w:lang w:eastAsia="zh-CN"/>
              </w:rPr>
              <w:t>不</w:t>
            </w:r>
            <w:r>
              <w:rPr>
                <w:rFonts w:hint="eastAsia" w:ascii="宋体" w:hAnsi="宋体" w:eastAsia="宋体" w:cs="宋体"/>
                <w:sz w:val="20"/>
                <w:szCs w:val="20"/>
              </w:rPr>
              <w:t>合理、操作性差得</w:t>
            </w:r>
            <w:r>
              <w:rPr>
                <w:rFonts w:hint="eastAsia" w:ascii="宋体" w:hAnsi="宋体" w:eastAsia="宋体" w:cs="宋体"/>
                <w:sz w:val="20"/>
                <w:szCs w:val="20"/>
                <w:lang w:val="en-US" w:eastAsia="zh-CN"/>
              </w:rPr>
              <w:t>1</w:t>
            </w:r>
            <w:r>
              <w:rPr>
                <w:rFonts w:hint="eastAsia" w:ascii="宋体" w:hAnsi="宋体" w:eastAsia="宋体" w:cs="宋体"/>
                <w:sz w:val="20"/>
                <w:szCs w:val="20"/>
              </w:rPr>
              <w:t>分；</w:t>
            </w:r>
          </w:p>
          <w:p w14:paraId="6125655E">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kern w:val="2"/>
                <w:sz w:val="20"/>
                <w:szCs w:val="20"/>
                <w:highlight w:val="none"/>
                <w:lang w:val="en-US" w:eastAsia="zh-CN" w:bidi="ar-SA"/>
              </w:rPr>
            </w:pPr>
            <w:r>
              <w:rPr>
                <w:rFonts w:hint="eastAsia" w:ascii="宋体" w:hAnsi="宋体" w:eastAsia="宋体" w:cs="宋体"/>
                <w:sz w:val="20"/>
                <w:szCs w:val="20"/>
              </w:rPr>
              <w:t>未提供的得</w:t>
            </w:r>
            <w:r>
              <w:rPr>
                <w:rFonts w:hint="eastAsia" w:ascii="宋体" w:hAnsi="宋体" w:eastAsia="宋体" w:cs="宋体"/>
                <w:sz w:val="20"/>
                <w:szCs w:val="20"/>
                <w:lang w:val="en-US" w:eastAsia="zh-CN"/>
              </w:rPr>
              <w:t>0</w:t>
            </w:r>
            <w:r>
              <w:rPr>
                <w:rFonts w:hint="eastAsia" w:ascii="宋体" w:hAnsi="宋体" w:eastAsia="宋体" w:cs="宋体"/>
                <w:sz w:val="20"/>
                <w:szCs w:val="20"/>
              </w:rPr>
              <w:t>分。</w:t>
            </w:r>
          </w:p>
        </w:tc>
        <w:tc>
          <w:tcPr>
            <w:tcW w:w="2349" w:type="dxa"/>
            <w:vMerge w:val="continue"/>
            <w:noWrap w:val="0"/>
            <w:vAlign w:val="center"/>
          </w:tcPr>
          <w:p w14:paraId="2CE4519D">
            <w:pPr>
              <w:adjustRightInd w:val="0"/>
              <w:spacing w:line="240" w:lineRule="auto"/>
              <w:ind w:left="-38"/>
              <w:jc w:val="left"/>
              <w:rPr>
                <w:rFonts w:hint="eastAsia" w:ascii="宋体" w:hAnsi="宋体" w:eastAsia="宋体" w:cs="宋体"/>
                <w:sz w:val="20"/>
                <w:szCs w:val="20"/>
              </w:rPr>
            </w:pPr>
          </w:p>
        </w:tc>
      </w:tr>
      <w:tr w14:paraId="29C59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486" w:type="dxa"/>
            <w:vMerge w:val="continue"/>
            <w:noWrap w:val="0"/>
            <w:vAlign w:val="center"/>
          </w:tcPr>
          <w:p w14:paraId="390AE015">
            <w:pPr>
              <w:adjustRightInd w:val="0"/>
              <w:spacing w:line="240" w:lineRule="auto"/>
              <w:ind w:firstLine="28"/>
              <w:jc w:val="center"/>
              <w:rPr>
                <w:rFonts w:hint="eastAsia" w:ascii="宋体" w:hAnsi="宋体" w:eastAsia="宋体" w:cs="宋体"/>
                <w:sz w:val="20"/>
                <w:szCs w:val="20"/>
              </w:rPr>
            </w:pPr>
          </w:p>
        </w:tc>
        <w:tc>
          <w:tcPr>
            <w:tcW w:w="1174" w:type="dxa"/>
            <w:vMerge w:val="continue"/>
            <w:noWrap w:val="0"/>
            <w:vAlign w:val="center"/>
          </w:tcPr>
          <w:p w14:paraId="7E51FED6">
            <w:pPr>
              <w:adjustRightInd w:val="0"/>
              <w:spacing w:line="240" w:lineRule="auto"/>
              <w:rPr>
                <w:rFonts w:hint="eastAsia" w:ascii="宋体" w:hAnsi="宋体" w:eastAsia="宋体" w:cs="宋体"/>
                <w:sz w:val="20"/>
                <w:szCs w:val="20"/>
              </w:rPr>
            </w:pPr>
          </w:p>
        </w:tc>
        <w:tc>
          <w:tcPr>
            <w:tcW w:w="1125" w:type="dxa"/>
            <w:noWrap w:val="0"/>
            <w:vAlign w:val="center"/>
          </w:tcPr>
          <w:p w14:paraId="3DFBE7A2">
            <w:pPr>
              <w:adjustRightInd w:val="0"/>
              <w:spacing w:line="240" w:lineRule="auto"/>
              <w:jc w:val="center"/>
              <w:rPr>
                <w:rFonts w:hint="eastAsia" w:ascii="宋体" w:hAnsi="宋体" w:eastAsia="宋体" w:cs="宋体"/>
                <w:sz w:val="20"/>
                <w:szCs w:val="20"/>
              </w:rPr>
            </w:pPr>
            <w:r>
              <w:rPr>
                <w:rFonts w:hint="eastAsia" w:ascii="宋体" w:hAnsi="宋体" w:eastAsia="宋体" w:cs="宋体"/>
                <w:sz w:val="20"/>
                <w:szCs w:val="20"/>
              </w:rPr>
              <w:t>质量保障方案（</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tc>
        <w:tc>
          <w:tcPr>
            <w:tcW w:w="4762" w:type="dxa"/>
            <w:noWrap w:val="0"/>
            <w:vAlign w:val="center"/>
          </w:tcPr>
          <w:p w14:paraId="2C8D7460">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lang w:eastAsia="zh-CN"/>
              </w:rPr>
              <w:t>对供应商编制的</w:t>
            </w:r>
            <w:r>
              <w:rPr>
                <w:rFonts w:hint="eastAsia" w:ascii="宋体" w:hAnsi="宋体" w:eastAsia="宋体" w:cs="宋体"/>
                <w:sz w:val="20"/>
                <w:szCs w:val="20"/>
              </w:rPr>
              <w:t>本项目质量保障方案</w:t>
            </w:r>
            <w:r>
              <w:rPr>
                <w:rFonts w:hint="eastAsia" w:ascii="宋体" w:hAnsi="宋体" w:eastAsia="宋体" w:cs="宋体"/>
                <w:sz w:val="20"/>
                <w:szCs w:val="20"/>
                <w:lang w:eastAsia="zh-CN"/>
              </w:rPr>
              <w:t>（</w:t>
            </w:r>
            <w:r>
              <w:rPr>
                <w:rFonts w:hint="eastAsia" w:ascii="宋体" w:hAnsi="宋体" w:eastAsia="宋体" w:cs="宋体"/>
                <w:sz w:val="20"/>
                <w:szCs w:val="20"/>
              </w:rPr>
              <w:t>包括但不限本项目的质量保障方案，包括但不限食品卫生安全保障措施、食品安全培训计划、食品安全考核细则</w:t>
            </w:r>
            <w:r>
              <w:rPr>
                <w:rFonts w:hint="eastAsia" w:ascii="宋体" w:hAnsi="宋体" w:eastAsia="宋体" w:cs="宋体"/>
                <w:color w:val="auto"/>
                <w:sz w:val="20"/>
                <w:szCs w:val="20"/>
                <w:lang w:eastAsia="zh-CN"/>
              </w:rPr>
              <w:t>等</w:t>
            </w:r>
            <w:r>
              <w:rPr>
                <w:rFonts w:hint="eastAsia" w:ascii="宋体" w:hAnsi="宋体" w:eastAsia="宋体" w:cs="宋体"/>
                <w:sz w:val="20"/>
                <w:szCs w:val="20"/>
                <w:lang w:eastAsia="zh-CN"/>
              </w:rPr>
              <w:t>）</w:t>
            </w:r>
            <w:r>
              <w:rPr>
                <w:rFonts w:hint="eastAsia" w:ascii="宋体" w:hAnsi="宋体" w:eastAsia="宋体" w:cs="宋体"/>
                <w:color w:val="auto"/>
                <w:sz w:val="20"/>
                <w:szCs w:val="20"/>
                <w:lang w:eastAsia="zh-CN"/>
              </w:rPr>
              <w:t>进行综合评分。</w:t>
            </w:r>
          </w:p>
          <w:p w14:paraId="321C41B3">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方案内容齐全，合理</w:t>
            </w:r>
            <w:r>
              <w:rPr>
                <w:rFonts w:hint="eastAsia" w:ascii="宋体" w:hAnsi="宋体" w:eastAsia="宋体" w:cs="宋体"/>
                <w:sz w:val="20"/>
                <w:szCs w:val="20"/>
                <w:lang w:eastAsia="zh-CN"/>
              </w:rPr>
              <w:t>性高</w:t>
            </w:r>
            <w:r>
              <w:rPr>
                <w:rFonts w:hint="eastAsia" w:ascii="宋体" w:hAnsi="宋体" w:eastAsia="宋体" w:cs="宋体"/>
                <w:sz w:val="20"/>
                <w:szCs w:val="20"/>
              </w:rPr>
              <w:t>、具备很强的操作性得</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p w14:paraId="718B5214">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方案内容较齐全，较合理、具备操作性得</w:t>
            </w:r>
            <w:r>
              <w:rPr>
                <w:rFonts w:hint="eastAsia" w:ascii="宋体" w:hAnsi="宋体" w:eastAsia="宋体" w:cs="宋体"/>
                <w:sz w:val="20"/>
                <w:szCs w:val="20"/>
                <w:lang w:val="en-US" w:eastAsia="zh-CN"/>
              </w:rPr>
              <w:t>4</w:t>
            </w:r>
            <w:r>
              <w:rPr>
                <w:rFonts w:hint="eastAsia" w:ascii="宋体" w:hAnsi="宋体" w:eastAsia="宋体" w:cs="宋体"/>
                <w:sz w:val="20"/>
                <w:szCs w:val="20"/>
              </w:rPr>
              <w:t>分；</w:t>
            </w:r>
          </w:p>
          <w:p w14:paraId="7F20CA5E">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方案内容有缺项，合理性一般、操作性</w:t>
            </w:r>
            <w:r>
              <w:rPr>
                <w:rFonts w:hint="eastAsia" w:ascii="宋体" w:hAnsi="宋体" w:eastAsia="宋体" w:cs="宋体"/>
                <w:sz w:val="20"/>
                <w:szCs w:val="20"/>
                <w:lang w:eastAsia="zh-CN"/>
              </w:rPr>
              <w:t>一般</w:t>
            </w:r>
            <w:r>
              <w:rPr>
                <w:rFonts w:hint="eastAsia" w:ascii="宋体" w:hAnsi="宋体" w:eastAsia="宋体" w:cs="宋体"/>
                <w:sz w:val="20"/>
                <w:szCs w:val="20"/>
              </w:rPr>
              <w:t>得</w:t>
            </w:r>
            <w:r>
              <w:rPr>
                <w:rFonts w:hint="eastAsia" w:ascii="宋体" w:hAnsi="宋体" w:eastAsia="宋体" w:cs="宋体"/>
                <w:sz w:val="20"/>
                <w:szCs w:val="20"/>
                <w:lang w:val="en-US" w:eastAsia="zh-CN"/>
              </w:rPr>
              <w:t>3</w:t>
            </w:r>
            <w:r>
              <w:rPr>
                <w:rFonts w:hint="eastAsia" w:ascii="宋体" w:hAnsi="宋体" w:eastAsia="宋体" w:cs="宋体"/>
                <w:sz w:val="20"/>
                <w:szCs w:val="20"/>
              </w:rPr>
              <w:t>分；</w:t>
            </w:r>
          </w:p>
          <w:p w14:paraId="3DD0511A">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w:t>
            </w:r>
            <w:r>
              <w:rPr>
                <w:rFonts w:hint="eastAsia" w:ascii="宋体" w:hAnsi="宋体" w:eastAsia="宋体" w:cs="宋体"/>
                <w:sz w:val="20"/>
                <w:szCs w:val="20"/>
                <w:lang w:eastAsia="zh-CN"/>
              </w:rPr>
              <w:t>不</w:t>
            </w:r>
            <w:r>
              <w:rPr>
                <w:rFonts w:hint="eastAsia" w:ascii="宋体" w:hAnsi="宋体" w:eastAsia="宋体" w:cs="宋体"/>
                <w:sz w:val="20"/>
                <w:szCs w:val="20"/>
              </w:rPr>
              <w:t>合理、操作性差得</w:t>
            </w:r>
            <w:r>
              <w:rPr>
                <w:rFonts w:hint="eastAsia" w:ascii="宋体" w:hAnsi="宋体" w:eastAsia="宋体" w:cs="宋体"/>
                <w:sz w:val="20"/>
                <w:szCs w:val="20"/>
                <w:lang w:val="en-US" w:eastAsia="zh-CN"/>
              </w:rPr>
              <w:t>1</w:t>
            </w:r>
            <w:r>
              <w:rPr>
                <w:rFonts w:hint="eastAsia" w:ascii="宋体" w:hAnsi="宋体" w:eastAsia="宋体" w:cs="宋体"/>
                <w:sz w:val="20"/>
                <w:szCs w:val="20"/>
              </w:rPr>
              <w:t>分；</w:t>
            </w:r>
          </w:p>
          <w:p w14:paraId="4384F6E6">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未提供的得</w:t>
            </w:r>
            <w:r>
              <w:rPr>
                <w:rFonts w:hint="eastAsia" w:ascii="宋体" w:hAnsi="宋体" w:eastAsia="宋体" w:cs="宋体"/>
                <w:sz w:val="20"/>
                <w:szCs w:val="20"/>
                <w:lang w:val="en-US" w:eastAsia="zh-CN"/>
              </w:rPr>
              <w:t>0</w:t>
            </w:r>
            <w:r>
              <w:rPr>
                <w:rFonts w:hint="eastAsia" w:ascii="宋体" w:hAnsi="宋体" w:eastAsia="宋体" w:cs="宋体"/>
                <w:sz w:val="20"/>
                <w:szCs w:val="20"/>
              </w:rPr>
              <w:t>分。。</w:t>
            </w:r>
          </w:p>
        </w:tc>
        <w:tc>
          <w:tcPr>
            <w:tcW w:w="2349" w:type="dxa"/>
            <w:vMerge w:val="continue"/>
            <w:noWrap w:val="0"/>
            <w:vAlign w:val="center"/>
          </w:tcPr>
          <w:p w14:paraId="15EEA3AE">
            <w:pPr>
              <w:adjustRightInd w:val="0"/>
              <w:spacing w:line="240" w:lineRule="auto"/>
              <w:ind w:left="-38"/>
              <w:rPr>
                <w:rFonts w:hint="eastAsia" w:ascii="宋体" w:hAnsi="宋体" w:eastAsia="宋体" w:cs="宋体"/>
                <w:sz w:val="20"/>
                <w:szCs w:val="20"/>
              </w:rPr>
            </w:pPr>
          </w:p>
        </w:tc>
      </w:tr>
      <w:tr w14:paraId="6E689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486" w:type="dxa"/>
            <w:vMerge w:val="continue"/>
            <w:noWrap w:val="0"/>
            <w:vAlign w:val="center"/>
          </w:tcPr>
          <w:p w14:paraId="7DB3FE92">
            <w:pPr>
              <w:adjustRightInd w:val="0"/>
              <w:spacing w:line="240" w:lineRule="auto"/>
              <w:ind w:firstLine="28"/>
              <w:jc w:val="center"/>
              <w:rPr>
                <w:rFonts w:hint="eastAsia" w:ascii="宋体" w:hAnsi="宋体" w:eastAsia="宋体" w:cs="宋体"/>
                <w:sz w:val="20"/>
                <w:szCs w:val="20"/>
              </w:rPr>
            </w:pPr>
          </w:p>
        </w:tc>
        <w:tc>
          <w:tcPr>
            <w:tcW w:w="1174" w:type="dxa"/>
            <w:vMerge w:val="continue"/>
            <w:noWrap w:val="0"/>
            <w:vAlign w:val="center"/>
          </w:tcPr>
          <w:p w14:paraId="4F63EA1A">
            <w:pPr>
              <w:adjustRightInd w:val="0"/>
              <w:spacing w:line="240" w:lineRule="auto"/>
              <w:rPr>
                <w:rFonts w:hint="eastAsia" w:ascii="宋体" w:hAnsi="宋体" w:eastAsia="宋体" w:cs="宋体"/>
                <w:sz w:val="20"/>
                <w:szCs w:val="20"/>
              </w:rPr>
            </w:pPr>
          </w:p>
        </w:tc>
        <w:tc>
          <w:tcPr>
            <w:tcW w:w="1125" w:type="dxa"/>
            <w:noWrap w:val="0"/>
            <w:vAlign w:val="center"/>
          </w:tcPr>
          <w:p w14:paraId="6623DC85">
            <w:pPr>
              <w:adjustRightInd w:val="0"/>
              <w:spacing w:line="240" w:lineRule="auto"/>
              <w:jc w:val="center"/>
              <w:rPr>
                <w:rFonts w:hint="eastAsia" w:ascii="宋体" w:hAnsi="宋体" w:eastAsia="宋体" w:cs="宋体"/>
                <w:sz w:val="20"/>
                <w:szCs w:val="20"/>
              </w:rPr>
            </w:pPr>
            <w:r>
              <w:rPr>
                <w:rFonts w:hint="eastAsia" w:ascii="宋体" w:hAnsi="宋体" w:eastAsia="宋体" w:cs="宋体"/>
                <w:color w:val="auto"/>
                <w:sz w:val="20"/>
                <w:szCs w:val="20"/>
              </w:rPr>
              <w:t>食品安全</w:t>
            </w:r>
            <w:r>
              <w:rPr>
                <w:rFonts w:hint="eastAsia" w:ascii="宋体" w:hAnsi="宋体" w:eastAsia="宋体" w:cs="宋体"/>
                <w:color w:val="auto"/>
                <w:sz w:val="20"/>
                <w:szCs w:val="20"/>
                <w:lang w:eastAsia="zh-CN"/>
              </w:rPr>
              <w:t>应对措施</w:t>
            </w:r>
            <w:r>
              <w:rPr>
                <w:rFonts w:hint="eastAsia" w:ascii="宋体" w:hAnsi="宋体" w:eastAsia="宋体" w:cs="宋体"/>
                <w:color w:val="auto"/>
                <w:sz w:val="20"/>
                <w:szCs w:val="20"/>
              </w:rPr>
              <w:t>（</w:t>
            </w:r>
            <w:r>
              <w:rPr>
                <w:rFonts w:hint="eastAsia" w:ascii="宋体" w:hAnsi="宋体" w:eastAsia="宋体" w:cs="宋体"/>
                <w:color w:val="auto"/>
                <w:sz w:val="20"/>
                <w:szCs w:val="20"/>
                <w:lang w:val="en-US" w:eastAsia="zh-CN"/>
              </w:rPr>
              <w:t>5</w:t>
            </w:r>
            <w:r>
              <w:rPr>
                <w:rFonts w:hint="eastAsia" w:ascii="宋体" w:hAnsi="宋体" w:eastAsia="宋体" w:cs="宋体"/>
                <w:color w:val="auto"/>
                <w:sz w:val="20"/>
                <w:szCs w:val="20"/>
              </w:rPr>
              <w:t>分）</w:t>
            </w:r>
          </w:p>
        </w:tc>
        <w:tc>
          <w:tcPr>
            <w:tcW w:w="4762" w:type="dxa"/>
            <w:noWrap w:val="0"/>
            <w:vAlign w:val="center"/>
          </w:tcPr>
          <w:p w14:paraId="18C79344">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color w:val="auto"/>
                <w:sz w:val="20"/>
                <w:szCs w:val="20"/>
              </w:rPr>
            </w:pPr>
            <w:r>
              <w:rPr>
                <w:rFonts w:hint="eastAsia" w:ascii="宋体" w:hAnsi="宋体" w:eastAsia="宋体" w:cs="宋体"/>
                <w:color w:val="auto"/>
                <w:sz w:val="20"/>
                <w:szCs w:val="20"/>
                <w:lang w:eastAsia="zh-CN"/>
              </w:rPr>
              <w:t>对</w:t>
            </w:r>
            <w:r>
              <w:rPr>
                <w:rFonts w:hint="eastAsia" w:ascii="宋体" w:hAnsi="宋体" w:eastAsia="宋体" w:cs="宋体"/>
                <w:color w:val="auto"/>
                <w:sz w:val="20"/>
                <w:szCs w:val="20"/>
              </w:rPr>
              <w:t>供应商</w:t>
            </w:r>
            <w:r>
              <w:rPr>
                <w:rFonts w:hint="eastAsia" w:ascii="宋体" w:hAnsi="宋体" w:eastAsia="宋体" w:cs="宋体"/>
                <w:color w:val="auto"/>
                <w:sz w:val="20"/>
                <w:szCs w:val="20"/>
                <w:lang w:eastAsia="zh-CN"/>
              </w:rPr>
              <w:t>编制的</w:t>
            </w:r>
            <w:r>
              <w:rPr>
                <w:rFonts w:hint="eastAsia" w:ascii="宋体" w:hAnsi="宋体" w:eastAsia="宋体" w:cs="宋体"/>
                <w:color w:val="auto"/>
                <w:sz w:val="20"/>
                <w:szCs w:val="20"/>
              </w:rPr>
              <w:t>食品安全问题应对方案</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包括但不限于应对措施、反应时效、处置流程等</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根据其完备性、操作性进行综合评审：</w:t>
            </w:r>
          </w:p>
          <w:p w14:paraId="43250FE7">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方案内容齐全，合理</w:t>
            </w:r>
            <w:r>
              <w:rPr>
                <w:rFonts w:hint="eastAsia" w:ascii="宋体" w:hAnsi="宋体" w:eastAsia="宋体" w:cs="宋体"/>
                <w:sz w:val="20"/>
                <w:szCs w:val="20"/>
                <w:lang w:eastAsia="zh-CN"/>
              </w:rPr>
              <w:t>性高</w:t>
            </w:r>
            <w:r>
              <w:rPr>
                <w:rFonts w:hint="eastAsia" w:ascii="宋体" w:hAnsi="宋体" w:eastAsia="宋体" w:cs="宋体"/>
                <w:sz w:val="20"/>
                <w:szCs w:val="20"/>
              </w:rPr>
              <w:t>、具备很强的操作性得</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p w14:paraId="3B9092DB">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方案内容较齐全，较合理、具备操作性得</w:t>
            </w:r>
            <w:r>
              <w:rPr>
                <w:rFonts w:hint="eastAsia" w:ascii="宋体" w:hAnsi="宋体" w:eastAsia="宋体" w:cs="宋体"/>
                <w:sz w:val="20"/>
                <w:szCs w:val="20"/>
                <w:lang w:val="en-US" w:eastAsia="zh-CN"/>
              </w:rPr>
              <w:t>4</w:t>
            </w:r>
            <w:r>
              <w:rPr>
                <w:rFonts w:hint="eastAsia" w:ascii="宋体" w:hAnsi="宋体" w:eastAsia="宋体" w:cs="宋体"/>
                <w:sz w:val="20"/>
                <w:szCs w:val="20"/>
              </w:rPr>
              <w:t>分；</w:t>
            </w:r>
          </w:p>
          <w:p w14:paraId="6BB086D8">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方案内容有缺项，合理性一般、操作性</w:t>
            </w:r>
            <w:r>
              <w:rPr>
                <w:rFonts w:hint="eastAsia" w:ascii="宋体" w:hAnsi="宋体" w:eastAsia="宋体" w:cs="宋体"/>
                <w:sz w:val="20"/>
                <w:szCs w:val="20"/>
                <w:lang w:eastAsia="zh-CN"/>
              </w:rPr>
              <w:t>一般</w:t>
            </w:r>
            <w:r>
              <w:rPr>
                <w:rFonts w:hint="eastAsia" w:ascii="宋体" w:hAnsi="宋体" w:eastAsia="宋体" w:cs="宋体"/>
                <w:sz w:val="20"/>
                <w:szCs w:val="20"/>
              </w:rPr>
              <w:t>得</w:t>
            </w:r>
            <w:r>
              <w:rPr>
                <w:rFonts w:hint="eastAsia" w:ascii="宋体" w:hAnsi="宋体" w:eastAsia="宋体" w:cs="宋体"/>
                <w:sz w:val="20"/>
                <w:szCs w:val="20"/>
                <w:lang w:val="en-US" w:eastAsia="zh-CN"/>
              </w:rPr>
              <w:t>3</w:t>
            </w:r>
            <w:r>
              <w:rPr>
                <w:rFonts w:hint="eastAsia" w:ascii="宋体" w:hAnsi="宋体" w:eastAsia="宋体" w:cs="宋体"/>
                <w:sz w:val="20"/>
                <w:szCs w:val="20"/>
              </w:rPr>
              <w:t>分；</w:t>
            </w:r>
          </w:p>
          <w:p w14:paraId="24B51D85">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w:t>
            </w:r>
            <w:r>
              <w:rPr>
                <w:rFonts w:hint="eastAsia" w:ascii="宋体" w:hAnsi="宋体" w:eastAsia="宋体" w:cs="宋体"/>
                <w:sz w:val="20"/>
                <w:szCs w:val="20"/>
                <w:lang w:eastAsia="zh-CN"/>
              </w:rPr>
              <w:t>不</w:t>
            </w:r>
            <w:r>
              <w:rPr>
                <w:rFonts w:hint="eastAsia" w:ascii="宋体" w:hAnsi="宋体" w:eastAsia="宋体" w:cs="宋体"/>
                <w:sz w:val="20"/>
                <w:szCs w:val="20"/>
              </w:rPr>
              <w:t>合理、操作性差得</w:t>
            </w:r>
            <w:r>
              <w:rPr>
                <w:rFonts w:hint="eastAsia" w:ascii="宋体" w:hAnsi="宋体" w:eastAsia="宋体" w:cs="宋体"/>
                <w:sz w:val="20"/>
                <w:szCs w:val="20"/>
                <w:lang w:val="en-US" w:eastAsia="zh-CN"/>
              </w:rPr>
              <w:t>1</w:t>
            </w:r>
            <w:r>
              <w:rPr>
                <w:rFonts w:hint="eastAsia" w:ascii="宋体" w:hAnsi="宋体" w:eastAsia="宋体" w:cs="宋体"/>
                <w:sz w:val="20"/>
                <w:szCs w:val="20"/>
              </w:rPr>
              <w:t>分；</w:t>
            </w:r>
          </w:p>
          <w:p w14:paraId="6E83245A">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未提供的得</w:t>
            </w:r>
            <w:r>
              <w:rPr>
                <w:rFonts w:hint="eastAsia" w:ascii="宋体" w:hAnsi="宋体" w:eastAsia="宋体" w:cs="宋体"/>
                <w:sz w:val="20"/>
                <w:szCs w:val="20"/>
                <w:lang w:val="en-US" w:eastAsia="zh-CN"/>
              </w:rPr>
              <w:t>0</w:t>
            </w:r>
            <w:r>
              <w:rPr>
                <w:rFonts w:hint="eastAsia" w:ascii="宋体" w:hAnsi="宋体" w:eastAsia="宋体" w:cs="宋体"/>
                <w:sz w:val="20"/>
                <w:szCs w:val="20"/>
              </w:rPr>
              <w:t>分。</w:t>
            </w:r>
          </w:p>
        </w:tc>
        <w:tc>
          <w:tcPr>
            <w:tcW w:w="2349" w:type="dxa"/>
            <w:vMerge w:val="continue"/>
            <w:noWrap w:val="0"/>
            <w:vAlign w:val="center"/>
          </w:tcPr>
          <w:p w14:paraId="46F42DC5">
            <w:pPr>
              <w:adjustRightInd w:val="0"/>
              <w:spacing w:line="240" w:lineRule="auto"/>
              <w:ind w:left="-38"/>
              <w:rPr>
                <w:rFonts w:hint="eastAsia" w:ascii="宋体" w:hAnsi="宋体" w:eastAsia="宋体" w:cs="宋体"/>
                <w:sz w:val="20"/>
                <w:szCs w:val="20"/>
              </w:rPr>
            </w:pPr>
          </w:p>
        </w:tc>
      </w:tr>
      <w:tr w14:paraId="01981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486" w:type="dxa"/>
            <w:vMerge w:val="continue"/>
            <w:noWrap w:val="0"/>
            <w:vAlign w:val="center"/>
          </w:tcPr>
          <w:p w14:paraId="76142FD2">
            <w:pPr>
              <w:adjustRightInd w:val="0"/>
              <w:spacing w:line="240" w:lineRule="auto"/>
              <w:ind w:firstLine="28"/>
              <w:jc w:val="center"/>
              <w:rPr>
                <w:rFonts w:hint="eastAsia" w:ascii="宋体" w:hAnsi="宋体" w:eastAsia="宋体" w:cs="宋体"/>
                <w:sz w:val="20"/>
                <w:szCs w:val="20"/>
              </w:rPr>
            </w:pPr>
          </w:p>
        </w:tc>
        <w:tc>
          <w:tcPr>
            <w:tcW w:w="1174" w:type="dxa"/>
            <w:vMerge w:val="continue"/>
            <w:noWrap w:val="0"/>
            <w:vAlign w:val="center"/>
          </w:tcPr>
          <w:p w14:paraId="69046708">
            <w:pPr>
              <w:adjustRightInd w:val="0"/>
              <w:spacing w:line="240" w:lineRule="auto"/>
              <w:rPr>
                <w:rFonts w:hint="eastAsia" w:ascii="宋体" w:hAnsi="宋体" w:eastAsia="宋体" w:cs="宋体"/>
                <w:sz w:val="20"/>
                <w:szCs w:val="20"/>
              </w:rPr>
            </w:pPr>
          </w:p>
        </w:tc>
        <w:tc>
          <w:tcPr>
            <w:tcW w:w="1125" w:type="dxa"/>
            <w:noWrap w:val="0"/>
            <w:vAlign w:val="center"/>
          </w:tcPr>
          <w:p w14:paraId="41FA9157">
            <w:pPr>
              <w:adjustRightInd w:val="0"/>
              <w:spacing w:line="240" w:lineRule="auto"/>
              <w:jc w:val="center"/>
              <w:rPr>
                <w:rFonts w:hint="eastAsia" w:ascii="宋体" w:hAnsi="宋体" w:eastAsia="宋体" w:cs="宋体"/>
                <w:color w:val="auto"/>
                <w:sz w:val="20"/>
                <w:szCs w:val="20"/>
              </w:rPr>
            </w:pPr>
            <w:r>
              <w:rPr>
                <w:rFonts w:hint="eastAsia" w:ascii="宋体" w:hAnsi="宋体" w:eastAsia="宋体" w:cs="宋体"/>
                <w:color w:val="auto"/>
                <w:sz w:val="20"/>
                <w:szCs w:val="20"/>
              </w:rPr>
              <w:t>应急预案</w:t>
            </w:r>
          </w:p>
          <w:p w14:paraId="0C0DCBFB">
            <w:pPr>
              <w:adjustRightInd w:val="0"/>
              <w:spacing w:line="240" w:lineRule="auto"/>
              <w:jc w:val="center"/>
              <w:rPr>
                <w:rFonts w:hint="eastAsia" w:ascii="宋体" w:hAnsi="宋体" w:eastAsia="宋体" w:cs="宋体"/>
                <w:color w:val="auto"/>
                <w:sz w:val="20"/>
                <w:szCs w:val="20"/>
              </w:rPr>
            </w:pPr>
            <w:r>
              <w:rPr>
                <w:rFonts w:hint="eastAsia" w:ascii="宋体" w:hAnsi="宋体" w:eastAsia="宋体" w:cs="宋体"/>
                <w:color w:val="auto"/>
                <w:sz w:val="20"/>
                <w:szCs w:val="20"/>
              </w:rPr>
              <w:t>（</w:t>
            </w:r>
            <w:r>
              <w:rPr>
                <w:rFonts w:hint="eastAsia" w:ascii="宋体" w:hAnsi="宋体" w:eastAsia="宋体" w:cs="宋体"/>
                <w:color w:val="auto"/>
                <w:sz w:val="20"/>
                <w:szCs w:val="20"/>
                <w:lang w:val="en-US" w:eastAsia="zh-CN"/>
              </w:rPr>
              <w:t>5</w:t>
            </w:r>
            <w:r>
              <w:rPr>
                <w:rFonts w:hint="eastAsia" w:ascii="宋体" w:hAnsi="宋体" w:eastAsia="宋体" w:cs="宋体"/>
                <w:color w:val="auto"/>
                <w:sz w:val="20"/>
                <w:szCs w:val="20"/>
              </w:rPr>
              <w:t>分）</w:t>
            </w:r>
          </w:p>
        </w:tc>
        <w:tc>
          <w:tcPr>
            <w:tcW w:w="4762" w:type="dxa"/>
            <w:noWrap w:val="0"/>
            <w:vAlign w:val="center"/>
          </w:tcPr>
          <w:p w14:paraId="0B3504C6">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color w:val="auto"/>
                <w:sz w:val="20"/>
                <w:szCs w:val="20"/>
              </w:rPr>
            </w:pPr>
            <w:r>
              <w:rPr>
                <w:rFonts w:hint="eastAsia" w:ascii="宋体" w:hAnsi="宋体" w:eastAsia="宋体" w:cs="宋体"/>
                <w:color w:val="auto"/>
                <w:sz w:val="20"/>
                <w:szCs w:val="20"/>
              </w:rPr>
              <w:t>供应商建立应急预案体系，应急响应时间、应急配送门店、应急供货人员配置、应急预案体系根据其完备性、操作性进行综合评审：</w:t>
            </w:r>
          </w:p>
          <w:p w14:paraId="55D23D39">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lang w:eastAsia="zh-CN"/>
              </w:rPr>
              <w:t>预</w:t>
            </w:r>
            <w:r>
              <w:rPr>
                <w:rFonts w:hint="eastAsia" w:ascii="宋体" w:hAnsi="宋体" w:eastAsia="宋体" w:cs="宋体"/>
                <w:sz w:val="20"/>
                <w:szCs w:val="20"/>
              </w:rPr>
              <w:t>案内容齐全，合理</w:t>
            </w:r>
            <w:r>
              <w:rPr>
                <w:rFonts w:hint="eastAsia" w:ascii="宋体" w:hAnsi="宋体" w:eastAsia="宋体" w:cs="宋体"/>
                <w:sz w:val="20"/>
                <w:szCs w:val="20"/>
                <w:lang w:eastAsia="zh-CN"/>
              </w:rPr>
              <w:t>性高</w:t>
            </w:r>
            <w:r>
              <w:rPr>
                <w:rFonts w:hint="eastAsia" w:ascii="宋体" w:hAnsi="宋体" w:eastAsia="宋体" w:cs="宋体"/>
                <w:sz w:val="20"/>
                <w:szCs w:val="20"/>
              </w:rPr>
              <w:t>、具备很强的操作性得</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p w14:paraId="16AC09C6">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lang w:eastAsia="zh-CN"/>
              </w:rPr>
              <w:t>预</w:t>
            </w:r>
            <w:r>
              <w:rPr>
                <w:rFonts w:hint="eastAsia" w:ascii="宋体" w:hAnsi="宋体" w:eastAsia="宋体" w:cs="宋体"/>
                <w:sz w:val="20"/>
                <w:szCs w:val="20"/>
              </w:rPr>
              <w:t>案内容较齐全，较合理、具备操作性得</w:t>
            </w:r>
            <w:r>
              <w:rPr>
                <w:rFonts w:hint="eastAsia" w:ascii="宋体" w:hAnsi="宋体" w:eastAsia="宋体" w:cs="宋体"/>
                <w:sz w:val="20"/>
                <w:szCs w:val="20"/>
                <w:lang w:val="en-US" w:eastAsia="zh-CN"/>
              </w:rPr>
              <w:t>4</w:t>
            </w:r>
            <w:r>
              <w:rPr>
                <w:rFonts w:hint="eastAsia" w:ascii="宋体" w:hAnsi="宋体" w:eastAsia="宋体" w:cs="宋体"/>
                <w:sz w:val="20"/>
                <w:szCs w:val="20"/>
              </w:rPr>
              <w:t>分；</w:t>
            </w:r>
          </w:p>
          <w:p w14:paraId="5040CCAF">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lang w:eastAsia="zh-CN"/>
              </w:rPr>
              <w:t>预</w:t>
            </w:r>
            <w:r>
              <w:rPr>
                <w:rFonts w:hint="eastAsia" w:ascii="宋体" w:hAnsi="宋体" w:eastAsia="宋体" w:cs="宋体"/>
                <w:sz w:val="20"/>
                <w:szCs w:val="20"/>
              </w:rPr>
              <w:t>案内容有缺项，合理性一般、操作性</w:t>
            </w:r>
            <w:r>
              <w:rPr>
                <w:rFonts w:hint="eastAsia" w:ascii="宋体" w:hAnsi="宋体" w:eastAsia="宋体" w:cs="宋体"/>
                <w:sz w:val="20"/>
                <w:szCs w:val="20"/>
                <w:lang w:eastAsia="zh-CN"/>
              </w:rPr>
              <w:t>一般</w:t>
            </w:r>
            <w:r>
              <w:rPr>
                <w:rFonts w:hint="eastAsia" w:ascii="宋体" w:hAnsi="宋体" w:eastAsia="宋体" w:cs="宋体"/>
                <w:sz w:val="20"/>
                <w:szCs w:val="20"/>
              </w:rPr>
              <w:t>得</w:t>
            </w:r>
            <w:r>
              <w:rPr>
                <w:rFonts w:hint="eastAsia" w:ascii="宋体" w:hAnsi="宋体" w:eastAsia="宋体" w:cs="宋体"/>
                <w:sz w:val="20"/>
                <w:szCs w:val="20"/>
                <w:lang w:val="en-US" w:eastAsia="zh-CN"/>
              </w:rPr>
              <w:t>3</w:t>
            </w:r>
            <w:r>
              <w:rPr>
                <w:rFonts w:hint="eastAsia" w:ascii="宋体" w:hAnsi="宋体" w:eastAsia="宋体" w:cs="宋体"/>
                <w:sz w:val="20"/>
                <w:szCs w:val="20"/>
              </w:rPr>
              <w:t>分；</w:t>
            </w:r>
          </w:p>
          <w:p w14:paraId="2A826CA2">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lang w:eastAsia="zh-CN"/>
              </w:rPr>
              <w:t>预</w:t>
            </w:r>
            <w:r>
              <w:rPr>
                <w:rFonts w:hint="eastAsia" w:ascii="宋体" w:hAnsi="宋体" w:eastAsia="宋体" w:cs="宋体"/>
                <w:sz w:val="20"/>
                <w:szCs w:val="20"/>
              </w:rPr>
              <w:t>案内容有缺项，</w:t>
            </w:r>
            <w:r>
              <w:rPr>
                <w:rFonts w:hint="eastAsia" w:ascii="宋体" w:hAnsi="宋体" w:eastAsia="宋体" w:cs="宋体"/>
                <w:sz w:val="20"/>
                <w:szCs w:val="20"/>
                <w:lang w:eastAsia="zh-CN"/>
              </w:rPr>
              <w:t>不</w:t>
            </w:r>
            <w:r>
              <w:rPr>
                <w:rFonts w:hint="eastAsia" w:ascii="宋体" w:hAnsi="宋体" w:eastAsia="宋体" w:cs="宋体"/>
                <w:sz w:val="20"/>
                <w:szCs w:val="20"/>
              </w:rPr>
              <w:t>合理、操作性差得</w:t>
            </w:r>
            <w:r>
              <w:rPr>
                <w:rFonts w:hint="eastAsia" w:ascii="宋体" w:hAnsi="宋体" w:eastAsia="宋体" w:cs="宋体"/>
                <w:sz w:val="20"/>
                <w:szCs w:val="20"/>
                <w:lang w:val="en-US" w:eastAsia="zh-CN"/>
              </w:rPr>
              <w:t>1</w:t>
            </w:r>
            <w:r>
              <w:rPr>
                <w:rFonts w:hint="eastAsia" w:ascii="宋体" w:hAnsi="宋体" w:eastAsia="宋体" w:cs="宋体"/>
                <w:sz w:val="20"/>
                <w:szCs w:val="20"/>
              </w:rPr>
              <w:t>分；</w:t>
            </w:r>
          </w:p>
          <w:p w14:paraId="3A2A42BB">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color w:val="auto"/>
                <w:sz w:val="20"/>
                <w:szCs w:val="20"/>
              </w:rPr>
            </w:pPr>
            <w:r>
              <w:rPr>
                <w:rFonts w:hint="eastAsia" w:ascii="宋体" w:hAnsi="宋体" w:eastAsia="宋体" w:cs="宋体"/>
                <w:sz w:val="20"/>
                <w:szCs w:val="20"/>
              </w:rPr>
              <w:t>未提供的得</w:t>
            </w:r>
            <w:r>
              <w:rPr>
                <w:rFonts w:hint="eastAsia" w:ascii="宋体" w:hAnsi="宋体" w:eastAsia="宋体" w:cs="宋体"/>
                <w:sz w:val="20"/>
                <w:szCs w:val="20"/>
                <w:lang w:val="en-US" w:eastAsia="zh-CN"/>
              </w:rPr>
              <w:t>0</w:t>
            </w:r>
            <w:r>
              <w:rPr>
                <w:rFonts w:hint="eastAsia" w:ascii="宋体" w:hAnsi="宋体" w:eastAsia="宋体" w:cs="宋体"/>
                <w:sz w:val="20"/>
                <w:szCs w:val="20"/>
              </w:rPr>
              <w:t>分。</w:t>
            </w:r>
          </w:p>
        </w:tc>
        <w:tc>
          <w:tcPr>
            <w:tcW w:w="2349" w:type="dxa"/>
            <w:vMerge w:val="continue"/>
            <w:noWrap w:val="0"/>
            <w:vAlign w:val="center"/>
          </w:tcPr>
          <w:p w14:paraId="73BD1AFA">
            <w:pPr>
              <w:adjustRightInd w:val="0"/>
              <w:spacing w:line="240" w:lineRule="auto"/>
              <w:ind w:left="-38"/>
              <w:rPr>
                <w:rFonts w:hint="eastAsia" w:ascii="宋体" w:hAnsi="宋体" w:eastAsia="宋体" w:cs="宋体"/>
                <w:sz w:val="20"/>
                <w:szCs w:val="20"/>
              </w:rPr>
            </w:pPr>
          </w:p>
        </w:tc>
      </w:tr>
      <w:tr w14:paraId="1B058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486" w:type="dxa"/>
            <w:vMerge w:val="continue"/>
            <w:noWrap w:val="0"/>
            <w:vAlign w:val="center"/>
          </w:tcPr>
          <w:p w14:paraId="5DC9B691">
            <w:pPr>
              <w:adjustRightInd w:val="0"/>
              <w:spacing w:line="240" w:lineRule="auto"/>
              <w:ind w:firstLine="28"/>
              <w:jc w:val="center"/>
              <w:rPr>
                <w:rFonts w:hint="eastAsia" w:ascii="宋体" w:hAnsi="宋体" w:eastAsia="宋体" w:cs="宋体"/>
                <w:sz w:val="20"/>
                <w:szCs w:val="20"/>
              </w:rPr>
            </w:pPr>
          </w:p>
        </w:tc>
        <w:tc>
          <w:tcPr>
            <w:tcW w:w="1174" w:type="dxa"/>
            <w:vMerge w:val="continue"/>
            <w:noWrap w:val="0"/>
            <w:vAlign w:val="center"/>
          </w:tcPr>
          <w:p w14:paraId="72A48173">
            <w:pPr>
              <w:adjustRightInd w:val="0"/>
              <w:spacing w:line="240" w:lineRule="auto"/>
              <w:rPr>
                <w:rFonts w:hint="eastAsia" w:ascii="宋体" w:hAnsi="宋体" w:eastAsia="宋体" w:cs="宋体"/>
                <w:sz w:val="20"/>
                <w:szCs w:val="20"/>
              </w:rPr>
            </w:pPr>
          </w:p>
        </w:tc>
        <w:tc>
          <w:tcPr>
            <w:tcW w:w="1125" w:type="dxa"/>
            <w:noWrap w:val="0"/>
            <w:vAlign w:val="center"/>
          </w:tcPr>
          <w:p w14:paraId="0905DC06">
            <w:pPr>
              <w:adjustRightInd w:val="0"/>
              <w:spacing w:line="240" w:lineRule="auto"/>
              <w:jc w:val="center"/>
              <w:rPr>
                <w:rFonts w:hint="eastAsia" w:ascii="宋体" w:hAnsi="宋体" w:eastAsia="宋体" w:cs="宋体"/>
                <w:color w:val="auto"/>
                <w:sz w:val="20"/>
                <w:szCs w:val="20"/>
              </w:rPr>
            </w:pPr>
            <w:r>
              <w:rPr>
                <w:rFonts w:hint="eastAsia" w:ascii="宋体" w:hAnsi="宋体" w:eastAsia="宋体" w:cs="宋体"/>
                <w:color w:val="auto"/>
                <w:sz w:val="20"/>
                <w:szCs w:val="20"/>
              </w:rPr>
              <w:t>售后服务方案（</w:t>
            </w:r>
            <w:r>
              <w:rPr>
                <w:rFonts w:hint="eastAsia" w:ascii="宋体" w:hAnsi="宋体" w:eastAsia="宋体" w:cs="宋体"/>
                <w:color w:val="auto"/>
                <w:sz w:val="20"/>
                <w:szCs w:val="20"/>
                <w:lang w:val="en-US" w:eastAsia="zh-CN"/>
              </w:rPr>
              <w:t>5</w:t>
            </w:r>
            <w:r>
              <w:rPr>
                <w:rFonts w:hint="eastAsia" w:ascii="宋体" w:hAnsi="宋体" w:eastAsia="宋体" w:cs="宋体"/>
                <w:color w:val="auto"/>
                <w:sz w:val="20"/>
                <w:szCs w:val="20"/>
              </w:rPr>
              <w:t>分）</w:t>
            </w:r>
          </w:p>
        </w:tc>
        <w:tc>
          <w:tcPr>
            <w:tcW w:w="4762" w:type="dxa"/>
            <w:noWrap w:val="0"/>
            <w:vAlign w:val="center"/>
          </w:tcPr>
          <w:p w14:paraId="6C8DBA92">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color w:val="auto"/>
                <w:sz w:val="20"/>
                <w:szCs w:val="20"/>
              </w:rPr>
            </w:pPr>
            <w:r>
              <w:rPr>
                <w:rFonts w:hint="eastAsia" w:ascii="宋体" w:hAnsi="宋体" w:eastAsia="宋体" w:cs="宋体"/>
                <w:color w:val="auto"/>
                <w:sz w:val="20"/>
                <w:szCs w:val="20"/>
                <w:lang w:eastAsia="zh-CN"/>
              </w:rPr>
              <w:t>对供应商</w:t>
            </w:r>
            <w:r>
              <w:rPr>
                <w:rFonts w:hint="eastAsia" w:ascii="宋体" w:hAnsi="宋体" w:eastAsia="宋体" w:cs="宋体"/>
                <w:color w:val="auto"/>
                <w:sz w:val="20"/>
                <w:szCs w:val="20"/>
              </w:rPr>
              <w:t>编制本项目的售后服务方案</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包括但不限于售后服务管理制度、售后人员配置、售后响应时间、现场服务支持能力、退换货机制等</w:t>
            </w:r>
            <w:r>
              <w:rPr>
                <w:rFonts w:hint="eastAsia" w:ascii="宋体" w:hAnsi="宋体" w:eastAsia="宋体" w:cs="宋体"/>
                <w:color w:val="auto"/>
                <w:sz w:val="20"/>
                <w:szCs w:val="20"/>
                <w:lang w:eastAsia="zh-CN"/>
              </w:rPr>
              <w:t>）</w:t>
            </w:r>
            <w:r>
              <w:rPr>
                <w:rFonts w:hint="eastAsia" w:ascii="宋体" w:hAnsi="宋体" w:eastAsia="宋体" w:cs="宋体"/>
                <w:color w:val="auto"/>
                <w:sz w:val="20"/>
                <w:szCs w:val="20"/>
              </w:rPr>
              <w:t>。根据投标人提供的方案进行评分。</w:t>
            </w:r>
          </w:p>
          <w:p w14:paraId="100AE516">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方案内容齐全，合理</w:t>
            </w:r>
            <w:r>
              <w:rPr>
                <w:rFonts w:hint="eastAsia" w:ascii="宋体" w:hAnsi="宋体" w:eastAsia="宋体" w:cs="宋体"/>
                <w:sz w:val="20"/>
                <w:szCs w:val="20"/>
                <w:lang w:eastAsia="zh-CN"/>
              </w:rPr>
              <w:t>性高</w:t>
            </w:r>
            <w:r>
              <w:rPr>
                <w:rFonts w:hint="eastAsia" w:ascii="宋体" w:hAnsi="宋体" w:eastAsia="宋体" w:cs="宋体"/>
                <w:sz w:val="20"/>
                <w:szCs w:val="20"/>
              </w:rPr>
              <w:t>、具备很强的操作性得</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p w14:paraId="6E26ACFF">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方案内容较齐全，较合理、具备操作性得</w:t>
            </w:r>
            <w:r>
              <w:rPr>
                <w:rFonts w:hint="eastAsia" w:ascii="宋体" w:hAnsi="宋体" w:eastAsia="宋体" w:cs="宋体"/>
                <w:sz w:val="20"/>
                <w:szCs w:val="20"/>
                <w:lang w:val="en-US" w:eastAsia="zh-CN"/>
              </w:rPr>
              <w:t>4</w:t>
            </w:r>
            <w:r>
              <w:rPr>
                <w:rFonts w:hint="eastAsia" w:ascii="宋体" w:hAnsi="宋体" w:eastAsia="宋体" w:cs="宋体"/>
                <w:sz w:val="20"/>
                <w:szCs w:val="20"/>
              </w:rPr>
              <w:t>分；</w:t>
            </w:r>
          </w:p>
          <w:p w14:paraId="2BC8486B">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方案内容有缺项，合理性一般、操作性</w:t>
            </w:r>
            <w:r>
              <w:rPr>
                <w:rFonts w:hint="eastAsia" w:ascii="宋体" w:hAnsi="宋体" w:eastAsia="宋体" w:cs="宋体"/>
                <w:sz w:val="20"/>
                <w:szCs w:val="20"/>
                <w:lang w:eastAsia="zh-CN"/>
              </w:rPr>
              <w:t>一般</w:t>
            </w:r>
            <w:r>
              <w:rPr>
                <w:rFonts w:hint="eastAsia" w:ascii="宋体" w:hAnsi="宋体" w:eastAsia="宋体" w:cs="宋体"/>
                <w:sz w:val="20"/>
                <w:szCs w:val="20"/>
              </w:rPr>
              <w:t>得</w:t>
            </w:r>
            <w:r>
              <w:rPr>
                <w:rFonts w:hint="eastAsia" w:ascii="宋体" w:hAnsi="宋体" w:eastAsia="宋体" w:cs="宋体"/>
                <w:sz w:val="20"/>
                <w:szCs w:val="20"/>
                <w:lang w:val="en-US" w:eastAsia="zh-CN"/>
              </w:rPr>
              <w:t>3</w:t>
            </w:r>
            <w:r>
              <w:rPr>
                <w:rFonts w:hint="eastAsia" w:ascii="宋体" w:hAnsi="宋体" w:eastAsia="宋体" w:cs="宋体"/>
                <w:sz w:val="20"/>
                <w:szCs w:val="20"/>
              </w:rPr>
              <w:t>分；</w:t>
            </w:r>
          </w:p>
          <w:p w14:paraId="5CE5FAD8">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sz w:val="20"/>
                <w:szCs w:val="20"/>
              </w:rPr>
            </w:pPr>
            <w:r>
              <w:rPr>
                <w:rFonts w:hint="eastAsia" w:ascii="宋体" w:hAnsi="宋体" w:eastAsia="宋体" w:cs="宋体"/>
                <w:sz w:val="20"/>
                <w:szCs w:val="20"/>
              </w:rPr>
              <w:t>方案内容有缺项，</w:t>
            </w:r>
            <w:r>
              <w:rPr>
                <w:rFonts w:hint="eastAsia" w:ascii="宋体" w:hAnsi="宋体" w:eastAsia="宋体" w:cs="宋体"/>
                <w:sz w:val="20"/>
                <w:szCs w:val="20"/>
                <w:lang w:eastAsia="zh-CN"/>
              </w:rPr>
              <w:t>不</w:t>
            </w:r>
            <w:r>
              <w:rPr>
                <w:rFonts w:hint="eastAsia" w:ascii="宋体" w:hAnsi="宋体" w:eastAsia="宋体" w:cs="宋体"/>
                <w:sz w:val="20"/>
                <w:szCs w:val="20"/>
              </w:rPr>
              <w:t>合理、操作性差得</w:t>
            </w:r>
            <w:r>
              <w:rPr>
                <w:rFonts w:hint="eastAsia" w:ascii="宋体" w:hAnsi="宋体" w:eastAsia="宋体" w:cs="宋体"/>
                <w:sz w:val="20"/>
                <w:szCs w:val="20"/>
                <w:lang w:val="en-US" w:eastAsia="zh-CN"/>
              </w:rPr>
              <w:t>1</w:t>
            </w:r>
            <w:r>
              <w:rPr>
                <w:rFonts w:hint="eastAsia" w:ascii="宋体" w:hAnsi="宋体" w:eastAsia="宋体" w:cs="宋体"/>
                <w:sz w:val="20"/>
                <w:szCs w:val="20"/>
              </w:rPr>
              <w:t>分；</w:t>
            </w:r>
          </w:p>
          <w:p w14:paraId="2CF175BC">
            <w:pPr>
              <w:keepNext w:val="0"/>
              <w:keepLines w:val="0"/>
              <w:pageBreakBefore w:val="0"/>
              <w:widowControl w:val="0"/>
              <w:kinsoku/>
              <w:wordWrap/>
              <w:overflowPunct/>
              <w:topLinePunct w:val="0"/>
              <w:autoSpaceDE/>
              <w:autoSpaceDN/>
              <w:bidi w:val="0"/>
              <w:adjustRightInd w:val="0"/>
              <w:snapToGrid/>
              <w:spacing w:line="240" w:lineRule="auto"/>
              <w:ind w:firstLine="400" w:firstLineChars="200"/>
              <w:textAlignment w:val="auto"/>
              <w:rPr>
                <w:rFonts w:hint="eastAsia" w:ascii="宋体" w:hAnsi="宋体" w:eastAsia="宋体" w:cs="宋体"/>
                <w:color w:val="auto"/>
                <w:sz w:val="20"/>
                <w:szCs w:val="20"/>
              </w:rPr>
            </w:pPr>
            <w:r>
              <w:rPr>
                <w:rFonts w:hint="eastAsia" w:ascii="宋体" w:hAnsi="宋体" w:eastAsia="宋体" w:cs="宋体"/>
                <w:sz w:val="20"/>
                <w:szCs w:val="20"/>
              </w:rPr>
              <w:t>未提供的得</w:t>
            </w:r>
            <w:r>
              <w:rPr>
                <w:rFonts w:hint="eastAsia" w:ascii="宋体" w:hAnsi="宋体" w:eastAsia="宋体" w:cs="宋体"/>
                <w:sz w:val="20"/>
                <w:szCs w:val="20"/>
                <w:lang w:val="en-US" w:eastAsia="zh-CN"/>
              </w:rPr>
              <w:t>0</w:t>
            </w:r>
            <w:r>
              <w:rPr>
                <w:rFonts w:hint="eastAsia" w:ascii="宋体" w:hAnsi="宋体" w:eastAsia="宋体" w:cs="宋体"/>
                <w:sz w:val="20"/>
                <w:szCs w:val="20"/>
              </w:rPr>
              <w:t>分。</w:t>
            </w:r>
          </w:p>
        </w:tc>
        <w:tc>
          <w:tcPr>
            <w:tcW w:w="2349" w:type="dxa"/>
            <w:vMerge w:val="continue"/>
            <w:noWrap w:val="0"/>
            <w:vAlign w:val="center"/>
          </w:tcPr>
          <w:p w14:paraId="5E31735E">
            <w:pPr>
              <w:adjustRightInd w:val="0"/>
              <w:spacing w:line="240" w:lineRule="auto"/>
              <w:ind w:left="-38"/>
              <w:rPr>
                <w:rFonts w:hint="eastAsia" w:ascii="宋体" w:hAnsi="宋体" w:eastAsia="宋体" w:cs="宋体"/>
                <w:color w:val="auto"/>
                <w:sz w:val="20"/>
                <w:szCs w:val="20"/>
              </w:rPr>
            </w:pPr>
          </w:p>
        </w:tc>
      </w:tr>
      <w:tr w14:paraId="452C6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486" w:type="dxa"/>
            <w:vMerge w:val="restart"/>
            <w:noWrap w:val="0"/>
            <w:vAlign w:val="center"/>
          </w:tcPr>
          <w:p w14:paraId="129F15EF">
            <w:pPr>
              <w:adjustRightInd w:val="0"/>
              <w:spacing w:line="240" w:lineRule="auto"/>
              <w:ind w:firstLine="28"/>
              <w:jc w:val="center"/>
              <w:rPr>
                <w:rFonts w:hint="eastAsia" w:ascii="宋体" w:hAnsi="宋体" w:eastAsia="宋体" w:cs="宋体"/>
                <w:sz w:val="20"/>
                <w:szCs w:val="20"/>
              </w:rPr>
            </w:pPr>
            <w:r>
              <w:rPr>
                <w:rFonts w:hint="eastAsia" w:ascii="宋体" w:hAnsi="宋体" w:eastAsia="宋体" w:cs="宋体"/>
                <w:sz w:val="20"/>
                <w:szCs w:val="20"/>
              </w:rPr>
              <w:t>3</w:t>
            </w:r>
          </w:p>
        </w:tc>
        <w:tc>
          <w:tcPr>
            <w:tcW w:w="1174" w:type="dxa"/>
            <w:vMerge w:val="restart"/>
            <w:noWrap w:val="0"/>
            <w:vAlign w:val="center"/>
          </w:tcPr>
          <w:p w14:paraId="2A18B7DC">
            <w:pPr>
              <w:adjustRightInd w:val="0"/>
              <w:spacing w:line="240" w:lineRule="auto"/>
              <w:ind w:firstLine="28"/>
              <w:jc w:val="center"/>
              <w:rPr>
                <w:rFonts w:hint="eastAsia" w:ascii="宋体" w:hAnsi="宋体" w:eastAsia="宋体" w:cs="宋体"/>
                <w:sz w:val="20"/>
                <w:szCs w:val="20"/>
              </w:rPr>
            </w:pPr>
            <w:r>
              <w:rPr>
                <w:rFonts w:hint="eastAsia" w:ascii="宋体" w:hAnsi="宋体" w:eastAsia="宋体" w:cs="宋体"/>
                <w:sz w:val="20"/>
                <w:szCs w:val="20"/>
              </w:rPr>
              <w:t>商务部分</w:t>
            </w:r>
          </w:p>
          <w:p w14:paraId="572CB097">
            <w:pPr>
              <w:adjustRightInd w:val="0"/>
              <w:spacing w:line="240" w:lineRule="auto"/>
              <w:ind w:firstLine="28"/>
              <w:jc w:val="center"/>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50</w:t>
            </w:r>
            <w:r>
              <w:rPr>
                <w:rFonts w:hint="eastAsia" w:ascii="宋体" w:hAnsi="宋体" w:eastAsia="宋体" w:cs="宋体"/>
                <w:sz w:val="20"/>
                <w:szCs w:val="20"/>
              </w:rPr>
              <w:t>%）</w:t>
            </w:r>
          </w:p>
        </w:tc>
        <w:tc>
          <w:tcPr>
            <w:tcW w:w="1125" w:type="dxa"/>
            <w:noWrap w:val="0"/>
            <w:vAlign w:val="center"/>
          </w:tcPr>
          <w:p w14:paraId="046E2FE2">
            <w:pPr>
              <w:spacing w:line="240" w:lineRule="atLeast"/>
              <w:ind w:firstLine="28"/>
              <w:jc w:val="center"/>
              <w:rPr>
                <w:rFonts w:hint="eastAsia" w:ascii="宋体" w:hAnsi="宋体"/>
                <w:sz w:val="21"/>
                <w:szCs w:val="21"/>
              </w:rPr>
            </w:pPr>
            <w:r>
              <w:rPr>
                <w:rFonts w:hint="eastAsia" w:ascii="宋体" w:hAnsi="宋体"/>
                <w:sz w:val="21"/>
                <w:szCs w:val="21"/>
              </w:rPr>
              <w:t>业绩</w:t>
            </w:r>
          </w:p>
          <w:p w14:paraId="5E836EB5">
            <w:pPr>
              <w:spacing w:line="240" w:lineRule="atLeast"/>
              <w:ind w:firstLine="28" w:firstLineChars="0"/>
              <w:jc w:val="center"/>
              <w:rPr>
                <w:rFonts w:hint="eastAsia" w:ascii="宋体" w:hAnsi="宋体" w:eastAsia="宋体" w:cs="宋体"/>
                <w:color w:val="auto"/>
                <w:sz w:val="20"/>
                <w:szCs w:val="20"/>
                <w:highlight w:val="none"/>
              </w:rPr>
            </w:pPr>
            <w:r>
              <w:rPr>
                <w:rFonts w:hint="eastAsia" w:ascii="宋体" w:hAnsi="宋体"/>
                <w:sz w:val="21"/>
                <w:szCs w:val="21"/>
              </w:rPr>
              <w:t>（1</w:t>
            </w:r>
            <w:r>
              <w:rPr>
                <w:rFonts w:hint="eastAsia" w:ascii="宋体" w:hAnsi="宋体"/>
                <w:sz w:val="21"/>
                <w:szCs w:val="21"/>
                <w:lang w:val="en-US" w:eastAsia="zh-CN"/>
              </w:rPr>
              <w:t>5</w:t>
            </w:r>
            <w:r>
              <w:rPr>
                <w:rFonts w:hint="eastAsia" w:ascii="宋体" w:hAnsi="宋体"/>
                <w:sz w:val="21"/>
                <w:szCs w:val="21"/>
              </w:rPr>
              <w:t>分）</w:t>
            </w:r>
          </w:p>
        </w:tc>
        <w:tc>
          <w:tcPr>
            <w:tcW w:w="4762" w:type="dxa"/>
            <w:noWrap w:val="0"/>
            <w:vAlign w:val="center"/>
          </w:tcPr>
          <w:p w14:paraId="296CAF44">
            <w:pPr>
              <w:snapToGrid w:val="0"/>
              <w:spacing w:line="240" w:lineRule="exact"/>
              <w:ind w:left="-40" w:leftChars="0"/>
              <w:rPr>
                <w:rFonts w:hint="eastAsia" w:ascii="宋体" w:hAnsi="宋体" w:eastAsia="宋体" w:cs="宋体"/>
                <w:color w:val="auto"/>
                <w:sz w:val="20"/>
                <w:szCs w:val="20"/>
                <w:highlight w:val="none"/>
              </w:rPr>
            </w:pPr>
            <w:r>
              <w:rPr>
                <w:rFonts w:hint="eastAsia" w:ascii="宋体" w:hAnsi="宋体"/>
                <w:sz w:val="21"/>
                <w:szCs w:val="21"/>
              </w:rPr>
              <w:t>202</w:t>
            </w:r>
            <w:r>
              <w:rPr>
                <w:rFonts w:hint="eastAsia" w:ascii="宋体" w:hAnsi="宋体"/>
                <w:sz w:val="21"/>
                <w:szCs w:val="21"/>
                <w:lang w:val="en-US" w:eastAsia="zh-CN"/>
              </w:rPr>
              <w:t>1</w:t>
            </w:r>
            <w:r>
              <w:rPr>
                <w:rFonts w:hint="eastAsia" w:ascii="宋体" w:hAnsi="宋体"/>
                <w:sz w:val="21"/>
                <w:szCs w:val="21"/>
              </w:rPr>
              <w:t>年1月1日至</w:t>
            </w:r>
            <w:r>
              <w:rPr>
                <w:rFonts w:hint="eastAsia" w:ascii="宋体" w:hAnsi="宋体"/>
                <w:sz w:val="21"/>
                <w:szCs w:val="21"/>
                <w:lang w:eastAsia="zh-CN"/>
              </w:rPr>
              <w:t>相应文件递交</w:t>
            </w:r>
            <w:r>
              <w:rPr>
                <w:rFonts w:hint="eastAsia" w:ascii="宋体" w:hAnsi="宋体"/>
                <w:sz w:val="21"/>
                <w:szCs w:val="21"/>
              </w:rPr>
              <w:t>截止时间为止（以合同签订时间为准），投标人提供过</w:t>
            </w:r>
            <w:r>
              <w:rPr>
                <w:rFonts w:hint="eastAsia" w:ascii="宋体" w:hAnsi="宋体"/>
                <w:sz w:val="21"/>
                <w:szCs w:val="21"/>
                <w:lang w:eastAsia="zh-CN"/>
              </w:rPr>
              <w:t>机关事业单位</w:t>
            </w:r>
            <w:r>
              <w:rPr>
                <w:rFonts w:hint="eastAsia" w:ascii="宋体" w:hAnsi="宋体"/>
                <w:sz w:val="21"/>
                <w:szCs w:val="21"/>
              </w:rPr>
              <w:t>食堂食材采购或食材配送服务的，每有1项得</w:t>
            </w:r>
            <w:r>
              <w:rPr>
                <w:rFonts w:hint="eastAsia" w:ascii="宋体" w:hAnsi="宋体"/>
                <w:sz w:val="21"/>
                <w:szCs w:val="21"/>
                <w:lang w:val="en-US" w:eastAsia="zh-CN"/>
              </w:rPr>
              <w:t>1.5</w:t>
            </w:r>
            <w:r>
              <w:rPr>
                <w:rFonts w:hint="eastAsia" w:ascii="宋体" w:hAnsi="宋体"/>
                <w:sz w:val="21"/>
                <w:szCs w:val="21"/>
              </w:rPr>
              <w:t>分，</w:t>
            </w:r>
            <w:r>
              <w:rPr>
                <w:rFonts w:hint="eastAsia" w:ascii="宋体" w:hAnsi="宋体"/>
                <w:sz w:val="21"/>
                <w:szCs w:val="21"/>
                <w:lang w:eastAsia="zh-CN"/>
              </w:rPr>
              <w:t>本项</w:t>
            </w:r>
            <w:r>
              <w:rPr>
                <w:rFonts w:hint="eastAsia" w:ascii="宋体" w:hAnsi="宋体"/>
                <w:sz w:val="21"/>
                <w:szCs w:val="21"/>
              </w:rPr>
              <w:t>最多得1</w:t>
            </w:r>
            <w:r>
              <w:rPr>
                <w:rFonts w:hint="eastAsia" w:ascii="宋体" w:hAnsi="宋体"/>
                <w:sz w:val="21"/>
                <w:szCs w:val="21"/>
                <w:lang w:val="en-US" w:eastAsia="zh-CN"/>
              </w:rPr>
              <w:t>5</w:t>
            </w:r>
            <w:r>
              <w:rPr>
                <w:rFonts w:hint="eastAsia" w:ascii="宋体" w:hAnsi="宋体"/>
                <w:sz w:val="21"/>
                <w:szCs w:val="21"/>
              </w:rPr>
              <w:t>分。</w:t>
            </w:r>
          </w:p>
        </w:tc>
        <w:tc>
          <w:tcPr>
            <w:tcW w:w="2349" w:type="dxa"/>
            <w:noWrap w:val="0"/>
            <w:vAlign w:val="center"/>
          </w:tcPr>
          <w:p w14:paraId="366AEE7F">
            <w:pPr>
              <w:snapToGrid w:val="0"/>
              <w:spacing w:line="240" w:lineRule="exact"/>
              <w:ind w:left="-40"/>
              <w:jc w:val="left"/>
              <w:rPr>
                <w:rFonts w:hint="eastAsia" w:ascii="宋体" w:hAnsi="宋体"/>
                <w:b w:val="0"/>
                <w:bCs w:val="0"/>
                <w:sz w:val="21"/>
                <w:szCs w:val="21"/>
              </w:rPr>
            </w:pPr>
            <w:r>
              <w:rPr>
                <w:rFonts w:hint="eastAsia" w:ascii="宋体" w:hAnsi="宋体"/>
                <w:b w:val="0"/>
                <w:bCs w:val="0"/>
                <w:sz w:val="21"/>
                <w:szCs w:val="21"/>
              </w:rPr>
              <w:t>提供合同复印件</w:t>
            </w:r>
            <w:r>
              <w:rPr>
                <w:rFonts w:hint="eastAsia" w:ascii="宋体" w:hAnsi="宋体"/>
                <w:b w:val="0"/>
                <w:bCs w:val="0"/>
                <w:sz w:val="21"/>
                <w:szCs w:val="21"/>
                <w:lang w:eastAsia="zh-CN"/>
              </w:rPr>
              <w:t>及其中一起发票复印件</w:t>
            </w:r>
            <w:r>
              <w:rPr>
                <w:rFonts w:hint="eastAsia" w:ascii="宋体" w:hAnsi="宋体"/>
                <w:b w:val="0"/>
                <w:bCs w:val="0"/>
                <w:sz w:val="21"/>
                <w:szCs w:val="21"/>
              </w:rPr>
              <w:t>（须体现</w:t>
            </w:r>
            <w:r>
              <w:rPr>
                <w:rFonts w:hint="eastAsia" w:ascii="宋体" w:hAnsi="宋体"/>
                <w:b w:val="0"/>
                <w:bCs w:val="0"/>
                <w:sz w:val="21"/>
                <w:szCs w:val="21"/>
                <w:lang w:eastAsia="zh-CN"/>
              </w:rPr>
              <w:t>供应商</w:t>
            </w:r>
            <w:r>
              <w:rPr>
                <w:rFonts w:hint="eastAsia" w:ascii="宋体" w:hAnsi="宋体"/>
                <w:b w:val="0"/>
                <w:bCs w:val="0"/>
                <w:sz w:val="21"/>
                <w:szCs w:val="21"/>
              </w:rPr>
              <w:t>单位名称</w:t>
            </w:r>
            <w:r>
              <w:rPr>
                <w:rFonts w:hint="eastAsia" w:ascii="宋体" w:hAnsi="宋体"/>
                <w:b w:val="0"/>
                <w:bCs w:val="0"/>
                <w:sz w:val="21"/>
                <w:szCs w:val="21"/>
                <w:lang w:eastAsia="zh-CN"/>
              </w:rPr>
              <w:t>，中标后部分分包或分包的合同不计入业绩</w:t>
            </w:r>
            <w:r>
              <w:rPr>
                <w:rFonts w:hint="eastAsia" w:ascii="宋体" w:hAnsi="宋体"/>
                <w:b w:val="0"/>
                <w:bCs w:val="0"/>
                <w:sz w:val="21"/>
                <w:szCs w:val="21"/>
              </w:rPr>
              <w:t>），加盖</w:t>
            </w:r>
            <w:r>
              <w:rPr>
                <w:rFonts w:hint="eastAsia" w:ascii="宋体" w:hAnsi="宋体"/>
                <w:b w:val="0"/>
                <w:bCs w:val="0"/>
                <w:sz w:val="21"/>
                <w:szCs w:val="21"/>
                <w:lang w:eastAsia="zh-CN"/>
              </w:rPr>
              <w:t>供应商</w:t>
            </w:r>
            <w:r>
              <w:rPr>
                <w:rFonts w:hint="eastAsia" w:ascii="宋体" w:hAnsi="宋体"/>
                <w:b w:val="0"/>
                <w:bCs w:val="0"/>
                <w:sz w:val="21"/>
                <w:szCs w:val="21"/>
              </w:rPr>
              <w:t>公章。</w:t>
            </w:r>
          </w:p>
          <w:p w14:paraId="5E97B937">
            <w:pPr>
              <w:snapToGrid w:val="0"/>
              <w:spacing w:line="240" w:lineRule="exact"/>
              <w:ind w:left="-40" w:leftChars="0"/>
              <w:jc w:val="left"/>
              <w:rPr>
                <w:rFonts w:hint="eastAsia" w:ascii="宋体" w:hAnsi="宋体" w:eastAsia="宋体" w:cs="宋体"/>
                <w:color w:val="auto"/>
                <w:sz w:val="20"/>
                <w:szCs w:val="20"/>
                <w:highlight w:val="none"/>
              </w:rPr>
            </w:pPr>
            <w:r>
              <w:rPr>
                <w:rFonts w:hint="eastAsia" w:ascii="宋体" w:hAnsi="宋体"/>
                <w:b w:val="0"/>
                <w:bCs w:val="0"/>
                <w:sz w:val="21"/>
                <w:szCs w:val="21"/>
              </w:rPr>
              <w:t>注：同一个服务单位（业主单位）业绩只计分一次。</w:t>
            </w:r>
          </w:p>
        </w:tc>
      </w:tr>
      <w:tr w14:paraId="48780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2" w:hRule="atLeast"/>
        </w:trPr>
        <w:tc>
          <w:tcPr>
            <w:tcW w:w="486" w:type="dxa"/>
            <w:vMerge w:val="continue"/>
            <w:noWrap w:val="0"/>
            <w:vAlign w:val="center"/>
          </w:tcPr>
          <w:p w14:paraId="2B9B5212">
            <w:pPr>
              <w:adjustRightInd w:val="0"/>
              <w:spacing w:line="240" w:lineRule="auto"/>
              <w:ind w:firstLine="28"/>
              <w:jc w:val="center"/>
              <w:rPr>
                <w:rFonts w:hint="eastAsia" w:ascii="宋体" w:hAnsi="宋体" w:eastAsia="宋体" w:cs="宋体"/>
                <w:sz w:val="20"/>
                <w:szCs w:val="20"/>
              </w:rPr>
            </w:pPr>
          </w:p>
        </w:tc>
        <w:tc>
          <w:tcPr>
            <w:tcW w:w="1174" w:type="dxa"/>
            <w:vMerge w:val="continue"/>
            <w:noWrap w:val="0"/>
            <w:vAlign w:val="center"/>
          </w:tcPr>
          <w:p w14:paraId="3756F059">
            <w:pPr>
              <w:adjustRightInd w:val="0"/>
              <w:spacing w:line="240" w:lineRule="auto"/>
              <w:jc w:val="center"/>
              <w:rPr>
                <w:rFonts w:hint="eastAsia" w:ascii="宋体" w:hAnsi="宋体" w:eastAsia="宋体" w:cs="宋体"/>
                <w:sz w:val="20"/>
                <w:szCs w:val="20"/>
              </w:rPr>
            </w:pPr>
          </w:p>
        </w:tc>
        <w:tc>
          <w:tcPr>
            <w:tcW w:w="1125" w:type="dxa"/>
            <w:noWrap w:val="0"/>
            <w:vAlign w:val="center"/>
          </w:tcPr>
          <w:p w14:paraId="02BE61CA">
            <w:pPr>
              <w:spacing w:line="240" w:lineRule="atLeast"/>
              <w:ind w:firstLine="28"/>
              <w:jc w:val="center"/>
              <w:rPr>
                <w:rFonts w:hint="eastAsia" w:ascii="宋体" w:hAnsi="宋体"/>
                <w:sz w:val="21"/>
                <w:szCs w:val="21"/>
              </w:rPr>
            </w:pPr>
            <w:r>
              <w:rPr>
                <w:rFonts w:hint="eastAsia" w:ascii="宋体" w:hAnsi="宋体"/>
                <w:sz w:val="21"/>
                <w:szCs w:val="21"/>
              </w:rPr>
              <w:t>资质</w:t>
            </w:r>
          </w:p>
          <w:p w14:paraId="76BCF787">
            <w:pPr>
              <w:spacing w:line="240" w:lineRule="atLeast"/>
              <w:ind w:firstLine="28"/>
              <w:jc w:val="center"/>
              <w:rPr>
                <w:rFonts w:hint="eastAsia" w:ascii="宋体" w:hAnsi="宋体"/>
                <w:sz w:val="21"/>
                <w:szCs w:val="21"/>
              </w:rPr>
            </w:pPr>
            <w:r>
              <w:rPr>
                <w:rFonts w:hint="eastAsia" w:ascii="宋体" w:hAnsi="宋体"/>
                <w:sz w:val="21"/>
                <w:szCs w:val="21"/>
              </w:rPr>
              <w:t>荣誉</w:t>
            </w:r>
          </w:p>
          <w:p w14:paraId="3C6A46EB">
            <w:pPr>
              <w:spacing w:line="240" w:lineRule="atLeast"/>
              <w:ind w:firstLine="28" w:firstLineChars="0"/>
              <w:jc w:val="center"/>
              <w:rPr>
                <w:rFonts w:hint="eastAsia" w:ascii="宋体" w:hAnsi="宋体" w:eastAsia="宋体" w:cs="宋体"/>
                <w:color w:val="auto"/>
                <w:sz w:val="20"/>
                <w:szCs w:val="20"/>
                <w:highlight w:val="none"/>
              </w:rPr>
            </w:pPr>
            <w:r>
              <w:rPr>
                <w:rFonts w:hint="eastAsia" w:ascii="宋体" w:hAnsi="宋体"/>
                <w:sz w:val="21"/>
                <w:szCs w:val="21"/>
              </w:rPr>
              <w:t>（</w:t>
            </w:r>
            <w:r>
              <w:rPr>
                <w:rFonts w:hint="eastAsia" w:ascii="宋体" w:hAnsi="宋体"/>
                <w:sz w:val="21"/>
                <w:szCs w:val="21"/>
                <w:lang w:val="en-US" w:eastAsia="zh-CN"/>
              </w:rPr>
              <w:t>5</w:t>
            </w:r>
            <w:r>
              <w:rPr>
                <w:rFonts w:hint="eastAsia" w:ascii="宋体" w:hAnsi="宋体"/>
                <w:sz w:val="21"/>
                <w:szCs w:val="21"/>
              </w:rPr>
              <w:t>分）</w:t>
            </w:r>
          </w:p>
        </w:tc>
        <w:tc>
          <w:tcPr>
            <w:tcW w:w="4762" w:type="dxa"/>
            <w:noWrap w:val="0"/>
            <w:vAlign w:val="center"/>
          </w:tcPr>
          <w:p w14:paraId="2EA1CBF7">
            <w:pPr>
              <w:numPr>
                <w:ilvl w:val="0"/>
                <w:numId w:val="3"/>
              </w:numPr>
              <w:snapToGrid w:val="0"/>
              <w:spacing w:line="240" w:lineRule="exact"/>
              <w:ind w:left="-40" w:leftChars="0"/>
              <w:rPr>
                <w:rFonts w:hint="eastAsia" w:ascii="宋体" w:hAnsi="宋体" w:cs="宋体" w:eastAsiaTheme="minorEastAsia"/>
                <w:color w:val="auto"/>
                <w:highlight w:val="none"/>
                <w:lang w:eastAsia="zh-CN"/>
              </w:rPr>
            </w:pPr>
            <w:r>
              <w:rPr>
                <w:rFonts w:hint="eastAsia" w:ascii="宋体" w:hAnsi="宋体"/>
                <w:sz w:val="21"/>
                <w:szCs w:val="21"/>
                <w:highlight w:val="none"/>
              </w:rPr>
              <w:t>投标人具有有效的①质量管理体系认证证书、②环境管理体系认证证书、③职业健康安全管理体系认证证书、④食品安全管理体系认证证书、⑤</w:t>
            </w:r>
            <w:r>
              <w:rPr>
                <w:rFonts w:hint="eastAsia" w:ascii="宋体" w:hAnsi="宋体"/>
                <w:sz w:val="21"/>
                <w:szCs w:val="21"/>
                <w:highlight w:val="none"/>
                <w:lang w:eastAsia="zh-CN"/>
              </w:rPr>
              <w:t>危害分析与关键控制点</w:t>
            </w:r>
            <w:r>
              <w:rPr>
                <w:rFonts w:hint="eastAsia" w:ascii="宋体" w:hAnsi="宋体"/>
                <w:sz w:val="21"/>
                <w:szCs w:val="21"/>
                <w:highlight w:val="none"/>
              </w:rPr>
              <w:t>认证证书、⑥</w:t>
            </w:r>
            <w:r>
              <w:rPr>
                <w:rFonts w:hint="eastAsia" w:ascii="宋体" w:hAnsi="宋体"/>
                <w:sz w:val="21"/>
                <w:szCs w:val="21"/>
                <w:highlight w:val="none"/>
                <w:lang w:eastAsia="zh-CN"/>
              </w:rPr>
              <w:t>餐饮配送服务认证证书、</w:t>
            </w:r>
            <w:r>
              <w:rPr>
                <w:rFonts w:hint="eastAsia" w:ascii="宋体" w:hAnsi="宋体"/>
                <w:sz w:val="21"/>
                <w:szCs w:val="21"/>
                <w:highlight w:val="none"/>
              </w:rPr>
              <w:t>⑦生鲜农产品配送服务管理体系认证证书</w:t>
            </w:r>
            <w:r>
              <w:rPr>
                <w:rFonts w:hint="eastAsia" w:ascii="宋体" w:hAnsi="宋体"/>
                <w:sz w:val="21"/>
                <w:szCs w:val="21"/>
                <w:highlight w:val="none"/>
                <w:lang w:eastAsia="zh-CN"/>
              </w:rPr>
              <w:t>、</w:t>
            </w:r>
            <w:r>
              <w:rPr>
                <w:rFonts w:hint="eastAsia" w:ascii="宋体" w:hAnsi="宋体"/>
                <w:sz w:val="21"/>
                <w:szCs w:val="21"/>
                <w:highlight w:val="none"/>
              </w:rPr>
              <w:t>⑧供应链安全管理体系</w:t>
            </w:r>
            <w:r>
              <w:rPr>
                <w:rFonts w:hint="eastAsia" w:ascii="宋体" w:hAnsi="宋体"/>
                <w:sz w:val="21"/>
                <w:szCs w:val="21"/>
                <w:highlight w:val="none"/>
                <w:lang w:eastAsia="zh-CN"/>
              </w:rPr>
              <w:t>认证证书，以上证书全部具备得</w:t>
            </w:r>
            <w:r>
              <w:rPr>
                <w:rFonts w:hint="eastAsia" w:ascii="宋体" w:hAnsi="宋体"/>
                <w:sz w:val="21"/>
                <w:szCs w:val="21"/>
                <w:highlight w:val="none"/>
                <w:lang w:val="en-US" w:eastAsia="zh-CN"/>
              </w:rPr>
              <w:t>5分</w:t>
            </w:r>
            <w:r>
              <w:rPr>
                <w:rFonts w:hint="eastAsia" w:ascii="宋体" w:hAnsi="宋体"/>
                <w:sz w:val="21"/>
                <w:szCs w:val="21"/>
                <w:highlight w:val="none"/>
              </w:rPr>
              <w:t>，</w:t>
            </w:r>
            <w:r>
              <w:rPr>
                <w:rFonts w:hint="eastAsia" w:ascii="宋体" w:hAnsi="宋体"/>
                <w:sz w:val="21"/>
                <w:szCs w:val="21"/>
                <w:highlight w:val="none"/>
                <w:lang w:eastAsia="zh-CN"/>
              </w:rPr>
              <w:t>仅具备其中</w:t>
            </w:r>
            <w:r>
              <w:rPr>
                <w:rFonts w:hint="eastAsia" w:ascii="宋体" w:hAnsi="宋体"/>
                <w:sz w:val="21"/>
                <w:szCs w:val="21"/>
                <w:highlight w:val="none"/>
                <w:lang w:val="en-US" w:eastAsia="zh-CN"/>
              </w:rPr>
              <w:t>6项得3分，具备其中4项得2分，其他不得分，本项</w:t>
            </w:r>
            <w:r>
              <w:rPr>
                <w:rFonts w:hint="eastAsia" w:ascii="宋体" w:hAnsi="宋体"/>
                <w:sz w:val="21"/>
                <w:szCs w:val="21"/>
                <w:highlight w:val="none"/>
              </w:rPr>
              <w:t>最多得</w:t>
            </w:r>
            <w:r>
              <w:rPr>
                <w:rFonts w:hint="eastAsia" w:ascii="宋体" w:hAnsi="宋体"/>
                <w:sz w:val="21"/>
                <w:szCs w:val="21"/>
                <w:highlight w:val="none"/>
                <w:lang w:val="en-US" w:eastAsia="zh-CN"/>
              </w:rPr>
              <w:t>5</w:t>
            </w:r>
            <w:r>
              <w:rPr>
                <w:rFonts w:hint="eastAsia" w:ascii="宋体" w:hAnsi="宋体"/>
                <w:sz w:val="21"/>
                <w:szCs w:val="21"/>
                <w:highlight w:val="none"/>
              </w:rPr>
              <w:t>分。</w:t>
            </w:r>
          </w:p>
        </w:tc>
        <w:tc>
          <w:tcPr>
            <w:tcW w:w="2349" w:type="dxa"/>
            <w:noWrap w:val="0"/>
            <w:vAlign w:val="center"/>
          </w:tcPr>
          <w:p w14:paraId="69DBD199">
            <w:pPr>
              <w:snapToGrid w:val="0"/>
              <w:spacing w:line="240" w:lineRule="exact"/>
              <w:ind w:left="-40" w:leftChars="0"/>
              <w:jc w:val="left"/>
              <w:rPr>
                <w:rFonts w:hint="eastAsia" w:ascii="宋体" w:hAnsi="宋体" w:eastAsia="宋体" w:cs="宋体"/>
                <w:color w:val="auto"/>
                <w:sz w:val="20"/>
                <w:szCs w:val="20"/>
                <w:highlight w:val="none"/>
              </w:rPr>
            </w:pPr>
            <w:r>
              <w:rPr>
                <w:rFonts w:hint="eastAsia" w:ascii="宋体" w:hAnsi="宋体"/>
                <w:sz w:val="21"/>
                <w:szCs w:val="21"/>
              </w:rPr>
              <w:t>提供相关证书复印件，加盖</w:t>
            </w:r>
            <w:r>
              <w:rPr>
                <w:rFonts w:hint="eastAsia" w:ascii="宋体" w:hAnsi="宋体"/>
                <w:sz w:val="21"/>
                <w:szCs w:val="21"/>
                <w:lang w:eastAsia="zh-CN"/>
              </w:rPr>
              <w:t>供应商</w:t>
            </w:r>
            <w:r>
              <w:rPr>
                <w:rFonts w:hint="eastAsia" w:ascii="宋体" w:hAnsi="宋体"/>
                <w:sz w:val="21"/>
                <w:szCs w:val="21"/>
              </w:rPr>
              <w:t>公章。</w:t>
            </w:r>
          </w:p>
        </w:tc>
      </w:tr>
      <w:tr w14:paraId="45DB1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486" w:type="dxa"/>
            <w:vMerge w:val="continue"/>
            <w:noWrap w:val="0"/>
            <w:vAlign w:val="center"/>
          </w:tcPr>
          <w:p w14:paraId="047D42A4">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7C5A5AF1">
            <w:pPr>
              <w:adjustRightInd w:val="0"/>
              <w:spacing w:line="240" w:lineRule="auto"/>
              <w:jc w:val="center"/>
              <w:rPr>
                <w:rFonts w:hint="eastAsia" w:ascii="宋体" w:hAnsi="宋体" w:eastAsia="宋体" w:cs="宋体"/>
                <w:sz w:val="20"/>
                <w:szCs w:val="20"/>
              </w:rPr>
            </w:pPr>
          </w:p>
        </w:tc>
        <w:tc>
          <w:tcPr>
            <w:tcW w:w="1125" w:type="dxa"/>
            <w:vMerge w:val="restart"/>
            <w:noWrap w:val="0"/>
            <w:vAlign w:val="center"/>
          </w:tcPr>
          <w:p w14:paraId="3C435E5A">
            <w:pPr>
              <w:spacing w:line="240" w:lineRule="atLeast"/>
              <w:ind w:firstLine="28"/>
              <w:jc w:val="center"/>
              <w:rPr>
                <w:rFonts w:hint="eastAsia" w:ascii="宋体" w:hAnsi="宋体"/>
                <w:sz w:val="21"/>
                <w:szCs w:val="21"/>
              </w:rPr>
            </w:pPr>
            <w:r>
              <w:rPr>
                <w:rFonts w:hint="eastAsia" w:ascii="宋体" w:hAnsi="宋体"/>
                <w:sz w:val="21"/>
                <w:szCs w:val="21"/>
              </w:rPr>
              <w:t>企业</w:t>
            </w:r>
          </w:p>
          <w:p w14:paraId="5A966626">
            <w:pPr>
              <w:spacing w:line="240" w:lineRule="atLeast"/>
              <w:ind w:firstLine="28"/>
              <w:jc w:val="center"/>
              <w:rPr>
                <w:rFonts w:hint="eastAsia" w:ascii="宋体" w:hAnsi="宋体"/>
                <w:sz w:val="21"/>
                <w:szCs w:val="21"/>
              </w:rPr>
            </w:pPr>
            <w:r>
              <w:rPr>
                <w:rFonts w:hint="eastAsia" w:ascii="宋体" w:hAnsi="宋体"/>
                <w:sz w:val="21"/>
                <w:szCs w:val="21"/>
              </w:rPr>
              <w:t>实力</w:t>
            </w:r>
          </w:p>
          <w:p w14:paraId="551CC7EB">
            <w:pPr>
              <w:spacing w:line="240" w:lineRule="atLeast"/>
              <w:ind w:firstLine="28" w:firstLineChars="0"/>
              <w:jc w:val="center"/>
              <w:rPr>
                <w:rFonts w:hint="eastAsia" w:ascii="宋体" w:hAnsi="宋体" w:eastAsia="宋体" w:cs="宋体"/>
                <w:color w:val="auto"/>
                <w:sz w:val="20"/>
                <w:szCs w:val="20"/>
              </w:rPr>
            </w:pPr>
            <w:r>
              <w:rPr>
                <w:rFonts w:hint="eastAsia" w:ascii="宋体" w:hAnsi="宋体"/>
                <w:sz w:val="21"/>
                <w:szCs w:val="21"/>
              </w:rPr>
              <w:t>（1</w:t>
            </w:r>
            <w:r>
              <w:rPr>
                <w:rFonts w:hint="eastAsia" w:ascii="宋体" w:hAnsi="宋体"/>
                <w:sz w:val="21"/>
                <w:szCs w:val="21"/>
                <w:lang w:val="en-US" w:eastAsia="zh-CN"/>
              </w:rPr>
              <w:t>6</w:t>
            </w:r>
            <w:r>
              <w:rPr>
                <w:rFonts w:hint="eastAsia" w:ascii="宋体" w:hAnsi="宋体"/>
                <w:sz w:val="21"/>
                <w:szCs w:val="21"/>
              </w:rPr>
              <w:t>分）</w:t>
            </w:r>
          </w:p>
        </w:tc>
        <w:tc>
          <w:tcPr>
            <w:tcW w:w="4762" w:type="dxa"/>
            <w:noWrap w:val="0"/>
            <w:vAlign w:val="center"/>
          </w:tcPr>
          <w:p w14:paraId="188479F2">
            <w:pPr>
              <w:snapToGrid w:val="0"/>
              <w:spacing w:line="240" w:lineRule="exact"/>
              <w:ind w:left="-40" w:leftChars="0"/>
              <w:rPr>
                <w:rFonts w:hint="eastAsia" w:ascii="宋体" w:hAnsi="宋体" w:eastAsia="宋体" w:cs="宋体"/>
                <w:color w:val="auto"/>
                <w:sz w:val="20"/>
                <w:szCs w:val="20"/>
                <w:highlight w:val="none"/>
              </w:rPr>
            </w:pPr>
            <w:r>
              <w:rPr>
                <w:rFonts w:hint="eastAsia" w:ascii="宋体" w:hAnsi="宋体"/>
                <w:sz w:val="21"/>
                <w:szCs w:val="21"/>
                <w:highlight w:val="none"/>
              </w:rPr>
              <w:t>1.</w:t>
            </w:r>
            <w:r>
              <w:rPr>
                <w:rFonts w:hint="eastAsia" w:ascii="宋体" w:hAnsi="宋体"/>
                <w:sz w:val="21"/>
                <w:szCs w:val="21"/>
                <w:highlight w:val="none"/>
                <w:lang w:eastAsia="zh-CN"/>
              </w:rPr>
              <w:t>供应商</w:t>
            </w:r>
            <w:r>
              <w:rPr>
                <w:rFonts w:hint="eastAsia" w:ascii="宋体" w:hAnsi="宋体"/>
                <w:sz w:val="21"/>
                <w:szCs w:val="21"/>
                <w:highlight w:val="none"/>
              </w:rPr>
              <w:t>设有检测室，具有药残快速检测设备的得2分，具有农残快速检测设备得1分。没有或未提供的不得分。</w:t>
            </w:r>
            <w:r>
              <w:rPr>
                <w:rFonts w:hint="eastAsia" w:ascii="宋体" w:hAnsi="宋体"/>
                <w:sz w:val="21"/>
                <w:szCs w:val="21"/>
                <w:highlight w:val="none"/>
                <w:lang w:eastAsia="zh-CN"/>
              </w:rPr>
              <w:t>本项最多</w:t>
            </w:r>
            <w:r>
              <w:rPr>
                <w:rFonts w:hint="eastAsia" w:ascii="宋体" w:hAnsi="宋体"/>
                <w:sz w:val="21"/>
                <w:szCs w:val="21"/>
                <w:highlight w:val="none"/>
              </w:rPr>
              <w:t>得</w:t>
            </w:r>
            <w:r>
              <w:rPr>
                <w:rFonts w:hint="eastAsia" w:ascii="宋体" w:hAnsi="宋体"/>
                <w:sz w:val="21"/>
                <w:szCs w:val="21"/>
                <w:highlight w:val="none"/>
                <w:lang w:val="en-US" w:eastAsia="zh-CN"/>
              </w:rPr>
              <w:t>3分。</w:t>
            </w:r>
          </w:p>
        </w:tc>
        <w:tc>
          <w:tcPr>
            <w:tcW w:w="2349" w:type="dxa"/>
            <w:vMerge w:val="restart"/>
            <w:noWrap w:val="0"/>
            <w:vAlign w:val="center"/>
          </w:tcPr>
          <w:p w14:paraId="37E91D2E">
            <w:pPr>
              <w:snapToGrid w:val="0"/>
              <w:spacing w:line="240" w:lineRule="exact"/>
              <w:ind w:left="-40" w:leftChars="0"/>
              <w:jc w:val="left"/>
              <w:rPr>
                <w:rFonts w:hint="eastAsia" w:ascii="宋体" w:hAnsi="宋体" w:eastAsia="宋体" w:cs="宋体"/>
                <w:color w:val="auto"/>
                <w:sz w:val="20"/>
                <w:szCs w:val="20"/>
              </w:rPr>
            </w:pPr>
            <w:r>
              <w:rPr>
                <w:rFonts w:hint="eastAsia" w:ascii="宋体" w:hAnsi="宋体"/>
                <w:sz w:val="21"/>
                <w:szCs w:val="21"/>
              </w:rPr>
              <w:t>提供检测室和加工场所现场照片、设备实物照片、设备购买发票或租赁协议复印件，加盖</w:t>
            </w:r>
            <w:r>
              <w:rPr>
                <w:rFonts w:hint="eastAsia" w:ascii="宋体" w:hAnsi="宋体"/>
                <w:sz w:val="21"/>
                <w:szCs w:val="21"/>
                <w:lang w:eastAsia="zh-CN"/>
              </w:rPr>
              <w:t>供应商</w:t>
            </w:r>
            <w:r>
              <w:rPr>
                <w:rFonts w:hint="eastAsia" w:ascii="宋体" w:hAnsi="宋体"/>
                <w:sz w:val="21"/>
                <w:szCs w:val="21"/>
              </w:rPr>
              <w:t>公章。</w:t>
            </w:r>
          </w:p>
        </w:tc>
      </w:tr>
      <w:tr w14:paraId="05D5A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486" w:type="dxa"/>
            <w:vMerge w:val="continue"/>
            <w:noWrap w:val="0"/>
            <w:vAlign w:val="center"/>
          </w:tcPr>
          <w:p w14:paraId="49644A9D">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3801E11F">
            <w:pPr>
              <w:adjustRightInd w:val="0"/>
              <w:spacing w:line="240" w:lineRule="auto"/>
              <w:jc w:val="center"/>
              <w:rPr>
                <w:rFonts w:hint="eastAsia" w:ascii="宋体" w:hAnsi="宋体" w:eastAsia="宋体" w:cs="宋体"/>
                <w:sz w:val="20"/>
                <w:szCs w:val="20"/>
              </w:rPr>
            </w:pPr>
          </w:p>
        </w:tc>
        <w:tc>
          <w:tcPr>
            <w:tcW w:w="1125" w:type="dxa"/>
            <w:vMerge w:val="continue"/>
            <w:noWrap w:val="0"/>
            <w:vAlign w:val="center"/>
          </w:tcPr>
          <w:p w14:paraId="22D53A45">
            <w:pPr>
              <w:spacing w:line="240" w:lineRule="atLeast"/>
              <w:ind w:firstLine="28" w:firstLineChars="0"/>
              <w:jc w:val="center"/>
              <w:rPr>
                <w:rFonts w:hint="eastAsia" w:ascii="宋体" w:hAnsi="宋体" w:eastAsia="宋体" w:cs="宋体"/>
                <w:color w:val="auto"/>
                <w:sz w:val="20"/>
                <w:szCs w:val="20"/>
                <w:highlight w:val="none"/>
              </w:rPr>
            </w:pPr>
          </w:p>
        </w:tc>
        <w:tc>
          <w:tcPr>
            <w:tcW w:w="4762" w:type="dxa"/>
            <w:noWrap w:val="0"/>
            <w:vAlign w:val="center"/>
          </w:tcPr>
          <w:p w14:paraId="6BD37E31">
            <w:pPr>
              <w:snapToGrid w:val="0"/>
              <w:spacing w:line="240" w:lineRule="exact"/>
              <w:ind w:left="-40" w:leftChars="0"/>
              <w:rPr>
                <w:rFonts w:hint="eastAsia" w:ascii="宋体" w:hAnsi="宋体" w:eastAsia="宋体" w:cs="宋体"/>
                <w:color w:val="auto"/>
                <w:sz w:val="20"/>
                <w:szCs w:val="20"/>
                <w:highlight w:val="none"/>
              </w:rPr>
            </w:pPr>
            <w:r>
              <w:rPr>
                <w:rFonts w:hint="eastAsia" w:ascii="宋体" w:hAnsi="宋体"/>
                <w:sz w:val="21"/>
                <w:szCs w:val="21"/>
              </w:rPr>
              <w:t>2.</w:t>
            </w:r>
            <w:r>
              <w:rPr>
                <w:rFonts w:hint="eastAsia" w:ascii="宋体" w:hAnsi="宋体"/>
                <w:sz w:val="21"/>
                <w:szCs w:val="21"/>
                <w:lang w:eastAsia="zh-CN"/>
              </w:rPr>
              <w:t>供应商</w:t>
            </w:r>
            <w:r>
              <w:rPr>
                <w:rFonts w:hint="eastAsia" w:ascii="宋体" w:hAnsi="宋体"/>
                <w:sz w:val="21"/>
                <w:szCs w:val="21"/>
              </w:rPr>
              <w:t>具有肉类、蔬菜类加工场所，</w:t>
            </w:r>
            <w:r>
              <w:rPr>
                <w:rFonts w:hint="eastAsia" w:ascii="宋体" w:hAnsi="宋体"/>
                <w:sz w:val="21"/>
                <w:szCs w:val="21"/>
                <w:lang w:eastAsia="zh-CN"/>
              </w:rPr>
              <w:t>在次基础上</w:t>
            </w:r>
            <w:r>
              <w:rPr>
                <w:rFonts w:hint="eastAsia" w:ascii="宋体" w:hAnsi="宋体"/>
                <w:sz w:val="21"/>
                <w:szCs w:val="21"/>
              </w:rPr>
              <w:t>具有专业加工设备的，每有1台得</w:t>
            </w:r>
            <w:r>
              <w:rPr>
                <w:rFonts w:hint="eastAsia" w:ascii="宋体" w:hAnsi="宋体"/>
                <w:sz w:val="21"/>
                <w:szCs w:val="21"/>
                <w:lang w:val="en-US" w:eastAsia="zh-CN"/>
              </w:rPr>
              <w:t>0.5</w:t>
            </w:r>
            <w:r>
              <w:rPr>
                <w:rFonts w:hint="eastAsia" w:ascii="宋体" w:hAnsi="宋体"/>
                <w:sz w:val="21"/>
                <w:szCs w:val="21"/>
              </w:rPr>
              <w:t>分，</w:t>
            </w:r>
            <w:r>
              <w:rPr>
                <w:rFonts w:hint="eastAsia" w:ascii="宋体" w:hAnsi="宋体"/>
                <w:sz w:val="21"/>
                <w:szCs w:val="21"/>
                <w:lang w:eastAsia="zh-CN"/>
              </w:rPr>
              <w:t>本项</w:t>
            </w:r>
            <w:r>
              <w:rPr>
                <w:rFonts w:hint="eastAsia" w:ascii="宋体" w:hAnsi="宋体"/>
                <w:sz w:val="21"/>
                <w:szCs w:val="21"/>
              </w:rPr>
              <w:t>最多得</w:t>
            </w:r>
            <w:r>
              <w:rPr>
                <w:rFonts w:hint="eastAsia" w:ascii="宋体" w:hAnsi="宋体"/>
                <w:sz w:val="21"/>
                <w:szCs w:val="21"/>
                <w:lang w:val="en-US" w:eastAsia="zh-CN"/>
              </w:rPr>
              <w:t>2</w:t>
            </w:r>
            <w:r>
              <w:rPr>
                <w:rFonts w:hint="eastAsia" w:ascii="宋体" w:hAnsi="宋体"/>
                <w:sz w:val="21"/>
                <w:szCs w:val="21"/>
              </w:rPr>
              <w:t>分。没有或未提供的不得分。</w:t>
            </w:r>
          </w:p>
        </w:tc>
        <w:tc>
          <w:tcPr>
            <w:tcW w:w="2349" w:type="dxa"/>
            <w:vMerge w:val="continue"/>
            <w:noWrap w:val="0"/>
            <w:vAlign w:val="center"/>
          </w:tcPr>
          <w:p w14:paraId="3CC133D5">
            <w:pPr>
              <w:snapToGrid w:val="0"/>
              <w:spacing w:line="240" w:lineRule="exact"/>
              <w:ind w:left="-40" w:leftChars="0"/>
              <w:jc w:val="left"/>
              <w:rPr>
                <w:rFonts w:hint="eastAsia" w:ascii="宋体" w:hAnsi="宋体" w:eastAsia="宋体" w:cs="宋体"/>
                <w:color w:val="auto"/>
                <w:sz w:val="20"/>
                <w:szCs w:val="21"/>
                <w:highlight w:val="none"/>
              </w:rPr>
            </w:pPr>
          </w:p>
        </w:tc>
      </w:tr>
      <w:tr w14:paraId="19FB4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486" w:type="dxa"/>
            <w:vMerge w:val="continue"/>
            <w:noWrap w:val="0"/>
            <w:vAlign w:val="center"/>
          </w:tcPr>
          <w:p w14:paraId="01745735">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5F3BE7BC">
            <w:pPr>
              <w:adjustRightInd w:val="0"/>
              <w:spacing w:line="240" w:lineRule="auto"/>
              <w:jc w:val="center"/>
              <w:rPr>
                <w:rFonts w:hint="eastAsia" w:ascii="宋体" w:hAnsi="宋体" w:eastAsia="宋体" w:cs="宋体"/>
                <w:sz w:val="20"/>
                <w:szCs w:val="20"/>
              </w:rPr>
            </w:pPr>
          </w:p>
        </w:tc>
        <w:tc>
          <w:tcPr>
            <w:tcW w:w="1125" w:type="dxa"/>
            <w:vMerge w:val="continue"/>
            <w:noWrap w:val="0"/>
            <w:vAlign w:val="center"/>
          </w:tcPr>
          <w:p w14:paraId="754D71DF">
            <w:pPr>
              <w:spacing w:line="240" w:lineRule="atLeast"/>
              <w:ind w:firstLine="28" w:firstLineChars="0"/>
              <w:jc w:val="center"/>
              <w:rPr>
                <w:rFonts w:hint="eastAsia" w:ascii="宋体" w:hAnsi="宋体" w:eastAsia="宋体" w:cs="宋体"/>
                <w:color w:val="auto"/>
                <w:sz w:val="20"/>
                <w:szCs w:val="20"/>
                <w:highlight w:val="none"/>
              </w:rPr>
            </w:pPr>
          </w:p>
        </w:tc>
        <w:tc>
          <w:tcPr>
            <w:tcW w:w="4762" w:type="dxa"/>
            <w:noWrap w:val="0"/>
            <w:vAlign w:val="center"/>
          </w:tcPr>
          <w:p w14:paraId="1B1D5616">
            <w:pPr>
              <w:snapToGrid w:val="0"/>
              <w:spacing w:line="240" w:lineRule="exact"/>
              <w:ind w:left="-40" w:leftChars="0"/>
              <w:rPr>
                <w:rFonts w:hint="eastAsia" w:ascii="宋体" w:hAnsi="宋体" w:eastAsia="宋体" w:cs="宋体"/>
                <w:color w:val="auto"/>
                <w:sz w:val="20"/>
                <w:szCs w:val="20"/>
                <w:highlight w:val="none"/>
              </w:rPr>
            </w:pPr>
            <w:r>
              <w:rPr>
                <w:rFonts w:hint="eastAsia" w:ascii="宋体" w:hAnsi="宋体"/>
                <w:sz w:val="21"/>
                <w:szCs w:val="21"/>
              </w:rPr>
              <w:t>3.</w:t>
            </w:r>
            <w:r>
              <w:rPr>
                <w:rFonts w:hint="eastAsia" w:ascii="宋体" w:hAnsi="宋体"/>
                <w:sz w:val="21"/>
                <w:szCs w:val="21"/>
                <w:lang w:eastAsia="zh-CN"/>
              </w:rPr>
              <w:t>供应商</w:t>
            </w:r>
            <w:r>
              <w:rPr>
                <w:rFonts w:hint="eastAsia" w:ascii="宋体" w:hAnsi="宋体"/>
                <w:sz w:val="21"/>
                <w:szCs w:val="21"/>
              </w:rPr>
              <w:t>每有1名专业检测人员得1分，</w:t>
            </w:r>
            <w:r>
              <w:rPr>
                <w:rFonts w:hint="eastAsia" w:ascii="宋体" w:hAnsi="宋体"/>
                <w:sz w:val="21"/>
                <w:szCs w:val="21"/>
                <w:lang w:eastAsia="zh-CN"/>
              </w:rPr>
              <w:t>检测人员</w:t>
            </w:r>
            <w:r>
              <w:rPr>
                <w:rFonts w:hint="eastAsia" w:ascii="宋体" w:hAnsi="宋体"/>
                <w:sz w:val="21"/>
                <w:szCs w:val="21"/>
              </w:rPr>
              <w:t>最多得2分；</w:t>
            </w:r>
            <w:r>
              <w:rPr>
                <w:rFonts w:hint="eastAsia" w:ascii="宋体" w:hAnsi="宋体"/>
                <w:sz w:val="21"/>
                <w:szCs w:val="21"/>
                <w:lang w:eastAsia="zh-CN"/>
              </w:rPr>
              <w:t>具有</w:t>
            </w:r>
            <w:r>
              <w:rPr>
                <w:rFonts w:hint="eastAsia" w:ascii="宋体" w:hAnsi="宋体"/>
                <w:sz w:val="21"/>
                <w:szCs w:val="21"/>
              </w:rPr>
              <w:t>专业营养师得1分。没有或未提供的不得分。</w:t>
            </w:r>
            <w:r>
              <w:rPr>
                <w:rFonts w:hint="eastAsia" w:ascii="宋体" w:hAnsi="宋体"/>
                <w:sz w:val="21"/>
                <w:szCs w:val="21"/>
                <w:highlight w:val="none"/>
                <w:lang w:eastAsia="zh-CN"/>
              </w:rPr>
              <w:t>本项最多</w:t>
            </w:r>
            <w:r>
              <w:rPr>
                <w:rFonts w:hint="eastAsia" w:ascii="宋体" w:hAnsi="宋体"/>
                <w:sz w:val="21"/>
                <w:szCs w:val="21"/>
                <w:highlight w:val="none"/>
              </w:rPr>
              <w:t>得</w:t>
            </w:r>
            <w:r>
              <w:rPr>
                <w:rFonts w:hint="eastAsia" w:ascii="宋体" w:hAnsi="宋体"/>
                <w:sz w:val="21"/>
                <w:szCs w:val="21"/>
                <w:highlight w:val="none"/>
                <w:lang w:val="en-US" w:eastAsia="zh-CN"/>
              </w:rPr>
              <w:t>3分。</w:t>
            </w:r>
          </w:p>
        </w:tc>
        <w:tc>
          <w:tcPr>
            <w:tcW w:w="2349" w:type="dxa"/>
            <w:vMerge w:val="restart"/>
            <w:noWrap w:val="0"/>
            <w:vAlign w:val="center"/>
          </w:tcPr>
          <w:p w14:paraId="38E6D7C7">
            <w:pPr>
              <w:snapToGrid w:val="0"/>
              <w:spacing w:line="240" w:lineRule="exact"/>
              <w:ind w:left="-40"/>
              <w:rPr>
                <w:rFonts w:hint="eastAsia" w:ascii="宋体" w:hAnsi="宋体"/>
                <w:sz w:val="21"/>
                <w:szCs w:val="21"/>
              </w:rPr>
            </w:pPr>
            <w:r>
              <w:rPr>
                <w:rFonts w:hint="eastAsia" w:ascii="宋体" w:hAnsi="宋体"/>
                <w:sz w:val="21"/>
                <w:szCs w:val="21"/>
                <w:lang w:val="en-US" w:eastAsia="zh-CN"/>
              </w:rPr>
              <w:t>1.</w:t>
            </w:r>
            <w:r>
              <w:rPr>
                <w:rFonts w:hint="eastAsia" w:ascii="宋体" w:hAnsi="宋体"/>
                <w:sz w:val="21"/>
                <w:szCs w:val="21"/>
              </w:rPr>
              <w:t>提供相关人员名单、相关证书复印件、投标截止前三个月内任一月投标人其为缴纳社保证明材料复印件，加盖</w:t>
            </w:r>
            <w:r>
              <w:rPr>
                <w:rFonts w:hint="eastAsia" w:ascii="宋体" w:hAnsi="宋体"/>
                <w:sz w:val="21"/>
                <w:szCs w:val="21"/>
                <w:lang w:eastAsia="zh-CN"/>
              </w:rPr>
              <w:t>供应商</w:t>
            </w:r>
            <w:r>
              <w:rPr>
                <w:rFonts w:hint="eastAsia" w:ascii="宋体" w:hAnsi="宋体"/>
                <w:sz w:val="21"/>
                <w:szCs w:val="21"/>
              </w:rPr>
              <w:t>公章。</w:t>
            </w:r>
          </w:p>
          <w:p w14:paraId="4ABB824C">
            <w:pPr>
              <w:snapToGrid w:val="0"/>
              <w:spacing w:line="240" w:lineRule="exact"/>
              <w:ind w:left="-40"/>
              <w:rPr>
                <w:rFonts w:hint="eastAsia" w:ascii="宋体" w:hAnsi="宋体" w:cs="宋体" w:eastAsiaTheme="minorEastAsia"/>
                <w:color w:val="auto"/>
                <w:sz w:val="20"/>
                <w:szCs w:val="20"/>
                <w:highlight w:val="none"/>
                <w:lang w:eastAsia="zh-CN"/>
              </w:rPr>
            </w:pPr>
            <w:r>
              <w:rPr>
                <w:rFonts w:hint="eastAsia" w:ascii="宋体" w:hAnsi="宋体"/>
                <w:sz w:val="21"/>
                <w:szCs w:val="21"/>
                <w:lang w:val="en-US" w:eastAsia="zh-CN"/>
              </w:rPr>
              <w:t>2</w:t>
            </w:r>
            <w:r>
              <w:rPr>
                <w:rFonts w:ascii="宋体" w:hAnsi="宋体"/>
                <w:sz w:val="21"/>
                <w:szCs w:val="21"/>
              </w:rPr>
              <w:t>.</w:t>
            </w:r>
            <w:r>
              <w:rPr>
                <w:rFonts w:hint="eastAsia" w:ascii="宋体" w:hAnsi="宋体"/>
                <w:sz w:val="21"/>
                <w:szCs w:val="21"/>
              </w:rPr>
              <w:t>提供车辆照片，车辆为</w:t>
            </w:r>
            <w:r>
              <w:rPr>
                <w:rFonts w:hint="eastAsia" w:ascii="宋体" w:hAnsi="宋体"/>
                <w:sz w:val="21"/>
                <w:szCs w:val="21"/>
                <w:lang w:eastAsia="zh-CN"/>
              </w:rPr>
              <w:t>供应商</w:t>
            </w:r>
            <w:r>
              <w:rPr>
                <w:rFonts w:hint="eastAsia" w:ascii="宋体" w:hAnsi="宋体"/>
                <w:sz w:val="21"/>
                <w:szCs w:val="21"/>
              </w:rPr>
              <w:t>自有的提供行驶证，车辆为租赁的提供行驶证及租赁协议</w:t>
            </w:r>
            <w:r>
              <w:rPr>
                <w:rFonts w:hint="eastAsia" w:ascii="宋体" w:hAnsi="宋体"/>
                <w:sz w:val="21"/>
                <w:szCs w:val="21"/>
                <w:lang w:eastAsia="zh-CN"/>
              </w:rPr>
              <w:t>。</w:t>
            </w:r>
          </w:p>
        </w:tc>
      </w:tr>
      <w:tr w14:paraId="1A0D2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486" w:type="dxa"/>
            <w:vMerge w:val="continue"/>
            <w:noWrap w:val="0"/>
            <w:vAlign w:val="center"/>
          </w:tcPr>
          <w:p w14:paraId="71D1B4EB">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01390636">
            <w:pPr>
              <w:adjustRightInd w:val="0"/>
              <w:spacing w:line="240" w:lineRule="auto"/>
              <w:jc w:val="center"/>
              <w:rPr>
                <w:rFonts w:hint="eastAsia" w:ascii="宋体" w:hAnsi="宋体" w:eastAsia="宋体" w:cs="宋体"/>
                <w:sz w:val="20"/>
                <w:szCs w:val="20"/>
              </w:rPr>
            </w:pPr>
          </w:p>
        </w:tc>
        <w:tc>
          <w:tcPr>
            <w:tcW w:w="1125" w:type="dxa"/>
            <w:vMerge w:val="continue"/>
            <w:noWrap w:val="0"/>
            <w:vAlign w:val="center"/>
          </w:tcPr>
          <w:p w14:paraId="4585E572">
            <w:pPr>
              <w:spacing w:line="240" w:lineRule="atLeast"/>
              <w:ind w:firstLine="28" w:firstLineChars="0"/>
              <w:jc w:val="center"/>
              <w:rPr>
                <w:rFonts w:hint="eastAsia" w:ascii="宋体" w:hAnsi="宋体" w:eastAsia="宋体" w:cs="宋体"/>
                <w:color w:val="auto"/>
                <w:sz w:val="20"/>
                <w:szCs w:val="20"/>
                <w:highlight w:val="none"/>
              </w:rPr>
            </w:pPr>
          </w:p>
        </w:tc>
        <w:tc>
          <w:tcPr>
            <w:tcW w:w="4762" w:type="dxa"/>
            <w:noWrap w:val="0"/>
            <w:vAlign w:val="center"/>
          </w:tcPr>
          <w:p w14:paraId="64E5F7EF">
            <w:pPr>
              <w:snapToGrid w:val="0"/>
              <w:spacing w:line="240" w:lineRule="exact"/>
              <w:ind w:left="-40" w:leftChars="0"/>
              <w:rPr>
                <w:rFonts w:hint="eastAsia" w:ascii="宋体" w:hAnsi="宋体"/>
                <w:sz w:val="21"/>
                <w:szCs w:val="21"/>
              </w:rPr>
            </w:pPr>
            <w:r>
              <w:rPr>
                <w:rFonts w:hint="eastAsia" w:ascii="宋体" w:hAnsi="宋体"/>
                <w:sz w:val="21"/>
                <w:szCs w:val="21"/>
                <w:lang w:val="en-US" w:eastAsia="zh-CN"/>
              </w:rPr>
              <w:t>4.</w:t>
            </w:r>
            <w:r>
              <w:rPr>
                <w:rFonts w:hint="eastAsia" w:ascii="宋体" w:hAnsi="宋体"/>
                <w:sz w:val="21"/>
                <w:szCs w:val="21"/>
                <w:lang w:eastAsia="zh-CN"/>
              </w:rPr>
              <w:t>供应商</w:t>
            </w:r>
            <w:r>
              <w:rPr>
                <w:rFonts w:hint="eastAsia" w:ascii="宋体" w:hAnsi="宋体"/>
                <w:sz w:val="21"/>
                <w:szCs w:val="21"/>
              </w:rPr>
              <w:t>的配送服务团队达到15人的，得</w:t>
            </w:r>
            <w:r>
              <w:rPr>
                <w:rFonts w:hint="eastAsia" w:ascii="宋体" w:hAnsi="宋体"/>
                <w:sz w:val="21"/>
                <w:szCs w:val="21"/>
                <w:lang w:val="en-US" w:eastAsia="zh-CN"/>
              </w:rPr>
              <w:t>3</w:t>
            </w:r>
            <w:r>
              <w:rPr>
                <w:rFonts w:hint="eastAsia" w:ascii="宋体" w:hAnsi="宋体"/>
                <w:sz w:val="21"/>
                <w:szCs w:val="21"/>
              </w:rPr>
              <w:t>分；在此基础之上每增加1人加0.</w:t>
            </w:r>
            <w:r>
              <w:rPr>
                <w:rFonts w:hint="eastAsia" w:ascii="宋体" w:hAnsi="宋体"/>
                <w:sz w:val="21"/>
                <w:szCs w:val="21"/>
                <w:lang w:val="en-US" w:eastAsia="zh-CN"/>
              </w:rPr>
              <w:t>5</w:t>
            </w:r>
            <w:r>
              <w:rPr>
                <w:rFonts w:hint="eastAsia" w:ascii="宋体" w:hAnsi="宋体"/>
                <w:sz w:val="21"/>
                <w:szCs w:val="21"/>
              </w:rPr>
              <w:t>分；</w:t>
            </w:r>
            <w:r>
              <w:rPr>
                <w:rFonts w:hint="eastAsia" w:ascii="宋体" w:hAnsi="宋体"/>
                <w:sz w:val="21"/>
                <w:szCs w:val="21"/>
                <w:lang w:eastAsia="zh-CN"/>
              </w:rPr>
              <w:t>本项</w:t>
            </w:r>
            <w:r>
              <w:rPr>
                <w:rFonts w:hint="eastAsia" w:ascii="宋体" w:hAnsi="宋体"/>
                <w:sz w:val="21"/>
                <w:szCs w:val="21"/>
              </w:rPr>
              <w:t>最多得</w:t>
            </w:r>
            <w:r>
              <w:rPr>
                <w:rFonts w:hint="eastAsia" w:ascii="宋体" w:hAnsi="宋体"/>
                <w:sz w:val="21"/>
                <w:szCs w:val="21"/>
                <w:lang w:val="en-US" w:eastAsia="zh-CN"/>
              </w:rPr>
              <w:t>5</w:t>
            </w:r>
            <w:r>
              <w:rPr>
                <w:rFonts w:hint="eastAsia" w:ascii="宋体" w:hAnsi="宋体"/>
                <w:sz w:val="21"/>
                <w:szCs w:val="21"/>
              </w:rPr>
              <w:t>分。不满足或未提供的不得分。</w:t>
            </w:r>
          </w:p>
        </w:tc>
        <w:tc>
          <w:tcPr>
            <w:tcW w:w="2349" w:type="dxa"/>
            <w:vMerge w:val="continue"/>
            <w:noWrap w:val="0"/>
            <w:vAlign w:val="center"/>
          </w:tcPr>
          <w:p w14:paraId="14C4E4B4">
            <w:pPr>
              <w:snapToGrid w:val="0"/>
              <w:spacing w:line="240" w:lineRule="exact"/>
              <w:ind w:left="-40" w:leftChars="0"/>
              <w:jc w:val="left"/>
              <w:rPr>
                <w:rFonts w:hint="eastAsia" w:ascii="宋体" w:hAnsi="宋体" w:eastAsia="宋体" w:cs="宋体"/>
                <w:color w:val="auto"/>
                <w:sz w:val="20"/>
                <w:szCs w:val="20"/>
                <w:highlight w:val="none"/>
              </w:rPr>
            </w:pPr>
          </w:p>
        </w:tc>
      </w:tr>
      <w:tr w14:paraId="7E2F9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486" w:type="dxa"/>
            <w:vMerge w:val="continue"/>
            <w:noWrap w:val="0"/>
            <w:vAlign w:val="center"/>
          </w:tcPr>
          <w:p w14:paraId="4E4CBE1D">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715DB082">
            <w:pPr>
              <w:adjustRightInd w:val="0"/>
              <w:spacing w:line="240" w:lineRule="auto"/>
              <w:jc w:val="center"/>
              <w:rPr>
                <w:rFonts w:hint="eastAsia" w:ascii="宋体" w:hAnsi="宋体" w:eastAsia="宋体" w:cs="宋体"/>
                <w:sz w:val="20"/>
                <w:szCs w:val="20"/>
              </w:rPr>
            </w:pPr>
          </w:p>
        </w:tc>
        <w:tc>
          <w:tcPr>
            <w:tcW w:w="1125" w:type="dxa"/>
            <w:vMerge w:val="continue"/>
            <w:noWrap w:val="0"/>
            <w:vAlign w:val="center"/>
          </w:tcPr>
          <w:p w14:paraId="6114253D">
            <w:pPr>
              <w:spacing w:line="240" w:lineRule="atLeast"/>
              <w:ind w:firstLine="28" w:firstLineChars="0"/>
              <w:jc w:val="center"/>
              <w:rPr>
                <w:rFonts w:hint="eastAsia" w:ascii="宋体" w:hAnsi="宋体" w:eastAsia="宋体" w:cs="宋体"/>
                <w:color w:val="auto"/>
                <w:sz w:val="20"/>
                <w:szCs w:val="20"/>
              </w:rPr>
            </w:pPr>
          </w:p>
        </w:tc>
        <w:tc>
          <w:tcPr>
            <w:tcW w:w="4762" w:type="dxa"/>
            <w:noWrap w:val="0"/>
            <w:vAlign w:val="center"/>
          </w:tcPr>
          <w:p w14:paraId="634A8F97">
            <w:pPr>
              <w:snapToGrid w:val="0"/>
              <w:spacing w:line="240" w:lineRule="exact"/>
              <w:ind w:left="-40"/>
              <w:rPr>
                <w:rFonts w:hint="eastAsia" w:ascii="宋体" w:hAnsi="宋体"/>
                <w:sz w:val="21"/>
                <w:szCs w:val="21"/>
              </w:rPr>
            </w:pPr>
            <w:r>
              <w:rPr>
                <w:rFonts w:hint="eastAsia" w:ascii="宋体" w:hAnsi="宋体"/>
                <w:sz w:val="21"/>
                <w:szCs w:val="21"/>
                <w:lang w:val="en-US" w:eastAsia="zh-CN"/>
              </w:rPr>
              <w:t>5.</w:t>
            </w:r>
            <w:r>
              <w:rPr>
                <w:rFonts w:hint="eastAsia" w:ascii="宋体" w:hAnsi="宋体"/>
                <w:sz w:val="21"/>
                <w:szCs w:val="21"/>
                <w:lang w:eastAsia="zh-CN"/>
              </w:rPr>
              <w:t>供应商具有</w:t>
            </w:r>
            <w:r>
              <w:rPr>
                <w:rFonts w:ascii="宋体" w:hAnsi="宋体"/>
                <w:sz w:val="21"/>
                <w:szCs w:val="21"/>
              </w:rPr>
              <w:t>冷藏车或冷链车配送车辆，</w:t>
            </w:r>
            <w:r>
              <w:rPr>
                <w:rFonts w:hint="eastAsia" w:ascii="宋体" w:hAnsi="宋体"/>
                <w:sz w:val="21"/>
                <w:szCs w:val="21"/>
              </w:rPr>
              <w:t>提供一辆得</w:t>
            </w:r>
            <w:r>
              <w:rPr>
                <w:rFonts w:hint="eastAsia" w:ascii="宋体" w:hAnsi="宋体"/>
                <w:sz w:val="21"/>
                <w:szCs w:val="21"/>
                <w:lang w:val="en-US" w:eastAsia="zh-CN"/>
              </w:rPr>
              <w:t>1</w:t>
            </w:r>
            <w:r>
              <w:rPr>
                <w:rFonts w:hint="eastAsia" w:ascii="宋体" w:hAnsi="宋体"/>
                <w:sz w:val="21"/>
                <w:szCs w:val="21"/>
              </w:rPr>
              <w:t>分，</w:t>
            </w:r>
            <w:r>
              <w:rPr>
                <w:rFonts w:hint="eastAsia" w:ascii="宋体" w:hAnsi="宋体"/>
                <w:sz w:val="21"/>
                <w:szCs w:val="21"/>
                <w:lang w:eastAsia="zh-CN"/>
              </w:rPr>
              <w:t>本项</w:t>
            </w:r>
            <w:r>
              <w:rPr>
                <w:rFonts w:hint="eastAsia" w:ascii="宋体" w:hAnsi="宋体"/>
                <w:sz w:val="21"/>
                <w:szCs w:val="21"/>
              </w:rPr>
              <w:t>最</w:t>
            </w:r>
            <w:r>
              <w:rPr>
                <w:rFonts w:hint="eastAsia" w:ascii="宋体" w:hAnsi="宋体"/>
                <w:sz w:val="21"/>
                <w:szCs w:val="21"/>
                <w:lang w:eastAsia="zh-CN"/>
              </w:rPr>
              <w:t>多</w:t>
            </w:r>
            <w:r>
              <w:rPr>
                <w:rFonts w:hint="eastAsia" w:ascii="宋体" w:hAnsi="宋体"/>
                <w:sz w:val="21"/>
                <w:szCs w:val="21"/>
              </w:rPr>
              <w:t>得</w:t>
            </w:r>
            <w:r>
              <w:rPr>
                <w:rFonts w:hint="eastAsia" w:ascii="宋体" w:hAnsi="宋体"/>
                <w:sz w:val="21"/>
                <w:szCs w:val="21"/>
                <w:lang w:val="en-US" w:eastAsia="zh-CN"/>
              </w:rPr>
              <w:t>4</w:t>
            </w:r>
            <w:r>
              <w:rPr>
                <w:rFonts w:hint="eastAsia" w:ascii="宋体" w:hAnsi="宋体"/>
                <w:sz w:val="21"/>
                <w:szCs w:val="21"/>
              </w:rPr>
              <w:t>分。</w:t>
            </w:r>
          </w:p>
        </w:tc>
        <w:tc>
          <w:tcPr>
            <w:tcW w:w="2349" w:type="dxa"/>
            <w:vMerge w:val="continue"/>
            <w:noWrap w:val="0"/>
            <w:vAlign w:val="center"/>
          </w:tcPr>
          <w:p w14:paraId="4B053C2D">
            <w:pPr>
              <w:snapToGrid w:val="0"/>
              <w:spacing w:line="240" w:lineRule="exact"/>
              <w:ind w:left="-40" w:leftChars="0"/>
              <w:jc w:val="left"/>
              <w:rPr>
                <w:rFonts w:hint="eastAsia" w:ascii="宋体" w:hAnsi="宋体" w:eastAsia="宋体" w:cs="宋体"/>
                <w:color w:val="auto"/>
                <w:sz w:val="20"/>
                <w:szCs w:val="20"/>
              </w:rPr>
            </w:pPr>
          </w:p>
        </w:tc>
      </w:tr>
      <w:tr w14:paraId="6A1BB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486" w:type="dxa"/>
            <w:vMerge w:val="continue"/>
            <w:noWrap w:val="0"/>
            <w:vAlign w:val="center"/>
          </w:tcPr>
          <w:p w14:paraId="59FA39D8">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1CBF83DB">
            <w:pPr>
              <w:adjustRightInd w:val="0"/>
              <w:spacing w:line="240" w:lineRule="auto"/>
              <w:jc w:val="center"/>
              <w:rPr>
                <w:rFonts w:hint="eastAsia" w:ascii="宋体" w:hAnsi="宋体" w:eastAsia="宋体" w:cs="宋体"/>
                <w:sz w:val="20"/>
                <w:szCs w:val="20"/>
              </w:rPr>
            </w:pPr>
          </w:p>
        </w:tc>
        <w:tc>
          <w:tcPr>
            <w:tcW w:w="1125" w:type="dxa"/>
            <w:noWrap w:val="0"/>
            <w:vAlign w:val="center"/>
          </w:tcPr>
          <w:p w14:paraId="0FC3FBC3">
            <w:pPr>
              <w:spacing w:line="240" w:lineRule="atLeast"/>
              <w:ind w:firstLine="28"/>
              <w:jc w:val="center"/>
              <w:rPr>
                <w:rFonts w:hint="eastAsia" w:ascii="宋体" w:hAnsi="宋体"/>
                <w:sz w:val="21"/>
                <w:szCs w:val="21"/>
              </w:rPr>
            </w:pPr>
            <w:r>
              <w:rPr>
                <w:rFonts w:hint="eastAsia" w:ascii="宋体" w:hAnsi="宋体"/>
                <w:sz w:val="21"/>
                <w:szCs w:val="21"/>
              </w:rPr>
              <w:t>安全</w:t>
            </w:r>
          </w:p>
          <w:p w14:paraId="46AC045D">
            <w:pPr>
              <w:spacing w:line="240" w:lineRule="atLeast"/>
              <w:ind w:firstLine="28"/>
              <w:jc w:val="center"/>
              <w:rPr>
                <w:rFonts w:hint="eastAsia" w:ascii="宋体" w:hAnsi="宋体"/>
                <w:sz w:val="21"/>
                <w:szCs w:val="21"/>
              </w:rPr>
            </w:pPr>
            <w:r>
              <w:rPr>
                <w:rFonts w:hint="eastAsia" w:ascii="宋体" w:hAnsi="宋体"/>
                <w:sz w:val="21"/>
                <w:szCs w:val="21"/>
              </w:rPr>
              <w:t>保险</w:t>
            </w:r>
          </w:p>
          <w:p w14:paraId="48D07C79">
            <w:pPr>
              <w:spacing w:line="240" w:lineRule="atLeast"/>
              <w:ind w:firstLine="28" w:firstLineChars="0"/>
              <w:jc w:val="center"/>
              <w:rPr>
                <w:rFonts w:hint="eastAsia" w:ascii="宋体" w:hAnsi="宋体" w:eastAsia="宋体" w:cs="宋体"/>
                <w:color w:val="auto"/>
                <w:sz w:val="20"/>
                <w:szCs w:val="20"/>
                <w:highlight w:val="none"/>
              </w:rPr>
            </w:pPr>
            <w:r>
              <w:rPr>
                <w:rFonts w:hint="eastAsia" w:ascii="宋体" w:hAnsi="宋体"/>
                <w:sz w:val="21"/>
                <w:szCs w:val="21"/>
              </w:rPr>
              <w:t>（</w:t>
            </w:r>
            <w:r>
              <w:rPr>
                <w:rFonts w:hint="eastAsia" w:ascii="宋体" w:hAnsi="宋体"/>
                <w:sz w:val="21"/>
                <w:szCs w:val="21"/>
                <w:lang w:val="en-US" w:eastAsia="zh-CN"/>
              </w:rPr>
              <w:t>4</w:t>
            </w:r>
            <w:r>
              <w:rPr>
                <w:rFonts w:hint="eastAsia" w:ascii="宋体" w:hAnsi="宋体"/>
                <w:sz w:val="21"/>
                <w:szCs w:val="21"/>
              </w:rPr>
              <w:t>分）</w:t>
            </w:r>
          </w:p>
        </w:tc>
        <w:tc>
          <w:tcPr>
            <w:tcW w:w="4762" w:type="dxa"/>
            <w:noWrap w:val="0"/>
            <w:vAlign w:val="center"/>
          </w:tcPr>
          <w:p w14:paraId="46A09B26">
            <w:pPr>
              <w:snapToGrid w:val="0"/>
              <w:spacing w:line="240" w:lineRule="exact"/>
              <w:ind w:left="-40" w:leftChars="0"/>
              <w:rPr>
                <w:rFonts w:hint="eastAsia" w:ascii="宋体" w:hAnsi="宋体" w:eastAsia="宋体" w:cs="宋体"/>
                <w:color w:val="auto"/>
                <w:sz w:val="20"/>
                <w:szCs w:val="20"/>
                <w:highlight w:val="none"/>
              </w:rPr>
            </w:pPr>
            <w:r>
              <w:rPr>
                <w:rFonts w:hint="eastAsia" w:ascii="宋体" w:hAnsi="宋体"/>
                <w:sz w:val="21"/>
                <w:szCs w:val="21"/>
                <w:lang w:eastAsia="zh-CN"/>
              </w:rPr>
              <w:t>供应商</w:t>
            </w:r>
            <w:r>
              <w:rPr>
                <w:rFonts w:hint="eastAsia" w:ascii="宋体" w:hAnsi="宋体"/>
                <w:sz w:val="21"/>
                <w:szCs w:val="21"/>
              </w:rPr>
              <w:t>购买食品安全责任险且在有效期内，保额在10000万元（含）以上得</w:t>
            </w:r>
            <w:r>
              <w:rPr>
                <w:rFonts w:hint="eastAsia" w:ascii="宋体" w:hAnsi="宋体"/>
                <w:sz w:val="21"/>
                <w:szCs w:val="21"/>
                <w:lang w:val="en-US" w:eastAsia="zh-CN"/>
              </w:rPr>
              <w:t>4</w:t>
            </w:r>
            <w:r>
              <w:rPr>
                <w:rFonts w:hint="eastAsia" w:ascii="宋体" w:hAnsi="宋体"/>
                <w:sz w:val="21"/>
                <w:szCs w:val="21"/>
              </w:rPr>
              <w:t>分，不满足或未提供的不得分。</w:t>
            </w:r>
          </w:p>
        </w:tc>
        <w:tc>
          <w:tcPr>
            <w:tcW w:w="2349" w:type="dxa"/>
            <w:noWrap w:val="0"/>
            <w:vAlign w:val="center"/>
          </w:tcPr>
          <w:p w14:paraId="29C0E34E">
            <w:pPr>
              <w:snapToGrid w:val="0"/>
              <w:spacing w:line="240" w:lineRule="exact"/>
              <w:ind w:left="-40" w:leftChars="0"/>
              <w:jc w:val="left"/>
              <w:rPr>
                <w:rFonts w:hint="eastAsia" w:ascii="宋体" w:hAnsi="宋体" w:eastAsia="宋体" w:cs="宋体"/>
                <w:color w:val="auto"/>
                <w:sz w:val="20"/>
                <w:szCs w:val="20"/>
                <w:highlight w:val="none"/>
              </w:rPr>
            </w:pPr>
            <w:r>
              <w:rPr>
                <w:rFonts w:hint="eastAsia" w:ascii="宋体" w:hAnsi="宋体"/>
                <w:sz w:val="21"/>
                <w:szCs w:val="21"/>
              </w:rPr>
              <w:t>提供有效期内的保险合同或有效期内的保单复印件，加盖投标人公章。</w:t>
            </w:r>
          </w:p>
        </w:tc>
      </w:tr>
      <w:tr w14:paraId="65BAC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486" w:type="dxa"/>
            <w:vMerge w:val="continue"/>
            <w:noWrap w:val="0"/>
            <w:vAlign w:val="center"/>
          </w:tcPr>
          <w:p w14:paraId="7DA07A64">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4F8CAD27">
            <w:pPr>
              <w:adjustRightInd w:val="0"/>
              <w:spacing w:line="240" w:lineRule="auto"/>
              <w:jc w:val="center"/>
              <w:rPr>
                <w:rFonts w:hint="eastAsia" w:ascii="宋体" w:hAnsi="宋体" w:eastAsia="宋体" w:cs="宋体"/>
                <w:sz w:val="20"/>
                <w:szCs w:val="20"/>
              </w:rPr>
            </w:pPr>
          </w:p>
        </w:tc>
        <w:tc>
          <w:tcPr>
            <w:tcW w:w="1125" w:type="dxa"/>
            <w:noWrap w:val="0"/>
            <w:vAlign w:val="center"/>
          </w:tcPr>
          <w:p w14:paraId="540E58C3">
            <w:pPr>
              <w:spacing w:line="240" w:lineRule="atLeast"/>
              <w:ind w:firstLine="28" w:firstLineChars="0"/>
              <w:jc w:val="center"/>
              <w:rPr>
                <w:rFonts w:hint="eastAsia" w:ascii="宋体" w:hAnsi="宋体" w:eastAsia="宋体" w:cstheme="minorBidi"/>
                <w:kern w:val="2"/>
                <w:sz w:val="21"/>
                <w:szCs w:val="21"/>
                <w:lang w:val="en-US" w:eastAsia="zh-CN" w:bidi="ar-SA"/>
              </w:rPr>
            </w:pPr>
            <w:r>
              <w:rPr>
                <w:rFonts w:hint="eastAsia" w:ascii="宋体" w:hAnsi="宋体"/>
                <w:sz w:val="21"/>
                <w:szCs w:val="21"/>
                <w:lang w:val="en-US" w:eastAsia="zh-CN"/>
              </w:rPr>
              <w:t>溯源能力（4分）</w:t>
            </w:r>
          </w:p>
        </w:tc>
        <w:tc>
          <w:tcPr>
            <w:tcW w:w="4762" w:type="dxa"/>
            <w:noWrap w:val="0"/>
            <w:vAlign w:val="center"/>
          </w:tcPr>
          <w:p w14:paraId="72AF19E0">
            <w:pPr>
              <w:snapToGrid w:val="0"/>
              <w:spacing w:line="240" w:lineRule="exact"/>
              <w:ind w:left="-40" w:leftChars="0"/>
              <w:rPr>
                <w:rFonts w:hint="eastAsia" w:ascii="宋体" w:hAnsi="宋体" w:eastAsiaTheme="minorEastAsia" w:cstheme="minorBidi"/>
                <w:kern w:val="2"/>
                <w:sz w:val="21"/>
                <w:szCs w:val="21"/>
                <w:lang w:val="en-US" w:eastAsia="zh-CN" w:bidi="ar-SA"/>
              </w:rPr>
            </w:pPr>
            <w:r>
              <w:rPr>
                <w:rFonts w:hint="eastAsia" w:ascii="宋体" w:hAnsi="宋体"/>
                <w:sz w:val="21"/>
                <w:szCs w:val="21"/>
              </w:rPr>
              <w:t>供应商自建有食品安全追溯系统或体系得</w:t>
            </w:r>
            <w:r>
              <w:rPr>
                <w:rFonts w:hint="eastAsia" w:ascii="宋体" w:hAnsi="宋体"/>
                <w:sz w:val="21"/>
                <w:szCs w:val="21"/>
                <w:lang w:val="en-US" w:eastAsia="zh-CN"/>
              </w:rPr>
              <w:t>4</w:t>
            </w:r>
            <w:r>
              <w:rPr>
                <w:rFonts w:hint="eastAsia" w:ascii="宋体" w:hAnsi="宋体"/>
                <w:sz w:val="21"/>
                <w:szCs w:val="21"/>
              </w:rPr>
              <w:t>分，非自建食品安全追溯系统或体系的得</w:t>
            </w:r>
            <w:r>
              <w:rPr>
                <w:rFonts w:hint="eastAsia" w:ascii="宋体" w:hAnsi="宋体"/>
                <w:sz w:val="21"/>
                <w:szCs w:val="21"/>
                <w:lang w:val="en-US" w:eastAsia="zh-CN"/>
              </w:rPr>
              <w:t>1</w:t>
            </w:r>
            <w:r>
              <w:rPr>
                <w:rFonts w:hint="eastAsia" w:ascii="宋体" w:hAnsi="宋体"/>
                <w:sz w:val="21"/>
                <w:szCs w:val="21"/>
              </w:rPr>
              <w:t>分</w:t>
            </w:r>
          </w:p>
        </w:tc>
        <w:tc>
          <w:tcPr>
            <w:tcW w:w="2349" w:type="dxa"/>
            <w:noWrap w:val="0"/>
            <w:vAlign w:val="center"/>
          </w:tcPr>
          <w:p w14:paraId="09CC4EBA">
            <w:pPr>
              <w:snapToGrid w:val="0"/>
              <w:spacing w:line="240" w:lineRule="exact"/>
              <w:ind w:left="-40" w:leftChars="0"/>
              <w:rPr>
                <w:rFonts w:hint="eastAsia" w:ascii="宋体" w:hAnsi="宋体" w:eastAsiaTheme="minorEastAsia" w:cstheme="minorBidi"/>
                <w:kern w:val="2"/>
                <w:sz w:val="21"/>
                <w:szCs w:val="21"/>
                <w:lang w:val="en-US" w:eastAsia="zh-CN" w:bidi="ar-SA"/>
              </w:rPr>
            </w:pPr>
            <w:r>
              <w:rPr>
                <w:rFonts w:hint="eastAsia" w:ascii="宋体" w:hAnsi="宋体"/>
                <w:sz w:val="21"/>
                <w:szCs w:val="21"/>
              </w:rPr>
              <w:t>提供原始取得食品安全检测追溯系统或体系的登记证书。</w:t>
            </w:r>
          </w:p>
        </w:tc>
      </w:tr>
      <w:tr w14:paraId="09F14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486" w:type="dxa"/>
            <w:vMerge w:val="continue"/>
            <w:noWrap w:val="0"/>
            <w:vAlign w:val="center"/>
          </w:tcPr>
          <w:p w14:paraId="13395272">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532446B7">
            <w:pPr>
              <w:adjustRightInd w:val="0"/>
              <w:spacing w:line="240" w:lineRule="auto"/>
              <w:jc w:val="center"/>
              <w:rPr>
                <w:rFonts w:hint="eastAsia" w:ascii="宋体" w:hAnsi="宋体" w:eastAsia="宋体" w:cs="宋体"/>
                <w:sz w:val="20"/>
                <w:szCs w:val="20"/>
              </w:rPr>
            </w:pPr>
          </w:p>
        </w:tc>
        <w:tc>
          <w:tcPr>
            <w:tcW w:w="1125" w:type="dxa"/>
            <w:noWrap w:val="0"/>
            <w:vAlign w:val="center"/>
          </w:tcPr>
          <w:p w14:paraId="2C75E841">
            <w:pPr>
              <w:spacing w:line="240" w:lineRule="atLeast"/>
              <w:ind w:firstLine="28" w:firstLineChars="0"/>
              <w:jc w:val="center"/>
              <w:rPr>
                <w:rFonts w:hint="eastAsia" w:ascii="宋体" w:hAnsi="宋体" w:eastAsiaTheme="minorEastAsia" w:cstheme="minorBidi"/>
                <w:kern w:val="2"/>
                <w:sz w:val="21"/>
                <w:szCs w:val="21"/>
                <w:lang w:val="en-US" w:eastAsia="zh-CN" w:bidi="ar-SA"/>
              </w:rPr>
            </w:pPr>
            <w:r>
              <w:rPr>
                <w:rFonts w:hint="eastAsia" w:ascii="宋体" w:hAnsi="宋体"/>
                <w:sz w:val="21"/>
                <w:szCs w:val="21"/>
                <w:lang w:val="en-US" w:eastAsia="zh-CN"/>
              </w:rPr>
              <w:t>蔬菜基地（3分）</w:t>
            </w:r>
          </w:p>
        </w:tc>
        <w:tc>
          <w:tcPr>
            <w:tcW w:w="4762" w:type="dxa"/>
            <w:noWrap w:val="0"/>
            <w:vAlign w:val="center"/>
          </w:tcPr>
          <w:p w14:paraId="3C38C222">
            <w:pPr>
              <w:snapToGrid w:val="0"/>
              <w:spacing w:line="240" w:lineRule="exact"/>
              <w:ind w:left="-40" w:leftChars="0"/>
              <w:rPr>
                <w:rFonts w:hint="eastAsia" w:ascii="宋体" w:hAnsi="宋体" w:eastAsiaTheme="minorEastAsia" w:cstheme="minorBidi"/>
                <w:kern w:val="2"/>
                <w:sz w:val="21"/>
                <w:szCs w:val="21"/>
                <w:lang w:val="en-US" w:eastAsia="zh-CN" w:bidi="ar-SA"/>
              </w:rPr>
            </w:pPr>
            <w:r>
              <w:rPr>
                <w:rFonts w:hint="eastAsia" w:ascii="宋体" w:hAnsi="宋体"/>
                <w:sz w:val="21"/>
                <w:szCs w:val="21"/>
                <w:lang w:eastAsia="zh-CN"/>
              </w:rPr>
              <w:t>供应商</w:t>
            </w:r>
            <w:r>
              <w:rPr>
                <w:rFonts w:hint="eastAsia" w:ascii="宋体" w:hAnsi="宋体"/>
                <w:sz w:val="21"/>
                <w:szCs w:val="21"/>
              </w:rPr>
              <w:t>在重庆市内自有或有3年及以上长期合作的种植、养殖基地或家庭农场面积累计</w:t>
            </w:r>
            <w:r>
              <w:rPr>
                <w:rFonts w:hint="eastAsia" w:ascii="宋体" w:hAnsi="宋体"/>
                <w:sz w:val="21"/>
                <w:szCs w:val="21"/>
                <w:lang w:val="en-US" w:eastAsia="zh-CN"/>
              </w:rPr>
              <w:t>15</w:t>
            </w:r>
            <w:r>
              <w:rPr>
                <w:rFonts w:hint="eastAsia" w:ascii="宋体" w:hAnsi="宋体"/>
                <w:sz w:val="21"/>
                <w:szCs w:val="21"/>
              </w:rPr>
              <w:t>00亩以上的，得</w:t>
            </w:r>
            <w:r>
              <w:rPr>
                <w:rFonts w:hint="eastAsia" w:ascii="宋体" w:hAnsi="宋体"/>
                <w:sz w:val="21"/>
                <w:szCs w:val="21"/>
                <w:lang w:val="en-US" w:eastAsia="zh-CN"/>
              </w:rPr>
              <w:t>3</w:t>
            </w:r>
            <w:r>
              <w:rPr>
                <w:rFonts w:hint="eastAsia" w:ascii="宋体" w:hAnsi="宋体"/>
                <w:sz w:val="21"/>
                <w:szCs w:val="21"/>
              </w:rPr>
              <w:t>分；1</w:t>
            </w:r>
            <w:r>
              <w:rPr>
                <w:rFonts w:hint="eastAsia" w:ascii="宋体" w:hAnsi="宋体"/>
                <w:sz w:val="21"/>
                <w:szCs w:val="21"/>
                <w:lang w:val="en-US" w:eastAsia="zh-CN"/>
              </w:rPr>
              <w:t>0</w:t>
            </w:r>
            <w:r>
              <w:rPr>
                <w:rFonts w:hint="eastAsia" w:ascii="宋体" w:hAnsi="宋体"/>
                <w:sz w:val="21"/>
                <w:szCs w:val="21"/>
              </w:rPr>
              <w:t>00-</w:t>
            </w:r>
            <w:r>
              <w:rPr>
                <w:rFonts w:hint="eastAsia" w:ascii="宋体" w:hAnsi="宋体"/>
                <w:sz w:val="21"/>
                <w:szCs w:val="21"/>
                <w:lang w:val="en-US" w:eastAsia="zh-CN"/>
              </w:rPr>
              <w:t>15</w:t>
            </w:r>
            <w:r>
              <w:rPr>
                <w:rFonts w:hint="eastAsia" w:ascii="宋体" w:hAnsi="宋体"/>
                <w:sz w:val="21"/>
                <w:szCs w:val="21"/>
              </w:rPr>
              <w:t>00亩（含）的，得</w:t>
            </w:r>
            <w:r>
              <w:rPr>
                <w:rFonts w:hint="eastAsia" w:ascii="宋体" w:hAnsi="宋体"/>
                <w:sz w:val="21"/>
                <w:szCs w:val="21"/>
                <w:lang w:val="en-US" w:eastAsia="zh-CN"/>
              </w:rPr>
              <w:t>2</w:t>
            </w:r>
            <w:r>
              <w:rPr>
                <w:rFonts w:hint="eastAsia" w:ascii="宋体" w:hAnsi="宋体"/>
                <w:sz w:val="21"/>
                <w:szCs w:val="21"/>
              </w:rPr>
              <w:t>分；500-1000亩（含）的得</w:t>
            </w:r>
            <w:r>
              <w:rPr>
                <w:rFonts w:hint="eastAsia" w:ascii="宋体" w:hAnsi="宋体"/>
                <w:sz w:val="21"/>
                <w:szCs w:val="21"/>
                <w:lang w:val="en-US" w:eastAsia="zh-CN"/>
              </w:rPr>
              <w:t>1</w:t>
            </w:r>
            <w:r>
              <w:rPr>
                <w:rFonts w:hint="eastAsia" w:ascii="宋体" w:hAnsi="宋体"/>
                <w:sz w:val="21"/>
                <w:szCs w:val="21"/>
              </w:rPr>
              <w:t>分；</w:t>
            </w:r>
            <w:r>
              <w:rPr>
                <w:rFonts w:hint="eastAsia" w:ascii="宋体" w:hAnsi="宋体"/>
                <w:sz w:val="21"/>
                <w:szCs w:val="21"/>
                <w:lang w:val="en-US" w:eastAsia="zh-CN"/>
              </w:rPr>
              <w:t>5</w:t>
            </w:r>
            <w:r>
              <w:rPr>
                <w:rFonts w:hint="eastAsia" w:ascii="宋体" w:hAnsi="宋体"/>
                <w:sz w:val="21"/>
                <w:szCs w:val="21"/>
              </w:rPr>
              <w:t>00亩以下或不提供的得0分。</w:t>
            </w:r>
          </w:p>
        </w:tc>
        <w:tc>
          <w:tcPr>
            <w:tcW w:w="2349" w:type="dxa"/>
            <w:noWrap w:val="0"/>
            <w:vAlign w:val="center"/>
          </w:tcPr>
          <w:p w14:paraId="40B0D243">
            <w:pPr>
              <w:snapToGrid w:val="0"/>
              <w:spacing w:line="240" w:lineRule="exact"/>
              <w:ind w:left="-40" w:leftChars="0"/>
              <w:rPr>
                <w:rFonts w:hint="eastAsia" w:ascii="宋体" w:hAnsi="宋体" w:eastAsia="宋体" w:cstheme="minorBidi"/>
                <w:kern w:val="2"/>
                <w:sz w:val="21"/>
                <w:szCs w:val="21"/>
                <w:lang w:val="en-US" w:eastAsia="zh-CN" w:bidi="ar-SA"/>
              </w:rPr>
            </w:pPr>
            <w:r>
              <w:rPr>
                <w:rFonts w:hint="eastAsia" w:ascii="宋体" w:hAnsi="宋体"/>
                <w:sz w:val="21"/>
                <w:szCs w:val="21"/>
              </w:rPr>
              <w:t>标人须提供种植、养殖基地土地流转协议或权属证明、说明基地年种植、养殖量、图片等佐证材料</w:t>
            </w:r>
            <w:r>
              <w:rPr>
                <w:rFonts w:hint="eastAsia" w:ascii="宋体" w:hAnsi="宋体"/>
                <w:sz w:val="21"/>
                <w:szCs w:val="21"/>
                <w:lang w:eastAsia="zh-CN"/>
              </w:rPr>
              <w:t>。</w:t>
            </w:r>
          </w:p>
        </w:tc>
      </w:tr>
      <w:tr w14:paraId="54D9B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trPr>
        <w:tc>
          <w:tcPr>
            <w:tcW w:w="486" w:type="dxa"/>
            <w:vMerge w:val="continue"/>
            <w:noWrap w:val="0"/>
            <w:vAlign w:val="center"/>
          </w:tcPr>
          <w:p w14:paraId="2B284736">
            <w:pPr>
              <w:adjustRightInd w:val="0"/>
              <w:spacing w:line="240" w:lineRule="auto"/>
              <w:rPr>
                <w:rFonts w:hint="eastAsia" w:ascii="宋体" w:hAnsi="宋体" w:eastAsia="宋体" w:cs="宋体"/>
                <w:sz w:val="20"/>
                <w:szCs w:val="20"/>
              </w:rPr>
            </w:pPr>
          </w:p>
        </w:tc>
        <w:tc>
          <w:tcPr>
            <w:tcW w:w="1174" w:type="dxa"/>
            <w:vMerge w:val="continue"/>
            <w:noWrap w:val="0"/>
            <w:vAlign w:val="center"/>
          </w:tcPr>
          <w:p w14:paraId="0D26A263">
            <w:pPr>
              <w:adjustRightInd w:val="0"/>
              <w:spacing w:line="240" w:lineRule="auto"/>
              <w:jc w:val="center"/>
              <w:rPr>
                <w:rFonts w:hint="eastAsia" w:ascii="宋体" w:hAnsi="宋体" w:eastAsia="宋体" w:cs="宋体"/>
                <w:sz w:val="20"/>
                <w:szCs w:val="20"/>
              </w:rPr>
            </w:pPr>
          </w:p>
        </w:tc>
        <w:tc>
          <w:tcPr>
            <w:tcW w:w="1125" w:type="dxa"/>
            <w:noWrap w:val="0"/>
            <w:vAlign w:val="center"/>
          </w:tcPr>
          <w:p w14:paraId="6860B31E">
            <w:pPr>
              <w:spacing w:line="240" w:lineRule="atLeast"/>
              <w:ind w:firstLine="28"/>
              <w:jc w:val="center"/>
              <w:rPr>
                <w:rFonts w:hint="eastAsia" w:ascii="宋体" w:hAnsi="宋体" w:eastAsiaTheme="minorEastAsia"/>
                <w:sz w:val="21"/>
                <w:szCs w:val="21"/>
                <w:lang w:eastAsia="zh-CN"/>
              </w:rPr>
            </w:pPr>
            <w:r>
              <w:rPr>
                <w:rFonts w:hint="eastAsia" w:ascii="宋体" w:hAnsi="宋体"/>
                <w:sz w:val="21"/>
                <w:szCs w:val="21"/>
                <w:lang w:eastAsia="zh-CN"/>
              </w:rPr>
              <w:t>仓储</w:t>
            </w:r>
          </w:p>
          <w:p w14:paraId="54D57D5A">
            <w:pPr>
              <w:spacing w:line="240" w:lineRule="atLeast"/>
              <w:ind w:firstLine="28"/>
              <w:jc w:val="center"/>
              <w:rPr>
                <w:rFonts w:hint="eastAsia" w:ascii="宋体" w:hAnsi="宋体"/>
                <w:sz w:val="21"/>
                <w:szCs w:val="21"/>
              </w:rPr>
            </w:pPr>
            <w:r>
              <w:rPr>
                <w:rFonts w:hint="eastAsia" w:ascii="宋体" w:hAnsi="宋体"/>
                <w:sz w:val="21"/>
                <w:szCs w:val="21"/>
              </w:rPr>
              <w:t>能力</w:t>
            </w:r>
          </w:p>
          <w:p w14:paraId="2BC7824E">
            <w:pPr>
              <w:spacing w:line="240" w:lineRule="atLeast"/>
              <w:ind w:firstLine="28" w:firstLineChars="0"/>
              <w:jc w:val="center"/>
              <w:rPr>
                <w:rFonts w:hint="eastAsia" w:ascii="宋体" w:hAnsi="宋体" w:eastAsia="宋体" w:cs="宋体"/>
                <w:color w:val="auto"/>
                <w:sz w:val="20"/>
                <w:szCs w:val="20"/>
              </w:rPr>
            </w:pPr>
            <w:r>
              <w:rPr>
                <w:rFonts w:hint="eastAsia" w:ascii="宋体" w:hAnsi="宋体"/>
                <w:sz w:val="21"/>
                <w:szCs w:val="21"/>
              </w:rPr>
              <w:t>（</w:t>
            </w:r>
            <w:r>
              <w:rPr>
                <w:rFonts w:hint="eastAsia" w:ascii="宋体" w:hAnsi="宋体"/>
                <w:sz w:val="21"/>
                <w:szCs w:val="21"/>
                <w:lang w:val="en-US" w:eastAsia="zh-CN"/>
              </w:rPr>
              <w:t>3</w:t>
            </w:r>
            <w:r>
              <w:rPr>
                <w:rFonts w:hint="eastAsia" w:ascii="宋体" w:hAnsi="宋体"/>
                <w:sz w:val="21"/>
                <w:szCs w:val="21"/>
              </w:rPr>
              <w:t>分）</w:t>
            </w:r>
          </w:p>
        </w:tc>
        <w:tc>
          <w:tcPr>
            <w:tcW w:w="4762" w:type="dxa"/>
            <w:noWrap w:val="0"/>
            <w:vAlign w:val="center"/>
          </w:tcPr>
          <w:p w14:paraId="31339ABA">
            <w:pPr>
              <w:snapToGrid w:val="0"/>
              <w:spacing w:line="240" w:lineRule="exact"/>
              <w:ind w:left="-40" w:leftChars="0"/>
              <w:rPr>
                <w:rFonts w:hint="eastAsia" w:ascii="宋体" w:hAnsi="宋体" w:eastAsia="宋体" w:cs="宋体"/>
                <w:color w:val="auto"/>
                <w:sz w:val="20"/>
                <w:szCs w:val="20"/>
              </w:rPr>
            </w:pPr>
            <w:r>
              <w:rPr>
                <w:rFonts w:hint="eastAsia" w:ascii="宋体" w:hAnsi="宋体"/>
                <w:sz w:val="21"/>
                <w:szCs w:val="21"/>
                <w:lang w:eastAsia="zh-CN"/>
              </w:rPr>
              <w:t>供应商</w:t>
            </w:r>
            <w:r>
              <w:rPr>
                <w:rFonts w:hint="eastAsia" w:ascii="宋体" w:hAnsi="宋体"/>
                <w:sz w:val="21"/>
                <w:szCs w:val="21"/>
              </w:rPr>
              <w:t>具有仓库面积在</w:t>
            </w:r>
            <w:r>
              <w:rPr>
                <w:rFonts w:hint="eastAsia" w:ascii="宋体" w:hAnsi="宋体"/>
                <w:sz w:val="21"/>
                <w:szCs w:val="21"/>
                <w:lang w:val="en-US" w:eastAsia="zh-CN"/>
              </w:rPr>
              <w:t>1</w:t>
            </w:r>
            <w:r>
              <w:rPr>
                <w:rFonts w:hint="eastAsia" w:ascii="宋体" w:hAnsi="宋体"/>
                <w:sz w:val="21"/>
                <w:szCs w:val="21"/>
              </w:rPr>
              <w:t>000㎡（含）以上得2分，面积每增加</w:t>
            </w:r>
            <w:r>
              <w:rPr>
                <w:rFonts w:hint="eastAsia" w:ascii="宋体" w:hAnsi="宋体"/>
                <w:sz w:val="21"/>
                <w:szCs w:val="21"/>
                <w:lang w:val="en-US" w:eastAsia="zh-CN"/>
              </w:rPr>
              <w:t>5</w:t>
            </w:r>
            <w:r>
              <w:rPr>
                <w:rFonts w:hint="eastAsia" w:ascii="宋体" w:hAnsi="宋体"/>
                <w:sz w:val="21"/>
                <w:szCs w:val="21"/>
              </w:rPr>
              <w:t>00㎡加</w:t>
            </w:r>
            <w:r>
              <w:rPr>
                <w:rFonts w:hint="eastAsia" w:ascii="宋体" w:hAnsi="宋体"/>
                <w:sz w:val="21"/>
                <w:szCs w:val="21"/>
                <w:lang w:val="en-US" w:eastAsia="zh-CN"/>
              </w:rPr>
              <w:t>0.5</w:t>
            </w:r>
            <w:r>
              <w:rPr>
                <w:rFonts w:hint="eastAsia" w:ascii="宋体" w:hAnsi="宋体"/>
                <w:sz w:val="21"/>
                <w:szCs w:val="21"/>
              </w:rPr>
              <w:t>分，</w:t>
            </w:r>
            <w:r>
              <w:rPr>
                <w:rFonts w:hint="eastAsia" w:ascii="宋体" w:hAnsi="宋体"/>
                <w:sz w:val="21"/>
                <w:szCs w:val="21"/>
                <w:lang w:eastAsia="zh-CN"/>
              </w:rPr>
              <w:t>本项</w:t>
            </w:r>
            <w:r>
              <w:rPr>
                <w:rFonts w:hint="eastAsia" w:ascii="宋体" w:hAnsi="宋体"/>
                <w:sz w:val="21"/>
                <w:szCs w:val="21"/>
              </w:rPr>
              <w:t>最多得</w:t>
            </w:r>
            <w:r>
              <w:rPr>
                <w:rFonts w:hint="eastAsia" w:ascii="宋体" w:hAnsi="宋体"/>
                <w:sz w:val="21"/>
                <w:szCs w:val="21"/>
                <w:lang w:val="en-US" w:eastAsia="zh-CN"/>
              </w:rPr>
              <w:t>3</w:t>
            </w:r>
            <w:r>
              <w:rPr>
                <w:rFonts w:hint="eastAsia" w:ascii="宋体" w:hAnsi="宋体"/>
                <w:sz w:val="21"/>
                <w:szCs w:val="21"/>
              </w:rPr>
              <w:t>分。不满足或未提供的不得分。</w:t>
            </w:r>
          </w:p>
        </w:tc>
        <w:tc>
          <w:tcPr>
            <w:tcW w:w="2349" w:type="dxa"/>
            <w:noWrap w:val="0"/>
            <w:vAlign w:val="center"/>
          </w:tcPr>
          <w:p w14:paraId="4F5258E3">
            <w:pPr>
              <w:snapToGrid w:val="0"/>
              <w:spacing w:line="240" w:lineRule="exact"/>
              <w:ind w:left="-40" w:leftChars="0"/>
              <w:jc w:val="left"/>
              <w:rPr>
                <w:rFonts w:hint="eastAsia" w:ascii="宋体" w:hAnsi="宋体" w:eastAsia="宋体" w:cs="宋体"/>
                <w:color w:val="auto"/>
                <w:sz w:val="20"/>
                <w:szCs w:val="20"/>
              </w:rPr>
            </w:pPr>
            <w:r>
              <w:rPr>
                <w:rFonts w:hint="eastAsia" w:ascii="宋体" w:hAnsi="宋体"/>
                <w:sz w:val="21"/>
                <w:szCs w:val="21"/>
              </w:rPr>
              <w:t>提供仓库现场照片、房产证明材料或租赁协议复印件，加盖投标人公章。</w:t>
            </w:r>
          </w:p>
        </w:tc>
      </w:tr>
    </w:tbl>
    <w:p w14:paraId="6C52869A">
      <w:pPr>
        <w:snapToGrid w:val="0"/>
        <w:spacing w:line="400" w:lineRule="exact"/>
        <w:ind w:firstLine="465"/>
        <w:rPr>
          <w:rFonts w:hint="eastAsia" w:ascii="宋体" w:hAnsi="宋体" w:eastAsia="宋体" w:cs="宋体"/>
          <w:strike w:val="0"/>
          <w:dstrike w:val="0"/>
          <w:color w:val="auto"/>
          <w:sz w:val="24"/>
          <w:szCs w:val="24"/>
          <w:highlight w:val="none"/>
        </w:rPr>
      </w:pPr>
      <w:bookmarkStart w:id="105" w:name="_Toc100755817"/>
      <w:r>
        <w:rPr>
          <w:rFonts w:hint="eastAsia" w:ascii="宋体" w:hAnsi="宋体" w:eastAsia="宋体" w:cs="宋体"/>
          <w:strike w:val="0"/>
          <w:dstrike w:val="0"/>
          <w:color w:val="auto"/>
          <w:sz w:val="24"/>
          <w:szCs w:val="24"/>
          <w:highlight w:val="none"/>
        </w:rPr>
        <w:t>注：</w:t>
      </w:r>
    </w:p>
    <w:p w14:paraId="757FAA76">
      <w:pPr>
        <w:keepNext/>
        <w:keepLines/>
        <w:spacing w:line="400" w:lineRule="exact"/>
        <w:ind w:firstLine="480" w:firstLineChars="200"/>
        <w:rPr>
          <w:rFonts w:hint="eastAsia" w:ascii="宋体" w:hAnsi="宋体" w:eastAsia="宋体" w:cs="宋体"/>
          <w:strike w:val="0"/>
          <w:dstrike w:val="0"/>
          <w:color w:val="auto"/>
          <w:sz w:val="24"/>
          <w:szCs w:val="24"/>
          <w:highlight w:val="none"/>
        </w:rPr>
      </w:pPr>
      <w:r>
        <w:rPr>
          <w:rFonts w:hint="eastAsia" w:ascii="宋体" w:hAnsi="宋体" w:eastAsia="宋体" w:cs="宋体"/>
          <w:strike w:val="0"/>
          <w:dstrike w:val="0"/>
          <w:color w:val="auto"/>
          <w:sz w:val="24"/>
          <w:szCs w:val="24"/>
          <w:highlight w:val="none"/>
        </w:rPr>
        <w:t>1.监狱企业、残疾人福利性单位视同小型、微型企业。</w:t>
      </w:r>
    </w:p>
    <w:p w14:paraId="4EB8C769">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06" w:name="_Toc5417"/>
      <w:r>
        <w:rPr>
          <w:rFonts w:hint="eastAsia" w:ascii="宋体" w:hAnsi="宋体" w:eastAsia="宋体" w:cs="宋体"/>
          <w:b/>
          <w:color w:val="auto"/>
          <w:sz w:val="24"/>
          <w:szCs w:val="24"/>
          <w:highlight w:val="none"/>
        </w:rPr>
        <w:t>三、无效响应</w:t>
      </w:r>
      <w:bookmarkEnd w:id="105"/>
      <w:bookmarkEnd w:id="106"/>
    </w:p>
    <w:p w14:paraId="466BE2CC">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供应商发生以下条款情况之一者，视为无效响应，其响应文件将被拒绝：</w:t>
      </w:r>
    </w:p>
    <w:p w14:paraId="3CBB60B4">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（一）供应商不符合规定的基本资格条件或特定资格条件的；</w:t>
      </w:r>
    </w:p>
    <w:p w14:paraId="36AF592D">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（二）供应商的法定代表人或其授权代表未参加磋商；</w:t>
      </w:r>
    </w:p>
    <w:p w14:paraId="3EF0391E">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（三）供应商未按照竞争性磋商文件的要求缴纳磋商保证金；</w:t>
      </w:r>
    </w:p>
    <w:p w14:paraId="3A56C75E">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（四）供应商所提交的响应文件不按第七篇“响应文件编制要求”规定签字、盖章；</w:t>
      </w:r>
    </w:p>
    <w:p w14:paraId="12D7AA25">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（五）供应商的最后报价超过采购预算的；</w:t>
      </w:r>
    </w:p>
    <w:p w14:paraId="237EC443">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（六）法定代表人为同一个人的两个及两个以上法人，母公司、全资子公司及其控股公司，在同一分包采购中同时参与磋商；</w:t>
      </w:r>
    </w:p>
    <w:p w14:paraId="07CC3B05">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（七）单位负责人为同一人或者存在直接控股、管理关系的不同供应商，参加同一合同项下的政府采购活动的；</w:t>
      </w:r>
    </w:p>
    <w:p w14:paraId="3A24B8F7">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（八）为采购项目提供整体设计、规范编制或者项目管理、监理、检测等服务的供应商，再参加该采购项目的其他采购活动；</w:t>
      </w:r>
    </w:p>
    <w:p w14:paraId="78CE8787">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（九）供应商的服务期、质量保证期及磋商有效期不满足竞争性磋商文件要求的；</w:t>
      </w:r>
    </w:p>
    <w:p w14:paraId="3EE1F40B">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（十）供应商响应文件内容有与国家现行法律法规相违背的内容，或附有采购人无法接受的条件。</w:t>
      </w:r>
    </w:p>
    <w:p w14:paraId="5C938558">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（十一）法律、法规和竞争性谈判文件规定的其他无效情形。</w:t>
      </w:r>
    </w:p>
    <w:p w14:paraId="2941C90A">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07" w:name="_Toc100755818"/>
      <w:bookmarkStart w:id="108" w:name="_Toc2228"/>
      <w:r>
        <w:rPr>
          <w:rFonts w:hint="eastAsia" w:ascii="宋体" w:hAnsi="宋体" w:eastAsia="宋体" w:cs="宋体"/>
          <w:b/>
          <w:color w:val="auto"/>
          <w:sz w:val="24"/>
          <w:szCs w:val="24"/>
          <w:highlight w:val="none"/>
        </w:rPr>
        <w:t>四、</w:t>
      </w:r>
      <w:bookmarkEnd w:id="102"/>
      <w:bookmarkEnd w:id="103"/>
      <w:r>
        <w:rPr>
          <w:rFonts w:hint="eastAsia" w:ascii="宋体" w:hAnsi="宋体" w:eastAsia="宋体" w:cs="宋体"/>
          <w:b/>
          <w:color w:val="auto"/>
          <w:sz w:val="24"/>
          <w:szCs w:val="24"/>
          <w:highlight w:val="none"/>
        </w:rPr>
        <w:t>采购终止</w:t>
      </w:r>
      <w:bookmarkEnd w:id="107"/>
      <w:bookmarkEnd w:id="108"/>
    </w:p>
    <w:p w14:paraId="7CA1F4C9">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出现下列情形之一的，采购人或者采购代理机构应当终止竞争性磋商采购活动，发布项目终止公告并说明原因，重新开展采购活动：</w:t>
      </w:r>
    </w:p>
    <w:p w14:paraId="3F17BA1F">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（一）因情况变化，不再符合规定的竞争性磋商采购方式适用情形的；</w:t>
      </w:r>
    </w:p>
    <w:p w14:paraId="458B6E3F">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（二）出现影响采购公正的违法、违规行为的；</w:t>
      </w:r>
    </w:p>
    <w:p w14:paraId="3E5855E7">
      <w:pPr>
        <w:snapToGrid w:val="0"/>
        <w:spacing w:line="400" w:lineRule="exact"/>
        <w:ind w:firstLine="46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在采购过程中符合要求的供应商或者报价未超过采购预算的供应商不足3家的，但《政府采购竞争性磋商采购方式管理暂行办法》第二十一条第三款及《财政部关于政府采购竞争性磋商采购方式管理暂行办法有关问题的补充通知》规定的情形除外。</w:t>
      </w:r>
    </w:p>
    <w:p w14:paraId="34D1B747">
      <w:pPr>
        <w:spacing w:line="400" w:lineRule="exact"/>
        <w:ind w:firstLine="480" w:firstLineChars="200"/>
        <w:rPr>
          <w:rFonts w:hint="eastAsia" w:ascii="宋体" w:hAnsi="宋体" w:eastAsia="宋体" w:cs="宋体"/>
          <w:color w:val="auto"/>
          <w:sz w:val="24"/>
          <w:szCs w:val="24"/>
          <w:highlight w:val="none"/>
        </w:rPr>
        <w:sectPr>
          <w:headerReference r:id="rId8" w:type="default"/>
          <w:footerReference r:id="rId9" w:type="default"/>
          <w:footerReference r:id="rId10" w:type="even"/>
          <w:pgSz w:w="11907" w:h="16840"/>
          <w:pgMar w:top="1134" w:right="1191" w:bottom="1134" w:left="1191" w:header="964" w:footer="992" w:gutter="0"/>
          <w:pgNumType w:fmt="decimal" w:start="1"/>
          <w:cols w:space="720" w:num="1"/>
          <w:docGrid w:linePitch="312" w:charSpace="0"/>
        </w:sectPr>
      </w:pPr>
    </w:p>
    <w:p w14:paraId="77A3AB06">
      <w:pPr>
        <w:keepNext/>
        <w:keepLines/>
        <w:spacing w:before="260" w:after="260" w:line="360" w:lineRule="auto"/>
        <w:jc w:val="center"/>
        <w:outlineLvl w:val="1"/>
        <w:rPr>
          <w:rFonts w:hint="eastAsia" w:ascii="宋体" w:hAnsi="宋体" w:eastAsia="宋体" w:cs="宋体"/>
          <w:b/>
          <w:color w:val="auto"/>
          <w:sz w:val="36"/>
          <w:szCs w:val="30"/>
          <w:highlight w:val="none"/>
        </w:rPr>
      </w:pPr>
      <w:bookmarkStart w:id="109" w:name="_Toc102227313"/>
      <w:bookmarkStart w:id="110" w:name="_Toc100755819"/>
      <w:bookmarkStart w:id="111" w:name="_Toc16952"/>
      <w:r>
        <w:rPr>
          <w:rFonts w:hint="eastAsia" w:ascii="宋体" w:hAnsi="宋体" w:eastAsia="宋体" w:cs="宋体"/>
          <w:b/>
          <w:color w:val="auto"/>
          <w:sz w:val="36"/>
          <w:szCs w:val="30"/>
          <w:highlight w:val="none"/>
        </w:rPr>
        <w:t>第五篇  供应商须知</w:t>
      </w:r>
      <w:bookmarkEnd w:id="109"/>
      <w:bookmarkEnd w:id="110"/>
      <w:bookmarkEnd w:id="111"/>
    </w:p>
    <w:p w14:paraId="4B072E87">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12" w:name="_Toc342913389"/>
      <w:bookmarkStart w:id="113" w:name="_Toc100755820"/>
      <w:bookmarkStart w:id="114" w:name="_Toc27630"/>
      <w:r>
        <w:rPr>
          <w:rFonts w:hint="eastAsia" w:ascii="宋体" w:hAnsi="宋体" w:eastAsia="宋体" w:cs="宋体"/>
          <w:b/>
          <w:color w:val="auto"/>
          <w:sz w:val="24"/>
          <w:szCs w:val="24"/>
          <w:highlight w:val="none"/>
        </w:rPr>
        <w:t>一、磋商费用</w:t>
      </w:r>
      <w:bookmarkEnd w:id="112"/>
      <w:bookmarkEnd w:id="113"/>
      <w:bookmarkEnd w:id="114"/>
    </w:p>
    <w:p w14:paraId="519ED10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参与磋商的供应商应承担其编制响应文件与递交响应文件所涉及的一切费用，不论磋商结果如何，采购人和采购代理机构在任何情况下无义务也无责任承担这些费用。</w:t>
      </w:r>
    </w:p>
    <w:p w14:paraId="6750F06A">
      <w:pPr>
        <w:keepNext/>
        <w:keepLines/>
        <w:tabs>
          <w:tab w:val="left" w:pos="2640"/>
        </w:tabs>
        <w:spacing w:line="400" w:lineRule="exact"/>
        <w:ind w:firstLine="482" w:firstLineChars="200"/>
        <w:outlineLvl w:val="1"/>
        <w:rPr>
          <w:rFonts w:hint="eastAsia" w:ascii="宋体" w:hAnsi="宋体" w:eastAsia="宋体" w:cs="宋体"/>
          <w:b/>
          <w:color w:val="auto"/>
          <w:sz w:val="24"/>
          <w:szCs w:val="24"/>
          <w:highlight w:val="none"/>
        </w:rPr>
      </w:pPr>
      <w:bookmarkStart w:id="115" w:name="_Toc342913391"/>
      <w:bookmarkStart w:id="116" w:name="_Toc100755821"/>
      <w:bookmarkStart w:id="117" w:name="_Toc29689"/>
      <w:r>
        <w:rPr>
          <w:rFonts w:hint="eastAsia" w:ascii="宋体" w:hAnsi="宋体" w:eastAsia="宋体" w:cs="宋体"/>
          <w:b/>
          <w:color w:val="auto"/>
          <w:sz w:val="24"/>
          <w:szCs w:val="24"/>
          <w:highlight w:val="none"/>
        </w:rPr>
        <w:t>二、竞争性磋商文件</w:t>
      </w:r>
      <w:bookmarkEnd w:id="115"/>
      <w:bookmarkEnd w:id="116"/>
      <w:bookmarkEnd w:id="117"/>
    </w:p>
    <w:p w14:paraId="0A2BFFCA">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（一）竞争性磋商文件由采购邀请书；采购服务需求；采购商务需求；磋商程序及方法、评审标准、无效响应和采购终止；供应商须知；合同草案条款；响应文件编制要求共七部分组成。</w:t>
      </w:r>
    </w:p>
    <w:p w14:paraId="48FB825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（二）采购人（或采购代理机构）所作的一切有效的书面通知、修改及补充，都是竞争性磋商文件不可分割的部分。</w:t>
      </w:r>
    </w:p>
    <w:p w14:paraId="76AB9C5E">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（三）竞争性磋商文件的解释</w:t>
      </w:r>
    </w:p>
    <w:p w14:paraId="22117222">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如对竞争性磋商文件有疑问，必须以书面形式在提交响应文件截止时间3个工作日前向采购人（或采购代理机构）要求澄清，采购人（或采购代理机构）可视具体情况做出处理或答复。如供应商未提出疑问，视为完全理解并同意本竞争性磋商文件。一经进入磋商程序，即视为供应商已详细阅读全部文件资料，完全理解竞争性磋商文件所有条款内容并同意放弃对这方面有不明白及误解的权利。</w:t>
      </w:r>
      <w:bookmarkStart w:id="118" w:name="_Toc318166429"/>
      <w:bookmarkStart w:id="119" w:name="_Toc318159349"/>
      <w:bookmarkStart w:id="120" w:name="_Toc318159160"/>
      <w:bookmarkStart w:id="121" w:name="_Toc318159780"/>
    </w:p>
    <w:p w14:paraId="08615B27">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（四）本竞争性磋商文件中，磋商小组根据与供应商进行磋商可能实质性变动的内容为竞争性磋商文件第二、三、六篇全部内容。</w:t>
      </w:r>
    </w:p>
    <w:p w14:paraId="5FFEFBCF">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（五）评审的依据为竞争性磋商文件和响应文件（含有效的书面承诺）。磋商小组判断响应文件对竞争性磋商文件的响应，仅基于响应文件本身而不靠外部证据。</w:t>
      </w:r>
    </w:p>
    <w:bookmarkEnd w:id="118"/>
    <w:bookmarkEnd w:id="119"/>
    <w:bookmarkEnd w:id="120"/>
    <w:bookmarkEnd w:id="121"/>
    <w:p w14:paraId="28928D5E">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22" w:name="_Toc102227318"/>
      <w:bookmarkStart w:id="123" w:name="_Toc100755822"/>
      <w:bookmarkStart w:id="124" w:name="_Toc342913392"/>
      <w:bookmarkStart w:id="125" w:name="_Toc179714297"/>
      <w:bookmarkStart w:id="126" w:name="_Toc29828"/>
      <w:r>
        <w:rPr>
          <w:rFonts w:hint="eastAsia" w:ascii="宋体" w:hAnsi="宋体" w:eastAsia="宋体" w:cs="宋体"/>
          <w:b/>
          <w:color w:val="auto"/>
          <w:sz w:val="24"/>
          <w:szCs w:val="24"/>
          <w:highlight w:val="none"/>
        </w:rPr>
        <w:t>三、磋商要求</w:t>
      </w:r>
      <w:bookmarkEnd w:id="122"/>
      <w:bookmarkEnd w:id="123"/>
      <w:bookmarkEnd w:id="124"/>
      <w:bookmarkEnd w:id="125"/>
      <w:bookmarkEnd w:id="126"/>
    </w:p>
    <w:p w14:paraId="4B5D8EE4">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（一）响应文件</w:t>
      </w:r>
    </w:p>
    <w:p w14:paraId="07B4843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1.供应商应当按照竞争性磋商文件的要求编制响应文件，并对竞争性磋商文件提出的要求和条件作出实质性响应，响应文件原则上采用软面订本，同时应编制完整的页码、目录。</w:t>
      </w:r>
    </w:p>
    <w:p w14:paraId="2FF7DE6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2.响应文件组成</w:t>
      </w:r>
    </w:p>
    <w:p w14:paraId="1C15B8B6">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14:paraId="338A398C">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（二）联合体</w:t>
      </w:r>
    </w:p>
    <w:p w14:paraId="3B23E7EA">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本项目不接受联合体磋商。</w:t>
      </w:r>
    </w:p>
    <w:p w14:paraId="31CE1725">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（三）磋商有效期：响应文件及有关承诺文件有效期为提交响应文件截止时间起90天。</w:t>
      </w:r>
    </w:p>
    <w:p w14:paraId="030DDDB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（四）磋商保证金：</w:t>
      </w:r>
    </w:p>
    <w:p w14:paraId="08335709">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1.供应商提交保证金金额和方式详见本文件第一篇“五、磋商保证金”；</w:t>
      </w:r>
    </w:p>
    <w:p w14:paraId="521498FC">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2.发生以下情况之一者，磋商保证金不予退还：</w:t>
      </w:r>
    </w:p>
    <w:p w14:paraId="0C2897D7">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供应商在提交响应文件截止时间后撤回响应文件的；</w:t>
      </w:r>
    </w:p>
    <w:p w14:paraId="7EF32A0A">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供应商在响应文件中提供虚假材料的；</w:t>
      </w:r>
    </w:p>
    <w:p w14:paraId="1A692732">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除因不可抗力或竞争性磋商文件认可的情形以外，成交供应商不与采购人签订合同的；</w:t>
      </w:r>
    </w:p>
    <w:p w14:paraId="2B54CED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供应商与采购人、其他供应商或者采购代理机构恶意串通的；</w:t>
      </w:r>
    </w:p>
    <w:p w14:paraId="0A4945E7">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 成交供应商不按规定的时间或拒绝按成交状态签订合同（即不按照磋商文件确定的合同文本以及采购标的、规格型号、采购金额、采购数量、技术和服务要求等事项签订政府采购合同的）。</w:t>
      </w:r>
    </w:p>
    <w:p w14:paraId="32BC36D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（四）修正错误</w:t>
      </w:r>
    </w:p>
    <w:p w14:paraId="452B950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1.若供应商所递交的响应文件或最后报价中的价格出现大写金额和小写金额不一致的错误，以大写金额修正为准。</w:t>
      </w:r>
    </w:p>
    <w:p w14:paraId="7E069804">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2.磋商小组按上述修正错误的原则及方法修正供应商的报价，供应商同意并签字确认后，修正后的报价对供应商具有约束作用。如果供应商不接受修正后的价格，将失去成为成交供应商的资格。</w:t>
      </w:r>
    </w:p>
    <w:p w14:paraId="330100A2">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（五）提交响应文件的份数和签署</w:t>
      </w:r>
    </w:p>
    <w:p w14:paraId="2C4A04E6">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1.响应文件一式四份，其中正本一份，副本二份，电子文档一份；副本可为正本的复印件，应与正本一致，如出现不一致情况以正本为准。</w:t>
      </w:r>
    </w:p>
    <w:p w14:paraId="401ABCBB">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0"/>
          <w:highlight w:val="none"/>
        </w:rPr>
        <w:t>在响应文件正本中，竞争性磋商文件第七篇响应文件编制要求中规定签字、盖章的地方必须按其规定签字、盖章。</w:t>
      </w:r>
    </w:p>
    <w:p w14:paraId="707BBC7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（六）响应文件的递交</w:t>
      </w:r>
    </w:p>
    <w:p w14:paraId="0A2A245D">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1.响应文件的密封与标记</w:t>
      </w:r>
    </w:p>
    <w:p w14:paraId="426754CF">
      <w:pPr>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响应文件的正本、副本及电子文档均应密封送达递交地点，封套上注明项目名称、供应商名称。若正本、副本及电子文档分别进行密封的，还应在封套上注明“正本”、“副本”及“电子文档”字样。密封封口处应加盖供应商公章或法人授权代表签字。</w:t>
      </w:r>
    </w:p>
    <w:p w14:paraId="684E8AF8">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响应文件的装订形式为</w:t>
      </w:r>
      <w:r>
        <w:rPr>
          <w:rFonts w:hint="eastAsia" w:ascii="宋体" w:hAnsi="宋体" w:eastAsia="宋体" w:cs="宋体"/>
          <w:b/>
          <w:color w:val="auto"/>
          <w:sz w:val="24"/>
          <w:szCs w:val="24"/>
          <w:highlight w:val="none"/>
        </w:rPr>
        <w:t>胶装</w:t>
      </w:r>
      <w:r>
        <w:rPr>
          <w:rFonts w:hint="eastAsia" w:ascii="宋体" w:hAnsi="宋体" w:eastAsia="宋体" w:cs="宋体"/>
          <w:color w:val="auto"/>
          <w:sz w:val="24"/>
          <w:szCs w:val="24"/>
          <w:highlight w:val="none"/>
        </w:rPr>
        <w:t>。</w:t>
      </w:r>
    </w:p>
    <w:p w14:paraId="0BEF4A5A">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2.响应文件递交截止时间：参阅采购邀请书。</w:t>
      </w:r>
    </w:p>
    <w:p w14:paraId="373A96BD">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3.响应文件语言：简体中文</w:t>
      </w:r>
    </w:p>
    <w:p w14:paraId="5BB58703">
      <w:pPr>
        <w:snapToGrid w:val="0"/>
        <w:spacing w:line="400" w:lineRule="exact"/>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3.如果未按上述规定进行密封和标记，采购代理机构对响应文件误投、丢失或提前拆封不负责任。</w:t>
      </w:r>
    </w:p>
    <w:p w14:paraId="032F640B">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（七）供应商参与人员</w:t>
      </w:r>
    </w:p>
    <w:p w14:paraId="368E2087">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各个供应商可派1-2名代表参与磋商，至少1人应为法定代表人或具有法定代表人授权委托书的授权代表。</w:t>
      </w:r>
    </w:p>
    <w:p w14:paraId="3B76B393">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27" w:name="_Toc100755823"/>
      <w:bookmarkStart w:id="128" w:name="_Toc28753"/>
      <w:r>
        <w:rPr>
          <w:rFonts w:hint="eastAsia" w:ascii="宋体" w:hAnsi="宋体" w:eastAsia="宋体" w:cs="宋体"/>
          <w:b/>
          <w:color w:val="auto"/>
          <w:sz w:val="24"/>
          <w:szCs w:val="24"/>
          <w:highlight w:val="none"/>
        </w:rPr>
        <w:t>四、成交供应商的确认和变更</w:t>
      </w:r>
      <w:bookmarkEnd w:id="127"/>
      <w:bookmarkEnd w:id="128"/>
    </w:p>
    <w:p w14:paraId="30753C94">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（一）成交供应商的确认</w:t>
      </w:r>
    </w:p>
    <w:p w14:paraId="0F581873">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7DD900E">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（二）成交供应商的变更</w:t>
      </w:r>
    </w:p>
    <w:p w14:paraId="63483C47">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成交供应商拒绝签订政府采购合同的，采购人可以按照评审报告推荐的成交候选人顺序，确定排名下一位的候选人为成交供应商，也可以重新开展政府采购活动。拒绝签订政府采购合同的成交供应商不得参加对该项目重新开展的采购活动。</w:t>
      </w:r>
    </w:p>
    <w:p w14:paraId="1DC87716">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2.成交供应商无充分理由放弃成交的，采购人将会同采购代理机构把相关情况报主管部门，主管部门将根据相关法律法规的规定对违规供应商进行处罚。</w:t>
      </w:r>
    </w:p>
    <w:p w14:paraId="696DA7EC">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29" w:name="_Toc102227321"/>
      <w:bookmarkStart w:id="130" w:name="_Toc100755824"/>
      <w:bookmarkStart w:id="131" w:name="_Toc342913395"/>
      <w:bookmarkStart w:id="132" w:name="_Toc28239"/>
      <w:r>
        <w:rPr>
          <w:rFonts w:hint="eastAsia" w:ascii="宋体" w:hAnsi="宋体" w:eastAsia="宋体" w:cs="宋体"/>
          <w:b/>
          <w:color w:val="auto"/>
          <w:sz w:val="24"/>
          <w:szCs w:val="24"/>
          <w:highlight w:val="none"/>
        </w:rPr>
        <w:t>五、成交通知</w:t>
      </w:r>
      <w:bookmarkEnd w:id="129"/>
      <w:bookmarkEnd w:id="130"/>
      <w:bookmarkEnd w:id="131"/>
      <w:bookmarkEnd w:id="132"/>
    </w:p>
    <w:p w14:paraId="4FE6AA17">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（一）成交供应商确定后，采购代理机构将在“行采家”平台（https://www.gec123.com）发布成交结果公告。</w:t>
      </w:r>
    </w:p>
    <w:p w14:paraId="6D6013DE">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（二）结果公告期结束后，采购代理机构将以书面形式发出《成交通知书》。《成交通知书》一经发出即发生法律效力。</w:t>
      </w:r>
    </w:p>
    <w:p w14:paraId="45BB7EF9">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（三）《成交通知书》将作为签订合同的依据。</w:t>
      </w:r>
    </w:p>
    <w:p w14:paraId="7EF7B799">
      <w:pPr>
        <w:spacing w:line="400" w:lineRule="exact"/>
        <w:ind w:firstLine="480" w:firstLineChars="200"/>
        <w:rPr>
          <w:rFonts w:hint="eastAsia" w:ascii="宋体" w:hAnsi="宋体" w:eastAsia="宋体" w:cs="宋体"/>
          <w:color w:val="auto"/>
          <w:sz w:val="28"/>
          <w:szCs w:val="20"/>
          <w:highlight w:val="none"/>
        </w:rPr>
      </w:pPr>
      <w:r>
        <w:rPr>
          <w:rFonts w:hint="eastAsia" w:ascii="宋体" w:hAnsi="宋体" w:eastAsia="宋体" w:cs="宋体"/>
          <w:color w:val="auto"/>
          <w:sz w:val="24"/>
          <w:szCs w:val="24"/>
          <w:highlight w:val="none"/>
        </w:rPr>
        <w:t>（四）如有供应商对成交结果提出质疑的，在质疑处理完毕后发出成交通知书。</w:t>
      </w:r>
    </w:p>
    <w:p w14:paraId="730D8528">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33" w:name="_Toc100755825"/>
      <w:bookmarkStart w:id="134" w:name="_Toc8985"/>
      <w:r>
        <w:rPr>
          <w:rFonts w:hint="eastAsia" w:ascii="宋体" w:hAnsi="宋体" w:eastAsia="宋体" w:cs="宋体"/>
          <w:b/>
          <w:color w:val="auto"/>
          <w:sz w:val="24"/>
          <w:szCs w:val="24"/>
          <w:highlight w:val="none"/>
        </w:rPr>
        <w:t>六、关于质疑和投诉</w:t>
      </w:r>
      <w:bookmarkEnd w:id="133"/>
      <w:bookmarkEnd w:id="134"/>
    </w:p>
    <w:p w14:paraId="3154BC2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w:t>
      </w:r>
    </w:p>
    <w:p w14:paraId="7245DAD7">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供应商认为磋商文件、采购过程和成交结果使自己的权益收到伤害的，可向采购人或采购代理机构以书面形式提出质疑。</w:t>
      </w:r>
    </w:p>
    <w:p w14:paraId="63833171">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提出质疑的应当是参与所质疑项目采购活动的供应商。</w:t>
      </w:r>
    </w:p>
    <w:p w14:paraId="71F5E9BA">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1.质疑内容、时限</w:t>
      </w:r>
    </w:p>
    <w:p w14:paraId="29FE026D">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1.1供应商认为磋商文件、采购过程、成交结果使自己的权益受到损害的，可以在知道或者应知其权益受到损害之日起7个工作日内，以书面形式向采购人、采购代理机构提出质疑。</w:t>
      </w:r>
    </w:p>
    <w:p w14:paraId="77BFF6AC">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 供应商提出质疑应当提交质疑函和必要的证明材料，质疑函应当包括下列内容：</w:t>
      </w:r>
    </w:p>
    <w:p w14:paraId="0C286DEC">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（1）供应商的姓名或者名称、地址、邮编、联系人及联系电话；</w:t>
      </w:r>
    </w:p>
    <w:p w14:paraId="462C4C96">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（2）质疑项目的名称、项目号以及招标项目编号；</w:t>
      </w:r>
    </w:p>
    <w:p w14:paraId="54DE3910">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（3）具体、明确的质疑事项和与质疑事项相关的请求；</w:t>
      </w:r>
    </w:p>
    <w:p w14:paraId="187D2849">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（4）事实依据；</w:t>
      </w:r>
    </w:p>
    <w:p w14:paraId="04F4F008">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（5）必要的法律依据；</w:t>
      </w:r>
    </w:p>
    <w:p w14:paraId="299B8D71">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（6）提出质疑的日期；</w:t>
      </w:r>
    </w:p>
    <w:p w14:paraId="4A9F2614">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（7）营业执照（或事业单位法人证书，或个体工商户营业执照或有效的自然人身份证明）复印件；</w:t>
      </w:r>
    </w:p>
    <w:p w14:paraId="197F02C4">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（8）法定代表人授权委托书原件、法定代表人身份证复印件和其授权代表的身份证复印件（供应商为自然人的提供自然人身份证复印件）；</w:t>
      </w:r>
    </w:p>
    <w:p w14:paraId="63DD06AB">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 供应商为自然人的，质疑函应当由本人签字；供应商为法人或者其他组织的，质疑函应当由法定代表人、主要负责人，或者其授权代表签字或者盖章，并加盖公章。</w:t>
      </w:r>
    </w:p>
    <w:p w14:paraId="46B6CBD5">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2.质疑答复</w:t>
      </w:r>
    </w:p>
    <w:p w14:paraId="0214D934">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采购人、采购代理机构应当在收到供应商的书面质疑后七个工作日内作出答复，并以书面形式通知质疑供应商和其他有关供应商。</w:t>
      </w:r>
    </w:p>
    <w:p w14:paraId="54640C3E">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3.其他</w:t>
      </w:r>
    </w:p>
    <w:p w14:paraId="3ABFF10E">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供应商应按照《政府采购质疑和投诉办法》（财政部令第94号）及相关法律法规要求，在法定质疑期内一次性提出针对同一采购程序环节的质疑。</w:t>
      </w:r>
    </w:p>
    <w:p w14:paraId="5245B7B6">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质疑函范本可在财政部门户网站和中国政府采购网下载。</w:t>
      </w:r>
    </w:p>
    <w:p w14:paraId="09215343">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（二）投诉</w:t>
      </w:r>
    </w:p>
    <w:p w14:paraId="7CFBB0B1">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1.供应商对采购人、采购代理机构的答复不满意，或者采购人、采购代理机构未在规定时间内作出答复的，可以在答复期满后15个工作日内按照相关法律法规向主管部门提起投诉。</w:t>
      </w:r>
    </w:p>
    <w:p w14:paraId="7B46F9F5">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2.供应商应按照《政府采购质疑和投诉办法》（财政部令第94号）及相关法律法规要求递交投诉书和必要的证明材料。投诉书范本可在财政部门户网站和中国政府采购网下载。</w:t>
      </w:r>
    </w:p>
    <w:p w14:paraId="1C9A6329">
      <w:pPr>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诉书应当使用中文，相关当事人提供外文书证或者外国语视听资料的，应当附有中文译本，由翻译机构盖章或者翻译人员签名；相关当事人向主管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14:paraId="559E4861">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35" w:name="_Toc100755826"/>
      <w:bookmarkStart w:id="136" w:name="_Toc12190"/>
      <w:r>
        <w:rPr>
          <w:rFonts w:hint="eastAsia" w:ascii="宋体" w:hAnsi="宋体" w:eastAsia="宋体" w:cs="宋体"/>
          <w:b/>
          <w:color w:val="auto"/>
          <w:sz w:val="24"/>
          <w:szCs w:val="24"/>
          <w:highlight w:val="none"/>
        </w:rPr>
        <w:t>七、采购代理服务费</w:t>
      </w:r>
      <w:bookmarkEnd w:id="135"/>
      <w:bookmarkEnd w:id="136"/>
    </w:p>
    <w:p w14:paraId="45CDCA9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（一）</w:t>
      </w:r>
      <w:bookmarkStart w:id="137" w:name="OLE_LINK7"/>
      <w:bookmarkStart w:id="138" w:name="OLE_LINK8"/>
      <w:r>
        <w:rPr>
          <w:rFonts w:hint="eastAsia" w:ascii="宋体" w:hAnsi="宋体" w:eastAsia="宋体" w:cs="宋体"/>
          <w:color w:val="auto"/>
          <w:sz w:val="24"/>
          <w:highlight w:val="none"/>
        </w:rPr>
        <w:t>供应商成交后在领取成交通知书前向采购代理机构缴纳采购代理服务费的，采购代理服务费以</w:t>
      </w:r>
      <w:r>
        <w:rPr>
          <w:rFonts w:hint="eastAsia" w:ascii="宋体" w:hAnsi="宋体" w:eastAsia="宋体" w:cs="宋体"/>
          <w:color w:val="auto"/>
          <w:sz w:val="24"/>
          <w:highlight w:val="none"/>
          <w:lang w:eastAsia="zh-CN"/>
        </w:rPr>
        <w:t>采购</w:t>
      </w:r>
      <w:r>
        <w:rPr>
          <w:rFonts w:hint="eastAsia" w:ascii="宋体" w:hAnsi="宋体" w:eastAsia="宋体" w:cs="宋体"/>
          <w:color w:val="auto"/>
          <w:sz w:val="24"/>
          <w:highlight w:val="none"/>
        </w:rPr>
        <w:t>预算金额</w:t>
      </w:r>
      <w:r>
        <w:rPr>
          <w:rFonts w:hint="eastAsia" w:ascii="宋体" w:hAnsi="宋体" w:eastAsia="宋体" w:cs="宋体"/>
          <w:color w:val="auto"/>
          <w:sz w:val="24"/>
          <w:highlight w:val="none"/>
          <w:lang w:eastAsia="zh-CN"/>
        </w:rPr>
        <w:t>计算</w:t>
      </w:r>
      <w:r>
        <w:rPr>
          <w:rFonts w:hint="eastAsia" w:ascii="宋体" w:hAnsi="宋体" w:eastAsia="宋体" w:cs="宋体"/>
          <w:color w:val="auto"/>
          <w:sz w:val="24"/>
          <w:highlight w:val="none"/>
        </w:rPr>
        <w:t>，按照以下服务采购标准收取</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不足</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000元的按</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000元收取:</w:t>
      </w:r>
    </w:p>
    <w:bookmarkEnd w:id="137"/>
    <w:bookmarkEnd w:id="138"/>
    <w:tbl>
      <w:tblPr>
        <w:tblStyle w:val="20"/>
        <w:tblW w:w="0" w:type="auto"/>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810"/>
        <w:gridCol w:w="2273"/>
        <w:gridCol w:w="2273"/>
        <w:gridCol w:w="2272"/>
      </w:tblGrid>
      <w:tr w14:paraId="6F2AC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6" w:hRule="atLeast"/>
        </w:trPr>
        <w:tc>
          <w:tcPr>
            <w:tcW w:w="2810" w:type="dxa"/>
          </w:tcPr>
          <w:p w14:paraId="6855653A">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0" distR="0" simplePos="0" relativeHeight="251660288" behindDoc="0" locked="0" layoutInCell="1" allowOverlap="1">
                      <wp:simplePos x="0" y="0"/>
                      <wp:positionH relativeFrom="column">
                        <wp:posOffset>0</wp:posOffset>
                      </wp:positionH>
                      <wp:positionV relativeFrom="paragraph">
                        <wp:posOffset>0</wp:posOffset>
                      </wp:positionV>
                      <wp:extent cx="0" cy="0"/>
                      <wp:effectExtent l="0" t="0" r="0" b="0"/>
                      <wp:wrapNone/>
                      <wp:docPr id="1" name="_x0000_s1068"/>
                      <wp:cNvGraphicFramePr/>
                      <a:graphic xmlns:a="http://schemas.openxmlformats.org/drawingml/2006/main">
                        <a:graphicData uri="http://schemas.microsoft.com/office/word/2010/wordprocessingShape">
                          <wps:wsp>
                            <wps:cNvCnPr/>
                            <wps:spPr>
                              <a:xfrm>
                                <a:off x="-114300" y="-12700"/>
                                <a:ext cx="12700" cy="12700"/>
                              </a:xfrm>
                              <a:prstGeom prst="line">
                                <a:avLst/>
                              </a:prstGeom>
                              <a:ln w="12700">
                                <a:solidFill>
                                  <a:prstClr val="white"/>
                                </a:solidFill>
                              </a:ln>
                            </wps:spPr>
                            <wps:bodyPr/>
                          </wps:wsp>
                        </a:graphicData>
                      </a:graphic>
                    </wp:anchor>
                  </w:drawing>
                </mc:Choice>
                <mc:Fallback>
                  <w:pict>
                    <v:line id="_x0000_s1068" o:spid="_x0000_s1026" o:spt="20" style="position:absolute;left:0pt;margin-left:0pt;margin-top:0pt;height:0pt;width:0pt;z-index:251660288;mso-width-relative:page;mso-height-relative:page;" filled="f" stroked="t" coordsize="21600,21600" o:gfxdata="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">
                      <v:fill on="f" focussize="0,0"/>
                      <v:stroke weight="1pt" color="#FFFFFF" joinstyle="round"/>
                      <v:imagedata o:title=""/>
                      <o:lock v:ext="edit" aspectratio="f"/>
                    </v:line>
                  </w:pict>
                </mc:Fallback>
              </mc:AlternateContent>
            </w:r>
            <w:r>
              <w:rPr>
                <w:rFonts w:hint="eastAsia" w:ascii="宋体" w:hAnsi="宋体" w:eastAsia="宋体" w:cs="宋体"/>
                <w:color w:val="auto"/>
                <w:sz w:val="24"/>
                <w:highlight w:val="none"/>
              </w:rPr>
              <w:t>招标类型</w:t>
            </w:r>
          </w:p>
          <w:p w14:paraId="43024B2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中标金额（万元）</w:t>
            </w:r>
          </w:p>
        </w:tc>
        <w:tc>
          <w:tcPr>
            <w:tcW w:w="2273" w:type="dxa"/>
            <w:vAlign w:val="center"/>
          </w:tcPr>
          <w:p w14:paraId="004831C4">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货物招标</w:t>
            </w:r>
          </w:p>
        </w:tc>
        <w:tc>
          <w:tcPr>
            <w:tcW w:w="2273" w:type="dxa"/>
            <w:vAlign w:val="center"/>
          </w:tcPr>
          <w:p w14:paraId="608D85A9">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服务招标</w:t>
            </w:r>
          </w:p>
        </w:tc>
        <w:tc>
          <w:tcPr>
            <w:tcW w:w="2272" w:type="dxa"/>
            <w:vAlign w:val="center"/>
          </w:tcPr>
          <w:p w14:paraId="6E9DC73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工程招标</w:t>
            </w:r>
          </w:p>
        </w:tc>
      </w:tr>
      <w:tr w14:paraId="6A6016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810" w:type="dxa"/>
            <w:vAlign w:val="center"/>
          </w:tcPr>
          <w:p w14:paraId="1A3DEE7F">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100以下</w:t>
            </w:r>
          </w:p>
        </w:tc>
        <w:tc>
          <w:tcPr>
            <w:tcW w:w="2273" w:type="dxa"/>
            <w:vAlign w:val="center"/>
          </w:tcPr>
          <w:p w14:paraId="197A4EB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p>
        </w:tc>
        <w:tc>
          <w:tcPr>
            <w:tcW w:w="2273" w:type="dxa"/>
            <w:vAlign w:val="center"/>
          </w:tcPr>
          <w:p w14:paraId="5A5F2FE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p>
        </w:tc>
        <w:tc>
          <w:tcPr>
            <w:tcW w:w="2272" w:type="dxa"/>
            <w:vAlign w:val="center"/>
          </w:tcPr>
          <w:p w14:paraId="4A270EBA">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r>
      <w:tr w14:paraId="61E6A1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810" w:type="dxa"/>
            <w:vAlign w:val="center"/>
          </w:tcPr>
          <w:p w14:paraId="639A0BC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100-500</w:t>
            </w:r>
          </w:p>
        </w:tc>
        <w:tc>
          <w:tcPr>
            <w:tcW w:w="2273" w:type="dxa"/>
            <w:vAlign w:val="center"/>
          </w:tcPr>
          <w:p w14:paraId="32B8B21F">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2273" w:type="dxa"/>
            <w:vAlign w:val="center"/>
          </w:tcPr>
          <w:p w14:paraId="3FAA0D5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0.8%</w:t>
            </w:r>
          </w:p>
        </w:tc>
        <w:tc>
          <w:tcPr>
            <w:tcW w:w="2272" w:type="dxa"/>
            <w:vAlign w:val="center"/>
          </w:tcPr>
          <w:p w14:paraId="38E0143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0.7%</w:t>
            </w:r>
          </w:p>
        </w:tc>
      </w:tr>
      <w:tr w14:paraId="4A9234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810" w:type="dxa"/>
            <w:vAlign w:val="center"/>
          </w:tcPr>
          <w:p w14:paraId="4343D232">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500-1000</w:t>
            </w:r>
          </w:p>
        </w:tc>
        <w:tc>
          <w:tcPr>
            <w:tcW w:w="2273" w:type="dxa"/>
            <w:vAlign w:val="center"/>
          </w:tcPr>
          <w:p w14:paraId="2B0FACF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0.8%</w:t>
            </w:r>
          </w:p>
        </w:tc>
        <w:tc>
          <w:tcPr>
            <w:tcW w:w="2273" w:type="dxa"/>
            <w:vAlign w:val="center"/>
          </w:tcPr>
          <w:p w14:paraId="4C2CC960">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0.45%</w:t>
            </w:r>
          </w:p>
        </w:tc>
        <w:tc>
          <w:tcPr>
            <w:tcW w:w="2272" w:type="dxa"/>
            <w:vAlign w:val="center"/>
          </w:tcPr>
          <w:p w14:paraId="71985FF5">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0.55%</w:t>
            </w:r>
          </w:p>
        </w:tc>
      </w:tr>
      <w:tr w14:paraId="6E140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810" w:type="dxa"/>
            <w:vAlign w:val="center"/>
          </w:tcPr>
          <w:p w14:paraId="2200507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1000-5000</w:t>
            </w:r>
          </w:p>
        </w:tc>
        <w:tc>
          <w:tcPr>
            <w:tcW w:w="2273" w:type="dxa"/>
            <w:vAlign w:val="center"/>
          </w:tcPr>
          <w:p w14:paraId="462D0234">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0.5%</w:t>
            </w:r>
          </w:p>
        </w:tc>
        <w:tc>
          <w:tcPr>
            <w:tcW w:w="2273" w:type="dxa"/>
            <w:vAlign w:val="center"/>
          </w:tcPr>
          <w:p w14:paraId="35AE2C8A">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0.25%</w:t>
            </w:r>
          </w:p>
        </w:tc>
        <w:tc>
          <w:tcPr>
            <w:tcW w:w="2272" w:type="dxa"/>
            <w:vAlign w:val="center"/>
          </w:tcPr>
          <w:p w14:paraId="37A46BC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0.35%</w:t>
            </w:r>
          </w:p>
        </w:tc>
      </w:tr>
      <w:tr w14:paraId="59863E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810" w:type="dxa"/>
            <w:vAlign w:val="center"/>
          </w:tcPr>
          <w:p w14:paraId="04756A91">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5000-10000</w:t>
            </w:r>
          </w:p>
        </w:tc>
        <w:tc>
          <w:tcPr>
            <w:tcW w:w="2273" w:type="dxa"/>
            <w:vAlign w:val="center"/>
          </w:tcPr>
          <w:p w14:paraId="7C269CE8">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0.25%</w:t>
            </w:r>
          </w:p>
        </w:tc>
        <w:tc>
          <w:tcPr>
            <w:tcW w:w="2273" w:type="dxa"/>
            <w:vAlign w:val="center"/>
          </w:tcPr>
          <w:p w14:paraId="14A58C12">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0.1%</w:t>
            </w:r>
          </w:p>
        </w:tc>
        <w:tc>
          <w:tcPr>
            <w:tcW w:w="2272" w:type="dxa"/>
            <w:vAlign w:val="center"/>
          </w:tcPr>
          <w:p w14:paraId="55DC9492">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0.2%</w:t>
            </w:r>
          </w:p>
        </w:tc>
      </w:tr>
      <w:tr w14:paraId="04CA81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7" w:hRule="atLeast"/>
        </w:trPr>
        <w:tc>
          <w:tcPr>
            <w:tcW w:w="2810" w:type="dxa"/>
            <w:vAlign w:val="center"/>
          </w:tcPr>
          <w:p w14:paraId="0DA3161D">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10000-100000</w:t>
            </w:r>
          </w:p>
        </w:tc>
        <w:tc>
          <w:tcPr>
            <w:tcW w:w="2273" w:type="dxa"/>
            <w:vAlign w:val="center"/>
          </w:tcPr>
          <w:p w14:paraId="6D991C2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0.05%</w:t>
            </w:r>
          </w:p>
        </w:tc>
        <w:tc>
          <w:tcPr>
            <w:tcW w:w="2273" w:type="dxa"/>
            <w:vAlign w:val="center"/>
          </w:tcPr>
          <w:p w14:paraId="6FC3CFB0">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0.05%</w:t>
            </w:r>
          </w:p>
        </w:tc>
        <w:tc>
          <w:tcPr>
            <w:tcW w:w="2272" w:type="dxa"/>
            <w:vAlign w:val="center"/>
          </w:tcPr>
          <w:p w14:paraId="5D668EA6">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0.05%</w:t>
            </w:r>
          </w:p>
        </w:tc>
      </w:tr>
    </w:tbl>
    <w:p w14:paraId="4E802C90">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注：供应商中标后在领取中标通知书前向采购代理机构缴纳采购代理服务费，采购代理服务收费按差额定率累进法计算。例如：某货物采购代理业务成交金额为6000万元，计算采购代理服务收费额如下：</w:t>
      </w:r>
    </w:p>
    <w:p w14:paraId="7923854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100万元×1.5%=1.5万元</w:t>
      </w:r>
    </w:p>
    <w:p w14:paraId="7C1539D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（500-100）万元×1.1%=4.4万元</w:t>
      </w:r>
    </w:p>
    <w:p w14:paraId="5469A420">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（1000-500）×0.8%=4万元</w:t>
      </w:r>
    </w:p>
    <w:p w14:paraId="79ABF60C">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（5000-1000）×0.5%=20万元</w:t>
      </w:r>
    </w:p>
    <w:p w14:paraId="28209A1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（6000-5000）×0.25%=2.5万元</w:t>
      </w:r>
    </w:p>
    <w:p w14:paraId="02554F7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合计收费=1.5+4.4+4+20+2.5=32.4（万元）</w:t>
      </w:r>
    </w:p>
    <w:p w14:paraId="2319B91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（二）采购代理服务费缴纳账户信息：</w:t>
      </w:r>
    </w:p>
    <w:p w14:paraId="2A2AFBE0">
      <w:pPr>
        <w:keepNext/>
        <w:keepLines/>
        <w:spacing w:line="400" w:lineRule="exact"/>
        <w:ind w:firstLine="482" w:firstLineChars="200"/>
        <w:rPr>
          <w:rFonts w:hint="eastAsia" w:ascii="宋体" w:hAnsi="宋体" w:eastAsia="宋体" w:cs="宋体"/>
          <w:b/>
          <w:color w:val="auto"/>
          <w:sz w:val="24"/>
          <w:szCs w:val="24"/>
          <w:highlight w:val="none"/>
        </w:rPr>
      </w:pPr>
      <w:bookmarkStart w:id="139" w:name="_Toc102227322"/>
      <w:bookmarkStart w:id="140" w:name="_Toc100755827"/>
      <w:bookmarkStart w:id="141" w:name="_Toc342913396"/>
      <w:bookmarkStart w:id="142" w:name="_Toc12789059"/>
      <w:bookmarkStart w:id="143" w:name="_Toc11641055"/>
      <w:r>
        <w:rPr>
          <w:rFonts w:hint="eastAsia" w:ascii="宋体" w:hAnsi="宋体" w:eastAsia="宋体" w:cs="宋体"/>
          <w:b/>
          <w:color w:val="auto"/>
          <w:sz w:val="24"/>
          <w:szCs w:val="24"/>
          <w:highlight w:val="none"/>
        </w:rPr>
        <w:t>户  名：安徽百士德工程咨询有限公司重庆分公司</w:t>
      </w:r>
    </w:p>
    <w:p w14:paraId="6890E4AC">
      <w:pPr>
        <w:keepNext/>
        <w:keepLines/>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开户行：中国民生银行股份有限公司重庆九龙园区支行（行号：305653011197）</w:t>
      </w:r>
    </w:p>
    <w:p w14:paraId="73CC4FA6">
      <w:pPr>
        <w:keepNext/>
        <w:keepLines/>
        <w:spacing w:line="4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账  号：161058930</w:t>
      </w:r>
    </w:p>
    <w:p w14:paraId="546A6A60">
      <w:pPr>
        <w:keepNext/>
        <w:keepLines/>
        <w:spacing w:line="400" w:lineRule="exact"/>
        <w:ind w:firstLine="482" w:firstLineChars="200"/>
        <w:outlineLvl w:val="1"/>
        <w:rPr>
          <w:rFonts w:hint="eastAsia" w:ascii="宋体" w:hAnsi="宋体" w:eastAsia="宋体" w:cs="宋体"/>
          <w:b/>
          <w:color w:val="auto"/>
          <w:sz w:val="24"/>
          <w:szCs w:val="24"/>
          <w:highlight w:val="none"/>
        </w:rPr>
      </w:pPr>
      <w:bookmarkStart w:id="144" w:name="_Toc9172"/>
      <w:r>
        <w:rPr>
          <w:rFonts w:hint="eastAsia" w:ascii="宋体" w:hAnsi="宋体" w:eastAsia="宋体" w:cs="宋体"/>
          <w:b/>
          <w:color w:val="auto"/>
          <w:sz w:val="24"/>
          <w:szCs w:val="24"/>
          <w:highlight w:val="none"/>
        </w:rPr>
        <w:t>八、签订</w:t>
      </w:r>
      <w:bookmarkEnd w:id="139"/>
      <w:r>
        <w:rPr>
          <w:rFonts w:hint="eastAsia" w:ascii="宋体" w:hAnsi="宋体" w:eastAsia="宋体" w:cs="宋体"/>
          <w:b/>
          <w:color w:val="auto"/>
          <w:sz w:val="24"/>
          <w:szCs w:val="24"/>
          <w:highlight w:val="none"/>
        </w:rPr>
        <w:t>合同</w:t>
      </w:r>
      <w:bookmarkEnd w:id="140"/>
      <w:bookmarkEnd w:id="141"/>
      <w:bookmarkEnd w:id="144"/>
    </w:p>
    <w:p w14:paraId="3E246D50">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（一）采购人与成交供应商应当在成交通知书发出之日起20日内，按照磋商文件确定的合同文本以及技术和服务要求等事项签订政府采购合同。</w:t>
      </w:r>
    </w:p>
    <w:p w14:paraId="1286E65B">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（二）竞争性磋商文件、成交供应商的响应文件及有效承诺文件等，均为签订合同的依据。</w:t>
      </w:r>
    </w:p>
    <w:p w14:paraId="12950648">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（三）如成交供应商放弃成交项目或在签订合同时擅自改变成交状态的，采购人将按照相关法律法规处理。</w:t>
      </w:r>
    </w:p>
    <w:p w14:paraId="267AE180">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采购人不得向成交供应商提出超出竞争性磋商文件以外的任何要求作为签订合同的条件，不得与成交供应商订立背离竞争性磋商确定的合同文本以及采购标的、规格型号、采购金额、采购数量、技术和服务要求等实质性内容的协议。</w:t>
      </w:r>
    </w:p>
    <w:p w14:paraId="64FB87EE">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（五）除不可抗力等因素外，成交通知书发出后，采购人改变成交结果，或者成交供应商拒绝签订政府采购合同的，应当承担相应的法律责任。</w:t>
      </w:r>
    </w:p>
    <w:p w14:paraId="4FD3AA40">
      <w:pPr>
        <w:pStyle w:val="5"/>
        <w:spacing w:line="400" w:lineRule="exact"/>
        <w:ind w:firstLine="560"/>
        <w:rPr>
          <w:rFonts w:hint="eastAsia" w:ascii="宋体" w:hAnsi="宋体" w:eastAsia="宋体" w:cs="宋体"/>
          <w:color w:val="auto"/>
          <w:highlight w:val="none"/>
        </w:rPr>
      </w:pPr>
    </w:p>
    <w:bookmarkEnd w:id="142"/>
    <w:bookmarkEnd w:id="143"/>
    <w:p w14:paraId="0DC31B51">
      <w:pPr>
        <w:keepNext/>
        <w:keepLines/>
        <w:pageBreakBefore/>
        <w:spacing w:before="260" w:after="260" w:line="400" w:lineRule="exact"/>
        <w:jc w:val="center"/>
        <w:outlineLvl w:val="1"/>
        <w:rPr>
          <w:rFonts w:hint="eastAsia" w:ascii="宋体" w:hAnsi="宋体" w:eastAsia="宋体" w:cs="宋体"/>
          <w:b/>
          <w:color w:val="auto"/>
          <w:sz w:val="36"/>
          <w:szCs w:val="30"/>
          <w:highlight w:val="none"/>
        </w:rPr>
      </w:pPr>
      <w:bookmarkStart w:id="145" w:name="_Toc100755828"/>
      <w:bookmarkStart w:id="146" w:name="_Toc27285"/>
      <w:r>
        <w:rPr>
          <w:rFonts w:hint="eastAsia" w:ascii="宋体" w:hAnsi="宋体" w:eastAsia="宋体" w:cs="宋体"/>
          <w:b/>
          <w:color w:val="auto"/>
          <w:sz w:val="36"/>
          <w:szCs w:val="30"/>
          <w:highlight w:val="none"/>
        </w:rPr>
        <w:t>第六篇  合同草案条款</w:t>
      </w:r>
      <w:bookmarkEnd w:id="145"/>
      <w:bookmarkEnd w:id="146"/>
    </w:p>
    <w:p w14:paraId="0F10580C">
      <w:pPr>
        <w:wordWrap w:val="0"/>
        <w:jc w:val="right"/>
        <w:rPr>
          <w:rFonts w:hint="eastAsia" w:ascii="宋体" w:hAnsi="宋体" w:eastAsia="宋体" w:cs="宋体"/>
          <w:bCs/>
          <w:color w:val="auto"/>
          <w:szCs w:val="28"/>
          <w:highlight w:val="none"/>
        </w:rPr>
      </w:pPr>
      <w:bookmarkStart w:id="147" w:name="_Hlt41879464"/>
      <w:bookmarkEnd w:id="147"/>
      <w:bookmarkStart w:id="148" w:name="_Toc508178250"/>
      <w:bookmarkStart w:id="149" w:name="_Toc100755830"/>
      <w:bookmarkStart w:id="150" w:name="_Toc285722713"/>
      <w:bookmarkStart w:id="151" w:name="_Toc12789072"/>
      <w:bookmarkStart w:id="152" w:name="_Toc277084871"/>
      <w:bookmarkStart w:id="153" w:name="_Toc59438729"/>
    </w:p>
    <w:bookmarkEnd w:id="148"/>
    <w:bookmarkEnd w:id="149"/>
    <w:bookmarkEnd w:id="150"/>
    <w:bookmarkEnd w:id="151"/>
    <w:bookmarkEnd w:id="152"/>
    <w:bookmarkEnd w:id="153"/>
    <w:p w14:paraId="46C7E354">
      <w:pPr>
        <w:spacing w:line="360" w:lineRule="auto"/>
        <w:jc w:val="center"/>
        <w:outlineLvl w:val="1"/>
        <w:rPr>
          <w:rFonts w:hint="eastAsia" w:ascii="宋体" w:hAnsi="宋体" w:eastAsia="宋体" w:cs="宋体"/>
          <w:b/>
          <w:color w:val="auto"/>
          <w:sz w:val="44"/>
          <w:szCs w:val="20"/>
          <w:highlight w:val="none"/>
        </w:rPr>
      </w:pPr>
      <w:bookmarkStart w:id="154" w:name="_Toc6680"/>
      <w:bookmarkStart w:id="155" w:name="_Toc100755831"/>
      <w:bookmarkStart w:id="156" w:name="_Toc23764521"/>
      <w:r>
        <w:rPr>
          <w:rFonts w:hint="eastAsia" w:ascii="宋体" w:hAnsi="宋体" w:eastAsia="宋体" w:cs="宋体"/>
          <w:b/>
          <w:color w:val="auto"/>
          <w:sz w:val="44"/>
          <w:szCs w:val="20"/>
          <w:highlight w:val="none"/>
        </w:rPr>
        <w:t>重庆市政府采购合同</w:t>
      </w:r>
      <w:bookmarkEnd w:id="154"/>
    </w:p>
    <w:p w14:paraId="3A23148C">
      <w:pPr>
        <w:spacing w:line="360" w:lineRule="auto"/>
        <w:jc w:val="center"/>
        <w:rPr>
          <w:rFonts w:hint="eastAsia" w:ascii="宋体" w:hAnsi="宋体" w:eastAsia="宋体" w:cs="宋体"/>
          <w:color w:val="auto"/>
          <w:sz w:val="28"/>
          <w:szCs w:val="20"/>
          <w:highlight w:val="none"/>
        </w:rPr>
      </w:pPr>
      <w:r>
        <w:rPr>
          <w:rFonts w:hint="eastAsia" w:ascii="宋体" w:hAnsi="宋体" w:eastAsia="宋体" w:cs="宋体"/>
          <w:color w:val="auto"/>
          <w:sz w:val="28"/>
          <w:szCs w:val="20"/>
          <w:highlight w:val="none"/>
        </w:rPr>
        <w:t>（项目编号：     ）</w:t>
      </w:r>
    </w:p>
    <w:p w14:paraId="188A286E">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甲方（需方）：___________________________      计价单位：____________</w:t>
      </w:r>
    </w:p>
    <w:p w14:paraId="517B805D">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乙方（供方）：___________________________      计量单位：_____________</w:t>
      </w:r>
    </w:p>
    <w:p w14:paraId="31D7297C">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经双方协商一致，达成以下购销合同：</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984"/>
        <w:gridCol w:w="448"/>
        <w:gridCol w:w="850"/>
        <w:gridCol w:w="1134"/>
        <w:gridCol w:w="1559"/>
        <w:gridCol w:w="1567"/>
        <w:gridCol w:w="15"/>
      </w:tblGrid>
      <w:tr w14:paraId="6DA2B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3071" w:type="dxa"/>
            <w:vAlign w:val="center"/>
          </w:tcPr>
          <w:p w14:paraId="5941AF25">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项目类别</w:t>
            </w:r>
          </w:p>
        </w:tc>
        <w:tc>
          <w:tcPr>
            <w:tcW w:w="984" w:type="dxa"/>
            <w:vAlign w:val="center"/>
          </w:tcPr>
          <w:p w14:paraId="01EAF960">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数量</w:t>
            </w:r>
          </w:p>
        </w:tc>
        <w:tc>
          <w:tcPr>
            <w:tcW w:w="1298" w:type="dxa"/>
            <w:gridSpan w:val="2"/>
            <w:vAlign w:val="center"/>
          </w:tcPr>
          <w:p w14:paraId="64850120">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综合单价</w:t>
            </w:r>
          </w:p>
        </w:tc>
        <w:tc>
          <w:tcPr>
            <w:tcW w:w="1134" w:type="dxa"/>
            <w:vAlign w:val="center"/>
          </w:tcPr>
          <w:p w14:paraId="690A63B0">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总价</w:t>
            </w:r>
          </w:p>
        </w:tc>
        <w:tc>
          <w:tcPr>
            <w:tcW w:w="1559" w:type="dxa"/>
            <w:vAlign w:val="center"/>
          </w:tcPr>
          <w:p w14:paraId="06E4844E">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服务时间</w:t>
            </w:r>
          </w:p>
        </w:tc>
        <w:tc>
          <w:tcPr>
            <w:tcW w:w="1567" w:type="dxa"/>
            <w:vAlign w:val="center"/>
          </w:tcPr>
          <w:p w14:paraId="3BED9AA0">
            <w:pPr>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服务地点</w:t>
            </w:r>
          </w:p>
        </w:tc>
      </w:tr>
      <w:tr w14:paraId="000AA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vAlign w:val="center"/>
          </w:tcPr>
          <w:p w14:paraId="5A9ECF6F">
            <w:pPr>
              <w:spacing w:line="360" w:lineRule="auto"/>
              <w:jc w:val="center"/>
              <w:rPr>
                <w:rFonts w:hint="eastAsia" w:ascii="宋体" w:hAnsi="宋体" w:eastAsia="宋体" w:cs="宋体"/>
                <w:color w:val="auto"/>
                <w:szCs w:val="21"/>
                <w:highlight w:val="none"/>
              </w:rPr>
            </w:pPr>
          </w:p>
        </w:tc>
        <w:tc>
          <w:tcPr>
            <w:tcW w:w="984" w:type="dxa"/>
            <w:vAlign w:val="center"/>
          </w:tcPr>
          <w:p w14:paraId="1EDF5769">
            <w:pPr>
              <w:spacing w:line="360" w:lineRule="auto"/>
              <w:jc w:val="center"/>
              <w:rPr>
                <w:rFonts w:hint="eastAsia" w:ascii="宋体" w:hAnsi="宋体" w:eastAsia="宋体" w:cs="宋体"/>
                <w:color w:val="auto"/>
                <w:szCs w:val="21"/>
                <w:highlight w:val="none"/>
              </w:rPr>
            </w:pPr>
          </w:p>
        </w:tc>
        <w:tc>
          <w:tcPr>
            <w:tcW w:w="1298" w:type="dxa"/>
            <w:gridSpan w:val="2"/>
            <w:vAlign w:val="center"/>
          </w:tcPr>
          <w:p w14:paraId="690CF9D8">
            <w:pPr>
              <w:spacing w:line="360" w:lineRule="auto"/>
              <w:jc w:val="center"/>
              <w:rPr>
                <w:rFonts w:hint="eastAsia" w:ascii="宋体" w:hAnsi="宋体" w:eastAsia="宋体" w:cs="宋体"/>
                <w:color w:val="auto"/>
                <w:szCs w:val="21"/>
                <w:highlight w:val="none"/>
              </w:rPr>
            </w:pPr>
          </w:p>
        </w:tc>
        <w:tc>
          <w:tcPr>
            <w:tcW w:w="1134" w:type="dxa"/>
            <w:vAlign w:val="center"/>
          </w:tcPr>
          <w:p w14:paraId="2534AD7B">
            <w:pPr>
              <w:spacing w:line="360" w:lineRule="auto"/>
              <w:jc w:val="center"/>
              <w:rPr>
                <w:rFonts w:hint="eastAsia" w:ascii="宋体" w:hAnsi="宋体" w:eastAsia="宋体" w:cs="宋体"/>
                <w:color w:val="auto"/>
                <w:szCs w:val="21"/>
                <w:highlight w:val="none"/>
              </w:rPr>
            </w:pPr>
          </w:p>
        </w:tc>
        <w:tc>
          <w:tcPr>
            <w:tcW w:w="1559" w:type="dxa"/>
            <w:vAlign w:val="center"/>
          </w:tcPr>
          <w:p w14:paraId="3168A0B5">
            <w:pPr>
              <w:spacing w:line="360" w:lineRule="auto"/>
              <w:jc w:val="center"/>
              <w:rPr>
                <w:rFonts w:hint="eastAsia" w:ascii="宋体" w:hAnsi="宋体" w:eastAsia="宋体" w:cs="宋体"/>
                <w:color w:val="auto"/>
                <w:szCs w:val="21"/>
                <w:highlight w:val="none"/>
              </w:rPr>
            </w:pPr>
          </w:p>
        </w:tc>
        <w:tc>
          <w:tcPr>
            <w:tcW w:w="1567" w:type="dxa"/>
            <w:vAlign w:val="center"/>
          </w:tcPr>
          <w:p w14:paraId="1AC21813">
            <w:pPr>
              <w:spacing w:line="360" w:lineRule="auto"/>
              <w:jc w:val="center"/>
              <w:rPr>
                <w:rFonts w:hint="eastAsia" w:ascii="宋体" w:hAnsi="宋体" w:eastAsia="宋体" w:cs="宋体"/>
                <w:color w:val="auto"/>
                <w:szCs w:val="21"/>
                <w:highlight w:val="none"/>
              </w:rPr>
            </w:pPr>
          </w:p>
        </w:tc>
      </w:tr>
      <w:tr w14:paraId="3E0C5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3071" w:type="dxa"/>
            <w:vAlign w:val="center"/>
          </w:tcPr>
          <w:p w14:paraId="4C13E7A9">
            <w:pPr>
              <w:spacing w:line="360" w:lineRule="auto"/>
              <w:jc w:val="center"/>
              <w:rPr>
                <w:rFonts w:hint="eastAsia" w:ascii="宋体" w:hAnsi="宋体" w:eastAsia="宋体" w:cs="宋体"/>
                <w:color w:val="auto"/>
                <w:szCs w:val="21"/>
                <w:highlight w:val="none"/>
              </w:rPr>
            </w:pPr>
          </w:p>
        </w:tc>
        <w:tc>
          <w:tcPr>
            <w:tcW w:w="984" w:type="dxa"/>
            <w:vAlign w:val="center"/>
          </w:tcPr>
          <w:p w14:paraId="2F6160A5">
            <w:pPr>
              <w:spacing w:line="360" w:lineRule="auto"/>
              <w:jc w:val="center"/>
              <w:rPr>
                <w:rFonts w:hint="eastAsia" w:ascii="宋体" w:hAnsi="宋体" w:eastAsia="宋体" w:cs="宋体"/>
                <w:color w:val="auto"/>
                <w:szCs w:val="21"/>
                <w:highlight w:val="none"/>
              </w:rPr>
            </w:pPr>
          </w:p>
        </w:tc>
        <w:tc>
          <w:tcPr>
            <w:tcW w:w="1298" w:type="dxa"/>
            <w:gridSpan w:val="2"/>
            <w:vAlign w:val="center"/>
          </w:tcPr>
          <w:p w14:paraId="5AA4AC0D">
            <w:pPr>
              <w:spacing w:line="360" w:lineRule="auto"/>
              <w:jc w:val="center"/>
              <w:rPr>
                <w:rFonts w:hint="eastAsia" w:ascii="宋体" w:hAnsi="宋体" w:eastAsia="宋体" w:cs="宋体"/>
                <w:color w:val="auto"/>
                <w:szCs w:val="21"/>
                <w:highlight w:val="none"/>
              </w:rPr>
            </w:pPr>
          </w:p>
        </w:tc>
        <w:tc>
          <w:tcPr>
            <w:tcW w:w="1134" w:type="dxa"/>
            <w:vAlign w:val="center"/>
          </w:tcPr>
          <w:p w14:paraId="2A231F81">
            <w:pPr>
              <w:spacing w:line="360" w:lineRule="auto"/>
              <w:jc w:val="center"/>
              <w:rPr>
                <w:rFonts w:hint="eastAsia" w:ascii="宋体" w:hAnsi="宋体" w:eastAsia="宋体" w:cs="宋体"/>
                <w:color w:val="auto"/>
                <w:szCs w:val="21"/>
                <w:highlight w:val="none"/>
              </w:rPr>
            </w:pPr>
          </w:p>
        </w:tc>
        <w:tc>
          <w:tcPr>
            <w:tcW w:w="1559" w:type="dxa"/>
            <w:vAlign w:val="center"/>
          </w:tcPr>
          <w:p w14:paraId="1A52C49B">
            <w:pPr>
              <w:spacing w:line="360" w:lineRule="auto"/>
              <w:jc w:val="center"/>
              <w:rPr>
                <w:rFonts w:hint="eastAsia" w:ascii="宋体" w:hAnsi="宋体" w:eastAsia="宋体" w:cs="宋体"/>
                <w:color w:val="auto"/>
                <w:szCs w:val="21"/>
                <w:highlight w:val="none"/>
              </w:rPr>
            </w:pPr>
          </w:p>
        </w:tc>
        <w:tc>
          <w:tcPr>
            <w:tcW w:w="1567" w:type="dxa"/>
            <w:vAlign w:val="center"/>
          </w:tcPr>
          <w:p w14:paraId="15452083">
            <w:pPr>
              <w:spacing w:line="360" w:lineRule="auto"/>
              <w:jc w:val="center"/>
              <w:rPr>
                <w:rFonts w:hint="eastAsia" w:ascii="宋体" w:hAnsi="宋体" w:eastAsia="宋体" w:cs="宋体"/>
                <w:color w:val="auto"/>
                <w:szCs w:val="21"/>
                <w:highlight w:val="none"/>
              </w:rPr>
            </w:pPr>
          </w:p>
        </w:tc>
      </w:tr>
      <w:tr w14:paraId="303DF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vAlign w:val="center"/>
          </w:tcPr>
          <w:p w14:paraId="1427B351">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合计人民币（小写）：</w:t>
            </w:r>
          </w:p>
        </w:tc>
      </w:tr>
      <w:tr w14:paraId="3ABFB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vAlign w:val="center"/>
          </w:tcPr>
          <w:p w14:paraId="469BA8BD">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合计人民币（大写）：</w:t>
            </w:r>
          </w:p>
        </w:tc>
      </w:tr>
      <w:tr w14:paraId="4A87B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861" w:hRule="atLeast"/>
        </w:trPr>
        <w:tc>
          <w:tcPr>
            <w:tcW w:w="9613" w:type="dxa"/>
            <w:gridSpan w:val="7"/>
          </w:tcPr>
          <w:p w14:paraId="29DC609E">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一、质量要求和技术标准：</w:t>
            </w:r>
          </w:p>
          <w:p w14:paraId="0998EC35">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1、服务措施：</w:t>
            </w:r>
          </w:p>
        </w:tc>
      </w:tr>
      <w:tr w14:paraId="1C4E7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9628" w:type="dxa"/>
            <w:gridSpan w:val="8"/>
          </w:tcPr>
          <w:p w14:paraId="1C1B52AE">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二、验收标准、方法：</w:t>
            </w:r>
          </w:p>
        </w:tc>
      </w:tr>
      <w:tr w14:paraId="6C3B6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9628" w:type="dxa"/>
            <w:gridSpan w:val="8"/>
          </w:tcPr>
          <w:p w14:paraId="5968C3EB">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三、付款方式：</w:t>
            </w:r>
          </w:p>
        </w:tc>
      </w:tr>
      <w:tr w14:paraId="0AC63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tcPr>
          <w:p w14:paraId="093B8333">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四、违约责任：</w:t>
            </w:r>
          </w:p>
          <w:p w14:paraId="0D86B800">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按《民法典》、《政府采购法》执行，或按双方约定。</w:t>
            </w:r>
          </w:p>
        </w:tc>
      </w:tr>
      <w:tr w14:paraId="35CDF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8"/>
          </w:tcPr>
          <w:p w14:paraId="0CAB6594">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五、其他约定事项：</w:t>
            </w:r>
          </w:p>
          <w:p w14:paraId="241F40C0">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1、招标文件及其补遗文件、投标文件和承诺是本合同不可分割的部分。</w:t>
            </w:r>
          </w:p>
          <w:p w14:paraId="3EF4523A">
            <w:pPr>
              <w:spacing w:line="360" w:lineRule="auto"/>
              <w:ind w:left="36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本合同如发生争议由双方协商解决，协商不成向需方所在人民法院提请诉讼。</w:t>
            </w:r>
          </w:p>
          <w:p w14:paraId="176C11DC">
            <w:pPr>
              <w:spacing w:line="360" w:lineRule="auto"/>
              <w:ind w:left="36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本合同一式__份， 需方__份，供方__份，具同等法律效力。</w:t>
            </w:r>
          </w:p>
          <w:p w14:paraId="7E5161ED">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2、其他：</w:t>
            </w:r>
          </w:p>
        </w:tc>
      </w:tr>
      <w:tr w14:paraId="16F58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8" w:hRule="atLeast"/>
        </w:trPr>
        <w:tc>
          <w:tcPr>
            <w:tcW w:w="4503" w:type="dxa"/>
            <w:gridSpan w:val="3"/>
          </w:tcPr>
          <w:p w14:paraId="282D522C">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需方：</w:t>
            </w:r>
          </w:p>
          <w:p w14:paraId="0684B79B">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w:t>
            </w:r>
          </w:p>
          <w:p w14:paraId="2F6E0F64">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联系电话：</w:t>
            </w:r>
          </w:p>
          <w:p w14:paraId="46D664B4">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w:t>
            </w:r>
          </w:p>
        </w:tc>
        <w:tc>
          <w:tcPr>
            <w:tcW w:w="5125" w:type="dxa"/>
            <w:gridSpan w:val="5"/>
          </w:tcPr>
          <w:p w14:paraId="47B859E5">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供方：</w:t>
            </w:r>
          </w:p>
          <w:p w14:paraId="2E139AF9">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地址：</w:t>
            </w:r>
          </w:p>
          <w:p w14:paraId="0AFA2979">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p w14:paraId="0E97A67B">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传真：</w:t>
            </w:r>
          </w:p>
          <w:p w14:paraId="7931D377">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p>
          <w:p w14:paraId="2EAD05AA">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w:t>
            </w:r>
          </w:p>
          <w:p w14:paraId="4B1427BA">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w:t>
            </w:r>
          </w:p>
          <w:p w14:paraId="11ED70C0">
            <w:pPr>
              <w:widowControl/>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（本栏请用计算机打印以便于准确付款）</w:t>
            </w:r>
          </w:p>
        </w:tc>
      </w:tr>
      <w:tr w14:paraId="751B7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628" w:type="dxa"/>
            <w:gridSpan w:val="8"/>
          </w:tcPr>
          <w:p w14:paraId="0D04D67F">
            <w:pPr>
              <w:spacing w:line="36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p w14:paraId="618940FD">
            <w:pPr>
              <w:spacing w:line="360" w:lineRule="auto"/>
              <w:rPr>
                <w:rFonts w:hint="eastAsia" w:ascii="宋体" w:hAnsi="宋体" w:eastAsia="宋体" w:cs="宋体"/>
                <w:color w:val="auto"/>
                <w:szCs w:val="21"/>
                <w:highlight w:val="none"/>
              </w:rPr>
            </w:pPr>
          </w:p>
        </w:tc>
      </w:tr>
    </w:tbl>
    <w:p w14:paraId="45A7B2EB">
      <w:pPr>
        <w:spacing w:line="360" w:lineRule="auto"/>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签约时间：           年   月   日      签约地点：</w:t>
      </w:r>
    </w:p>
    <w:p w14:paraId="59C0DCE7">
      <w:pPr>
        <w:rPr>
          <w:rFonts w:hint="eastAsia" w:ascii="宋体" w:hAnsi="宋体" w:eastAsia="宋体" w:cs="宋体"/>
          <w:b/>
          <w:color w:val="auto"/>
          <w:sz w:val="36"/>
          <w:szCs w:val="30"/>
          <w:highlight w:val="none"/>
        </w:rPr>
      </w:pPr>
      <w:r>
        <w:rPr>
          <w:rFonts w:hint="eastAsia" w:ascii="宋体" w:hAnsi="宋体" w:eastAsia="宋体" w:cs="宋体"/>
          <w:b/>
          <w:color w:val="auto"/>
          <w:sz w:val="36"/>
          <w:szCs w:val="30"/>
          <w:highlight w:val="none"/>
        </w:rPr>
        <w:br w:type="page"/>
      </w:r>
    </w:p>
    <w:p w14:paraId="24042B04">
      <w:pPr>
        <w:keepNext/>
        <w:keepLines/>
        <w:spacing w:before="260" w:after="260" w:line="360" w:lineRule="auto"/>
        <w:jc w:val="center"/>
        <w:outlineLvl w:val="1"/>
        <w:rPr>
          <w:rFonts w:hint="eastAsia" w:ascii="宋体" w:hAnsi="宋体" w:eastAsia="宋体" w:cs="宋体"/>
          <w:b/>
          <w:color w:val="auto"/>
          <w:sz w:val="36"/>
          <w:szCs w:val="30"/>
          <w:highlight w:val="none"/>
        </w:rPr>
      </w:pPr>
      <w:bookmarkStart w:id="157" w:name="_Toc30313"/>
      <w:r>
        <w:rPr>
          <w:rFonts w:hint="eastAsia" w:ascii="宋体" w:hAnsi="宋体" w:eastAsia="宋体" w:cs="宋体"/>
          <w:b/>
          <w:color w:val="auto"/>
          <w:sz w:val="36"/>
          <w:szCs w:val="30"/>
          <w:highlight w:val="none"/>
        </w:rPr>
        <w:t>第七篇  响应文件编制要求</w:t>
      </w:r>
      <w:bookmarkEnd w:id="155"/>
      <w:bookmarkEnd w:id="156"/>
      <w:bookmarkEnd w:id="157"/>
    </w:p>
    <w:p w14:paraId="52DBF3D6">
      <w:pPr>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一、经济部分</w:t>
      </w:r>
    </w:p>
    <w:p w14:paraId="251D6DA8">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（一）竞争性磋商报价函</w:t>
      </w:r>
    </w:p>
    <w:p w14:paraId="5BD5DA23">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（二）分项报价明细表</w:t>
      </w:r>
    </w:p>
    <w:p w14:paraId="32EEDBF1">
      <w:pPr>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二、服务部分</w:t>
      </w:r>
    </w:p>
    <w:p w14:paraId="13B15865">
      <w:pPr>
        <w:tabs>
          <w:tab w:val="left" w:pos="6300"/>
        </w:tabs>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（一）服务方案</w:t>
      </w:r>
    </w:p>
    <w:p w14:paraId="10CC85B9">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（二）服务响应偏离表</w:t>
      </w:r>
    </w:p>
    <w:p w14:paraId="6026E7C4">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（三）其他资料（格式自定）</w:t>
      </w:r>
    </w:p>
    <w:p w14:paraId="2EA8964A">
      <w:pPr>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三、商务部分</w:t>
      </w:r>
    </w:p>
    <w:p w14:paraId="42347DD9">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（一）商务响应偏离表</w:t>
      </w:r>
    </w:p>
    <w:p w14:paraId="661AFBFC">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（二）其它优惠服务承诺（格式自定）</w:t>
      </w:r>
    </w:p>
    <w:p w14:paraId="24D1BCC4">
      <w:pPr>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四、资格条件及其他</w:t>
      </w:r>
    </w:p>
    <w:p w14:paraId="47624DCE">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（一）法人营业执照（副本）或事业单位法人证书（副本）或个体工商户营业执照或有效的自然人身份证明或社会团体法人登记证书复印件</w:t>
      </w:r>
    </w:p>
    <w:p w14:paraId="72BBC027">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（二）法定代表人身份证明书（格式）</w:t>
      </w:r>
    </w:p>
    <w:p w14:paraId="6085B95E">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（三）法定代表人授权委托书（格式）</w:t>
      </w:r>
    </w:p>
    <w:p w14:paraId="3EE4BEB1">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（四）基本资格条件承诺函（格式）</w:t>
      </w:r>
    </w:p>
    <w:p w14:paraId="6A48CB6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（五）特定资格条件证书或证明文件（如有）</w:t>
      </w:r>
    </w:p>
    <w:p w14:paraId="4168352B">
      <w:pPr>
        <w:spacing w:line="4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五、其他资料</w:t>
      </w:r>
    </w:p>
    <w:p w14:paraId="448966CC">
      <w:pPr>
        <w:spacing w:line="400" w:lineRule="exact"/>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（一）中小企业声明函、监狱企业证明文件、残疾人福利性单位声明函</w:t>
      </w:r>
    </w:p>
    <w:p w14:paraId="59246A20">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（二）其他与项目有关的资料</w:t>
      </w:r>
    </w:p>
    <w:p w14:paraId="1348A45B">
      <w:pPr>
        <w:snapToGrid w:val="0"/>
        <w:spacing w:line="400" w:lineRule="exact"/>
        <w:ind w:firstLine="480" w:firstLineChars="200"/>
        <w:rPr>
          <w:rFonts w:hint="eastAsia" w:ascii="宋体" w:hAnsi="宋体" w:eastAsia="宋体" w:cs="宋体"/>
          <w:color w:val="auto"/>
          <w:sz w:val="24"/>
          <w:szCs w:val="24"/>
          <w:highlight w:val="none"/>
        </w:rPr>
      </w:pPr>
    </w:p>
    <w:p w14:paraId="2F41C60B">
      <w:pPr>
        <w:snapToGrid w:val="0"/>
        <w:spacing w:line="400" w:lineRule="exact"/>
        <w:rPr>
          <w:rFonts w:hint="eastAsia" w:ascii="宋体" w:hAnsi="宋体" w:eastAsia="宋体" w:cs="宋体"/>
          <w:color w:val="auto"/>
          <w:sz w:val="24"/>
          <w:szCs w:val="24"/>
          <w:highlight w:val="none"/>
        </w:rPr>
        <w:sectPr>
          <w:headerReference r:id="rId11" w:type="default"/>
          <w:footerReference r:id="rId12" w:type="default"/>
          <w:pgSz w:w="11907" w:h="16840"/>
          <w:pgMar w:top="1134" w:right="1191" w:bottom="1134" w:left="1191" w:header="851" w:footer="992" w:gutter="0"/>
          <w:pgNumType w:fmt="decimal"/>
          <w:cols w:space="720" w:num="1"/>
          <w:docGrid w:linePitch="381" w:charSpace="-5734"/>
        </w:sectPr>
      </w:pPr>
    </w:p>
    <w:p w14:paraId="2717B714">
      <w:pPr>
        <w:pStyle w:val="3"/>
        <w:adjustRightInd w:val="0"/>
        <w:snapToGrid w:val="0"/>
        <w:spacing w:before="0" w:after="0" w:line="400" w:lineRule="exact"/>
        <w:ind w:firstLine="482" w:firstLineChars="200"/>
        <w:rPr>
          <w:rFonts w:hint="eastAsia" w:ascii="宋体" w:hAnsi="宋体" w:eastAsia="宋体" w:cs="宋体"/>
          <w:color w:val="auto"/>
          <w:sz w:val="24"/>
          <w:highlight w:val="none"/>
        </w:rPr>
      </w:pPr>
      <w:bookmarkStart w:id="158" w:name="_Toc106030906"/>
      <w:bookmarkStart w:id="159" w:name="_Toc342913419"/>
      <w:bookmarkStart w:id="160" w:name="_Toc76462350"/>
      <w:bookmarkStart w:id="161" w:name="_Toc313888360"/>
      <w:bookmarkStart w:id="162" w:name="_Toc313008356"/>
      <w:bookmarkStart w:id="163" w:name="_Toc4949"/>
      <w:bookmarkStart w:id="164" w:name="_Toc32346"/>
      <w:bookmarkStart w:id="165" w:name="_Toc283382454"/>
      <w:bookmarkStart w:id="166" w:name="_Toc12789073"/>
      <w:r>
        <w:rPr>
          <w:rFonts w:hint="eastAsia" w:ascii="宋体" w:hAnsi="宋体" w:eastAsia="宋体" w:cs="宋体"/>
          <w:color w:val="auto"/>
          <w:sz w:val="24"/>
          <w:highlight w:val="none"/>
        </w:rPr>
        <w:t>一、经济部分</w:t>
      </w:r>
      <w:bookmarkEnd w:id="158"/>
      <w:bookmarkEnd w:id="159"/>
      <w:bookmarkEnd w:id="160"/>
      <w:bookmarkEnd w:id="161"/>
      <w:bookmarkEnd w:id="162"/>
      <w:bookmarkEnd w:id="163"/>
      <w:bookmarkEnd w:id="164"/>
    </w:p>
    <w:bookmarkEnd w:id="165"/>
    <w:bookmarkEnd w:id="166"/>
    <w:p w14:paraId="64448D86">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（一）竞争性磋商报价函</w:t>
      </w:r>
    </w:p>
    <w:p w14:paraId="3DAD7562">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竞争性磋商报价函</w:t>
      </w:r>
    </w:p>
    <w:p w14:paraId="4C3CFF3E">
      <w:pPr>
        <w:tabs>
          <w:tab w:val="left" w:pos="6300"/>
        </w:tabs>
        <w:snapToGrid w:val="0"/>
        <w:spacing w:line="312"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（采购代理机构名称）</w:t>
      </w:r>
      <w:r>
        <w:rPr>
          <w:rFonts w:hint="eastAsia" w:ascii="宋体" w:hAnsi="宋体" w:eastAsia="宋体" w:cs="宋体"/>
          <w:color w:val="auto"/>
          <w:sz w:val="24"/>
          <w:szCs w:val="24"/>
          <w:highlight w:val="none"/>
        </w:rPr>
        <w:t>：</w:t>
      </w:r>
    </w:p>
    <w:p w14:paraId="68B46914">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我方收到____________________________（磋商项目名称）</w:t>
      </w:r>
      <w:r>
        <w:rPr>
          <w:rFonts w:hint="eastAsia" w:ascii="宋体" w:hAnsi="宋体" w:eastAsia="宋体" w:cs="宋体"/>
          <w:color w:val="auto"/>
          <w:sz w:val="24"/>
          <w:szCs w:val="24"/>
          <w:highlight w:val="none"/>
          <w:lang w:eastAsia="zh-CN"/>
        </w:rPr>
        <w:t>分包号：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的竞争性磋商文件，经详细研究，决定参加该项目的磋商。</w:t>
      </w:r>
    </w:p>
    <w:p w14:paraId="602716ED">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1.愿意</w:t>
      </w:r>
      <w:r>
        <w:rPr>
          <w:rFonts w:hint="eastAsia" w:ascii="宋体" w:hAnsi="宋体" w:eastAsia="宋体" w:cs="宋体"/>
          <w:sz w:val="24"/>
          <w:szCs w:val="24"/>
        </w:rPr>
        <w:t>按照竞争性磋商文件中的一切要求，提供本项目的货物及服务，初始报价折扣为大写：</w:t>
      </w:r>
      <w:r>
        <w:rPr>
          <w:rFonts w:hint="eastAsia" w:ascii="宋体" w:hAnsi="宋体" w:eastAsia="宋体" w:cs="宋体"/>
          <w:sz w:val="24"/>
          <w:szCs w:val="24"/>
          <w:u w:val="single"/>
        </w:rPr>
        <w:t xml:space="preserve">      折</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（小写：   折）</w:t>
      </w:r>
      <w:r>
        <w:rPr>
          <w:rFonts w:hint="eastAsia" w:ascii="宋体" w:hAnsi="宋体" w:eastAsia="宋体" w:cs="宋体"/>
          <w:sz w:val="24"/>
          <w:szCs w:val="24"/>
        </w:rPr>
        <w:t>（本次报价以</w:t>
      </w:r>
      <w:r>
        <w:rPr>
          <w:rFonts w:hint="eastAsia" w:ascii="宋体" w:hAnsi="宋体" w:eastAsia="宋体" w:cs="宋体"/>
          <w:kern w:val="0"/>
          <w:sz w:val="24"/>
          <w:szCs w:val="24"/>
        </w:rPr>
        <w:t>五里店附近永辉超市、新世纪超市、农贸市场零售价格（特价商品除外）为基础</w:t>
      </w:r>
      <w:r>
        <w:rPr>
          <w:rFonts w:hint="eastAsia" w:ascii="宋体" w:hAnsi="宋体" w:eastAsia="宋体" w:cs="宋体"/>
          <w:sz w:val="24"/>
          <w:szCs w:val="24"/>
        </w:rPr>
        <w:t>，供应商自行填报折扣。示例：若供应商在基准价格的基础上整体给予采购人</w:t>
      </w:r>
      <w:r>
        <w:rPr>
          <w:rFonts w:hint="eastAsia" w:ascii="宋体" w:hAnsi="宋体" w:eastAsia="宋体" w:cs="宋体"/>
          <w:sz w:val="24"/>
          <w:szCs w:val="24"/>
          <w:lang w:val="en-US" w:eastAsia="zh-CN"/>
        </w:rPr>
        <w:t>1</w:t>
      </w:r>
      <w:r>
        <w:rPr>
          <w:rFonts w:hint="eastAsia" w:ascii="宋体" w:hAnsi="宋体" w:eastAsia="宋体" w:cs="宋体"/>
          <w:sz w:val="24"/>
          <w:szCs w:val="24"/>
        </w:rPr>
        <w:t>%的价格优惠，那么该供应商的折扣就填9.</w:t>
      </w:r>
      <w:r>
        <w:rPr>
          <w:rFonts w:hint="eastAsia" w:ascii="宋体" w:hAnsi="宋体" w:eastAsia="宋体" w:cs="宋体"/>
          <w:sz w:val="24"/>
          <w:szCs w:val="24"/>
          <w:lang w:val="en-US" w:eastAsia="zh-CN"/>
        </w:rPr>
        <w:t>9</w:t>
      </w:r>
      <w:r>
        <w:rPr>
          <w:rFonts w:hint="eastAsia" w:ascii="宋体" w:hAnsi="宋体" w:eastAsia="宋体" w:cs="宋体"/>
          <w:sz w:val="24"/>
          <w:szCs w:val="24"/>
        </w:rPr>
        <w:t>折）</w:t>
      </w:r>
      <w:r>
        <w:rPr>
          <w:rFonts w:hint="eastAsia" w:ascii="宋体" w:hAnsi="宋体" w:eastAsia="宋体" w:cs="宋体"/>
          <w:color w:val="auto"/>
          <w:sz w:val="24"/>
          <w:szCs w:val="24"/>
          <w:highlight w:val="none"/>
        </w:rPr>
        <w:t>以我公司最后报价为准。</w:t>
      </w:r>
    </w:p>
    <w:p w14:paraId="6322819C">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2.我方现提交的响应文件为：响应文件正本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份，副本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份，电子文档</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w:t>
      </w:r>
    </w:p>
    <w:p w14:paraId="7922CFE2">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3.我方承诺：本次磋商的有效期为提交响应文件截止时间起90天。</w:t>
      </w:r>
    </w:p>
    <w:p w14:paraId="75C9ECA3">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4.我方完全理解和接受贵方竞争性磋商文件的一切规定和要求及评审办法。</w:t>
      </w:r>
    </w:p>
    <w:p w14:paraId="71E7A04A">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5.在整个竞争性磋商过程中，我方若有违规行为，接受按照《中华人民共和国政府采购法》和《竞争性磋商文件》之规定给予惩罚。</w:t>
      </w:r>
    </w:p>
    <w:p w14:paraId="5275337F">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6.我方若成为成交供应商，将按照最终磋商结果签订合同，并且严格履行合同义务。本承诺函将成为合同不可分割的一部分，与合同具有同等的法律效力。</w:t>
      </w:r>
    </w:p>
    <w:p w14:paraId="11B14B9F">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7.如果我方成为成交供应商，保证在接到成交通知书后，向采购代理机构和</w:t>
      </w:r>
      <w:r>
        <w:rPr>
          <w:rFonts w:hint="eastAsia" w:ascii="宋体" w:hAnsi="宋体" w:eastAsia="宋体" w:cs="宋体"/>
          <w:color w:val="auto"/>
          <w:sz w:val="24"/>
          <w:highlight w:val="none"/>
        </w:rPr>
        <w:t>重庆联合产权交易所集团股份有限公司缴纳</w:t>
      </w:r>
      <w:r>
        <w:rPr>
          <w:rFonts w:hint="eastAsia" w:ascii="宋体" w:hAnsi="宋体" w:eastAsia="宋体" w:cs="宋体"/>
          <w:color w:val="auto"/>
          <w:sz w:val="24"/>
          <w:szCs w:val="24"/>
          <w:highlight w:val="none"/>
        </w:rPr>
        <w:t>竞争性磋商文件规定的采购代理服务费和交易服务费。</w:t>
      </w:r>
    </w:p>
    <w:p w14:paraId="048560F5">
      <w:pPr>
        <w:tabs>
          <w:tab w:val="left" w:pos="6300"/>
        </w:tabs>
        <w:snapToGrid w:val="0"/>
        <w:spacing w:line="312"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8"/>
          <w:highlight w:val="none"/>
        </w:rPr>
        <w:t>我方未</w:t>
      </w:r>
      <w:r>
        <w:rPr>
          <w:rFonts w:hint="eastAsia" w:ascii="宋体" w:hAnsi="宋体" w:eastAsia="宋体" w:cs="宋体"/>
          <w:color w:val="auto"/>
          <w:sz w:val="24"/>
          <w:szCs w:val="24"/>
          <w:highlight w:val="none"/>
        </w:rPr>
        <w:t>为采购项目提供整体设计、规范编制或者项目管理、监理、检测等服务。</w:t>
      </w:r>
    </w:p>
    <w:p w14:paraId="24DE420D">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供应商（公章）或自然人签署：</w:t>
      </w:r>
    </w:p>
    <w:p w14:paraId="2BC1DA9C">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  </w:t>
      </w:r>
    </w:p>
    <w:p w14:paraId="2D46D9E8">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                                             传真：</w:t>
      </w:r>
    </w:p>
    <w:p w14:paraId="7A567D9B">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网址：                                             邮编：</w:t>
      </w:r>
    </w:p>
    <w:p w14:paraId="45CFD7BD">
      <w:pPr>
        <w:tabs>
          <w:tab w:val="left" w:pos="6300"/>
        </w:tabs>
        <w:snapToGrid w:val="0"/>
        <w:spacing w:line="312" w:lineRule="auto"/>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p>
    <w:p w14:paraId="4B953659">
      <w:pPr>
        <w:snapToGrid w:val="0"/>
        <w:spacing w:line="312" w:lineRule="auto"/>
        <w:ind w:firstLine="480" w:firstLineChars="200"/>
        <w:rPr>
          <w:rFonts w:hint="eastAsia" w:ascii="宋体" w:hAnsi="宋体" w:eastAsia="宋体" w:cs="宋体"/>
          <w:color w:val="auto"/>
          <w:sz w:val="24"/>
          <w:szCs w:val="24"/>
          <w:highlight w:val="none"/>
        </w:rPr>
        <w:sectPr>
          <w:pgSz w:w="11907" w:h="16840"/>
          <w:pgMar w:top="1134" w:right="1191" w:bottom="1134" w:left="1304" w:header="851" w:footer="992" w:gutter="0"/>
          <w:pgNumType w:fmt="decimal"/>
          <w:cols w:space="720" w:num="1"/>
          <w:docGrid w:linePitch="380" w:charSpace="-5735"/>
        </w:sectPr>
      </w:pPr>
      <w:r>
        <w:rPr>
          <w:rFonts w:hint="eastAsia" w:ascii="宋体" w:hAnsi="宋体" w:eastAsia="宋体" w:cs="宋体"/>
          <w:color w:val="auto"/>
          <w:sz w:val="24"/>
          <w:szCs w:val="24"/>
          <w:highlight w:val="none"/>
        </w:rPr>
        <w:t xml:space="preserve">                                                  年   月   日</w:t>
      </w:r>
    </w:p>
    <w:p w14:paraId="78167C40">
      <w:pPr>
        <w:tabs>
          <w:tab w:val="left" w:pos="2895"/>
        </w:tabs>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（二）明细报价表</w:t>
      </w:r>
    </w:p>
    <w:p w14:paraId="1F22E526">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项目号：                              </w:t>
      </w:r>
    </w:p>
    <w:p w14:paraId="3B1FC5E4">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磋商项目名称： </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1557"/>
        <w:gridCol w:w="3127"/>
        <w:gridCol w:w="1235"/>
        <w:gridCol w:w="1235"/>
        <w:gridCol w:w="1235"/>
      </w:tblGrid>
      <w:tr w14:paraId="75C3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exact"/>
          <w:jc w:val="center"/>
        </w:trPr>
        <w:tc>
          <w:tcPr>
            <w:tcW w:w="939" w:type="dxa"/>
            <w:vAlign w:val="center"/>
          </w:tcPr>
          <w:p w14:paraId="7EB44AFA">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序号</w:t>
            </w:r>
          </w:p>
        </w:tc>
        <w:tc>
          <w:tcPr>
            <w:tcW w:w="1557" w:type="dxa"/>
            <w:vAlign w:val="center"/>
          </w:tcPr>
          <w:p w14:paraId="6E1FEDB8">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名称</w:t>
            </w:r>
          </w:p>
        </w:tc>
        <w:tc>
          <w:tcPr>
            <w:tcW w:w="3127" w:type="dxa"/>
            <w:vAlign w:val="center"/>
          </w:tcPr>
          <w:p w14:paraId="175D100A">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相关信息</w:t>
            </w:r>
          </w:p>
        </w:tc>
        <w:tc>
          <w:tcPr>
            <w:tcW w:w="1235" w:type="dxa"/>
            <w:vAlign w:val="center"/>
          </w:tcPr>
          <w:p w14:paraId="2F7E9031">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数量</w:t>
            </w:r>
          </w:p>
        </w:tc>
        <w:tc>
          <w:tcPr>
            <w:tcW w:w="1235" w:type="dxa"/>
            <w:vAlign w:val="center"/>
          </w:tcPr>
          <w:p w14:paraId="06A3297D">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单价</w:t>
            </w:r>
          </w:p>
        </w:tc>
        <w:tc>
          <w:tcPr>
            <w:tcW w:w="1235" w:type="dxa"/>
            <w:vAlign w:val="center"/>
          </w:tcPr>
          <w:p w14:paraId="4208DD5D">
            <w:pPr>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合计</w:t>
            </w:r>
          </w:p>
        </w:tc>
      </w:tr>
      <w:tr w14:paraId="73F1C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2747560F">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557" w:type="dxa"/>
            <w:vAlign w:val="center"/>
          </w:tcPr>
          <w:p w14:paraId="4CBB32CD">
            <w:pPr>
              <w:jc w:val="center"/>
              <w:rPr>
                <w:rFonts w:hint="eastAsia" w:ascii="宋体" w:hAnsi="宋体" w:eastAsia="宋体" w:cs="宋体"/>
                <w:color w:val="auto"/>
                <w:szCs w:val="21"/>
                <w:highlight w:val="none"/>
              </w:rPr>
            </w:pPr>
          </w:p>
        </w:tc>
        <w:tc>
          <w:tcPr>
            <w:tcW w:w="3127" w:type="dxa"/>
          </w:tcPr>
          <w:p w14:paraId="3029BB9A">
            <w:pPr>
              <w:jc w:val="center"/>
              <w:rPr>
                <w:rFonts w:hint="eastAsia" w:ascii="宋体" w:hAnsi="宋体" w:eastAsia="宋体" w:cs="宋体"/>
                <w:color w:val="auto"/>
                <w:szCs w:val="21"/>
                <w:highlight w:val="none"/>
              </w:rPr>
            </w:pPr>
          </w:p>
        </w:tc>
        <w:tc>
          <w:tcPr>
            <w:tcW w:w="1235" w:type="dxa"/>
            <w:vAlign w:val="center"/>
          </w:tcPr>
          <w:p w14:paraId="72F7C489">
            <w:pPr>
              <w:jc w:val="center"/>
              <w:rPr>
                <w:rFonts w:hint="eastAsia" w:ascii="宋体" w:hAnsi="宋体" w:eastAsia="宋体" w:cs="宋体"/>
                <w:color w:val="auto"/>
                <w:szCs w:val="21"/>
                <w:highlight w:val="none"/>
              </w:rPr>
            </w:pPr>
          </w:p>
        </w:tc>
        <w:tc>
          <w:tcPr>
            <w:tcW w:w="1235" w:type="dxa"/>
          </w:tcPr>
          <w:p w14:paraId="2DAA024B">
            <w:pPr>
              <w:jc w:val="center"/>
              <w:rPr>
                <w:rFonts w:hint="eastAsia" w:ascii="宋体" w:hAnsi="宋体" w:eastAsia="宋体" w:cs="宋体"/>
                <w:color w:val="auto"/>
                <w:szCs w:val="21"/>
                <w:highlight w:val="none"/>
              </w:rPr>
            </w:pPr>
          </w:p>
        </w:tc>
        <w:tc>
          <w:tcPr>
            <w:tcW w:w="1235" w:type="dxa"/>
          </w:tcPr>
          <w:p w14:paraId="61216290">
            <w:pPr>
              <w:jc w:val="center"/>
              <w:rPr>
                <w:rFonts w:hint="eastAsia" w:ascii="宋体" w:hAnsi="宋体" w:eastAsia="宋体" w:cs="宋体"/>
                <w:color w:val="auto"/>
                <w:szCs w:val="21"/>
                <w:highlight w:val="none"/>
              </w:rPr>
            </w:pPr>
          </w:p>
        </w:tc>
      </w:tr>
      <w:tr w14:paraId="58F0F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0A5D3CEE">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557" w:type="dxa"/>
            <w:vAlign w:val="center"/>
          </w:tcPr>
          <w:p w14:paraId="31306E7F">
            <w:pPr>
              <w:jc w:val="center"/>
              <w:rPr>
                <w:rFonts w:hint="eastAsia" w:ascii="宋体" w:hAnsi="宋体" w:eastAsia="宋体" w:cs="宋体"/>
                <w:color w:val="auto"/>
                <w:szCs w:val="21"/>
                <w:highlight w:val="none"/>
              </w:rPr>
            </w:pPr>
          </w:p>
        </w:tc>
        <w:tc>
          <w:tcPr>
            <w:tcW w:w="3127" w:type="dxa"/>
          </w:tcPr>
          <w:p w14:paraId="32CCEE27">
            <w:pPr>
              <w:jc w:val="center"/>
              <w:rPr>
                <w:rFonts w:hint="eastAsia" w:ascii="宋体" w:hAnsi="宋体" w:eastAsia="宋体" w:cs="宋体"/>
                <w:color w:val="auto"/>
                <w:szCs w:val="21"/>
                <w:highlight w:val="none"/>
              </w:rPr>
            </w:pPr>
          </w:p>
        </w:tc>
        <w:tc>
          <w:tcPr>
            <w:tcW w:w="1235" w:type="dxa"/>
            <w:vAlign w:val="center"/>
          </w:tcPr>
          <w:p w14:paraId="17BC1C2D">
            <w:pPr>
              <w:jc w:val="center"/>
              <w:rPr>
                <w:rFonts w:hint="eastAsia" w:ascii="宋体" w:hAnsi="宋体" w:eastAsia="宋体" w:cs="宋体"/>
                <w:color w:val="auto"/>
                <w:szCs w:val="21"/>
                <w:highlight w:val="none"/>
              </w:rPr>
            </w:pPr>
          </w:p>
        </w:tc>
        <w:tc>
          <w:tcPr>
            <w:tcW w:w="1235" w:type="dxa"/>
          </w:tcPr>
          <w:p w14:paraId="4496C7E5">
            <w:pPr>
              <w:jc w:val="center"/>
              <w:rPr>
                <w:rFonts w:hint="eastAsia" w:ascii="宋体" w:hAnsi="宋体" w:eastAsia="宋体" w:cs="宋体"/>
                <w:color w:val="auto"/>
                <w:szCs w:val="21"/>
                <w:highlight w:val="none"/>
              </w:rPr>
            </w:pPr>
          </w:p>
        </w:tc>
        <w:tc>
          <w:tcPr>
            <w:tcW w:w="1235" w:type="dxa"/>
          </w:tcPr>
          <w:p w14:paraId="3C55E924">
            <w:pPr>
              <w:jc w:val="center"/>
              <w:rPr>
                <w:rFonts w:hint="eastAsia" w:ascii="宋体" w:hAnsi="宋体" w:eastAsia="宋体" w:cs="宋体"/>
                <w:color w:val="auto"/>
                <w:szCs w:val="21"/>
                <w:highlight w:val="none"/>
              </w:rPr>
            </w:pPr>
          </w:p>
        </w:tc>
      </w:tr>
      <w:tr w14:paraId="1909E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5EDDD985">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p>
        </w:tc>
        <w:tc>
          <w:tcPr>
            <w:tcW w:w="1557" w:type="dxa"/>
            <w:vAlign w:val="center"/>
          </w:tcPr>
          <w:p w14:paraId="72C82777">
            <w:pPr>
              <w:jc w:val="center"/>
              <w:rPr>
                <w:rFonts w:hint="eastAsia" w:ascii="宋体" w:hAnsi="宋体" w:eastAsia="宋体" w:cs="宋体"/>
                <w:color w:val="auto"/>
                <w:szCs w:val="21"/>
                <w:highlight w:val="none"/>
              </w:rPr>
            </w:pPr>
          </w:p>
        </w:tc>
        <w:tc>
          <w:tcPr>
            <w:tcW w:w="3127" w:type="dxa"/>
          </w:tcPr>
          <w:p w14:paraId="22363651">
            <w:pPr>
              <w:jc w:val="center"/>
              <w:rPr>
                <w:rFonts w:hint="eastAsia" w:ascii="宋体" w:hAnsi="宋体" w:eastAsia="宋体" w:cs="宋体"/>
                <w:color w:val="auto"/>
                <w:szCs w:val="21"/>
                <w:highlight w:val="none"/>
              </w:rPr>
            </w:pPr>
          </w:p>
        </w:tc>
        <w:tc>
          <w:tcPr>
            <w:tcW w:w="1235" w:type="dxa"/>
            <w:vAlign w:val="center"/>
          </w:tcPr>
          <w:p w14:paraId="43261157">
            <w:pPr>
              <w:jc w:val="center"/>
              <w:rPr>
                <w:rFonts w:hint="eastAsia" w:ascii="宋体" w:hAnsi="宋体" w:eastAsia="宋体" w:cs="宋体"/>
                <w:color w:val="auto"/>
                <w:szCs w:val="21"/>
                <w:highlight w:val="none"/>
              </w:rPr>
            </w:pPr>
          </w:p>
        </w:tc>
        <w:tc>
          <w:tcPr>
            <w:tcW w:w="1235" w:type="dxa"/>
          </w:tcPr>
          <w:p w14:paraId="00B91BE0">
            <w:pPr>
              <w:jc w:val="center"/>
              <w:rPr>
                <w:rFonts w:hint="eastAsia" w:ascii="宋体" w:hAnsi="宋体" w:eastAsia="宋体" w:cs="宋体"/>
                <w:color w:val="auto"/>
                <w:szCs w:val="21"/>
                <w:highlight w:val="none"/>
              </w:rPr>
            </w:pPr>
          </w:p>
        </w:tc>
        <w:tc>
          <w:tcPr>
            <w:tcW w:w="1235" w:type="dxa"/>
          </w:tcPr>
          <w:p w14:paraId="13F1E57C">
            <w:pPr>
              <w:jc w:val="center"/>
              <w:rPr>
                <w:rFonts w:hint="eastAsia" w:ascii="宋体" w:hAnsi="宋体" w:eastAsia="宋体" w:cs="宋体"/>
                <w:color w:val="auto"/>
                <w:szCs w:val="21"/>
                <w:highlight w:val="none"/>
              </w:rPr>
            </w:pPr>
          </w:p>
        </w:tc>
      </w:tr>
      <w:tr w14:paraId="57960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2FF293B2">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4</w:t>
            </w:r>
          </w:p>
        </w:tc>
        <w:tc>
          <w:tcPr>
            <w:tcW w:w="1557" w:type="dxa"/>
            <w:vAlign w:val="center"/>
          </w:tcPr>
          <w:p w14:paraId="5EF9BFEF">
            <w:pPr>
              <w:jc w:val="center"/>
              <w:rPr>
                <w:rFonts w:hint="eastAsia" w:ascii="宋体" w:hAnsi="宋体" w:eastAsia="宋体" w:cs="宋体"/>
                <w:color w:val="auto"/>
                <w:szCs w:val="21"/>
                <w:highlight w:val="none"/>
              </w:rPr>
            </w:pPr>
          </w:p>
        </w:tc>
        <w:tc>
          <w:tcPr>
            <w:tcW w:w="3127" w:type="dxa"/>
          </w:tcPr>
          <w:p w14:paraId="56B9DCCC">
            <w:pPr>
              <w:jc w:val="center"/>
              <w:rPr>
                <w:rFonts w:hint="eastAsia" w:ascii="宋体" w:hAnsi="宋体" w:eastAsia="宋体" w:cs="宋体"/>
                <w:color w:val="auto"/>
                <w:szCs w:val="21"/>
                <w:highlight w:val="none"/>
              </w:rPr>
            </w:pPr>
          </w:p>
        </w:tc>
        <w:tc>
          <w:tcPr>
            <w:tcW w:w="1235" w:type="dxa"/>
            <w:vAlign w:val="center"/>
          </w:tcPr>
          <w:p w14:paraId="4F59EAF0">
            <w:pPr>
              <w:jc w:val="center"/>
              <w:rPr>
                <w:rFonts w:hint="eastAsia" w:ascii="宋体" w:hAnsi="宋体" w:eastAsia="宋体" w:cs="宋体"/>
                <w:color w:val="auto"/>
                <w:szCs w:val="21"/>
                <w:highlight w:val="none"/>
              </w:rPr>
            </w:pPr>
          </w:p>
        </w:tc>
        <w:tc>
          <w:tcPr>
            <w:tcW w:w="1235" w:type="dxa"/>
          </w:tcPr>
          <w:p w14:paraId="4EE385E8">
            <w:pPr>
              <w:jc w:val="center"/>
              <w:rPr>
                <w:rFonts w:hint="eastAsia" w:ascii="宋体" w:hAnsi="宋体" w:eastAsia="宋体" w:cs="宋体"/>
                <w:color w:val="auto"/>
                <w:szCs w:val="21"/>
                <w:highlight w:val="none"/>
              </w:rPr>
            </w:pPr>
          </w:p>
        </w:tc>
        <w:tc>
          <w:tcPr>
            <w:tcW w:w="1235" w:type="dxa"/>
          </w:tcPr>
          <w:p w14:paraId="675C69A0">
            <w:pPr>
              <w:jc w:val="center"/>
              <w:rPr>
                <w:rFonts w:hint="eastAsia" w:ascii="宋体" w:hAnsi="宋体" w:eastAsia="宋体" w:cs="宋体"/>
                <w:color w:val="auto"/>
                <w:szCs w:val="21"/>
                <w:highlight w:val="none"/>
              </w:rPr>
            </w:pPr>
          </w:p>
        </w:tc>
      </w:tr>
      <w:tr w14:paraId="616A3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2F28F3A3">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1557" w:type="dxa"/>
            <w:vAlign w:val="center"/>
          </w:tcPr>
          <w:p w14:paraId="5D268EB5">
            <w:pPr>
              <w:jc w:val="center"/>
              <w:rPr>
                <w:rFonts w:hint="eastAsia" w:ascii="宋体" w:hAnsi="宋体" w:eastAsia="宋体" w:cs="宋体"/>
                <w:color w:val="auto"/>
                <w:szCs w:val="21"/>
                <w:highlight w:val="none"/>
              </w:rPr>
            </w:pPr>
          </w:p>
        </w:tc>
        <w:tc>
          <w:tcPr>
            <w:tcW w:w="3127" w:type="dxa"/>
          </w:tcPr>
          <w:p w14:paraId="474EC8BD">
            <w:pPr>
              <w:jc w:val="center"/>
              <w:rPr>
                <w:rFonts w:hint="eastAsia" w:ascii="宋体" w:hAnsi="宋体" w:eastAsia="宋体" w:cs="宋体"/>
                <w:color w:val="auto"/>
                <w:szCs w:val="21"/>
                <w:highlight w:val="none"/>
              </w:rPr>
            </w:pPr>
          </w:p>
        </w:tc>
        <w:tc>
          <w:tcPr>
            <w:tcW w:w="1235" w:type="dxa"/>
            <w:vAlign w:val="center"/>
          </w:tcPr>
          <w:p w14:paraId="5F61CB4B">
            <w:pPr>
              <w:jc w:val="center"/>
              <w:rPr>
                <w:rFonts w:hint="eastAsia" w:ascii="宋体" w:hAnsi="宋体" w:eastAsia="宋体" w:cs="宋体"/>
                <w:color w:val="auto"/>
                <w:szCs w:val="21"/>
                <w:highlight w:val="none"/>
              </w:rPr>
            </w:pPr>
          </w:p>
        </w:tc>
        <w:tc>
          <w:tcPr>
            <w:tcW w:w="1235" w:type="dxa"/>
          </w:tcPr>
          <w:p w14:paraId="219F220E">
            <w:pPr>
              <w:jc w:val="center"/>
              <w:rPr>
                <w:rFonts w:hint="eastAsia" w:ascii="宋体" w:hAnsi="宋体" w:eastAsia="宋体" w:cs="宋体"/>
                <w:color w:val="auto"/>
                <w:szCs w:val="21"/>
                <w:highlight w:val="none"/>
              </w:rPr>
            </w:pPr>
          </w:p>
        </w:tc>
        <w:tc>
          <w:tcPr>
            <w:tcW w:w="1235" w:type="dxa"/>
          </w:tcPr>
          <w:p w14:paraId="45DDBC93">
            <w:pPr>
              <w:jc w:val="center"/>
              <w:rPr>
                <w:rFonts w:hint="eastAsia" w:ascii="宋体" w:hAnsi="宋体" w:eastAsia="宋体" w:cs="宋体"/>
                <w:color w:val="auto"/>
                <w:szCs w:val="21"/>
                <w:highlight w:val="none"/>
              </w:rPr>
            </w:pPr>
          </w:p>
        </w:tc>
      </w:tr>
      <w:tr w14:paraId="795B4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30DB2C1D">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6</w:t>
            </w:r>
          </w:p>
        </w:tc>
        <w:tc>
          <w:tcPr>
            <w:tcW w:w="1557" w:type="dxa"/>
            <w:vAlign w:val="center"/>
          </w:tcPr>
          <w:p w14:paraId="3A4C7BB7">
            <w:pPr>
              <w:jc w:val="center"/>
              <w:rPr>
                <w:rFonts w:hint="eastAsia" w:ascii="宋体" w:hAnsi="宋体" w:eastAsia="宋体" w:cs="宋体"/>
                <w:color w:val="auto"/>
                <w:szCs w:val="21"/>
                <w:highlight w:val="none"/>
              </w:rPr>
            </w:pPr>
          </w:p>
        </w:tc>
        <w:tc>
          <w:tcPr>
            <w:tcW w:w="3127" w:type="dxa"/>
          </w:tcPr>
          <w:p w14:paraId="521BB413">
            <w:pPr>
              <w:jc w:val="center"/>
              <w:rPr>
                <w:rFonts w:hint="eastAsia" w:ascii="宋体" w:hAnsi="宋体" w:eastAsia="宋体" w:cs="宋体"/>
                <w:color w:val="auto"/>
                <w:szCs w:val="21"/>
                <w:highlight w:val="none"/>
              </w:rPr>
            </w:pPr>
          </w:p>
        </w:tc>
        <w:tc>
          <w:tcPr>
            <w:tcW w:w="1235" w:type="dxa"/>
            <w:vAlign w:val="center"/>
          </w:tcPr>
          <w:p w14:paraId="00F888EB">
            <w:pPr>
              <w:jc w:val="center"/>
              <w:rPr>
                <w:rFonts w:hint="eastAsia" w:ascii="宋体" w:hAnsi="宋体" w:eastAsia="宋体" w:cs="宋体"/>
                <w:color w:val="auto"/>
                <w:szCs w:val="21"/>
                <w:highlight w:val="none"/>
              </w:rPr>
            </w:pPr>
          </w:p>
        </w:tc>
        <w:tc>
          <w:tcPr>
            <w:tcW w:w="1235" w:type="dxa"/>
          </w:tcPr>
          <w:p w14:paraId="3A039A01">
            <w:pPr>
              <w:jc w:val="center"/>
              <w:rPr>
                <w:rFonts w:hint="eastAsia" w:ascii="宋体" w:hAnsi="宋体" w:eastAsia="宋体" w:cs="宋体"/>
                <w:color w:val="auto"/>
                <w:szCs w:val="21"/>
                <w:highlight w:val="none"/>
              </w:rPr>
            </w:pPr>
          </w:p>
        </w:tc>
        <w:tc>
          <w:tcPr>
            <w:tcW w:w="1235" w:type="dxa"/>
          </w:tcPr>
          <w:p w14:paraId="5CB799DF">
            <w:pPr>
              <w:jc w:val="center"/>
              <w:rPr>
                <w:rFonts w:hint="eastAsia" w:ascii="宋体" w:hAnsi="宋体" w:eastAsia="宋体" w:cs="宋体"/>
                <w:color w:val="auto"/>
                <w:szCs w:val="21"/>
                <w:highlight w:val="none"/>
              </w:rPr>
            </w:pPr>
          </w:p>
        </w:tc>
      </w:tr>
      <w:tr w14:paraId="1F516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56B18460">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1557" w:type="dxa"/>
            <w:vAlign w:val="center"/>
          </w:tcPr>
          <w:p w14:paraId="11B7B985">
            <w:pPr>
              <w:jc w:val="center"/>
              <w:rPr>
                <w:rFonts w:hint="eastAsia" w:ascii="宋体" w:hAnsi="宋体" w:eastAsia="宋体" w:cs="宋体"/>
                <w:color w:val="auto"/>
                <w:szCs w:val="21"/>
                <w:highlight w:val="none"/>
              </w:rPr>
            </w:pPr>
          </w:p>
        </w:tc>
        <w:tc>
          <w:tcPr>
            <w:tcW w:w="3127" w:type="dxa"/>
          </w:tcPr>
          <w:p w14:paraId="4F4E0EA2">
            <w:pPr>
              <w:jc w:val="center"/>
              <w:rPr>
                <w:rFonts w:hint="eastAsia" w:ascii="宋体" w:hAnsi="宋体" w:eastAsia="宋体" w:cs="宋体"/>
                <w:color w:val="auto"/>
                <w:szCs w:val="21"/>
                <w:highlight w:val="none"/>
              </w:rPr>
            </w:pPr>
          </w:p>
        </w:tc>
        <w:tc>
          <w:tcPr>
            <w:tcW w:w="1235" w:type="dxa"/>
            <w:vAlign w:val="center"/>
          </w:tcPr>
          <w:p w14:paraId="584A09AB">
            <w:pPr>
              <w:jc w:val="center"/>
              <w:rPr>
                <w:rFonts w:hint="eastAsia" w:ascii="宋体" w:hAnsi="宋体" w:eastAsia="宋体" w:cs="宋体"/>
                <w:color w:val="auto"/>
                <w:szCs w:val="21"/>
                <w:highlight w:val="none"/>
              </w:rPr>
            </w:pPr>
          </w:p>
        </w:tc>
        <w:tc>
          <w:tcPr>
            <w:tcW w:w="1235" w:type="dxa"/>
          </w:tcPr>
          <w:p w14:paraId="318190E3">
            <w:pPr>
              <w:jc w:val="center"/>
              <w:rPr>
                <w:rFonts w:hint="eastAsia" w:ascii="宋体" w:hAnsi="宋体" w:eastAsia="宋体" w:cs="宋体"/>
                <w:color w:val="auto"/>
                <w:szCs w:val="21"/>
                <w:highlight w:val="none"/>
              </w:rPr>
            </w:pPr>
          </w:p>
        </w:tc>
        <w:tc>
          <w:tcPr>
            <w:tcW w:w="1235" w:type="dxa"/>
          </w:tcPr>
          <w:p w14:paraId="3FE5ACA0">
            <w:pPr>
              <w:jc w:val="center"/>
              <w:rPr>
                <w:rFonts w:hint="eastAsia" w:ascii="宋体" w:hAnsi="宋体" w:eastAsia="宋体" w:cs="宋体"/>
                <w:color w:val="auto"/>
                <w:szCs w:val="21"/>
                <w:highlight w:val="none"/>
              </w:rPr>
            </w:pPr>
          </w:p>
        </w:tc>
      </w:tr>
      <w:tr w14:paraId="2EEF4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642F2FF1">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8</w:t>
            </w:r>
          </w:p>
        </w:tc>
        <w:tc>
          <w:tcPr>
            <w:tcW w:w="1557" w:type="dxa"/>
            <w:vAlign w:val="center"/>
          </w:tcPr>
          <w:p w14:paraId="53A16E4D">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人工费</w:t>
            </w:r>
          </w:p>
        </w:tc>
        <w:tc>
          <w:tcPr>
            <w:tcW w:w="3127" w:type="dxa"/>
          </w:tcPr>
          <w:p w14:paraId="5AB4D379">
            <w:pPr>
              <w:jc w:val="center"/>
              <w:rPr>
                <w:rFonts w:hint="eastAsia" w:ascii="宋体" w:hAnsi="宋体" w:eastAsia="宋体" w:cs="宋体"/>
                <w:color w:val="auto"/>
                <w:szCs w:val="21"/>
                <w:highlight w:val="none"/>
              </w:rPr>
            </w:pPr>
          </w:p>
        </w:tc>
        <w:tc>
          <w:tcPr>
            <w:tcW w:w="1235" w:type="dxa"/>
            <w:vAlign w:val="center"/>
          </w:tcPr>
          <w:p w14:paraId="7D4912A1">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235" w:type="dxa"/>
          </w:tcPr>
          <w:p w14:paraId="2B66F0E4">
            <w:pPr>
              <w:jc w:val="center"/>
              <w:rPr>
                <w:rFonts w:hint="eastAsia" w:ascii="宋体" w:hAnsi="宋体" w:eastAsia="宋体" w:cs="宋体"/>
                <w:color w:val="auto"/>
                <w:szCs w:val="21"/>
                <w:highlight w:val="none"/>
              </w:rPr>
            </w:pPr>
          </w:p>
        </w:tc>
        <w:tc>
          <w:tcPr>
            <w:tcW w:w="1235" w:type="dxa"/>
          </w:tcPr>
          <w:p w14:paraId="730C2BCA">
            <w:pPr>
              <w:jc w:val="center"/>
              <w:rPr>
                <w:rFonts w:hint="eastAsia" w:ascii="宋体" w:hAnsi="宋体" w:eastAsia="宋体" w:cs="宋体"/>
                <w:color w:val="auto"/>
                <w:szCs w:val="21"/>
                <w:highlight w:val="none"/>
              </w:rPr>
            </w:pPr>
          </w:p>
        </w:tc>
      </w:tr>
      <w:tr w14:paraId="48A82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51397D69">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9</w:t>
            </w:r>
          </w:p>
        </w:tc>
        <w:tc>
          <w:tcPr>
            <w:tcW w:w="1557" w:type="dxa"/>
            <w:vAlign w:val="center"/>
          </w:tcPr>
          <w:p w14:paraId="1F4FFFC5">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运输费</w:t>
            </w:r>
          </w:p>
        </w:tc>
        <w:tc>
          <w:tcPr>
            <w:tcW w:w="3127" w:type="dxa"/>
          </w:tcPr>
          <w:p w14:paraId="2B03BC65">
            <w:pPr>
              <w:jc w:val="center"/>
              <w:rPr>
                <w:rFonts w:hint="eastAsia" w:ascii="宋体" w:hAnsi="宋体" w:eastAsia="宋体" w:cs="宋体"/>
                <w:color w:val="auto"/>
                <w:szCs w:val="21"/>
                <w:highlight w:val="none"/>
              </w:rPr>
            </w:pPr>
          </w:p>
        </w:tc>
        <w:tc>
          <w:tcPr>
            <w:tcW w:w="1235" w:type="dxa"/>
            <w:vAlign w:val="center"/>
          </w:tcPr>
          <w:p w14:paraId="62CEA4F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235" w:type="dxa"/>
          </w:tcPr>
          <w:p w14:paraId="2C49891E">
            <w:pPr>
              <w:jc w:val="center"/>
              <w:rPr>
                <w:rFonts w:hint="eastAsia" w:ascii="宋体" w:hAnsi="宋体" w:eastAsia="宋体" w:cs="宋体"/>
                <w:color w:val="auto"/>
                <w:szCs w:val="21"/>
                <w:highlight w:val="none"/>
              </w:rPr>
            </w:pPr>
          </w:p>
        </w:tc>
        <w:tc>
          <w:tcPr>
            <w:tcW w:w="1235" w:type="dxa"/>
          </w:tcPr>
          <w:p w14:paraId="735F571A">
            <w:pPr>
              <w:jc w:val="center"/>
              <w:rPr>
                <w:rFonts w:hint="eastAsia" w:ascii="宋体" w:hAnsi="宋体" w:eastAsia="宋体" w:cs="宋体"/>
                <w:color w:val="auto"/>
                <w:szCs w:val="21"/>
                <w:highlight w:val="none"/>
              </w:rPr>
            </w:pPr>
          </w:p>
        </w:tc>
      </w:tr>
      <w:tr w14:paraId="44CAA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7F3C69DE">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10</w:t>
            </w:r>
          </w:p>
        </w:tc>
        <w:tc>
          <w:tcPr>
            <w:tcW w:w="1557" w:type="dxa"/>
            <w:vAlign w:val="center"/>
          </w:tcPr>
          <w:p w14:paraId="293A64CB">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其他费用</w:t>
            </w:r>
          </w:p>
        </w:tc>
        <w:tc>
          <w:tcPr>
            <w:tcW w:w="3127" w:type="dxa"/>
          </w:tcPr>
          <w:p w14:paraId="7C1CBA9E">
            <w:pPr>
              <w:jc w:val="center"/>
              <w:rPr>
                <w:rFonts w:hint="eastAsia" w:ascii="宋体" w:hAnsi="宋体" w:eastAsia="宋体" w:cs="宋体"/>
                <w:color w:val="auto"/>
                <w:szCs w:val="21"/>
                <w:highlight w:val="none"/>
              </w:rPr>
            </w:pPr>
          </w:p>
        </w:tc>
        <w:tc>
          <w:tcPr>
            <w:tcW w:w="1235" w:type="dxa"/>
            <w:vAlign w:val="center"/>
          </w:tcPr>
          <w:p w14:paraId="4374616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235" w:type="dxa"/>
          </w:tcPr>
          <w:p w14:paraId="57D551E2">
            <w:pPr>
              <w:jc w:val="center"/>
              <w:rPr>
                <w:rFonts w:hint="eastAsia" w:ascii="宋体" w:hAnsi="宋体" w:eastAsia="宋体" w:cs="宋体"/>
                <w:color w:val="auto"/>
                <w:szCs w:val="21"/>
                <w:highlight w:val="none"/>
              </w:rPr>
            </w:pPr>
          </w:p>
        </w:tc>
        <w:tc>
          <w:tcPr>
            <w:tcW w:w="1235" w:type="dxa"/>
          </w:tcPr>
          <w:p w14:paraId="4360D471">
            <w:pPr>
              <w:jc w:val="center"/>
              <w:rPr>
                <w:rFonts w:hint="eastAsia" w:ascii="宋体" w:hAnsi="宋体" w:eastAsia="宋体" w:cs="宋体"/>
                <w:color w:val="auto"/>
                <w:szCs w:val="21"/>
                <w:highlight w:val="none"/>
              </w:rPr>
            </w:pPr>
          </w:p>
        </w:tc>
      </w:tr>
      <w:tr w14:paraId="4463D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48B648A7">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11</w:t>
            </w:r>
          </w:p>
        </w:tc>
        <w:tc>
          <w:tcPr>
            <w:tcW w:w="1557" w:type="dxa"/>
            <w:vAlign w:val="center"/>
          </w:tcPr>
          <w:p w14:paraId="20DF04C2">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3127" w:type="dxa"/>
          </w:tcPr>
          <w:p w14:paraId="10D66596">
            <w:pPr>
              <w:jc w:val="center"/>
              <w:rPr>
                <w:rFonts w:hint="eastAsia" w:ascii="宋体" w:hAnsi="宋体" w:eastAsia="宋体" w:cs="宋体"/>
                <w:color w:val="auto"/>
                <w:szCs w:val="21"/>
                <w:highlight w:val="none"/>
              </w:rPr>
            </w:pPr>
          </w:p>
        </w:tc>
        <w:tc>
          <w:tcPr>
            <w:tcW w:w="1235" w:type="dxa"/>
            <w:vAlign w:val="center"/>
          </w:tcPr>
          <w:p w14:paraId="11D33F34">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235" w:type="dxa"/>
          </w:tcPr>
          <w:p w14:paraId="07F7EC58">
            <w:pPr>
              <w:jc w:val="center"/>
              <w:rPr>
                <w:rFonts w:hint="eastAsia" w:ascii="宋体" w:hAnsi="宋体" w:eastAsia="宋体" w:cs="宋体"/>
                <w:color w:val="auto"/>
                <w:szCs w:val="21"/>
                <w:highlight w:val="none"/>
              </w:rPr>
            </w:pPr>
          </w:p>
        </w:tc>
        <w:tc>
          <w:tcPr>
            <w:tcW w:w="1235" w:type="dxa"/>
          </w:tcPr>
          <w:p w14:paraId="4BB43AB3">
            <w:pPr>
              <w:jc w:val="center"/>
              <w:rPr>
                <w:rFonts w:hint="eastAsia" w:ascii="宋体" w:hAnsi="宋体" w:eastAsia="宋体" w:cs="宋体"/>
                <w:color w:val="auto"/>
                <w:szCs w:val="21"/>
                <w:highlight w:val="none"/>
              </w:rPr>
            </w:pPr>
          </w:p>
        </w:tc>
      </w:tr>
      <w:tr w14:paraId="0E549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exact"/>
          <w:jc w:val="center"/>
        </w:trPr>
        <w:tc>
          <w:tcPr>
            <w:tcW w:w="939" w:type="dxa"/>
            <w:vAlign w:val="center"/>
          </w:tcPr>
          <w:p w14:paraId="589DF320">
            <w:pPr>
              <w:pStyle w:val="9"/>
              <w:spacing w:line="240" w:lineRule="atLeas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12</w:t>
            </w:r>
          </w:p>
        </w:tc>
        <w:tc>
          <w:tcPr>
            <w:tcW w:w="1557" w:type="dxa"/>
            <w:vAlign w:val="center"/>
          </w:tcPr>
          <w:p w14:paraId="71DE03A9">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总计</w:t>
            </w:r>
          </w:p>
        </w:tc>
        <w:tc>
          <w:tcPr>
            <w:tcW w:w="6832" w:type="dxa"/>
            <w:gridSpan w:val="4"/>
          </w:tcPr>
          <w:p w14:paraId="241E7BA1">
            <w:pPr>
              <w:rPr>
                <w:rFonts w:hint="eastAsia" w:ascii="宋体" w:hAnsi="宋体" w:eastAsia="宋体" w:cs="宋体"/>
                <w:color w:val="auto"/>
                <w:szCs w:val="21"/>
                <w:highlight w:val="none"/>
              </w:rPr>
            </w:pPr>
          </w:p>
        </w:tc>
      </w:tr>
    </w:tbl>
    <w:p w14:paraId="182708BA">
      <w:pPr>
        <w:snapToGrid w:val="0"/>
        <w:spacing w:line="500" w:lineRule="exact"/>
        <w:ind w:firstLine="480" w:firstLineChars="200"/>
        <w:rPr>
          <w:rFonts w:hint="eastAsia" w:ascii="宋体" w:hAnsi="宋体" w:eastAsia="宋体" w:cs="宋体"/>
          <w:color w:val="auto"/>
          <w:sz w:val="24"/>
          <w:szCs w:val="28"/>
          <w:highlight w:val="none"/>
        </w:rPr>
      </w:pPr>
    </w:p>
    <w:p w14:paraId="42CD8607">
      <w:pPr>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注：1.供应商应完整填写本表。</w:t>
      </w:r>
    </w:p>
    <w:p w14:paraId="52A32AC2">
      <w:pPr>
        <w:snapToGrid w:val="0"/>
        <w:spacing w:line="500" w:lineRule="exac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2.该表可扩展</w:t>
      </w:r>
      <w:bookmarkStart w:id="167" w:name="OLE_LINK2"/>
      <w:bookmarkStart w:id="168" w:name="OLE_LINK1"/>
      <w:r>
        <w:rPr>
          <w:rFonts w:hint="eastAsia" w:ascii="宋体" w:hAnsi="宋体" w:eastAsia="宋体" w:cs="宋体"/>
          <w:color w:val="auto"/>
          <w:sz w:val="24"/>
          <w:szCs w:val="28"/>
          <w:highlight w:val="none"/>
        </w:rPr>
        <w:t>。</w:t>
      </w:r>
      <w:bookmarkEnd w:id="167"/>
      <w:bookmarkEnd w:id="168"/>
    </w:p>
    <w:p w14:paraId="47114977">
      <w:pPr>
        <w:pStyle w:val="2"/>
        <w:spacing w:line="360" w:lineRule="auto"/>
        <w:rPr>
          <w:rFonts w:hint="eastAsia" w:ascii="宋体" w:hAnsi="宋体" w:eastAsia="宋体" w:cs="宋体"/>
          <w:color w:val="auto"/>
          <w:sz w:val="24"/>
          <w:szCs w:val="24"/>
          <w:highlight w:val="none"/>
        </w:rPr>
      </w:pPr>
    </w:p>
    <w:p w14:paraId="0917F64D">
      <w:pPr>
        <w:pStyle w:val="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F3CF240">
      <w:pPr>
        <w:rPr>
          <w:rFonts w:hint="eastAsia" w:ascii="宋体" w:hAnsi="宋体" w:eastAsia="宋体" w:cs="宋体"/>
          <w:color w:val="auto"/>
          <w:highlight w:val="none"/>
        </w:rPr>
      </w:pPr>
    </w:p>
    <w:p w14:paraId="28218500">
      <w:pPr>
        <w:rPr>
          <w:rFonts w:hint="eastAsia" w:ascii="宋体" w:hAnsi="宋体" w:eastAsia="宋体" w:cs="宋体"/>
          <w:color w:val="auto"/>
          <w:highlight w:val="none"/>
        </w:rPr>
      </w:pPr>
    </w:p>
    <w:p w14:paraId="33E7B23B">
      <w:pPr>
        <w:spacing w:line="360" w:lineRule="auto"/>
        <w:rPr>
          <w:rFonts w:hint="eastAsia" w:ascii="宋体" w:hAnsi="宋体" w:eastAsia="宋体" w:cs="宋体"/>
          <w:color w:val="auto"/>
          <w:highlight w:val="none"/>
        </w:rPr>
      </w:pPr>
      <w:r>
        <w:rPr>
          <w:rFonts w:hint="eastAsia" w:ascii="宋体" w:hAnsi="宋体" w:eastAsia="宋体" w:cs="宋体"/>
          <w:color w:val="auto"/>
          <w:sz w:val="24"/>
          <w:szCs w:val="24"/>
          <w:highlight w:val="none"/>
        </w:rPr>
        <w:t xml:space="preserve">                                             供应商名称（公章）或自然人签署：</w:t>
      </w:r>
    </w:p>
    <w:p w14:paraId="66D7E3D7">
      <w:pPr>
        <w:spacing w:line="360" w:lineRule="auto"/>
        <w:ind w:right="480" w:firstLine="6480" w:firstLineChars="27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月    日</w:t>
      </w:r>
    </w:p>
    <w:p w14:paraId="698ADB41">
      <w:pPr>
        <w:snapToGrid w:val="0"/>
        <w:spacing w:line="360" w:lineRule="auto"/>
        <w:ind w:firstLine="480" w:firstLineChars="200"/>
        <w:rPr>
          <w:rFonts w:hint="eastAsia" w:ascii="宋体" w:hAnsi="宋体" w:eastAsia="宋体" w:cs="宋体"/>
          <w:color w:val="auto"/>
          <w:sz w:val="24"/>
          <w:szCs w:val="24"/>
          <w:highlight w:val="none"/>
          <w:bdr w:val="single" w:color="auto" w:sz="4" w:space="0"/>
        </w:rPr>
        <w:sectPr>
          <w:headerReference r:id="rId13" w:type="default"/>
          <w:pgSz w:w="11907" w:h="16840"/>
          <w:pgMar w:top="1134" w:right="1191" w:bottom="1134" w:left="1304" w:header="851" w:footer="992" w:gutter="0"/>
          <w:pgNumType w:fmt="decimal"/>
          <w:cols w:space="720" w:num="1"/>
          <w:docGrid w:linePitch="380" w:charSpace="-5735"/>
        </w:sectPr>
      </w:pPr>
    </w:p>
    <w:p w14:paraId="33E88C91">
      <w:pPr>
        <w:pStyle w:val="3"/>
        <w:adjustRightInd w:val="0"/>
        <w:snapToGrid w:val="0"/>
        <w:spacing w:before="0" w:after="0" w:line="400" w:lineRule="exact"/>
        <w:ind w:firstLine="482" w:firstLineChars="200"/>
        <w:rPr>
          <w:rFonts w:hint="eastAsia" w:ascii="宋体" w:hAnsi="宋体" w:eastAsia="宋体" w:cs="宋体"/>
          <w:color w:val="auto"/>
          <w:sz w:val="24"/>
          <w:highlight w:val="none"/>
        </w:rPr>
      </w:pPr>
      <w:bookmarkStart w:id="169" w:name="_Toc76462351"/>
      <w:bookmarkStart w:id="170" w:name="_Toc15665"/>
      <w:bookmarkStart w:id="171" w:name="_Toc313888361"/>
      <w:bookmarkStart w:id="172" w:name="_Toc342913420"/>
      <w:bookmarkStart w:id="173" w:name="_Toc313008357"/>
      <w:bookmarkStart w:id="174" w:name="_Toc106030907"/>
      <w:bookmarkStart w:id="175" w:name="_Toc14213"/>
      <w:r>
        <w:rPr>
          <w:rFonts w:hint="eastAsia" w:ascii="宋体" w:hAnsi="宋体" w:eastAsia="宋体" w:cs="宋体"/>
          <w:color w:val="auto"/>
          <w:sz w:val="24"/>
          <w:highlight w:val="none"/>
        </w:rPr>
        <w:t>二、服务部分</w:t>
      </w:r>
      <w:bookmarkEnd w:id="169"/>
      <w:bookmarkEnd w:id="170"/>
      <w:bookmarkEnd w:id="171"/>
      <w:bookmarkEnd w:id="172"/>
      <w:bookmarkEnd w:id="173"/>
      <w:bookmarkEnd w:id="174"/>
      <w:bookmarkEnd w:id="175"/>
    </w:p>
    <w:p w14:paraId="0C8B35E8">
      <w:pPr>
        <w:tabs>
          <w:tab w:val="left" w:pos="6300"/>
        </w:tabs>
        <w:snapToGrid w:val="0"/>
        <w:spacing w:line="4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 w:val="24"/>
          <w:szCs w:val="24"/>
          <w:highlight w:val="none"/>
        </w:rPr>
        <w:t>（一）服务响应偏离表</w:t>
      </w:r>
    </w:p>
    <w:p w14:paraId="16A08EF7">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项目号：                                </w:t>
      </w:r>
    </w:p>
    <w:p w14:paraId="6D319879">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磋商项目名称：</w:t>
      </w:r>
    </w:p>
    <w:tbl>
      <w:tblPr>
        <w:tblStyle w:val="2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1"/>
        <w:gridCol w:w="2966"/>
        <w:gridCol w:w="3082"/>
        <w:gridCol w:w="2309"/>
      </w:tblGrid>
      <w:tr w14:paraId="1579B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60" w:type="pct"/>
            <w:vAlign w:val="center"/>
          </w:tcPr>
          <w:p w14:paraId="7A7E76F4">
            <w:pPr>
              <w:tabs>
                <w:tab w:val="left" w:pos="6300"/>
              </w:tabs>
              <w:snapToGrid w:val="0"/>
              <w:spacing w:line="5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540" w:type="pct"/>
            <w:vAlign w:val="center"/>
          </w:tcPr>
          <w:p w14:paraId="3FBCB813">
            <w:pPr>
              <w:tabs>
                <w:tab w:val="left" w:pos="6300"/>
              </w:tabs>
              <w:snapToGrid w:val="0"/>
              <w:spacing w:line="5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采购需求</w:t>
            </w:r>
          </w:p>
        </w:tc>
        <w:tc>
          <w:tcPr>
            <w:tcW w:w="1600" w:type="pct"/>
            <w:vAlign w:val="center"/>
          </w:tcPr>
          <w:p w14:paraId="7BBA08F3">
            <w:pPr>
              <w:tabs>
                <w:tab w:val="left" w:pos="6300"/>
              </w:tabs>
              <w:snapToGrid w:val="0"/>
              <w:spacing w:line="5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响应情况</w:t>
            </w:r>
          </w:p>
        </w:tc>
        <w:tc>
          <w:tcPr>
            <w:tcW w:w="1199" w:type="pct"/>
            <w:vAlign w:val="center"/>
          </w:tcPr>
          <w:p w14:paraId="256FF885">
            <w:pPr>
              <w:tabs>
                <w:tab w:val="left" w:pos="6300"/>
              </w:tabs>
              <w:snapToGrid w:val="0"/>
              <w:spacing w:line="50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差异说明</w:t>
            </w:r>
          </w:p>
        </w:tc>
      </w:tr>
      <w:tr w14:paraId="0D93F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2F0B975E">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06ACE972">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35850658">
            <w:pPr>
              <w:tabs>
                <w:tab w:val="left" w:pos="6300"/>
              </w:tabs>
              <w:snapToGrid w:val="0"/>
              <w:spacing w:line="500" w:lineRule="exact"/>
              <w:rPr>
                <w:rFonts w:hint="eastAsia" w:ascii="宋体" w:hAnsi="宋体" w:eastAsia="宋体" w:cs="宋体"/>
                <w:color w:val="auto"/>
                <w:szCs w:val="21"/>
                <w:highlight w:val="none"/>
              </w:rPr>
            </w:pPr>
          </w:p>
        </w:tc>
        <w:tc>
          <w:tcPr>
            <w:tcW w:w="1199" w:type="pct"/>
            <w:vAlign w:val="center"/>
          </w:tcPr>
          <w:p w14:paraId="738EC1BE">
            <w:pPr>
              <w:tabs>
                <w:tab w:val="left" w:pos="6300"/>
              </w:tabs>
              <w:snapToGrid w:val="0"/>
              <w:spacing w:line="500" w:lineRule="exact"/>
              <w:jc w:val="center"/>
              <w:rPr>
                <w:rFonts w:hint="eastAsia" w:ascii="宋体" w:hAnsi="宋体" w:eastAsia="宋体" w:cs="宋体"/>
                <w:color w:val="auto"/>
                <w:szCs w:val="21"/>
                <w:highlight w:val="none"/>
              </w:rPr>
            </w:pPr>
          </w:p>
        </w:tc>
      </w:tr>
      <w:tr w14:paraId="38A06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4CEE8AD2">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21146AA0">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729307CC">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58C85D99">
            <w:pPr>
              <w:tabs>
                <w:tab w:val="left" w:pos="6300"/>
              </w:tabs>
              <w:snapToGrid w:val="0"/>
              <w:spacing w:line="500" w:lineRule="exact"/>
              <w:jc w:val="center"/>
              <w:rPr>
                <w:rFonts w:hint="eastAsia" w:ascii="宋体" w:hAnsi="宋体" w:eastAsia="宋体" w:cs="宋体"/>
                <w:color w:val="auto"/>
                <w:szCs w:val="21"/>
                <w:highlight w:val="none"/>
              </w:rPr>
            </w:pPr>
          </w:p>
        </w:tc>
      </w:tr>
      <w:tr w14:paraId="1C102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3ABABF17">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1110DA04">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634B4D82">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4D8723AF">
            <w:pPr>
              <w:tabs>
                <w:tab w:val="left" w:pos="6300"/>
              </w:tabs>
              <w:snapToGrid w:val="0"/>
              <w:spacing w:line="500" w:lineRule="exact"/>
              <w:jc w:val="center"/>
              <w:rPr>
                <w:rFonts w:hint="eastAsia" w:ascii="宋体" w:hAnsi="宋体" w:eastAsia="宋体" w:cs="宋体"/>
                <w:color w:val="auto"/>
                <w:szCs w:val="21"/>
                <w:highlight w:val="none"/>
              </w:rPr>
            </w:pPr>
          </w:p>
        </w:tc>
      </w:tr>
      <w:tr w14:paraId="45512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3B229524">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1A7AC117">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233AFC7E">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1A8344E3">
            <w:pPr>
              <w:tabs>
                <w:tab w:val="left" w:pos="6300"/>
              </w:tabs>
              <w:snapToGrid w:val="0"/>
              <w:spacing w:line="500" w:lineRule="exact"/>
              <w:jc w:val="center"/>
              <w:rPr>
                <w:rFonts w:hint="eastAsia" w:ascii="宋体" w:hAnsi="宋体" w:eastAsia="宋体" w:cs="宋体"/>
                <w:color w:val="auto"/>
                <w:szCs w:val="21"/>
                <w:highlight w:val="none"/>
              </w:rPr>
            </w:pPr>
          </w:p>
        </w:tc>
      </w:tr>
      <w:tr w14:paraId="0991C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461D0821">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1368DC5D">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7352724B">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2B34B6CE">
            <w:pPr>
              <w:tabs>
                <w:tab w:val="left" w:pos="6300"/>
              </w:tabs>
              <w:snapToGrid w:val="0"/>
              <w:spacing w:line="500" w:lineRule="exact"/>
              <w:jc w:val="center"/>
              <w:rPr>
                <w:rFonts w:hint="eastAsia" w:ascii="宋体" w:hAnsi="宋体" w:eastAsia="宋体" w:cs="宋体"/>
                <w:color w:val="auto"/>
                <w:szCs w:val="21"/>
                <w:highlight w:val="none"/>
              </w:rPr>
            </w:pPr>
          </w:p>
        </w:tc>
      </w:tr>
      <w:tr w14:paraId="3BFB8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164856AE">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506371C0">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7E28FF5A">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75DE4BB8">
            <w:pPr>
              <w:tabs>
                <w:tab w:val="left" w:pos="6300"/>
              </w:tabs>
              <w:snapToGrid w:val="0"/>
              <w:spacing w:line="500" w:lineRule="exact"/>
              <w:jc w:val="center"/>
              <w:rPr>
                <w:rFonts w:hint="eastAsia" w:ascii="宋体" w:hAnsi="宋体" w:eastAsia="宋体" w:cs="宋体"/>
                <w:color w:val="auto"/>
                <w:szCs w:val="21"/>
                <w:highlight w:val="none"/>
              </w:rPr>
            </w:pPr>
          </w:p>
        </w:tc>
      </w:tr>
      <w:tr w14:paraId="09CCD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08274A01">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6A946EEA">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335E91B2">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6953A805">
            <w:pPr>
              <w:tabs>
                <w:tab w:val="left" w:pos="6300"/>
              </w:tabs>
              <w:snapToGrid w:val="0"/>
              <w:spacing w:line="500" w:lineRule="exact"/>
              <w:jc w:val="center"/>
              <w:rPr>
                <w:rFonts w:hint="eastAsia" w:ascii="宋体" w:hAnsi="宋体" w:eastAsia="宋体" w:cs="宋体"/>
                <w:color w:val="auto"/>
                <w:szCs w:val="21"/>
                <w:highlight w:val="none"/>
              </w:rPr>
            </w:pPr>
          </w:p>
        </w:tc>
      </w:tr>
      <w:tr w14:paraId="5EA67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5FC5E83D">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3316A89B">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0CDF78E5">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40293556">
            <w:pPr>
              <w:tabs>
                <w:tab w:val="left" w:pos="6300"/>
              </w:tabs>
              <w:snapToGrid w:val="0"/>
              <w:spacing w:line="500" w:lineRule="exact"/>
              <w:jc w:val="center"/>
              <w:rPr>
                <w:rFonts w:hint="eastAsia" w:ascii="宋体" w:hAnsi="宋体" w:eastAsia="宋体" w:cs="宋体"/>
                <w:color w:val="auto"/>
                <w:szCs w:val="21"/>
                <w:highlight w:val="none"/>
              </w:rPr>
            </w:pPr>
          </w:p>
        </w:tc>
      </w:tr>
      <w:tr w14:paraId="30E00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6556EE98">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58007214">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662A3696">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18EC2A7A">
            <w:pPr>
              <w:tabs>
                <w:tab w:val="left" w:pos="6300"/>
              </w:tabs>
              <w:snapToGrid w:val="0"/>
              <w:spacing w:line="500" w:lineRule="exact"/>
              <w:jc w:val="center"/>
              <w:rPr>
                <w:rFonts w:hint="eastAsia" w:ascii="宋体" w:hAnsi="宋体" w:eastAsia="宋体" w:cs="宋体"/>
                <w:color w:val="auto"/>
                <w:szCs w:val="21"/>
                <w:highlight w:val="none"/>
              </w:rPr>
            </w:pPr>
          </w:p>
        </w:tc>
      </w:tr>
      <w:tr w14:paraId="2A009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60" w:type="pct"/>
            <w:vAlign w:val="center"/>
          </w:tcPr>
          <w:p w14:paraId="15E4870C">
            <w:pPr>
              <w:tabs>
                <w:tab w:val="left" w:pos="6300"/>
              </w:tabs>
              <w:snapToGrid w:val="0"/>
              <w:spacing w:line="500" w:lineRule="exact"/>
              <w:jc w:val="center"/>
              <w:rPr>
                <w:rFonts w:hint="eastAsia" w:ascii="宋体" w:hAnsi="宋体" w:eastAsia="宋体" w:cs="宋体"/>
                <w:color w:val="auto"/>
                <w:szCs w:val="21"/>
                <w:highlight w:val="none"/>
              </w:rPr>
            </w:pPr>
          </w:p>
        </w:tc>
        <w:tc>
          <w:tcPr>
            <w:tcW w:w="1540" w:type="pct"/>
            <w:vAlign w:val="center"/>
          </w:tcPr>
          <w:p w14:paraId="3DC0EAB3">
            <w:pPr>
              <w:tabs>
                <w:tab w:val="left" w:pos="6300"/>
              </w:tabs>
              <w:snapToGrid w:val="0"/>
              <w:spacing w:line="500" w:lineRule="exact"/>
              <w:jc w:val="center"/>
              <w:rPr>
                <w:rFonts w:hint="eastAsia" w:ascii="宋体" w:hAnsi="宋体" w:eastAsia="宋体" w:cs="宋体"/>
                <w:color w:val="auto"/>
                <w:szCs w:val="21"/>
                <w:highlight w:val="none"/>
              </w:rPr>
            </w:pPr>
          </w:p>
        </w:tc>
        <w:tc>
          <w:tcPr>
            <w:tcW w:w="1600" w:type="pct"/>
            <w:vAlign w:val="center"/>
          </w:tcPr>
          <w:p w14:paraId="0ADDAD2F">
            <w:pPr>
              <w:tabs>
                <w:tab w:val="left" w:pos="6300"/>
              </w:tabs>
              <w:snapToGrid w:val="0"/>
              <w:spacing w:line="500" w:lineRule="exact"/>
              <w:jc w:val="center"/>
              <w:rPr>
                <w:rFonts w:hint="eastAsia" w:ascii="宋体" w:hAnsi="宋体" w:eastAsia="宋体" w:cs="宋体"/>
                <w:color w:val="auto"/>
                <w:szCs w:val="21"/>
                <w:highlight w:val="none"/>
              </w:rPr>
            </w:pPr>
          </w:p>
        </w:tc>
        <w:tc>
          <w:tcPr>
            <w:tcW w:w="1199" w:type="pct"/>
            <w:vAlign w:val="center"/>
          </w:tcPr>
          <w:p w14:paraId="620D766B">
            <w:pPr>
              <w:tabs>
                <w:tab w:val="left" w:pos="6300"/>
              </w:tabs>
              <w:snapToGrid w:val="0"/>
              <w:spacing w:line="500" w:lineRule="exact"/>
              <w:jc w:val="center"/>
              <w:rPr>
                <w:rFonts w:hint="eastAsia" w:ascii="宋体" w:hAnsi="宋体" w:eastAsia="宋体" w:cs="宋体"/>
                <w:color w:val="auto"/>
                <w:szCs w:val="21"/>
                <w:highlight w:val="none"/>
              </w:rPr>
            </w:pPr>
          </w:p>
        </w:tc>
      </w:tr>
    </w:tbl>
    <w:p w14:paraId="38E7CA03">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供应商：                            </w:t>
      </w:r>
      <w:r>
        <w:rPr>
          <w:rFonts w:hint="eastAsia" w:ascii="宋体" w:hAnsi="宋体" w:eastAsia="宋体" w:cs="宋体"/>
          <w:color w:val="auto"/>
          <w:sz w:val="24"/>
          <w:szCs w:val="24"/>
          <w:highlight w:val="none"/>
        </w:rPr>
        <w:t>法定代表人（或其授权代表）或自然人：</w:t>
      </w:r>
    </w:p>
    <w:p w14:paraId="64893CA6">
      <w:pPr>
        <w:spacing w:line="500" w:lineRule="exac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w:t>
      </w:r>
    </w:p>
    <w:p w14:paraId="58FC2924">
      <w:pPr>
        <w:spacing w:line="500" w:lineRule="exact"/>
        <w:ind w:firstLine="720" w:firstLineChars="3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（签署或盖章）</w:t>
      </w:r>
    </w:p>
    <w:p w14:paraId="65C0F0E4">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 xml:space="preserve">                                              年     月     日</w:t>
      </w:r>
    </w:p>
    <w:p w14:paraId="7B661AB5">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69E1C8F1">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rPr>
        <w:t>本表即为对本项目“第二篇  项目服务需求”中所列条款进行比较和响应；</w:t>
      </w:r>
    </w:p>
    <w:p w14:paraId="096D2808">
      <w:pPr>
        <w:snapToGrid w:val="0"/>
        <w:spacing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2.本表可扩展。</w:t>
      </w:r>
    </w:p>
    <w:p w14:paraId="1A172D1E">
      <w:pPr>
        <w:tabs>
          <w:tab w:val="left" w:pos="6300"/>
        </w:tabs>
        <w:snapToGrid w:val="0"/>
        <w:spacing w:line="400" w:lineRule="exact"/>
        <w:ind w:firstLine="42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br w:type="page"/>
      </w:r>
      <w:r>
        <w:rPr>
          <w:rFonts w:hint="eastAsia" w:ascii="宋体" w:hAnsi="宋体" w:eastAsia="宋体" w:cs="宋体"/>
          <w:color w:val="auto"/>
          <w:sz w:val="24"/>
          <w:szCs w:val="24"/>
          <w:highlight w:val="none"/>
        </w:rPr>
        <w:t>（二）其他资料（格式自定）</w:t>
      </w:r>
    </w:p>
    <w:p w14:paraId="6BFB2DAF">
      <w:pPr>
        <w:pStyle w:val="3"/>
        <w:adjustRightInd w:val="0"/>
        <w:snapToGrid w:val="0"/>
        <w:spacing w:before="0" w:after="0" w:line="400" w:lineRule="exact"/>
        <w:ind w:firstLine="640" w:firstLineChars="200"/>
        <w:rPr>
          <w:rFonts w:hint="eastAsia" w:ascii="宋体" w:hAnsi="宋体" w:eastAsia="宋体" w:cs="宋体"/>
          <w:color w:val="auto"/>
          <w:sz w:val="24"/>
          <w:highlight w:val="none"/>
        </w:rPr>
      </w:pPr>
      <w:r>
        <w:rPr>
          <w:rFonts w:hint="eastAsia" w:ascii="宋体" w:hAnsi="宋体" w:eastAsia="宋体" w:cs="宋体"/>
          <w:b w:val="0"/>
          <w:color w:val="auto"/>
          <w:highlight w:val="none"/>
        </w:rPr>
        <w:br w:type="page"/>
      </w:r>
      <w:bookmarkStart w:id="176" w:name="_Toc106030908"/>
      <w:bookmarkStart w:id="177" w:name="_Toc342913421"/>
      <w:bookmarkStart w:id="178" w:name="_Toc313008358"/>
      <w:bookmarkStart w:id="179" w:name="_Toc313888362"/>
      <w:bookmarkStart w:id="180" w:name="_Toc76462352"/>
      <w:bookmarkStart w:id="181" w:name="_Toc12071"/>
      <w:bookmarkStart w:id="182" w:name="_Toc25083"/>
      <w:r>
        <w:rPr>
          <w:rFonts w:hint="eastAsia" w:ascii="宋体" w:hAnsi="宋体" w:eastAsia="宋体" w:cs="宋体"/>
          <w:color w:val="auto"/>
          <w:sz w:val="24"/>
          <w:highlight w:val="none"/>
        </w:rPr>
        <w:t>三、商务部分</w:t>
      </w:r>
      <w:bookmarkEnd w:id="176"/>
      <w:bookmarkEnd w:id="177"/>
      <w:bookmarkEnd w:id="178"/>
      <w:bookmarkEnd w:id="179"/>
      <w:bookmarkEnd w:id="180"/>
      <w:bookmarkEnd w:id="181"/>
      <w:bookmarkEnd w:id="182"/>
    </w:p>
    <w:p w14:paraId="71730C32">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（一）商务响应偏离表</w:t>
      </w:r>
    </w:p>
    <w:p w14:paraId="5A2BA78D">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项目号：                                </w:t>
      </w:r>
    </w:p>
    <w:p w14:paraId="00E89E99">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磋商项目名称： </w:t>
      </w: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63D63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5E272388">
            <w:pPr>
              <w:snapToGrid w:val="0"/>
              <w:spacing w:line="360" w:lineRule="auto"/>
              <w:ind w:firstLine="465"/>
              <w:rPr>
                <w:rFonts w:hint="eastAsia" w:ascii="宋体" w:hAnsi="宋体" w:eastAsia="宋体" w:cs="宋体"/>
                <w:color w:val="auto"/>
                <w:szCs w:val="24"/>
                <w:highlight w:val="none"/>
              </w:rPr>
            </w:pPr>
            <w:r>
              <w:rPr>
                <w:rFonts w:hint="eastAsia" w:ascii="宋体" w:hAnsi="宋体" w:eastAsia="宋体" w:cs="宋体"/>
                <w:color w:val="auto"/>
                <w:szCs w:val="24"/>
                <w:highlight w:val="none"/>
              </w:rPr>
              <w:t>序号</w:t>
            </w:r>
          </w:p>
        </w:tc>
        <w:tc>
          <w:tcPr>
            <w:tcW w:w="3179" w:type="dxa"/>
            <w:vAlign w:val="center"/>
          </w:tcPr>
          <w:p w14:paraId="0F3602E6">
            <w:pPr>
              <w:tabs>
                <w:tab w:val="left" w:pos="6300"/>
              </w:tabs>
              <w:snapToGrid w:val="0"/>
              <w:spacing w:line="360" w:lineRule="auto"/>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磋商项目商务需求</w:t>
            </w:r>
          </w:p>
        </w:tc>
        <w:tc>
          <w:tcPr>
            <w:tcW w:w="2434" w:type="dxa"/>
            <w:vAlign w:val="center"/>
          </w:tcPr>
          <w:p w14:paraId="012BF985">
            <w:pPr>
              <w:tabs>
                <w:tab w:val="left" w:pos="6300"/>
              </w:tabs>
              <w:snapToGrid w:val="0"/>
              <w:spacing w:line="360" w:lineRule="auto"/>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响应情况</w:t>
            </w:r>
          </w:p>
        </w:tc>
        <w:tc>
          <w:tcPr>
            <w:tcW w:w="2355" w:type="dxa"/>
            <w:vAlign w:val="center"/>
          </w:tcPr>
          <w:p w14:paraId="1202ADBD">
            <w:pPr>
              <w:tabs>
                <w:tab w:val="left" w:pos="6300"/>
              </w:tabs>
              <w:snapToGrid w:val="0"/>
              <w:spacing w:line="360" w:lineRule="auto"/>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偏离说明</w:t>
            </w:r>
          </w:p>
        </w:tc>
      </w:tr>
      <w:tr w14:paraId="194AB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B3C2119">
            <w:pPr>
              <w:tabs>
                <w:tab w:val="left" w:pos="6300"/>
              </w:tabs>
              <w:snapToGrid w:val="0"/>
              <w:spacing w:line="360" w:lineRule="auto"/>
              <w:jc w:val="center"/>
              <w:rPr>
                <w:rFonts w:hint="eastAsia" w:ascii="宋体" w:hAnsi="宋体" w:eastAsia="宋体" w:cs="宋体"/>
                <w:color w:val="auto"/>
                <w:szCs w:val="24"/>
                <w:highlight w:val="none"/>
              </w:rPr>
            </w:pPr>
          </w:p>
        </w:tc>
        <w:tc>
          <w:tcPr>
            <w:tcW w:w="3179" w:type="dxa"/>
            <w:vAlign w:val="center"/>
          </w:tcPr>
          <w:p w14:paraId="5BCB0BAD">
            <w:pPr>
              <w:tabs>
                <w:tab w:val="left" w:pos="6300"/>
              </w:tabs>
              <w:snapToGrid w:val="0"/>
              <w:spacing w:line="360" w:lineRule="auto"/>
              <w:jc w:val="center"/>
              <w:rPr>
                <w:rFonts w:hint="eastAsia" w:ascii="宋体" w:hAnsi="宋体" w:eastAsia="宋体" w:cs="宋体"/>
                <w:color w:val="auto"/>
                <w:szCs w:val="24"/>
                <w:highlight w:val="none"/>
              </w:rPr>
            </w:pPr>
          </w:p>
        </w:tc>
        <w:tc>
          <w:tcPr>
            <w:tcW w:w="2434" w:type="dxa"/>
            <w:vAlign w:val="center"/>
          </w:tcPr>
          <w:p w14:paraId="54BB43A7">
            <w:pPr>
              <w:tabs>
                <w:tab w:val="left" w:pos="6300"/>
              </w:tabs>
              <w:snapToGrid w:val="0"/>
              <w:spacing w:line="360" w:lineRule="auto"/>
              <w:rPr>
                <w:rFonts w:hint="eastAsia" w:ascii="宋体" w:hAnsi="宋体" w:eastAsia="宋体" w:cs="宋体"/>
                <w:color w:val="auto"/>
                <w:szCs w:val="24"/>
                <w:highlight w:val="none"/>
              </w:rPr>
            </w:pPr>
          </w:p>
        </w:tc>
        <w:tc>
          <w:tcPr>
            <w:tcW w:w="2355" w:type="dxa"/>
            <w:vAlign w:val="center"/>
          </w:tcPr>
          <w:p w14:paraId="3860BA38">
            <w:pPr>
              <w:tabs>
                <w:tab w:val="left" w:pos="6300"/>
              </w:tabs>
              <w:snapToGrid w:val="0"/>
              <w:spacing w:line="360" w:lineRule="auto"/>
              <w:jc w:val="center"/>
              <w:rPr>
                <w:rFonts w:hint="eastAsia" w:ascii="宋体" w:hAnsi="宋体" w:eastAsia="宋体" w:cs="宋体"/>
                <w:color w:val="auto"/>
                <w:szCs w:val="24"/>
                <w:highlight w:val="none"/>
              </w:rPr>
            </w:pPr>
          </w:p>
        </w:tc>
      </w:tr>
      <w:tr w14:paraId="6EAB8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53AF304">
            <w:pPr>
              <w:tabs>
                <w:tab w:val="left" w:pos="6300"/>
              </w:tabs>
              <w:snapToGrid w:val="0"/>
              <w:spacing w:line="360" w:lineRule="auto"/>
              <w:jc w:val="center"/>
              <w:rPr>
                <w:rFonts w:hint="eastAsia" w:ascii="宋体" w:hAnsi="宋体" w:eastAsia="宋体" w:cs="宋体"/>
                <w:color w:val="auto"/>
                <w:szCs w:val="24"/>
                <w:highlight w:val="none"/>
              </w:rPr>
            </w:pPr>
          </w:p>
        </w:tc>
        <w:tc>
          <w:tcPr>
            <w:tcW w:w="3179" w:type="dxa"/>
            <w:vAlign w:val="center"/>
          </w:tcPr>
          <w:p w14:paraId="5A88302A">
            <w:pPr>
              <w:tabs>
                <w:tab w:val="left" w:pos="6300"/>
              </w:tabs>
              <w:snapToGrid w:val="0"/>
              <w:spacing w:line="360" w:lineRule="auto"/>
              <w:jc w:val="center"/>
              <w:rPr>
                <w:rFonts w:hint="eastAsia" w:ascii="宋体" w:hAnsi="宋体" w:eastAsia="宋体" w:cs="宋体"/>
                <w:color w:val="auto"/>
                <w:szCs w:val="24"/>
                <w:highlight w:val="none"/>
              </w:rPr>
            </w:pPr>
          </w:p>
        </w:tc>
        <w:tc>
          <w:tcPr>
            <w:tcW w:w="2434" w:type="dxa"/>
            <w:vAlign w:val="center"/>
          </w:tcPr>
          <w:p w14:paraId="6B3C3FF6">
            <w:pPr>
              <w:tabs>
                <w:tab w:val="left" w:pos="6300"/>
              </w:tabs>
              <w:snapToGrid w:val="0"/>
              <w:spacing w:line="360" w:lineRule="auto"/>
              <w:jc w:val="center"/>
              <w:rPr>
                <w:rFonts w:hint="eastAsia" w:ascii="宋体" w:hAnsi="宋体" w:eastAsia="宋体" w:cs="宋体"/>
                <w:color w:val="auto"/>
                <w:szCs w:val="24"/>
                <w:highlight w:val="none"/>
              </w:rPr>
            </w:pPr>
          </w:p>
        </w:tc>
        <w:tc>
          <w:tcPr>
            <w:tcW w:w="2355" w:type="dxa"/>
            <w:vAlign w:val="center"/>
          </w:tcPr>
          <w:p w14:paraId="129AFC26">
            <w:pPr>
              <w:tabs>
                <w:tab w:val="left" w:pos="6300"/>
              </w:tabs>
              <w:snapToGrid w:val="0"/>
              <w:spacing w:line="360" w:lineRule="auto"/>
              <w:jc w:val="center"/>
              <w:rPr>
                <w:rFonts w:hint="eastAsia" w:ascii="宋体" w:hAnsi="宋体" w:eastAsia="宋体" w:cs="宋体"/>
                <w:color w:val="auto"/>
                <w:szCs w:val="24"/>
                <w:highlight w:val="none"/>
              </w:rPr>
            </w:pPr>
          </w:p>
        </w:tc>
      </w:tr>
      <w:tr w14:paraId="6E85C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3CC1371">
            <w:pPr>
              <w:tabs>
                <w:tab w:val="left" w:pos="6300"/>
              </w:tabs>
              <w:snapToGrid w:val="0"/>
              <w:spacing w:line="360" w:lineRule="auto"/>
              <w:jc w:val="center"/>
              <w:rPr>
                <w:rFonts w:hint="eastAsia" w:ascii="宋体" w:hAnsi="宋体" w:eastAsia="宋体" w:cs="宋体"/>
                <w:color w:val="auto"/>
                <w:szCs w:val="24"/>
                <w:highlight w:val="none"/>
              </w:rPr>
            </w:pPr>
          </w:p>
        </w:tc>
        <w:tc>
          <w:tcPr>
            <w:tcW w:w="3179" w:type="dxa"/>
            <w:vAlign w:val="center"/>
          </w:tcPr>
          <w:p w14:paraId="2A686D2C">
            <w:pPr>
              <w:tabs>
                <w:tab w:val="left" w:pos="6300"/>
              </w:tabs>
              <w:snapToGrid w:val="0"/>
              <w:spacing w:line="360" w:lineRule="auto"/>
              <w:jc w:val="center"/>
              <w:rPr>
                <w:rFonts w:hint="eastAsia" w:ascii="宋体" w:hAnsi="宋体" w:eastAsia="宋体" w:cs="宋体"/>
                <w:color w:val="auto"/>
                <w:szCs w:val="24"/>
                <w:highlight w:val="none"/>
              </w:rPr>
            </w:pPr>
          </w:p>
        </w:tc>
        <w:tc>
          <w:tcPr>
            <w:tcW w:w="2434" w:type="dxa"/>
            <w:vAlign w:val="center"/>
          </w:tcPr>
          <w:p w14:paraId="31C2D9B8">
            <w:pPr>
              <w:tabs>
                <w:tab w:val="left" w:pos="6300"/>
              </w:tabs>
              <w:snapToGrid w:val="0"/>
              <w:spacing w:line="360" w:lineRule="auto"/>
              <w:jc w:val="center"/>
              <w:rPr>
                <w:rFonts w:hint="eastAsia" w:ascii="宋体" w:hAnsi="宋体" w:eastAsia="宋体" w:cs="宋体"/>
                <w:color w:val="auto"/>
                <w:szCs w:val="24"/>
                <w:highlight w:val="none"/>
              </w:rPr>
            </w:pPr>
          </w:p>
        </w:tc>
        <w:tc>
          <w:tcPr>
            <w:tcW w:w="2355" w:type="dxa"/>
            <w:vAlign w:val="center"/>
          </w:tcPr>
          <w:p w14:paraId="7064D87C">
            <w:pPr>
              <w:tabs>
                <w:tab w:val="left" w:pos="6300"/>
              </w:tabs>
              <w:snapToGrid w:val="0"/>
              <w:spacing w:line="360" w:lineRule="auto"/>
              <w:jc w:val="center"/>
              <w:rPr>
                <w:rFonts w:hint="eastAsia" w:ascii="宋体" w:hAnsi="宋体" w:eastAsia="宋体" w:cs="宋体"/>
                <w:color w:val="auto"/>
                <w:szCs w:val="24"/>
                <w:highlight w:val="none"/>
              </w:rPr>
            </w:pPr>
          </w:p>
        </w:tc>
      </w:tr>
      <w:tr w14:paraId="24CE9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CB323F6">
            <w:pPr>
              <w:tabs>
                <w:tab w:val="left" w:pos="6300"/>
              </w:tabs>
              <w:snapToGrid w:val="0"/>
              <w:spacing w:line="360" w:lineRule="auto"/>
              <w:jc w:val="center"/>
              <w:rPr>
                <w:rFonts w:hint="eastAsia" w:ascii="宋体" w:hAnsi="宋体" w:eastAsia="宋体" w:cs="宋体"/>
                <w:color w:val="auto"/>
                <w:szCs w:val="24"/>
                <w:highlight w:val="none"/>
              </w:rPr>
            </w:pPr>
          </w:p>
        </w:tc>
        <w:tc>
          <w:tcPr>
            <w:tcW w:w="3179" w:type="dxa"/>
            <w:vAlign w:val="center"/>
          </w:tcPr>
          <w:p w14:paraId="54B02B5C">
            <w:pPr>
              <w:tabs>
                <w:tab w:val="left" w:pos="6300"/>
              </w:tabs>
              <w:snapToGrid w:val="0"/>
              <w:spacing w:line="360" w:lineRule="auto"/>
              <w:jc w:val="center"/>
              <w:rPr>
                <w:rFonts w:hint="eastAsia" w:ascii="宋体" w:hAnsi="宋体" w:eastAsia="宋体" w:cs="宋体"/>
                <w:color w:val="auto"/>
                <w:szCs w:val="24"/>
                <w:highlight w:val="none"/>
              </w:rPr>
            </w:pPr>
          </w:p>
        </w:tc>
        <w:tc>
          <w:tcPr>
            <w:tcW w:w="2434" w:type="dxa"/>
            <w:vAlign w:val="center"/>
          </w:tcPr>
          <w:p w14:paraId="37EC8F0A">
            <w:pPr>
              <w:tabs>
                <w:tab w:val="left" w:pos="6300"/>
              </w:tabs>
              <w:snapToGrid w:val="0"/>
              <w:spacing w:line="360" w:lineRule="auto"/>
              <w:jc w:val="center"/>
              <w:rPr>
                <w:rFonts w:hint="eastAsia" w:ascii="宋体" w:hAnsi="宋体" w:eastAsia="宋体" w:cs="宋体"/>
                <w:color w:val="auto"/>
                <w:szCs w:val="24"/>
                <w:highlight w:val="none"/>
              </w:rPr>
            </w:pPr>
          </w:p>
        </w:tc>
        <w:tc>
          <w:tcPr>
            <w:tcW w:w="2355" w:type="dxa"/>
            <w:vAlign w:val="center"/>
          </w:tcPr>
          <w:p w14:paraId="1401EDFA">
            <w:pPr>
              <w:tabs>
                <w:tab w:val="left" w:pos="6300"/>
              </w:tabs>
              <w:snapToGrid w:val="0"/>
              <w:spacing w:line="360" w:lineRule="auto"/>
              <w:jc w:val="center"/>
              <w:rPr>
                <w:rFonts w:hint="eastAsia" w:ascii="宋体" w:hAnsi="宋体" w:eastAsia="宋体" w:cs="宋体"/>
                <w:color w:val="auto"/>
                <w:szCs w:val="24"/>
                <w:highlight w:val="none"/>
              </w:rPr>
            </w:pPr>
          </w:p>
        </w:tc>
      </w:tr>
      <w:tr w14:paraId="566CB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C455481">
            <w:pPr>
              <w:tabs>
                <w:tab w:val="left" w:pos="6300"/>
              </w:tabs>
              <w:snapToGrid w:val="0"/>
              <w:spacing w:line="360" w:lineRule="auto"/>
              <w:jc w:val="center"/>
              <w:rPr>
                <w:rFonts w:hint="eastAsia" w:ascii="宋体" w:hAnsi="宋体" w:eastAsia="宋体" w:cs="宋体"/>
                <w:color w:val="auto"/>
                <w:szCs w:val="24"/>
                <w:highlight w:val="none"/>
              </w:rPr>
            </w:pPr>
          </w:p>
        </w:tc>
        <w:tc>
          <w:tcPr>
            <w:tcW w:w="3179" w:type="dxa"/>
            <w:vAlign w:val="center"/>
          </w:tcPr>
          <w:p w14:paraId="2F53A798">
            <w:pPr>
              <w:tabs>
                <w:tab w:val="left" w:pos="6300"/>
              </w:tabs>
              <w:snapToGrid w:val="0"/>
              <w:spacing w:line="360" w:lineRule="auto"/>
              <w:jc w:val="center"/>
              <w:rPr>
                <w:rFonts w:hint="eastAsia" w:ascii="宋体" w:hAnsi="宋体" w:eastAsia="宋体" w:cs="宋体"/>
                <w:color w:val="auto"/>
                <w:szCs w:val="24"/>
                <w:highlight w:val="none"/>
              </w:rPr>
            </w:pPr>
          </w:p>
        </w:tc>
        <w:tc>
          <w:tcPr>
            <w:tcW w:w="2434" w:type="dxa"/>
            <w:vAlign w:val="center"/>
          </w:tcPr>
          <w:p w14:paraId="2D9BB08A">
            <w:pPr>
              <w:tabs>
                <w:tab w:val="left" w:pos="6300"/>
              </w:tabs>
              <w:snapToGrid w:val="0"/>
              <w:spacing w:line="360" w:lineRule="auto"/>
              <w:jc w:val="center"/>
              <w:rPr>
                <w:rFonts w:hint="eastAsia" w:ascii="宋体" w:hAnsi="宋体" w:eastAsia="宋体" w:cs="宋体"/>
                <w:color w:val="auto"/>
                <w:szCs w:val="24"/>
                <w:highlight w:val="none"/>
              </w:rPr>
            </w:pPr>
          </w:p>
        </w:tc>
        <w:tc>
          <w:tcPr>
            <w:tcW w:w="2355" w:type="dxa"/>
            <w:vAlign w:val="center"/>
          </w:tcPr>
          <w:p w14:paraId="4B4DEF26">
            <w:pPr>
              <w:tabs>
                <w:tab w:val="left" w:pos="6300"/>
              </w:tabs>
              <w:snapToGrid w:val="0"/>
              <w:spacing w:line="360" w:lineRule="auto"/>
              <w:jc w:val="center"/>
              <w:rPr>
                <w:rFonts w:hint="eastAsia" w:ascii="宋体" w:hAnsi="宋体" w:eastAsia="宋体" w:cs="宋体"/>
                <w:color w:val="auto"/>
                <w:szCs w:val="24"/>
                <w:highlight w:val="none"/>
              </w:rPr>
            </w:pPr>
          </w:p>
        </w:tc>
      </w:tr>
      <w:tr w14:paraId="7A581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1C971353">
            <w:pPr>
              <w:tabs>
                <w:tab w:val="left" w:pos="6300"/>
              </w:tabs>
              <w:snapToGrid w:val="0"/>
              <w:spacing w:line="360" w:lineRule="auto"/>
              <w:jc w:val="center"/>
              <w:rPr>
                <w:rFonts w:hint="eastAsia" w:ascii="宋体" w:hAnsi="宋体" w:eastAsia="宋体" w:cs="宋体"/>
                <w:color w:val="auto"/>
                <w:szCs w:val="24"/>
                <w:highlight w:val="none"/>
              </w:rPr>
            </w:pPr>
          </w:p>
        </w:tc>
        <w:tc>
          <w:tcPr>
            <w:tcW w:w="3179" w:type="dxa"/>
            <w:vAlign w:val="center"/>
          </w:tcPr>
          <w:p w14:paraId="2F79D53C">
            <w:pPr>
              <w:tabs>
                <w:tab w:val="left" w:pos="6300"/>
              </w:tabs>
              <w:snapToGrid w:val="0"/>
              <w:spacing w:line="360" w:lineRule="auto"/>
              <w:jc w:val="center"/>
              <w:rPr>
                <w:rFonts w:hint="eastAsia" w:ascii="宋体" w:hAnsi="宋体" w:eastAsia="宋体" w:cs="宋体"/>
                <w:color w:val="auto"/>
                <w:szCs w:val="24"/>
                <w:highlight w:val="none"/>
              </w:rPr>
            </w:pPr>
          </w:p>
        </w:tc>
        <w:tc>
          <w:tcPr>
            <w:tcW w:w="2434" w:type="dxa"/>
            <w:vAlign w:val="center"/>
          </w:tcPr>
          <w:p w14:paraId="381C2775">
            <w:pPr>
              <w:tabs>
                <w:tab w:val="left" w:pos="6300"/>
              </w:tabs>
              <w:snapToGrid w:val="0"/>
              <w:spacing w:line="360" w:lineRule="auto"/>
              <w:jc w:val="center"/>
              <w:rPr>
                <w:rFonts w:hint="eastAsia" w:ascii="宋体" w:hAnsi="宋体" w:eastAsia="宋体" w:cs="宋体"/>
                <w:color w:val="auto"/>
                <w:szCs w:val="24"/>
                <w:highlight w:val="none"/>
              </w:rPr>
            </w:pPr>
          </w:p>
        </w:tc>
        <w:tc>
          <w:tcPr>
            <w:tcW w:w="2355" w:type="dxa"/>
            <w:vAlign w:val="center"/>
          </w:tcPr>
          <w:p w14:paraId="644D8D38">
            <w:pPr>
              <w:tabs>
                <w:tab w:val="left" w:pos="6300"/>
              </w:tabs>
              <w:snapToGrid w:val="0"/>
              <w:spacing w:line="360" w:lineRule="auto"/>
              <w:jc w:val="center"/>
              <w:rPr>
                <w:rFonts w:hint="eastAsia" w:ascii="宋体" w:hAnsi="宋体" w:eastAsia="宋体" w:cs="宋体"/>
                <w:color w:val="auto"/>
                <w:szCs w:val="24"/>
                <w:highlight w:val="none"/>
              </w:rPr>
            </w:pPr>
          </w:p>
        </w:tc>
      </w:tr>
    </w:tbl>
    <w:p w14:paraId="63E6D8F4">
      <w:pPr>
        <w:snapToGrid w:val="0"/>
        <w:spacing w:line="360" w:lineRule="auto"/>
        <w:ind w:firstLine="465"/>
        <w:rPr>
          <w:rFonts w:hint="eastAsia" w:ascii="宋体" w:hAnsi="宋体" w:eastAsia="宋体" w:cs="宋体"/>
          <w:color w:val="auto"/>
          <w:sz w:val="24"/>
          <w:szCs w:val="24"/>
          <w:highlight w:val="none"/>
        </w:rPr>
      </w:pPr>
    </w:p>
    <w:p w14:paraId="46BF7B71">
      <w:pPr>
        <w:spacing w:line="500" w:lineRule="exact"/>
        <w:ind w:firstLine="600" w:firstLineChars="2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供应商：                          </w:t>
      </w:r>
      <w:r>
        <w:rPr>
          <w:rFonts w:hint="eastAsia" w:ascii="宋体" w:hAnsi="宋体" w:eastAsia="宋体" w:cs="宋体"/>
          <w:color w:val="auto"/>
          <w:sz w:val="24"/>
          <w:szCs w:val="24"/>
          <w:highlight w:val="none"/>
        </w:rPr>
        <w:t>法定代表人（或其授权代表）或自然人：</w:t>
      </w:r>
    </w:p>
    <w:p w14:paraId="5DDCC0FD">
      <w:pPr>
        <w:spacing w:line="500" w:lineRule="exac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w:t>
      </w:r>
    </w:p>
    <w:p w14:paraId="5C1F77C1">
      <w:pPr>
        <w:spacing w:line="500" w:lineRule="exact"/>
        <w:ind w:firstLine="360" w:firstLineChars="1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（供应商公章）                                 （签署或盖章）</w:t>
      </w:r>
    </w:p>
    <w:p w14:paraId="4E261495">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 xml:space="preserve">                                            年     月     日</w:t>
      </w:r>
    </w:p>
    <w:p w14:paraId="008A7696">
      <w:pPr>
        <w:tabs>
          <w:tab w:val="left" w:pos="6300"/>
        </w:tabs>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6F63E364">
      <w:pPr>
        <w:tabs>
          <w:tab w:val="left" w:pos="6300"/>
        </w:tabs>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rPr>
        <w:t>本表即为对本项目“第三篇  项目商务需求”中所列条款进行比较和响应；</w:t>
      </w:r>
    </w:p>
    <w:p w14:paraId="66638CDC">
      <w:pPr>
        <w:snapToGrid w:val="0"/>
        <w:spacing w:line="400" w:lineRule="exact"/>
        <w:ind w:firstLine="480" w:firstLineChars="200"/>
        <w:rPr>
          <w:rFonts w:hint="eastAsia" w:ascii="宋体" w:hAnsi="宋体" w:eastAsia="宋体" w:cs="宋体"/>
          <w:b/>
          <w:color w:val="auto"/>
          <w:highlight w:val="none"/>
        </w:rPr>
        <w:sectPr>
          <w:pgSz w:w="11907" w:h="16840"/>
          <w:pgMar w:top="1134" w:right="1191" w:bottom="1134" w:left="1304" w:header="851" w:footer="992" w:gutter="0"/>
          <w:pgNumType w:fmt="decimal"/>
          <w:cols w:space="720" w:num="1"/>
          <w:docGrid w:linePitch="380" w:charSpace="-5735"/>
        </w:sectPr>
      </w:pPr>
      <w:r>
        <w:rPr>
          <w:rFonts w:hint="eastAsia" w:ascii="宋体" w:hAnsi="宋体" w:eastAsia="宋体" w:cs="宋体"/>
          <w:color w:val="auto"/>
          <w:sz w:val="24"/>
          <w:highlight w:val="none"/>
        </w:rPr>
        <w:t>2.本表可扩展。</w:t>
      </w:r>
    </w:p>
    <w:p w14:paraId="01C76CB6">
      <w:pPr>
        <w:snapToGrid w:val="0"/>
        <w:spacing w:line="400" w:lineRule="exact"/>
        <w:ind w:firstLine="480" w:firstLineChars="200"/>
        <w:rPr>
          <w:rFonts w:hint="eastAsia" w:ascii="宋体" w:hAnsi="宋体" w:eastAsia="宋体" w:cs="宋体"/>
          <w:color w:val="auto"/>
          <w:sz w:val="24"/>
          <w:szCs w:val="24"/>
          <w:highlight w:val="none"/>
        </w:rPr>
      </w:pPr>
      <w:bookmarkStart w:id="183" w:name="_Toc283382459"/>
      <w:r>
        <w:rPr>
          <w:rFonts w:hint="eastAsia" w:ascii="宋体" w:hAnsi="宋体" w:eastAsia="宋体" w:cs="宋体"/>
          <w:color w:val="auto"/>
          <w:sz w:val="24"/>
          <w:szCs w:val="24"/>
          <w:highlight w:val="none"/>
        </w:rPr>
        <w:t>（二）其它优惠承诺（格式自定）</w:t>
      </w:r>
    </w:p>
    <w:p w14:paraId="49E87A87">
      <w:pPr>
        <w:snapToGrid w:val="0"/>
        <w:spacing w:line="400" w:lineRule="exact"/>
        <w:ind w:firstLine="480" w:firstLineChars="200"/>
        <w:rPr>
          <w:rFonts w:hint="eastAsia" w:ascii="宋体" w:hAnsi="宋体" w:eastAsia="宋体" w:cs="宋体"/>
          <w:color w:val="auto"/>
          <w:sz w:val="24"/>
          <w:szCs w:val="24"/>
          <w:highlight w:val="none"/>
        </w:rPr>
      </w:pPr>
    </w:p>
    <w:p w14:paraId="552A5A0A">
      <w:pPr>
        <w:pStyle w:val="3"/>
        <w:adjustRightInd w:val="0"/>
        <w:snapToGrid w:val="0"/>
        <w:spacing w:before="0" w:after="0"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br w:type="page"/>
      </w:r>
      <w:bookmarkEnd w:id="183"/>
      <w:bookmarkStart w:id="184" w:name="_Toc76462353"/>
      <w:bookmarkStart w:id="185" w:name="_Toc313888363"/>
      <w:bookmarkStart w:id="186" w:name="_Toc16338"/>
      <w:bookmarkStart w:id="187" w:name="_Toc342913422"/>
      <w:bookmarkStart w:id="188" w:name="_Toc106030909"/>
      <w:bookmarkStart w:id="189" w:name="_Toc313008359"/>
      <w:bookmarkStart w:id="190" w:name="_Toc17890"/>
      <w:r>
        <w:rPr>
          <w:rFonts w:hint="eastAsia" w:ascii="宋体" w:hAnsi="宋体" w:eastAsia="宋体" w:cs="宋体"/>
          <w:color w:val="auto"/>
          <w:sz w:val="24"/>
          <w:highlight w:val="none"/>
        </w:rPr>
        <w:t>四、资格条件</w:t>
      </w:r>
      <w:bookmarkEnd w:id="184"/>
      <w:bookmarkEnd w:id="185"/>
      <w:bookmarkEnd w:id="186"/>
      <w:bookmarkEnd w:id="187"/>
      <w:bookmarkEnd w:id="188"/>
      <w:bookmarkEnd w:id="189"/>
      <w:bookmarkEnd w:id="190"/>
    </w:p>
    <w:p w14:paraId="32E82A3E">
      <w:pPr>
        <w:tabs>
          <w:tab w:val="left" w:pos="6300"/>
        </w:tabs>
        <w:snapToGrid w:val="0"/>
        <w:spacing w:line="4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（一）法人营业执照（副本）或事业单位法人证书（副本）或个体工商户营业执照或有效的自然人身份证明或社会团体法人登记证书复印件</w:t>
      </w:r>
    </w:p>
    <w:p w14:paraId="0E7095FE">
      <w:pPr>
        <w:tabs>
          <w:tab w:val="left" w:pos="6300"/>
        </w:tabs>
        <w:snapToGrid w:val="0"/>
        <w:spacing w:line="400" w:lineRule="exact"/>
        <w:ind w:firstLine="570"/>
        <w:rPr>
          <w:rFonts w:hint="eastAsia" w:ascii="宋体" w:hAnsi="宋体" w:eastAsia="宋体" w:cs="宋体"/>
          <w:color w:val="auto"/>
          <w:highlight w:val="none"/>
        </w:rPr>
      </w:pPr>
    </w:p>
    <w:p w14:paraId="2E6072F3">
      <w:pPr>
        <w:tabs>
          <w:tab w:val="left" w:pos="6300"/>
        </w:tabs>
        <w:snapToGrid w:val="0"/>
        <w:spacing w:line="500" w:lineRule="exact"/>
        <w:ind w:firstLine="570"/>
        <w:rPr>
          <w:rFonts w:hint="eastAsia" w:ascii="宋体" w:hAnsi="宋体" w:eastAsia="宋体" w:cs="宋体"/>
          <w:color w:val="auto"/>
          <w:highlight w:val="none"/>
        </w:rPr>
      </w:pPr>
    </w:p>
    <w:p w14:paraId="64671E26">
      <w:pPr>
        <w:tabs>
          <w:tab w:val="left" w:pos="6300"/>
        </w:tabs>
        <w:snapToGrid w:val="0"/>
        <w:spacing w:line="500" w:lineRule="exact"/>
        <w:ind w:firstLine="570"/>
        <w:rPr>
          <w:rFonts w:hint="eastAsia" w:ascii="宋体" w:hAnsi="宋体" w:eastAsia="宋体" w:cs="宋体"/>
          <w:color w:val="auto"/>
          <w:highlight w:val="none"/>
        </w:rPr>
      </w:pPr>
    </w:p>
    <w:p w14:paraId="4782B008">
      <w:pPr>
        <w:tabs>
          <w:tab w:val="left" w:pos="6300"/>
        </w:tabs>
        <w:snapToGrid w:val="0"/>
        <w:spacing w:line="500" w:lineRule="exact"/>
        <w:ind w:firstLine="570"/>
        <w:rPr>
          <w:rFonts w:hint="eastAsia" w:ascii="宋体" w:hAnsi="宋体" w:eastAsia="宋体" w:cs="宋体"/>
          <w:color w:val="auto"/>
          <w:highlight w:val="none"/>
        </w:rPr>
      </w:pPr>
    </w:p>
    <w:p w14:paraId="6A1474A5">
      <w:pPr>
        <w:tabs>
          <w:tab w:val="left" w:pos="6300"/>
        </w:tabs>
        <w:snapToGrid w:val="0"/>
        <w:spacing w:line="500" w:lineRule="exact"/>
        <w:ind w:firstLine="570"/>
        <w:rPr>
          <w:rFonts w:hint="eastAsia" w:ascii="宋体" w:hAnsi="宋体" w:eastAsia="宋体" w:cs="宋体"/>
          <w:color w:val="auto"/>
          <w:highlight w:val="none"/>
        </w:rPr>
      </w:pPr>
    </w:p>
    <w:p w14:paraId="390A015C">
      <w:pPr>
        <w:snapToGrid w:val="0"/>
        <w:spacing w:line="400" w:lineRule="exact"/>
        <w:ind w:firstLine="420" w:firstLineChars="200"/>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szCs w:val="24"/>
          <w:highlight w:val="none"/>
        </w:rPr>
        <w:t>（二）法定代表人身份证明书（格式）</w:t>
      </w:r>
    </w:p>
    <w:p w14:paraId="6EDA755D">
      <w:pPr>
        <w:tabs>
          <w:tab w:val="left" w:pos="6300"/>
        </w:tabs>
        <w:snapToGrid w:val="0"/>
        <w:spacing w:line="500" w:lineRule="exact"/>
        <w:ind w:firstLine="570"/>
        <w:rPr>
          <w:rFonts w:hint="eastAsia" w:ascii="宋体" w:hAnsi="宋体" w:eastAsia="宋体" w:cs="宋体"/>
          <w:color w:val="auto"/>
          <w:sz w:val="24"/>
          <w:highlight w:val="none"/>
        </w:rPr>
      </w:pPr>
    </w:p>
    <w:p w14:paraId="15E5AF4A">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磋商项目名称：</w:t>
      </w:r>
      <w:r>
        <w:rPr>
          <w:rFonts w:hint="eastAsia" w:ascii="宋体" w:hAnsi="宋体" w:eastAsia="宋体" w:cs="宋体"/>
          <w:color w:val="auto"/>
          <w:sz w:val="24"/>
          <w:highlight w:val="none"/>
          <w:u w:val="single"/>
        </w:rPr>
        <w:t xml:space="preserve">                                                </w:t>
      </w:r>
    </w:p>
    <w:p w14:paraId="0E8D5A40">
      <w:pPr>
        <w:tabs>
          <w:tab w:val="left" w:pos="6300"/>
        </w:tabs>
        <w:snapToGrid w:val="0"/>
        <w:spacing w:line="500" w:lineRule="exact"/>
        <w:ind w:firstLine="570"/>
        <w:rPr>
          <w:rFonts w:hint="eastAsia" w:ascii="宋体" w:hAnsi="宋体" w:eastAsia="宋体" w:cs="宋体"/>
          <w:color w:val="auto"/>
          <w:sz w:val="24"/>
          <w:highlight w:val="none"/>
        </w:rPr>
      </w:pPr>
    </w:p>
    <w:p w14:paraId="58E04009">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（采购代理机构名称）：</w:t>
      </w:r>
    </w:p>
    <w:p w14:paraId="1626882A">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（法定代表人姓名）在</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（供应商名称）任</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（职务名称）职务，是（供应商名称）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的法定代表人。</w:t>
      </w:r>
    </w:p>
    <w:p w14:paraId="17D9A2C5">
      <w:pPr>
        <w:tabs>
          <w:tab w:val="left" w:pos="6300"/>
        </w:tabs>
        <w:snapToGrid w:val="0"/>
        <w:spacing w:line="500" w:lineRule="exact"/>
        <w:ind w:firstLine="570"/>
        <w:rPr>
          <w:rFonts w:hint="eastAsia" w:ascii="宋体" w:hAnsi="宋体" w:eastAsia="宋体" w:cs="宋体"/>
          <w:color w:val="auto"/>
          <w:sz w:val="24"/>
          <w:highlight w:val="none"/>
        </w:rPr>
      </w:pPr>
    </w:p>
    <w:p w14:paraId="61E00F9F">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特此证明。</w:t>
      </w:r>
    </w:p>
    <w:p w14:paraId="063138EA">
      <w:pPr>
        <w:tabs>
          <w:tab w:val="left" w:pos="6300"/>
        </w:tabs>
        <w:snapToGrid w:val="0"/>
        <w:spacing w:line="500" w:lineRule="exact"/>
        <w:ind w:firstLine="570"/>
        <w:rPr>
          <w:rFonts w:hint="eastAsia" w:ascii="宋体" w:hAnsi="宋体" w:eastAsia="宋体" w:cs="宋体"/>
          <w:color w:val="auto"/>
          <w:sz w:val="24"/>
          <w:highlight w:val="none"/>
        </w:rPr>
      </w:pPr>
    </w:p>
    <w:p w14:paraId="2C015FF1">
      <w:pPr>
        <w:tabs>
          <w:tab w:val="left" w:pos="6300"/>
        </w:tabs>
        <w:snapToGrid w:val="0"/>
        <w:spacing w:line="500" w:lineRule="exact"/>
        <w:ind w:firstLine="570"/>
        <w:rPr>
          <w:rFonts w:hint="eastAsia" w:ascii="宋体" w:hAnsi="宋体" w:eastAsia="宋体" w:cs="宋体"/>
          <w:color w:val="auto"/>
          <w:sz w:val="24"/>
          <w:highlight w:val="none"/>
        </w:rPr>
      </w:pPr>
    </w:p>
    <w:p w14:paraId="642D2039">
      <w:pPr>
        <w:tabs>
          <w:tab w:val="left" w:pos="6300"/>
        </w:tabs>
        <w:snapToGrid w:val="0"/>
        <w:spacing w:line="500" w:lineRule="exact"/>
        <w:ind w:firstLine="570"/>
        <w:rPr>
          <w:rFonts w:hint="eastAsia" w:ascii="宋体" w:hAnsi="宋体" w:eastAsia="宋体" w:cs="宋体"/>
          <w:color w:val="auto"/>
          <w:sz w:val="24"/>
          <w:highlight w:val="none"/>
        </w:rPr>
      </w:pPr>
    </w:p>
    <w:p w14:paraId="3B0C0208">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（供应商公章）</w:t>
      </w:r>
    </w:p>
    <w:p w14:paraId="7F0B42A3">
      <w:pPr>
        <w:tabs>
          <w:tab w:val="left" w:pos="6300"/>
        </w:tabs>
        <w:snapToGrid w:val="0"/>
        <w:spacing w:line="500" w:lineRule="exact"/>
        <w:ind w:firstLine="570"/>
        <w:rPr>
          <w:rFonts w:hint="eastAsia" w:ascii="宋体" w:hAnsi="宋体" w:eastAsia="宋体" w:cs="宋体"/>
          <w:color w:val="auto"/>
          <w:sz w:val="24"/>
          <w:highlight w:val="none"/>
        </w:rPr>
      </w:pPr>
    </w:p>
    <w:p w14:paraId="033C9697">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年   月   日</w:t>
      </w:r>
    </w:p>
    <w:p w14:paraId="2902E13A">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法定代表人电话：XXXXXXX      电子邮箱：XXXXXX@XXXXX（若授权他人办理并签署响应文件的可不填写）</w:t>
      </w:r>
    </w:p>
    <w:p w14:paraId="5DC74B81">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（附：法定代表人身份证正反面复印件）</w:t>
      </w:r>
    </w:p>
    <w:p w14:paraId="2035F0B9">
      <w:pPr>
        <w:tabs>
          <w:tab w:val="left" w:pos="6300"/>
        </w:tabs>
        <w:snapToGrid w:val="0"/>
        <w:spacing w:line="500" w:lineRule="exact"/>
        <w:ind w:firstLine="570"/>
        <w:rPr>
          <w:rFonts w:hint="eastAsia" w:ascii="宋体" w:hAnsi="宋体" w:eastAsia="宋体" w:cs="宋体"/>
          <w:color w:val="auto"/>
          <w:sz w:val="24"/>
          <w:highlight w:val="none"/>
        </w:rPr>
      </w:pPr>
    </w:p>
    <w:p w14:paraId="72BD4FF5">
      <w:pPr>
        <w:tabs>
          <w:tab w:val="left" w:pos="6300"/>
        </w:tabs>
        <w:snapToGrid w:val="0"/>
        <w:spacing w:line="500" w:lineRule="exact"/>
        <w:ind w:firstLine="570"/>
        <w:rPr>
          <w:rFonts w:hint="eastAsia" w:ascii="宋体" w:hAnsi="宋体" w:eastAsia="宋体" w:cs="宋体"/>
          <w:color w:val="auto"/>
          <w:sz w:val="24"/>
          <w:highlight w:val="none"/>
        </w:rPr>
      </w:pPr>
    </w:p>
    <w:p w14:paraId="7F74D2EC">
      <w:pPr>
        <w:tabs>
          <w:tab w:val="left" w:pos="6300"/>
        </w:tabs>
        <w:snapToGrid w:val="0"/>
        <w:spacing w:line="500" w:lineRule="exact"/>
        <w:ind w:firstLine="570"/>
        <w:rPr>
          <w:rFonts w:hint="eastAsia" w:ascii="宋体" w:hAnsi="宋体" w:eastAsia="宋体" w:cs="宋体"/>
          <w:color w:val="auto"/>
          <w:sz w:val="24"/>
          <w:highlight w:val="none"/>
        </w:rPr>
      </w:pPr>
    </w:p>
    <w:p w14:paraId="2EBB6933">
      <w:pPr>
        <w:tabs>
          <w:tab w:val="left" w:pos="6300"/>
        </w:tabs>
        <w:snapToGrid w:val="0"/>
        <w:spacing w:line="500" w:lineRule="exact"/>
        <w:ind w:firstLine="570"/>
        <w:rPr>
          <w:rFonts w:hint="eastAsia" w:ascii="宋体" w:hAnsi="宋体" w:eastAsia="宋体" w:cs="宋体"/>
          <w:color w:val="auto"/>
          <w:sz w:val="24"/>
          <w:highlight w:val="none"/>
        </w:rPr>
      </w:pPr>
    </w:p>
    <w:p w14:paraId="2BF12B2B">
      <w:pPr>
        <w:tabs>
          <w:tab w:val="left" w:pos="6300"/>
        </w:tabs>
        <w:snapToGrid w:val="0"/>
        <w:spacing w:line="500" w:lineRule="exact"/>
        <w:ind w:firstLine="570"/>
        <w:rPr>
          <w:rFonts w:hint="eastAsia" w:ascii="宋体" w:hAnsi="宋体" w:eastAsia="宋体" w:cs="宋体"/>
          <w:color w:val="auto"/>
          <w:sz w:val="24"/>
          <w:highlight w:val="none"/>
        </w:rPr>
      </w:pPr>
    </w:p>
    <w:p w14:paraId="5F3DB374">
      <w:pPr>
        <w:tabs>
          <w:tab w:val="left" w:pos="6300"/>
        </w:tabs>
        <w:snapToGrid w:val="0"/>
        <w:spacing w:line="500" w:lineRule="exact"/>
        <w:ind w:firstLine="570"/>
        <w:rPr>
          <w:rFonts w:hint="eastAsia" w:ascii="宋体" w:hAnsi="宋体" w:eastAsia="宋体" w:cs="宋体"/>
          <w:color w:val="auto"/>
          <w:sz w:val="24"/>
          <w:highlight w:val="none"/>
        </w:rPr>
      </w:pPr>
    </w:p>
    <w:p w14:paraId="266159E9">
      <w:pPr>
        <w:snapToGrid w:val="0"/>
        <w:spacing w:line="400" w:lineRule="exact"/>
        <w:ind w:firstLine="420" w:firstLineChars="200"/>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column"/>
      </w:r>
      <w:r>
        <w:rPr>
          <w:rFonts w:hint="eastAsia" w:ascii="宋体" w:hAnsi="宋体" w:eastAsia="宋体" w:cs="宋体"/>
          <w:color w:val="auto"/>
          <w:sz w:val="24"/>
          <w:szCs w:val="24"/>
          <w:highlight w:val="none"/>
        </w:rPr>
        <w:t>（三）法定代表人授权委托书（格式）</w:t>
      </w:r>
    </w:p>
    <w:p w14:paraId="1F83F7FC">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21968B92">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磋商项目名称</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130DC073">
      <w:pPr>
        <w:tabs>
          <w:tab w:val="left" w:pos="6300"/>
        </w:tabs>
        <w:snapToGrid w:val="0"/>
        <w:spacing w:line="500" w:lineRule="exact"/>
        <w:ind w:firstLine="570"/>
        <w:rPr>
          <w:rFonts w:hint="eastAsia" w:ascii="宋体" w:hAnsi="宋体" w:eastAsia="宋体" w:cs="宋体"/>
          <w:color w:val="auto"/>
          <w:sz w:val="24"/>
          <w:highlight w:val="none"/>
        </w:rPr>
      </w:pPr>
    </w:p>
    <w:p w14:paraId="421968D4">
      <w:pPr>
        <w:tabs>
          <w:tab w:val="left" w:pos="6300"/>
        </w:tabs>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（采购代理机构名称）：</w:t>
      </w:r>
    </w:p>
    <w:p w14:paraId="4E19A44E">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（供应商法定代表人名称）是</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（供应商名称）的法定代表人，特授权</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（被授权人姓名及身份证代码）代表我单位全权办理上述项目的磋商、签约等具体工作，并签署全部有关文件、协议及合同。</w:t>
      </w:r>
    </w:p>
    <w:p w14:paraId="22D53DAC">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我单位对被授权人的</w:t>
      </w:r>
      <w:r>
        <w:rPr>
          <w:rFonts w:hint="eastAsia" w:ascii="宋体" w:hAnsi="宋体" w:eastAsia="宋体" w:cs="宋体"/>
          <w:color w:val="auto"/>
          <w:sz w:val="24"/>
          <w:szCs w:val="28"/>
          <w:highlight w:val="none"/>
        </w:rPr>
        <w:t>签署</w:t>
      </w:r>
      <w:r>
        <w:rPr>
          <w:rFonts w:hint="eastAsia" w:ascii="宋体" w:hAnsi="宋体" w:eastAsia="宋体" w:cs="宋体"/>
          <w:color w:val="auto"/>
          <w:sz w:val="24"/>
          <w:highlight w:val="none"/>
        </w:rPr>
        <w:t>负全部责任。</w:t>
      </w:r>
    </w:p>
    <w:p w14:paraId="47CAE371">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在撤销授权的书面通知以前，本授权书一直有效。被授权人在授权书有效期内签署的所有文件不因授权的撤销而失效。</w:t>
      </w:r>
    </w:p>
    <w:p w14:paraId="38D4A82E">
      <w:pPr>
        <w:tabs>
          <w:tab w:val="left" w:pos="6300"/>
        </w:tabs>
        <w:snapToGrid w:val="0"/>
        <w:spacing w:line="500" w:lineRule="exact"/>
        <w:ind w:firstLine="570"/>
        <w:rPr>
          <w:rFonts w:hint="eastAsia" w:ascii="宋体" w:hAnsi="宋体" w:eastAsia="宋体" w:cs="宋体"/>
          <w:color w:val="auto"/>
          <w:sz w:val="24"/>
          <w:highlight w:val="none"/>
        </w:rPr>
      </w:pPr>
    </w:p>
    <w:p w14:paraId="17676789">
      <w:pPr>
        <w:tabs>
          <w:tab w:val="left" w:pos="6300"/>
        </w:tabs>
        <w:snapToGrid w:val="0"/>
        <w:spacing w:line="500" w:lineRule="exact"/>
        <w:ind w:firstLine="570"/>
        <w:rPr>
          <w:rFonts w:hint="eastAsia" w:ascii="宋体" w:hAnsi="宋体" w:eastAsia="宋体" w:cs="宋体"/>
          <w:color w:val="auto"/>
          <w:sz w:val="24"/>
          <w:highlight w:val="none"/>
        </w:rPr>
      </w:pPr>
    </w:p>
    <w:p w14:paraId="7B1D965E">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被授权人：                                 供应商法定代表人：</w:t>
      </w:r>
    </w:p>
    <w:p w14:paraId="245B1F5C">
      <w:pPr>
        <w:tabs>
          <w:tab w:val="left" w:pos="6300"/>
        </w:tabs>
        <w:snapToGrid w:val="0"/>
        <w:spacing w:line="500" w:lineRule="exact"/>
        <w:ind w:firstLine="57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（签署或盖章）                                （签署或盖章）</w:t>
      </w:r>
    </w:p>
    <w:p w14:paraId="5D287712">
      <w:pPr>
        <w:tabs>
          <w:tab w:val="left" w:pos="6300"/>
        </w:tabs>
        <w:snapToGrid w:val="0"/>
        <w:spacing w:line="500" w:lineRule="exact"/>
        <w:ind w:firstLine="570"/>
        <w:rPr>
          <w:rFonts w:hint="eastAsia" w:ascii="宋体" w:hAnsi="宋体" w:eastAsia="宋体" w:cs="宋体"/>
          <w:color w:val="auto"/>
          <w:sz w:val="24"/>
          <w:szCs w:val="28"/>
          <w:highlight w:val="none"/>
        </w:rPr>
      </w:pPr>
    </w:p>
    <w:p w14:paraId="074D405D">
      <w:pPr>
        <w:tabs>
          <w:tab w:val="left" w:pos="6300"/>
        </w:tabs>
        <w:snapToGrid w:val="0"/>
        <w:spacing w:line="500" w:lineRule="exact"/>
        <w:ind w:firstLine="570"/>
        <w:rPr>
          <w:rFonts w:hint="eastAsia" w:ascii="宋体" w:hAnsi="宋体" w:eastAsia="宋体" w:cs="宋体"/>
          <w:color w:val="auto"/>
          <w:sz w:val="24"/>
          <w:highlight w:val="none"/>
        </w:rPr>
      </w:pPr>
    </w:p>
    <w:p w14:paraId="37FBBC83">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（附：被授权人身份证正反面复印件）</w:t>
      </w:r>
    </w:p>
    <w:p w14:paraId="54DAD56F">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0F165557">
      <w:pPr>
        <w:tabs>
          <w:tab w:val="left" w:pos="6300"/>
        </w:tabs>
        <w:snapToGrid w:val="0"/>
        <w:spacing w:line="500" w:lineRule="exact"/>
        <w:ind w:firstLine="570"/>
        <w:rPr>
          <w:rFonts w:hint="eastAsia" w:ascii="宋体" w:hAnsi="宋体" w:eastAsia="宋体" w:cs="宋体"/>
          <w:color w:val="auto"/>
          <w:sz w:val="24"/>
          <w:highlight w:val="none"/>
        </w:rPr>
      </w:pPr>
    </w:p>
    <w:p w14:paraId="3C61E70C">
      <w:pPr>
        <w:tabs>
          <w:tab w:val="left" w:pos="6300"/>
        </w:tabs>
        <w:snapToGrid w:val="0"/>
        <w:spacing w:line="500" w:lineRule="exact"/>
        <w:ind w:firstLine="570"/>
        <w:rPr>
          <w:rFonts w:hint="eastAsia" w:ascii="宋体" w:hAnsi="宋体" w:eastAsia="宋体" w:cs="宋体"/>
          <w:color w:val="auto"/>
          <w:sz w:val="24"/>
          <w:highlight w:val="none"/>
        </w:rPr>
      </w:pPr>
    </w:p>
    <w:p w14:paraId="38F8F324">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25C14195">
      <w:pPr>
        <w:tabs>
          <w:tab w:val="left" w:pos="6300"/>
        </w:tabs>
        <w:snapToGrid w:val="0"/>
        <w:spacing w:line="500" w:lineRule="exact"/>
        <w:ind w:right="480" w:firstLine="57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年   月   日</w:t>
      </w:r>
    </w:p>
    <w:p w14:paraId="0B59B2D6">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被授权人电话：XXXXXXX     电子邮箱：XXXXXX@XXXXX（若法定代表人办理并签署响应文件的可不填写）</w:t>
      </w:r>
    </w:p>
    <w:p w14:paraId="6B2077EE">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p>
    <w:p w14:paraId="626EBCFA">
      <w:pPr>
        <w:tabs>
          <w:tab w:val="left" w:pos="6300"/>
        </w:tabs>
        <w:snapToGrid w:val="0"/>
        <w:spacing w:line="500" w:lineRule="exact"/>
        <w:ind w:right="480" w:firstLine="57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1.若为法定代表人办理并签署响应文件的，不提供此文件。</w:t>
      </w:r>
    </w:p>
    <w:p w14:paraId="6296CFA1">
      <w:pPr>
        <w:tabs>
          <w:tab w:val="left" w:pos="6300"/>
        </w:tabs>
        <w:snapToGrid w:val="0"/>
        <w:spacing w:line="50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2.若为联合体参与的，法定代表人授权委托书由联合体主办方</w:t>
      </w:r>
      <w:r>
        <w:rPr>
          <w:rFonts w:hint="eastAsia" w:ascii="宋体" w:hAnsi="宋体" w:eastAsia="宋体" w:cs="宋体"/>
          <w:color w:val="auto"/>
          <w:kern w:val="0"/>
          <w:sz w:val="24"/>
          <w:szCs w:val="24"/>
          <w:highlight w:val="none"/>
        </w:rPr>
        <w:t>（主体）</w:t>
      </w:r>
      <w:r>
        <w:rPr>
          <w:rFonts w:hint="eastAsia" w:ascii="宋体" w:hAnsi="宋体" w:eastAsia="宋体" w:cs="宋体"/>
          <w:color w:val="auto"/>
          <w:sz w:val="24"/>
          <w:highlight w:val="none"/>
        </w:rPr>
        <w:t>出具。</w:t>
      </w:r>
    </w:p>
    <w:p w14:paraId="3960BDBA">
      <w:pPr>
        <w:tabs>
          <w:tab w:val="left" w:pos="6300"/>
        </w:tabs>
        <w:snapToGrid w:val="0"/>
        <w:spacing w:line="500" w:lineRule="exact"/>
        <w:ind w:firstLine="570"/>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column"/>
      </w:r>
      <w:r>
        <w:rPr>
          <w:rFonts w:hint="eastAsia" w:ascii="宋体" w:hAnsi="宋体" w:eastAsia="宋体" w:cs="宋体"/>
          <w:color w:val="auto"/>
          <w:sz w:val="24"/>
          <w:szCs w:val="24"/>
          <w:highlight w:val="none"/>
        </w:rPr>
        <w:t>（四）</w:t>
      </w:r>
      <w:r>
        <w:rPr>
          <w:rFonts w:hint="eastAsia" w:ascii="宋体" w:hAnsi="宋体" w:eastAsia="宋体" w:cs="宋体"/>
          <w:color w:val="auto"/>
          <w:sz w:val="24"/>
          <w:szCs w:val="28"/>
          <w:highlight w:val="none"/>
        </w:rPr>
        <w:t>基本资格条件承诺函</w:t>
      </w:r>
    </w:p>
    <w:p w14:paraId="6B7093A9">
      <w:pPr>
        <w:tabs>
          <w:tab w:val="left" w:pos="6300"/>
        </w:tabs>
        <w:snapToGrid w:val="0"/>
        <w:spacing w:line="500" w:lineRule="exact"/>
        <w:ind w:firstLine="643" w:firstLineChars="20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基本资格条件承诺函</w:t>
      </w:r>
    </w:p>
    <w:p w14:paraId="41C0567F">
      <w:pPr>
        <w:tabs>
          <w:tab w:val="left" w:pos="6300"/>
        </w:tabs>
        <w:snapToGrid w:val="0"/>
        <w:spacing w:line="530" w:lineRule="exact"/>
        <w:rPr>
          <w:rFonts w:hint="eastAsia" w:ascii="宋体" w:hAnsi="宋体" w:eastAsia="宋体" w:cs="宋体"/>
          <w:color w:val="auto"/>
          <w:sz w:val="24"/>
          <w:highlight w:val="none"/>
        </w:rPr>
      </w:pPr>
    </w:p>
    <w:p w14:paraId="0BC7DCC6">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（采购代理机构名称）：</w:t>
      </w:r>
    </w:p>
    <w:p w14:paraId="400CCD64">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（供应商名称）郑重承诺：</w:t>
      </w:r>
    </w:p>
    <w:p w14:paraId="76BE70D1">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1.我方具有良好的商业信誉和健全的财务会计制度，具有履行合同所必需的设备和专业技术能力，具</w:t>
      </w:r>
      <w:r>
        <w:rPr>
          <w:rFonts w:hint="eastAsia" w:ascii="宋体" w:hAnsi="宋体" w:eastAsia="宋体" w:cs="宋体"/>
          <w:color w:val="auto"/>
          <w:sz w:val="24"/>
          <w:highlight w:val="none"/>
          <w:lang w:val="zh-CN"/>
        </w:rPr>
        <w:t>有依法缴纳税收和社会保障金的良好记录</w:t>
      </w:r>
      <w:r>
        <w:rPr>
          <w:rFonts w:hint="eastAsia" w:ascii="宋体" w:hAnsi="宋体" w:eastAsia="宋体" w:cs="宋体"/>
          <w:color w:val="auto"/>
          <w:sz w:val="24"/>
          <w:highlight w:val="none"/>
        </w:rPr>
        <w:t>，参加本项目采购活动前三年内无重大违法活动记录。</w:t>
      </w:r>
    </w:p>
    <w:p w14:paraId="749D42C9">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14:paraId="7C809882">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14:paraId="74B71E5F">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我方对以上承诺负全部法律责任。</w:t>
      </w:r>
    </w:p>
    <w:p w14:paraId="7A8CCAA7">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0D73D445">
      <w:pPr>
        <w:tabs>
          <w:tab w:val="left" w:pos="6300"/>
        </w:tabs>
        <w:snapToGrid w:val="0"/>
        <w:spacing w:line="500" w:lineRule="exact"/>
        <w:ind w:firstLine="480" w:firstLineChars="200"/>
        <w:rPr>
          <w:rFonts w:hint="eastAsia" w:ascii="宋体" w:hAnsi="宋体" w:eastAsia="宋体" w:cs="宋体"/>
          <w:color w:val="auto"/>
          <w:sz w:val="24"/>
          <w:highlight w:val="none"/>
        </w:rPr>
      </w:pPr>
    </w:p>
    <w:p w14:paraId="438E4CC9">
      <w:pPr>
        <w:tabs>
          <w:tab w:val="left" w:pos="6300"/>
        </w:tabs>
        <w:snapToGrid w:val="0"/>
        <w:spacing w:line="500" w:lineRule="exact"/>
        <w:ind w:firstLine="480" w:firstLineChars="20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09334A88">
      <w:pPr>
        <w:tabs>
          <w:tab w:val="left" w:pos="6300"/>
        </w:tabs>
        <w:snapToGrid w:val="0"/>
        <w:spacing w:line="500" w:lineRule="exact"/>
        <w:ind w:firstLine="7920" w:firstLineChars="33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年   月   日</w:t>
      </w:r>
    </w:p>
    <w:p w14:paraId="7A91554C">
      <w:pPr>
        <w:snapToGrid w:val="0"/>
        <w:spacing w:line="400" w:lineRule="exact"/>
        <w:ind w:firstLine="420" w:firstLineChars="200"/>
        <w:rPr>
          <w:rFonts w:hint="eastAsia" w:ascii="宋体" w:hAnsi="宋体" w:eastAsia="宋体" w:cs="宋体"/>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color w:val="auto"/>
          <w:sz w:val="24"/>
          <w:szCs w:val="24"/>
          <w:highlight w:val="none"/>
        </w:rPr>
        <w:t>（五）特定资格条件证明文件</w:t>
      </w:r>
    </w:p>
    <w:p w14:paraId="5F4B416D">
      <w:pPr>
        <w:tabs>
          <w:tab w:val="left" w:pos="6300"/>
        </w:tabs>
        <w:snapToGrid w:val="0"/>
        <w:spacing w:line="400" w:lineRule="exact"/>
        <w:ind w:firstLine="480" w:firstLineChars="200"/>
        <w:rPr>
          <w:rFonts w:hint="eastAsia" w:ascii="宋体" w:hAnsi="宋体" w:eastAsia="宋体" w:cs="宋体"/>
          <w:color w:val="auto"/>
          <w:sz w:val="24"/>
          <w:szCs w:val="24"/>
          <w:highlight w:val="none"/>
        </w:rPr>
      </w:pPr>
    </w:p>
    <w:p w14:paraId="788CD19F">
      <w:pPr>
        <w:pStyle w:val="3"/>
        <w:adjustRightInd w:val="0"/>
        <w:snapToGrid w:val="0"/>
        <w:spacing w:before="0" w:after="0" w:line="400" w:lineRule="exact"/>
        <w:ind w:firstLine="560" w:firstLineChars="200"/>
        <w:rPr>
          <w:rFonts w:hint="eastAsia" w:ascii="宋体" w:hAnsi="宋体" w:eastAsia="宋体" w:cs="宋体"/>
          <w:color w:val="auto"/>
          <w:sz w:val="24"/>
          <w:highlight w:val="none"/>
        </w:rPr>
      </w:pPr>
      <w:bookmarkStart w:id="191" w:name="_Toc14422"/>
      <w:r>
        <w:rPr>
          <w:rFonts w:hint="eastAsia" w:ascii="宋体" w:hAnsi="宋体" w:eastAsia="宋体" w:cs="宋体"/>
          <w:b w:val="0"/>
          <w:color w:val="auto"/>
          <w:sz w:val="28"/>
          <w:highlight w:val="none"/>
        </w:rPr>
        <w:br w:type="page"/>
      </w:r>
      <w:bookmarkStart w:id="192" w:name="_Toc106030910"/>
      <w:bookmarkStart w:id="193" w:name="_Toc31385"/>
      <w:bookmarkStart w:id="194" w:name="_Toc76462354"/>
      <w:bookmarkStart w:id="195" w:name="_Toc194"/>
      <w:r>
        <w:rPr>
          <w:rFonts w:hint="eastAsia" w:ascii="宋体" w:hAnsi="宋体" w:eastAsia="宋体" w:cs="宋体"/>
          <w:color w:val="auto"/>
          <w:sz w:val="24"/>
          <w:highlight w:val="none"/>
        </w:rPr>
        <w:t>五、其他资料</w:t>
      </w:r>
      <w:bookmarkEnd w:id="191"/>
      <w:bookmarkEnd w:id="192"/>
      <w:bookmarkEnd w:id="193"/>
      <w:bookmarkEnd w:id="194"/>
      <w:bookmarkEnd w:id="195"/>
    </w:p>
    <w:p w14:paraId="28AAD57B">
      <w:pPr>
        <w:tabs>
          <w:tab w:val="left" w:pos="6300"/>
        </w:tabs>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（一）中小企业声明函、监狱企业证明文件、残疾人福利性单位声明函</w:t>
      </w:r>
    </w:p>
    <w:p w14:paraId="429892CA">
      <w:pPr>
        <w:tabs>
          <w:tab w:val="left" w:pos="6300"/>
        </w:tabs>
        <w:snapToGrid w:val="0"/>
        <w:spacing w:line="500" w:lineRule="exact"/>
        <w:ind w:firstLine="420" w:firstLineChars="200"/>
        <w:jc w:val="center"/>
        <w:rPr>
          <w:rFonts w:hint="eastAsia" w:ascii="宋体" w:hAnsi="宋体" w:eastAsia="宋体" w:cs="宋体"/>
          <w:color w:val="auto"/>
          <w:highlight w:val="none"/>
        </w:rPr>
      </w:pPr>
      <w:r>
        <w:rPr>
          <w:rFonts w:hint="eastAsia" w:ascii="宋体" w:hAnsi="宋体" w:eastAsia="宋体" w:cs="宋体"/>
          <w:color w:val="auto"/>
          <w:highlight w:val="none"/>
        </w:rPr>
        <w:t>中小企业声明函</w:t>
      </w:r>
    </w:p>
    <w:p w14:paraId="64E77329">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本公司（联合体）郑重声明，根据《政府采购促进中小企业发展管理办法》（</w:t>
      </w:r>
      <w:r>
        <w:rPr>
          <w:rFonts w:hint="eastAsia" w:ascii="宋体" w:hAnsi="宋体" w:eastAsia="宋体" w:cs="宋体"/>
          <w:color w:val="auto"/>
          <w:sz w:val="24"/>
          <w:szCs w:val="24"/>
          <w:highlight w:val="none"/>
        </w:rPr>
        <w:t>财库〔2020〕46号</w:t>
      </w:r>
      <w:r>
        <w:rPr>
          <w:rFonts w:hint="eastAsia" w:ascii="宋体" w:hAnsi="宋体" w:eastAsia="宋体" w:cs="宋体"/>
          <w:color w:val="auto"/>
          <w:sz w:val="24"/>
          <w:szCs w:val="28"/>
          <w:highlight w:val="none"/>
        </w:rPr>
        <w:t>）的规定，本公司（联合体）参加</w:t>
      </w:r>
      <w:r>
        <w:rPr>
          <w:rFonts w:hint="eastAsia" w:ascii="宋体" w:hAnsi="宋体" w:eastAsia="宋体" w:cs="宋体"/>
          <w:i/>
          <w:color w:val="auto"/>
          <w:sz w:val="24"/>
          <w:szCs w:val="28"/>
          <w:highlight w:val="none"/>
          <w:u w:val="single"/>
        </w:rPr>
        <w:t>（单位名称）</w:t>
      </w:r>
      <w:r>
        <w:rPr>
          <w:rFonts w:hint="eastAsia" w:ascii="宋体" w:hAnsi="宋体" w:eastAsia="宋体" w:cs="宋体"/>
          <w:color w:val="auto"/>
          <w:sz w:val="24"/>
          <w:szCs w:val="28"/>
          <w:highlight w:val="none"/>
        </w:rPr>
        <w:t>的</w:t>
      </w:r>
      <w:r>
        <w:rPr>
          <w:rFonts w:hint="eastAsia" w:ascii="宋体" w:hAnsi="宋体" w:eastAsia="宋体" w:cs="宋体"/>
          <w:i/>
          <w:color w:val="auto"/>
          <w:sz w:val="24"/>
          <w:szCs w:val="28"/>
          <w:highlight w:val="none"/>
          <w:u w:val="single"/>
        </w:rPr>
        <w:t>（项目名称）</w:t>
      </w:r>
      <w:r>
        <w:rPr>
          <w:rFonts w:hint="eastAsia" w:ascii="宋体" w:hAnsi="宋体" w:eastAsia="宋体" w:cs="宋体"/>
          <w:color w:val="auto"/>
          <w:sz w:val="24"/>
          <w:szCs w:val="28"/>
          <w:highlight w:val="none"/>
        </w:rPr>
        <w:t>采购活动，服务全部由符合政策要求的中小企业承接。相关企业（含联合体中的中小企业、签订分包意向协议的中小企业）的具体情况如下：</w:t>
      </w:r>
    </w:p>
    <w:p w14:paraId="17C4B2F7">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w:t>
      </w:r>
      <w:r>
        <w:rPr>
          <w:rFonts w:hint="eastAsia" w:ascii="宋体" w:hAnsi="宋体" w:eastAsia="宋体" w:cs="宋体"/>
          <w:i/>
          <w:color w:val="auto"/>
          <w:sz w:val="24"/>
          <w:szCs w:val="28"/>
          <w:highlight w:val="none"/>
          <w:u w:val="single"/>
        </w:rPr>
        <w:t>（标的名称）</w:t>
      </w:r>
      <w:r>
        <w:rPr>
          <w:rFonts w:hint="eastAsia" w:ascii="宋体" w:hAnsi="宋体" w:eastAsia="宋体" w:cs="宋体"/>
          <w:color w:val="auto"/>
          <w:sz w:val="24"/>
          <w:szCs w:val="28"/>
          <w:highlight w:val="none"/>
        </w:rPr>
        <w:t>，属于</w:t>
      </w:r>
      <w:r>
        <w:rPr>
          <w:rFonts w:hint="eastAsia" w:ascii="宋体" w:hAnsi="宋体" w:eastAsia="宋体" w:cs="宋体"/>
          <w:i/>
          <w:color w:val="auto"/>
          <w:sz w:val="24"/>
          <w:szCs w:val="28"/>
          <w:highlight w:val="none"/>
          <w:u w:val="single"/>
        </w:rPr>
        <w:t>（采购文件中明确的所属行业）</w:t>
      </w:r>
      <w:r>
        <w:rPr>
          <w:rFonts w:hint="eastAsia" w:ascii="宋体" w:hAnsi="宋体" w:eastAsia="宋体" w:cs="宋体"/>
          <w:color w:val="auto"/>
          <w:sz w:val="24"/>
          <w:szCs w:val="28"/>
          <w:highlight w:val="none"/>
        </w:rPr>
        <w:t>；承接企业为</w:t>
      </w:r>
      <w:r>
        <w:rPr>
          <w:rFonts w:hint="eastAsia" w:ascii="宋体" w:hAnsi="宋体" w:eastAsia="宋体" w:cs="宋体"/>
          <w:i/>
          <w:color w:val="auto"/>
          <w:sz w:val="24"/>
          <w:szCs w:val="28"/>
          <w:highlight w:val="none"/>
          <w:u w:val="single"/>
        </w:rPr>
        <w:t>（企业名称）</w:t>
      </w:r>
      <w:r>
        <w:rPr>
          <w:rFonts w:hint="eastAsia" w:ascii="宋体" w:hAnsi="宋体" w:eastAsia="宋体" w:cs="宋体"/>
          <w:color w:val="auto"/>
          <w:sz w:val="24"/>
          <w:szCs w:val="28"/>
          <w:highlight w:val="none"/>
        </w:rPr>
        <w:t>，从业人员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人，营业收入为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万元，资产总额为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万元，属于</w:t>
      </w:r>
      <w:r>
        <w:rPr>
          <w:rFonts w:hint="eastAsia" w:ascii="宋体" w:hAnsi="宋体" w:eastAsia="宋体" w:cs="宋体"/>
          <w:i/>
          <w:color w:val="auto"/>
          <w:sz w:val="24"/>
          <w:szCs w:val="28"/>
          <w:highlight w:val="none"/>
          <w:u w:val="single"/>
        </w:rPr>
        <w:t>（中型企业、小型企业、微型企业）</w:t>
      </w:r>
      <w:r>
        <w:rPr>
          <w:rFonts w:hint="eastAsia" w:ascii="宋体" w:hAnsi="宋体" w:eastAsia="宋体" w:cs="宋体"/>
          <w:color w:val="auto"/>
          <w:sz w:val="24"/>
          <w:szCs w:val="28"/>
          <w:highlight w:val="none"/>
        </w:rPr>
        <w:t>；</w:t>
      </w:r>
    </w:p>
    <w:p w14:paraId="64C6F5D7">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为本标的提供的服务人员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人，其中与本企业签订劳动合同</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人，其他人员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人。有其他人员的不符合中小企业扶持政策（适用于服务采购项目）;</w:t>
      </w:r>
    </w:p>
    <w:p w14:paraId="58BD5318">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2.</w:t>
      </w:r>
      <w:r>
        <w:rPr>
          <w:rFonts w:hint="eastAsia" w:ascii="宋体" w:hAnsi="宋体" w:eastAsia="宋体" w:cs="宋体"/>
          <w:i/>
          <w:color w:val="auto"/>
          <w:sz w:val="24"/>
          <w:szCs w:val="28"/>
          <w:highlight w:val="none"/>
          <w:u w:val="single"/>
        </w:rPr>
        <w:t xml:space="preserve"> （标的名称）</w:t>
      </w:r>
      <w:r>
        <w:rPr>
          <w:rFonts w:hint="eastAsia" w:ascii="宋体" w:hAnsi="宋体" w:eastAsia="宋体" w:cs="宋体"/>
          <w:color w:val="auto"/>
          <w:sz w:val="24"/>
          <w:szCs w:val="28"/>
          <w:highlight w:val="none"/>
        </w:rPr>
        <w:t>，属于</w:t>
      </w:r>
      <w:r>
        <w:rPr>
          <w:rFonts w:hint="eastAsia" w:ascii="宋体" w:hAnsi="宋体" w:eastAsia="宋体" w:cs="宋体"/>
          <w:i/>
          <w:color w:val="auto"/>
          <w:sz w:val="24"/>
          <w:szCs w:val="28"/>
          <w:highlight w:val="none"/>
          <w:u w:val="single"/>
        </w:rPr>
        <w:t>（采购文件中明确的所属行业）</w:t>
      </w:r>
      <w:r>
        <w:rPr>
          <w:rFonts w:hint="eastAsia" w:ascii="宋体" w:hAnsi="宋体" w:eastAsia="宋体" w:cs="宋体"/>
          <w:color w:val="auto"/>
          <w:sz w:val="24"/>
          <w:szCs w:val="28"/>
          <w:highlight w:val="none"/>
        </w:rPr>
        <w:t>；承接企业为</w:t>
      </w:r>
      <w:r>
        <w:rPr>
          <w:rFonts w:hint="eastAsia" w:ascii="宋体" w:hAnsi="宋体" w:eastAsia="宋体" w:cs="宋体"/>
          <w:i/>
          <w:color w:val="auto"/>
          <w:sz w:val="24"/>
          <w:szCs w:val="28"/>
          <w:highlight w:val="none"/>
          <w:u w:val="single"/>
        </w:rPr>
        <w:t>（企业名称）</w:t>
      </w:r>
      <w:r>
        <w:rPr>
          <w:rFonts w:hint="eastAsia" w:ascii="宋体" w:hAnsi="宋体" w:eastAsia="宋体" w:cs="宋体"/>
          <w:color w:val="auto"/>
          <w:sz w:val="24"/>
          <w:szCs w:val="28"/>
          <w:highlight w:val="none"/>
        </w:rPr>
        <w:t>，从业人员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人，营业收入为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万元，资产总额为</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万元，属于</w:t>
      </w:r>
      <w:r>
        <w:rPr>
          <w:rFonts w:hint="eastAsia" w:ascii="宋体" w:hAnsi="宋体" w:eastAsia="宋体" w:cs="宋体"/>
          <w:i/>
          <w:color w:val="auto"/>
          <w:sz w:val="24"/>
          <w:szCs w:val="28"/>
          <w:highlight w:val="none"/>
          <w:u w:val="single"/>
        </w:rPr>
        <w:t>（中型企业、小型企业、微型企业）</w:t>
      </w:r>
      <w:r>
        <w:rPr>
          <w:rFonts w:hint="eastAsia" w:ascii="宋体" w:hAnsi="宋体" w:eastAsia="宋体" w:cs="宋体"/>
          <w:color w:val="auto"/>
          <w:sz w:val="24"/>
          <w:szCs w:val="28"/>
          <w:highlight w:val="none"/>
        </w:rPr>
        <w:t>；</w:t>
      </w:r>
    </w:p>
    <w:p w14:paraId="3A95A644">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为本标的提供的服务人员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人，其中与本企业签订劳动合同</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人，其他人员</w:t>
      </w:r>
      <w:r>
        <w:rPr>
          <w:rFonts w:hint="eastAsia" w:ascii="宋体" w:hAnsi="宋体" w:eastAsia="宋体" w:cs="宋体"/>
          <w:color w:val="auto"/>
          <w:sz w:val="24"/>
          <w:szCs w:val="28"/>
          <w:highlight w:val="none"/>
          <w:u w:val="single"/>
        </w:rPr>
        <w:t xml:space="preserve">   </w:t>
      </w:r>
      <w:r>
        <w:rPr>
          <w:rFonts w:hint="eastAsia" w:ascii="宋体" w:hAnsi="宋体" w:eastAsia="宋体" w:cs="宋体"/>
          <w:color w:val="auto"/>
          <w:sz w:val="24"/>
          <w:szCs w:val="28"/>
          <w:highlight w:val="none"/>
        </w:rPr>
        <w:t>人。有其他人员的不符合中小企业扶持政策（适用于服务采购项目）;</w:t>
      </w:r>
    </w:p>
    <w:p w14:paraId="5077A031">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w:t>
      </w:r>
    </w:p>
    <w:p w14:paraId="47BED4F2">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以上企业，不属于大企业的分支机构，不存在控股股东为大企业的情形，也不存在与大企业的负责人为同一人的情形。</w:t>
      </w:r>
    </w:p>
    <w:p w14:paraId="2E37AE8D">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本企业对上述声明内容的真实性负责。如有虚假，将依法承担相应责任。</w:t>
      </w:r>
    </w:p>
    <w:p w14:paraId="461FB452">
      <w:pPr>
        <w:tabs>
          <w:tab w:val="left" w:pos="6300"/>
        </w:tabs>
        <w:snapToGrid w:val="0"/>
        <w:spacing w:line="500" w:lineRule="exact"/>
        <w:ind w:firstLine="480" w:firstLineChars="20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                                                    </w:t>
      </w:r>
    </w:p>
    <w:p w14:paraId="73CFA91A">
      <w:pPr>
        <w:tabs>
          <w:tab w:val="left" w:pos="6300"/>
        </w:tabs>
        <w:snapToGrid w:val="0"/>
        <w:spacing w:line="500" w:lineRule="exact"/>
        <w:ind w:firstLine="6120" w:firstLineChars="2550"/>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 xml:space="preserve">企业名称（盖章）： </w:t>
      </w:r>
    </w:p>
    <w:p w14:paraId="4C03DC26">
      <w:pPr>
        <w:tabs>
          <w:tab w:val="left" w:pos="6300"/>
        </w:tabs>
        <w:snapToGrid w:val="0"/>
        <w:spacing w:line="500" w:lineRule="exact"/>
        <w:ind w:right="784" w:firstLine="6120" w:firstLineChars="2550"/>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日期：</w:t>
      </w:r>
    </w:p>
    <w:p w14:paraId="1609739C">
      <w:pPr>
        <w:tabs>
          <w:tab w:val="left" w:pos="6300"/>
        </w:tabs>
        <w:snapToGrid w:val="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填写时应注意以下事项：</w:t>
      </w:r>
    </w:p>
    <w:p w14:paraId="6BF622D9">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1.从业人员、营业收入、资产总额填报上一年度数据，无上一年度数据的新成立企业可不填报。</w:t>
      </w:r>
    </w:p>
    <w:p w14:paraId="064591FF">
      <w:pPr>
        <w:tabs>
          <w:tab w:val="left" w:pos="6300"/>
        </w:tabs>
        <w:snapToGrid w:val="0"/>
        <w:ind w:firstLine="422" w:firstLineChars="2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2.中小企业应当按照《中小企业划型标准规定》（工信部联企业〔2011〕300号），如实填写并提交《中小企业声明函》。</w:t>
      </w:r>
    </w:p>
    <w:p w14:paraId="7D674C22">
      <w:pPr>
        <w:tabs>
          <w:tab w:val="left" w:pos="6300"/>
        </w:tabs>
        <w:snapToGrid w:val="0"/>
        <w:ind w:firstLine="422" w:firstLineChars="2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3.供应商填写《中小企业声明函》中所属行业时，应与采购文件第一篇“采购标的对应的中小企业划分标准所属行业”中填写的所属行业一致。</w:t>
      </w:r>
    </w:p>
    <w:p w14:paraId="0BD93166">
      <w:pPr>
        <w:tabs>
          <w:tab w:val="left" w:pos="6300"/>
        </w:tabs>
        <w:snapToGrid w:val="0"/>
        <w:ind w:firstLine="422" w:firstLineChars="200"/>
        <w:rPr>
          <w:rFonts w:hint="eastAsia"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4.本声明函“企业名称（盖章）”处为供应商盖章。</w:t>
      </w:r>
    </w:p>
    <w:p w14:paraId="4A31436C">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注：各行业划型标准：</w:t>
      </w:r>
    </w:p>
    <w:p w14:paraId="4F563912">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（一）农、林、牧、渔业。营业收入20000万元以下的为中小微型企业。其中，营业收入500万元及以上的为中型企业，营业收入50万元及以上的为小型企业，营业收入50万元以下的为微型企业。</w:t>
      </w:r>
    </w:p>
    <w:p w14:paraId="2A1A0322">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DBEB414">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65F4134">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8BE0783">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8E95C12">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4935995">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AA7F333">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6352852">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706E586">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BAC2290">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E107E46">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41636D7">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A50893E">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BBC4BE0">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80D5903">
      <w:pPr>
        <w:tabs>
          <w:tab w:val="left" w:pos="6300"/>
        </w:tabs>
        <w:snapToGrid w:val="0"/>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（十六）其他未列明行业。从业人员300人以下的为中小微型企业。其中，从业人员100人及以上的为中型企业；从业人员10人及以上的为小型企业；从业人员10人以下的为微型企业。</w:t>
      </w:r>
    </w:p>
    <w:p w14:paraId="641D99F1">
      <w:pPr>
        <w:tabs>
          <w:tab w:val="left" w:pos="6300"/>
        </w:tabs>
        <w:snapToGrid w:val="0"/>
        <w:spacing w:line="500" w:lineRule="exact"/>
        <w:ind w:firstLine="480" w:firstLineChars="200"/>
        <w:jc w:val="center"/>
        <w:rPr>
          <w:rFonts w:hint="eastAsia" w:ascii="宋体" w:hAnsi="宋体" w:eastAsia="宋体" w:cs="宋体"/>
          <w:color w:val="auto"/>
          <w:highlight w:val="none"/>
        </w:rPr>
      </w:pPr>
      <w:r>
        <w:rPr>
          <w:rFonts w:hint="eastAsia" w:ascii="宋体" w:hAnsi="宋体" w:eastAsia="宋体" w:cs="宋体"/>
          <w:color w:val="auto"/>
          <w:sz w:val="24"/>
          <w:szCs w:val="24"/>
          <w:highlight w:val="none"/>
        </w:rPr>
        <w:br w:type="page"/>
      </w:r>
      <w:r>
        <w:rPr>
          <w:rFonts w:hint="eastAsia" w:ascii="宋体" w:hAnsi="宋体" w:eastAsia="宋体" w:cs="宋体"/>
          <w:color w:val="auto"/>
          <w:sz w:val="28"/>
          <w:szCs w:val="28"/>
          <w:highlight w:val="none"/>
        </w:rPr>
        <w:t>监狱企业证明文件</w:t>
      </w:r>
    </w:p>
    <w:p w14:paraId="6AAB753B">
      <w:pPr>
        <w:tabs>
          <w:tab w:val="left" w:pos="6300"/>
        </w:tabs>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以省级以上监狱管理局、戒毒管理局（含新疆生产建设兵团）出具的属于监狱企业的证明文件为准。</w:t>
      </w:r>
    </w:p>
    <w:p w14:paraId="693B6340">
      <w:pPr>
        <w:tabs>
          <w:tab w:val="left" w:pos="6300"/>
        </w:tabs>
        <w:snapToGrid w:val="0"/>
        <w:spacing w:line="500" w:lineRule="exact"/>
        <w:ind w:firstLine="640" w:firstLineChars="200"/>
        <w:jc w:val="center"/>
        <w:rPr>
          <w:rFonts w:hint="eastAsia" w:ascii="宋体" w:hAnsi="宋体" w:eastAsia="宋体" w:cs="宋体"/>
          <w:color w:val="auto"/>
          <w:sz w:val="24"/>
          <w:szCs w:val="28"/>
          <w:highlight w:val="none"/>
        </w:rPr>
      </w:pPr>
      <w:r>
        <w:rPr>
          <w:rFonts w:hint="eastAsia" w:ascii="宋体" w:hAnsi="宋体" w:eastAsia="宋体" w:cs="宋体"/>
          <w:color w:val="auto"/>
          <w:sz w:val="32"/>
          <w:szCs w:val="28"/>
          <w:highlight w:val="none"/>
        </w:rPr>
        <w:br w:type="page"/>
      </w:r>
      <w:r>
        <w:rPr>
          <w:rFonts w:hint="eastAsia" w:ascii="宋体" w:hAnsi="宋体" w:eastAsia="宋体" w:cs="宋体"/>
          <w:color w:val="auto"/>
          <w:sz w:val="28"/>
          <w:szCs w:val="28"/>
          <w:highlight w:val="none"/>
        </w:rPr>
        <w:t>残疾人福利性单位声明函</w:t>
      </w:r>
    </w:p>
    <w:p w14:paraId="4D519C1F">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F22B0C8">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3B593B7A">
      <w:pPr>
        <w:tabs>
          <w:tab w:val="left" w:pos="6300"/>
        </w:tabs>
        <w:snapToGrid w:val="0"/>
        <w:spacing w:line="500" w:lineRule="exact"/>
        <w:ind w:firstLine="480" w:firstLineChars="200"/>
        <w:rPr>
          <w:rFonts w:hint="eastAsia" w:ascii="宋体" w:hAnsi="宋体" w:eastAsia="宋体" w:cs="宋体"/>
          <w:color w:val="auto"/>
          <w:sz w:val="24"/>
          <w:highlight w:val="none"/>
        </w:rPr>
      </w:pPr>
    </w:p>
    <w:p w14:paraId="162D0BAF">
      <w:pPr>
        <w:tabs>
          <w:tab w:val="left" w:pos="6300"/>
        </w:tabs>
        <w:snapToGrid w:val="0"/>
        <w:spacing w:line="500" w:lineRule="exact"/>
        <w:ind w:firstLine="480" w:firstLineChars="200"/>
        <w:rPr>
          <w:rFonts w:hint="eastAsia" w:ascii="宋体" w:hAnsi="宋体" w:eastAsia="宋体" w:cs="宋体"/>
          <w:color w:val="auto"/>
          <w:sz w:val="24"/>
          <w:highlight w:val="none"/>
        </w:rPr>
      </w:pPr>
    </w:p>
    <w:p w14:paraId="65D5AFBF">
      <w:pPr>
        <w:tabs>
          <w:tab w:val="left" w:pos="6300"/>
        </w:tabs>
        <w:snapToGrid w:val="0"/>
        <w:spacing w:line="5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供应商名称（盖章）：</w:t>
      </w:r>
    </w:p>
    <w:p w14:paraId="3FE5CB93">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2AB6BBDE">
      <w:pPr>
        <w:snapToGrid w:val="0"/>
        <w:spacing w:line="440" w:lineRule="exact"/>
        <w:ind w:firstLine="480" w:firstLineChars="200"/>
        <w:rPr>
          <w:rFonts w:hint="eastAsia" w:ascii="宋体" w:hAnsi="宋体" w:eastAsia="宋体" w:cs="宋体"/>
          <w:color w:val="auto"/>
          <w:sz w:val="24"/>
          <w:highlight w:val="none"/>
        </w:rPr>
      </w:pPr>
    </w:p>
    <w:p w14:paraId="5CF44285">
      <w:pPr>
        <w:snapToGrid w:val="0"/>
        <w:spacing w:line="440" w:lineRule="exact"/>
        <w:ind w:firstLine="480" w:firstLineChars="200"/>
        <w:rPr>
          <w:rFonts w:hint="eastAsia" w:ascii="宋体" w:hAnsi="宋体" w:eastAsia="宋体" w:cs="宋体"/>
          <w:color w:val="auto"/>
          <w:sz w:val="24"/>
          <w:highlight w:val="none"/>
        </w:rPr>
      </w:pPr>
    </w:p>
    <w:p w14:paraId="41110423">
      <w:pPr>
        <w:snapToGrid w:val="0"/>
        <w:spacing w:line="440" w:lineRule="exact"/>
        <w:ind w:firstLine="480" w:firstLineChars="200"/>
        <w:rPr>
          <w:rFonts w:hint="eastAsia" w:ascii="宋体" w:hAnsi="宋体" w:eastAsia="宋体" w:cs="宋体"/>
          <w:color w:val="auto"/>
          <w:sz w:val="24"/>
          <w:highlight w:val="none"/>
        </w:rPr>
      </w:pPr>
    </w:p>
    <w:p w14:paraId="025E1171">
      <w:pPr>
        <w:snapToGrid w:val="0"/>
        <w:spacing w:line="440" w:lineRule="exact"/>
        <w:ind w:firstLine="480" w:firstLineChars="200"/>
        <w:rPr>
          <w:rFonts w:hint="eastAsia" w:ascii="宋体" w:hAnsi="宋体" w:eastAsia="宋体" w:cs="宋体"/>
          <w:color w:val="auto"/>
          <w:sz w:val="24"/>
          <w:highlight w:val="none"/>
        </w:rPr>
      </w:pPr>
    </w:p>
    <w:p w14:paraId="416038A8">
      <w:pPr>
        <w:snapToGrid w:val="0"/>
        <w:spacing w:line="440" w:lineRule="exact"/>
        <w:ind w:firstLine="480" w:firstLineChars="200"/>
        <w:rPr>
          <w:rFonts w:hint="eastAsia" w:ascii="宋体" w:hAnsi="宋体" w:eastAsia="宋体" w:cs="宋体"/>
          <w:color w:val="auto"/>
          <w:sz w:val="24"/>
          <w:highlight w:val="none"/>
        </w:rPr>
      </w:pPr>
    </w:p>
    <w:p w14:paraId="64F001DD">
      <w:pPr>
        <w:snapToGrid w:val="0"/>
        <w:spacing w:line="440" w:lineRule="exact"/>
        <w:ind w:firstLine="480" w:firstLineChars="200"/>
        <w:rPr>
          <w:rFonts w:hint="eastAsia" w:ascii="宋体" w:hAnsi="宋体" w:eastAsia="宋体" w:cs="宋体"/>
          <w:color w:val="auto"/>
          <w:sz w:val="24"/>
          <w:highlight w:val="none"/>
        </w:rPr>
      </w:pPr>
    </w:p>
    <w:p w14:paraId="4FEDEAF2">
      <w:pPr>
        <w:snapToGrid w:val="0"/>
        <w:spacing w:line="440" w:lineRule="exact"/>
        <w:ind w:firstLine="480" w:firstLineChars="200"/>
        <w:rPr>
          <w:rFonts w:hint="eastAsia" w:ascii="宋体" w:hAnsi="宋体" w:eastAsia="宋体" w:cs="宋体"/>
          <w:color w:val="auto"/>
          <w:sz w:val="24"/>
          <w:highlight w:val="none"/>
        </w:rPr>
      </w:pPr>
    </w:p>
    <w:p w14:paraId="032C42D9">
      <w:pPr>
        <w:snapToGrid w:val="0"/>
        <w:spacing w:line="440" w:lineRule="exact"/>
        <w:ind w:firstLine="480" w:firstLineChars="200"/>
        <w:rPr>
          <w:rFonts w:hint="eastAsia" w:ascii="宋体" w:hAnsi="宋体" w:eastAsia="宋体" w:cs="宋体"/>
          <w:color w:val="auto"/>
          <w:sz w:val="24"/>
          <w:highlight w:val="none"/>
        </w:rPr>
      </w:pPr>
    </w:p>
    <w:p w14:paraId="6A71F0C6">
      <w:pPr>
        <w:snapToGrid w:val="0"/>
        <w:spacing w:line="440" w:lineRule="exact"/>
        <w:ind w:firstLine="480" w:firstLineChars="200"/>
        <w:rPr>
          <w:rFonts w:hint="eastAsia" w:ascii="宋体" w:hAnsi="宋体" w:eastAsia="宋体" w:cs="宋体"/>
          <w:color w:val="auto"/>
          <w:sz w:val="24"/>
          <w:highlight w:val="none"/>
        </w:rPr>
      </w:pPr>
    </w:p>
    <w:p w14:paraId="67D4BCFF">
      <w:pPr>
        <w:snapToGrid w:val="0"/>
        <w:spacing w:line="440" w:lineRule="exact"/>
        <w:ind w:firstLine="480" w:firstLineChars="200"/>
        <w:rPr>
          <w:rFonts w:hint="eastAsia" w:ascii="宋体" w:hAnsi="宋体" w:eastAsia="宋体" w:cs="宋体"/>
          <w:color w:val="auto"/>
          <w:sz w:val="24"/>
          <w:highlight w:val="none"/>
        </w:rPr>
      </w:pPr>
    </w:p>
    <w:p w14:paraId="1925D74A">
      <w:pPr>
        <w:snapToGrid w:val="0"/>
        <w:spacing w:line="440" w:lineRule="exact"/>
        <w:ind w:firstLine="480" w:firstLineChars="200"/>
        <w:rPr>
          <w:rFonts w:hint="eastAsia" w:ascii="宋体" w:hAnsi="宋体" w:eastAsia="宋体" w:cs="宋体"/>
          <w:color w:val="auto"/>
          <w:sz w:val="24"/>
          <w:highlight w:val="none"/>
        </w:rPr>
      </w:pPr>
    </w:p>
    <w:p w14:paraId="21C66A6C">
      <w:pPr>
        <w:snapToGrid w:val="0"/>
        <w:spacing w:line="440" w:lineRule="exact"/>
        <w:ind w:firstLine="480" w:firstLineChars="200"/>
        <w:rPr>
          <w:rFonts w:hint="eastAsia" w:ascii="宋体" w:hAnsi="宋体" w:eastAsia="宋体" w:cs="宋体"/>
          <w:color w:val="auto"/>
          <w:sz w:val="24"/>
          <w:highlight w:val="none"/>
        </w:rPr>
      </w:pPr>
    </w:p>
    <w:p w14:paraId="5794D0D3">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若成交供应商为残疾人福利性单位的，将在结果公告时公告其《残疾人福利性单位声明函》。</w:t>
      </w:r>
    </w:p>
    <w:p w14:paraId="38774C7F">
      <w:pPr>
        <w:snapToGrid w:val="0"/>
        <w:spacing w:line="440" w:lineRule="exact"/>
        <w:ind w:firstLine="480" w:firstLineChars="200"/>
        <w:rPr>
          <w:rFonts w:hint="eastAsia" w:ascii="宋体" w:hAnsi="宋体" w:eastAsia="宋体" w:cs="宋体"/>
          <w:color w:val="auto"/>
          <w:sz w:val="24"/>
          <w:highlight w:val="none"/>
        </w:rPr>
      </w:pPr>
    </w:p>
    <w:p w14:paraId="1192E0FF">
      <w:pPr>
        <w:snapToGrid w:val="0"/>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（二）其他与项目有关的资料</w:t>
      </w:r>
    </w:p>
    <w:p w14:paraId="6F5A8F38">
      <w:pPr>
        <w:spacing w:line="4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其他与项目有关的资料（自附）：供应商总体情况介绍、其他与本项目有关的资料等。</w:t>
      </w:r>
    </w:p>
    <w:p w14:paraId="73512BD6">
      <w:pPr>
        <w:spacing w:line="360" w:lineRule="auto"/>
        <w:ind w:firstLine="480" w:firstLineChars="200"/>
        <w:rPr>
          <w:rFonts w:hint="eastAsia" w:ascii="宋体" w:hAnsi="宋体" w:eastAsia="宋体" w:cs="宋体"/>
          <w:color w:val="auto"/>
          <w:sz w:val="24"/>
          <w:szCs w:val="24"/>
          <w:highlight w:val="none"/>
        </w:rPr>
      </w:pPr>
    </w:p>
    <w:p w14:paraId="7891AE10">
      <w:pPr>
        <w:spacing w:line="360" w:lineRule="auto"/>
        <w:ind w:firstLine="480" w:firstLineChars="200"/>
        <w:jc w:val="center"/>
        <w:rPr>
          <w:rFonts w:hint="eastAsia" w:ascii="宋体" w:hAnsi="宋体" w:eastAsia="宋体" w:cs="宋体"/>
          <w:color w:val="auto"/>
          <w:sz w:val="24"/>
          <w:szCs w:val="24"/>
          <w:highlight w:val="none"/>
        </w:rPr>
      </w:pPr>
    </w:p>
    <w:p w14:paraId="5E7667B8">
      <w:pPr>
        <w:spacing w:line="360" w:lineRule="auto"/>
        <w:ind w:firstLine="480" w:firstLineChars="200"/>
        <w:jc w:val="center"/>
        <w:rPr>
          <w:rFonts w:hint="eastAsia" w:ascii="宋体" w:hAnsi="宋体" w:eastAsia="宋体" w:cs="宋体"/>
          <w:color w:val="auto"/>
          <w:sz w:val="24"/>
          <w:szCs w:val="24"/>
          <w:highlight w:val="none"/>
        </w:rPr>
      </w:pPr>
    </w:p>
    <w:p w14:paraId="6D18AB28">
      <w:pPr>
        <w:spacing w:line="360" w:lineRule="auto"/>
        <w:ind w:firstLine="480" w:firstLineChars="200"/>
        <w:jc w:val="center"/>
        <w:rPr>
          <w:rFonts w:hint="eastAsia" w:ascii="宋体" w:hAnsi="宋体" w:eastAsia="宋体" w:cs="宋体"/>
          <w:color w:val="auto"/>
          <w:sz w:val="24"/>
          <w:szCs w:val="24"/>
          <w:highlight w:val="none"/>
        </w:rPr>
      </w:pPr>
    </w:p>
    <w:p w14:paraId="7472F271">
      <w:pPr>
        <w:spacing w:line="360" w:lineRule="auto"/>
        <w:ind w:firstLine="480" w:firstLineChars="200"/>
        <w:jc w:val="center"/>
        <w:rPr>
          <w:rFonts w:hint="eastAsia" w:ascii="宋体" w:hAnsi="宋体" w:eastAsia="宋体" w:cs="宋体"/>
          <w:color w:val="auto"/>
          <w:sz w:val="24"/>
          <w:szCs w:val="24"/>
          <w:highlight w:val="none"/>
        </w:rPr>
      </w:pPr>
    </w:p>
    <w:p w14:paraId="2F8F528D">
      <w:pPr>
        <w:spacing w:line="360" w:lineRule="auto"/>
        <w:rPr>
          <w:rFonts w:hint="eastAsia" w:ascii="宋体" w:hAnsi="宋体" w:eastAsia="宋体" w:cs="宋体"/>
          <w:color w:val="auto"/>
          <w:sz w:val="24"/>
          <w:szCs w:val="24"/>
          <w:highlight w:val="none"/>
        </w:rPr>
      </w:pPr>
    </w:p>
    <w:p w14:paraId="7C43B847">
      <w:pPr>
        <w:spacing w:line="360" w:lineRule="auto"/>
        <w:ind w:firstLine="480" w:firstLineChars="200"/>
        <w:jc w:val="center"/>
        <w:rPr>
          <w:rFonts w:hint="eastAsia" w:ascii="宋体" w:hAnsi="宋体" w:eastAsia="宋体" w:cs="宋体"/>
          <w:color w:val="auto"/>
          <w:sz w:val="24"/>
          <w:szCs w:val="24"/>
          <w:highlight w:val="none"/>
        </w:rPr>
      </w:pPr>
    </w:p>
    <w:p w14:paraId="451D9C48">
      <w:pPr>
        <w:spacing w:line="360" w:lineRule="auto"/>
        <w:ind w:firstLine="480" w:firstLineChars="200"/>
        <w:jc w:val="center"/>
        <w:rPr>
          <w:rFonts w:hint="eastAsia" w:ascii="宋体" w:hAnsi="宋体" w:eastAsia="宋体" w:cs="宋体"/>
          <w:color w:val="auto"/>
          <w:sz w:val="24"/>
          <w:szCs w:val="24"/>
          <w:highlight w:val="none"/>
        </w:rPr>
      </w:pPr>
    </w:p>
    <w:p w14:paraId="3CB34BA8">
      <w:pPr>
        <w:spacing w:line="360" w:lineRule="auto"/>
        <w:ind w:firstLine="480" w:firstLineChars="200"/>
        <w:jc w:val="center"/>
        <w:rPr>
          <w:rFonts w:hint="eastAsia" w:ascii="宋体" w:hAnsi="宋体" w:eastAsia="宋体" w:cs="宋体"/>
          <w:color w:val="auto"/>
          <w:sz w:val="24"/>
          <w:szCs w:val="24"/>
          <w:highlight w:val="none"/>
        </w:rPr>
      </w:pPr>
    </w:p>
    <w:p w14:paraId="269AA264">
      <w:pPr>
        <w:spacing w:line="360" w:lineRule="auto"/>
        <w:ind w:firstLine="480" w:firstLineChars="200"/>
        <w:jc w:val="center"/>
        <w:rPr>
          <w:rFonts w:hint="eastAsia" w:ascii="宋体" w:hAnsi="宋体" w:eastAsia="宋体" w:cs="宋体"/>
          <w:color w:val="auto"/>
          <w:sz w:val="24"/>
          <w:szCs w:val="24"/>
          <w:highlight w:val="none"/>
        </w:rPr>
      </w:pPr>
    </w:p>
    <w:p w14:paraId="34587901">
      <w:pPr>
        <w:spacing w:line="360" w:lineRule="auto"/>
        <w:ind w:firstLine="480" w:firstLineChars="200"/>
        <w:jc w:val="center"/>
        <w:outlineLvl w:val="0"/>
        <w:rPr>
          <w:rFonts w:hint="eastAsia" w:ascii="宋体" w:hAnsi="宋体" w:eastAsia="宋体" w:cs="宋体"/>
          <w:color w:val="auto"/>
          <w:highlight w:val="none"/>
        </w:rPr>
      </w:pPr>
      <w:bookmarkStart w:id="196" w:name="_Toc11032"/>
      <w:r>
        <w:rPr>
          <w:rFonts w:hint="eastAsia" w:ascii="宋体" w:hAnsi="宋体" w:eastAsia="宋体" w:cs="宋体"/>
          <w:color w:val="auto"/>
          <w:sz w:val="24"/>
          <w:szCs w:val="24"/>
          <w:highlight w:val="none"/>
        </w:rPr>
        <w:t>（结束）</w:t>
      </w:r>
      <w:bookmarkEnd w:id="196"/>
    </w:p>
    <w:p w14:paraId="4C873AE3">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79F5D9B5">
      <w:pPr>
        <w:jc w:val="center"/>
        <w:outlineLvl w:val="1"/>
        <w:rPr>
          <w:rFonts w:hint="eastAsia" w:ascii="宋体" w:hAnsi="宋体" w:eastAsia="宋体" w:cs="宋体"/>
          <w:b/>
          <w:bCs/>
          <w:color w:val="auto"/>
          <w:sz w:val="44"/>
          <w:szCs w:val="44"/>
          <w:highlight w:val="none"/>
        </w:rPr>
      </w:pPr>
      <w:bookmarkStart w:id="197" w:name="_Toc12073"/>
      <w:r>
        <w:rPr>
          <w:rFonts w:hint="eastAsia" w:ascii="宋体" w:hAnsi="宋体" w:eastAsia="宋体" w:cs="宋体"/>
          <w:b/>
          <w:bCs/>
          <w:color w:val="auto"/>
          <w:sz w:val="44"/>
          <w:szCs w:val="44"/>
          <w:highlight w:val="none"/>
          <w:lang w:val="en-US" w:eastAsia="zh-CN"/>
        </w:rPr>
        <w:t>采购</w:t>
      </w:r>
      <w:r>
        <w:rPr>
          <w:rFonts w:hint="eastAsia" w:ascii="宋体" w:hAnsi="宋体" w:eastAsia="宋体" w:cs="宋体"/>
          <w:b/>
          <w:bCs/>
          <w:color w:val="auto"/>
          <w:sz w:val="44"/>
          <w:szCs w:val="44"/>
          <w:highlight w:val="none"/>
        </w:rPr>
        <w:t>文件发售登记表</w:t>
      </w:r>
      <w:bookmarkEnd w:id="197"/>
    </w:p>
    <w:p w14:paraId="295CAD2B">
      <w:pPr>
        <w:jc w:val="left"/>
        <w:rPr>
          <w:rFonts w:hint="eastAsia" w:ascii="宋体" w:hAnsi="宋体" w:eastAsia="宋体" w:cs="宋体"/>
          <w:b/>
          <w:bCs/>
          <w:color w:val="auto"/>
          <w:spacing w:val="40"/>
          <w:highlight w:val="none"/>
        </w:rPr>
      </w:pPr>
    </w:p>
    <w:tbl>
      <w:tblPr>
        <w:tblStyle w:val="20"/>
        <w:tblW w:w="84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4"/>
        <w:gridCol w:w="2150"/>
        <w:gridCol w:w="1354"/>
        <w:gridCol w:w="2978"/>
      </w:tblGrid>
      <w:tr w14:paraId="6016D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1994" w:type="dxa"/>
            <w:vAlign w:val="center"/>
          </w:tcPr>
          <w:p w14:paraId="032BD33C">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项目号</w:t>
            </w:r>
          </w:p>
        </w:tc>
        <w:tc>
          <w:tcPr>
            <w:tcW w:w="6482" w:type="dxa"/>
            <w:gridSpan w:val="3"/>
            <w:vAlign w:val="center"/>
          </w:tcPr>
          <w:p w14:paraId="6F7C1BE7">
            <w:pPr>
              <w:jc w:val="center"/>
              <w:rPr>
                <w:rFonts w:hint="eastAsia" w:ascii="宋体" w:hAnsi="宋体" w:eastAsia="宋体" w:cs="宋体"/>
                <w:color w:val="auto"/>
                <w:sz w:val="28"/>
                <w:szCs w:val="28"/>
                <w:highlight w:val="none"/>
              </w:rPr>
            </w:pPr>
          </w:p>
        </w:tc>
      </w:tr>
      <w:tr w14:paraId="5DCCB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1994" w:type="dxa"/>
            <w:vAlign w:val="center"/>
          </w:tcPr>
          <w:p w14:paraId="025E730F">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项目名称</w:t>
            </w:r>
          </w:p>
        </w:tc>
        <w:tc>
          <w:tcPr>
            <w:tcW w:w="6482" w:type="dxa"/>
            <w:gridSpan w:val="3"/>
            <w:vAlign w:val="center"/>
          </w:tcPr>
          <w:p w14:paraId="197EE1F8">
            <w:pPr>
              <w:jc w:val="center"/>
              <w:rPr>
                <w:rFonts w:hint="eastAsia" w:ascii="宋体" w:hAnsi="宋体" w:eastAsia="宋体" w:cs="宋体"/>
                <w:color w:val="auto"/>
                <w:sz w:val="28"/>
                <w:szCs w:val="28"/>
                <w:highlight w:val="none"/>
              </w:rPr>
            </w:pPr>
          </w:p>
        </w:tc>
      </w:tr>
      <w:tr w14:paraId="1877C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jc w:val="center"/>
        </w:trPr>
        <w:tc>
          <w:tcPr>
            <w:tcW w:w="1994" w:type="dxa"/>
            <w:vAlign w:val="center"/>
          </w:tcPr>
          <w:p w14:paraId="63E45508">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文件售价</w:t>
            </w:r>
          </w:p>
        </w:tc>
        <w:tc>
          <w:tcPr>
            <w:tcW w:w="2150" w:type="dxa"/>
            <w:vAlign w:val="center"/>
          </w:tcPr>
          <w:p w14:paraId="4B53B99B">
            <w:pPr>
              <w:jc w:val="cente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300元/</w:t>
            </w:r>
            <w:r>
              <w:rPr>
                <w:rFonts w:hint="eastAsia" w:ascii="宋体" w:hAnsi="宋体" w:eastAsia="宋体" w:cs="宋体"/>
                <w:color w:val="auto"/>
                <w:sz w:val="28"/>
                <w:szCs w:val="28"/>
                <w:highlight w:val="none"/>
                <w:lang w:eastAsia="zh-CN"/>
              </w:rPr>
              <w:t>份</w:t>
            </w:r>
          </w:p>
          <w:p w14:paraId="77D04B55">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（售后不退）</w:t>
            </w:r>
          </w:p>
        </w:tc>
        <w:tc>
          <w:tcPr>
            <w:tcW w:w="1354" w:type="dxa"/>
            <w:vAlign w:val="center"/>
          </w:tcPr>
          <w:p w14:paraId="516EB981">
            <w:pPr>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购买日期</w:t>
            </w:r>
          </w:p>
        </w:tc>
        <w:tc>
          <w:tcPr>
            <w:tcW w:w="2978" w:type="dxa"/>
            <w:vAlign w:val="center"/>
          </w:tcPr>
          <w:p w14:paraId="4EC9E37F">
            <w:pPr>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年    月    日</w:t>
            </w:r>
          </w:p>
        </w:tc>
      </w:tr>
      <w:tr w14:paraId="2A740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4" w:hRule="atLeast"/>
          <w:jc w:val="center"/>
        </w:trPr>
        <w:tc>
          <w:tcPr>
            <w:tcW w:w="1994" w:type="dxa"/>
            <w:vAlign w:val="center"/>
          </w:tcPr>
          <w:p w14:paraId="6DE8DA1B">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单位名称</w:t>
            </w:r>
          </w:p>
        </w:tc>
        <w:tc>
          <w:tcPr>
            <w:tcW w:w="6482" w:type="dxa"/>
            <w:gridSpan w:val="3"/>
            <w:vAlign w:val="bottom"/>
          </w:tcPr>
          <w:p w14:paraId="4B16B8E2">
            <w:pPr>
              <w:jc w:val="righ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（公章）</w:t>
            </w:r>
          </w:p>
        </w:tc>
      </w:tr>
      <w:tr w14:paraId="6ACD7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1994" w:type="dxa"/>
            <w:vAlign w:val="center"/>
          </w:tcPr>
          <w:p w14:paraId="6262958B">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联系人</w:t>
            </w:r>
          </w:p>
        </w:tc>
        <w:tc>
          <w:tcPr>
            <w:tcW w:w="2150" w:type="dxa"/>
            <w:vAlign w:val="center"/>
          </w:tcPr>
          <w:p w14:paraId="6910DD93">
            <w:pPr>
              <w:jc w:val="left"/>
              <w:rPr>
                <w:rFonts w:hint="eastAsia" w:ascii="宋体" w:hAnsi="宋体" w:eastAsia="宋体" w:cs="宋体"/>
                <w:color w:val="auto"/>
                <w:sz w:val="28"/>
                <w:szCs w:val="28"/>
                <w:highlight w:val="none"/>
              </w:rPr>
            </w:pPr>
          </w:p>
        </w:tc>
        <w:tc>
          <w:tcPr>
            <w:tcW w:w="1354" w:type="dxa"/>
            <w:vAlign w:val="center"/>
          </w:tcPr>
          <w:p w14:paraId="1A1CFBE3">
            <w:pPr>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手机</w:t>
            </w:r>
          </w:p>
        </w:tc>
        <w:tc>
          <w:tcPr>
            <w:tcW w:w="2978" w:type="dxa"/>
            <w:vAlign w:val="center"/>
          </w:tcPr>
          <w:p w14:paraId="0E5E1F91">
            <w:pPr>
              <w:jc w:val="left"/>
              <w:rPr>
                <w:rFonts w:hint="eastAsia" w:ascii="宋体" w:hAnsi="宋体" w:eastAsia="宋体" w:cs="宋体"/>
                <w:color w:val="auto"/>
                <w:sz w:val="28"/>
                <w:szCs w:val="28"/>
                <w:highlight w:val="none"/>
              </w:rPr>
            </w:pPr>
          </w:p>
        </w:tc>
      </w:tr>
      <w:tr w14:paraId="4DA97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1994" w:type="dxa"/>
            <w:vAlign w:val="center"/>
          </w:tcPr>
          <w:p w14:paraId="09BE9F39">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办公电话</w:t>
            </w:r>
          </w:p>
        </w:tc>
        <w:tc>
          <w:tcPr>
            <w:tcW w:w="2150" w:type="dxa"/>
            <w:vAlign w:val="center"/>
          </w:tcPr>
          <w:p w14:paraId="4DC1F216">
            <w:pPr>
              <w:jc w:val="left"/>
              <w:rPr>
                <w:rFonts w:hint="eastAsia" w:ascii="宋体" w:hAnsi="宋体" w:eastAsia="宋体" w:cs="宋体"/>
                <w:color w:val="auto"/>
                <w:sz w:val="28"/>
                <w:szCs w:val="28"/>
                <w:highlight w:val="none"/>
              </w:rPr>
            </w:pPr>
          </w:p>
        </w:tc>
        <w:tc>
          <w:tcPr>
            <w:tcW w:w="1354" w:type="dxa"/>
            <w:vAlign w:val="center"/>
          </w:tcPr>
          <w:p w14:paraId="43194D15">
            <w:pPr>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传真</w:t>
            </w:r>
          </w:p>
        </w:tc>
        <w:tc>
          <w:tcPr>
            <w:tcW w:w="2978" w:type="dxa"/>
            <w:vAlign w:val="center"/>
          </w:tcPr>
          <w:p w14:paraId="1948FDEC">
            <w:pPr>
              <w:jc w:val="left"/>
              <w:rPr>
                <w:rFonts w:hint="eastAsia" w:ascii="宋体" w:hAnsi="宋体" w:eastAsia="宋体" w:cs="宋体"/>
                <w:color w:val="auto"/>
                <w:sz w:val="28"/>
                <w:szCs w:val="28"/>
                <w:highlight w:val="none"/>
              </w:rPr>
            </w:pPr>
          </w:p>
        </w:tc>
      </w:tr>
      <w:tr w14:paraId="0EABA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1994" w:type="dxa"/>
            <w:vAlign w:val="center"/>
          </w:tcPr>
          <w:p w14:paraId="5A66579E">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E-mail</w:t>
            </w:r>
          </w:p>
        </w:tc>
        <w:tc>
          <w:tcPr>
            <w:tcW w:w="6482" w:type="dxa"/>
            <w:gridSpan w:val="3"/>
            <w:vAlign w:val="center"/>
          </w:tcPr>
          <w:p w14:paraId="36242CB0">
            <w:pPr>
              <w:jc w:val="left"/>
              <w:rPr>
                <w:rFonts w:hint="eastAsia" w:ascii="宋体" w:hAnsi="宋体" w:eastAsia="宋体" w:cs="宋体"/>
                <w:color w:val="auto"/>
                <w:sz w:val="28"/>
                <w:szCs w:val="28"/>
                <w:highlight w:val="none"/>
              </w:rPr>
            </w:pPr>
          </w:p>
        </w:tc>
      </w:tr>
      <w:tr w14:paraId="389C6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1994" w:type="dxa"/>
            <w:vAlign w:val="center"/>
          </w:tcPr>
          <w:p w14:paraId="231C6608">
            <w:pPr>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单位地址</w:t>
            </w:r>
          </w:p>
        </w:tc>
        <w:tc>
          <w:tcPr>
            <w:tcW w:w="6482" w:type="dxa"/>
            <w:gridSpan w:val="3"/>
            <w:vAlign w:val="center"/>
          </w:tcPr>
          <w:p w14:paraId="1B82E75F">
            <w:pPr>
              <w:jc w:val="left"/>
              <w:rPr>
                <w:rFonts w:hint="eastAsia" w:ascii="宋体" w:hAnsi="宋体" w:eastAsia="宋体" w:cs="宋体"/>
                <w:color w:val="auto"/>
                <w:sz w:val="28"/>
                <w:szCs w:val="28"/>
                <w:highlight w:val="none"/>
              </w:rPr>
            </w:pPr>
          </w:p>
        </w:tc>
      </w:tr>
      <w:tr w14:paraId="4E41D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8476" w:type="dxa"/>
            <w:gridSpan w:val="4"/>
            <w:vAlign w:val="center"/>
          </w:tcPr>
          <w:p w14:paraId="5743C666">
            <w:pPr>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备注：</w:t>
            </w:r>
          </w:p>
        </w:tc>
      </w:tr>
    </w:tbl>
    <w:p w14:paraId="584A13D7">
      <w:pPr>
        <w:spacing w:line="48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说明：在报名和</w:t>
      </w:r>
      <w:r>
        <w:rPr>
          <w:rFonts w:hint="eastAsia" w:ascii="宋体" w:hAnsi="宋体" w:eastAsia="宋体" w:cs="宋体"/>
          <w:b/>
          <w:color w:val="auto"/>
          <w:sz w:val="24"/>
          <w:highlight w:val="none"/>
          <w:lang w:eastAsia="zh-CN"/>
        </w:rPr>
        <w:t>磋商</w:t>
      </w:r>
      <w:r>
        <w:rPr>
          <w:rFonts w:hint="eastAsia" w:ascii="宋体" w:hAnsi="宋体" w:eastAsia="宋体" w:cs="宋体"/>
          <w:b/>
          <w:color w:val="auto"/>
          <w:sz w:val="24"/>
          <w:highlight w:val="none"/>
        </w:rPr>
        <w:t>文件发售期内购买了</w:t>
      </w:r>
      <w:r>
        <w:rPr>
          <w:rFonts w:hint="eastAsia" w:ascii="宋体" w:hAnsi="宋体" w:eastAsia="宋体" w:cs="宋体"/>
          <w:b/>
          <w:color w:val="auto"/>
          <w:sz w:val="24"/>
          <w:highlight w:val="none"/>
          <w:lang w:val="en-US" w:eastAsia="zh-CN"/>
        </w:rPr>
        <w:t>磋商</w:t>
      </w:r>
      <w:r>
        <w:rPr>
          <w:rFonts w:hint="eastAsia" w:ascii="宋体" w:hAnsi="宋体" w:eastAsia="宋体" w:cs="宋体"/>
          <w:b/>
          <w:color w:val="auto"/>
          <w:sz w:val="24"/>
          <w:highlight w:val="none"/>
        </w:rPr>
        <w:t>文件的</w:t>
      </w:r>
      <w:r>
        <w:rPr>
          <w:rFonts w:hint="eastAsia" w:ascii="宋体" w:hAnsi="宋体" w:eastAsia="宋体" w:cs="宋体"/>
          <w:b/>
          <w:color w:val="auto"/>
          <w:sz w:val="24"/>
          <w:highlight w:val="none"/>
          <w:lang w:eastAsia="zh-CN"/>
        </w:rPr>
        <w:t>供应商</w:t>
      </w:r>
      <w:r>
        <w:rPr>
          <w:rFonts w:hint="eastAsia" w:ascii="宋体" w:hAnsi="宋体" w:eastAsia="宋体" w:cs="宋体"/>
          <w:b/>
          <w:color w:val="auto"/>
          <w:sz w:val="24"/>
          <w:highlight w:val="none"/>
        </w:rPr>
        <w:t>，其投标才被接收。</w:t>
      </w:r>
    </w:p>
    <w:p w14:paraId="49F7AAFC">
      <w:pPr>
        <w:pStyle w:val="5"/>
        <w:rPr>
          <w:rFonts w:hint="eastAsia" w:ascii="宋体" w:hAnsi="宋体" w:eastAsia="宋体" w:cs="宋体"/>
          <w:color w:val="auto"/>
          <w:highlight w:val="none"/>
        </w:rPr>
      </w:pPr>
    </w:p>
    <w:sectPr>
      <w:pgSz w:w="11907" w:h="16840"/>
      <w:pgMar w:top="1134" w:right="1191" w:bottom="1134" w:left="1304" w:header="851" w:footer="992" w:gutter="0"/>
      <w:pgNumType w:fmt="decimal"/>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仿宋_GBK">
    <w:panose1 w:val="02000000000000000000"/>
    <w:charset w:val="86"/>
    <w:family w:val="script"/>
    <w:pitch w:val="default"/>
    <w:sig w:usb0="A00002BF" w:usb1="38CF7CFA" w:usb2="00082016" w:usb3="00000000" w:csb0="00040001" w:csb1="00000000"/>
    <w:embedRegular r:id="rId1" w:fontKey="{3698CFEE-1B26-4980-968C-663305153941}"/>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Calibri Light">
    <w:panose1 w:val="020F0302020204030204"/>
    <w:charset w:val="00"/>
    <w:family w:val="auto"/>
    <w:pitch w:val="default"/>
    <w:sig w:usb0="E4002EFF" w:usb1="C200247B" w:usb2="00000009" w:usb3="00000000" w:csb0="200001FF"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BED6D">
    <w:pPr>
      <w:pStyle w:val="13"/>
      <w:rPr>
        <w:rStyle w:val="22"/>
        <w:rFonts w:ascii="宋体"/>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0FD643">
                          <w:pPr>
                            <w:pStyle w:val="13"/>
                          </w:pPr>
                          <w:r>
                            <w:fldChar w:fldCharType="begin"/>
                          </w:r>
                          <w:r>
                            <w:rPr>
                              <w:rStyle w:val="22"/>
                              <w:rFonts w:ascii="宋体"/>
                            </w:rPr>
                            <w:instrText xml:space="preserve">PAGE  </w:instrText>
                          </w:r>
                          <w:r>
                            <w:fldChar w:fldCharType="separate"/>
                          </w:r>
                          <w:r>
                            <w:rPr>
                              <w:rStyle w:val="22"/>
                              <w:rFonts w:ascii="宋体"/>
                            </w:rPr>
                            <w:t>- 6 -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20FD643">
                    <w:pPr>
                      <w:pStyle w:val="13"/>
                    </w:pPr>
                    <w:r>
                      <w:fldChar w:fldCharType="begin"/>
                    </w:r>
                    <w:r>
                      <w:rPr>
                        <w:rStyle w:val="22"/>
                        <w:rFonts w:ascii="宋体"/>
                      </w:rPr>
                      <w:instrText xml:space="preserve">PAGE  </w:instrText>
                    </w:r>
                    <w:r>
                      <w:fldChar w:fldCharType="separate"/>
                    </w:r>
                    <w:r>
                      <w:rPr>
                        <w:rStyle w:val="22"/>
                        <w:rFonts w:ascii="宋体"/>
                      </w:rPr>
                      <w:t>- 6 -</w:t>
                    </w:r>
                    <w:r>
                      <w:fldChar w:fldCharType="end"/>
                    </w:r>
                  </w:p>
                </w:txbxContent>
              </v:textbox>
            </v:shape>
          </w:pict>
        </mc:Fallback>
      </mc:AlternateContent>
    </w:r>
  </w:p>
  <w:p w14:paraId="5570E5D5">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3474E">
    <w:pPr>
      <w:pStyle w:val="13"/>
      <w:rPr>
        <w:rStyle w:val="22"/>
      </w:rPr>
    </w:pPr>
    <w:r>
      <w:fldChar w:fldCharType="begin"/>
    </w:r>
    <w:r>
      <w:rPr>
        <w:rStyle w:val="22"/>
      </w:rPr>
      <w:instrText xml:space="preserve">PAGE  </w:instrText>
    </w:r>
    <w:r>
      <w:fldChar w:fldCharType="end"/>
    </w:r>
  </w:p>
  <w:p w14:paraId="1A9C5E63">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66D98">
    <w:pPr>
      <w:pStyle w:val="13"/>
      <w:rPr>
        <w:rStyle w:val="22"/>
      </w:rPr>
    </w:pPr>
  </w:p>
  <w:p w14:paraId="14D5CEA5">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AC30B">
    <w:pPr>
      <w:pStyle w:val="13"/>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1231"/>
                            <w:docPartObj>
                              <w:docPartGallery w:val="autotext"/>
                            </w:docPartObj>
                          </w:sdtPr>
                          <w:sdtContent>
                            <w:p w14:paraId="61314955">
                              <w:pPr>
                                <w:pStyle w:val="13"/>
                              </w:pPr>
                              <w:r>
                                <w:fldChar w:fldCharType="begin"/>
                              </w:r>
                              <w:r>
                                <w:instrText xml:space="preserve">PAGE   \* MERGEFORMAT</w:instrText>
                              </w:r>
                              <w:r>
                                <w:fldChar w:fldCharType="separate"/>
                              </w:r>
                              <w:r>
                                <w:rPr>
                                  <w:lang w:val="zh-CN"/>
                                </w:rPr>
                                <w:t>12</w:t>
                              </w:r>
                              <w:r>
                                <w:fldChar w:fldCharType="end"/>
                              </w:r>
                            </w:p>
                          </w:sdtContent>
                        </w:sdt>
                        <w:p w14:paraId="0E9A6038">
                          <w:pPr>
                            <w:pStyle w:val="4"/>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sdt>
                    <w:sdtPr>
                      <w:id w:val="147461231"/>
                      <w:docPartObj>
                        <w:docPartGallery w:val="autotext"/>
                      </w:docPartObj>
                    </w:sdtPr>
                    <w:sdtContent>
                      <w:p w14:paraId="61314955">
                        <w:pPr>
                          <w:pStyle w:val="13"/>
                        </w:pPr>
                        <w:r>
                          <w:fldChar w:fldCharType="begin"/>
                        </w:r>
                        <w:r>
                          <w:instrText xml:space="preserve">PAGE   \* MERGEFORMAT</w:instrText>
                        </w:r>
                        <w:r>
                          <w:fldChar w:fldCharType="separate"/>
                        </w:r>
                        <w:r>
                          <w:rPr>
                            <w:lang w:val="zh-CN"/>
                          </w:rPr>
                          <w:t>12</w:t>
                        </w:r>
                        <w:r>
                          <w:fldChar w:fldCharType="end"/>
                        </w:r>
                      </w:p>
                    </w:sdtContent>
                  </w:sdt>
                  <w:p w14:paraId="0E9A6038">
                    <w:pPr>
                      <w:pStyle w:val="4"/>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CC8D8">
    <w:pPr>
      <w:pStyle w:val="13"/>
      <w:rPr>
        <w:rStyle w:val="22"/>
      </w:rPr>
    </w:pPr>
    <w:r>
      <w:rPr>
        <w:rStyle w:val="22"/>
      </w:rPr>
      <w:fldChar w:fldCharType="begin"/>
    </w:r>
    <w:r>
      <w:rPr>
        <w:rStyle w:val="22"/>
      </w:rPr>
      <w:instrText xml:space="preserve">PAGE  </w:instrText>
    </w:r>
    <w:r>
      <w:fldChar w:fldCharType="end"/>
    </w:r>
  </w:p>
  <w:p w14:paraId="304C469D">
    <w:pPr>
      <w:pStyle w:val="1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58253">
    <w:pPr>
      <w:pStyle w:val="13"/>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55C954">
                          <w:pPr>
                            <w:pStyle w:val="13"/>
                          </w:pPr>
                          <w:r>
                            <w:fldChar w:fldCharType="begin"/>
                          </w:r>
                          <w:r>
                            <w:rPr>
                              <w:rStyle w:val="22"/>
                            </w:rPr>
                            <w:instrText xml:space="preserve"> PAGE </w:instrText>
                          </w:r>
                          <w:r>
                            <w:fldChar w:fldCharType="separate"/>
                          </w:r>
                          <w:r>
                            <w:rPr>
                              <w:rStyle w:val="22"/>
                            </w:rP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955C954">
                    <w:pPr>
                      <w:pStyle w:val="13"/>
                    </w:pPr>
                    <w:r>
                      <w:fldChar w:fldCharType="begin"/>
                    </w:r>
                    <w:r>
                      <w:rPr>
                        <w:rStyle w:val="22"/>
                      </w:rPr>
                      <w:instrText xml:space="preserve"> PAGE </w:instrText>
                    </w:r>
                    <w:r>
                      <w:fldChar w:fldCharType="separate"/>
                    </w:r>
                    <w:r>
                      <w:rPr>
                        <w:rStyle w:val="22"/>
                      </w:rPr>
                      <w:t>20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E82FB">
    <w:pPr>
      <w:pStyle w:val="14"/>
      <w:jc w:val="both"/>
      <w:rPr>
        <w:rFonts w:ascii="方正仿宋_GBK" w:eastAsia="方正仿宋_GBK"/>
        <w:sz w:val="21"/>
        <w:szCs w:val="21"/>
      </w:rPr>
    </w:pPr>
    <w:r>
      <w:rPr>
        <w:rFonts w:hint="eastAsia" w:ascii="方正仿宋_GBK" w:eastAsia="方正仿宋_GBK"/>
        <w:sz w:val="21"/>
        <w:szCs w:val="21"/>
      </w:rPr>
      <w:t>安徽百士德工程咨询有限公司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D547E">
    <w:pPr>
      <w:pStyle w:val="14"/>
      <w:jc w:val="left"/>
    </w:pPr>
    <w:r>
      <w:rPr>
        <w:rFonts w:hint="eastAsia"/>
      </w:rPr>
      <w:t>安徽百士德工程咨询有限公司                                                              竞争性磋商文件</w:t>
    </w:r>
  </w:p>
  <w:p w14:paraId="1E0884DA">
    <w:pPr>
      <w:pStyle w:val="1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322D6">
    <w:pPr>
      <w:pStyle w:val="14"/>
      <w:jc w:val="left"/>
    </w:pPr>
    <w:r>
      <w:rPr>
        <w:rFonts w:hint="eastAsia"/>
      </w:rPr>
      <w:t>安徽百士德工程咨询有限公司                                                              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C5678">
    <w:pPr>
      <w:pStyle w:val="14"/>
      <w:jc w:val="left"/>
    </w:pPr>
    <w:r>
      <w:rPr>
        <w:rFonts w:hint="eastAsia"/>
      </w:rPr>
      <w:t>安徽百士德工程咨询有限公司                                                                 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295D1">
    <w:pPr>
      <w:pStyle w:val="14"/>
      <w:jc w:val="both"/>
      <w:rPr>
        <w:rFonts w:ascii="方正仿宋_GBK" w:eastAsia="方正仿宋_GBK"/>
        <w:sz w:val="21"/>
        <w:szCs w:val="21"/>
      </w:rPr>
    </w:pPr>
    <w:r>
      <w:rPr>
        <w:rFonts w:hint="eastAsia" w:ascii="方正仿宋_GBK" w:eastAsia="方正仿宋_GBK"/>
        <w:sz w:val="21"/>
        <w:szCs w:val="21"/>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9DF0CC"/>
    <w:multiLevelType w:val="singleLevel"/>
    <w:tmpl w:val="8E9DF0CC"/>
    <w:lvl w:ilvl="0" w:tentative="0">
      <w:start w:val="2"/>
      <w:numFmt w:val="decimal"/>
      <w:suff w:val="nothing"/>
      <w:lvlText w:val="%1、"/>
      <w:lvlJc w:val="left"/>
    </w:lvl>
  </w:abstractNum>
  <w:abstractNum w:abstractNumId="1">
    <w:nsid w:val="B57CDA63"/>
    <w:multiLevelType w:val="singleLevel"/>
    <w:tmpl w:val="B57CDA63"/>
    <w:lvl w:ilvl="0" w:tentative="0">
      <w:start w:val="2"/>
      <w:numFmt w:val="chineseCounting"/>
      <w:suff w:val="space"/>
      <w:lvlText w:val="第%1篇"/>
      <w:lvlJc w:val="left"/>
      <w:rPr>
        <w:rFonts w:hint="eastAsia"/>
      </w:rPr>
    </w:lvl>
  </w:abstractNum>
  <w:abstractNum w:abstractNumId="2">
    <w:nsid w:val="CE6F88E9"/>
    <w:multiLevelType w:val="singleLevel"/>
    <w:tmpl w:val="CE6F88E9"/>
    <w:lvl w:ilvl="0" w:tentative="0">
      <w:start w:val="1"/>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YxZjg3Mzc3MTFjMGU2ZDYzNWUyNDBiOTNkMTliYzcifQ=="/>
  </w:docVars>
  <w:rsids>
    <w:rsidRoot w:val="003A36FE"/>
    <w:rsid w:val="0000246E"/>
    <w:rsid w:val="00036759"/>
    <w:rsid w:val="00043AB5"/>
    <w:rsid w:val="00044A29"/>
    <w:rsid w:val="00045309"/>
    <w:rsid w:val="00051B5D"/>
    <w:rsid w:val="0005372B"/>
    <w:rsid w:val="000A51D1"/>
    <w:rsid w:val="000E763D"/>
    <w:rsid w:val="000F21C4"/>
    <w:rsid w:val="0011510F"/>
    <w:rsid w:val="00122ECC"/>
    <w:rsid w:val="00140473"/>
    <w:rsid w:val="00182899"/>
    <w:rsid w:val="001915A9"/>
    <w:rsid w:val="00191C87"/>
    <w:rsid w:val="00196FD0"/>
    <w:rsid w:val="001A228E"/>
    <w:rsid w:val="001B725C"/>
    <w:rsid w:val="001C33BA"/>
    <w:rsid w:val="001D7699"/>
    <w:rsid w:val="00203AAB"/>
    <w:rsid w:val="0023052E"/>
    <w:rsid w:val="002325FE"/>
    <w:rsid w:val="00236E67"/>
    <w:rsid w:val="00244D5C"/>
    <w:rsid w:val="00251E63"/>
    <w:rsid w:val="00255694"/>
    <w:rsid w:val="0028422D"/>
    <w:rsid w:val="00286C57"/>
    <w:rsid w:val="002A255E"/>
    <w:rsid w:val="002C4D76"/>
    <w:rsid w:val="003141A8"/>
    <w:rsid w:val="00332263"/>
    <w:rsid w:val="0035199D"/>
    <w:rsid w:val="00372F25"/>
    <w:rsid w:val="00387B7A"/>
    <w:rsid w:val="00395736"/>
    <w:rsid w:val="003A36FE"/>
    <w:rsid w:val="003B7A7A"/>
    <w:rsid w:val="003D58D0"/>
    <w:rsid w:val="00404D31"/>
    <w:rsid w:val="004071D3"/>
    <w:rsid w:val="00407E0E"/>
    <w:rsid w:val="0043075F"/>
    <w:rsid w:val="00436EA6"/>
    <w:rsid w:val="0044482D"/>
    <w:rsid w:val="00491959"/>
    <w:rsid w:val="004B6581"/>
    <w:rsid w:val="004C4145"/>
    <w:rsid w:val="004E1A25"/>
    <w:rsid w:val="004F2827"/>
    <w:rsid w:val="004F3BDF"/>
    <w:rsid w:val="00502ADF"/>
    <w:rsid w:val="00575C28"/>
    <w:rsid w:val="005B0933"/>
    <w:rsid w:val="005C2DA3"/>
    <w:rsid w:val="005D053C"/>
    <w:rsid w:val="005E23F9"/>
    <w:rsid w:val="005F79E0"/>
    <w:rsid w:val="00610D49"/>
    <w:rsid w:val="0061675A"/>
    <w:rsid w:val="006352F7"/>
    <w:rsid w:val="00635D9A"/>
    <w:rsid w:val="00642DD7"/>
    <w:rsid w:val="00644A45"/>
    <w:rsid w:val="00681C42"/>
    <w:rsid w:val="00681CFB"/>
    <w:rsid w:val="006B1D44"/>
    <w:rsid w:val="006E47B4"/>
    <w:rsid w:val="006E5C24"/>
    <w:rsid w:val="006F3D0A"/>
    <w:rsid w:val="0072375E"/>
    <w:rsid w:val="00743D48"/>
    <w:rsid w:val="00750985"/>
    <w:rsid w:val="00765BAE"/>
    <w:rsid w:val="00766E38"/>
    <w:rsid w:val="0077200A"/>
    <w:rsid w:val="007765C7"/>
    <w:rsid w:val="0078379B"/>
    <w:rsid w:val="007854E7"/>
    <w:rsid w:val="007C69E9"/>
    <w:rsid w:val="007D234B"/>
    <w:rsid w:val="007F5BA2"/>
    <w:rsid w:val="0080651C"/>
    <w:rsid w:val="00811B0F"/>
    <w:rsid w:val="0082144F"/>
    <w:rsid w:val="00834B4C"/>
    <w:rsid w:val="0083586D"/>
    <w:rsid w:val="00837305"/>
    <w:rsid w:val="00852AE9"/>
    <w:rsid w:val="00871F06"/>
    <w:rsid w:val="00872B00"/>
    <w:rsid w:val="008A0AE4"/>
    <w:rsid w:val="008A2919"/>
    <w:rsid w:val="008A724F"/>
    <w:rsid w:val="008E6E33"/>
    <w:rsid w:val="008F6B66"/>
    <w:rsid w:val="008F6C9E"/>
    <w:rsid w:val="0090419D"/>
    <w:rsid w:val="00915C36"/>
    <w:rsid w:val="009412B2"/>
    <w:rsid w:val="00956AAD"/>
    <w:rsid w:val="00983212"/>
    <w:rsid w:val="00983914"/>
    <w:rsid w:val="00995D5C"/>
    <w:rsid w:val="009C3CC6"/>
    <w:rsid w:val="009D73FC"/>
    <w:rsid w:val="009F2A6B"/>
    <w:rsid w:val="00A31CF2"/>
    <w:rsid w:val="00A344EA"/>
    <w:rsid w:val="00A36523"/>
    <w:rsid w:val="00A60396"/>
    <w:rsid w:val="00A91E54"/>
    <w:rsid w:val="00AD51DA"/>
    <w:rsid w:val="00AE41ED"/>
    <w:rsid w:val="00B06D36"/>
    <w:rsid w:val="00B945BF"/>
    <w:rsid w:val="00BB094B"/>
    <w:rsid w:val="00BB2D27"/>
    <w:rsid w:val="00BB55F7"/>
    <w:rsid w:val="00BC77F3"/>
    <w:rsid w:val="00BE207D"/>
    <w:rsid w:val="00C00E76"/>
    <w:rsid w:val="00C03006"/>
    <w:rsid w:val="00C115A4"/>
    <w:rsid w:val="00C34D18"/>
    <w:rsid w:val="00C437D9"/>
    <w:rsid w:val="00C50E9B"/>
    <w:rsid w:val="00C60ABD"/>
    <w:rsid w:val="00C77B01"/>
    <w:rsid w:val="00C83757"/>
    <w:rsid w:val="00C87E05"/>
    <w:rsid w:val="00C9299D"/>
    <w:rsid w:val="00CA6DBF"/>
    <w:rsid w:val="00CA79FC"/>
    <w:rsid w:val="00CB676D"/>
    <w:rsid w:val="00CB6DB4"/>
    <w:rsid w:val="00CC4E91"/>
    <w:rsid w:val="00CE1F28"/>
    <w:rsid w:val="00CF3B40"/>
    <w:rsid w:val="00D06BF8"/>
    <w:rsid w:val="00D17A3F"/>
    <w:rsid w:val="00D217B6"/>
    <w:rsid w:val="00D36A06"/>
    <w:rsid w:val="00D42E5E"/>
    <w:rsid w:val="00D4539F"/>
    <w:rsid w:val="00D51198"/>
    <w:rsid w:val="00D70069"/>
    <w:rsid w:val="00D747F3"/>
    <w:rsid w:val="00D82033"/>
    <w:rsid w:val="00D83807"/>
    <w:rsid w:val="00D83EBF"/>
    <w:rsid w:val="00D904AA"/>
    <w:rsid w:val="00DA5D60"/>
    <w:rsid w:val="00DA6ED3"/>
    <w:rsid w:val="00DA6FAF"/>
    <w:rsid w:val="00DB0AC7"/>
    <w:rsid w:val="00DC1C7D"/>
    <w:rsid w:val="00E11C80"/>
    <w:rsid w:val="00E43937"/>
    <w:rsid w:val="00E63216"/>
    <w:rsid w:val="00EA4542"/>
    <w:rsid w:val="00EB1550"/>
    <w:rsid w:val="00EB1FDB"/>
    <w:rsid w:val="00EB3CE0"/>
    <w:rsid w:val="00EE16CA"/>
    <w:rsid w:val="00F12C3F"/>
    <w:rsid w:val="00F20819"/>
    <w:rsid w:val="00F25DEA"/>
    <w:rsid w:val="00F30EDA"/>
    <w:rsid w:val="00F76492"/>
    <w:rsid w:val="00F92180"/>
    <w:rsid w:val="00FA0BB7"/>
    <w:rsid w:val="00FD6601"/>
    <w:rsid w:val="00FE2A95"/>
    <w:rsid w:val="018843CB"/>
    <w:rsid w:val="01FB2325"/>
    <w:rsid w:val="040D324D"/>
    <w:rsid w:val="0430275A"/>
    <w:rsid w:val="04953394"/>
    <w:rsid w:val="055527EF"/>
    <w:rsid w:val="05F96DDF"/>
    <w:rsid w:val="06FD1204"/>
    <w:rsid w:val="082F759F"/>
    <w:rsid w:val="08D04983"/>
    <w:rsid w:val="0955157A"/>
    <w:rsid w:val="09B74026"/>
    <w:rsid w:val="09E82F11"/>
    <w:rsid w:val="0A9357F1"/>
    <w:rsid w:val="0AC128F0"/>
    <w:rsid w:val="0AE27272"/>
    <w:rsid w:val="0B7F3FC7"/>
    <w:rsid w:val="0C22507F"/>
    <w:rsid w:val="0D157B86"/>
    <w:rsid w:val="0D686BB2"/>
    <w:rsid w:val="0E1047B6"/>
    <w:rsid w:val="0E856AE3"/>
    <w:rsid w:val="0F665BC7"/>
    <w:rsid w:val="10152C44"/>
    <w:rsid w:val="104B0395"/>
    <w:rsid w:val="10A73E88"/>
    <w:rsid w:val="118877EE"/>
    <w:rsid w:val="118A52F6"/>
    <w:rsid w:val="11EA1373"/>
    <w:rsid w:val="12A9382B"/>
    <w:rsid w:val="12BE6DCC"/>
    <w:rsid w:val="12E50BB3"/>
    <w:rsid w:val="13AF4D1D"/>
    <w:rsid w:val="13B055AB"/>
    <w:rsid w:val="13CD75AC"/>
    <w:rsid w:val="14173F06"/>
    <w:rsid w:val="142F202D"/>
    <w:rsid w:val="148937C0"/>
    <w:rsid w:val="148A7C64"/>
    <w:rsid w:val="14F63D35"/>
    <w:rsid w:val="15CE5A29"/>
    <w:rsid w:val="15D95D65"/>
    <w:rsid w:val="161810CD"/>
    <w:rsid w:val="16CA6BE3"/>
    <w:rsid w:val="16E6314C"/>
    <w:rsid w:val="1713672A"/>
    <w:rsid w:val="177443DB"/>
    <w:rsid w:val="17FA5F05"/>
    <w:rsid w:val="184D3CF6"/>
    <w:rsid w:val="18EC395A"/>
    <w:rsid w:val="191C4C03"/>
    <w:rsid w:val="19C37774"/>
    <w:rsid w:val="1A231FC1"/>
    <w:rsid w:val="1A646862"/>
    <w:rsid w:val="1ADE766F"/>
    <w:rsid w:val="1B09565B"/>
    <w:rsid w:val="1B4E165A"/>
    <w:rsid w:val="1B670504"/>
    <w:rsid w:val="1B877235"/>
    <w:rsid w:val="1D210A3A"/>
    <w:rsid w:val="1D5E6E3B"/>
    <w:rsid w:val="1DF03317"/>
    <w:rsid w:val="1DF443A0"/>
    <w:rsid w:val="1E390005"/>
    <w:rsid w:val="1EA01FBE"/>
    <w:rsid w:val="1EDE20FD"/>
    <w:rsid w:val="1F7A3CB3"/>
    <w:rsid w:val="1FA60C7A"/>
    <w:rsid w:val="211D60E0"/>
    <w:rsid w:val="21246D4B"/>
    <w:rsid w:val="219C7A82"/>
    <w:rsid w:val="225B2C40"/>
    <w:rsid w:val="228316AC"/>
    <w:rsid w:val="229D6DB5"/>
    <w:rsid w:val="22C00CF5"/>
    <w:rsid w:val="22EC7DFB"/>
    <w:rsid w:val="23576FDB"/>
    <w:rsid w:val="23984AC0"/>
    <w:rsid w:val="23A4466C"/>
    <w:rsid w:val="23C14D25"/>
    <w:rsid w:val="23E629DD"/>
    <w:rsid w:val="23FB6926"/>
    <w:rsid w:val="24A061A3"/>
    <w:rsid w:val="254856B7"/>
    <w:rsid w:val="25AC5561"/>
    <w:rsid w:val="25B44598"/>
    <w:rsid w:val="26D35BA3"/>
    <w:rsid w:val="27545EB0"/>
    <w:rsid w:val="278E4F1E"/>
    <w:rsid w:val="279107EA"/>
    <w:rsid w:val="28081A43"/>
    <w:rsid w:val="28163846"/>
    <w:rsid w:val="282910EA"/>
    <w:rsid w:val="282D02A4"/>
    <w:rsid w:val="289B002D"/>
    <w:rsid w:val="28E80B1F"/>
    <w:rsid w:val="297023C7"/>
    <w:rsid w:val="29A25952"/>
    <w:rsid w:val="2A614B6C"/>
    <w:rsid w:val="2AAB4039"/>
    <w:rsid w:val="2B1E5448"/>
    <w:rsid w:val="2BA32F62"/>
    <w:rsid w:val="2BB60EE7"/>
    <w:rsid w:val="2BD33AA2"/>
    <w:rsid w:val="2BF20261"/>
    <w:rsid w:val="2BF832AE"/>
    <w:rsid w:val="2CDE6947"/>
    <w:rsid w:val="2CF972DD"/>
    <w:rsid w:val="2D9B2143"/>
    <w:rsid w:val="2DF53F49"/>
    <w:rsid w:val="2E1A5609"/>
    <w:rsid w:val="2E756E38"/>
    <w:rsid w:val="2F57480A"/>
    <w:rsid w:val="30052AD8"/>
    <w:rsid w:val="303D6729"/>
    <w:rsid w:val="30575902"/>
    <w:rsid w:val="31121990"/>
    <w:rsid w:val="3179355A"/>
    <w:rsid w:val="31EC7411"/>
    <w:rsid w:val="32285F6F"/>
    <w:rsid w:val="32A70552"/>
    <w:rsid w:val="33BE5A14"/>
    <w:rsid w:val="33CD1809"/>
    <w:rsid w:val="340D5E76"/>
    <w:rsid w:val="34645984"/>
    <w:rsid w:val="34F07360"/>
    <w:rsid w:val="34FF70C1"/>
    <w:rsid w:val="351F7AFD"/>
    <w:rsid w:val="353F3C69"/>
    <w:rsid w:val="35C5559B"/>
    <w:rsid w:val="35EF4DA5"/>
    <w:rsid w:val="363C52A0"/>
    <w:rsid w:val="37405B09"/>
    <w:rsid w:val="37B564F7"/>
    <w:rsid w:val="38175C9E"/>
    <w:rsid w:val="387E0FDF"/>
    <w:rsid w:val="38AA273D"/>
    <w:rsid w:val="39A60AF6"/>
    <w:rsid w:val="39C55028"/>
    <w:rsid w:val="39D84015"/>
    <w:rsid w:val="39DE5512"/>
    <w:rsid w:val="39E430C3"/>
    <w:rsid w:val="3AE710BD"/>
    <w:rsid w:val="3B601BF5"/>
    <w:rsid w:val="3BF515B8"/>
    <w:rsid w:val="3CE27EF6"/>
    <w:rsid w:val="3D303E85"/>
    <w:rsid w:val="3E113FD7"/>
    <w:rsid w:val="3EBD617F"/>
    <w:rsid w:val="3EDC080D"/>
    <w:rsid w:val="3EDC703B"/>
    <w:rsid w:val="3F1D7483"/>
    <w:rsid w:val="3F32613E"/>
    <w:rsid w:val="3F4B1266"/>
    <w:rsid w:val="3FD55988"/>
    <w:rsid w:val="403D4072"/>
    <w:rsid w:val="4045294D"/>
    <w:rsid w:val="40980764"/>
    <w:rsid w:val="40BB58A9"/>
    <w:rsid w:val="40CE11D7"/>
    <w:rsid w:val="40DA5885"/>
    <w:rsid w:val="410E4654"/>
    <w:rsid w:val="412B0BAE"/>
    <w:rsid w:val="413D6C18"/>
    <w:rsid w:val="41D61C7B"/>
    <w:rsid w:val="42725710"/>
    <w:rsid w:val="43316AE1"/>
    <w:rsid w:val="43F716D8"/>
    <w:rsid w:val="44633AA2"/>
    <w:rsid w:val="44637479"/>
    <w:rsid w:val="44865C7B"/>
    <w:rsid w:val="44F56185"/>
    <w:rsid w:val="45D73ADC"/>
    <w:rsid w:val="469C7200"/>
    <w:rsid w:val="474F288B"/>
    <w:rsid w:val="477E2135"/>
    <w:rsid w:val="4787405F"/>
    <w:rsid w:val="47A8679C"/>
    <w:rsid w:val="47B10A89"/>
    <w:rsid w:val="47D41452"/>
    <w:rsid w:val="47E06584"/>
    <w:rsid w:val="481C47B8"/>
    <w:rsid w:val="481E5043"/>
    <w:rsid w:val="48466169"/>
    <w:rsid w:val="485D29BF"/>
    <w:rsid w:val="489A7797"/>
    <w:rsid w:val="48B80AA1"/>
    <w:rsid w:val="490270C2"/>
    <w:rsid w:val="49B4675F"/>
    <w:rsid w:val="49ED26FF"/>
    <w:rsid w:val="4A3B70E2"/>
    <w:rsid w:val="4A7305F7"/>
    <w:rsid w:val="4A9A27AA"/>
    <w:rsid w:val="4A9D70A2"/>
    <w:rsid w:val="4AB5108D"/>
    <w:rsid w:val="4BE42D0D"/>
    <w:rsid w:val="4BEA03CF"/>
    <w:rsid w:val="4C3E3D07"/>
    <w:rsid w:val="4CA50CC7"/>
    <w:rsid w:val="4CED7F39"/>
    <w:rsid w:val="4D130D44"/>
    <w:rsid w:val="4D2039EA"/>
    <w:rsid w:val="4E3644E5"/>
    <w:rsid w:val="4E393586"/>
    <w:rsid w:val="4E5959D6"/>
    <w:rsid w:val="4E7F7A2B"/>
    <w:rsid w:val="4ECB3051"/>
    <w:rsid w:val="4ED137BE"/>
    <w:rsid w:val="4F2C4E99"/>
    <w:rsid w:val="4F495A31"/>
    <w:rsid w:val="4F840281"/>
    <w:rsid w:val="4FA4714D"/>
    <w:rsid w:val="4FB92FE1"/>
    <w:rsid w:val="4FE363FD"/>
    <w:rsid w:val="503F033C"/>
    <w:rsid w:val="51577F52"/>
    <w:rsid w:val="51B5729C"/>
    <w:rsid w:val="51BB2504"/>
    <w:rsid w:val="523B3ABC"/>
    <w:rsid w:val="525C5A95"/>
    <w:rsid w:val="525C5DE5"/>
    <w:rsid w:val="528C36EC"/>
    <w:rsid w:val="52B3031A"/>
    <w:rsid w:val="52F15B2C"/>
    <w:rsid w:val="52F529C2"/>
    <w:rsid w:val="533C720D"/>
    <w:rsid w:val="53715570"/>
    <w:rsid w:val="53EC050A"/>
    <w:rsid w:val="53FF492A"/>
    <w:rsid w:val="540D693D"/>
    <w:rsid w:val="54C67EA4"/>
    <w:rsid w:val="551D2AB1"/>
    <w:rsid w:val="554C118B"/>
    <w:rsid w:val="55572544"/>
    <w:rsid w:val="55AD201E"/>
    <w:rsid w:val="560C4938"/>
    <w:rsid w:val="560F6436"/>
    <w:rsid w:val="56707EE0"/>
    <w:rsid w:val="569A4DDE"/>
    <w:rsid w:val="57AC301B"/>
    <w:rsid w:val="57B1777F"/>
    <w:rsid w:val="582067DF"/>
    <w:rsid w:val="589874E2"/>
    <w:rsid w:val="591C1ADA"/>
    <w:rsid w:val="5AA93E7A"/>
    <w:rsid w:val="5AE4292D"/>
    <w:rsid w:val="5B48305A"/>
    <w:rsid w:val="5B96494F"/>
    <w:rsid w:val="5BA364E3"/>
    <w:rsid w:val="5C1B79E0"/>
    <w:rsid w:val="5C443C01"/>
    <w:rsid w:val="5C814A76"/>
    <w:rsid w:val="5CC826A5"/>
    <w:rsid w:val="5D722610"/>
    <w:rsid w:val="5D8366F8"/>
    <w:rsid w:val="5DE27D97"/>
    <w:rsid w:val="5E364601"/>
    <w:rsid w:val="5E413D91"/>
    <w:rsid w:val="5E425B87"/>
    <w:rsid w:val="5E666CEB"/>
    <w:rsid w:val="5F0C077E"/>
    <w:rsid w:val="600B28A8"/>
    <w:rsid w:val="606A75CF"/>
    <w:rsid w:val="60BE217B"/>
    <w:rsid w:val="61731105"/>
    <w:rsid w:val="61903065"/>
    <w:rsid w:val="61A66D2D"/>
    <w:rsid w:val="620A1069"/>
    <w:rsid w:val="6258565D"/>
    <w:rsid w:val="62D31FA6"/>
    <w:rsid w:val="63B01A35"/>
    <w:rsid w:val="641E70BA"/>
    <w:rsid w:val="643C4C03"/>
    <w:rsid w:val="66270070"/>
    <w:rsid w:val="66442670"/>
    <w:rsid w:val="66DD14A1"/>
    <w:rsid w:val="66F153B7"/>
    <w:rsid w:val="66FD73EF"/>
    <w:rsid w:val="671F72CC"/>
    <w:rsid w:val="67DD1EAC"/>
    <w:rsid w:val="67E672BF"/>
    <w:rsid w:val="68F93BE6"/>
    <w:rsid w:val="6926728F"/>
    <w:rsid w:val="69492530"/>
    <w:rsid w:val="69ED1256"/>
    <w:rsid w:val="6A8A511F"/>
    <w:rsid w:val="6AB66D3A"/>
    <w:rsid w:val="6B054AC4"/>
    <w:rsid w:val="6B7C465A"/>
    <w:rsid w:val="6BDB0A81"/>
    <w:rsid w:val="6C537AB1"/>
    <w:rsid w:val="6CBC5656"/>
    <w:rsid w:val="6CCD388D"/>
    <w:rsid w:val="6CDF053F"/>
    <w:rsid w:val="6D294D4C"/>
    <w:rsid w:val="6D8C327A"/>
    <w:rsid w:val="6DF901E4"/>
    <w:rsid w:val="6E6E4DCC"/>
    <w:rsid w:val="6E950704"/>
    <w:rsid w:val="6EB76371"/>
    <w:rsid w:val="6EF459EF"/>
    <w:rsid w:val="6F2140E1"/>
    <w:rsid w:val="6F2D4034"/>
    <w:rsid w:val="6F5F0EF2"/>
    <w:rsid w:val="6F9A33A6"/>
    <w:rsid w:val="6FAA4F3F"/>
    <w:rsid w:val="718852AA"/>
    <w:rsid w:val="719D5A6A"/>
    <w:rsid w:val="71C67A03"/>
    <w:rsid w:val="72341240"/>
    <w:rsid w:val="72516841"/>
    <w:rsid w:val="731E366D"/>
    <w:rsid w:val="73937E89"/>
    <w:rsid w:val="7457466E"/>
    <w:rsid w:val="74650381"/>
    <w:rsid w:val="752124FA"/>
    <w:rsid w:val="76487F5B"/>
    <w:rsid w:val="765E57E3"/>
    <w:rsid w:val="773A78A3"/>
    <w:rsid w:val="77450616"/>
    <w:rsid w:val="77AE4449"/>
    <w:rsid w:val="78774B27"/>
    <w:rsid w:val="791B1956"/>
    <w:rsid w:val="793420A3"/>
    <w:rsid w:val="799F4B15"/>
    <w:rsid w:val="79EE6332"/>
    <w:rsid w:val="7A6413DB"/>
    <w:rsid w:val="7A7725FA"/>
    <w:rsid w:val="7B0566C9"/>
    <w:rsid w:val="7B1C4FFD"/>
    <w:rsid w:val="7BCD512A"/>
    <w:rsid w:val="7BF47568"/>
    <w:rsid w:val="7C9C50C9"/>
    <w:rsid w:val="7D190E71"/>
    <w:rsid w:val="7DF2712A"/>
    <w:rsid w:val="7DFB6D71"/>
    <w:rsid w:val="7E900275"/>
    <w:rsid w:val="7EE14738"/>
    <w:rsid w:val="7F5759FB"/>
    <w:rsid w:val="7F6D458E"/>
    <w:rsid w:val="7F6F030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99"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qFormat/>
    <w:uiPriority w:val="0"/>
    <w:pPr>
      <w:keepNext/>
      <w:keepLines/>
      <w:spacing w:before="260" w:beforeLines="0" w:beforeAutospacing="0" w:after="260" w:afterLines="0" w:afterAutospacing="0" w:line="413" w:lineRule="auto"/>
      <w:jc w:val="center"/>
      <w:outlineLvl w:val="2"/>
    </w:pPr>
    <w:rPr>
      <w:b/>
      <w:sz w:val="44"/>
    </w:rPr>
  </w:style>
  <w:style w:type="character" w:default="1" w:styleId="21">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39"/>
    <w:pPr>
      <w:spacing w:line="180" w:lineRule="auto"/>
      <w:jc w:val="center"/>
    </w:pPr>
    <w:rPr>
      <w:sz w:val="30"/>
    </w:rPr>
  </w:style>
  <w:style w:type="paragraph" w:styleId="5">
    <w:name w:val="Normal Indent"/>
    <w:basedOn w:val="1"/>
    <w:next w:val="1"/>
    <w:unhideWhenUsed/>
    <w:qFormat/>
    <w:uiPriority w:val="0"/>
    <w:pPr>
      <w:ind w:firstLine="420" w:firstLineChars="200"/>
    </w:pPr>
    <w:rPr>
      <w:rFonts w:ascii="Times New Roman" w:hAnsi="Times New Roman" w:eastAsia="宋体" w:cs="Times New Roman"/>
      <w:sz w:val="28"/>
      <w:szCs w:val="20"/>
    </w:rPr>
  </w:style>
  <w:style w:type="paragraph" w:styleId="6">
    <w:name w:val="Document Map"/>
    <w:basedOn w:val="1"/>
    <w:link w:val="29"/>
    <w:qFormat/>
    <w:uiPriority w:val="0"/>
    <w:rPr>
      <w:rFonts w:ascii="宋体" w:eastAsia="宋体"/>
      <w:sz w:val="18"/>
      <w:szCs w:val="18"/>
    </w:rPr>
  </w:style>
  <w:style w:type="paragraph" w:styleId="7">
    <w:name w:val="annotation text"/>
    <w:basedOn w:val="1"/>
    <w:link w:val="31"/>
    <w:qFormat/>
    <w:uiPriority w:val="99"/>
    <w:pPr>
      <w:jc w:val="left"/>
    </w:pPr>
  </w:style>
  <w:style w:type="paragraph" w:styleId="8">
    <w:name w:val="Body Text"/>
    <w:basedOn w:val="1"/>
    <w:next w:val="1"/>
    <w:qFormat/>
    <w:uiPriority w:val="0"/>
    <w:rPr>
      <w:rFonts w:ascii="仿宋_GB2312" w:hAnsi="Times New Roman" w:eastAsia="仿宋_GB2312" w:cs="Times New Roman"/>
      <w:sz w:val="32"/>
      <w:szCs w:val="20"/>
    </w:rPr>
  </w:style>
  <w:style w:type="paragraph" w:styleId="9">
    <w:name w:val="Body Text Indent"/>
    <w:basedOn w:val="1"/>
    <w:qFormat/>
    <w:uiPriority w:val="0"/>
    <w:pPr>
      <w:spacing w:after="120"/>
      <w:ind w:left="420" w:leftChars="200"/>
    </w:pPr>
  </w:style>
  <w:style w:type="paragraph" w:styleId="10">
    <w:name w:val="Date"/>
    <w:basedOn w:val="1"/>
    <w:next w:val="1"/>
    <w:qFormat/>
    <w:uiPriority w:val="0"/>
    <w:rPr>
      <w:rFonts w:ascii="Times New Roman" w:hAnsi="Times New Roman" w:eastAsia="宋体" w:cs="Times New Roman"/>
      <w:sz w:val="28"/>
      <w:szCs w:val="20"/>
    </w:rPr>
  </w:style>
  <w:style w:type="paragraph" w:styleId="11">
    <w:name w:val="Body Text Indent 2"/>
    <w:basedOn w:val="1"/>
    <w:qFormat/>
    <w:uiPriority w:val="0"/>
    <w:pPr>
      <w:snapToGrid w:val="0"/>
      <w:spacing w:line="440" w:lineRule="atLeast"/>
      <w:ind w:firstLine="570"/>
    </w:pPr>
    <w:rPr>
      <w:rFonts w:ascii="宋体"/>
    </w:rPr>
  </w:style>
  <w:style w:type="paragraph" w:styleId="12">
    <w:name w:val="Balloon Text"/>
    <w:basedOn w:val="1"/>
    <w:qFormat/>
    <w:uiPriority w:val="0"/>
    <w:rPr>
      <w:sz w:val="18"/>
    </w:rPr>
  </w:style>
  <w:style w:type="paragraph" w:styleId="13">
    <w:name w:val="footer"/>
    <w:basedOn w:val="1"/>
    <w:link w:val="33"/>
    <w:unhideWhenUsed/>
    <w:qFormat/>
    <w:uiPriority w:val="99"/>
    <w:pPr>
      <w:tabs>
        <w:tab w:val="center" w:pos="4153"/>
        <w:tab w:val="right" w:pos="8306"/>
      </w:tabs>
      <w:snapToGrid w:val="0"/>
      <w:jc w:val="center"/>
    </w:pPr>
    <w:rPr>
      <w:rFonts w:ascii="Times New Roman" w:hAnsi="Times New Roman" w:cs="Times New Roman"/>
      <w:szCs w:val="21"/>
    </w:rPr>
  </w:style>
  <w:style w:type="paragraph" w:styleId="14">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index 7"/>
    <w:basedOn w:val="1"/>
    <w:next w:val="1"/>
    <w:qFormat/>
    <w:uiPriority w:val="0"/>
    <w:pPr>
      <w:ind w:left="2520"/>
    </w:pPr>
    <w:rPr>
      <w:rFonts w:ascii="Calibri" w:hAnsi="Calibri" w:eastAsia="宋体" w:cs="Times New Roman"/>
      <w:sz w:val="28"/>
      <w:szCs w:val="20"/>
    </w:rPr>
  </w:style>
  <w:style w:type="paragraph" w:styleId="16">
    <w:name w:val="toc 2"/>
    <w:basedOn w:val="1"/>
    <w:next w:val="1"/>
    <w:qFormat/>
    <w:uiPriority w:val="39"/>
    <w:pPr>
      <w:ind w:left="420" w:leftChars="200"/>
    </w:pPr>
  </w:style>
  <w:style w:type="paragraph" w:styleId="17">
    <w:name w:val="Title"/>
    <w:basedOn w:val="1"/>
    <w:next w:val="1"/>
    <w:qFormat/>
    <w:uiPriority w:val="0"/>
    <w:pPr>
      <w:widowControl/>
      <w:spacing w:after="240" w:line="360" w:lineRule="auto"/>
      <w:jc w:val="center"/>
    </w:pPr>
    <w:rPr>
      <w:rFonts w:ascii="Arial" w:hAnsi="Arial"/>
      <w:b/>
      <w:smallCaps/>
      <w:kern w:val="28"/>
      <w:sz w:val="36"/>
      <w:lang w:eastAsia="en-US"/>
    </w:rPr>
  </w:style>
  <w:style w:type="paragraph" w:styleId="18">
    <w:name w:val="annotation subject"/>
    <w:basedOn w:val="7"/>
    <w:next w:val="7"/>
    <w:link w:val="32"/>
    <w:qFormat/>
    <w:uiPriority w:val="0"/>
    <w:rPr>
      <w:b/>
      <w:bCs/>
    </w:rPr>
  </w:style>
  <w:style w:type="paragraph" w:styleId="19">
    <w:name w:val="Body Text First Indent"/>
    <w:basedOn w:val="8"/>
    <w:qFormat/>
    <w:uiPriority w:val="0"/>
    <w:pPr>
      <w:spacing w:line="360" w:lineRule="auto"/>
      <w:ind w:firstLine="420"/>
    </w:pPr>
    <w:rPr>
      <w:rFonts w:ascii="宋体" w:hAnsi="宋体"/>
      <w:sz w:val="24"/>
    </w:rPr>
  </w:style>
  <w:style w:type="character" w:styleId="22">
    <w:name w:val="page number"/>
    <w:qFormat/>
    <w:uiPriority w:val="0"/>
  </w:style>
  <w:style w:type="character" w:styleId="23">
    <w:name w:val="Hyperlink"/>
    <w:basedOn w:val="21"/>
    <w:unhideWhenUsed/>
    <w:qFormat/>
    <w:uiPriority w:val="99"/>
    <w:rPr>
      <w:color w:val="0026E5" w:themeColor="hyperlink"/>
      <w:u w:val="single"/>
      <w14:textFill>
        <w14:solidFill>
          <w14:schemeClr w14:val="hlink"/>
        </w14:solidFill>
      </w14:textFill>
    </w:rPr>
  </w:style>
  <w:style w:type="character" w:styleId="24">
    <w:name w:val="annotation reference"/>
    <w:basedOn w:val="21"/>
    <w:qFormat/>
    <w:uiPriority w:val="0"/>
    <w:rPr>
      <w:sz w:val="21"/>
      <w:szCs w:val="21"/>
    </w:rPr>
  </w:style>
  <w:style w:type="paragraph" w:customStyle="1" w:styleId="25">
    <w:name w:val="NormalIndent"/>
    <w:basedOn w:val="1"/>
    <w:next w:val="26"/>
    <w:qFormat/>
    <w:uiPriority w:val="99"/>
    <w:pPr>
      <w:ind w:firstLine="420" w:firstLineChars="200"/>
    </w:pPr>
  </w:style>
  <w:style w:type="paragraph" w:customStyle="1" w:styleId="26">
    <w:name w:val="Heading4"/>
    <w:basedOn w:val="1"/>
    <w:next w:val="1"/>
    <w:qFormat/>
    <w:uiPriority w:val="99"/>
    <w:pPr>
      <w:spacing w:before="100" w:beforeAutospacing="1" w:after="100" w:afterAutospacing="1"/>
      <w:jc w:val="left"/>
    </w:pPr>
    <w:rPr>
      <w:rFonts w:ascii="宋体" w:hAnsi="宋体"/>
      <w:b/>
      <w:kern w:val="0"/>
      <w:sz w:val="24"/>
      <w:szCs w:val="24"/>
    </w:rPr>
  </w:style>
  <w:style w:type="paragraph" w:customStyle="1" w:styleId="27">
    <w:name w:val="Default"/>
    <w:qFormat/>
    <w:uiPriority w:val="0"/>
    <w:pPr>
      <w:autoSpaceDE w:val="0"/>
      <w:autoSpaceDN w:val="0"/>
      <w:adjustRightInd w:val="0"/>
    </w:pPr>
    <w:rPr>
      <w:rFonts w:ascii="宋体" w:hAnsi="Times New Roman" w:eastAsia="宋体" w:cs="宋体"/>
      <w:color w:val="000000"/>
      <w:sz w:val="24"/>
      <w:szCs w:val="24"/>
      <w:lang w:val="en-US" w:eastAsia="zh-CN" w:bidi="ar-SA"/>
    </w:rPr>
  </w:style>
  <w:style w:type="paragraph" w:customStyle="1" w:styleId="28">
    <w:name w:val="列出段落5"/>
    <w:basedOn w:val="1"/>
    <w:qFormat/>
    <w:uiPriority w:val="99"/>
    <w:pPr>
      <w:ind w:firstLine="420" w:firstLineChars="200"/>
    </w:pPr>
  </w:style>
  <w:style w:type="character" w:customStyle="1" w:styleId="29">
    <w:name w:val="文档结构图 字符"/>
    <w:basedOn w:val="21"/>
    <w:link w:val="6"/>
    <w:qFormat/>
    <w:uiPriority w:val="0"/>
    <w:rPr>
      <w:rFonts w:ascii="宋体" w:eastAsia="宋体"/>
      <w:kern w:val="2"/>
      <w:sz w:val="18"/>
      <w:szCs w:val="18"/>
    </w:rPr>
  </w:style>
  <w:style w:type="paragraph" w:styleId="30">
    <w:name w:val="List Paragraph"/>
    <w:basedOn w:val="1"/>
    <w:qFormat/>
    <w:uiPriority w:val="34"/>
    <w:pPr>
      <w:ind w:firstLine="420" w:firstLineChars="200"/>
    </w:pPr>
    <w:rPr>
      <w:rFonts w:ascii="Times New Roman" w:hAnsi="Times New Roman" w:eastAsia="宋体" w:cs="Times New Roman"/>
      <w:sz w:val="28"/>
      <w:szCs w:val="20"/>
    </w:rPr>
  </w:style>
  <w:style w:type="character" w:customStyle="1" w:styleId="31">
    <w:name w:val="批注文字 字符"/>
    <w:basedOn w:val="21"/>
    <w:link w:val="7"/>
    <w:qFormat/>
    <w:uiPriority w:val="99"/>
    <w:rPr>
      <w:kern w:val="2"/>
      <w:sz w:val="21"/>
      <w:szCs w:val="22"/>
    </w:rPr>
  </w:style>
  <w:style w:type="character" w:customStyle="1" w:styleId="32">
    <w:name w:val="批注主题 字符"/>
    <w:basedOn w:val="31"/>
    <w:link w:val="18"/>
    <w:qFormat/>
    <w:uiPriority w:val="0"/>
    <w:rPr>
      <w:b/>
      <w:bCs/>
      <w:kern w:val="2"/>
      <w:sz w:val="21"/>
      <w:szCs w:val="22"/>
    </w:rPr>
  </w:style>
  <w:style w:type="character" w:customStyle="1" w:styleId="33">
    <w:name w:val="页脚 字符"/>
    <w:basedOn w:val="21"/>
    <w:link w:val="13"/>
    <w:qFormat/>
    <w:uiPriority w:val="99"/>
    <w:rPr>
      <w:rFonts w:ascii="Times New Roman" w:hAnsi="Times New Roman" w:cs="Times New Roman"/>
      <w:kern w:val="2"/>
      <w:sz w:val="21"/>
      <w:szCs w:val="21"/>
    </w:rPr>
  </w:style>
  <w:style w:type="paragraph" w:customStyle="1" w:styleId="34">
    <w:name w:val="图例"/>
    <w:basedOn w:val="1"/>
    <w:qFormat/>
    <w:uiPriority w:val="0"/>
    <w:pPr>
      <w:spacing w:line="360" w:lineRule="auto"/>
      <w:jc w:val="center"/>
    </w:pPr>
    <w:rPr>
      <w:rFonts w:eastAsia="仿宋_GB2312"/>
      <w:b/>
      <w:sz w:val="24"/>
    </w:rPr>
  </w:style>
  <w:style w:type="paragraph" w:customStyle="1" w:styleId="35">
    <w:name w:val="Heading3"/>
    <w:basedOn w:val="1"/>
    <w:next w:val="1"/>
    <w:qFormat/>
    <w:uiPriority w:val="0"/>
    <w:pPr>
      <w:keepNext/>
      <w:keepLines/>
      <w:spacing w:before="260" w:after="260" w:line="413" w:lineRule="auto"/>
      <w:jc w:val="both"/>
      <w:textAlignment w:val="baseline"/>
    </w:pPr>
    <w:rPr>
      <w:b/>
      <w:kern w:val="2"/>
      <w:sz w:val="32"/>
      <w:lang w:val="en-US" w:eastAsia="zh-CN" w:bidi="ar-SA"/>
    </w:rPr>
  </w:style>
  <w:style w:type="character" w:customStyle="1" w:styleId="36">
    <w:name w:val="NormalCharacter"/>
    <w:qFormat/>
    <w:uiPriority w:val="0"/>
    <w:rPr>
      <w:rFonts w:ascii="Calibri" w:hAnsi="Calibri"/>
      <w:kern w:val="2"/>
      <w:sz w:val="24"/>
      <w:lang w:val="en-US" w:eastAsia="zh-CN" w:bidi="ar-SA"/>
    </w:rPr>
  </w:style>
  <w:style w:type="paragraph" w:customStyle="1" w:styleId="37">
    <w:name w:val="UserStyle_110"/>
    <w:basedOn w:val="1"/>
    <w:qFormat/>
    <w:uiPriority w:val="0"/>
    <w:pPr>
      <w:spacing w:line="360" w:lineRule="auto"/>
      <w:jc w:val="both"/>
      <w:textAlignment w:val="baseline"/>
    </w:pPr>
    <w:rPr>
      <w:kern w:val="2"/>
      <w:sz w:val="24"/>
      <w:lang w:bidi="ar-SA"/>
    </w:rPr>
  </w:style>
  <w:style w:type="paragraph" w:customStyle="1" w:styleId="38">
    <w:name w:val="*正文"/>
    <w:basedOn w:val="1"/>
    <w:qFormat/>
    <w:uiPriority w:val="0"/>
    <w:pPr>
      <w:widowControl/>
      <w:ind w:firstLine="200" w:firstLineChars="200"/>
    </w:pPr>
    <w:rPr>
      <w:rFonts w:ascii="仿宋_GB2312" w:eastAsia="仿宋_GB2312"/>
      <w:sz w:val="24"/>
      <w:szCs w:val="28"/>
    </w:rPr>
  </w:style>
  <w:style w:type="paragraph" w:customStyle="1" w:styleId="39">
    <w:name w:val="BodyText1I2"/>
    <w:basedOn w:val="40"/>
    <w:next w:val="1"/>
    <w:qFormat/>
    <w:uiPriority w:val="0"/>
    <w:pPr>
      <w:spacing w:line="240" w:lineRule="auto"/>
      <w:ind w:left="0"/>
    </w:pPr>
    <w:rPr>
      <w:sz w:val="20"/>
    </w:rPr>
  </w:style>
  <w:style w:type="paragraph" w:customStyle="1" w:styleId="40">
    <w:name w:val="BodyTextIndent"/>
    <w:basedOn w:val="1"/>
    <w:next w:val="41"/>
    <w:qFormat/>
    <w:uiPriority w:val="0"/>
    <w:pPr>
      <w:spacing w:line="700" w:lineRule="exact"/>
      <w:ind w:left="960"/>
    </w:pPr>
    <w:rPr>
      <w:sz w:val="44"/>
    </w:rPr>
  </w:style>
  <w:style w:type="paragraph" w:customStyle="1" w:styleId="41">
    <w:name w:val="EnvelopeReturn"/>
    <w:basedOn w:val="1"/>
    <w:qFormat/>
    <w:uiPriority w:val="0"/>
    <w:rPr>
      <w:rFonts w:ascii="Arial" w:hAnsi="Arial"/>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Company>
  <Pages>44</Pages>
  <Words>6513</Words>
  <Characters>6884</Characters>
  <Lines>196</Lines>
  <Paragraphs>55</Paragraphs>
  <TotalTime>22</TotalTime>
  <ScaleCrop>false</ScaleCrop>
  <LinksUpToDate>false</LinksUpToDate>
  <CharactersWithSpaces>7078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2024-05-29T11:03:00Z</dcterms:created>
  <dc:creator>Administrator</dc:creator>
  <cp:lastModifiedBy>小学</cp:lastModifiedBy>
  <cp:lastPrinted>2025-04-07T07:02:00Z</cp:lastPrinted>
  <dcterms:modified xsi:type="dcterms:W3CDTF">2025-04-07T14:42:13Z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2581882F43494122A5D53F86CA933C80_13</vt:lpwstr>
  </property>
  <property fmtid="{D5CDD505-2E9C-101B-9397-08002B2CF9AE}" pid="4" name="KSOTemplateDocerSaveRecord">
    <vt:lpwstr>eyJoZGlkIjoiZTVlZWRkZTk5MDI3NDNkY2IwNjViZjliZDE4MTY5YjgiLCJ1c2VySWQiOiIxMjYxNjAwMTExIn0=</vt:lpwstr>
  </property>
</Properties>
</file>