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4BB7B">
      <w:pPr>
        <w:adjustRightInd w:val="0"/>
        <w:snapToGrid w:val="0"/>
        <w:spacing w:line="560" w:lineRule="exact"/>
        <w:jc w:val="center"/>
        <w:rPr>
          <w:rFonts w:hint="eastAsia" w:ascii="方正小标宋_GBK" w:hAnsi="楷体" w:eastAsia="方正小标宋_GBK"/>
          <w:sz w:val="36"/>
          <w:szCs w:val="36"/>
          <w:highlight w:val="none"/>
          <w:lang w:val="en-US" w:eastAsia="zh-CN"/>
        </w:rPr>
      </w:pPr>
      <w:r>
        <w:rPr>
          <w:rFonts w:hint="eastAsia" w:ascii="方正小标宋_GBK" w:hAnsi="楷体" w:eastAsia="方正小标宋_GBK"/>
          <w:sz w:val="36"/>
          <w:szCs w:val="36"/>
          <w:highlight w:val="none"/>
          <w:lang w:val="en-US" w:eastAsia="zh-CN"/>
        </w:rPr>
        <w:t>重庆市人口和计划生育科学技术研究院</w:t>
      </w:r>
      <w:r>
        <w:rPr>
          <w:rFonts w:hint="eastAsia" w:ascii="方正小标宋_GBK" w:hAnsi="楷体" w:eastAsia="方正小标宋_GBK"/>
          <w:sz w:val="36"/>
          <w:szCs w:val="36"/>
          <w:highlight w:val="none"/>
          <w:lang w:eastAsia="zh-CN"/>
        </w:rPr>
        <w:t xml:space="preserve"> </w:t>
      </w:r>
    </w:p>
    <w:p w14:paraId="7F1CED75">
      <w:pPr>
        <w:adjustRightInd w:val="0"/>
        <w:snapToGrid w:val="0"/>
        <w:spacing w:line="560" w:lineRule="exact"/>
        <w:jc w:val="center"/>
        <w:rPr>
          <w:rFonts w:hint="eastAsia" w:ascii="方正小标宋_GBK" w:hAnsi="楷体" w:eastAsia="方正小标宋_GBK"/>
          <w:sz w:val="36"/>
          <w:szCs w:val="36"/>
          <w:lang w:eastAsia="zh-CN"/>
        </w:rPr>
      </w:pPr>
      <w:r>
        <w:rPr>
          <w:rFonts w:hint="eastAsia" w:ascii="方正小标宋_GBK" w:hAnsi="楷体" w:eastAsia="方正小标宋_GBK"/>
          <w:sz w:val="36"/>
          <w:szCs w:val="36"/>
          <w:lang w:val="en-US" w:eastAsia="zh-CN"/>
        </w:rPr>
        <w:t>江北、渝北院区2025-2026年度网络专线</w:t>
      </w:r>
      <w:r>
        <w:rPr>
          <w:rFonts w:hint="eastAsia" w:ascii="方正小标宋_GBK" w:hAnsi="楷体" w:eastAsia="方正小标宋_GBK"/>
          <w:sz w:val="36"/>
          <w:szCs w:val="36"/>
        </w:rPr>
        <w:t>服务</w:t>
      </w:r>
      <w:r>
        <w:rPr>
          <w:rFonts w:hint="eastAsia" w:ascii="方正小标宋_GBK" w:hAnsi="楷体" w:eastAsia="方正小标宋_GBK"/>
          <w:sz w:val="36"/>
          <w:szCs w:val="36"/>
          <w:lang w:eastAsia="zh-CN"/>
        </w:rPr>
        <w:t>采购需求</w:t>
      </w:r>
    </w:p>
    <w:p w14:paraId="10A8459F">
      <w:pPr>
        <w:widowControl/>
        <w:spacing w:line="560" w:lineRule="exact"/>
        <w:jc w:val="left"/>
        <w:rPr>
          <w:rFonts w:hint="eastAsia" w:ascii="方正仿宋_GBK" w:hAnsi="华文仿宋" w:eastAsia="方正仿宋_GBK" w:cs="宋体"/>
          <w:color w:val="000000"/>
          <w:kern w:val="0"/>
          <w:sz w:val="44"/>
          <w:szCs w:val="44"/>
        </w:rPr>
      </w:pPr>
    </w:p>
    <w:p w14:paraId="2F65E9F1">
      <w:pPr>
        <w:numPr>
          <w:ilvl w:val="0"/>
          <w:numId w:val="1"/>
        </w:numPr>
        <w:spacing w:line="360" w:lineRule="auto"/>
        <w:ind w:left="0" w:leftChars="0" w:firstLine="640" w:firstLineChars="200"/>
        <w:outlineLvl w:val="0"/>
        <w:rPr>
          <w:rFonts w:hint="eastAsia" w:ascii="方正黑体_GBK" w:hAnsi="宋体" w:eastAsia="方正黑体_GBK" w:cs="宋体"/>
          <w:b w:val="0"/>
          <w:bCs w:val="0"/>
          <w:sz w:val="32"/>
          <w:szCs w:val="32"/>
          <w:lang w:eastAsia="zh-CN"/>
        </w:rPr>
      </w:pPr>
      <w:r>
        <w:rPr>
          <w:rFonts w:hint="eastAsia" w:ascii="方正黑体_GBK" w:hAnsi="宋体" w:eastAsia="方正黑体_GBK" w:cs="宋体"/>
          <w:b w:val="0"/>
          <w:bCs w:val="0"/>
          <w:sz w:val="32"/>
          <w:szCs w:val="32"/>
          <w:lang w:eastAsia="zh-CN"/>
        </w:rPr>
        <w:t>项目名称</w:t>
      </w:r>
    </w:p>
    <w:p w14:paraId="32D06961">
      <w:pPr>
        <w:numPr>
          <w:ilvl w:val="0"/>
          <w:numId w:val="0"/>
        </w:numPr>
        <w:spacing w:line="360" w:lineRule="auto"/>
        <w:ind w:left="0" w:leftChars="0" w:firstLine="640" w:firstLineChars="200"/>
        <w:outlineLvl w:val="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重庆市人口和计划生育科学技术研究院江北、渝北院区2025-2026年度网络专线服务。</w:t>
      </w:r>
    </w:p>
    <w:p w14:paraId="43A136D3">
      <w:pPr>
        <w:numPr>
          <w:ilvl w:val="0"/>
          <w:numId w:val="1"/>
        </w:numPr>
        <w:spacing w:line="360" w:lineRule="auto"/>
        <w:ind w:firstLine="640" w:firstLineChars="200"/>
        <w:outlineLvl w:val="0"/>
        <w:rPr>
          <w:rFonts w:hint="eastAsia" w:ascii="方正黑体_GBK" w:hAnsi="宋体" w:eastAsia="方正黑体_GBK" w:cs="宋体"/>
          <w:b w:val="0"/>
          <w:bCs w:val="0"/>
          <w:sz w:val="32"/>
          <w:szCs w:val="32"/>
          <w:lang w:eastAsia="zh-CN"/>
        </w:rPr>
      </w:pPr>
      <w:r>
        <w:rPr>
          <w:rFonts w:hint="eastAsia" w:ascii="方正黑体_GBK" w:hAnsi="宋体" w:eastAsia="方正黑体_GBK" w:cs="宋体"/>
          <w:b w:val="0"/>
          <w:bCs w:val="0"/>
          <w:sz w:val="32"/>
          <w:szCs w:val="32"/>
          <w:lang w:eastAsia="zh-CN"/>
        </w:rPr>
        <w:t>采购预算</w:t>
      </w:r>
    </w:p>
    <w:p w14:paraId="2E8A196C">
      <w:pPr>
        <w:numPr>
          <w:ilvl w:val="0"/>
          <w:numId w:val="0"/>
        </w:numPr>
        <w:spacing w:line="360" w:lineRule="auto"/>
        <w:ind w:left="0" w:leftChars="0" w:firstLine="640" w:firstLineChars="200"/>
        <w:outlineLvl w:val="0"/>
        <w:rPr>
          <w:rFonts w:hint="default" w:ascii="方正仿宋_GBK" w:hAnsi="方正仿宋_GBK" w:eastAsia="方正仿宋_GBK" w:cs="方正仿宋_GBK"/>
          <w:b w:val="0"/>
          <w:bCs w:val="0"/>
          <w:sz w:val="32"/>
          <w:szCs w:val="32"/>
          <w:u w:val="single"/>
          <w:lang w:val="en-US" w:eastAsia="zh-CN"/>
        </w:rPr>
      </w:pPr>
      <w:r>
        <w:rPr>
          <w:rFonts w:hint="eastAsia" w:ascii="方正仿宋_GBK" w:hAnsi="方正仿宋_GBK" w:eastAsia="方正仿宋_GBK" w:cs="方正仿宋_GBK"/>
          <w:b w:val="0"/>
          <w:bCs w:val="0"/>
          <w:sz w:val="32"/>
          <w:szCs w:val="32"/>
          <w:lang w:val="en-US" w:eastAsia="zh-CN"/>
        </w:rPr>
        <w:t>资金来源为财政预算资金，</w:t>
      </w:r>
      <w:r>
        <w:rPr>
          <w:rFonts w:hint="eastAsia" w:ascii="方正仿宋_GBK" w:hAnsi="方正仿宋_GBK" w:eastAsia="方正仿宋_GBK" w:cs="方正仿宋_GBK"/>
          <w:b w:val="0"/>
          <w:bCs w:val="0"/>
          <w:sz w:val="32"/>
          <w:szCs w:val="32"/>
          <w:lang w:eastAsia="zh-CN"/>
        </w:rPr>
        <w:t>预算最高限价</w:t>
      </w:r>
      <w:r>
        <w:rPr>
          <w:rFonts w:hint="eastAsia" w:ascii="方正仿宋_GBK" w:hAnsi="方正仿宋_GBK" w:eastAsia="方正仿宋_GBK" w:cs="方正仿宋_GBK"/>
          <w:b w:val="0"/>
          <w:bCs w:val="0"/>
          <w:sz w:val="32"/>
          <w:szCs w:val="32"/>
          <w:u w:val="single"/>
          <w:lang w:val="en-US" w:eastAsia="zh-CN"/>
        </w:rPr>
        <w:t>4</w:t>
      </w:r>
      <w:r>
        <w:rPr>
          <w:rFonts w:hint="eastAsia" w:ascii="方正仿宋_GBK" w:hAnsi="方正仿宋_GBK" w:eastAsia="方正仿宋_GBK" w:cs="方正仿宋_GBK"/>
          <w:b w:val="0"/>
          <w:bCs w:val="0"/>
          <w:sz w:val="32"/>
          <w:szCs w:val="32"/>
          <w:lang w:val="en-US" w:eastAsia="zh-CN"/>
        </w:rPr>
        <w:t>万元人民币，大写</w:t>
      </w:r>
      <w:r>
        <w:rPr>
          <w:rFonts w:hint="eastAsia" w:ascii="方正仿宋_GBK" w:hAnsi="方正仿宋_GBK" w:eastAsia="方正仿宋_GBK" w:cs="方正仿宋_GBK"/>
          <w:b w:val="0"/>
          <w:bCs w:val="0"/>
          <w:sz w:val="32"/>
          <w:szCs w:val="32"/>
          <w:u w:val="single"/>
          <w:lang w:val="en-US" w:eastAsia="zh-CN"/>
        </w:rPr>
        <w:t>肆</w:t>
      </w:r>
      <w:r>
        <w:rPr>
          <w:rFonts w:hint="eastAsia" w:ascii="方正仿宋_GBK" w:hAnsi="方正仿宋_GBK" w:eastAsia="方正仿宋_GBK" w:cs="方正仿宋_GBK"/>
          <w:b w:val="0"/>
          <w:bCs w:val="0"/>
          <w:sz w:val="32"/>
          <w:szCs w:val="32"/>
          <w:u w:val="none"/>
          <w:lang w:val="en-US" w:eastAsia="zh-CN"/>
        </w:rPr>
        <w:t>万元人民币。</w:t>
      </w:r>
    </w:p>
    <w:p w14:paraId="58B0204E">
      <w:pPr>
        <w:numPr>
          <w:ilvl w:val="0"/>
          <w:numId w:val="1"/>
        </w:numPr>
        <w:spacing w:line="360" w:lineRule="auto"/>
        <w:ind w:firstLine="640" w:firstLineChars="200"/>
        <w:outlineLvl w:val="0"/>
        <w:rPr>
          <w:rFonts w:hint="eastAsia" w:ascii="方正黑体_GBK" w:hAnsi="宋体" w:eastAsia="方正黑体_GBK" w:cs="宋体"/>
          <w:b w:val="0"/>
          <w:bCs w:val="0"/>
          <w:sz w:val="32"/>
          <w:szCs w:val="32"/>
          <w:lang w:eastAsia="zh-CN"/>
        </w:rPr>
      </w:pPr>
      <w:r>
        <w:rPr>
          <w:rFonts w:hint="eastAsia" w:ascii="方正黑体_GBK" w:hAnsi="宋体" w:eastAsia="方正黑体_GBK" w:cs="宋体"/>
          <w:b w:val="0"/>
          <w:bCs w:val="0"/>
          <w:sz w:val="32"/>
          <w:szCs w:val="32"/>
          <w:lang w:eastAsia="zh-CN"/>
        </w:rPr>
        <w:t>采购内容</w:t>
      </w:r>
    </w:p>
    <w:tbl>
      <w:tblPr>
        <w:tblStyle w:val="7"/>
        <w:tblpPr w:leftFromText="180" w:rightFromText="180" w:vertAnchor="text" w:horzAnchor="page" w:tblpX="1983" w:tblpY="27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4"/>
        <w:gridCol w:w="1686"/>
        <w:gridCol w:w="1082"/>
        <w:gridCol w:w="1082"/>
        <w:gridCol w:w="2162"/>
        <w:gridCol w:w="2500"/>
      </w:tblGrid>
      <w:tr w14:paraId="0971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trPr>
        <w:tc>
          <w:tcPr>
            <w:tcW w:w="300" w:type="pct"/>
            <w:shd w:val="clear" w:color="auto" w:fill="auto"/>
            <w:vAlign w:val="center"/>
          </w:tcPr>
          <w:p w14:paraId="0035401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snapToGrid w:val="0"/>
                <w:color w:val="000000"/>
                <w:kern w:val="0"/>
                <w:sz w:val="21"/>
                <w:szCs w:val="21"/>
                <w:u w:val="none"/>
                <w:lang w:val="en-US" w:eastAsia="zh-CN" w:bidi="ar"/>
              </w:rPr>
              <w:t>序号</w:t>
            </w:r>
          </w:p>
        </w:tc>
        <w:tc>
          <w:tcPr>
            <w:tcW w:w="930" w:type="pct"/>
            <w:shd w:val="clear" w:color="auto" w:fill="auto"/>
            <w:vAlign w:val="center"/>
          </w:tcPr>
          <w:p w14:paraId="2CB2BAD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snapToGrid w:val="0"/>
                <w:color w:val="000000"/>
                <w:kern w:val="0"/>
                <w:sz w:val="21"/>
                <w:szCs w:val="21"/>
                <w:u w:val="none"/>
                <w:lang w:val="en-US" w:eastAsia="zh-CN" w:bidi="ar"/>
              </w:rPr>
              <w:t>专线类别</w:t>
            </w:r>
          </w:p>
        </w:tc>
        <w:tc>
          <w:tcPr>
            <w:tcW w:w="597" w:type="pct"/>
            <w:shd w:val="clear" w:color="auto" w:fill="auto"/>
            <w:vAlign w:val="center"/>
          </w:tcPr>
          <w:p w14:paraId="6EFD6808">
            <w:pPr>
              <w:keepNext w:val="0"/>
              <w:keepLines w:val="0"/>
              <w:widowControl/>
              <w:suppressLineNumbers w:val="0"/>
              <w:jc w:val="center"/>
              <w:textAlignment w:val="center"/>
              <w:rPr>
                <w:rFonts w:hint="eastAsia" w:ascii="方正仿宋_GBK" w:hAnsi="方正仿宋_GBK" w:eastAsia="方正仿宋_GBK" w:cs="方正仿宋_GBK"/>
                <w:b/>
                <w:bCs/>
                <w:i w:val="0"/>
                <w:iCs w:val="0"/>
                <w:snapToGrid w:val="0"/>
                <w:color w:val="000000"/>
                <w:kern w:val="0"/>
                <w:sz w:val="21"/>
                <w:szCs w:val="21"/>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u w:val="none"/>
                <w:lang w:val="en-US" w:eastAsia="zh-CN" w:bidi="ar"/>
              </w:rPr>
              <w:t>规格</w:t>
            </w:r>
          </w:p>
          <w:p w14:paraId="50041BF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lang w:eastAsia="zh-CN"/>
              </w:rPr>
            </w:pPr>
            <w:r>
              <w:rPr>
                <w:rFonts w:hint="eastAsia" w:ascii="方正仿宋_GBK" w:hAnsi="方正仿宋_GBK" w:eastAsia="方正仿宋_GBK" w:cs="方正仿宋_GBK"/>
                <w:b/>
                <w:bCs/>
                <w:i w:val="0"/>
                <w:iCs w:val="0"/>
                <w:color w:val="000000"/>
                <w:sz w:val="21"/>
                <w:szCs w:val="21"/>
                <w:u w:val="none"/>
                <w:lang w:eastAsia="zh-CN"/>
              </w:rPr>
              <w:t>（兆）</w:t>
            </w:r>
          </w:p>
        </w:tc>
        <w:tc>
          <w:tcPr>
            <w:tcW w:w="597" w:type="pct"/>
            <w:shd w:val="clear" w:color="auto" w:fill="auto"/>
            <w:vAlign w:val="center"/>
          </w:tcPr>
          <w:p w14:paraId="5AB909D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snapToGrid w:val="0"/>
                <w:color w:val="000000"/>
                <w:kern w:val="0"/>
                <w:sz w:val="21"/>
                <w:szCs w:val="21"/>
                <w:u w:val="none"/>
                <w:lang w:val="en-US" w:eastAsia="zh-CN" w:bidi="ar"/>
              </w:rPr>
              <w:t>数量（条）</w:t>
            </w:r>
          </w:p>
        </w:tc>
        <w:tc>
          <w:tcPr>
            <w:tcW w:w="1193" w:type="pct"/>
            <w:shd w:val="clear" w:color="auto" w:fill="auto"/>
            <w:vAlign w:val="center"/>
          </w:tcPr>
          <w:p w14:paraId="0E5177E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snapToGrid w:val="0"/>
                <w:color w:val="000000"/>
                <w:kern w:val="0"/>
                <w:sz w:val="21"/>
                <w:szCs w:val="21"/>
                <w:u w:val="none"/>
                <w:lang w:val="en-US" w:eastAsia="zh-CN" w:bidi="ar"/>
              </w:rPr>
              <w:t>地址</w:t>
            </w:r>
          </w:p>
        </w:tc>
        <w:tc>
          <w:tcPr>
            <w:tcW w:w="1379" w:type="pct"/>
            <w:shd w:val="clear" w:color="auto" w:fill="auto"/>
            <w:vAlign w:val="center"/>
          </w:tcPr>
          <w:p w14:paraId="51D712C5">
            <w:pPr>
              <w:keepNext w:val="0"/>
              <w:keepLines w:val="0"/>
              <w:widowControl/>
              <w:suppressLineNumbers w:val="0"/>
              <w:jc w:val="center"/>
              <w:textAlignment w:val="center"/>
              <w:rPr>
                <w:rFonts w:hint="eastAsia" w:ascii="方正仿宋_GBK" w:hAnsi="方正仿宋_GBK" w:eastAsia="方正仿宋_GBK" w:cs="方正仿宋_GBK"/>
                <w:b/>
                <w:bCs/>
                <w:i w:val="0"/>
                <w:iCs w:val="0"/>
                <w:snapToGrid w:val="0"/>
                <w:color w:val="000000"/>
                <w:kern w:val="0"/>
                <w:sz w:val="21"/>
                <w:szCs w:val="21"/>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u w:val="none"/>
                <w:lang w:val="en-US" w:eastAsia="zh-CN" w:bidi="ar"/>
              </w:rPr>
              <w:t>服务</w:t>
            </w:r>
          </w:p>
          <w:p w14:paraId="5EF2010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snapToGrid w:val="0"/>
                <w:color w:val="000000"/>
                <w:kern w:val="0"/>
                <w:sz w:val="21"/>
                <w:szCs w:val="21"/>
                <w:u w:val="none"/>
                <w:lang w:val="en-US" w:eastAsia="zh-CN" w:bidi="ar"/>
              </w:rPr>
              <w:t>年限</w:t>
            </w:r>
          </w:p>
        </w:tc>
      </w:tr>
      <w:tr w14:paraId="6E9C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0" w:type="pct"/>
            <w:vMerge w:val="restart"/>
            <w:shd w:val="clear" w:color="auto" w:fill="auto"/>
            <w:vAlign w:val="center"/>
          </w:tcPr>
          <w:p w14:paraId="50B094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1</w:t>
            </w:r>
          </w:p>
        </w:tc>
        <w:tc>
          <w:tcPr>
            <w:tcW w:w="930" w:type="pct"/>
            <w:vMerge w:val="restart"/>
            <w:shd w:val="clear" w:color="auto" w:fill="auto"/>
            <w:vAlign w:val="center"/>
          </w:tcPr>
          <w:p w14:paraId="47D5381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21"/>
                <w:szCs w:val="21"/>
                <w:u w:val="none"/>
                <w:lang w:val="en-US" w:eastAsia="zh-CN" w:bidi="ar"/>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互联网专线</w:t>
            </w:r>
          </w:p>
          <w:p w14:paraId="3F85E9F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21"/>
                <w:szCs w:val="21"/>
                <w:u w:val="none"/>
                <w:lang w:val="en-US" w:eastAsia="zh-CN" w:bidi="ar"/>
              </w:rPr>
            </w:pPr>
          </w:p>
        </w:tc>
        <w:tc>
          <w:tcPr>
            <w:tcW w:w="597" w:type="pct"/>
            <w:vMerge w:val="restart"/>
            <w:shd w:val="clear" w:color="auto" w:fill="auto"/>
            <w:vAlign w:val="center"/>
          </w:tcPr>
          <w:p w14:paraId="682ECD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200</w:t>
            </w:r>
          </w:p>
        </w:tc>
        <w:tc>
          <w:tcPr>
            <w:tcW w:w="597" w:type="pct"/>
            <w:vMerge w:val="restart"/>
            <w:shd w:val="clear" w:color="auto" w:fill="auto"/>
            <w:vAlign w:val="center"/>
          </w:tcPr>
          <w:p w14:paraId="538AC0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2</w:t>
            </w:r>
          </w:p>
        </w:tc>
        <w:tc>
          <w:tcPr>
            <w:tcW w:w="1193" w:type="pct"/>
            <w:shd w:val="clear" w:color="auto" w:fill="auto"/>
            <w:vAlign w:val="center"/>
          </w:tcPr>
          <w:p w14:paraId="4499A2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渝北区宝环路420号</w:t>
            </w:r>
          </w:p>
        </w:tc>
        <w:tc>
          <w:tcPr>
            <w:tcW w:w="1379" w:type="pct"/>
            <w:shd w:val="clear" w:color="auto" w:fill="auto"/>
            <w:vAlign w:val="center"/>
          </w:tcPr>
          <w:p w14:paraId="4E1B45A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2026年1月1日-2026年12月31日</w:t>
            </w:r>
          </w:p>
        </w:tc>
      </w:tr>
      <w:tr w14:paraId="599E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00" w:type="pct"/>
            <w:vMerge w:val="continue"/>
            <w:shd w:val="clear" w:color="auto" w:fill="auto"/>
            <w:vAlign w:val="center"/>
          </w:tcPr>
          <w:p w14:paraId="56706202">
            <w:pPr>
              <w:keepNext w:val="0"/>
              <w:keepLines w:val="0"/>
              <w:widowControl/>
              <w:suppressLineNumbers w:val="0"/>
              <w:jc w:val="center"/>
              <w:textAlignment w:val="center"/>
              <w:rPr>
                <w:rFonts w:hint="eastAsia" w:ascii="方正仿宋_GBK" w:hAnsi="方正仿宋_GBK" w:eastAsia="方正仿宋_GBK" w:cs="方正仿宋_GBK"/>
                <w:sz w:val="21"/>
                <w:szCs w:val="21"/>
              </w:rPr>
            </w:pPr>
          </w:p>
        </w:tc>
        <w:tc>
          <w:tcPr>
            <w:tcW w:w="930" w:type="pct"/>
            <w:vMerge w:val="continue"/>
            <w:shd w:val="clear" w:color="auto" w:fill="auto"/>
            <w:vAlign w:val="center"/>
          </w:tcPr>
          <w:p w14:paraId="15C8CDB5">
            <w:pPr>
              <w:keepNext w:val="0"/>
              <w:keepLines w:val="0"/>
              <w:widowControl/>
              <w:suppressLineNumbers w:val="0"/>
              <w:jc w:val="center"/>
              <w:textAlignment w:val="center"/>
              <w:rPr>
                <w:rFonts w:hint="eastAsia" w:ascii="方正仿宋_GBK" w:hAnsi="方正仿宋_GBK" w:eastAsia="方正仿宋_GBK" w:cs="方正仿宋_GBK"/>
                <w:sz w:val="21"/>
                <w:szCs w:val="21"/>
              </w:rPr>
            </w:pPr>
          </w:p>
        </w:tc>
        <w:tc>
          <w:tcPr>
            <w:tcW w:w="597" w:type="pct"/>
            <w:vMerge w:val="continue"/>
            <w:shd w:val="clear" w:color="auto" w:fill="auto"/>
            <w:vAlign w:val="center"/>
          </w:tcPr>
          <w:p w14:paraId="502F0DA9">
            <w:pPr>
              <w:keepNext w:val="0"/>
              <w:keepLines w:val="0"/>
              <w:widowControl/>
              <w:suppressLineNumbers w:val="0"/>
              <w:jc w:val="center"/>
              <w:textAlignment w:val="center"/>
              <w:rPr>
                <w:rFonts w:hint="eastAsia" w:ascii="方正仿宋_GBK" w:hAnsi="方正仿宋_GBK" w:eastAsia="方正仿宋_GBK" w:cs="方正仿宋_GBK"/>
                <w:sz w:val="21"/>
                <w:szCs w:val="21"/>
              </w:rPr>
            </w:pPr>
          </w:p>
        </w:tc>
        <w:tc>
          <w:tcPr>
            <w:tcW w:w="597" w:type="pct"/>
            <w:vMerge w:val="continue"/>
            <w:shd w:val="clear" w:color="auto" w:fill="auto"/>
            <w:vAlign w:val="center"/>
          </w:tcPr>
          <w:p w14:paraId="559E54A5">
            <w:pPr>
              <w:keepNext w:val="0"/>
              <w:keepLines w:val="0"/>
              <w:widowControl/>
              <w:suppressLineNumbers w:val="0"/>
              <w:jc w:val="center"/>
              <w:textAlignment w:val="center"/>
              <w:rPr>
                <w:rFonts w:hint="eastAsia" w:ascii="方正仿宋_GBK" w:hAnsi="方正仿宋_GBK" w:eastAsia="方正仿宋_GBK" w:cs="方正仿宋_GBK"/>
                <w:sz w:val="21"/>
                <w:szCs w:val="21"/>
              </w:rPr>
            </w:pPr>
          </w:p>
        </w:tc>
        <w:tc>
          <w:tcPr>
            <w:tcW w:w="1193" w:type="pct"/>
            <w:shd w:val="clear" w:color="auto" w:fill="auto"/>
            <w:vAlign w:val="center"/>
          </w:tcPr>
          <w:p w14:paraId="7263E2C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江北区红黄路18号</w:t>
            </w:r>
          </w:p>
        </w:tc>
        <w:tc>
          <w:tcPr>
            <w:tcW w:w="1379" w:type="pct"/>
            <w:shd w:val="clear" w:color="auto" w:fill="auto"/>
            <w:vAlign w:val="center"/>
          </w:tcPr>
          <w:p w14:paraId="68E38B3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2025年9月1日-2026年12月31日</w:t>
            </w:r>
          </w:p>
        </w:tc>
      </w:tr>
      <w:tr w14:paraId="3E68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00" w:type="pct"/>
            <w:shd w:val="clear" w:color="auto" w:fill="auto"/>
            <w:vAlign w:val="center"/>
          </w:tcPr>
          <w:p w14:paraId="7695302C">
            <w:pPr>
              <w:keepNext w:val="0"/>
              <w:keepLines w:val="0"/>
              <w:widowControl/>
              <w:suppressLineNumbers w:val="0"/>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w:t>
            </w:r>
          </w:p>
        </w:tc>
        <w:tc>
          <w:tcPr>
            <w:tcW w:w="930" w:type="pct"/>
            <w:shd w:val="clear" w:color="auto" w:fill="auto"/>
            <w:vAlign w:val="center"/>
          </w:tcPr>
          <w:p w14:paraId="668FA77F">
            <w:pPr>
              <w:keepNext w:val="0"/>
              <w:keepLines w:val="0"/>
              <w:widowControl/>
              <w:suppressLineNumbers w:val="0"/>
              <w:jc w:val="center"/>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互联网专线</w:t>
            </w:r>
          </w:p>
          <w:p w14:paraId="03775FB6">
            <w:pPr>
              <w:keepNext w:val="0"/>
              <w:keepLines w:val="0"/>
              <w:widowControl/>
              <w:suppressLineNumbers w:val="0"/>
              <w:jc w:val="center"/>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（阳光厨房）</w:t>
            </w:r>
          </w:p>
        </w:tc>
        <w:tc>
          <w:tcPr>
            <w:tcW w:w="597" w:type="pct"/>
            <w:shd w:val="clear" w:color="auto" w:fill="auto"/>
            <w:vAlign w:val="center"/>
          </w:tcPr>
          <w:p w14:paraId="69411870">
            <w:pPr>
              <w:keepNext w:val="0"/>
              <w:keepLines w:val="0"/>
              <w:widowControl/>
              <w:suppressLineNumbers w:val="0"/>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w:t>
            </w:r>
          </w:p>
        </w:tc>
        <w:tc>
          <w:tcPr>
            <w:tcW w:w="597" w:type="pct"/>
            <w:shd w:val="clear" w:color="auto" w:fill="auto"/>
            <w:vAlign w:val="center"/>
          </w:tcPr>
          <w:p w14:paraId="1D73F62A">
            <w:pPr>
              <w:keepNext w:val="0"/>
              <w:keepLines w:val="0"/>
              <w:widowControl/>
              <w:suppressLineNumbers w:val="0"/>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1193" w:type="pct"/>
            <w:shd w:val="clear" w:color="auto" w:fill="auto"/>
            <w:vAlign w:val="center"/>
          </w:tcPr>
          <w:p w14:paraId="73E4E1F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江北区红黄路18号</w:t>
            </w:r>
          </w:p>
        </w:tc>
        <w:tc>
          <w:tcPr>
            <w:tcW w:w="1379" w:type="pct"/>
            <w:shd w:val="clear" w:color="auto" w:fill="auto"/>
            <w:vAlign w:val="center"/>
          </w:tcPr>
          <w:p w14:paraId="1664D1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2026年1月1日-2026年12月31日</w:t>
            </w:r>
          </w:p>
        </w:tc>
      </w:tr>
      <w:tr w14:paraId="5A36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00" w:type="pct"/>
            <w:shd w:val="clear" w:color="auto" w:fill="auto"/>
            <w:vAlign w:val="center"/>
          </w:tcPr>
          <w:p w14:paraId="6B4FA14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21"/>
                <w:szCs w:val="21"/>
                <w:u w:val="none"/>
                <w:lang w:val="en-US" w:eastAsia="zh-CN" w:bidi="ar"/>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3</w:t>
            </w:r>
          </w:p>
        </w:tc>
        <w:tc>
          <w:tcPr>
            <w:tcW w:w="930" w:type="pct"/>
            <w:shd w:val="clear" w:color="auto" w:fill="auto"/>
            <w:vAlign w:val="center"/>
          </w:tcPr>
          <w:p w14:paraId="28390CE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21"/>
                <w:szCs w:val="21"/>
                <w:u w:val="none"/>
                <w:lang w:val="en-US" w:eastAsia="zh-CN" w:bidi="ar"/>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医保专线</w:t>
            </w:r>
          </w:p>
        </w:tc>
        <w:tc>
          <w:tcPr>
            <w:tcW w:w="597" w:type="pct"/>
            <w:shd w:val="clear" w:color="auto" w:fill="auto"/>
            <w:vAlign w:val="center"/>
          </w:tcPr>
          <w:p w14:paraId="28C9489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21"/>
                <w:szCs w:val="21"/>
                <w:u w:val="none"/>
                <w:lang w:val="en-US" w:eastAsia="zh-CN" w:bidi="ar"/>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2</w:t>
            </w:r>
          </w:p>
        </w:tc>
        <w:tc>
          <w:tcPr>
            <w:tcW w:w="597" w:type="pct"/>
            <w:shd w:val="clear" w:color="auto" w:fill="auto"/>
            <w:vAlign w:val="center"/>
          </w:tcPr>
          <w:p w14:paraId="082293E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21"/>
                <w:szCs w:val="21"/>
                <w:u w:val="none"/>
                <w:lang w:val="en-US" w:eastAsia="zh-CN" w:bidi="ar"/>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1</w:t>
            </w:r>
          </w:p>
        </w:tc>
        <w:tc>
          <w:tcPr>
            <w:tcW w:w="1193" w:type="pct"/>
            <w:shd w:val="clear" w:color="auto" w:fill="auto"/>
            <w:vAlign w:val="center"/>
          </w:tcPr>
          <w:p w14:paraId="4F1F532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sz w:val="21"/>
                <w:szCs w:val="21"/>
                <w:u w:val="none"/>
                <w:lang w:val="en-US" w:eastAsia="zh-CN"/>
              </w:rPr>
              <w:t>江北区红黄路18号</w:t>
            </w:r>
          </w:p>
        </w:tc>
        <w:tc>
          <w:tcPr>
            <w:tcW w:w="1379" w:type="pct"/>
            <w:shd w:val="clear" w:color="auto" w:fill="auto"/>
            <w:vAlign w:val="center"/>
          </w:tcPr>
          <w:p w14:paraId="06BE061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sz w:val="21"/>
                <w:szCs w:val="21"/>
                <w:u w:val="none"/>
                <w:lang w:val="en-US" w:eastAsia="zh-CN"/>
              </w:rPr>
              <w:t>2025年9月1日-2026年12月31日</w:t>
            </w:r>
          </w:p>
        </w:tc>
      </w:tr>
      <w:tr w14:paraId="09FE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00" w:type="pct"/>
            <w:shd w:val="clear" w:color="auto" w:fill="auto"/>
            <w:vAlign w:val="center"/>
          </w:tcPr>
          <w:p w14:paraId="085331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4</w:t>
            </w:r>
          </w:p>
        </w:tc>
        <w:tc>
          <w:tcPr>
            <w:tcW w:w="930" w:type="pct"/>
            <w:shd w:val="clear" w:color="auto" w:fill="auto"/>
            <w:vAlign w:val="center"/>
          </w:tcPr>
          <w:p w14:paraId="7752BC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卫生健康专线</w:t>
            </w:r>
          </w:p>
        </w:tc>
        <w:tc>
          <w:tcPr>
            <w:tcW w:w="597" w:type="pct"/>
            <w:shd w:val="clear" w:color="auto" w:fill="auto"/>
            <w:vAlign w:val="center"/>
          </w:tcPr>
          <w:p w14:paraId="71CC1F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10</w:t>
            </w:r>
          </w:p>
        </w:tc>
        <w:tc>
          <w:tcPr>
            <w:tcW w:w="597" w:type="pct"/>
            <w:shd w:val="clear" w:color="auto" w:fill="auto"/>
            <w:vAlign w:val="center"/>
          </w:tcPr>
          <w:p w14:paraId="0548EF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1</w:t>
            </w:r>
          </w:p>
        </w:tc>
        <w:tc>
          <w:tcPr>
            <w:tcW w:w="1193" w:type="pct"/>
            <w:shd w:val="clear" w:color="auto" w:fill="auto"/>
            <w:vAlign w:val="center"/>
          </w:tcPr>
          <w:p w14:paraId="54B4B4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江北区红黄路18号</w:t>
            </w:r>
          </w:p>
        </w:tc>
        <w:tc>
          <w:tcPr>
            <w:tcW w:w="1379" w:type="pct"/>
            <w:shd w:val="clear" w:color="auto" w:fill="auto"/>
            <w:vAlign w:val="center"/>
          </w:tcPr>
          <w:p w14:paraId="56B729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z w:val="21"/>
                <w:szCs w:val="21"/>
                <w:u w:val="none"/>
                <w:lang w:val="en-US" w:eastAsia="zh-CN"/>
              </w:rPr>
              <w:t>2025年9月1日-2026年12月31日</w:t>
            </w:r>
          </w:p>
        </w:tc>
      </w:tr>
      <w:tr w14:paraId="31D8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00" w:type="pct"/>
            <w:shd w:val="clear" w:color="auto" w:fill="auto"/>
            <w:vAlign w:val="center"/>
          </w:tcPr>
          <w:p w14:paraId="59CEA3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5</w:t>
            </w:r>
          </w:p>
        </w:tc>
        <w:tc>
          <w:tcPr>
            <w:tcW w:w="930" w:type="pct"/>
            <w:shd w:val="clear" w:color="auto" w:fill="auto"/>
            <w:vAlign w:val="center"/>
          </w:tcPr>
          <w:p w14:paraId="611108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银联专线</w:t>
            </w:r>
          </w:p>
        </w:tc>
        <w:tc>
          <w:tcPr>
            <w:tcW w:w="597" w:type="pct"/>
            <w:shd w:val="clear" w:color="auto" w:fill="auto"/>
            <w:vAlign w:val="center"/>
          </w:tcPr>
          <w:p w14:paraId="1D427E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2</w:t>
            </w:r>
          </w:p>
        </w:tc>
        <w:tc>
          <w:tcPr>
            <w:tcW w:w="597" w:type="pct"/>
            <w:shd w:val="clear" w:color="auto" w:fill="auto"/>
            <w:vAlign w:val="center"/>
          </w:tcPr>
          <w:p w14:paraId="458AAF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val="0"/>
                <w:color w:val="000000"/>
                <w:kern w:val="0"/>
                <w:sz w:val="21"/>
                <w:szCs w:val="21"/>
                <w:u w:val="none"/>
                <w:lang w:val="en-US" w:eastAsia="zh-CN" w:bidi="ar"/>
              </w:rPr>
              <w:t>1</w:t>
            </w:r>
          </w:p>
        </w:tc>
        <w:tc>
          <w:tcPr>
            <w:tcW w:w="1193" w:type="pct"/>
            <w:shd w:val="clear" w:color="auto" w:fill="auto"/>
            <w:vAlign w:val="center"/>
          </w:tcPr>
          <w:p w14:paraId="3DF9BF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sz w:val="21"/>
                <w:szCs w:val="21"/>
                <w:u w:val="none"/>
                <w:lang w:val="en-US" w:eastAsia="zh-CN"/>
              </w:rPr>
              <w:t>江北区红黄路18号</w:t>
            </w:r>
          </w:p>
        </w:tc>
        <w:tc>
          <w:tcPr>
            <w:tcW w:w="1379" w:type="pct"/>
            <w:shd w:val="clear" w:color="auto" w:fill="auto"/>
            <w:vAlign w:val="center"/>
          </w:tcPr>
          <w:p w14:paraId="59106C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sz w:val="21"/>
                <w:szCs w:val="21"/>
                <w:u w:val="none"/>
                <w:lang w:val="en-US" w:eastAsia="zh-CN"/>
              </w:rPr>
              <w:t>2025年9月1日-2026年12月31日</w:t>
            </w:r>
          </w:p>
        </w:tc>
      </w:tr>
    </w:tbl>
    <w:p w14:paraId="5E7DC0D7">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上表所列服务年限超过一年的，按一年计算。</w:t>
      </w:r>
    </w:p>
    <w:p w14:paraId="333F35D8">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中标供应商须负责所有线路的接入、安装与测试工作，并提供项目所需设备。</w:t>
      </w:r>
    </w:p>
    <w:p w14:paraId="0E7F878C">
      <w:pPr>
        <w:ind w:firstLine="640" w:firstLineChars="200"/>
        <w:rPr>
          <w:rFonts w:hint="eastAsia" w:ascii="方正仿宋_GBK" w:hAnsi="方正仿宋_GBK" w:eastAsia="方正仿宋_GBK" w:cs="方正仿宋_GBK"/>
          <w:b w:val="0"/>
          <w:bCs w:val="0"/>
          <w:sz w:val="32"/>
          <w:szCs w:val="32"/>
          <w:lang w:eastAsia="zh-CN"/>
        </w:rPr>
      </w:pPr>
      <w:r>
        <w:rPr>
          <w:rStyle w:val="11"/>
          <w:rFonts w:hint="eastAsia" w:ascii="方正仿宋_GBK" w:hAnsi="方正仿宋_GBK" w:eastAsia="方正仿宋_GBK" w:cs="方正仿宋_GBK"/>
          <w:color w:val="000000"/>
          <w:sz w:val="32"/>
          <w:szCs w:val="32"/>
          <w:lang w:eastAsia="zh-CN"/>
        </w:rPr>
        <w:t>中标供应商如服务质量良好，通过</w:t>
      </w:r>
      <w:r>
        <w:rPr>
          <w:rStyle w:val="11"/>
          <w:rFonts w:hint="eastAsia" w:ascii="方正仿宋_GBK" w:hAnsi="方正仿宋_GBK" w:eastAsia="方正仿宋_GBK" w:cs="方正仿宋_GBK"/>
          <w:color w:val="000000"/>
          <w:sz w:val="32"/>
          <w:szCs w:val="32"/>
          <w:lang w:val="en-US" w:eastAsia="zh-CN"/>
        </w:rPr>
        <w:t>2026年底</w:t>
      </w:r>
      <w:r>
        <w:rPr>
          <w:rStyle w:val="11"/>
          <w:rFonts w:hint="eastAsia" w:ascii="方正仿宋_GBK" w:hAnsi="方正仿宋_GBK" w:eastAsia="方正仿宋_GBK" w:cs="方正仿宋_GBK"/>
          <w:color w:val="000000"/>
          <w:sz w:val="32"/>
          <w:szCs w:val="32"/>
          <w:lang w:eastAsia="zh-CN"/>
        </w:rPr>
        <w:t>验收，可续签</w:t>
      </w:r>
      <w:r>
        <w:rPr>
          <w:rStyle w:val="11"/>
          <w:rFonts w:hint="eastAsia" w:ascii="方正仿宋_GBK" w:hAnsi="方正仿宋_GBK" w:eastAsia="方正仿宋_GBK" w:cs="方正仿宋_GBK"/>
          <w:color w:val="000000"/>
          <w:sz w:val="32"/>
          <w:szCs w:val="32"/>
          <w:lang w:val="en-US" w:eastAsia="zh-CN"/>
        </w:rPr>
        <w:t>2年合同（至2028年12月31日），合同金额和内容不变。</w:t>
      </w:r>
    </w:p>
    <w:p w14:paraId="782D1ADE">
      <w:pPr>
        <w:numPr>
          <w:ilvl w:val="0"/>
          <w:numId w:val="0"/>
        </w:numPr>
        <w:spacing w:line="360" w:lineRule="auto"/>
        <w:ind w:leftChars="200"/>
        <w:outlineLvl w:val="0"/>
        <w:rPr>
          <w:rFonts w:hint="eastAsia" w:ascii="方正黑体_GBK" w:hAnsi="宋体" w:eastAsia="方正黑体_GBK" w:cs="宋体"/>
          <w:b w:val="0"/>
          <w:bCs w:val="0"/>
          <w:sz w:val="32"/>
          <w:szCs w:val="32"/>
          <w:lang w:eastAsia="zh-CN"/>
        </w:rPr>
      </w:pPr>
      <w:r>
        <w:rPr>
          <w:rFonts w:hint="eastAsia" w:ascii="方正黑体_GBK" w:hAnsi="宋体" w:eastAsia="方正黑体_GBK" w:cs="宋体"/>
          <w:b w:val="0"/>
          <w:bCs w:val="0"/>
          <w:sz w:val="32"/>
          <w:szCs w:val="32"/>
          <w:lang w:eastAsia="zh-CN"/>
        </w:rPr>
        <w:t>二、供应商资格条件</w:t>
      </w:r>
    </w:p>
    <w:p w14:paraId="418DA7D2">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（一）基本资格条件</w:t>
      </w:r>
    </w:p>
    <w:p w14:paraId="25F28CD7">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1、具有独立承担民事责任的能力。</w:t>
      </w:r>
    </w:p>
    <w:p w14:paraId="23238833">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2、具有良好的商业信誉和健全的财务会计制度。</w:t>
      </w:r>
    </w:p>
    <w:p w14:paraId="50178577">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3、具有履行合同所必需的设备和专业技术能力。</w:t>
      </w:r>
    </w:p>
    <w:p w14:paraId="5DE464A0">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4、有依法缴纳税收和社会保障资金的良好记录。</w:t>
      </w:r>
    </w:p>
    <w:p w14:paraId="4174D5F4">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5、参加采购活动近三年内，在经营活动中没有重大违法记录。</w:t>
      </w:r>
    </w:p>
    <w:p w14:paraId="5D48403E">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lang w:eastAsia="zh-CN"/>
        </w:rPr>
        <w:t>供应商单位负责人为同一人或者存在直接控股、管理关系的不同供应商，只接受一个供应商参与投标。</w:t>
      </w:r>
    </w:p>
    <w:p w14:paraId="4C5E07AC">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6、</w:t>
      </w:r>
      <w:r>
        <w:rPr>
          <w:rFonts w:hint="eastAsia" w:ascii="方正仿宋_GBK" w:hAnsi="方正仿宋_GBK" w:eastAsia="方正仿宋_GBK" w:cs="方正仿宋_GBK"/>
          <w:b w:val="0"/>
          <w:bCs w:val="0"/>
          <w:sz w:val="32"/>
          <w:szCs w:val="32"/>
          <w:lang w:eastAsia="zh-CN"/>
        </w:rPr>
        <w:t>本次采购不接受联合体投标。</w:t>
      </w:r>
    </w:p>
    <w:p w14:paraId="56C815B5">
      <w:pPr>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供应商未被列入“信用中国”网站(www.creditchina.gov.cn)失信被执行人、重大税收违法案件当事人名单、政府采购严重违法失信行为记录名单和“中国政府采购”网站（www.ccgp.gov.cn）政府采购严重违法失信行为记录名单（以询价当天代理机构查询结果为准）。</w:t>
      </w:r>
    </w:p>
    <w:p w14:paraId="2CFB0959">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8、</w:t>
      </w:r>
      <w:r>
        <w:rPr>
          <w:rFonts w:hint="eastAsia" w:ascii="方正仿宋_GBK" w:hAnsi="方正仿宋_GBK" w:eastAsia="方正仿宋_GBK" w:cs="方正仿宋_GBK"/>
          <w:b w:val="0"/>
          <w:bCs w:val="0"/>
          <w:sz w:val="32"/>
          <w:szCs w:val="32"/>
          <w:lang w:eastAsia="zh-CN"/>
        </w:rPr>
        <w:t>法律、行政法规规定的其他条件。</w:t>
      </w:r>
    </w:p>
    <w:p w14:paraId="656E6C80">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（二）特定资格条件</w:t>
      </w:r>
    </w:p>
    <w:p w14:paraId="20097A45">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供应商单位必须具备中华人民共和国工信部颁发的《中华人民共和国基础电信业务经营许可证》及《中华人民共和国增值电信业务经营许可证》（提供有效证明材料并加盖鲜章）。若为分支机构参与投标的需要提供其总公司出具的授权函，授权函格式自定。（银行、保险、石油石化、电力、电信等有行业特殊情况的，允许其分公司参与本项目采购活动，其投标文件中法定代表人相关事项可由依法登记或注册的负责人代替，如：法定代表人授权委托书可由依法登记或注册的负责人签署）。</w:t>
      </w:r>
    </w:p>
    <w:p w14:paraId="1B97BD10">
      <w:pPr>
        <w:numPr>
          <w:ilvl w:val="0"/>
          <w:numId w:val="0"/>
        </w:numPr>
        <w:spacing w:line="360" w:lineRule="auto"/>
        <w:ind w:leftChars="200"/>
        <w:outlineLvl w:val="0"/>
        <w:rPr>
          <w:rFonts w:hint="eastAsia" w:ascii="方正黑体_GBK" w:hAnsi="宋体" w:eastAsia="方正黑体_GBK" w:cs="宋体"/>
          <w:b w:val="0"/>
          <w:bCs w:val="0"/>
          <w:sz w:val="32"/>
          <w:szCs w:val="32"/>
          <w:lang w:eastAsia="zh-CN"/>
        </w:rPr>
      </w:pPr>
      <w:r>
        <w:rPr>
          <w:rFonts w:hint="eastAsia" w:ascii="方正黑体_GBK" w:hAnsi="宋体" w:eastAsia="方正黑体_GBK" w:cs="宋体"/>
          <w:b w:val="0"/>
          <w:bCs w:val="0"/>
          <w:sz w:val="32"/>
          <w:szCs w:val="32"/>
          <w:lang w:eastAsia="zh-CN"/>
        </w:rPr>
        <w:t>三、付款方式</w:t>
      </w:r>
    </w:p>
    <w:p w14:paraId="778C9CE5">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中标供应商完成所有线路的接入、安装和测试工作并由采购人验收合格后，向采购人提供合法发票，采购人于2025年12月31日前（含当日）付清全部合同价款。</w:t>
      </w:r>
    </w:p>
    <w:p w14:paraId="267E91BB">
      <w:pPr>
        <w:numPr>
          <w:ilvl w:val="0"/>
          <w:numId w:val="0"/>
        </w:numPr>
        <w:spacing w:line="360" w:lineRule="auto"/>
        <w:ind w:leftChars="200"/>
        <w:outlineLvl w:val="0"/>
        <w:rPr>
          <w:rFonts w:hint="eastAsia" w:ascii="方正黑体_GBK" w:hAnsi="宋体" w:eastAsia="方正黑体_GBK" w:cs="宋体"/>
          <w:b w:val="0"/>
          <w:bCs w:val="0"/>
          <w:sz w:val="32"/>
          <w:szCs w:val="32"/>
          <w:lang w:eastAsia="zh-CN"/>
        </w:rPr>
      </w:pPr>
      <w:r>
        <w:rPr>
          <w:rFonts w:hint="eastAsia" w:ascii="方正黑体_GBK" w:hAnsi="宋体" w:eastAsia="方正黑体_GBK" w:cs="宋体"/>
          <w:b w:val="0"/>
          <w:bCs w:val="0"/>
          <w:sz w:val="32"/>
          <w:szCs w:val="32"/>
          <w:lang w:eastAsia="zh-CN"/>
        </w:rPr>
        <w:t>四、联系方式</w:t>
      </w:r>
    </w:p>
    <w:p w14:paraId="25C41D46">
      <w:pPr>
        <w:ind w:firstLine="640" w:firstLineChars="200"/>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采购人：</w:t>
      </w:r>
      <w:r>
        <w:rPr>
          <w:rFonts w:hint="eastAsia" w:ascii="方正仿宋_GBK" w:hAnsi="方正仿宋_GBK" w:eastAsia="方正仿宋_GBK" w:cs="方正仿宋_GBK"/>
          <w:b w:val="0"/>
          <w:bCs w:val="0"/>
          <w:sz w:val="32"/>
          <w:szCs w:val="32"/>
          <w:lang w:val="en-US" w:eastAsia="zh-CN"/>
        </w:rPr>
        <w:t>重庆市人口和计划生育科学技术研究院</w:t>
      </w:r>
    </w:p>
    <w:p w14:paraId="425152D5">
      <w:pPr>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联系人：郭红梅</w:t>
      </w:r>
    </w:p>
    <w:p w14:paraId="12147442">
      <w:pPr>
        <w:ind w:firstLine="640" w:firstLineChars="200"/>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电  话：</w:t>
      </w:r>
      <w:r>
        <w:rPr>
          <w:rFonts w:hint="eastAsia" w:ascii="方正仿宋_GBK" w:hAnsi="方正仿宋_GBK" w:eastAsia="方正仿宋_GBK" w:cs="方正仿宋_GBK"/>
          <w:b w:val="0"/>
          <w:bCs w:val="0"/>
          <w:sz w:val="32"/>
          <w:szCs w:val="32"/>
          <w:lang w:val="en-US" w:eastAsia="zh-CN"/>
        </w:rPr>
        <w:t>02386715011</w:t>
      </w:r>
      <w:bookmarkStart w:id="0" w:name="_GoBack"/>
      <w:bookmarkEnd w:id="0"/>
    </w:p>
    <w:p w14:paraId="5C6B859C">
      <w:pPr>
        <w:numPr>
          <w:ilvl w:val="0"/>
          <w:numId w:val="0"/>
        </w:numPr>
        <w:spacing w:line="360" w:lineRule="auto"/>
        <w:ind w:leftChars="200"/>
        <w:outlineLvl w:val="0"/>
        <w:rPr>
          <w:rFonts w:hint="eastAsia" w:ascii="方正黑体_GBK" w:hAnsi="宋体" w:eastAsia="方正黑体_GBK" w:cs="宋体"/>
          <w:b w:val="0"/>
          <w:bCs w:val="0"/>
          <w:sz w:val="32"/>
          <w:szCs w:val="32"/>
          <w:lang w:eastAsia="zh-CN"/>
        </w:rPr>
      </w:pPr>
      <w:r>
        <w:rPr>
          <w:rFonts w:hint="eastAsia" w:ascii="方正黑体_GBK" w:hAnsi="宋体" w:eastAsia="方正黑体_GBK" w:cs="宋体"/>
          <w:b w:val="0"/>
          <w:bCs w:val="0"/>
          <w:sz w:val="32"/>
          <w:szCs w:val="32"/>
          <w:lang w:eastAsia="zh-CN"/>
        </w:rPr>
        <w:t>五、其它有关规定</w:t>
      </w:r>
    </w:p>
    <w:p w14:paraId="0DCE36C4">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1、凡有意参加询比的供应商，请于公告发布之日起至报名截止时间之前，在“行采家”网上下载查看本项目需求文件以及变更公告等询比前公布的所有项目资料，无论供应商下载查看与否，均视为已知晓所有询比实质性要求内容。</w:t>
      </w:r>
    </w:p>
    <w:p w14:paraId="4C4DC4E8">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2、供应商须在平台上报名并按要求上传响应文件，未按要求提供的为无效供应商。</w:t>
      </w:r>
    </w:p>
    <w:p w14:paraId="1367F4AF">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3、无论询比结果如何，供应商参与本项目的所有费用均由自行承担。</w:t>
      </w:r>
    </w:p>
    <w:p w14:paraId="3B35F57B">
      <w:pPr>
        <w:numPr>
          <w:ilvl w:val="0"/>
          <w:numId w:val="0"/>
        </w:numPr>
        <w:spacing w:line="360" w:lineRule="auto"/>
        <w:ind w:leftChars="200"/>
        <w:outlineLvl w:val="0"/>
        <w:rPr>
          <w:rFonts w:hint="eastAsia" w:ascii="方正黑体_GBK" w:hAnsi="宋体" w:eastAsia="方正黑体_GBK" w:cs="宋体"/>
          <w:b w:val="0"/>
          <w:bCs w:val="0"/>
          <w:sz w:val="32"/>
          <w:szCs w:val="32"/>
          <w:lang w:eastAsia="zh-CN"/>
        </w:rPr>
      </w:pPr>
      <w:r>
        <w:rPr>
          <w:rFonts w:hint="eastAsia" w:ascii="方正黑体_GBK" w:hAnsi="宋体" w:eastAsia="方正黑体_GBK" w:cs="宋体"/>
          <w:b w:val="0"/>
          <w:bCs w:val="0"/>
          <w:sz w:val="32"/>
          <w:szCs w:val="32"/>
          <w:lang w:eastAsia="zh-CN"/>
        </w:rPr>
        <w:t>六、评选方法</w:t>
      </w:r>
    </w:p>
    <w:p w14:paraId="662FC9E0">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最低价评审法。已入围评审的报价供应商，选择报价最低的成为成交供应商；未入围的报名供应商不参与评审。</w:t>
      </w:r>
    </w:p>
    <w:p w14:paraId="5DD7BF66">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如出现供应商报价相同的情况，在报价相同的供商中进行二次报价，选择报价最低的成为供应商。</w:t>
      </w:r>
    </w:p>
    <w:p w14:paraId="4AC7C41B">
      <w:pPr>
        <w:numPr>
          <w:ilvl w:val="0"/>
          <w:numId w:val="0"/>
        </w:numPr>
        <w:spacing w:line="360" w:lineRule="auto"/>
        <w:ind w:leftChars="200"/>
        <w:outlineLvl w:val="0"/>
        <w:rPr>
          <w:rFonts w:hint="eastAsia" w:ascii="方正黑体_GBK" w:hAnsi="宋体" w:eastAsia="方正黑体_GBK" w:cs="宋体"/>
          <w:b w:val="0"/>
          <w:bCs w:val="0"/>
          <w:sz w:val="32"/>
          <w:szCs w:val="32"/>
          <w:lang w:eastAsia="zh-CN"/>
        </w:rPr>
      </w:pPr>
      <w:r>
        <w:rPr>
          <w:rFonts w:hint="eastAsia" w:ascii="方正黑体_GBK" w:hAnsi="宋体" w:eastAsia="方正黑体_GBK" w:cs="宋体"/>
          <w:b w:val="0"/>
          <w:bCs w:val="0"/>
          <w:sz w:val="32"/>
          <w:szCs w:val="32"/>
          <w:lang w:eastAsia="zh-CN"/>
        </w:rPr>
        <w:t>七、其他</w:t>
      </w:r>
    </w:p>
    <w:p w14:paraId="1BA01A39">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1、供应商必须对以上条款和服务承诺明确列出，承诺内容必须达到要求。</w:t>
      </w:r>
    </w:p>
    <w:p w14:paraId="1DB51033">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2、其他未尽事宜由供需双方在采购合同中详细约定。</w:t>
      </w:r>
    </w:p>
    <w:p w14:paraId="6265CE83">
      <w:pPr>
        <w:numPr>
          <w:ilvl w:val="0"/>
          <w:numId w:val="0"/>
        </w:numPr>
        <w:spacing w:line="360" w:lineRule="auto"/>
        <w:ind w:leftChars="200"/>
        <w:outlineLvl w:val="0"/>
        <w:rPr>
          <w:rFonts w:hint="eastAsia" w:ascii="方正黑体_GBK" w:hAnsi="宋体" w:eastAsia="方正黑体_GBK" w:cs="宋体"/>
          <w:b w:val="0"/>
          <w:bCs w:val="0"/>
          <w:sz w:val="32"/>
          <w:szCs w:val="32"/>
          <w:lang w:eastAsia="zh-CN"/>
        </w:rPr>
      </w:pPr>
      <w:r>
        <w:rPr>
          <w:rFonts w:hint="eastAsia" w:ascii="方正黑体_GBK" w:hAnsi="宋体" w:eastAsia="方正黑体_GBK" w:cs="宋体"/>
          <w:b w:val="0"/>
          <w:bCs w:val="0"/>
          <w:sz w:val="32"/>
          <w:szCs w:val="32"/>
          <w:lang w:eastAsia="zh-CN"/>
        </w:rPr>
        <w:t>八、供应商提交响应文件</w:t>
      </w:r>
    </w:p>
    <w:p w14:paraId="5C08E01B">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1、供应商线上报名、报价时需上传盖章后的电子文档一份。</w:t>
      </w:r>
    </w:p>
    <w:p w14:paraId="4DD90E3A">
      <w:p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2、采购人将以平台的线上资料作为评判依据。</w:t>
      </w:r>
    </w:p>
    <w:p w14:paraId="4D43FDFC">
      <w:pPr>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3、供应商制作的响应文件电子文档，须按照要求制作，规定签字、盖章的地方必须按其规定签字、盖章，未按要求制作响应文件的进行废标处理。</w:t>
      </w:r>
    </w:p>
    <w:sectPr>
      <w:headerReference r:id="rId3" w:type="default"/>
      <w:footerReference r:id="rId4" w:type="default"/>
      <w:pgSz w:w="11906" w:h="16838"/>
      <w:pgMar w:top="1418" w:right="1531" w:bottom="141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1" w:fontKey="{90A0E5BE-E31F-4BF8-A29F-4C10C0B27CE9}"/>
  </w:font>
  <w:font w:name="楷体">
    <w:panose1 w:val="02010609060101010101"/>
    <w:charset w:val="86"/>
    <w:family w:val="modern"/>
    <w:pitch w:val="default"/>
    <w:sig w:usb0="800002BF" w:usb1="38CF7CFA" w:usb2="00000016" w:usb3="00000000" w:csb0="00040001" w:csb1="00000000"/>
    <w:embedRegular r:id="rId2" w:fontKey="{9BD0D479-4F3C-4007-960B-B2536F2A9FBB}"/>
  </w:font>
  <w:font w:name="方正仿宋_GBK">
    <w:panose1 w:val="03000509000000000000"/>
    <w:charset w:val="86"/>
    <w:family w:val="script"/>
    <w:pitch w:val="default"/>
    <w:sig w:usb0="00000001" w:usb1="080E0000" w:usb2="00000000" w:usb3="00000000" w:csb0="00040000" w:csb1="00000000"/>
    <w:embedRegular r:id="rId3" w:fontKey="{ACDCE1FC-6672-41ED-B057-79112F5357CD}"/>
  </w:font>
  <w:font w:name="华文仿宋">
    <w:panose1 w:val="02010600040101010101"/>
    <w:charset w:val="86"/>
    <w:family w:val="auto"/>
    <w:pitch w:val="default"/>
    <w:sig w:usb0="00000287" w:usb1="080F0000" w:usb2="00000000" w:usb3="00000000" w:csb0="0004009F" w:csb1="DFD70000"/>
    <w:embedRegular r:id="rId4" w:fontKey="{40F50793-B43F-4703-A02D-59DC45FF7054}"/>
  </w:font>
  <w:font w:name="方正黑体_GBK">
    <w:panose1 w:val="03000509000000000000"/>
    <w:charset w:val="86"/>
    <w:family w:val="script"/>
    <w:pitch w:val="default"/>
    <w:sig w:usb0="00000001" w:usb1="080E0000" w:usb2="00000000" w:usb3="00000000" w:csb0="00040000" w:csb1="00000000"/>
    <w:embedRegular r:id="rId5" w:fontKey="{F06F8330-38A2-4233-B8A0-AFF2E6C2E2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FD5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1272CD35">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- 11 -</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1272CD35">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- 11 -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A6CF0">
    <w:pPr>
      <w:pStyle w:val="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3B909"/>
    <w:multiLevelType w:val="singleLevel"/>
    <w:tmpl w:val="FE93B9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NjMwMDVlY2U2N2FiZmI0ZjQ0MWFhYWQ5NmNhZDQifQ=="/>
  </w:docVars>
  <w:rsids>
    <w:rsidRoot w:val="00000000"/>
    <w:rsid w:val="007625F9"/>
    <w:rsid w:val="050B15F8"/>
    <w:rsid w:val="10070893"/>
    <w:rsid w:val="13BA06E0"/>
    <w:rsid w:val="15D37BAF"/>
    <w:rsid w:val="17955673"/>
    <w:rsid w:val="2F0C09E8"/>
    <w:rsid w:val="2F1653CE"/>
    <w:rsid w:val="309E3BD5"/>
    <w:rsid w:val="313E3132"/>
    <w:rsid w:val="45C625B0"/>
    <w:rsid w:val="4C1765BF"/>
    <w:rsid w:val="535654E8"/>
    <w:rsid w:val="551F7176"/>
    <w:rsid w:val="56AA6F4D"/>
    <w:rsid w:val="56AD263F"/>
    <w:rsid w:val="59F8627F"/>
    <w:rsid w:val="5D586429"/>
    <w:rsid w:val="5FED0532"/>
    <w:rsid w:val="60601FC6"/>
    <w:rsid w:val="6890131A"/>
    <w:rsid w:val="6AB10C7E"/>
    <w:rsid w:val="7A711741"/>
    <w:rsid w:val="7AFC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rFonts w:cs="Times New Roman"/>
      <w:kern w:val="0"/>
      <w:sz w:val="44"/>
      <w:szCs w:val="20"/>
    </w:rPr>
  </w:style>
  <w:style w:type="paragraph" w:styleId="4">
    <w:name w:val="footer"/>
    <w:basedOn w:val="1"/>
    <w:unhideWhenUsed/>
    <w:qFormat/>
    <w:uiPriority w:val="0"/>
    <w:pPr>
      <w:tabs>
        <w:tab w:val="center" w:pos="4153"/>
        <w:tab w:val="right" w:pos="8306"/>
      </w:tabs>
      <w:snapToGrid w:val="0"/>
      <w:jc w:val="left"/>
    </w:pPr>
    <w:rPr>
      <w:rFonts w:eastAsia="Times New Roman" w:cs="Times New Roman"/>
      <w:kern w:val="0"/>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eastAsia="Times New Roman" w:cs="Times New Roman"/>
      <w:kern w:val="0"/>
      <w:sz w:val="18"/>
      <w:szCs w:val="18"/>
    </w:rPr>
  </w:style>
  <w:style w:type="paragraph" w:styleId="6">
    <w:name w:val="toc 1"/>
    <w:basedOn w:val="1"/>
    <w:next w:val="1"/>
    <w:qFormat/>
    <w:uiPriority w:val="0"/>
    <w:pPr>
      <w:spacing w:line="180" w:lineRule="auto"/>
      <w:jc w:val="center"/>
    </w:pPr>
    <w:rPr>
      <w:rFonts w:cs="Times New Roman"/>
      <w:sz w:val="30"/>
      <w:szCs w:val="20"/>
    </w:rPr>
  </w:style>
  <w:style w:type="character" w:styleId="9">
    <w:name w:val="Strong"/>
    <w:basedOn w:val="8"/>
    <w:qFormat/>
    <w:uiPriority w:val="0"/>
    <w:rPr>
      <w:b/>
    </w:rPr>
  </w:style>
  <w:style w:type="paragraph" w:customStyle="1" w:styleId="10">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1">
    <w:name w:val="form-textarea-print1"/>
    <w:basedOn w:val="8"/>
    <w:qFormat/>
    <w:uiPriority w:val="0"/>
    <w:rPr>
      <w:rFonts w:ascii="微软雅黑" w:hAnsi="微软雅黑" w:eastAsia="微软雅黑" w:cs="微软雅黑"/>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1514</Words>
  <Characters>1654</Characters>
  <Lines>0</Lines>
  <Paragraphs>0</Paragraphs>
  <TotalTime>44</TotalTime>
  <ScaleCrop>false</ScaleCrop>
  <LinksUpToDate>false</LinksUpToDate>
  <CharactersWithSpaces>1657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2024-11-18T04:38:00Z</dcterms:created>
  <dc:creator>Administrator</dc:creator>
  <cp:lastModifiedBy>Administrator</cp:lastModifiedBy>
  <cp:lastPrinted>2024-11-18T06:08:00Z</cp:lastPrinted>
  <dcterms:modified xsi:type="dcterms:W3CDTF">2025-07-23T03:19:55Z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1CDB7F6749AF4D3D89267807E7CCCCA3_13</vt:lpwstr>
  </property>
  <property fmtid="{D5CDD505-2E9C-101B-9397-08002B2CF9AE}" pid="4" name="KSOTemplateDocerSaveRecord">
    <vt:lpwstr>eyJoZGlkIjoiMGJlNmE0MTRkOTZlYjY0ZDc3NTFhOGU5MGFmZDAzYWMiLCJ1c2VySWQiOiIxMjMyNjgwNzA4In0=</vt:lpwstr>
  </property>
</Properties>
</file>