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871E96">
      <w:pPr>
        <w:spacing w:line="1600" w:lineRule="exact"/>
        <w:jc w:val="center"/>
        <w:outlineLvl w:val="0"/>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重庆两江新区金山社区卫生服务中心</w:t>
      </w:r>
    </w:p>
    <w:p w14:paraId="780E3379">
      <w:pPr>
        <w:spacing w:line="240" w:lineRule="auto"/>
        <w:jc w:val="center"/>
        <w:outlineLvl w:val="0"/>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健康服务礼包采购</w:t>
      </w:r>
      <w:r>
        <w:rPr>
          <w:rFonts w:hint="eastAsia" w:ascii="宋体" w:hAnsi="宋体" w:cs="宋体"/>
          <w:b/>
          <w:bCs/>
          <w:color w:val="auto"/>
          <w:sz w:val="44"/>
          <w:szCs w:val="44"/>
          <w:highlight w:val="none"/>
          <w:lang w:eastAsia="zh-CN"/>
        </w:rPr>
        <w:t>—</w:t>
      </w:r>
      <w:r>
        <w:rPr>
          <w:rFonts w:hint="eastAsia" w:ascii="宋体" w:hAnsi="宋体" w:eastAsia="宋体" w:cs="宋体"/>
          <w:b/>
          <w:bCs/>
          <w:color w:val="auto"/>
          <w:sz w:val="44"/>
          <w:szCs w:val="44"/>
          <w:highlight w:val="none"/>
          <w:lang w:eastAsia="zh-CN"/>
        </w:rPr>
        <w:t>抽纸、肥皂</w:t>
      </w:r>
    </w:p>
    <w:p w14:paraId="101F56A9">
      <w:pPr>
        <w:pStyle w:val="2"/>
        <w:rPr>
          <w:rFonts w:hint="eastAsia" w:ascii="宋体" w:hAnsi="宋体" w:eastAsia="宋体" w:cs="宋体"/>
          <w:b/>
          <w:bCs/>
          <w:color w:val="auto"/>
          <w:sz w:val="44"/>
          <w:szCs w:val="44"/>
          <w:highlight w:val="none"/>
          <w:lang w:eastAsia="zh-CN"/>
        </w:rPr>
      </w:pPr>
    </w:p>
    <w:p w14:paraId="60446AEE">
      <w:pPr>
        <w:rPr>
          <w:rFonts w:hint="eastAsia" w:ascii="宋体" w:hAnsi="宋体" w:eastAsia="宋体" w:cs="宋体"/>
          <w:b/>
          <w:bCs/>
          <w:color w:val="auto"/>
          <w:sz w:val="44"/>
          <w:szCs w:val="44"/>
          <w:highlight w:val="none"/>
          <w:lang w:eastAsia="zh-CN"/>
        </w:rPr>
      </w:pPr>
    </w:p>
    <w:p w14:paraId="002DF180">
      <w:pPr>
        <w:pStyle w:val="2"/>
        <w:rPr>
          <w:rFonts w:hint="eastAsia" w:ascii="宋体" w:hAnsi="宋体" w:eastAsia="宋体" w:cs="宋体"/>
          <w:b/>
          <w:bCs/>
          <w:color w:val="auto"/>
          <w:sz w:val="44"/>
          <w:szCs w:val="44"/>
          <w:highlight w:val="none"/>
          <w:lang w:eastAsia="zh-CN"/>
        </w:rPr>
      </w:pPr>
    </w:p>
    <w:p w14:paraId="34E0D21D">
      <w:pPr>
        <w:rPr>
          <w:rFonts w:hint="eastAsia" w:ascii="宋体" w:hAnsi="宋体" w:eastAsia="宋体" w:cs="宋体"/>
          <w:b/>
          <w:bCs/>
          <w:color w:val="auto"/>
          <w:sz w:val="44"/>
          <w:szCs w:val="44"/>
          <w:highlight w:val="none"/>
          <w:lang w:eastAsia="zh-CN"/>
        </w:rPr>
      </w:pPr>
    </w:p>
    <w:p w14:paraId="2F181263">
      <w:pPr>
        <w:pStyle w:val="2"/>
        <w:rPr>
          <w:rFonts w:hint="eastAsia"/>
          <w:highlight w:val="none"/>
        </w:rPr>
      </w:pPr>
    </w:p>
    <w:p w14:paraId="6075F680">
      <w:pPr>
        <w:spacing w:line="1600" w:lineRule="exact"/>
        <w:jc w:val="center"/>
        <w:outlineLvl w:val="0"/>
        <w:rPr>
          <w:rFonts w:hint="eastAsia" w:ascii="宋体" w:hAnsi="宋体" w:eastAsia="宋体" w:cs="宋体"/>
          <w:color w:val="auto"/>
          <w:sz w:val="120"/>
          <w:szCs w:val="120"/>
          <w:highlight w:val="none"/>
        </w:rPr>
      </w:pPr>
      <w:r>
        <w:rPr>
          <w:rFonts w:hint="eastAsia" w:ascii="宋体" w:hAnsi="宋体" w:eastAsia="宋体" w:cs="宋体"/>
          <w:b/>
          <w:color w:val="auto"/>
          <w:sz w:val="120"/>
          <w:szCs w:val="120"/>
          <w:highlight w:val="none"/>
          <w:lang w:val="en-US" w:eastAsia="zh-CN"/>
        </w:rPr>
        <w:t>竞争性比选</w:t>
      </w:r>
      <w:r>
        <w:rPr>
          <w:rFonts w:hint="eastAsia" w:ascii="宋体" w:hAnsi="宋体" w:eastAsia="宋体" w:cs="宋体"/>
          <w:b/>
          <w:color w:val="auto"/>
          <w:sz w:val="120"/>
          <w:szCs w:val="120"/>
          <w:highlight w:val="none"/>
        </w:rPr>
        <w:t>文件</w:t>
      </w:r>
    </w:p>
    <w:p w14:paraId="5A38B242">
      <w:pPr>
        <w:pStyle w:val="24"/>
        <w:spacing w:line="500" w:lineRule="exact"/>
        <w:ind w:left="0"/>
        <w:jc w:val="center"/>
        <w:rPr>
          <w:rFonts w:hint="eastAsia" w:ascii="宋体" w:hAnsi="宋体" w:eastAsia="宋体" w:cs="宋体"/>
          <w:color w:val="auto"/>
          <w:sz w:val="32"/>
          <w:highlight w:val="none"/>
        </w:rPr>
      </w:pPr>
    </w:p>
    <w:p w14:paraId="7E168890">
      <w:pPr>
        <w:pStyle w:val="24"/>
        <w:spacing w:line="500" w:lineRule="exact"/>
        <w:ind w:left="0"/>
        <w:jc w:val="center"/>
        <w:rPr>
          <w:rFonts w:hint="eastAsia" w:ascii="宋体" w:hAnsi="宋体" w:eastAsia="宋体" w:cs="宋体"/>
          <w:color w:val="auto"/>
          <w:sz w:val="32"/>
          <w:highlight w:val="none"/>
        </w:rPr>
      </w:pPr>
    </w:p>
    <w:p w14:paraId="7648ADF0">
      <w:pPr>
        <w:pStyle w:val="24"/>
        <w:spacing w:line="500" w:lineRule="exact"/>
        <w:ind w:left="0"/>
        <w:rPr>
          <w:rFonts w:hint="eastAsia" w:ascii="宋体" w:hAnsi="宋体" w:eastAsia="宋体" w:cs="宋体"/>
          <w:color w:val="auto"/>
          <w:sz w:val="32"/>
          <w:highlight w:val="none"/>
        </w:rPr>
      </w:pPr>
    </w:p>
    <w:p w14:paraId="52ED7CD7">
      <w:pPr>
        <w:pStyle w:val="24"/>
        <w:spacing w:line="500" w:lineRule="exact"/>
        <w:ind w:left="0"/>
        <w:jc w:val="both"/>
        <w:rPr>
          <w:rFonts w:hint="eastAsia" w:ascii="宋体" w:hAnsi="宋体" w:eastAsia="宋体" w:cs="宋体"/>
          <w:color w:val="auto"/>
          <w:sz w:val="32"/>
          <w:highlight w:val="none"/>
        </w:rPr>
      </w:pPr>
    </w:p>
    <w:p w14:paraId="69863858">
      <w:pPr>
        <w:pStyle w:val="24"/>
        <w:spacing w:line="500" w:lineRule="exact"/>
        <w:ind w:left="0"/>
        <w:jc w:val="center"/>
        <w:rPr>
          <w:rFonts w:hint="eastAsia" w:ascii="宋体" w:hAnsi="宋体" w:eastAsia="宋体" w:cs="宋体"/>
          <w:color w:val="auto"/>
          <w:sz w:val="32"/>
          <w:highlight w:val="none"/>
        </w:rPr>
      </w:pPr>
    </w:p>
    <w:p w14:paraId="4954979B">
      <w:pPr>
        <w:rPr>
          <w:rFonts w:hint="eastAsia" w:ascii="宋体" w:hAnsi="宋体" w:eastAsia="宋体" w:cs="宋体"/>
          <w:color w:val="auto"/>
          <w:highlight w:val="none"/>
        </w:rPr>
      </w:pPr>
    </w:p>
    <w:p w14:paraId="2AB65699">
      <w:pPr>
        <w:pStyle w:val="23"/>
        <w:rPr>
          <w:rFonts w:hint="eastAsia" w:ascii="宋体" w:hAnsi="宋体" w:eastAsia="宋体" w:cs="宋体"/>
          <w:color w:val="auto"/>
          <w:highlight w:val="none"/>
        </w:rPr>
      </w:pPr>
    </w:p>
    <w:p w14:paraId="40DAB997">
      <w:pPr>
        <w:pStyle w:val="70"/>
        <w:rPr>
          <w:rFonts w:hint="eastAsia" w:ascii="宋体" w:hAnsi="宋体" w:eastAsia="宋体" w:cs="宋体"/>
          <w:color w:val="auto"/>
          <w:highlight w:val="none"/>
        </w:rPr>
      </w:pPr>
    </w:p>
    <w:p w14:paraId="24DCB40F">
      <w:pPr>
        <w:spacing w:line="500" w:lineRule="exact"/>
        <w:ind w:left="3648" w:leftChars="503" w:hanging="2240" w:hangingChars="700"/>
        <w:outlineLvl w:val="0"/>
        <w:rPr>
          <w:rFonts w:hint="eastAsia" w:ascii="宋体" w:hAnsi="宋体" w:eastAsia="宋体" w:cs="宋体"/>
          <w:color w:val="auto"/>
          <w:sz w:val="32"/>
          <w:highlight w:val="none"/>
          <w:lang w:eastAsia="zh-CN"/>
        </w:rPr>
      </w:pPr>
      <w:r>
        <w:rPr>
          <w:rFonts w:hint="eastAsia" w:ascii="宋体" w:hAnsi="宋体" w:eastAsia="宋体" w:cs="宋体"/>
          <w:color w:val="auto"/>
          <w:sz w:val="32"/>
          <w:highlight w:val="none"/>
        </w:rPr>
        <w:t>采   购   人：</w:t>
      </w:r>
      <w:r>
        <w:rPr>
          <w:rFonts w:hint="eastAsia" w:ascii="宋体" w:hAnsi="宋体" w:eastAsia="宋体" w:cs="宋体"/>
          <w:color w:val="auto"/>
          <w:sz w:val="32"/>
          <w:highlight w:val="none"/>
          <w:lang w:eastAsia="zh-CN"/>
        </w:rPr>
        <w:t>重庆两江新区金山社区卫生服务中心</w:t>
      </w:r>
    </w:p>
    <w:p w14:paraId="515A0CC7">
      <w:pPr>
        <w:pStyle w:val="37"/>
        <w:rPr>
          <w:rFonts w:hint="eastAsia" w:ascii="宋体" w:hAnsi="宋体" w:eastAsia="宋体" w:cs="宋体"/>
          <w:color w:val="auto"/>
          <w:sz w:val="32"/>
          <w:highlight w:val="none"/>
          <w:lang w:eastAsia="zh-CN"/>
        </w:rPr>
      </w:pPr>
    </w:p>
    <w:p w14:paraId="7D5BC91B">
      <w:pPr>
        <w:pStyle w:val="37"/>
        <w:rPr>
          <w:rFonts w:hint="eastAsia" w:ascii="宋体" w:hAnsi="宋体" w:eastAsia="宋体" w:cs="宋体"/>
          <w:color w:val="auto"/>
          <w:sz w:val="32"/>
          <w:highlight w:val="none"/>
          <w:lang w:eastAsia="zh-CN"/>
        </w:rPr>
      </w:pPr>
    </w:p>
    <w:p w14:paraId="1D997147">
      <w:pPr>
        <w:pStyle w:val="37"/>
        <w:rPr>
          <w:rFonts w:hint="eastAsia" w:ascii="宋体" w:hAnsi="宋体" w:eastAsia="宋体" w:cs="宋体"/>
          <w:highlight w:val="none"/>
          <w:lang w:eastAsia="zh-CN"/>
        </w:rPr>
      </w:pPr>
    </w:p>
    <w:p w14:paraId="4503B13A">
      <w:pPr>
        <w:pStyle w:val="37"/>
        <w:rPr>
          <w:rFonts w:hint="eastAsia" w:ascii="宋体" w:hAnsi="宋体" w:eastAsia="宋体" w:cs="宋体"/>
          <w:highlight w:val="none"/>
          <w:lang w:eastAsia="zh-CN"/>
        </w:rPr>
      </w:pPr>
    </w:p>
    <w:p w14:paraId="735A37D8">
      <w:pPr>
        <w:spacing w:line="500" w:lineRule="exact"/>
        <w:ind w:left="3648" w:leftChars="503" w:hanging="2240" w:hangingChars="700"/>
        <w:outlineLvl w:val="0"/>
        <w:rPr>
          <w:rFonts w:hint="eastAsia" w:ascii="宋体" w:hAnsi="宋体" w:eastAsia="宋体" w:cs="宋体"/>
          <w:color w:val="auto"/>
          <w:sz w:val="32"/>
          <w:highlight w:val="none"/>
          <w:lang w:eastAsia="zh-CN"/>
        </w:rPr>
      </w:pPr>
      <w:r>
        <w:rPr>
          <w:rFonts w:hint="eastAsia" w:ascii="宋体" w:hAnsi="宋体" w:eastAsia="宋体" w:cs="宋体"/>
          <w:color w:val="auto"/>
          <w:sz w:val="32"/>
          <w:highlight w:val="none"/>
        </w:rPr>
        <w:t>采购代理机构：</w:t>
      </w:r>
      <w:r>
        <w:rPr>
          <w:rFonts w:hint="eastAsia" w:ascii="宋体" w:hAnsi="宋体" w:cs="宋体"/>
          <w:color w:val="auto"/>
          <w:sz w:val="32"/>
          <w:highlight w:val="none"/>
          <w:lang w:eastAsia="zh-CN"/>
        </w:rPr>
        <w:t>重庆盈玖工程项目管理有限公司</w:t>
      </w:r>
    </w:p>
    <w:p w14:paraId="700ECE57">
      <w:pPr>
        <w:rPr>
          <w:rFonts w:hint="eastAsia" w:ascii="宋体" w:hAnsi="宋体" w:eastAsia="宋体" w:cs="宋体"/>
          <w:color w:val="auto"/>
          <w:highlight w:val="none"/>
        </w:rPr>
      </w:pPr>
    </w:p>
    <w:p w14:paraId="28144315">
      <w:pPr>
        <w:pStyle w:val="28"/>
        <w:ind w:left="0" w:leftChars="0" w:right="1960" w:firstLine="0" w:firstLineChars="0"/>
        <w:rPr>
          <w:rFonts w:hint="eastAsia" w:ascii="宋体" w:hAnsi="宋体" w:eastAsia="宋体" w:cs="宋体"/>
          <w:color w:val="auto"/>
          <w:highlight w:val="none"/>
        </w:rPr>
      </w:pPr>
    </w:p>
    <w:p w14:paraId="102775C7">
      <w:pPr>
        <w:rPr>
          <w:rFonts w:hint="eastAsia" w:ascii="宋体" w:hAnsi="宋体" w:eastAsia="宋体" w:cs="宋体"/>
          <w:highlight w:val="none"/>
        </w:rPr>
      </w:pPr>
    </w:p>
    <w:p w14:paraId="41BAB4B1">
      <w:pPr>
        <w:snapToGrid w:val="0"/>
        <w:spacing w:line="50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二○二</w:t>
      </w: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一</w:t>
      </w:r>
      <w:r>
        <w:rPr>
          <w:rFonts w:hint="eastAsia" w:ascii="宋体" w:hAnsi="宋体" w:eastAsia="宋体" w:cs="宋体"/>
          <w:color w:val="auto"/>
          <w:sz w:val="32"/>
          <w:szCs w:val="32"/>
          <w:highlight w:val="none"/>
        </w:rPr>
        <w:t>月</w:t>
      </w:r>
    </w:p>
    <w:p w14:paraId="7C73AAA6">
      <w:pPr>
        <w:pStyle w:val="23"/>
        <w:rPr>
          <w:rFonts w:hint="eastAsia" w:ascii="宋体" w:hAnsi="宋体" w:eastAsia="宋体" w:cs="宋体"/>
          <w:highlight w:val="none"/>
        </w:rPr>
      </w:pPr>
    </w:p>
    <w:p w14:paraId="689C2D56">
      <w:pPr>
        <w:spacing w:line="480" w:lineRule="exact"/>
        <w:jc w:val="center"/>
        <w:outlineLvl w:val="0"/>
        <w:rPr>
          <w:rFonts w:hint="eastAsia" w:ascii="宋体" w:hAnsi="宋体" w:eastAsia="宋体" w:cs="宋体"/>
          <w:color w:val="auto"/>
          <w:sz w:val="44"/>
          <w:szCs w:val="28"/>
          <w:highlight w:val="none"/>
        </w:rPr>
      </w:pPr>
    </w:p>
    <w:p w14:paraId="1BE35E1D">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051E4F61">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_Toc6618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第一篇  采购邀请书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_Toc6618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79DF335">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_Toc5000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w:t>
      </w:r>
      <w:r>
        <w:rPr>
          <w:rFonts w:hint="eastAsia" w:ascii="宋体" w:hAnsi="宋体" w:cs="宋体"/>
          <w:sz w:val="24"/>
          <w:szCs w:val="24"/>
          <w:highlight w:val="none"/>
          <w:lang w:eastAsia="zh-CN"/>
        </w:rPr>
        <w:t>竞争性比选</w:t>
      </w:r>
      <w:r>
        <w:rPr>
          <w:rFonts w:hint="eastAsia" w:ascii="宋体" w:hAnsi="宋体" w:eastAsia="宋体" w:cs="宋体"/>
          <w:sz w:val="24"/>
          <w:szCs w:val="24"/>
          <w:highlight w:val="none"/>
        </w:rPr>
        <w:t>内容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_Toc5000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7BA0FF9">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_Toc19758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二、资金来源</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_Toc19758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CEB3F3F">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_Toc3457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三、供应商资格条件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_Toc3457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5B5359A">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_Toc17492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四、采购有关说明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_Toc17492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C1ADB1C">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_Toc12008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五、保证金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_Toc12008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4EDCB9F">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_Toc7854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val="zh-TW" w:eastAsia="zh-CN"/>
        </w:rPr>
        <w:t>响应</w:t>
      </w:r>
      <w:r>
        <w:rPr>
          <w:rFonts w:hint="eastAsia" w:ascii="宋体" w:hAnsi="宋体" w:eastAsia="宋体" w:cs="宋体"/>
          <w:sz w:val="24"/>
          <w:szCs w:val="24"/>
          <w:highlight w:val="none"/>
          <w:lang w:val="zh-TW" w:eastAsia="zh-TW"/>
        </w:rPr>
        <w:t>文件的递交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_Toc7854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2D83E68">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_Toc27336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lang w:val="zh-TW" w:eastAsia="zh-CN"/>
        </w:rPr>
        <w:t>、其它有关规定</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_Toc27336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- 5 -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946731E">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_Toc30312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八、联系方式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_Toc30312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- 6 -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152EB0C">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_Toc32042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第二篇  采购项目技术需求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_Toc32042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481FC3E">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_Toc16305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一、采购项目一览表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_Toc16305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F6BD234">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_Toc14503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产品参数要求：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_Toc14503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- 8 -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FAE9AE4">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_Toc32084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三、其他要求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_Toc32084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FDA98BB">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_Toc3341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第三篇  采购项目商务需求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_Toc3341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6561291">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_Toc16213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一、服务时间、服务地点及验收方式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_Toc16213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9F511B6">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_Toc21522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二、报价方式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_Toc21522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1690D46">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_Toc25417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三、付款方式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_Toc25417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FD6D166">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_Toc7374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四、履约保证金</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_Toc7374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93F998B">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_Toc3188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、知识产权</w:t>
      </w:r>
      <w:r>
        <w:rPr>
          <w:rFonts w:hint="eastAsia" w:ascii="宋体" w:hAnsi="宋体" w:eastAsia="宋体" w:cs="宋体"/>
          <w:sz w:val="24"/>
          <w:szCs w:val="24"/>
          <w:highlight w:val="none"/>
          <w:lang w:val="en-US" w:eastAsia="zh-CN"/>
        </w:rPr>
        <w:t>及其他要求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- 10 -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C2861C3">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_Toc13264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、其他</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_Toc13264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- 11 -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C1A43B7">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_Toc14852 </w:instrText>
      </w:r>
      <w:r>
        <w:rPr>
          <w:rFonts w:hint="eastAsia" w:ascii="宋体" w:hAnsi="宋体" w:eastAsia="宋体" w:cs="宋体"/>
          <w:sz w:val="24"/>
          <w:szCs w:val="24"/>
          <w:highlight w:val="none"/>
        </w:rPr>
        <w:fldChar w:fldCharType="separate"/>
      </w:r>
      <w:r>
        <w:rPr>
          <w:rFonts w:hint="eastAsia" w:ascii="宋体" w:hAnsi="宋体" w:eastAsia="宋体" w:cs="宋体"/>
          <w:spacing w:val="-11"/>
          <w:sz w:val="24"/>
          <w:szCs w:val="24"/>
          <w:highlight w:val="none"/>
        </w:rPr>
        <w:t xml:space="preserve">第四篇  </w:t>
      </w:r>
      <w:r>
        <w:rPr>
          <w:rFonts w:hint="eastAsia" w:ascii="宋体" w:hAnsi="宋体" w:cs="宋体"/>
          <w:spacing w:val="-11"/>
          <w:sz w:val="24"/>
          <w:szCs w:val="24"/>
          <w:highlight w:val="none"/>
          <w:lang w:eastAsia="zh-CN"/>
        </w:rPr>
        <w:t>竞争性比选</w:t>
      </w:r>
      <w:r>
        <w:rPr>
          <w:rFonts w:hint="eastAsia" w:ascii="宋体" w:hAnsi="宋体" w:eastAsia="宋体" w:cs="宋体"/>
          <w:spacing w:val="-11"/>
          <w:sz w:val="24"/>
          <w:szCs w:val="24"/>
          <w:highlight w:val="none"/>
        </w:rPr>
        <w:t>程序及方法、评审标准、响应无效和采购终止</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_Toc14852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- 12 -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A19309A">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_Toc21766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w:t>
      </w:r>
      <w:r>
        <w:rPr>
          <w:rFonts w:hint="eastAsia" w:ascii="宋体" w:hAnsi="宋体" w:cs="宋体"/>
          <w:sz w:val="24"/>
          <w:szCs w:val="24"/>
          <w:highlight w:val="none"/>
          <w:lang w:eastAsia="zh-CN"/>
        </w:rPr>
        <w:t>竞争性比选</w:t>
      </w:r>
      <w:r>
        <w:rPr>
          <w:rFonts w:hint="eastAsia" w:ascii="宋体" w:hAnsi="宋体" w:eastAsia="宋体" w:cs="宋体"/>
          <w:sz w:val="24"/>
          <w:szCs w:val="24"/>
          <w:highlight w:val="none"/>
        </w:rPr>
        <w:t>程序及方法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_Toc21766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- 12 -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6EE7135">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二、评审标准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_Toc21460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- 14 -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AF81086">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_Toc7643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三、响应无效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_Toc7643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- 15 -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07AD2533">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_Toc2722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四、采购终止</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_Toc2722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- 16 -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8098C70">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_Toc18732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第五篇  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_Toc18732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- 17 -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B0A0C8F">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_Toc3742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w:t>
      </w:r>
      <w:r>
        <w:rPr>
          <w:rFonts w:hint="eastAsia" w:ascii="宋体" w:hAnsi="宋体" w:cs="宋体"/>
          <w:sz w:val="24"/>
          <w:szCs w:val="24"/>
          <w:highlight w:val="none"/>
          <w:lang w:eastAsia="zh-CN"/>
        </w:rPr>
        <w:t>竞争性比选</w:t>
      </w:r>
      <w:r>
        <w:rPr>
          <w:rFonts w:hint="eastAsia" w:ascii="宋体" w:hAnsi="宋体" w:eastAsia="宋体" w:cs="宋体"/>
          <w:sz w:val="24"/>
          <w:szCs w:val="24"/>
          <w:highlight w:val="none"/>
        </w:rPr>
        <w:t>费用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_Toc3742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- 17 -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ADC9F89">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_Toc19464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w:t>
      </w:r>
      <w:r>
        <w:rPr>
          <w:rFonts w:hint="eastAsia" w:ascii="宋体" w:hAnsi="宋体" w:cs="宋体"/>
          <w:sz w:val="24"/>
          <w:szCs w:val="24"/>
          <w:highlight w:val="none"/>
          <w:lang w:eastAsia="zh-CN"/>
        </w:rPr>
        <w:t>竞争性比选</w:t>
      </w:r>
      <w:r>
        <w:rPr>
          <w:rFonts w:hint="eastAsia" w:ascii="宋体" w:hAnsi="宋体" w:eastAsia="宋体" w:cs="宋体"/>
          <w:sz w:val="24"/>
          <w:szCs w:val="24"/>
          <w:highlight w:val="none"/>
        </w:rPr>
        <w:t>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_Toc19464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- 17 -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748BC8F">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_Toc30646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w:t>
      </w:r>
      <w:r>
        <w:rPr>
          <w:rFonts w:hint="eastAsia" w:ascii="宋体" w:hAnsi="宋体" w:cs="宋体"/>
          <w:sz w:val="24"/>
          <w:szCs w:val="24"/>
          <w:highlight w:val="none"/>
          <w:lang w:eastAsia="zh-CN"/>
        </w:rPr>
        <w:t>竞争性比选</w:t>
      </w:r>
      <w:r>
        <w:rPr>
          <w:rFonts w:hint="eastAsia" w:ascii="宋体" w:hAnsi="宋体" w:eastAsia="宋体" w:cs="宋体"/>
          <w:sz w:val="24"/>
          <w:szCs w:val="24"/>
          <w:highlight w:val="none"/>
        </w:rPr>
        <w:t>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_Toc30646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- 17 -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C1589C9">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_Toc24923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四、成交供应商的确认和变更</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_Toc24923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CAC4A85">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_Toc21778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五、成交通知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_Toc21778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CBD95C8">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_Toc17386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六、采购代理服务费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_Toc17386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121D12D3">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_Toc17817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七、关于质疑和投诉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_Toc17817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- 19 -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A611794">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_Toc4437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八、签订合同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_Toc4437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- 21 -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6AF502FC">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_Toc18808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第六篇  合同草案条款和格式合同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_Toc18808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- 22 -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3B4C69CD">
      <w:pPr>
        <w:pStyle w:val="46"/>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_Toc26100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第七篇  响应文件编制要求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_Toc26100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- 26 -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48C8DFD">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_Toc15617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一、经济部分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_Toc15617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- 27 -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A4F30C0">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二、技术部分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- 29 -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7411C7BB">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_Toc12122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三、商务部分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_Toc12122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- 31 -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281656D5">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_Toc30687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四、资格条件及其他</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_Toc30687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- 33 -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555D3481">
      <w:pPr>
        <w:pStyle w:val="31"/>
        <w:tabs>
          <w:tab w:val="right" w:leader="dot" w:pos="9412"/>
        </w:tabs>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_Toc7125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五、其他应提供的资料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_Toc7125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- 38 -</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rPr>
        <w:fldChar w:fldCharType="end"/>
      </w:r>
    </w:p>
    <w:p w14:paraId="48693007">
      <w:pPr>
        <w:pStyle w:val="46"/>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4"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 w:val="24"/>
          <w:szCs w:val="24"/>
          <w:highlight w:val="none"/>
        </w:rPr>
        <w:fldChar w:fldCharType="end"/>
      </w:r>
    </w:p>
    <w:p w14:paraId="10A1CBF6">
      <w:pPr>
        <w:pStyle w:val="4"/>
        <w:spacing w:before="0" w:after="0" w:line="360" w:lineRule="auto"/>
        <w:jc w:val="center"/>
        <w:rPr>
          <w:rFonts w:hint="eastAsia" w:ascii="宋体" w:hAnsi="宋体" w:eastAsia="宋体" w:cs="宋体"/>
          <w:b w:val="0"/>
          <w:color w:val="auto"/>
          <w:sz w:val="36"/>
          <w:szCs w:val="30"/>
          <w:highlight w:val="none"/>
        </w:rPr>
      </w:pPr>
      <w:bookmarkStart w:id="0" w:name="_Toc6618"/>
      <w:r>
        <w:rPr>
          <w:rFonts w:hint="eastAsia" w:ascii="宋体" w:hAnsi="宋体" w:eastAsia="宋体" w:cs="宋体"/>
          <w:b w:val="0"/>
          <w:color w:val="auto"/>
          <w:sz w:val="36"/>
          <w:szCs w:val="30"/>
          <w:highlight w:val="none"/>
        </w:rPr>
        <w:t>第一篇  采购邀请书</w:t>
      </w:r>
      <w:bookmarkEnd w:id="0"/>
    </w:p>
    <w:p w14:paraId="68EFA1B7">
      <w:pPr>
        <w:snapToGrid w:val="0"/>
        <w:spacing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lang w:eastAsia="zh-CN"/>
        </w:rPr>
        <w:t>重庆盈玖工程项目管理有限公司</w:t>
      </w:r>
      <w:r>
        <w:rPr>
          <w:rFonts w:hint="eastAsia" w:ascii="宋体" w:hAnsi="宋体" w:eastAsia="宋体" w:cs="宋体"/>
          <w:color w:val="auto"/>
          <w:sz w:val="24"/>
          <w:szCs w:val="24"/>
          <w:highlight w:val="none"/>
        </w:rPr>
        <w:t>（以下简称：采购代理机构）接受</w:t>
      </w:r>
      <w:r>
        <w:rPr>
          <w:rFonts w:hint="eastAsia" w:ascii="宋体" w:hAnsi="宋体" w:eastAsia="宋体" w:cs="宋体"/>
          <w:color w:val="auto"/>
          <w:sz w:val="24"/>
          <w:szCs w:val="24"/>
          <w:highlight w:val="none"/>
          <w:u w:val="single"/>
          <w:lang w:eastAsia="zh-CN"/>
        </w:rPr>
        <w:t>重庆两江新区金山社区卫生服务中心</w:t>
      </w:r>
      <w:r>
        <w:rPr>
          <w:rFonts w:hint="eastAsia" w:ascii="宋体" w:hAnsi="宋体" w:eastAsia="宋体" w:cs="宋体"/>
          <w:color w:val="auto"/>
          <w:sz w:val="24"/>
          <w:szCs w:val="24"/>
          <w:highlight w:val="none"/>
        </w:rPr>
        <w:t>（以下简称：采购人）的委托，对</w:t>
      </w:r>
      <w:r>
        <w:rPr>
          <w:rFonts w:hint="eastAsia" w:ascii="宋体" w:hAnsi="宋体" w:eastAsia="宋体" w:cs="宋体"/>
          <w:color w:val="auto"/>
          <w:sz w:val="24"/>
          <w:szCs w:val="24"/>
          <w:highlight w:val="none"/>
          <w:u w:val="single"/>
          <w:lang w:eastAsia="zh-CN"/>
        </w:rPr>
        <w:t>重庆两江新区金山社区卫生服务中心</w:t>
      </w:r>
    </w:p>
    <w:p w14:paraId="7ECEEE68">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健康服务礼包采购—抽纸、肥皂</w:t>
      </w:r>
      <w:r>
        <w:rPr>
          <w:rFonts w:hint="eastAsia" w:ascii="宋体" w:hAnsi="宋体" w:eastAsia="宋体" w:cs="宋体"/>
          <w:color w:val="auto"/>
          <w:sz w:val="24"/>
          <w:szCs w:val="24"/>
          <w:highlight w:val="none"/>
        </w:rPr>
        <w:t>进行</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。欢迎有资格的供应商前来参与</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w:t>
      </w:r>
    </w:p>
    <w:p w14:paraId="6A196830">
      <w:pPr>
        <w:pStyle w:val="5"/>
        <w:spacing w:before="0" w:after="0" w:line="360" w:lineRule="auto"/>
        <w:rPr>
          <w:rFonts w:hint="eastAsia" w:ascii="宋体" w:hAnsi="宋体" w:eastAsia="宋体" w:cs="宋体"/>
          <w:color w:val="auto"/>
          <w:sz w:val="24"/>
          <w:szCs w:val="24"/>
          <w:highlight w:val="none"/>
        </w:rPr>
      </w:pPr>
      <w:bookmarkStart w:id="1" w:name="_Toc5000"/>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内容</w:t>
      </w:r>
      <w:bookmarkEnd w:id="1"/>
    </w:p>
    <w:tbl>
      <w:tblPr>
        <w:tblStyle w:val="60"/>
        <w:tblW w:w="104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
        <w:gridCol w:w="1564"/>
        <w:gridCol w:w="1558"/>
        <w:gridCol w:w="840"/>
        <w:gridCol w:w="1428"/>
        <w:gridCol w:w="1359"/>
        <w:gridCol w:w="1507"/>
        <w:gridCol w:w="1326"/>
      </w:tblGrid>
      <w:tr w14:paraId="2DDB7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62" w:type="dxa"/>
            <w:tcBorders>
              <w:tl2br w:val="nil"/>
              <w:tr2bl w:val="nil"/>
            </w:tcBorders>
            <w:shd w:val="clear" w:color="auto" w:fill="auto"/>
            <w:noWrap/>
            <w:vAlign w:val="center"/>
          </w:tcPr>
          <w:p w14:paraId="15E36431">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序号</w:t>
            </w:r>
          </w:p>
        </w:tc>
        <w:tc>
          <w:tcPr>
            <w:tcW w:w="1564" w:type="dxa"/>
            <w:tcBorders>
              <w:tl2br w:val="nil"/>
              <w:tr2bl w:val="nil"/>
            </w:tcBorders>
            <w:shd w:val="clear" w:color="auto" w:fill="auto"/>
            <w:noWrap/>
            <w:vAlign w:val="center"/>
          </w:tcPr>
          <w:p w14:paraId="3A15CA81">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名称</w:t>
            </w:r>
          </w:p>
        </w:tc>
        <w:tc>
          <w:tcPr>
            <w:tcW w:w="1558" w:type="dxa"/>
            <w:tcBorders>
              <w:tl2br w:val="nil"/>
              <w:tr2bl w:val="nil"/>
            </w:tcBorders>
            <w:shd w:val="clear" w:color="auto" w:fill="auto"/>
            <w:noWrap/>
            <w:vAlign w:val="center"/>
          </w:tcPr>
          <w:p w14:paraId="2B719656">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bidi="ar"/>
              </w:rPr>
            </w:pPr>
            <w:r>
              <w:rPr>
                <w:rFonts w:hint="eastAsia" w:ascii="宋体" w:hAnsi="宋体" w:eastAsia="宋体" w:cs="宋体"/>
                <w:b/>
                <w:bCs/>
                <w:color w:val="000000"/>
                <w:sz w:val="28"/>
                <w:szCs w:val="28"/>
                <w:highlight w:val="none"/>
              </w:rPr>
              <w:t>规格</w:t>
            </w:r>
          </w:p>
        </w:tc>
        <w:tc>
          <w:tcPr>
            <w:tcW w:w="840" w:type="dxa"/>
            <w:tcBorders>
              <w:tl2br w:val="nil"/>
              <w:tr2bl w:val="nil"/>
            </w:tcBorders>
            <w:shd w:val="clear" w:color="auto" w:fill="auto"/>
            <w:noWrap/>
            <w:vAlign w:val="center"/>
          </w:tcPr>
          <w:p w14:paraId="24F36293">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bidi="ar-SA"/>
              </w:rPr>
            </w:pPr>
            <w:r>
              <w:rPr>
                <w:rFonts w:hint="eastAsia" w:ascii="宋体" w:hAnsi="宋体" w:eastAsia="宋体" w:cs="宋体"/>
                <w:b/>
                <w:bCs/>
                <w:color w:val="000000"/>
                <w:sz w:val="28"/>
                <w:szCs w:val="28"/>
                <w:highlight w:val="none"/>
                <w:lang w:val="en-US" w:eastAsia="zh-CN" w:bidi="ar-SA"/>
              </w:rPr>
              <w:t>单位</w:t>
            </w:r>
          </w:p>
        </w:tc>
        <w:tc>
          <w:tcPr>
            <w:tcW w:w="1428" w:type="dxa"/>
            <w:tcBorders>
              <w:tl2br w:val="nil"/>
              <w:tr2bl w:val="nil"/>
            </w:tcBorders>
            <w:shd w:val="clear" w:color="auto" w:fill="auto"/>
            <w:noWrap/>
            <w:vAlign w:val="center"/>
          </w:tcPr>
          <w:p w14:paraId="4D6923F0">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数量</w:t>
            </w:r>
          </w:p>
        </w:tc>
        <w:tc>
          <w:tcPr>
            <w:tcW w:w="1359" w:type="dxa"/>
            <w:tcBorders>
              <w:tl2br w:val="nil"/>
              <w:tr2bl w:val="nil"/>
            </w:tcBorders>
            <w:shd w:val="clear" w:color="auto" w:fill="auto"/>
            <w:noWrap/>
            <w:vAlign w:val="center"/>
          </w:tcPr>
          <w:p w14:paraId="286AE723">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单价限价（元）</w:t>
            </w:r>
          </w:p>
        </w:tc>
        <w:tc>
          <w:tcPr>
            <w:tcW w:w="1507" w:type="dxa"/>
            <w:tcBorders>
              <w:tl2br w:val="nil"/>
              <w:tr2bl w:val="nil"/>
            </w:tcBorders>
            <w:shd w:val="clear" w:color="auto" w:fill="auto"/>
            <w:noWrap/>
            <w:vAlign w:val="center"/>
          </w:tcPr>
          <w:p w14:paraId="789705D9">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总价限价（元）</w:t>
            </w:r>
          </w:p>
        </w:tc>
        <w:tc>
          <w:tcPr>
            <w:tcW w:w="1326" w:type="dxa"/>
            <w:tcBorders>
              <w:tl2br w:val="nil"/>
              <w:tr2bl w:val="nil"/>
            </w:tcBorders>
            <w:shd w:val="clear" w:color="auto" w:fill="auto"/>
            <w:noWrap/>
            <w:vAlign w:val="center"/>
          </w:tcPr>
          <w:p w14:paraId="33DEBBD5">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成交供应商</w:t>
            </w:r>
          </w:p>
        </w:tc>
      </w:tr>
      <w:tr w14:paraId="64EA5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62" w:type="dxa"/>
            <w:tcBorders>
              <w:tl2br w:val="nil"/>
              <w:tr2bl w:val="nil"/>
            </w:tcBorders>
            <w:shd w:val="clear" w:color="auto" w:fill="auto"/>
            <w:noWrap/>
            <w:vAlign w:val="center"/>
          </w:tcPr>
          <w:p w14:paraId="1FEB3BE2">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8"/>
                <w:szCs w:val="32"/>
                <w:highlight w:val="none"/>
                <w:lang w:val="en-US" w:eastAsia="zh-CN" w:bidi="ar-SA"/>
              </w:rPr>
            </w:pPr>
            <w:r>
              <w:rPr>
                <w:rFonts w:hint="eastAsia" w:ascii="宋体" w:hAnsi="宋体" w:eastAsia="宋体" w:cs="宋体"/>
                <w:kern w:val="0"/>
                <w:sz w:val="28"/>
                <w:szCs w:val="32"/>
                <w:highlight w:val="none"/>
                <w:lang w:val="en-US" w:eastAsia="zh-CN"/>
              </w:rPr>
              <w:t>1</w:t>
            </w:r>
          </w:p>
        </w:tc>
        <w:tc>
          <w:tcPr>
            <w:tcW w:w="1564" w:type="dxa"/>
            <w:tcBorders>
              <w:tl2br w:val="nil"/>
              <w:tr2bl w:val="nil"/>
            </w:tcBorders>
            <w:shd w:val="clear" w:color="auto" w:fill="auto"/>
            <w:noWrap/>
            <w:vAlign w:val="center"/>
          </w:tcPr>
          <w:p w14:paraId="209688C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可湿水面巾纸抽纸</w:t>
            </w:r>
          </w:p>
        </w:tc>
        <w:tc>
          <w:tcPr>
            <w:tcW w:w="1558" w:type="dxa"/>
            <w:tcBorders>
              <w:tl2br w:val="nil"/>
              <w:tr2bl w:val="nil"/>
            </w:tcBorders>
            <w:shd w:val="clear" w:color="auto" w:fill="auto"/>
            <w:noWrap/>
            <w:vAlign w:val="center"/>
          </w:tcPr>
          <w:p w14:paraId="470A91C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00抽*3层/3包</w:t>
            </w:r>
          </w:p>
        </w:tc>
        <w:tc>
          <w:tcPr>
            <w:tcW w:w="840" w:type="dxa"/>
            <w:tcBorders>
              <w:tl2br w:val="nil"/>
              <w:tr2bl w:val="nil"/>
            </w:tcBorders>
            <w:shd w:val="clear" w:color="auto" w:fill="auto"/>
            <w:noWrap/>
            <w:vAlign w:val="center"/>
          </w:tcPr>
          <w:p w14:paraId="7161E9CC">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提</w:t>
            </w:r>
          </w:p>
        </w:tc>
        <w:tc>
          <w:tcPr>
            <w:tcW w:w="1428" w:type="dxa"/>
            <w:tcBorders>
              <w:tl2br w:val="nil"/>
              <w:tr2bl w:val="nil"/>
            </w:tcBorders>
            <w:shd w:val="clear" w:color="auto" w:fill="auto"/>
            <w:noWrap/>
            <w:vAlign w:val="center"/>
          </w:tcPr>
          <w:p w14:paraId="3AAA8304">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16000</w:t>
            </w:r>
          </w:p>
        </w:tc>
        <w:tc>
          <w:tcPr>
            <w:tcW w:w="1359" w:type="dxa"/>
            <w:tcBorders>
              <w:tl2br w:val="nil"/>
              <w:tr2bl w:val="nil"/>
            </w:tcBorders>
            <w:shd w:val="clear" w:color="auto" w:fill="auto"/>
            <w:noWrap/>
            <w:vAlign w:val="center"/>
          </w:tcPr>
          <w:p w14:paraId="7390F7B7">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6.5</w:t>
            </w:r>
          </w:p>
        </w:tc>
        <w:tc>
          <w:tcPr>
            <w:tcW w:w="1507" w:type="dxa"/>
            <w:tcBorders>
              <w:tl2br w:val="nil"/>
              <w:tr2bl w:val="nil"/>
            </w:tcBorders>
            <w:shd w:val="clear" w:color="auto" w:fill="auto"/>
            <w:noWrap/>
            <w:vAlign w:val="center"/>
          </w:tcPr>
          <w:p w14:paraId="34209025">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104000</w:t>
            </w:r>
          </w:p>
        </w:tc>
        <w:tc>
          <w:tcPr>
            <w:tcW w:w="1326" w:type="dxa"/>
            <w:vMerge w:val="restart"/>
            <w:tcBorders>
              <w:tl2br w:val="nil"/>
              <w:tr2bl w:val="nil"/>
            </w:tcBorders>
            <w:shd w:val="clear" w:color="auto" w:fill="auto"/>
            <w:noWrap/>
            <w:vAlign w:val="center"/>
          </w:tcPr>
          <w:p w14:paraId="69636561">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w:t>
            </w:r>
          </w:p>
        </w:tc>
      </w:tr>
      <w:tr w14:paraId="1E5A6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862" w:type="dxa"/>
            <w:tcBorders>
              <w:tl2br w:val="nil"/>
              <w:tr2bl w:val="nil"/>
            </w:tcBorders>
            <w:shd w:val="clear" w:color="auto" w:fill="auto"/>
            <w:noWrap/>
            <w:vAlign w:val="center"/>
          </w:tcPr>
          <w:p w14:paraId="7A5A4A14">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8"/>
                <w:szCs w:val="32"/>
                <w:highlight w:val="none"/>
                <w:lang w:val="en-US" w:eastAsia="zh-CN" w:bidi="ar-SA"/>
              </w:rPr>
            </w:pPr>
            <w:r>
              <w:rPr>
                <w:rFonts w:hint="eastAsia" w:ascii="宋体" w:hAnsi="宋体" w:eastAsia="宋体" w:cs="宋体"/>
                <w:kern w:val="0"/>
                <w:sz w:val="28"/>
                <w:szCs w:val="32"/>
                <w:highlight w:val="none"/>
                <w:lang w:val="en-US" w:eastAsia="zh-CN"/>
              </w:rPr>
              <w:t>2</w:t>
            </w:r>
          </w:p>
        </w:tc>
        <w:tc>
          <w:tcPr>
            <w:tcW w:w="1564" w:type="dxa"/>
            <w:tcBorders>
              <w:tl2br w:val="nil"/>
              <w:tr2bl w:val="nil"/>
            </w:tcBorders>
            <w:shd w:val="clear" w:color="auto" w:fill="auto"/>
            <w:noWrap/>
            <w:vAlign w:val="center"/>
          </w:tcPr>
          <w:p w14:paraId="033CBE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highlight w:val="none"/>
                <w:u w:val="none"/>
                <w:lang w:val="en-US" w:eastAsia="zh-CN" w:bidi="ar-SA"/>
              </w:rPr>
            </w:pPr>
            <w:r>
              <w:rPr>
                <w:rFonts w:hint="eastAsia" w:ascii="宋体" w:hAnsi="宋体" w:cs="宋体"/>
                <w:i w:val="0"/>
                <w:iCs w:val="0"/>
                <w:color w:val="000000"/>
                <w:sz w:val="24"/>
                <w:szCs w:val="24"/>
                <w:highlight w:val="none"/>
                <w:u w:val="none"/>
                <w:lang w:val="en-US" w:eastAsia="zh-CN" w:bidi="ar-SA"/>
              </w:rPr>
              <w:t>肥皂</w:t>
            </w:r>
          </w:p>
        </w:tc>
        <w:tc>
          <w:tcPr>
            <w:tcW w:w="1558" w:type="dxa"/>
            <w:tcBorders>
              <w:tl2br w:val="nil"/>
              <w:tr2bl w:val="nil"/>
            </w:tcBorders>
            <w:shd w:val="clear" w:color="auto" w:fill="auto"/>
            <w:noWrap/>
            <w:vAlign w:val="center"/>
          </w:tcPr>
          <w:p w14:paraId="5D9B88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独立包装</w:t>
            </w:r>
            <w:r>
              <w:rPr>
                <w:rFonts w:hint="eastAsia" w:ascii="宋体" w:hAnsi="宋体" w:cs="宋体"/>
                <w:i w:val="0"/>
                <w:iCs w:val="0"/>
                <w:color w:val="000000"/>
                <w:kern w:val="0"/>
                <w:sz w:val="24"/>
                <w:szCs w:val="24"/>
                <w:highlight w:val="none"/>
                <w:u w:val="none"/>
                <w:lang w:val="en-US" w:eastAsia="zh-CN" w:bidi="ar"/>
              </w:rPr>
              <w:t>，不低于202克</w:t>
            </w:r>
          </w:p>
        </w:tc>
        <w:tc>
          <w:tcPr>
            <w:tcW w:w="840" w:type="dxa"/>
            <w:tcBorders>
              <w:tl2br w:val="nil"/>
              <w:tr2bl w:val="nil"/>
            </w:tcBorders>
            <w:shd w:val="clear" w:color="auto" w:fill="auto"/>
            <w:noWrap/>
            <w:vAlign w:val="center"/>
          </w:tcPr>
          <w:p w14:paraId="7E4D8530">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块</w:t>
            </w:r>
          </w:p>
        </w:tc>
        <w:tc>
          <w:tcPr>
            <w:tcW w:w="1428" w:type="dxa"/>
            <w:tcBorders>
              <w:tl2br w:val="nil"/>
              <w:tr2bl w:val="nil"/>
            </w:tcBorders>
            <w:shd w:val="clear" w:color="auto" w:fill="auto"/>
            <w:noWrap/>
            <w:vAlign w:val="center"/>
          </w:tcPr>
          <w:p w14:paraId="2D6A68B3">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21000</w:t>
            </w:r>
          </w:p>
        </w:tc>
        <w:tc>
          <w:tcPr>
            <w:tcW w:w="1359" w:type="dxa"/>
            <w:tcBorders>
              <w:tl2br w:val="nil"/>
              <w:tr2bl w:val="nil"/>
            </w:tcBorders>
            <w:shd w:val="clear" w:color="auto" w:fill="auto"/>
            <w:noWrap/>
            <w:vAlign w:val="center"/>
          </w:tcPr>
          <w:p w14:paraId="75297604">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4</w:t>
            </w:r>
          </w:p>
        </w:tc>
        <w:tc>
          <w:tcPr>
            <w:tcW w:w="1507" w:type="dxa"/>
            <w:tcBorders>
              <w:tl2br w:val="nil"/>
              <w:tr2bl w:val="nil"/>
            </w:tcBorders>
            <w:shd w:val="clear" w:color="auto" w:fill="auto"/>
            <w:noWrap/>
            <w:vAlign w:val="center"/>
          </w:tcPr>
          <w:p w14:paraId="5146C106">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highlight w:val="none"/>
                <w:lang w:val="en-US" w:eastAsia="zh-CN"/>
              </w:rPr>
            </w:pPr>
            <w:r>
              <w:rPr>
                <w:rFonts w:hint="eastAsia" w:ascii="宋体" w:hAnsi="宋体" w:cs="宋体"/>
                <w:color w:val="000000"/>
                <w:sz w:val="28"/>
                <w:szCs w:val="28"/>
                <w:highlight w:val="none"/>
                <w:lang w:val="en-US" w:eastAsia="zh-CN"/>
              </w:rPr>
              <w:t>84000</w:t>
            </w:r>
          </w:p>
        </w:tc>
        <w:tc>
          <w:tcPr>
            <w:tcW w:w="1326" w:type="dxa"/>
            <w:vMerge w:val="continue"/>
            <w:tcBorders>
              <w:tl2br w:val="nil"/>
              <w:tr2bl w:val="nil"/>
            </w:tcBorders>
            <w:shd w:val="clear" w:color="auto" w:fill="auto"/>
            <w:noWrap/>
            <w:vAlign w:val="center"/>
          </w:tcPr>
          <w:p w14:paraId="01B1AEC9">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p>
        </w:tc>
      </w:tr>
      <w:tr w14:paraId="0F15D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862" w:type="dxa"/>
            <w:tcBorders>
              <w:tl2br w:val="nil"/>
              <w:tr2bl w:val="nil"/>
            </w:tcBorders>
            <w:shd w:val="clear" w:color="auto" w:fill="auto"/>
            <w:noWrap/>
            <w:vAlign w:val="center"/>
          </w:tcPr>
          <w:p w14:paraId="2EC68687">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kern w:val="0"/>
                <w:sz w:val="28"/>
                <w:szCs w:val="32"/>
                <w:highlight w:val="none"/>
                <w:lang w:val="en-US" w:eastAsia="zh-CN"/>
              </w:rPr>
            </w:pPr>
            <w:bookmarkStart w:id="2" w:name="_Toc13024"/>
            <w:r>
              <w:rPr>
                <w:rFonts w:hint="eastAsia" w:ascii="宋体" w:hAnsi="宋体" w:cs="宋体"/>
                <w:kern w:val="0"/>
                <w:sz w:val="28"/>
                <w:szCs w:val="32"/>
                <w:highlight w:val="none"/>
                <w:lang w:val="en-US" w:eastAsia="zh-CN"/>
              </w:rPr>
              <w:t>3</w:t>
            </w:r>
          </w:p>
        </w:tc>
        <w:tc>
          <w:tcPr>
            <w:tcW w:w="1564" w:type="dxa"/>
            <w:tcBorders>
              <w:tl2br w:val="nil"/>
              <w:tr2bl w:val="nil"/>
            </w:tcBorders>
            <w:shd w:val="clear" w:color="auto" w:fill="auto"/>
            <w:noWrap/>
            <w:vAlign w:val="center"/>
          </w:tcPr>
          <w:p w14:paraId="50E09D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default" w:ascii="宋体" w:hAnsi="宋体" w:cs="宋体"/>
                <w:i w:val="0"/>
                <w:iCs w:val="0"/>
                <w:color w:val="000000"/>
                <w:sz w:val="24"/>
                <w:szCs w:val="24"/>
                <w:highlight w:val="none"/>
                <w:u w:val="none"/>
                <w:lang w:val="en-US" w:eastAsia="zh-CN" w:bidi="ar-SA"/>
              </w:rPr>
            </w:pPr>
            <w:r>
              <w:rPr>
                <w:rFonts w:hint="eastAsia" w:ascii="宋体" w:hAnsi="宋体" w:cs="宋体"/>
                <w:i w:val="0"/>
                <w:iCs w:val="0"/>
                <w:color w:val="000000"/>
                <w:sz w:val="24"/>
                <w:szCs w:val="24"/>
                <w:highlight w:val="none"/>
                <w:u w:val="none"/>
                <w:lang w:val="en-US" w:eastAsia="zh-CN" w:bidi="ar-SA"/>
              </w:rPr>
              <w:t>合计</w:t>
            </w:r>
          </w:p>
        </w:tc>
        <w:tc>
          <w:tcPr>
            <w:tcW w:w="1558" w:type="dxa"/>
            <w:tcBorders>
              <w:tl2br w:val="nil"/>
              <w:tr2bl w:val="nil"/>
            </w:tcBorders>
            <w:shd w:val="clear" w:color="auto" w:fill="auto"/>
            <w:noWrap/>
            <w:vAlign w:val="center"/>
          </w:tcPr>
          <w:p w14:paraId="3CA4D86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40" w:type="dxa"/>
            <w:tcBorders>
              <w:tl2br w:val="nil"/>
              <w:tr2bl w:val="nil"/>
            </w:tcBorders>
            <w:shd w:val="clear" w:color="auto" w:fill="auto"/>
            <w:noWrap/>
            <w:vAlign w:val="center"/>
          </w:tcPr>
          <w:p w14:paraId="12AA4ACC">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p>
        </w:tc>
        <w:tc>
          <w:tcPr>
            <w:tcW w:w="1428" w:type="dxa"/>
            <w:tcBorders>
              <w:tl2br w:val="nil"/>
              <w:tr2bl w:val="nil"/>
            </w:tcBorders>
            <w:shd w:val="clear" w:color="auto" w:fill="auto"/>
            <w:noWrap/>
            <w:vAlign w:val="center"/>
          </w:tcPr>
          <w:p w14:paraId="495336E3">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p>
        </w:tc>
        <w:tc>
          <w:tcPr>
            <w:tcW w:w="1359" w:type="dxa"/>
            <w:tcBorders>
              <w:tl2br w:val="nil"/>
              <w:tr2bl w:val="nil"/>
            </w:tcBorders>
            <w:shd w:val="clear" w:color="auto" w:fill="auto"/>
            <w:noWrap/>
            <w:vAlign w:val="center"/>
          </w:tcPr>
          <w:p w14:paraId="457B788F">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cs="宋体"/>
                <w:color w:val="000000"/>
                <w:sz w:val="28"/>
                <w:szCs w:val="28"/>
                <w:highlight w:val="none"/>
                <w:lang w:val="en-US" w:eastAsia="zh-CN"/>
              </w:rPr>
            </w:pPr>
          </w:p>
        </w:tc>
        <w:tc>
          <w:tcPr>
            <w:tcW w:w="1507" w:type="dxa"/>
            <w:tcBorders>
              <w:tl2br w:val="nil"/>
              <w:tr2bl w:val="nil"/>
            </w:tcBorders>
            <w:shd w:val="clear" w:color="auto" w:fill="auto"/>
            <w:noWrap/>
            <w:vAlign w:val="center"/>
          </w:tcPr>
          <w:p w14:paraId="11122510">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188000</w:t>
            </w:r>
          </w:p>
        </w:tc>
        <w:tc>
          <w:tcPr>
            <w:tcW w:w="1326" w:type="dxa"/>
            <w:tcBorders>
              <w:tl2br w:val="nil"/>
              <w:tr2bl w:val="nil"/>
            </w:tcBorders>
            <w:shd w:val="clear" w:color="auto" w:fill="auto"/>
            <w:noWrap/>
            <w:vAlign w:val="center"/>
          </w:tcPr>
          <w:p w14:paraId="344711DA">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p>
        </w:tc>
      </w:tr>
    </w:tbl>
    <w:p w14:paraId="7CF97ADB">
      <w:pPr>
        <w:pStyle w:val="5"/>
        <w:pageBreakBefore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说明：1、以上数量为暂定数量，实际供货量以采购要求为准</w:t>
      </w:r>
      <w:bookmarkEnd w:id="2"/>
    </w:p>
    <w:p w14:paraId="20977038">
      <w:pPr>
        <w:pStyle w:val="5"/>
        <w:pageBreakBefore w:val="0"/>
        <w:numPr>
          <w:ilvl w:val="0"/>
          <w:numId w:val="13"/>
        </w:numPr>
        <w:kinsoku/>
        <w:wordWrap/>
        <w:overflowPunct/>
        <w:topLinePunct w:val="0"/>
        <w:autoSpaceDE/>
        <w:autoSpaceDN/>
        <w:bidi w:val="0"/>
        <w:spacing w:before="0" w:after="0" w:line="480" w:lineRule="exact"/>
        <w:ind w:left="1204" w:leftChars="0" w:firstLine="0" w:firstLineChars="0"/>
        <w:textAlignment w:val="auto"/>
        <w:rPr>
          <w:rFonts w:hint="eastAsia" w:ascii="宋体" w:hAnsi="宋体" w:eastAsia="宋体" w:cs="宋体"/>
          <w:b/>
          <w:color w:val="auto"/>
          <w:kern w:val="2"/>
          <w:sz w:val="24"/>
          <w:szCs w:val="24"/>
          <w:highlight w:val="none"/>
          <w:lang w:val="en-US" w:eastAsia="zh-CN" w:bidi="ar-SA"/>
        </w:rPr>
      </w:pPr>
      <w:bookmarkStart w:id="3" w:name="_Toc4898"/>
      <w:r>
        <w:rPr>
          <w:rFonts w:hint="eastAsia" w:ascii="宋体" w:hAnsi="宋体" w:eastAsia="宋体" w:cs="宋体"/>
          <w:b/>
          <w:color w:val="auto"/>
          <w:kern w:val="2"/>
          <w:sz w:val="24"/>
          <w:szCs w:val="24"/>
          <w:highlight w:val="none"/>
          <w:lang w:val="en-US" w:eastAsia="zh-CN" w:bidi="ar-SA"/>
        </w:rPr>
        <w:t>全部采购产品分</w:t>
      </w:r>
      <w:r>
        <w:rPr>
          <w:rFonts w:hint="eastAsia" w:ascii="宋体" w:hAnsi="宋体" w:cs="宋体"/>
          <w:b/>
          <w:color w:val="auto"/>
          <w:kern w:val="2"/>
          <w:sz w:val="24"/>
          <w:szCs w:val="24"/>
          <w:highlight w:val="none"/>
          <w:lang w:val="en-US" w:eastAsia="zh-CN" w:bidi="ar-SA"/>
        </w:rPr>
        <w:t>批</w:t>
      </w:r>
      <w:r>
        <w:rPr>
          <w:rFonts w:hint="eastAsia" w:ascii="宋体" w:hAnsi="宋体" w:eastAsia="宋体" w:cs="宋体"/>
          <w:b/>
          <w:color w:val="auto"/>
          <w:kern w:val="2"/>
          <w:sz w:val="24"/>
          <w:szCs w:val="24"/>
          <w:highlight w:val="none"/>
          <w:lang w:val="en-US" w:eastAsia="zh-CN" w:bidi="ar-SA"/>
        </w:rPr>
        <w:t>进行配送，每次配送数量以采购人通知为准</w:t>
      </w:r>
      <w:bookmarkEnd w:id="3"/>
    </w:p>
    <w:p w14:paraId="5CCA3DB5">
      <w:pPr>
        <w:pStyle w:val="5"/>
        <w:pageBreakBefore w:val="0"/>
        <w:kinsoku/>
        <w:wordWrap/>
        <w:overflowPunct/>
        <w:topLinePunct w:val="0"/>
        <w:autoSpaceDE/>
        <w:autoSpaceDN/>
        <w:bidi w:val="0"/>
        <w:spacing w:before="0" w:after="0" w:line="480" w:lineRule="exact"/>
        <w:textAlignment w:val="auto"/>
        <w:rPr>
          <w:rFonts w:hint="eastAsia" w:ascii="宋体" w:hAnsi="宋体" w:eastAsia="宋体" w:cs="宋体"/>
          <w:color w:val="auto"/>
          <w:sz w:val="24"/>
          <w:szCs w:val="24"/>
          <w:highlight w:val="none"/>
        </w:rPr>
      </w:pPr>
      <w:bookmarkStart w:id="4" w:name="_Toc19758"/>
      <w:r>
        <w:rPr>
          <w:rFonts w:hint="eastAsia" w:ascii="宋体" w:hAnsi="宋体" w:eastAsia="宋体" w:cs="宋体"/>
          <w:color w:val="auto"/>
          <w:sz w:val="24"/>
          <w:szCs w:val="24"/>
          <w:highlight w:val="none"/>
        </w:rPr>
        <w:t>二、资金来源</w:t>
      </w:r>
      <w:bookmarkEnd w:id="4"/>
    </w:p>
    <w:p w14:paraId="762DCCEB">
      <w:pPr>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基本公共卫生服务项目资金</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18</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万元。</w:t>
      </w:r>
    </w:p>
    <w:p w14:paraId="1288868F">
      <w:pPr>
        <w:pStyle w:val="5"/>
        <w:pageBreakBefore w:val="0"/>
        <w:kinsoku/>
        <w:wordWrap/>
        <w:overflowPunct/>
        <w:topLinePunct w:val="0"/>
        <w:autoSpaceDE/>
        <w:autoSpaceDN/>
        <w:bidi w:val="0"/>
        <w:spacing w:before="0" w:after="0" w:line="480" w:lineRule="exact"/>
        <w:textAlignment w:val="auto"/>
        <w:rPr>
          <w:rFonts w:hint="eastAsia" w:ascii="宋体" w:hAnsi="宋体" w:eastAsia="宋体" w:cs="宋体"/>
          <w:color w:val="auto"/>
          <w:sz w:val="24"/>
          <w:szCs w:val="24"/>
          <w:highlight w:val="none"/>
        </w:rPr>
      </w:pPr>
      <w:bookmarkStart w:id="5" w:name="_Toc3457"/>
      <w:r>
        <w:rPr>
          <w:rFonts w:hint="eastAsia" w:ascii="宋体" w:hAnsi="宋体" w:eastAsia="宋体" w:cs="宋体"/>
          <w:color w:val="auto"/>
          <w:sz w:val="24"/>
          <w:szCs w:val="24"/>
          <w:highlight w:val="none"/>
        </w:rPr>
        <w:t>三、供应商资格条件</w:t>
      </w:r>
      <w:bookmarkEnd w:id="5"/>
    </w:p>
    <w:p w14:paraId="119C3421">
      <w:pPr>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14:paraId="1C405D02">
      <w:pPr>
        <w:pageBreakBefore w:val="0"/>
        <w:kinsoku/>
        <w:wordWrap/>
        <w:overflowPunct/>
        <w:topLinePunct w:val="0"/>
        <w:autoSpaceDE/>
        <w:autoSpaceDN/>
        <w:bidi w:val="0"/>
        <w:snapToGrid w:val="0"/>
        <w:spacing w:line="48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（二）本项目的特定资格要求：无。</w:t>
      </w:r>
    </w:p>
    <w:p w14:paraId="3D9CE7A6">
      <w:pPr>
        <w:pStyle w:val="5"/>
        <w:pageBreakBefore w:val="0"/>
        <w:kinsoku/>
        <w:wordWrap/>
        <w:overflowPunct/>
        <w:topLinePunct w:val="0"/>
        <w:autoSpaceDE/>
        <w:autoSpaceDN/>
        <w:bidi w:val="0"/>
        <w:spacing w:before="0" w:after="0" w:line="480" w:lineRule="exact"/>
        <w:textAlignment w:val="auto"/>
        <w:rPr>
          <w:rFonts w:hint="eastAsia" w:ascii="宋体" w:hAnsi="宋体" w:eastAsia="宋体" w:cs="宋体"/>
          <w:color w:val="auto"/>
          <w:sz w:val="24"/>
          <w:szCs w:val="24"/>
          <w:highlight w:val="none"/>
        </w:rPr>
      </w:pPr>
      <w:bookmarkStart w:id="6" w:name="_Toc17492"/>
      <w:r>
        <w:rPr>
          <w:rFonts w:hint="eastAsia" w:ascii="宋体" w:hAnsi="宋体" w:eastAsia="宋体" w:cs="宋体"/>
          <w:color w:val="auto"/>
          <w:sz w:val="24"/>
          <w:szCs w:val="24"/>
          <w:highlight w:val="none"/>
        </w:rPr>
        <w:t>四、采购有关说明</w:t>
      </w:r>
      <w:bookmarkEnd w:id="6"/>
    </w:p>
    <w:p w14:paraId="09F72F46">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TW"/>
        </w:rPr>
      </w:pPr>
      <w:bookmarkStart w:id="7" w:name="_Toc4638"/>
      <w:bookmarkStart w:id="8" w:name="_Toc6178"/>
      <w:bookmarkStart w:id="9" w:name="_Toc11956"/>
      <w:bookmarkStart w:id="10" w:name="_Toc373860294"/>
      <w:bookmarkStart w:id="11" w:name="_Toc65660334"/>
      <w:bookmarkStart w:id="12" w:name="_Toc521053053"/>
      <w:bookmarkStart w:id="13" w:name="_Toc525047161"/>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TW" w:eastAsia="zh-TW"/>
        </w:rPr>
        <w:t>凡有意参</w:t>
      </w:r>
      <w:r>
        <w:rPr>
          <w:rFonts w:hint="eastAsia" w:ascii="宋体" w:hAnsi="宋体" w:eastAsia="宋体" w:cs="宋体"/>
          <w:color w:val="auto"/>
          <w:sz w:val="24"/>
          <w:szCs w:val="24"/>
          <w:highlight w:val="none"/>
        </w:rPr>
        <w:t>加</w:t>
      </w:r>
      <w:r>
        <w:rPr>
          <w:rFonts w:hint="eastAsia" w:ascii="宋体" w:hAnsi="宋体" w:eastAsia="宋体" w:cs="宋体"/>
          <w:color w:val="auto"/>
          <w:sz w:val="24"/>
          <w:szCs w:val="24"/>
          <w:highlight w:val="none"/>
          <w:lang w:val="zh-TW" w:eastAsia="zh-TW"/>
        </w:rPr>
        <w:t>者请于</w:t>
      </w:r>
      <w:r>
        <w:rPr>
          <w:rFonts w:hint="eastAsia" w:ascii="宋体" w:hAnsi="宋体" w:eastAsia="宋体" w:cs="宋体"/>
          <w:color w:val="auto"/>
          <w:sz w:val="24"/>
          <w:szCs w:val="24"/>
          <w:highlight w:val="none"/>
          <w:lang w:val="zh-TW"/>
        </w:rPr>
        <w:t xml:space="preserve"> 20</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TW"/>
        </w:rPr>
        <w:t xml:space="preserve"> </w:t>
      </w:r>
      <w:r>
        <w:rPr>
          <w:rFonts w:hint="eastAsia" w:ascii="宋体" w:hAnsi="宋体" w:eastAsia="宋体" w:cs="宋体"/>
          <w:color w:val="auto"/>
          <w:sz w:val="24"/>
          <w:szCs w:val="24"/>
          <w:highlight w:val="none"/>
          <w:lang w:val="zh-TW" w:eastAsia="zh-TW"/>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zh-TW" w:eastAsia="zh-TW"/>
        </w:rPr>
        <w:t>起</w:t>
      </w:r>
      <w:r>
        <w:rPr>
          <w:rFonts w:hint="eastAsia" w:ascii="宋体" w:hAnsi="宋体" w:eastAsia="宋体" w:cs="宋体"/>
          <w:color w:val="auto"/>
          <w:sz w:val="24"/>
          <w:szCs w:val="24"/>
          <w:highlight w:val="none"/>
          <w:lang w:val="zh-TW"/>
        </w:rPr>
        <w:t>，</w:t>
      </w:r>
      <w:r>
        <w:rPr>
          <w:rFonts w:hint="eastAsia" w:ascii="宋体" w:hAnsi="宋体" w:eastAsia="宋体" w:cs="宋体"/>
          <w:color w:val="auto"/>
          <w:sz w:val="24"/>
          <w:szCs w:val="24"/>
          <w:highlight w:val="none"/>
          <w:lang w:val="zh-TW" w:eastAsia="zh-TW"/>
        </w:rPr>
        <w:t>登陆</w:t>
      </w:r>
      <w:r>
        <w:rPr>
          <w:rFonts w:hint="eastAsia" w:ascii="宋体" w:hAnsi="宋体" w:eastAsia="宋体" w:cs="宋体"/>
          <w:color w:val="auto"/>
          <w:sz w:val="24"/>
          <w:szCs w:val="24"/>
          <w:highlight w:val="none"/>
          <w:lang w:eastAsia="zh-TW"/>
        </w:rPr>
        <w:t>“行采家”平台（https://www.gec123.com）进行注册，成为行采家平台供应商。</w:t>
      </w:r>
    </w:p>
    <w:p w14:paraId="7F2993EF">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2.凡有意参加者，请在“行采家”平台下载本项目招标文件以及图纸、补遗等开标前公布的所有项目资料，无论供应商领取或下载与否，均视为已知晓所有招标内容。</w:t>
      </w:r>
    </w:p>
    <w:p w14:paraId="14E502F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3.在比选文件发售期内（202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：00），竞标人将营业执照复印件、法人身份证明或法定授权委托书《比选文件发售登记表》加盖竞标人公章扫描后发送至</w:t>
      </w:r>
      <w:r>
        <w:rPr>
          <w:rFonts w:hint="eastAsia" w:ascii="宋体" w:hAnsi="宋体" w:cs="宋体"/>
          <w:color w:val="auto"/>
          <w:sz w:val="24"/>
          <w:szCs w:val="24"/>
          <w:highlight w:val="none"/>
          <w:lang w:val="en-US" w:eastAsia="zh-CN"/>
        </w:rPr>
        <w:t>342654471</w:t>
      </w:r>
      <w:r>
        <w:rPr>
          <w:rFonts w:hint="eastAsia" w:ascii="宋体" w:hAnsi="宋体" w:eastAsia="宋体" w:cs="宋体"/>
          <w:color w:val="auto"/>
          <w:sz w:val="24"/>
          <w:szCs w:val="24"/>
          <w:highlight w:val="none"/>
        </w:rPr>
        <w:t xml:space="preserve">@qq.com（邮箱），未在规定的时间发送登记表的投标文件将不被接纳。   </w:t>
      </w:r>
    </w:p>
    <w:p w14:paraId="372DC0DA">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val="zh-TW"/>
        </w:rPr>
        <w:t>根据采购公告要求的方式按时完成报名、提交投标文件</w:t>
      </w:r>
      <w:r>
        <w:rPr>
          <w:rFonts w:hint="eastAsia" w:ascii="宋体" w:hAnsi="宋体" w:eastAsia="宋体" w:cs="宋体"/>
          <w:b/>
          <w:bCs/>
          <w:color w:val="auto"/>
          <w:sz w:val="24"/>
          <w:highlight w:val="none"/>
          <w:lang w:val="zh-TW" w:eastAsia="zh-CN"/>
        </w:rPr>
        <w:t>。</w:t>
      </w:r>
      <w:r>
        <w:rPr>
          <w:rFonts w:hint="eastAsia" w:ascii="宋体" w:hAnsi="宋体" w:eastAsia="宋体" w:cs="宋体"/>
          <w:b/>
          <w:bCs/>
          <w:color w:val="auto"/>
          <w:sz w:val="24"/>
          <w:highlight w:val="none"/>
          <w:lang w:val="en-US" w:eastAsia="zh-CN"/>
        </w:rPr>
        <w:t>所有供应商必须在</w:t>
      </w:r>
      <w:r>
        <w:rPr>
          <w:rFonts w:hint="eastAsia" w:ascii="宋体" w:hAnsi="宋体" w:eastAsia="宋体" w:cs="宋体"/>
          <w:b/>
          <w:bCs/>
          <w:color w:val="auto"/>
          <w:sz w:val="24"/>
          <w:szCs w:val="24"/>
          <w:highlight w:val="none"/>
          <w:lang w:eastAsia="zh-TW"/>
        </w:rPr>
        <w:t>行采家平台（https://www.gec123.com）</w:t>
      </w:r>
      <w:r>
        <w:rPr>
          <w:rFonts w:hint="eastAsia" w:ascii="宋体" w:hAnsi="宋体" w:eastAsia="宋体" w:cs="宋体"/>
          <w:b/>
          <w:bCs/>
          <w:color w:val="auto"/>
          <w:sz w:val="24"/>
          <w:szCs w:val="24"/>
          <w:highlight w:val="none"/>
          <w:lang w:val="en-US" w:eastAsia="zh-CN"/>
        </w:rPr>
        <w:t>网上</w:t>
      </w:r>
      <w:r>
        <w:rPr>
          <w:rFonts w:hint="eastAsia" w:ascii="宋体" w:hAnsi="宋体" w:eastAsia="宋体" w:cs="宋体"/>
          <w:b/>
          <w:bCs/>
          <w:color w:val="auto"/>
          <w:sz w:val="24"/>
          <w:highlight w:val="none"/>
          <w:lang w:val="en-US" w:eastAsia="zh-CN"/>
        </w:rPr>
        <w:t>报价，否则按无效标处理。网上报价应与线下纸质报价保持一致，若不致的，以网上报价为准</w:t>
      </w:r>
      <w:r>
        <w:rPr>
          <w:rFonts w:hint="eastAsia" w:ascii="宋体" w:hAnsi="宋体" w:eastAsia="宋体" w:cs="宋体"/>
          <w:b/>
          <w:bCs/>
          <w:color w:val="auto"/>
          <w:sz w:val="24"/>
          <w:highlight w:val="none"/>
        </w:rPr>
        <w:t>。</w:t>
      </w:r>
    </w:p>
    <w:bookmarkEnd w:id="7"/>
    <w:bookmarkEnd w:id="8"/>
    <w:bookmarkEnd w:id="9"/>
    <w:bookmarkEnd w:id="10"/>
    <w:bookmarkEnd w:id="11"/>
    <w:bookmarkEnd w:id="12"/>
    <w:bookmarkEnd w:id="13"/>
    <w:p w14:paraId="00933A9B">
      <w:pPr>
        <w:pageBreakBefore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color w:val="auto"/>
          <w:sz w:val="24"/>
          <w:szCs w:val="24"/>
          <w:highlight w:val="none"/>
        </w:rPr>
      </w:pPr>
      <w:bookmarkStart w:id="14" w:name="_Toc18696"/>
      <w:bookmarkStart w:id="15" w:name="_Toc25113"/>
      <w:bookmarkStart w:id="16" w:name="_Toc7713"/>
      <w:r>
        <w:rPr>
          <w:rFonts w:hint="eastAsia" w:ascii="宋体" w:hAnsi="宋体" w:eastAsia="宋体" w:cs="宋体"/>
          <w:color w:val="auto"/>
          <w:sz w:val="24"/>
          <w:szCs w:val="24"/>
          <w:highlight w:val="none"/>
        </w:rPr>
        <w:t>5.比选文件售价：人民币300元/包（报名时交纳）</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售后不退还</w:t>
      </w:r>
      <w:r>
        <w:rPr>
          <w:rFonts w:hint="eastAsia" w:ascii="宋体" w:hAnsi="宋体" w:eastAsia="宋体" w:cs="宋体"/>
          <w:color w:val="auto"/>
          <w:sz w:val="24"/>
          <w:szCs w:val="24"/>
          <w:highlight w:val="none"/>
        </w:rPr>
        <w:t>。</w:t>
      </w:r>
      <w:bookmarkEnd w:id="14"/>
      <w:bookmarkEnd w:id="15"/>
      <w:bookmarkEnd w:id="16"/>
    </w:p>
    <w:p w14:paraId="3D994DD4">
      <w:pPr>
        <w:pStyle w:val="52"/>
        <w:pageBreakBefore w:val="0"/>
        <w:kinsoku/>
        <w:wordWrap/>
        <w:overflowPunct/>
        <w:topLinePunct w:val="0"/>
        <w:autoSpaceDE/>
        <w:autoSpaceDN/>
        <w:bidi w:val="0"/>
        <w:spacing w:before="0" w:beforeAutospacing="0" w:after="150" w:afterAutospacing="0" w:line="360" w:lineRule="auto"/>
        <w:ind w:right="300" w:firstLine="480"/>
        <w:textAlignment w:val="auto"/>
        <w:rPr>
          <w:rFonts w:hint="eastAsia" w:ascii="宋体" w:hAnsi="宋体" w:eastAsia="宋体" w:cs="宋体"/>
          <w:color w:val="auto"/>
          <w:sz w:val="27"/>
          <w:szCs w:val="27"/>
          <w:highlight w:val="none"/>
        </w:rPr>
      </w:pPr>
      <w:r>
        <w:rPr>
          <w:rFonts w:hint="eastAsia" w:ascii="宋体" w:hAnsi="宋体" w:eastAsia="宋体" w:cs="宋体"/>
          <w:color w:val="auto"/>
          <w:szCs w:val="24"/>
          <w:highlight w:val="none"/>
          <w:shd w:val="clear" w:color="auto" w:fill="FFFFFF"/>
        </w:rPr>
        <w:t>6.在</w:t>
      </w:r>
      <w:r>
        <w:rPr>
          <w:rFonts w:hint="eastAsia" w:ascii="宋体" w:hAnsi="宋体" w:eastAsia="宋体" w:cs="宋体"/>
          <w:color w:val="auto"/>
          <w:szCs w:val="24"/>
          <w:highlight w:val="none"/>
        </w:rPr>
        <w:t>比选</w:t>
      </w:r>
      <w:r>
        <w:rPr>
          <w:rFonts w:hint="eastAsia" w:ascii="宋体" w:hAnsi="宋体" w:eastAsia="宋体" w:cs="宋体"/>
          <w:color w:val="auto"/>
          <w:szCs w:val="24"/>
          <w:highlight w:val="none"/>
          <w:shd w:val="clear" w:color="auto" w:fill="FFFFFF"/>
        </w:rPr>
        <w:t>文件发售期内递交《</w:t>
      </w:r>
      <w:r>
        <w:rPr>
          <w:rFonts w:hint="eastAsia" w:ascii="宋体" w:hAnsi="宋体" w:eastAsia="宋体" w:cs="宋体"/>
          <w:color w:val="auto"/>
          <w:szCs w:val="24"/>
          <w:highlight w:val="none"/>
        </w:rPr>
        <w:t>比选</w:t>
      </w:r>
      <w:r>
        <w:rPr>
          <w:rFonts w:hint="eastAsia" w:ascii="宋体" w:hAnsi="宋体" w:eastAsia="宋体" w:cs="宋体"/>
          <w:color w:val="auto"/>
          <w:szCs w:val="24"/>
          <w:highlight w:val="none"/>
          <w:shd w:val="clear" w:color="auto" w:fill="FFFFFF"/>
        </w:rPr>
        <w:t>文件发售登记表》的供应商，其响应文件才被接收。</w:t>
      </w:r>
    </w:p>
    <w:p w14:paraId="2A991B52">
      <w:pPr>
        <w:pStyle w:val="5"/>
        <w:pageBreakBefore w:val="0"/>
        <w:kinsoku/>
        <w:wordWrap/>
        <w:overflowPunct/>
        <w:topLinePunct w:val="0"/>
        <w:autoSpaceDE/>
        <w:autoSpaceDN/>
        <w:bidi w:val="0"/>
        <w:spacing w:before="0" w:after="0" w:line="360" w:lineRule="auto"/>
        <w:textAlignment w:val="auto"/>
        <w:outlineLvl w:val="0"/>
        <w:rPr>
          <w:rFonts w:hint="eastAsia" w:ascii="宋体" w:hAnsi="宋体" w:eastAsia="宋体" w:cs="宋体"/>
          <w:color w:val="auto"/>
          <w:sz w:val="24"/>
          <w:highlight w:val="none"/>
          <w:lang w:val="en-US" w:eastAsia="zh-CN"/>
        </w:rPr>
      </w:pPr>
      <w:bookmarkStart w:id="17" w:name="_Toc19649"/>
      <w:r>
        <w:rPr>
          <w:rFonts w:hint="eastAsia" w:ascii="宋体" w:hAnsi="宋体" w:eastAsia="宋体" w:cs="宋体"/>
          <w:color w:val="auto"/>
          <w:sz w:val="24"/>
          <w:highlight w:val="none"/>
          <w:lang w:val="en-US" w:eastAsia="zh-CN"/>
        </w:rPr>
        <w:t>五、响应保证金</w:t>
      </w:r>
      <w:bookmarkEnd w:id="17"/>
    </w:p>
    <w:p w14:paraId="0B63703F">
      <w:pPr>
        <w:pStyle w:val="52"/>
        <w:pageBreakBefore w:val="0"/>
        <w:kinsoku/>
        <w:wordWrap/>
        <w:overflowPunct/>
        <w:topLinePunct w:val="0"/>
        <w:autoSpaceDE/>
        <w:autoSpaceDN/>
        <w:bidi w:val="0"/>
        <w:spacing w:before="0" w:beforeAutospacing="0" w:after="150" w:afterAutospacing="0" w:line="360" w:lineRule="auto"/>
        <w:ind w:right="300" w:firstLine="480"/>
        <w:textAlignment w:val="auto"/>
        <w:rPr>
          <w:rFonts w:hint="eastAsia" w:ascii="宋体" w:hAnsi="宋体" w:eastAsia="宋体" w:cs="宋体"/>
          <w:color w:val="auto"/>
          <w:szCs w:val="24"/>
          <w:highlight w:val="none"/>
          <w:shd w:val="clear" w:color="auto" w:fill="FFFFFF"/>
        </w:rPr>
      </w:pPr>
      <w:r>
        <w:rPr>
          <w:rFonts w:hint="eastAsia" w:ascii="宋体" w:hAnsi="宋体" w:eastAsia="宋体" w:cs="宋体"/>
          <w:color w:val="auto"/>
          <w:szCs w:val="24"/>
          <w:highlight w:val="none"/>
          <w:shd w:val="clear" w:color="auto" w:fill="FFFFFF"/>
        </w:rPr>
        <w:t>本项目不要求缴纳保证金。</w:t>
      </w:r>
    </w:p>
    <w:p w14:paraId="0B7015D7">
      <w:pPr>
        <w:pStyle w:val="5"/>
        <w:pageBreakBefore w:val="0"/>
        <w:numPr>
          <w:ilvl w:val="0"/>
          <w:numId w:val="14"/>
        </w:numPr>
        <w:kinsoku/>
        <w:wordWrap/>
        <w:overflowPunct/>
        <w:topLinePunct w:val="0"/>
        <w:autoSpaceDE/>
        <w:autoSpaceDN/>
        <w:bidi w:val="0"/>
        <w:spacing w:before="0" w:after="0" w:line="360" w:lineRule="auto"/>
        <w:textAlignment w:val="auto"/>
        <w:outlineLvl w:val="0"/>
        <w:rPr>
          <w:rFonts w:hint="eastAsia" w:ascii="宋体" w:hAnsi="宋体" w:eastAsia="宋体" w:cs="宋体"/>
          <w:color w:val="auto"/>
          <w:sz w:val="24"/>
          <w:highlight w:val="none"/>
          <w:lang w:val="zh-TW" w:eastAsia="zh-TW"/>
        </w:rPr>
      </w:pPr>
      <w:bookmarkStart w:id="18" w:name="_Toc16553"/>
      <w:r>
        <w:rPr>
          <w:rFonts w:hint="eastAsia" w:ascii="宋体" w:hAnsi="宋体" w:eastAsia="宋体" w:cs="宋体"/>
          <w:color w:val="auto"/>
          <w:sz w:val="24"/>
          <w:highlight w:val="none"/>
          <w:lang w:val="zh-TW" w:eastAsia="zh-CN"/>
        </w:rPr>
        <w:t>响应</w:t>
      </w:r>
      <w:r>
        <w:rPr>
          <w:rFonts w:hint="eastAsia" w:ascii="宋体" w:hAnsi="宋体" w:eastAsia="宋体" w:cs="宋体"/>
          <w:color w:val="auto"/>
          <w:sz w:val="24"/>
          <w:highlight w:val="none"/>
          <w:lang w:val="zh-TW" w:eastAsia="zh-TW"/>
        </w:rPr>
        <w:t>文件的递交</w:t>
      </w:r>
      <w:bookmarkEnd w:id="18"/>
    </w:p>
    <w:p w14:paraId="46B974E6">
      <w:pPr>
        <w:numPr>
          <w:ilvl w:val="0"/>
          <w:numId w:val="15"/>
        </w:numPr>
        <w:snapToGrid w:val="0"/>
        <w:spacing w:line="400" w:lineRule="exact"/>
        <w:ind w:firstLine="360" w:firstLineChars="150"/>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lang w:val="en-US" w:eastAsia="zh-CN"/>
        </w:rPr>
        <w:t>线下递交</w:t>
      </w:r>
    </w:p>
    <w:p w14:paraId="2D745FB2">
      <w:pPr>
        <w:numPr>
          <w:ilvl w:val="0"/>
          <w:numId w:val="16"/>
        </w:numPr>
        <w:snapToGrid w:val="0"/>
        <w:spacing w:line="400" w:lineRule="exact"/>
        <w:ind w:firstLine="480" w:firstLineChars="200"/>
        <w:rPr>
          <w:rFonts w:hint="eastAsia" w:asciiTheme="majorEastAsia" w:hAnsiTheme="majorEastAsia" w:eastAsiaTheme="majorEastAsia" w:cstheme="majorEastAsia"/>
          <w:color w:val="auto"/>
          <w:sz w:val="24"/>
          <w:szCs w:val="24"/>
          <w:highlight w:val="none"/>
          <w:lang w:val="zh-CN"/>
        </w:rPr>
      </w:pPr>
      <w:r>
        <w:rPr>
          <w:rFonts w:hint="eastAsia" w:asciiTheme="majorEastAsia" w:hAnsiTheme="majorEastAsia" w:eastAsiaTheme="majorEastAsia" w:cstheme="majorEastAsia"/>
          <w:color w:val="auto"/>
          <w:sz w:val="24"/>
          <w:szCs w:val="24"/>
          <w:highlight w:val="none"/>
        </w:rPr>
        <w:t>递交地点：</w:t>
      </w:r>
      <w:r>
        <w:rPr>
          <w:rFonts w:hint="eastAsia" w:asciiTheme="majorEastAsia" w:hAnsiTheme="majorEastAsia" w:eastAsiaTheme="majorEastAsia" w:cstheme="majorEastAsia"/>
          <w:color w:val="auto"/>
          <w:sz w:val="24"/>
          <w:szCs w:val="24"/>
          <w:highlight w:val="none"/>
          <w:lang w:eastAsia="zh-CN"/>
        </w:rPr>
        <w:t>重庆两江新区金山社区卫生服务中心</w:t>
      </w:r>
      <w:r>
        <w:rPr>
          <w:rFonts w:hint="eastAsia" w:asciiTheme="majorEastAsia" w:hAnsiTheme="majorEastAsia" w:eastAsiaTheme="majorEastAsia" w:cstheme="majorEastAsia"/>
          <w:color w:val="auto"/>
          <w:sz w:val="24"/>
          <w:szCs w:val="24"/>
          <w:highlight w:val="none"/>
          <w:lang w:val="zh-CN"/>
        </w:rPr>
        <w:t>（</w:t>
      </w:r>
      <w:r>
        <w:rPr>
          <w:rFonts w:hint="eastAsia" w:asciiTheme="majorEastAsia" w:hAnsiTheme="majorEastAsia" w:eastAsiaTheme="majorEastAsia" w:cstheme="majorEastAsia"/>
          <w:color w:val="auto"/>
          <w:sz w:val="24"/>
          <w:szCs w:val="24"/>
          <w:highlight w:val="none"/>
          <w:lang w:val="en-US" w:eastAsia="zh-CN"/>
        </w:rPr>
        <w:t>6楼党群会议室</w:t>
      </w:r>
      <w:r>
        <w:rPr>
          <w:rFonts w:hint="eastAsia" w:asciiTheme="majorEastAsia" w:hAnsiTheme="majorEastAsia" w:eastAsiaTheme="majorEastAsia" w:cstheme="majorEastAsia"/>
          <w:color w:val="auto"/>
          <w:sz w:val="24"/>
          <w:szCs w:val="24"/>
          <w:highlight w:val="none"/>
          <w:lang w:val="zh-CN"/>
        </w:rPr>
        <w:t>）</w:t>
      </w:r>
    </w:p>
    <w:p w14:paraId="66DEE301">
      <w:pPr>
        <w:numPr>
          <w:ilvl w:val="0"/>
          <w:numId w:val="16"/>
        </w:numPr>
        <w:snapToGrid w:val="0"/>
        <w:spacing w:line="40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截止时间：北京时间202</w:t>
      </w: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rPr>
        <w:t>年</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月</w:t>
      </w:r>
      <w:r>
        <w:rPr>
          <w:rFonts w:hint="eastAsia" w:asciiTheme="majorEastAsia" w:hAnsiTheme="majorEastAsia" w:eastAsiaTheme="majorEastAsia" w:cstheme="majorEastAsia"/>
          <w:color w:val="auto"/>
          <w:sz w:val="24"/>
          <w:szCs w:val="24"/>
          <w:highlight w:val="none"/>
          <w:lang w:val="en-US" w:eastAsia="zh-CN"/>
        </w:rPr>
        <w:t>30</w:t>
      </w:r>
      <w:r>
        <w:rPr>
          <w:rFonts w:hint="eastAsia" w:asciiTheme="majorEastAsia" w:hAnsiTheme="majorEastAsia" w:eastAsiaTheme="majorEastAsia" w:cstheme="majorEastAsia"/>
          <w:color w:val="auto"/>
          <w:sz w:val="24"/>
          <w:szCs w:val="24"/>
          <w:highlight w:val="none"/>
        </w:rPr>
        <w:t>日</w:t>
      </w:r>
      <w:r>
        <w:rPr>
          <w:rFonts w:hint="eastAsia" w:asciiTheme="majorEastAsia" w:hAnsiTheme="majorEastAsia" w:eastAsiaTheme="majorEastAsia" w:cstheme="majorEastAsia"/>
          <w:color w:val="auto"/>
          <w:sz w:val="24"/>
          <w:szCs w:val="24"/>
          <w:highlight w:val="none"/>
          <w:lang w:val="en-US" w:eastAsia="zh-CN"/>
        </w:rPr>
        <w:t>14</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30</w:t>
      </w:r>
      <w:r>
        <w:rPr>
          <w:rFonts w:hint="eastAsia" w:asciiTheme="majorEastAsia" w:hAnsiTheme="majorEastAsia" w:eastAsiaTheme="majorEastAsia" w:cstheme="majorEastAsia"/>
          <w:color w:val="auto"/>
          <w:sz w:val="24"/>
          <w:szCs w:val="24"/>
          <w:highlight w:val="none"/>
        </w:rPr>
        <w:t>截止。</w:t>
      </w:r>
    </w:p>
    <w:p w14:paraId="2FA2A332">
      <w:pPr>
        <w:wordWrap w:val="0"/>
        <w:spacing w:line="480" w:lineRule="exact"/>
        <w:ind w:firstLine="482"/>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3.</w:t>
      </w:r>
      <w:r>
        <w:rPr>
          <w:rFonts w:hint="eastAsia" w:asciiTheme="majorEastAsia" w:hAnsiTheme="majorEastAsia" w:eastAsiaTheme="majorEastAsia" w:cstheme="majorEastAsia"/>
          <w:color w:val="auto"/>
          <w:sz w:val="24"/>
          <w:szCs w:val="24"/>
          <w:highlight w:val="none"/>
          <w:lang w:val="en-US" w:eastAsia="zh-CN"/>
        </w:rPr>
        <w:t>递交</w:t>
      </w:r>
      <w:r>
        <w:rPr>
          <w:rFonts w:hint="eastAsia" w:asciiTheme="majorEastAsia" w:hAnsiTheme="majorEastAsia" w:eastAsiaTheme="majorEastAsia" w:cstheme="majorEastAsia"/>
          <w:color w:val="auto"/>
          <w:sz w:val="24"/>
          <w:szCs w:val="24"/>
          <w:highlight w:val="none"/>
        </w:rPr>
        <w:t>方式：现场递交或邮寄递交或闪送递交均可，须密封完整。</w:t>
      </w:r>
      <w:r>
        <w:rPr>
          <w:rFonts w:hint="eastAsia" w:asciiTheme="majorEastAsia" w:hAnsiTheme="majorEastAsia" w:eastAsiaTheme="majorEastAsia" w:cstheme="majorEastAsia"/>
          <w:color w:val="auto"/>
          <w:sz w:val="24"/>
          <w:szCs w:val="24"/>
          <w:highlight w:val="none"/>
          <w:lang w:val="en-US" w:eastAsia="zh-CN"/>
        </w:rPr>
        <w:t>若采用邮寄或闪送时，需在投标截止时间前送达递交地点，若未送达视为未响应竞争性比选文件，无论网上是否报价，均按无效标处理。</w:t>
      </w:r>
    </w:p>
    <w:p w14:paraId="1A23F78F">
      <w:pPr>
        <w:wordWrap w:val="0"/>
        <w:spacing w:line="480" w:lineRule="exact"/>
        <w:ind w:firstLine="482"/>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4.递交联系人：</w:t>
      </w:r>
      <w:r>
        <w:rPr>
          <w:rFonts w:hint="eastAsia" w:asciiTheme="majorEastAsia" w:hAnsiTheme="majorEastAsia" w:eastAsiaTheme="majorEastAsia" w:cstheme="majorEastAsia"/>
          <w:color w:val="auto"/>
          <w:sz w:val="24"/>
          <w:szCs w:val="24"/>
          <w:highlight w:val="none"/>
          <w:lang w:val="en-US" w:eastAsia="zh-CN"/>
        </w:rPr>
        <w:t>曹老师，13436141606</w:t>
      </w:r>
    </w:p>
    <w:p w14:paraId="61452B3F">
      <w:pPr>
        <w:numPr>
          <w:ilvl w:val="0"/>
          <w:numId w:val="0"/>
        </w:numPr>
        <w:snapToGrid w:val="0"/>
        <w:spacing w:line="400" w:lineRule="exact"/>
        <w:ind w:firstLine="480" w:firstLineChars="200"/>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sz w:val="24"/>
          <w:szCs w:val="24"/>
          <w:highlight w:val="none"/>
          <w:lang w:val="en-US" w:eastAsia="zh-CN"/>
        </w:rPr>
        <w:t>（二）</w:t>
      </w:r>
      <w:r>
        <w:rPr>
          <w:rFonts w:hint="eastAsia" w:asciiTheme="majorEastAsia" w:hAnsiTheme="majorEastAsia" w:eastAsiaTheme="majorEastAsia" w:cstheme="majorEastAsia"/>
          <w:color w:val="auto"/>
          <w:sz w:val="24"/>
          <w:szCs w:val="24"/>
          <w:highlight w:val="none"/>
          <w:lang w:val="en-US" w:eastAsia="zh-CN"/>
        </w:rPr>
        <w:t>线上报价时间</w:t>
      </w:r>
    </w:p>
    <w:p w14:paraId="53296793">
      <w:pPr>
        <w:numPr>
          <w:ilvl w:val="0"/>
          <w:numId w:val="0"/>
        </w:numPr>
        <w:rPr>
          <w:rFonts w:hint="default" w:eastAsia="宋体"/>
          <w:highlight w:val="none"/>
          <w:lang w:val="en-US" w:eastAsia="zh-CN"/>
        </w:rPr>
      </w:pPr>
    </w:p>
    <w:p w14:paraId="010E516A">
      <w:pPr>
        <w:pStyle w:val="23"/>
        <w:pageBreakBefore w:val="0"/>
        <w:numPr>
          <w:ilvl w:val="0"/>
          <w:numId w:val="0"/>
        </w:numPr>
        <w:kinsoku/>
        <w:wordWrap/>
        <w:overflowPunct/>
        <w:topLinePunct w:val="0"/>
        <w:autoSpaceDE/>
        <w:autoSpaceDN/>
        <w:bidi w:val="0"/>
        <w:spacing w:line="360" w:lineRule="auto"/>
        <w:textAlignment w:val="auto"/>
        <w:rPr>
          <w:rFonts w:hint="default" w:ascii="宋体" w:hAnsi="宋体" w:eastAsia="宋体" w:cs="宋体"/>
          <w:snapToGrid w:val="0"/>
          <w:color w:val="auto"/>
          <w:sz w:val="24"/>
          <w:szCs w:val="24"/>
          <w:highlight w:val="none"/>
          <w:lang w:val="en-US" w:eastAsia="zh-CN" w:bidi="ar-SA"/>
        </w:rPr>
      </w:pPr>
      <w:r>
        <w:rPr>
          <w:rFonts w:hint="eastAsia" w:ascii="宋体" w:hAnsi="宋体" w:eastAsia="宋体" w:cs="宋体"/>
          <w:color w:val="auto"/>
          <w:highlight w:val="none"/>
          <w:lang w:val="en-US" w:eastAsia="zh-CN"/>
        </w:rPr>
        <w:t xml:space="preserve">  </w:t>
      </w:r>
      <w:r>
        <w:rPr>
          <w:rFonts w:hint="eastAsia" w:ascii="宋体" w:hAnsi="宋体" w:eastAsia="宋体" w:cs="宋体"/>
          <w:snapToGrid w:val="0"/>
          <w:color w:val="auto"/>
          <w:sz w:val="24"/>
          <w:szCs w:val="24"/>
          <w:highlight w:val="none"/>
          <w:lang w:val="en-US" w:eastAsia="zh-CN" w:bidi="ar-SA"/>
        </w:rPr>
        <w:t xml:space="preserve"> 1.线上报价开始时间：公告发出后</w:t>
      </w:r>
    </w:p>
    <w:p w14:paraId="183BD933">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线上报价截止时间</w:t>
      </w:r>
      <w:r>
        <w:rPr>
          <w:rFonts w:hint="eastAsia" w:ascii="宋体" w:hAnsi="宋体" w:eastAsia="宋体" w:cs="宋体"/>
          <w:color w:val="auto"/>
          <w:sz w:val="24"/>
          <w:szCs w:val="24"/>
          <w:highlight w:val="none"/>
        </w:rPr>
        <w:t>：北京时间202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截止。</w:t>
      </w:r>
    </w:p>
    <w:p w14:paraId="46904628">
      <w:pPr>
        <w:pageBreakBefore w:val="0"/>
        <w:kinsoku/>
        <w:wordWrap/>
        <w:overflowPunct/>
        <w:topLinePunct w:val="0"/>
        <w:autoSpaceDE/>
        <w:autoSpaceDN/>
        <w:bidi w:val="0"/>
        <w:spacing w:line="360" w:lineRule="auto"/>
        <w:ind w:firstLine="480" w:firstLineChars="200"/>
        <w:textAlignment w:val="auto"/>
        <w:outlineLvl w:val="1"/>
        <w:rPr>
          <w:rFonts w:hint="eastAsia" w:ascii="宋体" w:hAnsi="宋体" w:cs="宋体"/>
          <w:color w:val="auto"/>
          <w:sz w:val="24"/>
          <w:szCs w:val="24"/>
          <w:highlight w:val="none"/>
          <w:lang w:val="en-US" w:eastAsia="zh-CN"/>
        </w:rPr>
      </w:pPr>
      <w:bookmarkStart w:id="19" w:name="_Toc6791"/>
      <w:bookmarkStart w:id="20" w:name="_Toc11162"/>
      <w:bookmarkStart w:id="21" w:name="_Toc13235"/>
      <w:r>
        <w:rPr>
          <w:rFonts w:hint="eastAsia" w:ascii="宋体" w:hAnsi="宋体" w:cs="宋体"/>
          <w:color w:val="auto"/>
          <w:sz w:val="24"/>
          <w:szCs w:val="24"/>
          <w:highlight w:val="none"/>
          <w:lang w:val="en-US" w:eastAsia="zh-CN"/>
        </w:rPr>
        <w:t>（三）投标文件评审</w:t>
      </w:r>
    </w:p>
    <w:p w14:paraId="57D35795">
      <w:pPr>
        <w:pageBreakBefore w:val="0"/>
        <w:kinsoku/>
        <w:wordWrap/>
        <w:overflowPunct/>
        <w:topLinePunct w:val="0"/>
        <w:autoSpaceDE/>
        <w:autoSpaceDN/>
        <w:bidi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1.评审方式：根据投标人送达的竞选文件，线下评审。</w:t>
      </w:r>
    </w:p>
    <w:p w14:paraId="5961A5A6">
      <w:pPr>
        <w:pageBreakBefore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宋体"/>
          <w:color w:val="auto"/>
          <w:szCs w:val="28"/>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评审开始时间：</w:t>
      </w:r>
      <w:bookmarkEnd w:id="19"/>
      <w:bookmarkEnd w:id="20"/>
      <w:bookmarkEnd w:id="21"/>
      <w:r>
        <w:rPr>
          <w:rFonts w:hint="eastAsia" w:ascii="宋体" w:hAnsi="宋体" w:eastAsia="宋体" w:cs="宋体"/>
          <w:color w:val="auto"/>
          <w:sz w:val="24"/>
          <w:szCs w:val="24"/>
          <w:highlight w:val="none"/>
        </w:rPr>
        <w:t>北京时间202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w:t>
      </w:r>
    </w:p>
    <w:p w14:paraId="1C165538">
      <w:pPr>
        <w:pStyle w:val="4"/>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outlineLvl w:val="0"/>
        <w:rPr>
          <w:rFonts w:hint="eastAsia" w:ascii="宋体" w:hAnsi="宋体" w:eastAsia="宋体" w:cs="宋体"/>
          <w:b/>
          <w:snapToGrid/>
          <w:color w:val="auto"/>
          <w:kern w:val="2"/>
          <w:sz w:val="24"/>
          <w:szCs w:val="20"/>
          <w:highlight w:val="none"/>
          <w:lang w:val="zh-TW" w:eastAsia="zh-CN" w:bidi="ar-SA"/>
        </w:rPr>
      </w:pPr>
      <w:bookmarkStart w:id="22" w:name="_Toc525047163"/>
      <w:bookmarkStart w:id="23" w:name="_Toc65660336"/>
      <w:bookmarkStart w:id="24" w:name="_Toc521053055"/>
      <w:bookmarkStart w:id="25" w:name="_Toc107647598"/>
      <w:bookmarkStart w:id="26" w:name="_Toc3420"/>
      <w:bookmarkStart w:id="27" w:name="_Toc32325"/>
      <w:bookmarkStart w:id="28" w:name="_Toc16269"/>
      <w:bookmarkStart w:id="29" w:name="_Toc6563"/>
      <w:bookmarkStart w:id="30" w:name="_Toc4728"/>
      <w:r>
        <w:rPr>
          <w:rFonts w:hint="eastAsia" w:ascii="宋体" w:hAnsi="宋体" w:eastAsia="宋体" w:cs="宋体"/>
          <w:b/>
          <w:snapToGrid/>
          <w:color w:val="auto"/>
          <w:kern w:val="2"/>
          <w:sz w:val="24"/>
          <w:szCs w:val="20"/>
          <w:highlight w:val="none"/>
          <w:lang w:val="en-US" w:eastAsia="zh-CN" w:bidi="ar-SA"/>
        </w:rPr>
        <w:t>七</w:t>
      </w:r>
      <w:r>
        <w:rPr>
          <w:rFonts w:hint="eastAsia" w:ascii="宋体" w:hAnsi="宋体" w:eastAsia="宋体" w:cs="宋体"/>
          <w:b/>
          <w:snapToGrid/>
          <w:color w:val="auto"/>
          <w:kern w:val="2"/>
          <w:sz w:val="24"/>
          <w:szCs w:val="20"/>
          <w:highlight w:val="none"/>
          <w:lang w:val="zh-TW" w:eastAsia="zh-CN" w:bidi="ar-SA"/>
        </w:rPr>
        <w:t>、其它有关规定</w:t>
      </w:r>
      <w:bookmarkEnd w:id="22"/>
      <w:bookmarkEnd w:id="23"/>
      <w:bookmarkEnd w:id="24"/>
      <w:bookmarkEnd w:id="25"/>
      <w:bookmarkEnd w:id="26"/>
      <w:bookmarkEnd w:id="27"/>
      <w:bookmarkEnd w:id="28"/>
      <w:bookmarkEnd w:id="29"/>
      <w:bookmarkEnd w:id="30"/>
    </w:p>
    <w:p w14:paraId="06B7C56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（一）单位负责人为同一人或者存在直接控股、管理关系的不同供应商，不得参加同一合同项（包）下的政府采购活动，否则均为无效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w:t>
      </w:r>
    </w:p>
    <w:p w14:paraId="034863B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17FF3B71">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（三）同一合同项（包）下的货物，制造商参与报价的，不得再委托代理商参与报价。</w:t>
      </w:r>
    </w:p>
    <w:p w14:paraId="0904ED44">
      <w:pPr>
        <w:pStyle w:val="23"/>
        <w:ind w:firstLine="482" w:firstLineChars="200"/>
        <w:rPr>
          <w:rFonts w:hint="eastAsia" w:ascii="宋体" w:hAnsi="宋体" w:eastAsia="宋体" w:cs="宋体"/>
          <w:color w:val="auto"/>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同一合同项（包）下的货物</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若为代理商参与投标的，需取得厂家的授权证明，一个厂家只能授权一个代理商，若一个厂家授权多个代理商的，所有代理商投标均按废标处理。</w:t>
      </w:r>
    </w:p>
    <w:p w14:paraId="6FCD797E">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）本项目的澄清文件（如果有）一律在行采家（https://www.gec123.com/）上发布，请各供应商注意下载；无论供应商下载或领取与否，均视同供应商已知晓本项目澄清文件（如果有）的内容。</w:t>
      </w:r>
    </w:p>
    <w:p w14:paraId="0E12FDC8">
      <w:pPr>
        <w:pageBreakBefore w:val="0"/>
        <w:kinsoku/>
        <w:wordWrap/>
        <w:overflowPunct/>
        <w:topLinePunct w:val="0"/>
        <w:autoSpaceDE/>
        <w:autoSpaceDN/>
        <w:bidi w:val="0"/>
        <w:spacing w:line="360" w:lineRule="auto"/>
        <w:ind w:firstLine="480" w:firstLineChars="200"/>
        <w:textAlignment w:val="auto"/>
        <w:outlineLvl w:val="1"/>
        <w:rPr>
          <w:rFonts w:hint="eastAsia" w:ascii="宋体" w:hAnsi="宋体" w:eastAsia="宋体" w:cs="宋体"/>
          <w:color w:val="auto"/>
          <w:sz w:val="24"/>
          <w:szCs w:val="24"/>
          <w:highlight w:val="none"/>
        </w:rPr>
      </w:pPr>
      <w:bookmarkStart w:id="31" w:name="_Toc4103"/>
      <w:bookmarkStart w:id="32" w:name="_Toc32468"/>
      <w:bookmarkStart w:id="33" w:name="_Toc20914"/>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）超过响应文件截止时间递交的响应文件，恕不接收。</w:t>
      </w:r>
      <w:bookmarkEnd w:id="31"/>
      <w:bookmarkEnd w:id="32"/>
      <w:bookmarkEnd w:id="33"/>
    </w:p>
    <w:p w14:paraId="2AEA310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竞争性比选</w:t>
      </w:r>
      <w:r>
        <w:rPr>
          <w:rFonts w:hint="eastAsia" w:ascii="宋体" w:hAnsi="宋体" w:eastAsia="宋体" w:cs="宋体"/>
          <w:color w:val="auto"/>
          <w:sz w:val="24"/>
          <w:szCs w:val="24"/>
          <w:highlight w:val="none"/>
        </w:rPr>
        <w:t>费用：无论询价结果如何，供应商参与本项目的所有</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费用均应由供应商自行承担。</w:t>
      </w:r>
    </w:p>
    <w:p w14:paraId="6BA12DA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，否则按无效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处理。</w:t>
      </w:r>
    </w:p>
    <w:p w14:paraId="637C505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）本项目不接受合同分包，否则按无效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处理。</w:t>
      </w:r>
    </w:p>
    <w:p w14:paraId="16BA0B5C">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按照《财政部关于在政府采购活动中查询及使用信用记录有关问题的通知》财库〔2016〕125号，供应商列入失信被执行人、税收违法黑名单、政府采购严重违法失信行为记录名单及其他不符合《中华人民共和国政府采购法》第二十二条规定条件的供应商，将拒绝其参与政府采购活动。</w:t>
      </w:r>
    </w:p>
    <w:p w14:paraId="66EA9712">
      <w:pPr>
        <w:pageBreakBefore w:val="0"/>
        <w:kinsoku/>
        <w:wordWrap/>
        <w:overflowPunct/>
        <w:topLinePunct w:val="0"/>
        <w:autoSpaceDE/>
        <w:autoSpaceDN/>
        <w:bidi w:val="0"/>
        <w:spacing w:line="360" w:lineRule="auto"/>
        <w:ind w:firstLine="482" w:firstLineChars="200"/>
        <w:textAlignment w:val="auto"/>
        <w:outlineLvl w:val="0"/>
        <w:rPr>
          <w:rFonts w:hint="eastAsia" w:ascii="宋体" w:hAnsi="宋体" w:eastAsia="宋体" w:cs="宋体"/>
          <w:b/>
          <w:bCs/>
          <w:color w:val="auto"/>
          <w:sz w:val="24"/>
          <w:szCs w:val="24"/>
          <w:highlight w:val="none"/>
        </w:rPr>
      </w:pPr>
      <w:bookmarkStart w:id="34" w:name="_Toc8499"/>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、联系方式</w:t>
      </w:r>
      <w:bookmarkEnd w:id="34"/>
    </w:p>
    <w:p w14:paraId="015D82CF">
      <w:pPr>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比 选 人：</w:t>
      </w:r>
      <w:r>
        <w:rPr>
          <w:rFonts w:hint="eastAsia" w:ascii="宋体" w:hAnsi="宋体" w:cs="宋体"/>
          <w:color w:val="auto"/>
          <w:sz w:val="24"/>
          <w:szCs w:val="24"/>
          <w:highlight w:val="none"/>
          <w:lang w:eastAsia="zh-CN"/>
        </w:rPr>
        <w:t>重庆两江新区金山社区卫生服务中心</w:t>
      </w:r>
    </w:p>
    <w:p w14:paraId="70567854">
      <w:pPr>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cs="宋体"/>
          <w:color w:val="auto"/>
          <w:szCs w:val="28"/>
          <w:highlight w:val="none"/>
          <w:lang w:val="en-US" w:eastAsia="zh-CN"/>
        </w:rPr>
        <w:t>曹老师</w:t>
      </w:r>
    </w:p>
    <w:p w14:paraId="5F3512CF">
      <w:pPr>
        <w:wordWrap w:val="0"/>
        <w:spacing w:line="480" w:lineRule="exact"/>
        <w:ind w:firstLine="482"/>
        <w:rPr>
          <w:rFonts w:hint="default" w:ascii="Times New Roman" w:hAnsi="Times New Roman" w:eastAsia="宋体" w:cs="宋体"/>
          <w:color w:val="auto"/>
          <w:szCs w:val="28"/>
          <w:highlight w:val="none"/>
          <w:lang w:val="en-US" w:eastAsia="zh-CN"/>
        </w:rPr>
      </w:pPr>
      <w:r>
        <w:rPr>
          <w:rFonts w:hint="eastAsia" w:ascii="宋体" w:hAnsi="宋体" w:eastAsia="宋体" w:cs="宋体"/>
          <w:color w:val="auto"/>
          <w:sz w:val="24"/>
          <w:szCs w:val="24"/>
          <w:highlight w:val="none"/>
        </w:rPr>
        <w:t>电    话：</w:t>
      </w:r>
      <w:r>
        <w:rPr>
          <w:rFonts w:hint="eastAsia" w:cs="宋体"/>
          <w:color w:val="auto"/>
          <w:szCs w:val="28"/>
          <w:highlight w:val="none"/>
          <w:lang w:val="en-US" w:eastAsia="zh-CN"/>
        </w:rPr>
        <w:t>13436141606</w:t>
      </w:r>
    </w:p>
    <w:p w14:paraId="39399BC3">
      <w:pPr>
        <w:pStyle w:val="238"/>
        <w:pageBreakBefore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color w:val="auto"/>
          <w:sz w:val="24"/>
          <w:szCs w:val="24"/>
          <w:highlight w:val="none"/>
        </w:rPr>
      </w:pPr>
    </w:p>
    <w:p w14:paraId="1001A097">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比选代理机构：</w:t>
      </w:r>
      <w:r>
        <w:rPr>
          <w:rFonts w:hint="eastAsia" w:ascii="宋体" w:hAnsi="宋体" w:cs="宋体"/>
          <w:color w:val="auto"/>
          <w:sz w:val="24"/>
          <w:szCs w:val="24"/>
          <w:highlight w:val="none"/>
          <w:lang w:val="zh-TW" w:eastAsia="zh-CN"/>
        </w:rPr>
        <w:t>重庆盈玖工程项目管理有限公司</w:t>
      </w:r>
    </w:p>
    <w:p w14:paraId="7DF98B8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联系人：张老师    </w:t>
      </w:r>
    </w:p>
    <w:p w14:paraId="3535915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话：15922575187   </w:t>
      </w:r>
    </w:p>
    <w:p w14:paraId="501EB8DC">
      <w:pPr>
        <w:spacing w:line="480" w:lineRule="exact"/>
        <w:ind w:firstLine="482" w:firstLineChars="100"/>
        <w:jc w:val="center"/>
        <w:outlineLvl w:val="3"/>
        <w:rPr>
          <w:rFonts w:hint="eastAsia" w:ascii="宋体" w:hAnsi="宋体" w:eastAsia="宋体" w:cs="宋体"/>
          <w:b/>
          <w:bCs/>
          <w:color w:val="auto"/>
          <w:sz w:val="48"/>
          <w:szCs w:val="48"/>
          <w:highlight w:val="none"/>
        </w:rPr>
      </w:pPr>
    </w:p>
    <w:p w14:paraId="17C6863B">
      <w:pPr>
        <w:pStyle w:val="2"/>
        <w:rPr>
          <w:rFonts w:hint="eastAsia" w:ascii="宋体" w:hAnsi="宋体" w:eastAsia="宋体" w:cs="宋体"/>
          <w:b/>
          <w:bCs/>
          <w:color w:val="auto"/>
          <w:sz w:val="48"/>
          <w:szCs w:val="48"/>
          <w:highlight w:val="none"/>
        </w:rPr>
      </w:pPr>
    </w:p>
    <w:p w14:paraId="2C38FED6">
      <w:pPr>
        <w:rPr>
          <w:rFonts w:hint="eastAsia" w:ascii="宋体" w:hAnsi="宋体" w:eastAsia="宋体" w:cs="宋体"/>
          <w:b/>
          <w:bCs/>
          <w:color w:val="auto"/>
          <w:sz w:val="48"/>
          <w:szCs w:val="48"/>
          <w:highlight w:val="none"/>
        </w:rPr>
      </w:pPr>
    </w:p>
    <w:p w14:paraId="76B801F2">
      <w:pPr>
        <w:pStyle w:val="2"/>
        <w:rPr>
          <w:rFonts w:hint="eastAsia" w:ascii="宋体" w:hAnsi="宋体" w:eastAsia="宋体" w:cs="宋体"/>
          <w:b/>
          <w:bCs/>
          <w:color w:val="auto"/>
          <w:sz w:val="48"/>
          <w:szCs w:val="48"/>
          <w:highlight w:val="none"/>
        </w:rPr>
      </w:pPr>
    </w:p>
    <w:p w14:paraId="715FE63E">
      <w:pPr>
        <w:rPr>
          <w:rFonts w:hint="eastAsia" w:ascii="宋体" w:hAnsi="宋体" w:eastAsia="宋体" w:cs="宋体"/>
          <w:b/>
          <w:bCs/>
          <w:color w:val="auto"/>
          <w:sz w:val="48"/>
          <w:szCs w:val="48"/>
          <w:highlight w:val="none"/>
        </w:rPr>
      </w:pPr>
    </w:p>
    <w:p w14:paraId="55198047">
      <w:pPr>
        <w:pStyle w:val="2"/>
        <w:rPr>
          <w:rFonts w:hint="eastAsia" w:ascii="宋体" w:hAnsi="宋体" w:eastAsia="宋体" w:cs="宋体"/>
          <w:b/>
          <w:bCs/>
          <w:color w:val="auto"/>
          <w:sz w:val="48"/>
          <w:szCs w:val="48"/>
          <w:highlight w:val="none"/>
        </w:rPr>
      </w:pPr>
    </w:p>
    <w:p w14:paraId="58BA23B9">
      <w:pPr>
        <w:rPr>
          <w:rFonts w:hint="eastAsia" w:ascii="宋体" w:hAnsi="宋体" w:eastAsia="宋体" w:cs="宋体"/>
          <w:b/>
          <w:bCs/>
          <w:color w:val="auto"/>
          <w:sz w:val="48"/>
          <w:szCs w:val="48"/>
          <w:highlight w:val="none"/>
        </w:rPr>
      </w:pPr>
    </w:p>
    <w:p w14:paraId="4708D0F1">
      <w:pPr>
        <w:pStyle w:val="2"/>
        <w:rPr>
          <w:rFonts w:hint="eastAsia" w:ascii="宋体" w:hAnsi="宋体" w:eastAsia="宋体" w:cs="宋体"/>
          <w:b/>
          <w:bCs/>
          <w:color w:val="auto"/>
          <w:sz w:val="48"/>
          <w:szCs w:val="48"/>
          <w:highlight w:val="none"/>
        </w:rPr>
      </w:pPr>
    </w:p>
    <w:p w14:paraId="7DAF95F5">
      <w:pPr>
        <w:rPr>
          <w:rFonts w:hint="eastAsia" w:ascii="宋体" w:hAnsi="宋体" w:eastAsia="宋体" w:cs="宋体"/>
          <w:b/>
          <w:bCs/>
          <w:color w:val="auto"/>
          <w:sz w:val="48"/>
          <w:szCs w:val="48"/>
          <w:highlight w:val="none"/>
        </w:rPr>
      </w:pPr>
    </w:p>
    <w:p w14:paraId="5097DC65">
      <w:pPr>
        <w:pStyle w:val="2"/>
        <w:rPr>
          <w:rFonts w:hint="eastAsia" w:ascii="宋体" w:hAnsi="宋体" w:eastAsia="宋体" w:cs="宋体"/>
          <w:b/>
          <w:bCs/>
          <w:color w:val="auto"/>
          <w:sz w:val="48"/>
          <w:szCs w:val="48"/>
          <w:highlight w:val="none"/>
        </w:rPr>
      </w:pPr>
    </w:p>
    <w:p w14:paraId="174C2C5C">
      <w:pPr>
        <w:pStyle w:val="2"/>
        <w:jc w:val="both"/>
        <w:rPr>
          <w:rFonts w:hint="eastAsia" w:ascii="宋体" w:hAnsi="宋体" w:eastAsia="宋体" w:cs="宋体"/>
          <w:b/>
          <w:bCs/>
          <w:color w:val="auto"/>
          <w:sz w:val="48"/>
          <w:szCs w:val="48"/>
          <w:highlight w:val="none"/>
        </w:rPr>
      </w:pPr>
    </w:p>
    <w:p w14:paraId="60602CD0">
      <w:pPr>
        <w:rPr>
          <w:rFonts w:hint="eastAsia" w:ascii="宋体" w:hAnsi="宋体" w:eastAsia="宋体" w:cs="宋体"/>
          <w:highlight w:val="none"/>
        </w:rPr>
      </w:pPr>
    </w:p>
    <w:p w14:paraId="31E04F0C">
      <w:pPr>
        <w:pStyle w:val="23"/>
        <w:jc w:val="center"/>
        <w:rPr>
          <w:rFonts w:hint="eastAsia" w:ascii="宋体" w:hAnsi="宋体" w:eastAsia="宋体" w:cs="宋体"/>
          <w:highlight w:val="none"/>
        </w:rPr>
      </w:pPr>
      <w:r>
        <w:rPr>
          <w:rFonts w:hint="eastAsia" w:ascii="宋体" w:hAnsi="宋体" w:eastAsia="宋体" w:cs="宋体"/>
          <w:color w:val="auto"/>
          <w:sz w:val="52"/>
          <w:szCs w:val="52"/>
          <w:highlight w:val="none"/>
          <w:lang w:val="en-US" w:eastAsia="zh-CN"/>
        </w:rPr>
        <w:t>比选</w:t>
      </w:r>
      <w:r>
        <w:rPr>
          <w:rFonts w:hint="eastAsia" w:ascii="宋体" w:hAnsi="宋体" w:eastAsia="宋体" w:cs="宋体"/>
          <w:color w:val="auto"/>
          <w:sz w:val="52"/>
          <w:szCs w:val="52"/>
          <w:highlight w:val="none"/>
        </w:rPr>
        <w:t>文件登记表</w:t>
      </w:r>
    </w:p>
    <w:tbl>
      <w:tblPr>
        <w:tblStyle w:val="60"/>
        <w:tblW w:w="91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450"/>
        <w:gridCol w:w="1635"/>
        <w:gridCol w:w="3117"/>
      </w:tblGrid>
      <w:tr w14:paraId="23F85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57" w:type="dxa"/>
            <w:noWrap w:val="0"/>
            <w:vAlign w:val="center"/>
          </w:tcPr>
          <w:p w14:paraId="5E3EAAA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7202" w:type="dxa"/>
            <w:gridSpan w:val="3"/>
            <w:noWrap w:val="0"/>
            <w:vAlign w:val="center"/>
          </w:tcPr>
          <w:p w14:paraId="4C74FE39">
            <w:pPr>
              <w:pStyle w:val="32"/>
              <w:spacing w:line="276"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val="en-US" w:eastAsia="zh-CN" w:bidi="ar-SA"/>
              </w:rPr>
              <w:t>重庆两江新区金山社区卫生服务中心健康服务礼包采购—抽纸、肥皂</w:t>
            </w:r>
          </w:p>
        </w:tc>
      </w:tr>
      <w:tr w14:paraId="3B135A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957" w:type="dxa"/>
            <w:noWrap w:val="0"/>
            <w:vAlign w:val="center"/>
          </w:tcPr>
          <w:p w14:paraId="7C1B73A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02" w:type="dxa"/>
            <w:gridSpan w:val="3"/>
            <w:noWrap w:val="0"/>
            <w:vAlign w:val="bottom"/>
          </w:tcPr>
          <w:p w14:paraId="66C6CDF0">
            <w:pPr>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（供应商公章）</w:t>
            </w:r>
          </w:p>
        </w:tc>
      </w:tr>
      <w:tr w14:paraId="410126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957" w:type="dxa"/>
            <w:noWrap w:val="0"/>
            <w:vAlign w:val="center"/>
          </w:tcPr>
          <w:p w14:paraId="7552FDA4">
            <w:pPr>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统一社会信用代码</w:t>
            </w:r>
          </w:p>
        </w:tc>
        <w:tc>
          <w:tcPr>
            <w:tcW w:w="7202" w:type="dxa"/>
            <w:gridSpan w:val="3"/>
            <w:noWrap w:val="0"/>
            <w:vAlign w:val="bottom"/>
          </w:tcPr>
          <w:p w14:paraId="77D21DAC">
            <w:pPr>
              <w:jc w:val="right"/>
              <w:rPr>
                <w:rFonts w:hint="eastAsia" w:ascii="宋体" w:hAnsi="宋体" w:eastAsia="宋体" w:cs="宋体"/>
                <w:color w:val="auto"/>
                <w:sz w:val="28"/>
                <w:szCs w:val="28"/>
                <w:highlight w:val="none"/>
              </w:rPr>
            </w:pPr>
          </w:p>
        </w:tc>
      </w:tr>
      <w:tr w14:paraId="06BFFC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2F53933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2450" w:type="dxa"/>
            <w:noWrap w:val="0"/>
            <w:vAlign w:val="center"/>
          </w:tcPr>
          <w:p w14:paraId="0625310C">
            <w:pPr>
              <w:rPr>
                <w:rFonts w:hint="eastAsia" w:ascii="宋体" w:hAnsi="宋体" w:eastAsia="宋体" w:cs="宋体"/>
                <w:color w:val="auto"/>
                <w:sz w:val="28"/>
                <w:szCs w:val="28"/>
                <w:highlight w:val="none"/>
              </w:rPr>
            </w:pPr>
          </w:p>
        </w:tc>
        <w:tc>
          <w:tcPr>
            <w:tcW w:w="1635" w:type="dxa"/>
            <w:noWrap w:val="0"/>
            <w:vAlign w:val="center"/>
          </w:tcPr>
          <w:p w14:paraId="3E2CD63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手机</w:t>
            </w:r>
          </w:p>
        </w:tc>
        <w:tc>
          <w:tcPr>
            <w:tcW w:w="3117" w:type="dxa"/>
            <w:noWrap w:val="0"/>
            <w:vAlign w:val="center"/>
          </w:tcPr>
          <w:p w14:paraId="6A1E6CCC">
            <w:pPr>
              <w:rPr>
                <w:rFonts w:hint="eastAsia" w:ascii="宋体" w:hAnsi="宋体" w:eastAsia="宋体" w:cs="宋体"/>
                <w:color w:val="auto"/>
                <w:sz w:val="28"/>
                <w:szCs w:val="28"/>
                <w:highlight w:val="none"/>
              </w:rPr>
            </w:pPr>
          </w:p>
        </w:tc>
      </w:tr>
      <w:tr w14:paraId="243489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71931CD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办公电话</w:t>
            </w:r>
          </w:p>
        </w:tc>
        <w:tc>
          <w:tcPr>
            <w:tcW w:w="2450" w:type="dxa"/>
            <w:noWrap w:val="0"/>
            <w:vAlign w:val="center"/>
          </w:tcPr>
          <w:p w14:paraId="6C5ED1BC">
            <w:pPr>
              <w:rPr>
                <w:rFonts w:hint="eastAsia" w:ascii="宋体" w:hAnsi="宋体" w:eastAsia="宋体" w:cs="宋体"/>
                <w:color w:val="auto"/>
                <w:sz w:val="28"/>
                <w:szCs w:val="28"/>
                <w:highlight w:val="none"/>
              </w:rPr>
            </w:pPr>
          </w:p>
        </w:tc>
        <w:tc>
          <w:tcPr>
            <w:tcW w:w="1635" w:type="dxa"/>
            <w:noWrap w:val="0"/>
            <w:vAlign w:val="center"/>
          </w:tcPr>
          <w:p w14:paraId="01DE6FE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3117" w:type="dxa"/>
            <w:noWrap w:val="0"/>
            <w:vAlign w:val="center"/>
          </w:tcPr>
          <w:p w14:paraId="7CD3CA4F">
            <w:pPr>
              <w:rPr>
                <w:rFonts w:hint="eastAsia" w:ascii="宋体" w:hAnsi="宋体" w:eastAsia="宋体" w:cs="宋体"/>
                <w:color w:val="auto"/>
                <w:sz w:val="28"/>
                <w:szCs w:val="28"/>
                <w:highlight w:val="none"/>
              </w:rPr>
            </w:pPr>
          </w:p>
        </w:tc>
      </w:tr>
      <w:tr w14:paraId="093452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79C3BA4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E-mail</w:t>
            </w:r>
          </w:p>
        </w:tc>
        <w:tc>
          <w:tcPr>
            <w:tcW w:w="7202" w:type="dxa"/>
            <w:gridSpan w:val="3"/>
            <w:noWrap w:val="0"/>
            <w:vAlign w:val="center"/>
          </w:tcPr>
          <w:p w14:paraId="5DD33375">
            <w:pPr>
              <w:rPr>
                <w:rFonts w:hint="eastAsia" w:ascii="宋体" w:hAnsi="宋体" w:eastAsia="宋体" w:cs="宋体"/>
                <w:color w:val="auto"/>
                <w:sz w:val="28"/>
                <w:szCs w:val="28"/>
                <w:highlight w:val="none"/>
              </w:rPr>
            </w:pPr>
          </w:p>
        </w:tc>
      </w:tr>
      <w:tr w14:paraId="0466EB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59379186">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单位地址</w:t>
            </w:r>
          </w:p>
        </w:tc>
        <w:tc>
          <w:tcPr>
            <w:tcW w:w="7202" w:type="dxa"/>
            <w:gridSpan w:val="3"/>
            <w:noWrap w:val="0"/>
            <w:vAlign w:val="center"/>
          </w:tcPr>
          <w:p w14:paraId="7ABA7E83">
            <w:pPr>
              <w:rPr>
                <w:rFonts w:hint="eastAsia" w:ascii="宋体" w:hAnsi="宋体" w:eastAsia="宋体" w:cs="宋体"/>
                <w:color w:val="auto"/>
                <w:sz w:val="28"/>
                <w:szCs w:val="28"/>
                <w:highlight w:val="none"/>
              </w:rPr>
            </w:pPr>
          </w:p>
        </w:tc>
      </w:tr>
      <w:tr w14:paraId="6D6F58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9159" w:type="dxa"/>
            <w:gridSpan w:val="4"/>
            <w:noWrap w:val="0"/>
            <w:vAlign w:val="center"/>
          </w:tcPr>
          <w:p w14:paraId="2F8A6A69">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eastAsia="宋体" w:cs="宋体"/>
                <w:color w:val="auto"/>
                <w:sz w:val="28"/>
                <w:szCs w:val="28"/>
                <w:highlight w:val="none"/>
              </w:rPr>
              <w:t>日期：        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w:t>
            </w:r>
            <w:r>
              <w:rPr>
                <w:rFonts w:hint="eastAsia" w:ascii="宋体" w:hAnsi="宋体" w:eastAsia="宋体" w:cs="宋体"/>
                <w:color w:val="auto"/>
                <w:sz w:val="28"/>
                <w:szCs w:val="28"/>
                <w:highlight w:val="none"/>
                <w:lang w:val="en-US" w:eastAsia="zh-CN"/>
              </w:rPr>
              <w:t xml:space="preserve">  时</w:t>
            </w:r>
          </w:p>
        </w:tc>
      </w:tr>
    </w:tbl>
    <w:p w14:paraId="030CDF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供应商营业执照正本或副本复印件（加盖鲜章）</w:t>
      </w:r>
    </w:p>
    <w:p w14:paraId="18C8D8CE">
      <w:pPr>
        <w:pStyle w:val="4"/>
        <w:spacing w:before="0" w:after="0" w:line="360" w:lineRule="auto"/>
        <w:jc w:val="center"/>
        <w:rPr>
          <w:rFonts w:hint="eastAsia" w:ascii="宋体" w:hAnsi="宋体" w:eastAsia="宋体" w:cs="宋体"/>
          <w:b w:val="0"/>
          <w:color w:val="auto"/>
          <w:sz w:val="30"/>
          <w:szCs w:val="30"/>
          <w:highlight w:val="none"/>
        </w:rPr>
      </w:pPr>
      <w:r>
        <w:rPr>
          <w:rFonts w:hint="eastAsia" w:ascii="宋体" w:hAnsi="宋体" w:eastAsia="宋体" w:cs="宋体"/>
          <w:b w:val="0"/>
          <w:color w:val="auto"/>
          <w:sz w:val="36"/>
          <w:szCs w:val="30"/>
          <w:highlight w:val="none"/>
        </w:rPr>
        <w:br w:type="page"/>
      </w:r>
      <w:bookmarkStart w:id="35" w:name="_Toc32042"/>
      <w:r>
        <w:rPr>
          <w:rFonts w:hint="eastAsia" w:ascii="宋体" w:hAnsi="宋体" w:eastAsia="宋体" w:cs="宋体"/>
          <w:b w:val="0"/>
          <w:color w:val="auto"/>
          <w:sz w:val="36"/>
          <w:szCs w:val="30"/>
          <w:highlight w:val="none"/>
        </w:rPr>
        <w:t>第二篇  采购项目技术需求</w:t>
      </w:r>
      <w:bookmarkEnd w:id="35"/>
    </w:p>
    <w:p w14:paraId="0A36FC36">
      <w:pPr>
        <w:pStyle w:val="5"/>
        <w:spacing w:before="0" w:after="0" w:line="360" w:lineRule="auto"/>
        <w:rPr>
          <w:rFonts w:hint="eastAsia" w:ascii="宋体" w:hAnsi="宋体" w:eastAsia="宋体" w:cs="宋体"/>
          <w:color w:val="auto"/>
          <w:sz w:val="24"/>
          <w:szCs w:val="24"/>
          <w:highlight w:val="none"/>
        </w:rPr>
      </w:pPr>
      <w:bookmarkStart w:id="36" w:name="_Toc16305"/>
      <w:r>
        <w:rPr>
          <w:rFonts w:hint="eastAsia" w:ascii="宋体" w:hAnsi="宋体" w:eastAsia="宋体" w:cs="宋体"/>
          <w:color w:val="auto"/>
          <w:sz w:val="24"/>
          <w:szCs w:val="24"/>
          <w:highlight w:val="none"/>
        </w:rPr>
        <w:t>一、采购项目一览表</w:t>
      </w:r>
      <w:bookmarkEnd w:id="36"/>
    </w:p>
    <w:p w14:paraId="06F2F9D8">
      <w:pPr>
        <w:ind w:firstLine="480" w:firstLineChars="200"/>
        <w:rPr>
          <w:rFonts w:hint="eastAsia" w:ascii="宋体" w:hAnsi="宋体" w:eastAsia="宋体" w:cs="宋体"/>
          <w:highlight w:val="none"/>
          <w:lang w:val="en-US" w:eastAsia="zh-CN"/>
        </w:rPr>
      </w:pPr>
      <w:r>
        <w:rPr>
          <w:rFonts w:hint="eastAsia" w:ascii="宋体" w:hAnsi="宋体" w:eastAsia="宋体" w:cs="宋体"/>
          <w:color w:val="auto"/>
          <w:sz w:val="24"/>
          <w:szCs w:val="24"/>
          <w:highlight w:val="none"/>
          <w:lang w:val="en-US" w:eastAsia="zh-CN"/>
        </w:rPr>
        <w:t>1、采购需求：</w:t>
      </w:r>
    </w:p>
    <w:tbl>
      <w:tblPr>
        <w:tblStyle w:val="60"/>
        <w:tblW w:w="97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
        <w:gridCol w:w="1682"/>
        <w:gridCol w:w="2010"/>
        <w:gridCol w:w="792"/>
        <w:gridCol w:w="1284"/>
        <w:gridCol w:w="2140"/>
        <w:gridCol w:w="997"/>
      </w:tblGrid>
      <w:tr w14:paraId="470A8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62" w:type="dxa"/>
            <w:tcBorders>
              <w:tl2br w:val="nil"/>
              <w:tr2bl w:val="nil"/>
            </w:tcBorders>
            <w:shd w:val="clear" w:color="auto" w:fill="auto"/>
            <w:noWrap/>
            <w:vAlign w:val="center"/>
          </w:tcPr>
          <w:p w14:paraId="459D6E2B">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序号</w:t>
            </w:r>
          </w:p>
        </w:tc>
        <w:tc>
          <w:tcPr>
            <w:tcW w:w="1682" w:type="dxa"/>
            <w:tcBorders>
              <w:tl2br w:val="nil"/>
              <w:tr2bl w:val="nil"/>
            </w:tcBorders>
            <w:shd w:val="clear" w:color="auto" w:fill="auto"/>
            <w:noWrap/>
            <w:vAlign w:val="center"/>
          </w:tcPr>
          <w:p w14:paraId="0B922556">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名称</w:t>
            </w:r>
          </w:p>
        </w:tc>
        <w:tc>
          <w:tcPr>
            <w:tcW w:w="2010" w:type="dxa"/>
            <w:tcBorders>
              <w:tl2br w:val="nil"/>
              <w:tr2bl w:val="nil"/>
            </w:tcBorders>
            <w:shd w:val="clear" w:color="auto" w:fill="auto"/>
            <w:noWrap/>
            <w:vAlign w:val="center"/>
          </w:tcPr>
          <w:p w14:paraId="130500DE">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bidi="ar"/>
              </w:rPr>
            </w:pPr>
            <w:r>
              <w:rPr>
                <w:rFonts w:hint="eastAsia" w:ascii="宋体" w:hAnsi="宋体" w:eastAsia="宋体" w:cs="宋体"/>
                <w:b/>
                <w:bCs/>
                <w:color w:val="000000"/>
                <w:sz w:val="28"/>
                <w:szCs w:val="28"/>
                <w:highlight w:val="none"/>
              </w:rPr>
              <w:t>规格</w:t>
            </w:r>
          </w:p>
        </w:tc>
        <w:tc>
          <w:tcPr>
            <w:tcW w:w="792" w:type="dxa"/>
            <w:tcBorders>
              <w:tl2br w:val="nil"/>
              <w:tr2bl w:val="nil"/>
            </w:tcBorders>
            <w:shd w:val="clear" w:color="auto" w:fill="auto"/>
            <w:noWrap/>
            <w:vAlign w:val="center"/>
          </w:tcPr>
          <w:p w14:paraId="57458448">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bidi="ar-SA"/>
              </w:rPr>
            </w:pPr>
            <w:r>
              <w:rPr>
                <w:rFonts w:hint="eastAsia" w:ascii="宋体" w:hAnsi="宋体" w:eastAsia="宋体" w:cs="宋体"/>
                <w:b/>
                <w:bCs/>
                <w:color w:val="000000"/>
                <w:sz w:val="28"/>
                <w:szCs w:val="28"/>
                <w:highlight w:val="none"/>
                <w:lang w:val="en-US" w:eastAsia="zh-CN" w:bidi="ar-SA"/>
              </w:rPr>
              <w:t>单位</w:t>
            </w:r>
          </w:p>
        </w:tc>
        <w:tc>
          <w:tcPr>
            <w:tcW w:w="1284" w:type="dxa"/>
            <w:tcBorders>
              <w:tl2br w:val="nil"/>
              <w:tr2bl w:val="nil"/>
            </w:tcBorders>
            <w:shd w:val="clear" w:color="auto" w:fill="auto"/>
            <w:noWrap/>
            <w:vAlign w:val="center"/>
          </w:tcPr>
          <w:p w14:paraId="5CE724EA">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数量</w:t>
            </w:r>
          </w:p>
        </w:tc>
        <w:tc>
          <w:tcPr>
            <w:tcW w:w="2140" w:type="dxa"/>
            <w:tcBorders>
              <w:tl2br w:val="nil"/>
              <w:tr2bl w:val="nil"/>
            </w:tcBorders>
            <w:shd w:val="clear" w:color="auto" w:fill="auto"/>
            <w:noWrap/>
            <w:vAlign w:val="center"/>
          </w:tcPr>
          <w:p w14:paraId="5E9E231A">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品牌要求</w:t>
            </w:r>
          </w:p>
        </w:tc>
        <w:tc>
          <w:tcPr>
            <w:tcW w:w="997" w:type="dxa"/>
            <w:tcBorders>
              <w:tl2br w:val="nil"/>
              <w:tr2bl w:val="nil"/>
            </w:tcBorders>
            <w:shd w:val="clear" w:color="auto" w:fill="auto"/>
            <w:noWrap/>
            <w:vAlign w:val="center"/>
          </w:tcPr>
          <w:p w14:paraId="43B3DE16">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备注</w:t>
            </w:r>
          </w:p>
        </w:tc>
      </w:tr>
      <w:tr w14:paraId="38B0C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62" w:type="dxa"/>
            <w:tcBorders>
              <w:tl2br w:val="nil"/>
              <w:tr2bl w:val="nil"/>
            </w:tcBorders>
            <w:shd w:val="clear" w:color="auto" w:fill="auto"/>
            <w:noWrap/>
            <w:vAlign w:val="center"/>
          </w:tcPr>
          <w:p w14:paraId="7CCB34B0">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8"/>
                <w:szCs w:val="32"/>
                <w:highlight w:val="none"/>
                <w:lang w:val="en-US" w:eastAsia="zh-CN" w:bidi="ar-SA"/>
              </w:rPr>
            </w:pPr>
            <w:r>
              <w:rPr>
                <w:rFonts w:hint="eastAsia" w:ascii="宋体" w:hAnsi="宋体" w:eastAsia="宋体" w:cs="宋体"/>
                <w:kern w:val="0"/>
                <w:sz w:val="28"/>
                <w:szCs w:val="32"/>
                <w:highlight w:val="none"/>
                <w:lang w:val="en-US" w:eastAsia="zh-CN"/>
              </w:rPr>
              <w:t>1</w:t>
            </w:r>
          </w:p>
        </w:tc>
        <w:tc>
          <w:tcPr>
            <w:tcW w:w="1682" w:type="dxa"/>
            <w:tcBorders>
              <w:tl2br w:val="nil"/>
              <w:tr2bl w:val="nil"/>
            </w:tcBorders>
            <w:shd w:val="clear" w:color="auto" w:fill="auto"/>
            <w:noWrap/>
            <w:vAlign w:val="center"/>
          </w:tcPr>
          <w:p w14:paraId="34F86CE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可湿水面巾纸抽纸</w:t>
            </w:r>
          </w:p>
        </w:tc>
        <w:tc>
          <w:tcPr>
            <w:tcW w:w="2010" w:type="dxa"/>
            <w:tcBorders>
              <w:tl2br w:val="nil"/>
              <w:tr2bl w:val="nil"/>
            </w:tcBorders>
            <w:shd w:val="clear" w:color="auto" w:fill="auto"/>
            <w:noWrap/>
            <w:vAlign w:val="center"/>
          </w:tcPr>
          <w:p w14:paraId="42FAAA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00抽*3层/3包</w:t>
            </w:r>
          </w:p>
        </w:tc>
        <w:tc>
          <w:tcPr>
            <w:tcW w:w="792" w:type="dxa"/>
            <w:tcBorders>
              <w:tl2br w:val="nil"/>
              <w:tr2bl w:val="nil"/>
            </w:tcBorders>
            <w:shd w:val="clear" w:color="auto" w:fill="auto"/>
            <w:noWrap/>
            <w:vAlign w:val="center"/>
          </w:tcPr>
          <w:p w14:paraId="75551B75">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提</w:t>
            </w:r>
          </w:p>
        </w:tc>
        <w:tc>
          <w:tcPr>
            <w:tcW w:w="1284" w:type="dxa"/>
            <w:tcBorders>
              <w:tl2br w:val="nil"/>
              <w:tr2bl w:val="nil"/>
            </w:tcBorders>
            <w:shd w:val="clear" w:color="auto" w:fill="auto"/>
            <w:noWrap/>
            <w:vAlign w:val="center"/>
          </w:tcPr>
          <w:p w14:paraId="1F49B72F">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16000</w:t>
            </w:r>
          </w:p>
        </w:tc>
        <w:tc>
          <w:tcPr>
            <w:tcW w:w="2140" w:type="dxa"/>
            <w:tcBorders>
              <w:tl2br w:val="nil"/>
              <w:tr2bl w:val="nil"/>
            </w:tcBorders>
            <w:shd w:val="clear" w:color="auto" w:fill="auto"/>
            <w:noWrap/>
            <w:vAlign w:val="center"/>
          </w:tcPr>
          <w:p w14:paraId="39AA7991">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洁柔、心相印、维达</w:t>
            </w:r>
          </w:p>
        </w:tc>
        <w:tc>
          <w:tcPr>
            <w:tcW w:w="997" w:type="dxa"/>
            <w:vMerge w:val="restart"/>
            <w:tcBorders>
              <w:tl2br w:val="nil"/>
              <w:tr2bl w:val="nil"/>
            </w:tcBorders>
            <w:shd w:val="clear" w:color="auto" w:fill="auto"/>
            <w:noWrap/>
            <w:vAlign w:val="center"/>
          </w:tcPr>
          <w:p w14:paraId="4EDEEFFD">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p>
        </w:tc>
      </w:tr>
      <w:tr w14:paraId="6ECE5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862" w:type="dxa"/>
            <w:tcBorders>
              <w:tl2br w:val="nil"/>
              <w:tr2bl w:val="nil"/>
            </w:tcBorders>
            <w:shd w:val="clear" w:color="auto" w:fill="auto"/>
            <w:noWrap/>
            <w:vAlign w:val="center"/>
          </w:tcPr>
          <w:p w14:paraId="7908CDE7">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8"/>
                <w:szCs w:val="32"/>
                <w:highlight w:val="none"/>
                <w:lang w:val="en-US" w:eastAsia="zh-CN" w:bidi="ar-SA"/>
              </w:rPr>
            </w:pPr>
            <w:r>
              <w:rPr>
                <w:rFonts w:hint="eastAsia" w:ascii="宋体" w:hAnsi="宋体" w:cs="宋体"/>
                <w:kern w:val="0"/>
                <w:sz w:val="28"/>
                <w:szCs w:val="32"/>
                <w:highlight w:val="none"/>
                <w:lang w:val="en-US" w:eastAsia="zh-CN"/>
              </w:rPr>
              <w:t>2</w:t>
            </w:r>
          </w:p>
        </w:tc>
        <w:tc>
          <w:tcPr>
            <w:tcW w:w="1682" w:type="dxa"/>
            <w:tcBorders>
              <w:tl2br w:val="nil"/>
              <w:tr2bl w:val="nil"/>
            </w:tcBorders>
            <w:shd w:val="clear" w:color="auto" w:fill="auto"/>
            <w:noWrap/>
            <w:vAlign w:val="center"/>
          </w:tcPr>
          <w:p w14:paraId="68FD517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rPr>
            </w:pPr>
            <w:r>
              <w:rPr>
                <w:rFonts w:hint="eastAsia" w:ascii="宋体" w:hAnsi="宋体" w:cs="宋体"/>
                <w:i w:val="0"/>
                <w:iCs w:val="0"/>
                <w:color w:val="000000"/>
                <w:sz w:val="24"/>
                <w:szCs w:val="24"/>
                <w:highlight w:val="none"/>
                <w:u w:val="none"/>
                <w:lang w:val="en-US" w:eastAsia="zh-CN" w:bidi="ar-SA"/>
              </w:rPr>
              <w:t>肥皂</w:t>
            </w:r>
          </w:p>
        </w:tc>
        <w:tc>
          <w:tcPr>
            <w:tcW w:w="2010" w:type="dxa"/>
            <w:tcBorders>
              <w:tl2br w:val="nil"/>
              <w:tr2bl w:val="nil"/>
            </w:tcBorders>
            <w:shd w:val="clear" w:color="auto" w:fill="auto"/>
            <w:noWrap/>
            <w:vAlign w:val="center"/>
          </w:tcPr>
          <w:p w14:paraId="3777ECA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独立包装</w:t>
            </w:r>
            <w:r>
              <w:rPr>
                <w:rFonts w:hint="eastAsia" w:ascii="宋体" w:hAnsi="宋体" w:cs="宋体"/>
                <w:i w:val="0"/>
                <w:iCs w:val="0"/>
                <w:color w:val="000000"/>
                <w:kern w:val="0"/>
                <w:sz w:val="24"/>
                <w:szCs w:val="24"/>
                <w:highlight w:val="none"/>
                <w:u w:val="none"/>
                <w:lang w:val="en-US" w:eastAsia="zh-CN" w:bidi="ar"/>
              </w:rPr>
              <w:t>，不低于202克</w:t>
            </w:r>
          </w:p>
        </w:tc>
        <w:tc>
          <w:tcPr>
            <w:tcW w:w="792" w:type="dxa"/>
            <w:tcBorders>
              <w:tl2br w:val="nil"/>
              <w:tr2bl w:val="nil"/>
            </w:tcBorders>
            <w:shd w:val="clear" w:color="auto" w:fill="auto"/>
            <w:noWrap/>
            <w:vAlign w:val="center"/>
          </w:tcPr>
          <w:p w14:paraId="2EC6660A">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4"/>
                <w:szCs w:val="24"/>
                <w:highlight w:val="none"/>
                <w:u w:val="none"/>
                <w:lang w:val="en-US" w:eastAsia="zh-CN" w:bidi="ar-SA"/>
              </w:rPr>
            </w:pPr>
            <w:r>
              <w:rPr>
                <w:rFonts w:hint="eastAsia" w:ascii="宋体" w:hAnsi="宋体" w:cs="宋体"/>
                <w:color w:val="000000"/>
                <w:sz w:val="28"/>
                <w:szCs w:val="28"/>
                <w:highlight w:val="none"/>
                <w:lang w:val="en-US" w:eastAsia="zh-CN"/>
              </w:rPr>
              <w:t>块</w:t>
            </w:r>
          </w:p>
        </w:tc>
        <w:tc>
          <w:tcPr>
            <w:tcW w:w="1284" w:type="dxa"/>
            <w:tcBorders>
              <w:tl2br w:val="nil"/>
              <w:tr2bl w:val="nil"/>
            </w:tcBorders>
            <w:shd w:val="clear" w:color="auto" w:fill="auto"/>
            <w:noWrap/>
            <w:vAlign w:val="center"/>
          </w:tcPr>
          <w:p w14:paraId="256B27FD">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21000</w:t>
            </w:r>
          </w:p>
        </w:tc>
        <w:tc>
          <w:tcPr>
            <w:tcW w:w="2140" w:type="dxa"/>
            <w:tcBorders>
              <w:tl2br w:val="nil"/>
              <w:tr2bl w:val="nil"/>
            </w:tcBorders>
            <w:shd w:val="clear" w:color="auto" w:fill="auto"/>
            <w:noWrap/>
            <w:vAlign w:val="center"/>
          </w:tcPr>
          <w:p w14:paraId="2508D152">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雕牌、立白、汰渍、奥妙</w:t>
            </w:r>
          </w:p>
        </w:tc>
        <w:tc>
          <w:tcPr>
            <w:tcW w:w="997" w:type="dxa"/>
            <w:vMerge w:val="continue"/>
            <w:tcBorders>
              <w:tl2br w:val="nil"/>
              <w:tr2bl w:val="nil"/>
            </w:tcBorders>
            <w:shd w:val="clear" w:color="auto" w:fill="auto"/>
            <w:noWrap/>
            <w:vAlign w:val="center"/>
          </w:tcPr>
          <w:p w14:paraId="4EE781CF">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8"/>
                <w:szCs w:val="28"/>
                <w:highlight w:val="none"/>
                <w:lang w:val="en-US" w:eastAsia="zh-CN"/>
              </w:rPr>
            </w:pPr>
          </w:p>
        </w:tc>
      </w:tr>
    </w:tbl>
    <w:p w14:paraId="20BDFEC6">
      <w:pPr>
        <w:pStyle w:val="5"/>
        <w:spacing w:before="0" w:after="0" w:line="360" w:lineRule="auto"/>
        <w:rPr>
          <w:rFonts w:hint="eastAsia" w:ascii="宋体" w:hAnsi="宋体" w:eastAsia="宋体" w:cs="宋体"/>
          <w:color w:val="auto"/>
          <w:sz w:val="24"/>
          <w:szCs w:val="24"/>
          <w:highlight w:val="none"/>
        </w:rPr>
      </w:pPr>
    </w:p>
    <w:p w14:paraId="01A1D854">
      <w:pPr>
        <w:pStyle w:val="5"/>
        <w:spacing w:before="0" w:after="0" w:line="360" w:lineRule="auto"/>
        <w:rPr>
          <w:rFonts w:hint="eastAsia" w:ascii="宋体" w:hAnsi="宋体" w:eastAsia="宋体" w:cs="宋体"/>
          <w:color w:val="auto"/>
          <w:sz w:val="24"/>
          <w:szCs w:val="24"/>
          <w:highlight w:val="none"/>
          <w:lang w:val="en-US" w:eastAsia="zh-CN"/>
        </w:rPr>
      </w:pPr>
      <w:bookmarkStart w:id="37" w:name="_Toc14503"/>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包装及验收</w:t>
      </w:r>
      <w:r>
        <w:rPr>
          <w:rFonts w:hint="eastAsia" w:ascii="宋体" w:hAnsi="宋体" w:eastAsia="宋体" w:cs="宋体"/>
          <w:color w:val="auto"/>
          <w:sz w:val="24"/>
          <w:szCs w:val="24"/>
          <w:highlight w:val="none"/>
          <w:lang w:val="en-US" w:eastAsia="zh-CN"/>
        </w:rPr>
        <w:t>要求：</w:t>
      </w:r>
      <w:bookmarkEnd w:id="37"/>
    </w:p>
    <w:p w14:paraId="2647779E">
      <w:pPr>
        <w:keepNext w:val="0"/>
        <w:keepLines w:val="0"/>
        <w:pageBreakBefore w:val="0"/>
        <w:widowControl/>
        <w:kinsoku/>
        <w:wordWrap w:val="0"/>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lang w:val="en-US" w:eastAsia="zh-CN"/>
        </w:rPr>
        <w:t>）货物包装要求</w:t>
      </w:r>
    </w:p>
    <w:p w14:paraId="098E09EF">
      <w:pPr>
        <w:keepNext w:val="0"/>
        <w:keepLines w:val="0"/>
        <w:pageBreakBefore w:val="0"/>
        <w:widowControl/>
        <w:kinsoku/>
        <w:wordWrap w:val="0"/>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货物的包装应适于长途运输和反复装卸，并且乙方应根据货物不同的特性和要求采取防潮、防雨、防锈、防震、防腐等保护措施，以保证货物安全无损地到达甲方指定地点。乙方将承担因包装不当导致交付的合同标的物受损的责任，并按受损情况进行更换。</w:t>
      </w:r>
    </w:p>
    <w:p w14:paraId="2116DBEC">
      <w:pPr>
        <w:keepNext w:val="0"/>
        <w:keepLines w:val="0"/>
        <w:pageBreakBefore w:val="0"/>
        <w:widowControl/>
        <w:kinsoku/>
        <w:wordWrap w:val="0"/>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（二）货物及验收要求</w:t>
      </w:r>
    </w:p>
    <w:p w14:paraId="249F7365">
      <w:pPr>
        <w:pageBreakBefore w:val="0"/>
        <w:numPr>
          <w:ilvl w:val="0"/>
          <w:numId w:val="17"/>
        </w:numPr>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货物到达现场后，采购人和成交供应商应现场检查验收，若产品外观、包装、质量不能达到收货标准，采购人有权拒收配送物资，成交供应商应无条件在48小时内补充合格产品，不得影响采购人正常使用。对符合要求的产品当场作出记录，双方签字确认。采购人有权要求成交供应商对所提供产品进行送检，并提供该批次产品的检验合格报告。</w:t>
      </w:r>
    </w:p>
    <w:p w14:paraId="1F799804">
      <w:pPr>
        <w:pageBreakBefore w:val="0"/>
        <w:numPr>
          <w:ilvl w:val="0"/>
          <w:numId w:val="17"/>
        </w:numPr>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提供货物未达到规定要求，且对采购人造成损失的，由成交供应商承担一切责任，并赔偿所造成损失。</w:t>
      </w:r>
    </w:p>
    <w:p w14:paraId="53DEBE3F">
      <w:pPr>
        <w:pageBreakBefore w:val="0"/>
        <w:numPr>
          <w:ilvl w:val="0"/>
          <w:numId w:val="17"/>
        </w:numPr>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成交供应商除对检验不合格产品无条件退、换货外，其它需按双方约定予以处理</w:t>
      </w:r>
    </w:p>
    <w:p w14:paraId="6899E667">
      <w:pPr>
        <w:pageBreakBefore w:val="0"/>
        <w:numPr>
          <w:ilvl w:val="0"/>
          <w:numId w:val="17"/>
        </w:numPr>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因验收货物时不能直接判断质量的，在使用过程中发现不合格商品，供应商应作无条件退换货处理。</w:t>
      </w:r>
    </w:p>
    <w:p w14:paraId="558C398A">
      <w:pPr>
        <w:pageBreakBefore w:val="0"/>
        <w:numPr>
          <w:ilvl w:val="0"/>
          <w:numId w:val="17"/>
        </w:numPr>
        <w:kinsoku/>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每次配送时采购人和供应商共同留样品封存，</w:t>
      </w:r>
      <w:r>
        <w:rPr>
          <w:rFonts w:hint="eastAsia" w:ascii="宋体" w:hAnsi="宋体" w:eastAsia="宋体" w:cs="宋体"/>
          <w:b/>
          <w:bCs/>
          <w:color w:val="auto"/>
          <w:kern w:val="2"/>
          <w:sz w:val="24"/>
          <w:szCs w:val="24"/>
          <w:highlight w:val="none"/>
          <w:lang w:val="en-US" w:eastAsia="zh-CN" w:bidi="ar-SA"/>
        </w:rPr>
        <w:t>因货品质量问题发生的安全事故，由成交供应商承担经济赔偿责任以及全部法律责任。</w:t>
      </w:r>
    </w:p>
    <w:p w14:paraId="2D31DFE1">
      <w:pPr>
        <w:pageBreakBefore w:val="0"/>
        <w:numPr>
          <w:ilvl w:val="0"/>
          <w:numId w:val="17"/>
        </w:numPr>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货物按照采购人需求分批次送货并搬运至指定位置。</w:t>
      </w:r>
    </w:p>
    <w:p w14:paraId="2B0165D6">
      <w:pPr>
        <w:pageBreakBefore w:val="0"/>
        <w:numPr>
          <w:ilvl w:val="0"/>
          <w:numId w:val="17"/>
        </w:numPr>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乙方在交付产品的同时需向甲方提供有关货物的送货单及相应的增值税普通发票、产品合格证明。</w:t>
      </w:r>
    </w:p>
    <w:p w14:paraId="0795618E">
      <w:pPr>
        <w:pStyle w:val="5"/>
        <w:spacing w:before="0" w:after="0" w:line="360" w:lineRule="auto"/>
        <w:rPr>
          <w:rFonts w:hint="eastAsia" w:ascii="宋体" w:hAnsi="宋体" w:eastAsia="宋体" w:cs="宋体"/>
          <w:color w:val="auto"/>
          <w:sz w:val="24"/>
          <w:szCs w:val="24"/>
          <w:highlight w:val="none"/>
          <w:lang w:val="en-US" w:eastAsia="zh-CN"/>
        </w:rPr>
      </w:pPr>
      <w:bookmarkStart w:id="38" w:name="_Toc32084"/>
      <w:r>
        <w:rPr>
          <w:rFonts w:hint="eastAsia" w:ascii="宋体" w:hAnsi="宋体" w:eastAsia="宋体" w:cs="宋体"/>
          <w:color w:val="auto"/>
          <w:sz w:val="24"/>
          <w:szCs w:val="24"/>
          <w:highlight w:val="none"/>
          <w:lang w:val="en-US" w:eastAsia="zh-CN"/>
        </w:rPr>
        <w:t>三、其他要求</w:t>
      </w:r>
      <w:bookmarkEnd w:id="38"/>
    </w:p>
    <w:p w14:paraId="53EAD951">
      <w:pPr>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竞争性比选文件中要求提供复印件/扫描件(加盖投标人鲜章），必须真实有效。在合同签订前采购人有权要求成交人提供的产品进行查验，并有权对投标供应商所提供的资质文件等进行核验，如所供产品达不到询价文件要求、投标文件中所提供的检测（检验）报告或质量保障文件等不是真实有效的按照虚假应标的相关法律法规处理。</w:t>
      </w:r>
    </w:p>
    <w:p w14:paraId="6E7F6550">
      <w:pPr>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（二）成交供应商提供的货物如不能达到采购人要求的，采购人有权中止合同并取消成交供应商成交资格。</w:t>
      </w:r>
    </w:p>
    <w:p w14:paraId="07126A05">
      <w:pPr>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（三）其他未尽事宜由供需双方在采购合同中详细约定。 </w:t>
      </w:r>
    </w:p>
    <w:p w14:paraId="298A079A">
      <w:pPr>
        <w:pStyle w:val="23"/>
        <w:rPr>
          <w:rFonts w:hint="eastAsia" w:ascii="宋体" w:hAnsi="宋体" w:eastAsia="宋体" w:cs="宋体"/>
          <w:b w:val="0"/>
          <w:bCs w:val="0"/>
          <w:color w:val="auto"/>
          <w:kern w:val="2"/>
          <w:sz w:val="24"/>
          <w:szCs w:val="24"/>
          <w:highlight w:val="none"/>
          <w:lang w:val="en-US" w:eastAsia="zh-CN" w:bidi="ar-SA"/>
        </w:rPr>
      </w:pPr>
    </w:p>
    <w:p w14:paraId="68697B20">
      <w:pPr>
        <w:pStyle w:val="4"/>
        <w:spacing w:before="0" w:after="0" w:line="360" w:lineRule="auto"/>
        <w:jc w:val="center"/>
        <w:rPr>
          <w:rFonts w:hint="eastAsia" w:ascii="宋体" w:hAnsi="宋体" w:eastAsia="宋体" w:cs="宋体"/>
          <w:b w:val="0"/>
          <w:color w:val="auto"/>
          <w:sz w:val="36"/>
          <w:szCs w:val="30"/>
          <w:highlight w:val="none"/>
        </w:rPr>
      </w:pPr>
    </w:p>
    <w:p w14:paraId="2181A2CF">
      <w:pPr>
        <w:rPr>
          <w:rFonts w:hint="eastAsia" w:ascii="宋体" w:hAnsi="宋体" w:eastAsia="宋体" w:cs="宋体"/>
          <w:b w:val="0"/>
          <w:color w:val="auto"/>
          <w:sz w:val="36"/>
          <w:szCs w:val="30"/>
          <w:highlight w:val="none"/>
        </w:rPr>
      </w:pPr>
    </w:p>
    <w:p w14:paraId="4A7C0ED0">
      <w:pPr>
        <w:pStyle w:val="2"/>
        <w:rPr>
          <w:rFonts w:hint="eastAsia" w:ascii="宋体" w:hAnsi="宋体" w:eastAsia="宋体" w:cs="宋体"/>
          <w:b w:val="0"/>
          <w:color w:val="auto"/>
          <w:sz w:val="36"/>
          <w:szCs w:val="30"/>
          <w:highlight w:val="none"/>
        </w:rPr>
      </w:pPr>
    </w:p>
    <w:p w14:paraId="12554D90">
      <w:pPr>
        <w:rPr>
          <w:rFonts w:hint="eastAsia" w:ascii="宋体" w:hAnsi="宋体" w:eastAsia="宋体" w:cs="宋体"/>
          <w:b w:val="0"/>
          <w:color w:val="auto"/>
          <w:sz w:val="36"/>
          <w:szCs w:val="30"/>
          <w:highlight w:val="none"/>
        </w:rPr>
      </w:pPr>
    </w:p>
    <w:p w14:paraId="09006D5D">
      <w:pPr>
        <w:pStyle w:val="2"/>
        <w:rPr>
          <w:rFonts w:hint="eastAsia" w:ascii="宋体" w:hAnsi="宋体" w:eastAsia="宋体" w:cs="宋体"/>
          <w:b w:val="0"/>
          <w:color w:val="auto"/>
          <w:sz w:val="36"/>
          <w:szCs w:val="30"/>
          <w:highlight w:val="none"/>
        </w:rPr>
      </w:pPr>
    </w:p>
    <w:p w14:paraId="25767AA6">
      <w:pPr>
        <w:rPr>
          <w:rFonts w:hint="eastAsia" w:ascii="宋体" w:hAnsi="宋体" w:eastAsia="宋体" w:cs="宋体"/>
          <w:b w:val="0"/>
          <w:color w:val="auto"/>
          <w:sz w:val="36"/>
          <w:szCs w:val="30"/>
          <w:highlight w:val="none"/>
        </w:rPr>
      </w:pPr>
    </w:p>
    <w:p w14:paraId="69CF63C2">
      <w:pPr>
        <w:pStyle w:val="2"/>
        <w:rPr>
          <w:rFonts w:hint="eastAsia" w:ascii="宋体" w:hAnsi="宋体" w:eastAsia="宋体" w:cs="宋体"/>
          <w:b w:val="0"/>
          <w:color w:val="auto"/>
          <w:sz w:val="36"/>
          <w:szCs w:val="30"/>
          <w:highlight w:val="none"/>
        </w:rPr>
      </w:pPr>
    </w:p>
    <w:p w14:paraId="0CCF21F0">
      <w:pPr>
        <w:rPr>
          <w:rFonts w:hint="eastAsia" w:ascii="宋体" w:hAnsi="宋体" w:eastAsia="宋体" w:cs="宋体"/>
          <w:b w:val="0"/>
          <w:color w:val="auto"/>
          <w:sz w:val="36"/>
          <w:szCs w:val="30"/>
          <w:highlight w:val="none"/>
        </w:rPr>
      </w:pPr>
    </w:p>
    <w:p w14:paraId="482AC97B">
      <w:pPr>
        <w:pStyle w:val="2"/>
        <w:rPr>
          <w:rFonts w:hint="eastAsia" w:ascii="宋体" w:hAnsi="宋体" w:eastAsia="宋体" w:cs="宋体"/>
          <w:b w:val="0"/>
          <w:color w:val="auto"/>
          <w:sz w:val="36"/>
          <w:szCs w:val="30"/>
          <w:highlight w:val="none"/>
        </w:rPr>
      </w:pPr>
    </w:p>
    <w:p w14:paraId="558FD257">
      <w:pPr>
        <w:rPr>
          <w:rFonts w:hint="eastAsia" w:ascii="宋体" w:hAnsi="宋体" w:eastAsia="宋体" w:cs="宋体"/>
          <w:b w:val="0"/>
          <w:color w:val="auto"/>
          <w:sz w:val="36"/>
          <w:szCs w:val="30"/>
          <w:highlight w:val="none"/>
        </w:rPr>
      </w:pPr>
    </w:p>
    <w:p w14:paraId="42169EFB">
      <w:pPr>
        <w:pStyle w:val="2"/>
        <w:rPr>
          <w:rFonts w:hint="eastAsia" w:ascii="宋体" w:hAnsi="宋体" w:eastAsia="宋体" w:cs="宋体"/>
          <w:b w:val="0"/>
          <w:color w:val="auto"/>
          <w:sz w:val="36"/>
          <w:szCs w:val="30"/>
          <w:highlight w:val="none"/>
        </w:rPr>
      </w:pPr>
    </w:p>
    <w:p w14:paraId="29DB3D45">
      <w:pPr>
        <w:rPr>
          <w:rFonts w:hint="eastAsia" w:ascii="宋体" w:hAnsi="宋体" w:eastAsia="宋体" w:cs="宋体"/>
          <w:b w:val="0"/>
          <w:color w:val="auto"/>
          <w:sz w:val="36"/>
          <w:szCs w:val="30"/>
          <w:highlight w:val="none"/>
        </w:rPr>
      </w:pPr>
    </w:p>
    <w:p w14:paraId="5C54CDF4">
      <w:pPr>
        <w:pStyle w:val="2"/>
        <w:rPr>
          <w:rFonts w:hint="eastAsia" w:ascii="宋体" w:hAnsi="宋体" w:eastAsia="宋体" w:cs="宋体"/>
          <w:b w:val="0"/>
          <w:color w:val="auto"/>
          <w:sz w:val="36"/>
          <w:szCs w:val="30"/>
          <w:highlight w:val="none"/>
        </w:rPr>
      </w:pPr>
    </w:p>
    <w:p w14:paraId="70AC76AF">
      <w:pPr>
        <w:rPr>
          <w:rFonts w:hint="eastAsia" w:ascii="宋体" w:hAnsi="宋体" w:eastAsia="宋体" w:cs="宋体"/>
          <w:b w:val="0"/>
          <w:color w:val="auto"/>
          <w:sz w:val="36"/>
          <w:szCs w:val="30"/>
          <w:highlight w:val="none"/>
        </w:rPr>
      </w:pPr>
    </w:p>
    <w:p w14:paraId="741D6ED6">
      <w:pPr>
        <w:pStyle w:val="2"/>
        <w:rPr>
          <w:rFonts w:hint="eastAsia" w:ascii="宋体" w:hAnsi="宋体" w:eastAsia="宋体" w:cs="宋体"/>
          <w:b w:val="0"/>
          <w:color w:val="auto"/>
          <w:sz w:val="36"/>
          <w:szCs w:val="30"/>
          <w:highlight w:val="none"/>
        </w:rPr>
      </w:pPr>
    </w:p>
    <w:p w14:paraId="3C010755">
      <w:pPr>
        <w:rPr>
          <w:rFonts w:hint="eastAsia" w:ascii="宋体" w:hAnsi="宋体" w:eastAsia="宋体" w:cs="宋体"/>
          <w:b w:val="0"/>
          <w:color w:val="auto"/>
          <w:sz w:val="36"/>
          <w:szCs w:val="30"/>
          <w:highlight w:val="none"/>
        </w:rPr>
      </w:pPr>
    </w:p>
    <w:p w14:paraId="7CF491FB">
      <w:pPr>
        <w:pStyle w:val="2"/>
        <w:rPr>
          <w:rFonts w:hint="eastAsia" w:ascii="宋体" w:hAnsi="宋体" w:eastAsia="宋体" w:cs="宋体"/>
          <w:b w:val="0"/>
          <w:color w:val="auto"/>
          <w:sz w:val="36"/>
          <w:szCs w:val="30"/>
          <w:highlight w:val="none"/>
        </w:rPr>
      </w:pPr>
    </w:p>
    <w:p w14:paraId="604A11AA">
      <w:pPr>
        <w:rPr>
          <w:rFonts w:hint="eastAsia" w:ascii="宋体" w:hAnsi="宋体" w:eastAsia="宋体" w:cs="宋体"/>
          <w:b w:val="0"/>
          <w:color w:val="auto"/>
          <w:sz w:val="36"/>
          <w:szCs w:val="30"/>
          <w:highlight w:val="none"/>
        </w:rPr>
      </w:pPr>
    </w:p>
    <w:p w14:paraId="456FD03A">
      <w:pPr>
        <w:pStyle w:val="2"/>
        <w:rPr>
          <w:rFonts w:hint="eastAsia" w:ascii="宋体" w:hAnsi="宋体" w:eastAsia="宋体" w:cs="宋体"/>
          <w:b w:val="0"/>
          <w:color w:val="auto"/>
          <w:sz w:val="36"/>
          <w:szCs w:val="30"/>
          <w:highlight w:val="none"/>
        </w:rPr>
      </w:pPr>
    </w:p>
    <w:p w14:paraId="1B3A745D">
      <w:pPr>
        <w:rPr>
          <w:rFonts w:hint="eastAsia" w:ascii="宋体" w:hAnsi="宋体" w:eastAsia="宋体" w:cs="宋体"/>
          <w:b w:val="0"/>
          <w:color w:val="auto"/>
          <w:sz w:val="36"/>
          <w:szCs w:val="30"/>
          <w:highlight w:val="none"/>
        </w:rPr>
      </w:pPr>
    </w:p>
    <w:p w14:paraId="234DBAE8">
      <w:pPr>
        <w:pStyle w:val="2"/>
        <w:rPr>
          <w:rFonts w:hint="eastAsia" w:ascii="宋体" w:hAnsi="宋体" w:eastAsia="宋体" w:cs="宋体"/>
          <w:b w:val="0"/>
          <w:color w:val="auto"/>
          <w:sz w:val="36"/>
          <w:szCs w:val="30"/>
          <w:highlight w:val="none"/>
        </w:rPr>
      </w:pPr>
    </w:p>
    <w:p w14:paraId="04CCF0FA">
      <w:pPr>
        <w:rPr>
          <w:rFonts w:hint="eastAsia" w:ascii="宋体" w:hAnsi="宋体" w:eastAsia="宋体" w:cs="宋体"/>
          <w:b w:val="0"/>
          <w:color w:val="auto"/>
          <w:sz w:val="36"/>
          <w:szCs w:val="30"/>
          <w:highlight w:val="none"/>
        </w:rPr>
      </w:pPr>
    </w:p>
    <w:p w14:paraId="35B82F7D">
      <w:pPr>
        <w:pStyle w:val="2"/>
        <w:rPr>
          <w:rFonts w:hint="eastAsia"/>
          <w:highlight w:val="none"/>
        </w:rPr>
      </w:pPr>
    </w:p>
    <w:p w14:paraId="068FE8D2">
      <w:pPr>
        <w:rPr>
          <w:rFonts w:hint="eastAsia" w:ascii="宋体" w:hAnsi="宋体" w:eastAsia="宋体" w:cs="宋体"/>
          <w:b w:val="0"/>
          <w:color w:val="auto"/>
          <w:sz w:val="36"/>
          <w:szCs w:val="30"/>
          <w:highlight w:val="none"/>
        </w:rPr>
      </w:pPr>
    </w:p>
    <w:p w14:paraId="6B07B786">
      <w:pPr>
        <w:rPr>
          <w:rFonts w:hint="eastAsia" w:ascii="宋体" w:hAnsi="宋体" w:eastAsia="宋体" w:cs="宋体"/>
          <w:b w:val="0"/>
          <w:color w:val="auto"/>
          <w:sz w:val="36"/>
          <w:szCs w:val="30"/>
          <w:highlight w:val="none"/>
        </w:rPr>
      </w:pPr>
    </w:p>
    <w:p w14:paraId="10290FE6">
      <w:pPr>
        <w:pStyle w:val="4"/>
        <w:spacing w:before="0" w:after="0" w:line="360" w:lineRule="auto"/>
        <w:jc w:val="center"/>
        <w:rPr>
          <w:rFonts w:hint="eastAsia" w:ascii="宋体" w:hAnsi="宋体" w:eastAsia="宋体" w:cs="宋体"/>
          <w:b w:val="0"/>
          <w:color w:val="auto"/>
          <w:sz w:val="36"/>
          <w:szCs w:val="30"/>
          <w:highlight w:val="none"/>
        </w:rPr>
      </w:pPr>
      <w:bookmarkStart w:id="39" w:name="_Toc3341"/>
      <w:r>
        <w:rPr>
          <w:rFonts w:hint="eastAsia" w:ascii="宋体" w:hAnsi="宋体" w:eastAsia="宋体" w:cs="宋体"/>
          <w:b w:val="0"/>
          <w:color w:val="auto"/>
          <w:sz w:val="36"/>
          <w:szCs w:val="30"/>
          <w:highlight w:val="none"/>
        </w:rPr>
        <w:t>第三篇  采购项目商务需求</w:t>
      </w:r>
      <w:bookmarkEnd w:id="39"/>
    </w:p>
    <w:p w14:paraId="272EE61F">
      <w:pPr>
        <w:pStyle w:val="5"/>
        <w:widowControl/>
        <w:spacing w:before="0" w:after="0" w:line="360" w:lineRule="auto"/>
        <w:rPr>
          <w:rFonts w:hint="eastAsia" w:ascii="宋体" w:hAnsi="宋体" w:eastAsia="宋体" w:cs="宋体"/>
          <w:color w:val="auto"/>
          <w:sz w:val="24"/>
          <w:szCs w:val="24"/>
          <w:highlight w:val="none"/>
        </w:rPr>
      </w:pPr>
      <w:bookmarkStart w:id="40" w:name="_Toc16213"/>
      <w:r>
        <w:rPr>
          <w:rFonts w:hint="eastAsia" w:ascii="宋体" w:hAnsi="宋体" w:eastAsia="宋体" w:cs="宋体"/>
          <w:color w:val="auto"/>
          <w:sz w:val="24"/>
          <w:szCs w:val="24"/>
          <w:highlight w:val="none"/>
        </w:rPr>
        <w:t>一、服务时间、服务地点及验收方式</w:t>
      </w:r>
      <w:bookmarkEnd w:id="40"/>
    </w:p>
    <w:p w14:paraId="02A24720">
      <w:pPr>
        <w:pStyle w:val="35"/>
        <w:widowControl/>
        <w:spacing w:line="360" w:lineRule="auto"/>
        <w:ind w:left="476" w:leftChars="170" w:firstLine="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（一）服务时间</w:t>
      </w:r>
    </w:p>
    <w:p w14:paraId="5053280C">
      <w:pPr>
        <w:pStyle w:val="35"/>
        <w:widowControl/>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自采购合同签订之日起</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eastAsia="zh-CN"/>
        </w:rPr>
        <w:t>。</w:t>
      </w:r>
    </w:p>
    <w:p w14:paraId="12B482C6">
      <w:pPr>
        <w:pStyle w:val="35"/>
        <w:widowControl/>
        <w:spacing w:line="360" w:lineRule="auto"/>
        <w:ind w:left="476" w:leftChars="170" w:firstLine="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w:t>
      </w:r>
      <w:r>
        <w:rPr>
          <w:rFonts w:hint="eastAsia" w:ascii="宋体" w:hAnsi="宋体" w:eastAsia="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地点</w:t>
      </w:r>
    </w:p>
    <w:p w14:paraId="2DF20472">
      <w:pPr>
        <w:pStyle w:val="35"/>
        <w:widowControl/>
        <w:spacing w:line="360" w:lineRule="auto"/>
        <w:ind w:left="476" w:leftChars="170" w:firstLine="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采购人指定地点</w:t>
      </w:r>
      <w:r>
        <w:rPr>
          <w:rFonts w:hint="eastAsia" w:ascii="宋体" w:hAnsi="宋体" w:eastAsia="宋体" w:cs="宋体"/>
          <w:color w:val="auto"/>
          <w:kern w:val="0"/>
          <w:sz w:val="24"/>
          <w:szCs w:val="24"/>
          <w:highlight w:val="none"/>
          <w:lang w:eastAsia="zh-CN"/>
        </w:rPr>
        <w:t>（重庆两江新区金山社区卫生服务中心）</w:t>
      </w:r>
      <w:r>
        <w:rPr>
          <w:rFonts w:hint="eastAsia" w:ascii="宋体" w:hAnsi="宋体" w:eastAsia="宋体" w:cs="宋体"/>
          <w:color w:val="auto"/>
          <w:kern w:val="0"/>
          <w:sz w:val="24"/>
          <w:szCs w:val="24"/>
          <w:highlight w:val="none"/>
        </w:rPr>
        <w:t>。</w:t>
      </w:r>
    </w:p>
    <w:p w14:paraId="6F9C5680">
      <w:pPr>
        <w:pStyle w:val="35"/>
        <w:widowControl/>
        <w:numPr>
          <w:ilvl w:val="0"/>
          <w:numId w:val="18"/>
        </w:numPr>
        <w:spacing w:line="360" w:lineRule="auto"/>
        <w:ind w:left="476" w:leftChars="170" w:firstLine="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交货时间</w:t>
      </w:r>
    </w:p>
    <w:p w14:paraId="0EBC5ED8">
      <w:pPr>
        <w:pStyle w:val="35"/>
        <w:widowControl/>
        <w:spacing w:line="360" w:lineRule="auto"/>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2"/>
          <w:sz w:val="24"/>
          <w:szCs w:val="24"/>
          <w:highlight w:val="none"/>
          <w:lang w:val="en-US" w:eastAsia="zh-CN" w:bidi="ar-SA"/>
        </w:rPr>
        <w:t>分批次</w:t>
      </w:r>
      <w:r>
        <w:rPr>
          <w:rFonts w:hint="eastAsia" w:ascii="宋体" w:hAnsi="宋体" w:eastAsia="宋体" w:cs="宋体"/>
          <w:b w:val="0"/>
          <w:bCs/>
          <w:color w:val="auto"/>
          <w:kern w:val="2"/>
          <w:sz w:val="24"/>
          <w:szCs w:val="24"/>
          <w:highlight w:val="none"/>
          <w:lang w:val="en-US" w:eastAsia="zh-CN" w:bidi="ar-SA"/>
        </w:rPr>
        <w:t>进行配送，每次配送数量以采购人通知为准，</w:t>
      </w:r>
      <w:r>
        <w:rPr>
          <w:rFonts w:hint="eastAsia" w:ascii="宋体" w:hAnsi="宋体" w:eastAsia="宋体" w:cs="宋体"/>
          <w:b w:val="0"/>
          <w:bCs/>
          <w:color w:val="auto"/>
          <w:kern w:val="0"/>
          <w:sz w:val="24"/>
          <w:szCs w:val="24"/>
          <w:highlight w:val="none"/>
          <w:lang w:val="en-US" w:eastAsia="zh-CN"/>
        </w:rPr>
        <w:t>接到采购人通知</w:t>
      </w:r>
      <w:r>
        <w:rPr>
          <w:rFonts w:hint="eastAsia" w:ascii="宋体" w:hAnsi="宋体" w:eastAsia="宋体" w:cs="宋体"/>
          <w:b w:val="0"/>
          <w:bCs/>
          <w:color w:val="auto"/>
          <w:kern w:val="0"/>
          <w:sz w:val="24"/>
          <w:szCs w:val="24"/>
          <w:highlight w:val="none"/>
        </w:rPr>
        <w:t>后</w:t>
      </w:r>
      <w:r>
        <w:rPr>
          <w:rFonts w:hint="eastAsia" w:ascii="宋体" w:hAnsi="宋体" w:cs="宋体"/>
          <w:b w:val="0"/>
          <w:bCs/>
          <w:color w:val="auto"/>
          <w:kern w:val="0"/>
          <w:sz w:val="24"/>
          <w:szCs w:val="24"/>
          <w:highlight w:val="none"/>
          <w:lang w:val="en-US" w:eastAsia="zh-CN"/>
        </w:rPr>
        <w:t>15</w:t>
      </w:r>
      <w:r>
        <w:rPr>
          <w:rFonts w:hint="eastAsia" w:ascii="宋体" w:hAnsi="宋体" w:eastAsia="宋体" w:cs="宋体"/>
          <w:b w:val="0"/>
          <w:bCs/>
          <w:color w:val="auto"/>
          <w:kern w:val="0"/>
          <w:sz w:val="24"/>
          <w:szCs w:val="24"/>
          <w:highlight w:val="none"/>
        </w:rPr>
        <w:t>个日历日内</w:t>
      </w:r>
      <w:r>
        <w:rPr>
          <w:rFonts w:hint="eastAsia" w:ascii="宋体" w:hAnsi="宋体" w:eastAsia="宋体" w:cs="宋体"/>
          <w:b w:val="0"/>
          <w:bCs/>
          <w:color w:val="auto"/>
          <w:kern w:val="0"/>
          <w:sz w:val="24"/>
          <w:szCs w:val="24"/>
          <w:highlight w:val="none"/>
          <w:lang w:val="en-US" w:eastAsia="zh-CN"/>
        </w:rPr>
        <w:t>完成配送</w:t>
      </w:r>
      <w:r>
        <w:rPr>
          <w:rFonts w:hint="eastAsia" w:ascii="宋体" w:hAnsi="宋体" w:eastAsia="宋体" w:cs="宋体"/>
          <w:b w:val="0"/>
          <w:bCs/>
          <w:color w:val="auto"/>
          <w:kern w:val="0"/>
          <w:sz w:val="24"/>
          <w:szCs w:val="24"/>
          <w:highlight w:val="none"/>
        </w:rPr>
        <w:t>。</w:t>
      </w:r>
    </w:p>
    <w:p w14:paraId="197DEEDA">
      <w:pPr>
        <w:pStyle w:val="35"/>
        <w:widowControl/>
        <w:spacing w:line="360" w:lineRule="auto"/>
        <w:ind w:left="476" w:leftChars="170" w:firstLine="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）验收方式</w:t>
      </w:r>
    </w:p>
    <w:p w14:paraId="4D723550">
      <w:pPr>
        <w:pStyle w:val="35"/>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采购人自行验收，成交供应商予以配合。</w:t>
      </w:r>
    </w:p>
    <w:p w14:paraId="02112D7C">
      <w:pPr>
        <w:pStyle w:val="5"/>
        <w:widowControl/>
        <w:spacing w:before="0" w:after="0" w:line="360" w:lineRule="auto"/>
        <w:rPr>
          <w:rFonts w:hint="eastAsia" w:ascii="宋体" w:hAnsi="宋体" w:eastAsia="宋体" w:cs="宋体"/>
          <w:color w:val="auto"/>
          <w:sz w:val="24"/>
          <w:szCs w:val="24"/>
          <w:highlight w:val="none"/>
        </w:rPr>
      </w:pPr>
      <w:bookmarkStart w:id="41" w:name="_Toc21522"/>
      <w:r>
        <w:rPr>
          <w:rFonts w:hint="eastAsia" w:ascii="宋体" w:hAnsi="宋体" w:eastAsia="宋体" w:cs="宋体"/>
          <w:color w:val="auto"/>
          <w:sz w:val="24"/>
          <w:szCs w:val="24"/>
          <w:highlight w:val="none"/>
        </w:rPr>
        <w:t>二、报价方式</w:t>
      </w:r>
      <w:bookmarkEnd w:id="41"/>
    </w:p>
    <w:p w14:paraId="61D76137">
      <w:pPr>
        <w:pStyle w:val="35"/>
        <w:widowControl/>
        <w:spacing w:line="360" w:lineRule="auto"/>
        <w:ind w:firstLine="480" w:firstLineChars="200"/>
        <w:rPr>
          <w:rFonts w:hint="eastAsia" w:ascii="宋体" w:hAnsi="宋体" w:eastAsia="宋体" w:cs="宋体"/>
          <w:color w:val="auto"/>
          <w:kern w:val="0"/>
          <w:sz w:val="24"/>
          <w:szCs w:val="24"/>
          <w:highlight w:val="none"/>
        </w:rPr>
      </w:pPr>
      <w:bookmarkStart w:id="42" w:name="_Toc25417"/>
      <w:r>
        <w:rPr>
          <w:rFonts w:hint="eastAsia" w:ascii="宋体" w:hAnsi="宋体" w:eastAsia="宋体" w:cs="宋体"/>
          <w:color w:val="auto"/>
          <w:kern w:val="0"/>
          <w:sz w:val="24"/>
          <w:szCs w:val="24"/>
          <w:highlight w:val="none"/>
        </w:rPr>
        <w:t>本项目为人民币报价，报价包含但不限于完成本项目所需的货物费</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含辅材费）</w:t>
      </w:r>
      <w:r>
        <w:rPr>
          <w:rFonts w:hint="eastAsia" w:ascii="宋体" w:hAnsi="宋体" w:eastAsia="宋体" w:cs="宋体"/>
          <w:color w:val="auto"/>
          <w:kern w:val="0"/>
          <w:sz w:val="24"/>
          <w:szCs w:val="24"/>
          <w:highlight w:val="none"/>
        </w:rPr>
        <w:t>、搬运费、人工费、运输费（含装卸费）、通讯费、交通费、管理费、</w:t>
      </w:r>
      <w:r>
        <w:rPr>
          <w:rFonts w:hint="eastAsia" w:ascii="宋体" w:hAnsi="宋体" w:eastAsia="宋体" w:cs="宋体"/>
          <w:color w:val="auto"/>
          <w:kern w:val="0"/>
          <w:sz w:val="24"/>
          <w:szCs w:val="24"/>
          <w:highlight w:val="none"/>
          <w:lang w:val="en-US" w:eastAsia="zh-CN"/>
        </w:rPr>
        <w:t>利润、</w:t>
      </w:r>
      <w:r>
        <w:rPr>
          <w:rFonts w:hint="eastAsia" w:ascii="宋体" w:hAnsi="宋体" w:eastAsia="宋体" w:cs="宋体"/>
          <w:color w:val="auto"/>
          <w:kern w:val="0"/>
          <w:sz w:val="24"/>
          <w:szCs w:val="24"/>
          <w:highlight w:val="none"/>
        </w:rPr>
        <w:t>税费等完成本项目以及服务过程可能发生的不可预见的一切费用。因供应商自身原因造成漏报、少报皆由其自行承担责任，在服务期限内，采购人不再补偿。</w:t>
      </w:r>
    </w:p>
    <w:p w14:paraId="3B38C089">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本项目成交单价不因市场因素、供货量多少等任何因素变化而调整。结算时按最终以实际验收合格数量×中标单价结算</w:t>
      </w:r>
    </w:p>
    <w:p w14:paraId="193ABDD0">
      <w:pPr>
        <w:pStyle w:val="5"/>
        <w:widowControl/>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三、付款方式</w:t>
      </w:r>
      <w:bookmarkEnd w:id="42"/>
    </w:p>
    <w:p w14:paraId="22748521">
      <w:pPr>
        <w:pStyle w:val="35"/>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转账付款。每次送货产品经甲方验收合格后，乙方开具正规发票给甲方，甲方60个工作日内支付当次送货数量的金额。</w:t>
      </w:r>
    </w:p>
    <w:p w14:paraId="240A5D74">
      <w:pPr>
        <w:pStyle w:val="5"/>
        <w:widowControl/>
        <w:spacing w:before="0" w:after="0" w:line="360" w:lineRule="auto"/>
        <w:rPr>
          <w:rFonts w:hint="eastAsia" w:ascii="宋体" w:hAnsi="宋体" w:eastAsia="宋体" w:cs="宋体"/>
          <w:color w:val="auto"/>
          <w:sz w:val="24"/>
          <w:szCs w:val="24"/>
          <w:highlight w:val="none"/>
          <w:lang w:val="en-US" w:eastAsia="zh-CN"/>
        </w:rPr>
      </w:pPr>
      <w:bookmarkStart w:id="43" w:name="_Toc7374"/>
      <w:r>
        <w:rPr>
          <w:rFonts w:hint="eastAsia" w:ascii="宋体" w:hAnsi="宋体" w:eastAsia="宋体" w:cs="宋体"/>
          <w:color w:val="auto"/>
          <w:sz w:val="24"/>
          <w:szCs w:val="24"/>
          <w:highlight w:val="none"/>
          <w:lang w:val="en-US" w:eastAsia="zh-CN"/>
        </w:rPr>
        <w:t>四、履约保证金</w:t>
      </w:r>
      <w:bookmarkEnd w:id="43"/>
    </w:p>
    <w:p w14:paraId="07A6E62E">
      <w:pPr>
        <w:pStyle w:val="35"/>
        <w:widowControl/>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履约保证金5000.00元，中标人在签订合同前，将保证金打到招标人指定账户，本合同最后一批供货完成且经采购验收合格后30个工作日内，招标人无息一次退还。</w:t>
      </w:r>
    </w:p>
    <w:p w14:paraId="12FF2292">
      <w:pPr>
        <w:pStyle w:val="5"/>
        <w:widowControl/>
        <w:spacing w:before="0" w:after="0" w:line="360" w:lineRule="auto"/>
        <w:rPr>
          <w:rFonts w:hint="eastAsia" w:ascii="宋体" w:hAnsi="宋体" w:eastAsia="宋体" w:cs="宋体"/>
          <w:color w:val="auto"/>
          <w:sz w:val="24"/>
          <w:szCs w:val="24"/>
          <w:highlight w:val="none"/>
          <w:lang w:val="en-US" w:eastAsia="zh-CN"/>
        </w:rPr>
      </w:pPr>
      <w:bookmarkStart w:id="44" w:name="_Toc3188"/>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、知识产权</w:t>
      </w:r>
      <w:r>
        <w:rPr>
          <w:rFonts w:hint="eastAsia" w:ascii="宋体" w:hAnsi="宋体" w:eastAsia="宋体" w:cs="宋体"/>
          <w:color w:val="auto"/>
          <w:sz w:val="24"/>
          <w:szCs w:val="24"/>
          <w:highlight w:val="none"/>
          <w:lang w:val="en-US" w:eastAsia="zh-CN"/>
        </w:rPr>
        <w:t>及其他要求</w:t>
      </w:r>
      <w:bookmarkEnd w:id="44"/>
    </w:p>
    <w:p w14:paraId="2F2B85F4">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49307AAD">
      <w:pPr>
        <w:snapToGrid w:val="0"/>
        <w:spacing w:line="360" w:lineRule="auto"/>
        <w:ind w:firstLine="54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（注：若涉及软件开发等服务类项目知识产权的，知识产权归采购人所有）。</w:t>
      </w:r>
    </w:p>
    <w:p w14:paraId="6D29BE37">
      <w:pPr>
        <w:pageBreakBefore w:val="0"/>
        <w:numPr>
          <w:ilvl w:val="0"/>
          <w:numId w:val="0"/>
        </w:numPr>
        <w:kinsoku/>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2、</w:t>
      </w:r>
      <w:r>
        <w:rPr>
          <w:rFonts w:hint="eastAsia" w:ascii="宋体" w:hAnsi="宋体" w:cs="宋体"/>
          <w:b/>
          <w:bCs/>
          <w:color w:val="auto"/>
          <w:kern w:val="2"/>
          <w:sz w:val="24"/>
          <w:szCs w:val="24"/>
          <w:highlight w:val="none"/>
          <w:lang w:val="en-US" w:eastAsia="zh-CN" w:bidi="ar-SA"/>
        </w:rPr>
        <w:t>每次配送时采购人和供应商共同留样品封存，</w:t>
      </w:r>
      <w:r>
        <w:rPr>
          <w:rFonts w:hint="eastAsia" w:ascii="宋体" w:hAnsi="宋体" w:eastAsia="宋体" w:cs="宋体"/>
          <w:b/>
          <w:bCs/>
          <w:color w:val="auto"/>
          <w:kern w:val="2"/>
          <w:sz w:val="24"/>
          <w:szCs w:val="24"/>
          <w:highlight w:val="none"/>
          <w:lang w:val="en-US" w:eastAsia="zh-CN" w:bidi="ar-SA"/>
        </w:rPr>
        <w:t>因货品质量问题发生的安全事故，由成交供应商承担经济赔偿责任以及全部法律责任。</w:t>
      </w:r>
    </w:p>
    <w:p w14:paraId="7C703440">
      <w:pPr>
        <w:pStyle w:val="5"/>
        <w:widowControl/>
        <w:spacing w:before="0" w:after="0" w:line="360" w:lineRule="auto"/>
        <w:rPr>
          <w:rFonts w:hint="eastAsia" w:ascii="宋体" w:hAnsi="宋体" w:eastAsia="宋体" w:cs="宋体"/>
          <w:color w:val="auto"/>
          <w:sz w:val="24"/>
          <w:szCs w:val="24"/>
          <w:highlight w:val="none"/>
        </w:rPr>
      </w:pPr>
      <w:bookmarkStart w:id="45" w:name="_Toc13264"/>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、其他</w:t>
      </w:r>
      <w:bookmarkEnd w:id="45"/>
    </w:p>
    <w:p w14:paraId="6B3CC682">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（一）供应商必须在响应文件中对以上条款和服务承诺明确列出，承诺内容必须达到本篇及</w:t>
      </w:r>
      <w:r>
        <w:rPr>
          <w:rFonts w:hint="eastAsia" w:ascii="宋体" w:hAnsi="宋体" w:eastAsia="宋体" w:cs="宋体"/>
          <w:color w:val="auto"/>
          <w:sz w:val="24"/>
          <w:szCs w:val="24"/>
          <w:highlight w:val="none"/>
          <w:lang w:eastAsia="zh-CN" w:bidi="ar"/>
        </w:rPr>
        <w:t>竞争性比选</w:t>
      </w:r>
      <w:r>
        <w:rPr>
          <w:rFonts w:hint="eastAsia" w:ascii="宋体" w:hAnsi="宋体" w:eastAsia="宋体" w:cs="宋体"/>
          <w:color w:val="auto"/>
          <w:sz w:val="24"/>
          <w:szCs w:val="24"/>
          <w:highlight w:val="none"/>
          <w:lang w:bidi="ar"/>
        </w:rPr>
        <w:t>文件其他条款的要求。</w:t>
      </w:r>
    </w:p>
    <w:p w14:paraId="24E06A01">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（二）其他未尽事宜由供需双方在采购合同中详细约定。</w:t>
      </w:r>
    </w:p>
    <w:p w14:paraId="72E5CBF4">
      <w:pPr>
        <w:pStyle w:val="4"/>
        <w:pageBreakBefore/>
        <w:spacing w:before="0" w:after="0" w:line="360" w:lineRule="auto"/>
        <w:jc w:val="center"/>
        <w:rPr>
          <w:rFonts w:hint="eastAsia" w:ascii="宋体" w:hAnsi="宋体" w:eastAsia="宋体" w:cs="宋体"/>
          <w:b w:val="0"/>
          <w:color w:val="auto"/>
          <w:spacing w:val="-11"/>
          <w:sz w:val="36"/>
          <w:szCs w:val="30"/>
          <w:highlight w:val="none"/>
        </w:rPr>
      </w:pPr>
      <w:bookmarkStart w:id="46" w:name="_Toc14852"/>
      <w:r>
        <w:rPr>
          <w:rFonts w:hint="eastAsia" w:ascii="宋体" w:hAnsi="宋体" w:eastAsia="宋体" w:cs="宋体"/>
          <w:b w:val="0"/>
          <w:color w:val="auto"/>
          <w:spacing w:val="-11"/>
          <w:sz w:val="36"/>
          <w:szCs w:val="30"/>
          <w:highlight w:val="none"/>
        </w:rPr>
        <w:t xml:space="preserve">第四篇  </w:t>
      </w:r>
      <w:r>
        <w:rPr>
          <w:rFonts w:hint="eastAsia" w:ascii="宋体" w:hAnsi="宋体" w:eastAsia="宋体" w:cs="宋体"/>
          <w:b w:val="0"/>
          <w:color w:val="auto"/>
          <w:spacing w:val="-11"/>
          <w:sz w:val="36"/>
          <w:szCs w:val="30"/>
          <w:highlight w:val="none"/>
          <w:lang w:eastAsia="zh-CN"/>
        </w:rPr>
        <w:t>竞争性比选</w:t>
      </w:r>
      <w:r>
        <w:rPr>
          <w:rFonts w:hint="eastAsia" w:ascii="宋体" w:hAnsi="宋体" w:eastAsia="宋体" w:cs="宋体"/>
          <w:b w:val="0"/>
          <w:color w:val="auto"/>
          <w:spacing w:val="-11"/>
          <w:sz w:val="36"/>
          <w:szCs w:val="30"/>
          <w:highlight w:val="none"/>
        </w:rPr>
        <w:t>程序及方法、评审标准、响应无效和</w:t>
      </w:r>
      <w:r>
        <w:rPr>
          <w:rFonts w:hint="eastAsia" w:ascii="宋体" w:hAnsi="宋体" w:eastAsia="宋体" w:cs="宋体"/>
          <w:b w:val="0"/>
          <w:color w:val="auto"/>
          <w:spacing w:val="-11"/>
          <w:sz w:val="36"/>
          <w:szCs w:val="36"/>
          <w:highlight w:val="none"/>
        </w:rPr>
        <w:t>采购终止</w:t>
      </w:r>
      <w:bookmarkEnd w:id="46"/>
    </w:p>
    <w:p w14:paraId="2E8174DE">
      <w:pPr>
        <w:pStyle w:val="5"/>
        <w:spacing w:before="0" w:after="0" w:line="360" w:lineRule="auto"/>
        <w:rPr>
          <w:rFonts w:hint="eastAsia" w:ascii="宋体" w:hAnsi="宋体" w:eastAsia="宋体" w:cs="宋体"/>
          <w:color w:val="auto"/>
          <w:sz w:val="24"/>
          <w:szCs w:val="24"/>
          <w:highlight w:val="none"/>
        </w:rPr>
      </w:pPr>
      <w:bookmarkStart w:id="47" w:name="_Toc21766"/>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程序及方法</w:t>
      </w:r>
      <w:bookmarkEnd w:id="47"/>
    </w:p>
    <w:p w14:paraId="0F0C50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按</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文件规定的开标时间和地点进行，供应商须有法定代表人或其授权代表参加并签到。</w:t>
      </w:r>
    </w:p>
    <w:p w14:paraId="2A5B38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（二）评审小组对各供应商的资格条件、响应文件的有效性、完整性和响应程度进行审查。各供应商只有在完全符合要求的前提下，才能参与正式</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w:t>
      </w:r>
    </w:p>
    <w:p w14:paraId="04365931">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资格性检查。依据法律法规和</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文件的规定，对响应文件中的资格证明进行审查，以确定供应商是否具备</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资格。资格性检查资料表如下：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4A9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dxa"/>
            <w:noWrap w:val="0"/>
            <w:vAlign w:val="center"/>
          </w:tcPr>
          <w:p w14:paraId="64387F0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394" w:type="dxa"/>
            <w:gridSpan w:val="2"/>
            <w:noWrap w:val="0"/>
            <w:vAlign w:val="center"/>
          </w:tcPr>
          <w:p w14:paraId="0E2CE58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558" w:type="dxa"/>
            <w:noWrap w:val="0"/>
            <w:vAlign w:val="center"/>
          </w:tcPr>
          <w:p w14:paraId="5582663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1630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14:paraId="4298665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9" w:type="dxa"/>
            <w:vMerge w:val="restart"/>
            <w:noWrap w:val="0"/>
            <w:vAlign w:val="center"/>
          </w:tcPr>
          <w:p w14:paraId="68C4D49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《中华人民共和国政府采购法》第二十二条规定</w:t>
            </w:r>
          </w:p>
        </w:tc>
        <w:tc>
          <w:tcPr>
            <w:tcW w:w="3685" w:type="dxa"/>
            <w:noWrap w:val="0"/>
            <w:vAlign w:val="center"/>
          </w:tcPr>
          <w:p w14:paraId="130690B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558" w:type="dxa"/>
            <w:noWrap w:val="0"/>
            <w:vAlign w:val="center"/>
          </w:tcPr>
          <w:p w14:paraId="19F5E25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23A6234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2.供应商法定代表人身份证明和法定代表人授权代表委托书。</w:t>
            </w:r>
          </w:p>
        </w:tc>
      </w:tr>
      <w:tr w14:paraId="3A61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3F90980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0B641B1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p>
        </w:tc>
        <w:tc>
          <w:tcPr>
            <w:tcW w:w="3685" w:type="dxa"/>
            <w:noWrap w:val="0"/>
            <w:vAlign w:val="center"/>
          </w:tcPr>
          <w:p w14:paraId="00DD264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558" w:type="dxa"/>
            <w:vMerge w:val="restart"/>
            <w:noWrap w:val="0"/>
            <w:vAlign w:val="center"/>
          </w:tcPr>
          <w:p w14:paraId="43A0F35C">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供应商提供“基本资格条件承诺函”（详见第七篇）。</w:t>
            </w:r>
          </w:p>
          <w:p w14:paraId="7F156878">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宋体" w:hAnsi="宋体" w:eastAsia="宋体" w:cs="宋体"/>
                <w:color w:val="auto"/>
                <w:sz w:val="24"/>
                <w:szCs w:val="24"/>
                <w:highlight w:val="none"/>
              </w:rPr>
            </w:pPr>
          </w:p>
        </w:tc>
      </w:tr>
      <w:tr w14:paraId="01B1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noWrap w:val="0"/>
            <w:vAlign w:val="center"/>
          </w:tcPr>
          <w:p w14:paraId="61A8E57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5E20956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p>
        </w:tc>
        <w:tc>
          <w:tcPr>
            <w:tcW w:w="3685" w:type="dxa"/>
            <w:noWrap w:val="0"/>
            <w:vAlign w:val="center"/>
          </w:tcPr>
          <w:p w14:paraId="12BEA9F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558" w:type="dxa"/>
            <w:vMerge w:val="continue"/>
            <w:noWrap w:val="0"/>
            <w:vAlign w:val="center"/>
          </w:tcPr>
          <w:p w14:paraId="1DBECD3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p>
        </w:tc>
      </w:tr>
      <w:tr w14:paraId="6529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noWrap w:val="0"/>
            <w:vAlign w:val="center"/>
          </w:tcPr>
          <w:p w14:paraId="4AEA49E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0A28FA3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p>
        </w:tc>
        <w:tc>
          <w:tcPr>
            <w:tcW w:w="3685" w:type="dxa"/>
            <w:noWrap w:val="0"/>
            <w:vAlign w:val="center"/>
          </w:tcPr>
          <w:p w14:paraId="34BE423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558" w:type="dxa"/>
            <w:vMerge w:val="continue"/>
            <w:noWrap w:val="0"/>
            <w:vAlign w:val="center"/>
          </w:tcPr>
          <w:p w14:paraId="3EFE10AA">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p>
        </w:tc>
      </w:tr>
      <w:tr w14:paraId="7AE0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0123677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403E03D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p>
        </w:tc>
        <w:tc>
          <w:tcPr>
            <w:tcW w:w="3685" w:type="dxa"/>
            <w:noWrap w:val="0"/>
            <w:vAlign w:val="center"/>
          </w:tcPr>
          <w:p w14:paraId="20ED5C55">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（5）参加政府采购活动前三年内，在经营活动中没有重大违法记录（注①）</w:t>
            </w:r>
          </w:p>
        </w:tc>
        <w:tc>
          <w:tcPr>
            <w:tcW w:w="4558" w:type="dxa"/>
            <w:vMerge w:val="continue"/>
            <w:noWrap w:val="0"/>
            <w:vAlign w:val="center"/>
          </w:tcPr>
          <w:p w14:paraId="3DF85F8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p>
        </w:tc>
      </w:tr>
      <w:tr w14:paraId="2E2C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679D752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04D276F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p>
        </w:tc>
        <w:tc>
          <w:tcPr>
            <w:tcW w:w="3685" w:type="dxa"/>
            <w:noWrap w:val="0"/>
            <w:vAlign w:val="center"/>
          </w:tcPr>
          <w:p w14:paraId="79DEF16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558" w:type="dxa"/>
            <w:noWrap w:val="0"/>
            <w:vAlign w:val="center"/>
          </w:tcPr>
          <w:p w14:paraId="16CA384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7276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noWrap w:val="0"/>
            <w:vAlign w:val="center"/>
          </w:tcPr>
          <w:p w14:paraId="47BFF54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703680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lang w:val="zh-CN"/>
              </w:rPr>
            </w:pPr>
          </w:p>
        </w:tc>
        <w:tc>
          <w:tcPr>
            <w:tcW w:w="3685" w:type="dxa"/>
            <w:noWrap w:val="0"/>
            <w:vAlign w:val="center"/>
          </w:tcPr>
          <w:p w14:paraId="645029B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（7）本项目的特定资格要求</w:t>
            </w:r>
          </w:p>
        </w:tc>
        <w:tc>
          <w:tcPr>
            <w:tcW w:w="4558" w:type="dxa"/>
            <w:noWrap w:val="0"/>
            <w:vAlign w:val="center"/>
          </w:tcPr>
          <w:p w14:paraId="108345CF">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按第一篇“三、供应商资格条件（二）本项目的特定资格要求”的要求提交。</w:t>
            </w:r>
          </w:p>
        </w:tc>
      </w:tr>
    </w:tbl>
    <w:p w14:paraId="0AC6FF41">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54781459">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2.符合性检查。依据</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文件的规定，从响应文件的有效性、完整性和对</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文件的响应程度进行审查，以确定是否对</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文件的实质性要求作出响应。符合性检查资料表如下：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7579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9FFCD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544" w:type="dxa"/>
            <w:gridSpan w:val="2"/>
            <w:noWrap w:val="0"/>
            <w:vAlign w:val="center"/>
          </w:tcPr>
          <w:p w14:paraId="34D989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409" w:type="dxa"/>
            <w:noWrap w:val="0"/>
            <w:vAlign w:val="center"/>
          </w:tcPr>
          <w:p w14:paraId="20F5E1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0C48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70103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60" w:type="dxa"/>
            <w:vMerge w:val="restart"/>
            <w:noWrap w:val="0"/>
            <w:vAlign w:val="center"/>
          </w:tcPr>
          <w:p w14:paraId="02669A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1984" w:type="dxa"/>
            <w:noWrap w:val="0"/>
            <w:vAlign w:val="center"/>
          </w:tcPr>
          <w:p w14:paraId="647E5B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响应文件签署</w:t>
            </w:r>
          </w:p>
        </w:tc>
        <w:tc>
          <w:tcPr>
            <w:tcW w:w="5409" w:type="dxa"/>
            <w:noWrap w:val="0"/>
            <w:vAlign w:val="center"/>
          </w:tcPr>
          <w:p w14:paraId="239C35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响应文件</w:t>
            </w:r>
            <w:r>
              <w:rPr>
                <w:rFonts w:hint="eastAsia" w:ascii="宋体" w:hAnsi="宋体" w:eastAsia="宋体" w:cs="宋体"/>
                <w:color w:val="auto"/>
                <w:sz w:val="24"/>
                <w:szCs w:val="24"/>
                <w:highlight w:val="none"/>
              </w:rPr>
              <w:t>上法定代表人或其授权代表人的签字齐全。</w:t>
            </w:r>
          </w:p>
        </w:tc>
      </w:tr>
      <w:tr w14:paraId="1E5A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7080A2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1560" w:type="dxa"/>
            <w:vMerge w:val="continue"/>
            <w:noWrap w:val="0"/>
            <w:vAlign w:val="center"/>
          </w:tcPr>
          <w:p w14:paraId="15F2B7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p>
        </w:tc>
        <w:tc>
          <w:tcPr>
            <w:tcW w:w="1984" w:type="dxa"/>
            <w:noWrap w:val="0"/>
            <w:vAlign w:val="center"/>
          </w:tcPr>
          <w:p w14:paraId="509D35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409" w:type="dxa"/>
            <w:noWrap w:val="0"/>
            <w:vAlign w:val="center"/>
          </w:tcPr>
          <w:p w14:paraId="5C2F94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文件规定的格式，签字或盖章齐全。</w:t>
            </w:r>
          </w:p>
        </w:tc>
      </w:tr>
      <w:tr w14:paraId="1D87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909AD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1560" w:type="dxa"/>
            <w:vMerge w:val="continue"/>
            <w:noWrap w:val="0"/>
            <w:vAlign w:val="center"/>
          </w:tcPr>
          <w:p w14:paraId="1A17D1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p>
        </w:tc>
        <w:tc>
          <w:tcPr>
            <w:tcW w:w="1984" w:type="dxa"/>
            <w:noWrap w:val="0"/>
            <w:vAlign w:val="center"/>
          </w:tcPr>
          <w:p w14:paraId="076972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409" w:type="dxa"/>
            <w:noWrap w:val="0"/>
            <w:vAlign w:val="center"/>
          </w:tcPr>
          <w:p w14:paraId="4D9894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每个分包只能有一个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4136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355FE5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1560" w:type="dxa"/>
            <w:vMerge w:val="continue"/>
            <w:noWrap w:val="0"/>
            <w:vAlign w:val="center"/>
          </w:tcPr>
          <w:p w14:paraId="0CAD6C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p>
        </w:tc>
        <w:tc>
          <w:tcPr>
            <w:tcW w:w="1984" w:type="dxa"/>
            <w:noWrap w:val="0"/>
            <w:vAlign w:val="center"/>
          </w:tcPr>
          <w:p w14:paraId="12C853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409" w:type="dxa"/>
            <w:noWrap w:val="0"/>
            <w:vAlign w:val="center"/>
          </w:tcPr>
          <w:p w14:paraId="541941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只能在采购预算范围内报价，</w:t>
            </w:r>
            <w:r>
              <w:rPr>
                <w:rFonts w:hint="eastAsia" w:ascii="宋体" w:hAnsi="宋体" w:eastAsia="宋体" w:cs="宋体"/>
                <w:color w:val="auto"/>
                <w:sz w:val="24"/>
                <w:szCs w:val="24"/>
                <w:highlight w:val="none"/>
              </w:rPr>
              <w:t>只能有一个有效报价，不得提交选择性报价。</w:t>
            </w:r>
          </w:p>
        </w:tc>
      </w:tr>
      <w:tr w14:paraId="1E67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670718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560" w:type="dxa"/>
            <w:noWrap w:val="0"/>
            <w:vAlign w:val="center"/>
          </w:tcPr>
          <w:p w14:paraId="70F1E2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1984" w:type="dxa"/>
            <w:noWrap w:val="0"/>
            <w:vAlign w:val="center"/>
          </w:tcPr>
          <w:p w14:paraId="561842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文件份数</w:t>
            </w:r>
          </w:p>
        </w:tc>
        <w:tc>
          <w:tcPr>
            <w:tcW w:w="5409" w:type="dxa"/>
            <w:noWrap w:val="0"/>
            <w:vAlign w:val="center"/>
          </w:tcPr>
          <w:p w14:paraId="0FC776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文件正、副本数量符合</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lang w:val="zh-CN"/>
              </w:rPr>
              <w:t>文件要求。</w:t>
            </w:r>
          </w:p>
        </w:tc>
      </w:tr>
      <w:tr w14:paraId="3F1D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6E7253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560" w:type="dxa"/>
            <w:vMerge w:val="restart"/>
            <w:noWrap w:val="0"/>
            <w:vAlign w:val="center"/>
          </w:tcPr>
          <w:p w14:paraId="3F00FC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文件的响应程度审查</w:t>
            </w:r>
          </w:p>
        </w:tc>
        <w:tc>
          <w:tcPr>
            <w:tcW w:w="1984" w:type="dxa"/>
            <w:noWrap w:val="0"/>
            <w:vAlign w:val="center"/>
          </w:tcPr>
          <w:p w14:paraId="124F94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响应文件内容</w:t>
            </w:r>
          </w:p>
        </w:tc>
        <w:tc>
          <w:tcPr>
            <w:tcW w:w="5409" w:type="dxa"/>
            <w:noWrap w:val="0"/>
            <w:vAlign w:val="center"/>
          </w:tcPr>
          <w:p w14:paraId="5E7FCA3C">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文件第二篇、第三篇规定的</w:t>
            </w:r>
            <w:r>
              <w:rPr>
                <w:rFonts w:hint="eastAsia" w:ascii="宋体" w:hAnsi="宋体" w:eastAsia="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内容作出响应。</w:t>
            </w:r>
          </w:p>
        </w:tc>
      </w:tr>
      <w:tr w14:paraId="235A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4A76EC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rPr>
            </w:pPr>
          </w:p>
        </w:tc>
        <w:tc>
          <w:tcPr>
            <w:tcW w:w="1560" w:type="dxa"/>
            <w:vMerge w:val="continue"/>
            <w:noWrap w:val="0"/>
            <w:vAlign w:val="center"/>
          </w:tcPr>
          <w:p w14:paraId="0CD2C5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rPr>
            </w:pPr>
          </w:p>
        </w:tc>
        <w:tc>
          <w:tcPr>
            <w:tcW w:w="1984" w:type="dxa"/>
            <w:noWrap w:val="0"/>
            <w:vAlign w:val="center"/>
          </w:tcPr>
          <w:p w14:paraId="4F446F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有效期</w:t>
            </w:r>
          </w:p>
        </w:tc>
        <w:tc>
          <w:tcPr>
            <w:tcW w:w="5409" w:type="dxa"/>
            <w:noWrap w:val="0"/>
            <w:vAlign w:val="center"/>
          </w:tcPr>
          <w:p w14:paraId="3723F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w:t>
            </w:r>
            <w:r>
              <w:rPr>
                <w:rFonts w:hint="eastAsia" w:ascii="宋体" w:hAnsi="宋体" w:eastAsia="宋体" w:cs="宋体"/>
                <w:color w:val="auto"/>
                <w:sz w:val="24"/>
                <w:szCs w:val="24"/>
                <w:highlight w:val="none"/>
                <w:lang w:val="zh-CN"/>
              </w:rPr>
              <w:t>规定。</w:t>
            </w:r>
          </w:p>
        </w:tc>
      </w:tr>
    </w:tbl>
    <w:p w14:paraId="64738A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F29B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1C0B3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过程中</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的任何一方不得向他人透露与</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有关的服务资料、价格或其他信息。</w:t>
      </w:r>
    </w:p>
    <w:p w14:paraId="71D947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过程中，</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小组可以根据</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情况实质性变动采购需求中的技术、商务要求以及合同草案条款，但不得变动</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文件中的其他内容。实质性变动的内容，须经采购人代表确认。对</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文件作出的实质性变动是</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文件的有效组成部分，</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小组应当及时以书面形式同时通知所有参加</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的供应商。</w:t>
      </w:r>
    </w:p>
    <w:p w14:paraId="084A91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时作出的所有书面承诺须由法定代表人或其授权代表签字。</w:t>
      </w:r>
    </w:p>
    <w:p w14:paraId="25AA1D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（八）评审小组采用综合评分法对合格的供应商的响应文件进行综合评分。</w:t>
      </w:r>
      <w:r>
        <w:rPr>
          <w:rFonts w:hint="eastAsia" w:ascii="宋体" w:hAnsi="宋体" w:eastAsia="宋体" w:cs="宋体"/>
          <w:color w:val="auto"/>
          <w:kern w:val="0"/>
          <w:sz w:val="24"/>
          <w:szCs w:val="24"/>
          <w:highlight w:val="none"/>
        </w:rPr>
        <w:t>综合评分法，是指响应文件满足</w:t>
      </w:r>
      <w:r>
        <w:rPr>
          <w:rFonts w:hint="eastAsia" w:ascii="宋体" w:hAnsi="宋体" w:cs="宋体"/>
          <w:color w:val="auto"/>
          <w:kern w:val="0"/>
          <w:sz w:val="24"/>
          <w:szCs w:val="24"/>
          <w:highlight w:val="none"/>
          <w:lang w:eastAsia="zh-CN"/>
        </w:rPr>
        <w:t>竞争性比选</w:t>
      </w:r>
      <w:r>
        <w:rPr>
          <w:rFonts w:hint="eastAsia" w:ascii="宋体" w:hAnsi="宋体" w:eastAsia="宋体" w:cs="宋体"/>
          <w:color w:val="auto"/>
          <w:kern w:val="0"/>
          <w:sz w:val="24"/>
          <w:szCs w:val="24"/>
          <w:highlight w:val="none"/>
        </w:rPr>
        <w:t>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宋体" w:hAnsi="宋体" w:eastAsia="宋体" w:cs="宋体"/>
          <w:color w:val="auto"/>
          <w:sz w:val="24"/>
          <w:szCs w:val="24"/>
          <w:highlight w:val="none"/>
        </w:rPr>
        <w:t>。</w:t>
      </w:r>
    </w:p>
    <w:p w14:paraId="737A7B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（九）评审小组各成员独立对每个有效响应（通过资格性检查、</w:t>
      </w:r>
      <w:r>
        <w:rPr>
          <w:rFonts w:hint="eastAsia" w:ascii="宋体" w:hAnsi="宋体" w:eastAsia="宋体" w:cs="宋体"/>
          <w:color w:val="auto"/>
          <w:kern w:val="0"/>
          <w:sz w:val="24"/>
          <w:szCs w:val="24"/>
          <w:highlight w:val="none"/>
        </w:rPr>
        <w:t>符合性检查的供应商</w:t>
      </w:r>
      <w:r>
        <w:rPr>
          <w:rFonts w:hint="eastAsia" w:ascii="宋体" w:hAnsi="宋体" w:eastAsia="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报价由低到高的顺序排列推荐。评审得分且</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报价相同的，按照技术部分得分高低顺序排列推荐。以上都相同的，按商务部分得分高低顺序排列推荐。</w:t>
      </w:r>
    </w:p>
    <w:p w14:paraId="265CFB4D">
      <w:pPr>
        <w:pStyle w:val="5"/>
        <w:spacing w:before="0" w:after="0" w:line="360" w:lineRule="auto"/>
        <w:rPr>
          <w:rFonts w:hint="eastAsia" w:ascii="宋体" w:hAnsi="宋体" w:eastAsia="宋体" w:cs="宋体"/>
          <w:color w:val="auto"/>
          <w:sz w:val="24"/>
          <w:szCs w:val="24"/>
          <w:highlight w:val="none"/>
        </w:rPr>
      </w:pPr>
      <w:bookmarkStart w:id="48" w:name="_Toc21460"/>
      <w:r>
        <w:rPr>
          <w:rFonts w:hint="eastAsia" w:ascii="宋体" w:hAnsi="宋体" w:eastAsia="宋体" w:cs="宋体"/>
          <w:color w:val="auto"/>
          <w:sz w:val="24"/>
          <w:szCs w:val="24"/>
          <w:highlight w:val="none"/>
        </w:rPr>
        <w:t>二、评审标准</w:t>
      </w:r>
      <w:bookmarkEnd w:id="48"/>
    </w:p>
    <w:tbl>
      <w:tblPr>
        <w:tblStyle w:val="6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78"/>
        <w:gridCol w:w="762"/>
        <w:gridCol w:w="4182"/>
        <w:gridCol w:w="2469"/>
      </w:tblGrid>
      <w:tr w14:paraId="6E9B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center"/>
          </w:tcPr>
          <w:p w14:paraId="2AA4DC36">
            <w:pPr>
              <w:spacing w:line="30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78" w:type="dxa"/>
            <w:noWrap w:val="0"/>
            <w:vAlign w:val="center"/>
          </w:tcPr>
          <w:p w14:paraId="19901A0E">
            <w:pPr>
              <w:spacing w:line="30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p w14:paraId="3605A0DA">
            <w:pPr>
              <w:spacing w:line="30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及权重</w:t>
            </w:r>
          </w:p>
        </w:tc>
        <w:tc>
          <w:tcPr>
            <w:tcW w:w="762" w:type="dxa"/>
            <w:noWrap w:val="0"/>
            <w:vAlign w:val="center"/>
          </w:tcPr>
          <w:p w14:paraId="5F76ED77">
            <w:pPr>
              <w:spacing w:line="30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4182" w:type="dxa"/>
            <w:noWrap w:val="0"/>
            <w:vAlign w:val="center"/>
          </w:tcPr>
          <w:p w14:paraId="5E8999EA">
            <w:pPr>
              <w:spacing w:line="300" w:lineRule="exac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2469" w:type="dxa"/>
            <w:noWrap w:val="0"/>
            <w:vAlign w:val="center"/>
          </w:tcPr>
          <w:p w14:paraId="4B10DCE3">
            <w:pPr>
              <w:pStyle w:val="204"/>
              <w:spacing w:before="0" w:after="0"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0427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845" w:type="dxa"/>
            <w:noWrap w:val="0"/>
            <w:vAlign w:val="center"/>
          </w:tcPr>
          <w:p w14:paraId="45FCE054">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78" w:type="dxa"/>
            <w:noWrap w:val="0"/>
            <w:vAlign w:val="center"/>
          </w:tcPr>
          <w:p w14:paraId="6D6A57C1">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0CDB70C0">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c>
          <w:tcPr>
            <w:tcW w:w="762" w:type="dxa"/>
            <w:noWrap w:val="0"/>
            <w:vAlign w:val="center"/>
          </w:tcPr>
          <w:p w14:paraId="3793C545">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c>
          <w:tcPr>
            <w:tcW w:w="4182" w:type="dxa"/>
            <w:noWrap w:val="0"/>
            <w:vAlign w:val="center"/>
          </w:tcPr>
          <w:p w14:paraId="5D63546B">
            <w:pPr>
              <w:spacing w:line="300" w:lineRule="exact"/>
              <w:ind w:firstLine="2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有效的投标报价中的最低价为评标基准价，按照下列公式计算每个供应商的投标价格得分。</w:t>
            </w:r>
          </w:p>
          <w:p w14:paraId="7F9A1760">
            <w:pPr>
              <w:spacing w:line="300" w:lineRule="exact"/>
              <w:ind w:firstLine="28"/>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投标报价得分＝（评标基准价/投标报价）×价格权重×100。</w:t>
            </w:r>
          </w:p>
        </w:tc>
        <w:tc>
          <w:tcPr>
            <w:tcW w:w="2469" w:type="dxa"/>
            <w:noWrap w:val="0"/>
            <w:vAlign w:val="center"/>
          </w:tcPr>
          <w:p w14:paraId="40DA85FC">
            <w:pPr>
              <w:spacing w:line="300" w:lineRule="exact"/>
              <w:rPr>
                <w:rFonts w:hint="eastAsia" w:ascii="宋体" w:hAnsi="宋体" w:eastAsia="宋体" w:cs="宋体"/>
                <w:color w:val="auto"/>
                <w:sz w:val="21"/>
                <w:szCs w:val="21"/>
                <w:highlight w:val="none"/>
              </w:rPr>
            </w:pPr>
          </w:p>
        </w:tc>
      </w:tr>
      <w:tr w14:paraId="5A60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trPr>
        <w:tc>
          <w:tcPr>
            <w:tcW w:w="845" w:type="dxa"/>
            <w:vMerge w:val="restart"/>
            <w:noWrap w:val="0"/>
            <w:vAlign w:val="center"/>
          </w:tcPr>
          <w:p w14:paraId="0A9FE63A">
            <w:pPr>
              <w:spacing w:line="300" w:lineRule="exact"/>
              <w:ind w:firstLine="28"/>
              <w:jc w:val="center"/>
              <w:rPr>
                <w:rFonts w:hint="eastAsia" w:ascii="宋体" w:hAnsi="宋体" w:eastAsia="宋体" w:cs="宋体"/>
                <w:color w:val="auto"/>
                <w:sz w:val="21"/>
                <w:szCs w:val="21"/>
                <w:highlight w:val="none"/>
              </w:rPr>
            </w:pPr>
          </w:p>
          <w:p w14:paraId="25311977">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78" w:type="dxa"/>
            <w:vMerge w:val="restart"/>
            <w:noWrap w:val="0"/>
            <w:vAlign w:val="center"/>
          </w:tcPr>
          <w:p w14:paraId="48D3F440">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服务部分（</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w:t>
            </w:r>
          </w:p>
        </w:tc>
        <w:tc>
          <w:tcPr>
            <w:tcW w:w="762" w:type="dxa"/>
            <w:noWrap w:val="0"/>
            <w:vAlign w:val="center"/>
          </w:tcPr>
          <w:p w14:paraId="3A6F654F">
            <w:pPr>
              <w:spacing w:line="30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4182" w:type="dxa"/>
            <w:noWrap w:val="0"/>
            <w:vAlign w:val="center"/>
          </w:tcPr>
          <w:p w14:paraId="21A14106">
            <w:pPr>
              <w:spacing w:line="3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2.1服务实施预案(</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p>
          <w:p w14:paraId="10D16E16">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供应商针对本项目拟定服务实施预案，包括不限于如采购渠道、供货保障、品质监控、人员车辆配置、日常管理组织、物流配送方案及各种规章管理制度等。</w:t>
            </w:r>
          </w:p>
          <w:p w14:paraId="17D67BDA">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方案全面详尽、科学合理，针对性强的，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13-20</w:t>
            </w:r>
            <w:r>
              <w:rPr>
                <w:rFonts w:hint="eastAsia" w:ascii="宋体" w:hAnsi="宋体" w:eastAsia="宋体" w:cs="宋体"/>
                <w:b/>
                <w:bCs/>
                <w:color w:val="auto"/>
                <w:sz w:val="21"/>
                <w:szCs w:val="21"/>
                <w:highlight w:val="none"/>
              </w:rPr>
              <w:t>分;</w:t>
            </w:r>
          </w:p>
          <w:p w14:paraId="3C31F78B">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方案基本全面、科学合理、针对性一般的，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7-12</w:t>
            </w:r>
            <w:r>
              <w:rPr>
                <w:rFonts w:hint="eastAsia" w:ascii="宋体" w:hAnsi="宋体" w:eastAsia="宋体" w:cs="宋体"/>
                <w:b/>
                <w:bCs/>
                <w:color w:val="auto"/>
                <w:sz w:val="21"/>
                <w:szCs w:val="21"/>
                <w:highlight w:val="none"/>
              </w:rPr>
              <w:t>分;</w:t>
            </w:r>
          </w:p>
          <w:p w14:paraId="0438720E">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方案不够全面、不够科学合理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针对性较差的，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rPr>
              <w:t>分;</w:t>
            </w:r>
          </w:p>
          <w:p w14:paraId="58DA0B29">
            <w:pPr>
              <w:spacing w:line="30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未提供不得分。</w:t>
            </w:r>
          </w:p>
        </w:tc>
        <w:tc>
          <w:tcPr>
            <w:tcW w:w="2469" w:type="dxa"/>
            <w:vMerge w:val="restart"/>
            <w:noWrap w:val="0"/>
            <w:vAlign w:val="center"/>
          </w:tcPr>
          <w:p w14:paraId="0F1347FC">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供应商提供相关服务方案，评审委员会各成员横向对比有效供应商的方案情况进行评比打分。(格式自拟，加盖供应商公章 )</w:t>
            </w:r>
          </w:p>
        </w:tc>
      </w:tr>
      <w:tr w14:paraId="51E5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45" w:type="dxa"/>
            <w:vMerge w:val="continue"/>
            <w:noWrap w:val="0"/>
            <w:vAlign w:val="center"/>
          </w:tcPr>
          <w:p w14:paraId="792999E7">
            <w:pPr>
              <w:spacing w:line="300" w:lineRule="exact"/>
              <w:ind w:firstLine="28"/>
              <w:jc w:val="center"/>
              <w:rPr>
                <w:rFonts w:hint="eastAsia" w:ascii="宋体" w:hAnsi="宋体" w:eastAsia="宋体" w:cs="宋体"/>
                <w:color w:val="auto"/>
                <w:sz w:val="21"/>
                <w:szCs w:val="21"/>
                <w:highlight w:val="none"/>
              </w:rPr>
            </w:pPr>
          </w:p>
        </w:tc>
        <w:tc>
          <w:tcPr>
            <w:tcW w:w="1478" w:type="dxa"/>
            <w:vMerge w:val="continue"/>
            <w:noWrap w:val="0"/>
            <w:vAlign w:val="center"/>
          </w:tcPr>
          <w:p w14:paraId="7692ED9C">
            <w:pPr>
              <w:spacing w:line="300" w:lineRule="exact"/>
              <w:ind w:firstLine="28"/>
              <w:jc w:val="center"/>
              <w:rPr>
                <w:rFonts w:hint="eastAsia" w:ascii="宋体" w:hAnsi="宋体" w:eastAsia="宋体" w:cs="宋体"/>
                <w:color w:val="auto"/>
                <w:sz w:val="21"/>
                <w:szCs w:val="21"/>
                <w:highlight w:val="none"/>
              </w:rPr>
            </w:pPr>
          </w:p>
        </w:tc>
        <w:tc>
          <w:tcPr>
            <w:tcW w:w="762" w:type="dxa"/>
            <w:noWrap w:val="0"/>
            <w:vAlign w:val="center"/>
          </w:tcPr>
          <w:p w14:paraId="592BCA11">
            <w:pPr>
              <w:spacing w:line="30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4182" w:type="dxa"/>
            <w:noWrap w:val="0"/>
            <w:vAlign w:val="center"/>
          </w:tcPr>
          <w:p w14:paraId="228BFF79">
            <w:pPr>
              <w:spacing w:line="300" w:lineRule="exact"/>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w:t>
            </w:r>
            <w:r>
              <w:rPr>
                <w:rFonts w:hint="eastAsia" w:ascii="宋体" w:hAnsi="宋体" w:cs="宋体"/>
                <w:b/>
                <w:bCs/>
                <w:color w:val="auto"/>
                <w:sz w:val="21"/>
                <w:szCs w:val="21"/>
                <w:highlight w:val="none"/>
                <w:lang w:val="en-US" w:eastAsia="zh-CN"/>
              </w:rPr>
              <w:t>售后服务</w:t>
            </w:r>
            <w:r>
              <w:rPr>
                <w:rFonts w:hint="eastAsia" w:ascii="宋体" w:hAnsi="宋体" w:eastAsia="宋体" w:cs="宋体"/>
                <w:b/>
                <w:bCs/>
                <w:color w:val="auto"/>
                <w:sz w:val="21"/>
                <w:szCs w:val="21"/>
                <w:highlight w:val="none"/>
              </w:rPr>
              <w:t>方案(</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p>
          <w:p w14:paraId="1905FC46">
            <w:pPr>
              <w:spacing w:line="3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供应商针对本项目</w:t>
            </w:r>
            <w:r>
              <w:rPr>
                <w:rFonts w:hint="eastAsia" w:ascii="宋体" w:hAnsi="宋体" w:cs="宋体"/>
                <w:color w:val="auto"/>
                <w:sz w:val="21"/>
                <w:szCs w:val="21"/>
                <w:highlight w:val="none"/>
                <w:lang w:val="en-US" w:eastAsia="zh-CN"/>
              </w:rPr>
              <w:t>的售后服务方案，包括不限于售后服务内容、标准化服务、差异化服务、服务承诺等</w:t>
            </w:r>
            <w:r>
              <w:rPr>
                <w:rFonts w:hint="eastAsia" w:ascii="宋体" w:hAnsi="宋体" w:eastAsia="宋体" w:cs="宋体"/>
                <w:color w:val="auto"/>
                <w:sz w:val="21"/>
                <w:szCs w:val="21"/>
                <w:highlight w:val="none"/>
              </w:rPr>
              <w:t>。</w:t>
            </w:r>
          </w:p>
          <w:p w14:paraId="0371F724">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方案全面详尽、科学合理，针对性强的，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11-15</w:t>
            </w:r>
            <w:r>
              <w:rPr>
                <w:rFonts w:hint="eastAsia" w:ascii="宋体" w:hAnsi="宋体" w:eastAsia="宋体" w:cs="宋体"/>
                <w:b/>
                <w:bCs/>
                <w:color w:val="auto"/>
                <w:sz w:val="21"/>
                <w:szCs w:val="21"/>
                <w:highlight w:val="none"/>
              </w:rPr>
              <w:t>分;</w:t>
            </w:r>
          </w:p>
          <w:p w14:paraId="0C584406">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方案基本全面、科学合理、针对性一般的，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6-10</w:t>
            </w:r>
            <w:r>
              <w:rPr>
                <w:rFonts w:hint="eastAsia" w:ascii="宋体" w:hAnsi="宋体" w:eastAsia="宋体" w:cs="宋体"/>
                <w:b/>
                <w:bCs/>
                <w:color w:val="auto"/>
                <w:sz w:val="21"/>
                <w:szCs w:val="21"/>
                <w:highlight w:val="none"/>
              </w:rPr>
              <w:t>分;</w:t>
            </w:r>
          </w:p>
          <w:p w14:paraId="6C60D771">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方案不够全面、不够科学合理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针对性较差的，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p>
          <w:p w14:paraId="50BC2D73">
            <w:pPr>
              <w:spacing w:line="300" w:lineRule="exact"/>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未提供不得分。</w:t>
            </w:r>
          </w:p>
        </w:tc>
        <w:tc>
          <w:tcPr>
            <w:tcW w:w="2469" w:type="dxa"/>
            <w:vMerge w:val="continue"/>
            <w:noWrap w:val="0"/>
            <w:vAlign w:val="center"/>
          </w:tcPr>
          <w:p w14:paraId="09617486">
            <w:pPr>
              <w:spacing w:line="300" w:lineRule="exact"/>
              <w:rPr>
                <w:rFonts w:hint="eastAsia" w:ascii="宋体" w:hAnsi="宋体" w:eastAsia="宋体" w:cs="宋体"/>
                <w:color w:val="auto"/>
                <w:sz w:val="21"/>
                <w:szCs w:val="21"/>
                <w:highlight w:val="none"/>
              </w:rPr>
            </w:pPr>
          </w:p>
        </w:tc>
      </w:tr>
      <w:tr w14:paraId="5771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45" w:type="dxa"/>
            <w:vMerge w:val="continue"/>
            <w:noWrap w:val="0"/>
            <w:vAlign w:val="center"/>
          </w:tcPr>
          <w:p w14:paraId="20CE5935">
            <w:pPr>
              <w:spacing w:line="300" w:lineRule="exact"/>
              <w:ind w:firstLine="28"/>
              <w:jc w:val="center"/>
              <w:rPr>
                <w:rFonts w:hint="eastAsia" w:ascii="宋体" w:hAnsi="宋体" w:eastAsia="宋体" w:cs="宋体"/>
                <w:color w:val="auto"/>
                <w:sz w:val="21"/>
                <w:szCs w:val="21"/>
                <w:highlight w:val="none"/>
              </w:rPr>
            </w:pPr>
          </w:p>
        </w:tc>
        <w:tc>
          <w:tcPr>
            <w:tcW w:w="1478" w:type="dxa"/>
            <w:vMerge w:val="continue"/>
            <w:noWrap w:val="0"/>
            <w:vAlign w:val="center"/>
          </w:tcPr>
          <w:p w14:paraId="311B7ACB">
            <w:pPr>
              <w:spacing w:line="300" w:lineRule="exact"/>
              <w:ind w:firstLine="28"/>
              <w:jc w:val="center"/>
              <w:rPr>
                <w:rFonts w:hint="eastAsia" w:ascii="宋体" w:hAnsi="宋体" w:eastAsia="宋体" w:cs="宋体"/>
                <w:color w:val="auto"/>
                <w:sz w:val="21"/>
                <w:szCs w:val="21"/>
                <w:highlight w:val="none"/>
              </w:rPr>
            </w:pPr>
          </w:p>
        </w:tc>
        <w:tc>
          <w:tcPr>
            <w:tcW w:w="762" w:type="dxa"/>
            <w:noWrap w:val="0"/>
            <w:vAlign w:val="center"/>
          </w:tcPr>
          <w:p w14:paraId="176E0F9F">
            <w:pPr>
              <w:spacing w:line="30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4182" w:type="dxa"/>
            <w:noWrap w:val="0"/>
            <w:vAlign w:val="center"/>
          </w:tcPr>
          <w:p w14:paraId="1B9A02B8">
            <w:pPr>
              <w:spacing w:line="300" w:lineRule="exact"/>
              <w:ind w:firstLine="211" w:firstLine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2.3应急预案(</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p>
          <w:p w14:paraId="1FEE650D">
            <w:pPr>
              <w:spacing w:line="300"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供应商针对</w:t>
            </w:r>
            <w:r>
              <w:rPr>
                <w:rFonts w:hint="eastAsia" w:ascii="宋体" w:hAnsi="宋体" w:eastAsia="宋体" w:cs="宋体"/>
                <w:color w:val="auto"/>
                <w:sz w:val="21"/>
                <w:szCs w:val="21"/>
                <w:highlight w:val="none"/>
                <w:lang w:val="en-US" w:eastAsia="zh-CN"/>
              </w:rPr>
              <w:t>可能出现的特殊天气、临时增加等情况的</w:t>
            </w:r>
            <w:r>
              <w:rPr>
                <w:rFonts w:hint="eastAsia" w:ascii="宋体" w:hAnsi="宋体" w:eastAsia="宋体" w:cs="宋体"/>
                <w:color w:val="auto"/>
                <w:sz w:val="21"/>
                <w:szCs w:val="21"/>
                <w:highlight w:val="none"/>
              </w:rPr>
              <w:t>应急物资采购保障方案</w:t>
            </w:r>
            <w:r>
              <w:rPr>
                <w:rFonts w:hint="eastAsia" w:ascii="宋体" w:hAnsi="宋体" w:eastAsia="宋体" w:cs="宋体"/>
                <w:color w:val="auto"/>
                <w:sz w:val="21"/>
                <w:szCs w:val="21"/>
                <w:highlight w:val="none"/>
                <w:lang w:eastAsia="zh-CN"/>
              </w:rPr>
              <w:t>。</w:t>
            </w:r>
          </w:p>
          <w:p w14:paraId="51DCDC9B">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方案全面详尽、科学合理，针对性强的，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11-15</w:t>
            </w:r>
            <w:r>
              <w:rPr>
                <w:rFonts w:hint="eastAsia" w:ascii="宋体" w:hAnsi="宋体" w:eastAsia="宋体" w:cs="宋体"/>
                <w:b/>
                <w:bCs/>
                <w:color w:val="auto"/>
                <w:sz w:val="21"/>
                <w:szCs w:val="21"/>
                <w:highlight w:val="none"/>
              </w:rPr>
              <w:t>分;</w:t>
            </w:r>
          </w:p>
          <w:p w14:paraId="559BAFE1">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方案基本全面、科学合理、针对性一般的，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6-10</w:t>
            </w:r>
            <w:r>
              <w:rPr>
                <w:rFonts w:hint="eastAsia" w:ascii="宋体" w:hAnsi="宋体" w:eastAsia="宋体" w:cs="宋体"/>
                <w:b/>
                <w:bCs/>
                <w:color w:val="auto"/>
                <w:sz w:val="21"/>
                <w:szCs w:val="21"/>
                <w:highlight w:val="none"/>
              </w:rPr>
              <w:t>分;</w:t>
            </w:r>
          </w:p>
          <w:p w14:paraId="2E21F863">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方案不够全面、不够科学合理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针对性较差的，</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p>
          <w:p w14:paraId="46D5126C">
            <w:pPr>
              <w:spacing w:line="300" w:lineRule="exact"/>
              <w:ind w:firstLine="211" w:firstLineChars="100"/>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未提供不得分。</w:t>
            </w:r>
          </w:p>
        </w:tc>
        <w:tc>
          <w:tcPr>
            <w:tcW w:w="2469" w:type="dxa"/>
            <w:vMerge w:val="continue"/>
            <w:noWrap w:val="0"/>
            <w:vAlign w:val="center"/>
          </w:tcPr>
          <w:p w14:paraId="7F0A06FF">
            <w:pPr>
              <w:spacing w:line="300" w:lineRule="exact"/>
              <w:rPr>
                <w:rFonts w:hint="eastAsia" w:ascii="宋体" w:hAnsi="宋体" w:eastAsia="宋体" w:cs="宋体"/>
                <w:color w:val="auto"/>
                <w:sz w:val="21"/>
                <w:szCs w:val="21"/>
                <w:highlight w:val="none"/>
              </w:rPr>
            </w:pPr>
          </w:p>
        </w:tc>
      </w:tr>
      <w:tr w14:paraId="19A1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noWrap w:val="0"/>
            <w:vAlign w:val="center"/>
          </w:tcPr>
          <w:p w14:paraId="5333E8A8">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78" w:type="dxa"/>
            <w:noWrap w:val="0"/>
            <w:vAlign w:val="center"/>
          </w:tcPr>
          <w:p w14:paraId="20699AEF">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335919E4">
            <w:pPr>
              <w:spacing w:line="300" w:lineRule="exac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tc>
        <w:tc>
          <w:tcPr>
            <w:tcW w:w="762" w:type="dxa"/>
            <w:noWrap w:val="0"/>
            <w:vAlign w:val="center"/>
          </w:tcPr>
          <w:p w14:paraId="24DA41EC">
            <w:pPr>
              <w:spacing w:line="300" w:lineRule="exact"/>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4182" w:type="dxa"/>
            <w:noWrap w:val="0"/>
            <w:vAlign w:val="center"/>
          </w:tcPr>
          <w:p w14:paraId="3BBC0379">
            <w:pPr>
              <w:spacing w:line="3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1、服务业绩 (</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p>
          <w:p w14:paraId="464DFE95">
            <w:pPr>
              <w:spacing w:line="3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年1月1日至文件递交截止时间止（以合同签订时间为准），供应商具有为党政机关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事业单位或</w:t>
            </w:r>
            <w:r>
              <w:rPr>
                <w:rFonts w:hint="eastAsia" w:ascii="宋体" w:hAnsi="宋体" w:eastAsia="宋体" w:cs="宋体"/>
                <w:color w:val="auto"/>
                <w:sz w:val="21"/>
                <w:szCs w:val="21"/>
                <w:highlight w:val="none"/>
                <w:lang w:val="en-US" w:eastAsia="zh-CN"/>
              </w:rPr>
              <w:t>医院</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纸</w:t>
            </w:r>
            <w:r>
              <w:rPr>
                <w:rFonts w:hint="eastAsia" w:ascii="宋体" w:hAnsi="宋体" w:eastAsia="宋体" w:cs="宋体"/>
                <w:color w:val="auto"/>
                <w:sz w:val="21"/>
                <w:szCs w:val="21"/>
                <w:highlight w:val="none"/>
              </w:rPr>
              <w:t>配送</w:t>
            </w:r>
            <w:r>
              <w:rPr>
                <w:rFonts w:hint="eastAsia" w:ascii="宋体" w:hAnsi="宋体" w:cs="宋体"/>
                <w:color w:val="auto"/>
                <w:sz w:val="21"/>
                <w:szCs w:val="21"/>
                <w:highlight w:val="none"/>
                <w:lang w:val="en-US" w:eastAsia="zh-CN"/>
              </w:rPr>
              <w:t>或肥皂</w:t>
            </w:r>
            <w:r>
              <w:rPr>
                <w:rFonts w:hint="eastAsia" w:ascii="宋体" w:hAnsi="宋体" w:eastAsia="宋体" w:cs="宋体"/>
                <w:color w:val="auto"/>
                <w:sz w:val="21"/>
                <w:szCs w:val="21"/>
                <w:highlight w:val="none"/>
              </w:rPr>
              <w:t>配送服务合同的,每提供一个合同复印件等证明材料的得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分，本项最多</w:t>
            </w:r>
            <w:r>
              <w:rPr>
                <w:rFonts w:hint="eastAsia" w:ascii="宋体" w:hAnsi="宋体" w:eastAsia="宋体" w:cs="宋体"/>
                <w:b/>
                <w:bCs/>
                <w:color w:val="auto"/>
                <w:sz w:val="21"/>
                <w:szCs w:val="21"/>
                <w:highlight w:val="none"/>
              </w:rPr>
              <w:t>得</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，不提供不得分。</w:t>
            </w:r>
          </w:p>
        </w:tc>
        <w:tc>
          <w:tcPr>
            <w:tcW w:w="2469" w:type="dxa"/>
            <w:noWrap w:val="0"/>
            <w:vAlign w:val="center"/>
          </w:tcPr>
          <w:p w14:paraId="3616FA2F">
            <w:pPr>
              <w:spacing w:line="300" w:lineRule="exact"/>
              <w:ind w:left="-38"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提供合同业绩复印件，合同业绩证明材料中须体现供应商单位名称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采购人单位名称</w:t>
            </w:r>
            <w:r>
              <w:rPr>
                <w:rFonts w:hint="eastAsia" w:ascii="宋体" w:hAnsi="宋体" w:eastAsia="宋体" w:cs="宋体"/>
                <w:color w:val="auto"/>
                <w:sz w:val="21"/>
                <w:szCs w:val="21"/>
                <w:highlight w:val="none"/>
              </w:rPr>
              <w:t>，否则视为不满足要求，证明材料有效性须经评审委员会一致认可。</w:t>
            </w:r>
          </w:p>
          <w:p w14:paraId="48DC2AA8">
            <w:pPr>
              <w:spacing w:line="300" w:lineRule="exact"/>
              <w:ind w:left="-38"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以上材料加盖供应商公章，未提供或者不满足要求的不得分。</w:t>
            </w:r>
          </w:p>
        </w:tc>
      </w:tr>
    </w:tbl>
    <w:p w14:paraId="67F04C5A">
      <w:pPr>
        <w:snapToGrid w:val="0"/>
        <w:spacing w:line="400" w:lineRule="exact"/>
        <w:ind w:firstLine="465"/>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说明：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w:t>
      </w:r>
      <w:r>
        <w:rPr>
          <w:rFonts w:hint="eastAsia" w:ascii="宋体" w:hAnsi="宋体" w:eastAsia="宋体" w:cs="宋体"/>
          <w:color w:val="auto"/>
          <w:sz w:val="24"/>
          <w:szCs w:val="24"/>
          <w:highlight w:val="none"/>
          <w:lang w:val="en-US" w:eastAsia="zh-CN"/>
        </w:rPr>
        <w:t>无效标处理。</w:t>
      </w:r>
    </w:p>
    <w:p w14:paraId="77975CD3">
      <w:pPr>
        <w:pStyle w:val="5"/>
        <w:spacing w:before="0" w:after="0" w:line="360" w:lineRule="auto"/>
        <w:rPr>
          <w:rFonts w:hint="eastAsia" w:ascii="宋体" w:hAnsi="宋体" w:eastAsia="宋体" w:cs="宋体"/>
          <w:color w:val="auto"/>
          <w:sz w:val="24"/>
          <w:szCs w:val="24"/>
          <w:highlight w:val="none"/>
        </w:rPr>
      </w:pPr>
    </w:p>
    <w:p w14:paraId="1D4CD1B0">
      <w:pPr>
        <w:pStyle w:val="5"/>
        <w:spacing w:before="0" w:after="0" w:line="360" w:lineRule="auto"/>
        <w:rPr>
          <w:rFonts w:hint="eastAsia" w:ascii="宋体" w:hAnsi="宋体" w:eastAsia="宋体" w:cs="宋体"/>
          <w:color w:val="auto"/>
          <w:sz w:val="24"/>
          <w:szCs w:val="24"/>
          <w:highlight w:val="none"/>
        </w:rPr>
      </w:pPr>
      <w:bookmarkStart w:id="49" w:name="_Toc7643"/>
      <w:r>
        <w:rPr>
          <w:rFonts w:hint="eastAsia" w:ascii="宋体" w:hAnsi="宋体" w:eastAsia="宋体" w:cs="宋体"/>
          <w:color w:val="auto"/>
          <w:sz w:val="24"/>
          <w:szCs w:val="24"/>
          <w:highlight w:val="none"/>
        </w:rPr>
        <w:t>三、响应无效</w:t>
      </w:r>
      <w:bookmarkEnd w:id="49"/>
    </w:p>
    <w:p w14:paraId="06A349C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供应商发生以下条款情况之一者，视为响应无效，其响应文件将被拒绝：</w:t>
      </w:r>
    </w:p>
    <w:p w14:paraId="1D75EE1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（一）供应商不符合规定的基本资格条件或特定资格条件的。</w:t>
      </w:r>
    </w:p>
    <w:p w14:paraId="0C54694B">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（二）供应商的法定代表人或其授权代表未参加</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w:t>
      </w:r>
    </w:p>
    <w:p w14:paraId="7692324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（三）供应商所提交的响应文件不按第七篇“响应文件编制要求”规定签字、盖章。</w:t>
      </w:r>
    </w:p>
    <w:p w14:paraId="36692CC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（四）供应商的报价超过采购预算或最高限价的。</w:t>
      </w:r>
    </w:p>
    <w:p w14:paraId="2EB01714">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（五）供应商的平台报价与网上电子文档</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报价函中的报价不一致的。</w:t>
      </w:r>
    </w:p>
    <w:p w14:paraId="7C49FB73">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（六）法定代表人为同一个人的两个及两个以上法人，母公司、全资子公司及其控股公司，在同一分包采购中同时参与</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w:t>
      </w:r>
    </w:p>
    <w:p w14:paraId="56B615B5">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（七）单位负责人为同一人或者存在直接控股、管理关系的不同供应商，参加同一合同项下的采购活动的。</w:t>
      </w:r>
    </w:p>
    <w:p w14:paraId="7924598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（八）为采购项目提供整体设计、规范编制或者项目管理、监理、检测等服务的供应商，再参加该采购项目的其他采购活动。</w:t>
      </w:r>
    </w:p>
    <w:p w14:paraId="27EBA13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（九）供应商的服务期、质量保证期及</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有效期不满足</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文件要求的。</w:t>
      </w:r>
    </w:p>
    <w:p w14:paraId="245A15A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（十）供应商响应文件内容有与国家现行法律法规相违背的内容，或附有采购人无法接受的条件。</w:t>
      </w:r>
    </w:p>
    <w:p w14:paraId="3DDC802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1CF106CB">
      <w:pPr>
        <w:snapToGrid w:val="0"/>
        <w:spacing w:line="360" w:lineRule="auto"/>
        <w:ind w:firstLine="465"/>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十二）未按采购文件要求进行网上报价的。</w:t>
      </w:r>
    </w:p>
    <w:p w14:paraId="1A4639F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14:paraId="78A1AFC5">
      <w:pPr>
        <w:pStyle w:val="5"/>
        <w:spacing w:before="0" w:after="0" w:line="360" w:lineRule="auto"/>
        <w:rPr>
          <w:rFonts w:hint="eastAsia" w:ascii="宋体" w:hAnsi="宋体" w:eastAsia="宋体" w:cs="宋体"/>
          <w:color w:val="auto"/>
          <w:sz w:val="24"/>
          <w:szCs w:val="24"/>
          <w:highlight w:val="none"/>
        </w:rPr>
      </w:pPr>
      <w:bookmarkStart w:id="50" w:name="_Toc2722"/>
      <w:r>
        <w:rPr>
          <w:rFonts w:hint="eastAsia" w:ascii="宋体" w:hAnsi="宋体" w:eastAsia="宋体" w:cs="宋体"/>
          <w:color w:val="auto"/>
          <w:sz w:val="24"/>
          <w:szCs w:val="24"/>
          <w:highlight w:val="none"/>
        </w:rPr>
        <w:t>四、采购终止</w:t>
      </w:r>
      <w:bookmarkEnd w:id="50"/>
    </w:p>
    <w:p w14:paraId="3119B49B">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活动，发布项目终止公告并说明原因，重新开展采购活动：</w:t>
      </w:r>
    </w:p>
    <w:p w14:paraId="4013826E">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采购方式适用情形的。</w:t>
      </w:r>
    </w:p>
    <w:p w14:paraId="034B430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7745BB17">
      <w:pPr>
        <w:snapToGrid w:val="0"/>
        <w:spacing w:line="360" w:lineRule="auto"/>
        <w:ind w:firstLine="465"/>
        <w:rPr>
          <w:rFonts w:hint="eastAsia" w:ascii="宋体" w:hAnsi="宋体" w:eastAsia="宋体" w:cs="宋体"/>
          <w:color w:val="auto"/>
          <w:highlight w:val="none"/>
        </w:rPr>
      </w:pPr>
      <w:r>
        <w:rPr>
          <w:rFonts w:hint="eastAsia" w:ascii="宋体" w:hAnsi="宋体" w:eastAsia="宋体" w:cs="宋体"/>
          <w:color w:val="auto"/>
          <w:sz w:val="24"/>
          <w:szCs w:val="24"/>
          <w:highlight w:val="none"/>
        </w:rPr>
        <w:t>（三）通过资格性审查的供应商不足3家的，终止本次采购活动，并发布终止采购活动公告。</w:t>
      </w:r>
    </w:p>
    <w:p w14:paraId="7810BFBE">
      <w:pPr>
        <w:pStyle w:val="4"/>
        <w:spacing w:line="360" w:lineRule="auto"/>
        <w:jc w:val="center"/>
        <w:rPr>
          <w:rFonts w:hint="eastAsia" w:ascii="宋体" w:hAnsi="宋体" w:eastAsia="宋体" w:cs="宋体"/>
          <w:b w:val="0"/>
          <w:color w:val="auto"/>
          <w:szCs w:val="30"/>
          <w:highlight w:val="none"/>
        </w:rPr>
      </w:pPr>
      <w:r>
        <w:rPr>
          <w:rFonts w:hint="eastAsia" w:ascii="宋体" w:hAnsi="宋体" w:eastAsia="宋体" w:cs="宋体"/>
          <w:b w:val="0"/>
          <w:color w:val="auto"/>
          <w:sz w:val="36"/>
          <w:szCs w:val="30"/>
          <w:highlight w:val="none"/>
        </w:rPr>
        <w:br w:type="page"/>
      </w:r>
      <w:bookmarkStart w:id="51" w:name="_Toc18732"/>
      <w:r>
        <w:rPr>
          <w:rFonts w:hint="eastAsia" w:ascii="宋体" w:hAnsi="宋体" w:eastAsia="宋体" w:cs="宋体"/>
          <w:b w:val="0"/>
          <w:color w:val="auto"/>
          <w:sz w:val="36"/>
          <w:szCs w:val="30"/>
          <w:highlight w:val="none"/>
        </w:rPr>
        <w:t>第五篇  供应商须知</w:t>
      </w:r>
      <w:bookmarkEnd w:id="51"/>
    </w:p>
    <w:p w14:paraId="0AD96C2F">
      <w:pPr>
        <w:pStyle w:val="5"/>
        <w:spacing w:before="0" w:after="0" w:line="360" w:lineRule="auto"/>
        <w:rPr>
          <w:rFonts w:hint="eastAsia" w:ascii="宋体" w:hAnsi="宋体" w:eastAsia="宋体" w:cs="宋体"/>
          <w:color w:val="auto"/>
          <w:sz w:val="24"/>
          <w:szCs w:val="24"/>
          <w:highlight w:val="none"/>
        </w:rPr>
      </w:pPr>
      <w:bookmarkStart w:id="52" w:name="_Toc3742"/>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费用</w:t>
      </w:r>
      <w:bookmarkEnd w:id="52"/>
    </w:p>
    <w:p w14:paraId="7919518B">
      <w:pPr>
        <w:pStyle w:val="13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w:t>
      </w:r>
      <w:r>
        <w:rPr>
          <w:rFonts w:hint="eastAsia"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的供应商应承担其编制响应文件与递交响应文件所涉及的一切费用，不论</w:t>
      </w:r>
      <w:r>
        <w:rPr>
          <w:rFonts w:hint="eastAsia"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结果如何，采购人和采购代理机构在任何情况下无义务也无责任承担这些费用。</w:t>
      </w:r>
    </w:p>
    <w:p w14:paraId="56D47A10">
      <w:pPr>
        <w:pStyle w:val="5"/>
        <w:tabs>
          <w:tab w:val="left" w:pos="2640"/>
        </w:tabs>
        <w:spacing w:before="0" w:after="0" w:line="360" w:lineRule="auto"/>
        <w:rPr>
          <w:rFonts w:hint="eastAsia" w:ascii="宋体" w:hAnsi="宋体" w:eastAsia="宋体" w:cs="宋体"/>
          <w:color w:val="auto"/>
          <w:sz w:val="24"/>
          <w:szCs w:val="24"/>
          <w:highlight w:val="none"/>
        </w:rPr>
      </w:pPr>
      <w:bookmarkStart w:id="53" w:name="_Toc19464"/>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w:t>
      </w:r>
      <w:bookmarkEnd w:id="53"/>
    </w:p>
    <w:p w14:paraId="6ED806B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文件由采购邀请书、采购项目技术需求、采购项目商务需求、</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程序及方法、评审标准、响应无效和采购终止、供应商须知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合同主要条款和格式合同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4B27A3F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文件不可分割的部分。</w:t>
      </w:r>
    </w:p>
    <w:p w14:paraId="568BCF6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文件的解释</w:t>
      </w:r>
    </w:p>
    <w:p w14:paraId="509913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文件。一经进入</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程序，即视为供应商已详细阅读全部文件资料，完全理解</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文件所有条款内容并同意放弃对这方面有不明白及误解的权利。</w:t>
      </w:r>
    </w:p>
    <w:p w14:paraId="7BE5FB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文件中，</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小组根据与供应商进行</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可能实质性变动的内容为</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文件第二、三、四篇全部内容。</w:t>
      </w:r>
    </w:p>
    <w:p w14:paraId="47D5E1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文件和响应文件（含有效的书面承诺）。评审小组判断响应文件对</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文件的响应，仅基于响应文件本身而不靠外部证据。</w:t>
      </w:r>
    </w:p>
    <w:p w14:paraId="4A1435DB">
      <w:pPr>
        <w:pStyle w:val="5"/>
        <w:spacing w:before="0" w:after="0" w:line="360" w:lineRule="auto"/>
        <w:rPr>
          <w:rFonts w:hint="eastAsia" w:ascii="宋体" w:hAnsi="宋体" w:eastAsia="宋体" w:cs="宋体"/>
          <w:color w:val="auto"/>
          <w:sz w:val="24"/>
          <w:szCs w:val="24"/>
          <w:highlight w:val="none"/>
        </w:rPr>
      </w:pPr>
      <w:bookmarkStart w:id="54" w:name="_Toc30646"/>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要求</w:t>
      </w:r>
      <w:bookmarkEnd w:id="54"/>
    </w:p>
    <w:p w14:paraId="0634EF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113C0A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文件的要求编制响应文件，并对</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文件提出的要求和条件作出实质性响应，响应文件原则上采用软面订本，同时应编制完整的页码、目录。</w:t>
      </w:r>
    </w:p>
    <w:p w14:paraId="7C329B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1ADC19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8EAD2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30EF0155">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本项目不接受联合体竞标。</w:t>
      </w:r>
    </w:p>
    <w:p w14:paraId="0C3871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有效期：响应文件及有关承诺文件有效期为提交响应文件截止时间起90天。</w:t>
      </w:r>
    </w:p>
    <w:p w14:paraId="5B73C8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（四）修正错误</w:t>
      </w:r>
    </w:p>
    <w:p w14:paraId="6F4D94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1.若供应商所递交的响应文件中的价格出现大写金额和小写金额不一致的错误，以大写金额修正为准。</w:t>
      </w:r>
    </w:p>
    <w:p w14:paraId="240028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2.评审小组按上述修正错误的原则及方法修正供应商的报价，供应商同意并签字确认后，修正后的报价对供应商具有约束作用。如果供应商不接受修正后的价格，将失去成为供应商的资格。</w:t>
      </w:r>
    </w:p>
    <w:p w14:paraId="5CA1A4E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（五）提交响应文件的份数和签署</w:t>
      </w:r>
    </w:p>
    <w:p w14:paraId="0A94E07D">
      <w:pPr>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1.供应商须在平台报价并上传盖章后的响应文件电子文档一份，线下</w:t>
      </w:r>
      <w:r>
        <w:rPr>
          <w:rFonts w:hint="eastAsia" w:ascii="宋体" w:hAnsi="宋体" w:eastAsia="宋体" w:cs="宋体"/>
          <w:b/>
          <w:bCs/>
          <w:color w:val="auto"/>
          <w:sz w:val="24"/>
          <w:szCs w:val="24"/>
          <w:highlight w:val="none"/>
          <w:lang w:eastAsia="zh-CN"/>
        </w:rPr>
        <w:t>竞争性比选</w:t>
      </w:r>
      <w:r>
        <w:rPr>
          <w:rFonts w:hint="eastAsia" w:ascii="宋体" w:hAnsi="宋体" w:eastAsia="宋体" w:cs="宋体"/>
          <w:b/>
          <w:bCs/>
          <w:color w:val="auto"/>
          <w:sz w:val="24"/>
          <w:szCs w:val="24"/>
          <w:highlight w:val="none"/>
        </w:rPr>
        <w:t>时提供响应文件一式三份，其中正本一份，副本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份</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电子文档一份（推荐采用U盘为载体）</w:t>
      </w:r>
    </w:p>
    <w:p w14:paraId="2A51D40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网上电子文档内容应与纸质文件正本、副本一致，如不一致以正本为准，副本可为正本的复印件。</w:t>
      </w:r>
    </w:p>
    <w:p w14:paraId="09AFDBC8">
      <w:pPr>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注：若供应商的平台报价与</w:t>
      </w:r>
      <w:r>
        <w:rPr>
          <w:rFonts w:hint="eastAsia" w:ascii="宋体" w:hAnsi="宋体" w:eastAsia="宋体" w:cs="宋体"/>
          <w:b/>
          <w:bCs/>
          <w:color w:val="auto"/>
          <w:sz w:val="24"/>
          <w:szCs w:val="24"/>
          <w:highlight w:val="none"/>
          <w:lang w:val="en-US" w:eastAsia="zh-CN"/>
        </w:rPr>
        <w:t>正本</w:t>
      </w:r>
      <w:r>
        <w:rPr>
          <w:rFonts w:hint="eastAsia" w:ascii="宋体" w:hAnsi="宋体" w:eastAsia="宋体" w:cs="宋体"/>
          <w:b/>
          <w:bCs/>
          <w:color w:val="auto"/>
          <w:sz w:val="24"/>
          <w:szCs w:val="24"/>
          <w:highlight w:val="none"/>
        </w:rPr>
        <w:t>采</w:t>
      </w:r>
      <w:r>
        <w:rPr>
          <w:rFonts w:hint="eastAsia" w:ascii="宋体" w:hAnsi="宋体" w:eastAsia="宋体" w:cs="宋体"/>
          <w:b/>
          <w:bCs/>
          <w:color w:val="auto"/>
          <w:sz w:val="24"/>
          <w:szCs w:val="24"/>
          <w:highlight w:val="none"/>
          <w:lang w:val="en-US" w:eastAsia="zh-CN"/>
        </w:rPr>
        <w:t>购</w:t>
      </w:r>
      <w:r>
        <w:rPr>
          <w:rFonts w:hint="eastAsia" w:ascii="宋体" w:hAnsi="宋体" w:eastAsia="宋体" w:cs="宋体"/>
          <w:b/>
          <w:bCs/>
          <w:color w:val="auto"/>
          <w:sz w:val="24"/>
          <w:szCs w:val="24"/>
          <w:highlight w:val="none"/>
        </w:rPr>
        <w:t>报价函中的报价不一致，按响应无效处理。</w:t>
      </w:r>
    </w:p>
    <w:p w14:paraId="76C00BF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网上电子文档及响应文件正本中，</w:t>
      </w:r>
      <w:r>
        <w:rPr>
          <w:rFonts w:hint="eastAsia" w:ascii="宋体" w:hAnsi="宋体" w:cs="宋体"/>
          <w:color w:val="auto"/>
          <w:sz w:val="24"/>
          <w:highlight w:val="none"/>
          <w:lang w:eastAsia="zh-CN"/>
        </w:rPr>
        <w:t>竞争性比选</w:t>
      </w:r>
      <w:r>
        <w:rPr>
          <w:rFonts w:hint="eastAsia" w:ascii="宋体" w:hAnsi="宋体" w:eastAsia="宋体" w:cs="宋体"/>
          <w:color w:val="auto"/>
          <w:sz w:val="24"/>
          <w:highlight w:val="none"/>
        </w:rPr>
        <w:t>文件第七篇响应文件编制要求中规定签字、盖章的地方必须按其规定签字、盖章。</w:t>
      </w:r>
    </w:p>
    <w:p w14:paraId="4E5DA1B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（六）响应文件的递交</w:t>
      </w:r>
    </w:p>
    <w:p w14:paraId="65D793AF">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1.响应文件的密封与标记</w:t>
      </w:r>
    </w:p>
    <w:p w14:paraId="1AF5BE8E">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1.1响应文件的正本、副本均应密封送达线下</w:t>
      </w:r>
      <w:r>
        <w:rPr>
          <w:rFonts w:hint="eastAsia" w:ascii="宋体" w:hAnsi="宋体" w:eastAsia="宋体" w:cs="宋体"/>
          <w:color w:val="auto"/>
          <w:sz w:val="24"/>
          <w:highlight w:val="none"/>
          <w:lang w:eastAsia="zh-CN"/>
        </w:rPr>
        <w:t>竞争性比选</w:t>
      </w:r>
      <w:r>
        <w:rPr>
          <w:rFonts w:hint="eastAsia" w:ascii="宋体" w:hAnsi="宋体" w:eastAsia="宋体" w:cs="宋体"/>
          <w:color w:val="auto"/>
          <w:sz w:val="24"/>
          <w:highlight w:val="none"/>
        </w:rPr>
        <w:t>地点，应在封套上注明采购项目名称、供应商名称。若正本、副本分别进行密封的，还应在封套上注明“正本”、“副本”字样。</w:t>
      </w:r>
    </w:p>
    <w:p w14:paraId="7F2A8FEF">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1.2封套的封口处应加盖供应商公章或由法定代表人授权代表签字。</w:t>
      </w:r>
    </w:p>
    <w:p w14:paraId="4164704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2.如果未按上述规定进行密封和标记，采购代理机构对响应文件误投、丢失或提前拆封不负责任。</w:t>
      </w:r>
    </w:p>
    <w:p w14:paraId="63A6F6B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（七）供应商参与人员</w:t>
      </w:r>
    </w:p>
    <w:p w14:paraId="330D02D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各个供应商应当派1-2名代表参与</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，至少1人应为法定代表人或具有法定代表人授权委托书的授权代表。</w:t>
      </w:r>
    </w:p>
    <w:p w14:paraId="6E49700F">
      <w:pPr>
        <w:pStyle w:val="23"/>
        <w:rPr>
          <w:rFonts w:hint="eastAsia" w:ascii="宋体" w:hAnsi="宋体" w:eastAsia="宋体" w:cs="宋体"/>
          <w:highlight w:val="none"/>
          <w:lang w:val="en-US" w:eastAsia="zh-CN"/>
        </w:rPr>
      </w:pPr>
      <w:r>
        <w:rPr>
          <w:rFonts w:hint="eastAsia" w:ascii="宋体" w:hAnsi="宋体" w:eastAsia="宋体" w:cs="宋体"/>
          <w:color w:val="auto"/>
          <w:sz w:val="24"/>
          <w:szCs w:val="24"/>
          <w:highlight w:val="none"/>
          <w:lang w:val="en-US" w:eastAsia="zh-CN"/>
        </w:rPr>
        <w:t xml:space="preserve">   </w:t>
      </w:r>
    </w:p>
    <w:p w14:paraId="0C467BBA">
      <w:pPr>
        <w:pStyle w:val="5"/>
        <w:spacing w:before="0" w:after="0" w:line="360" w:lineRule="auto"/>
        <w:rPr>
          <w:rFonts w:hint="eastAsia" w:ascii="宋体" w:hAnsi="宋体" w:eastAsia="宋体" w:cs="宋体"/>
          <w:color w:val="auto"/>
          <w:sz w:val="24"/>
          <w:szCs w:val="24"/>
          <w:highlight w:val="none"/>
        </w:rPr>
      </w:pPr>
      <w:bookmarkStart w:id="55" w:name="_Toc24923"/>
      <w:r>
        <w:rPr>
          <w:rFonts w:hint="eastAsia" w:ascii="宋体" w:hAnsi="宋体" w:eastAsia="宋体" w:cs="宋体"/>
          <w:color w:val="auto"/>
          <w:sz w:val="24"/>
          <w:szCs w:val="24"/>
          <w:highlight w:val="none"/>
        </w:rPr>
        <w:t>四、成交供应商的确认和变更</w:t>
      </w:r>
      <w:bookmarkEnd w:id="55"/>
    </w:p>
    <w:p w14:paraId="6FA1D1F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4178536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6D93365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23D4737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1FE37AB4">
      <w:pPr>
        <w:pStyle w:val="5"/>
        <w:spacing w:before="0" w:after="0" w:line="360" w:lineRule="auto"/>
        <w:rPr>
          <w:rFonts w:hint="eastAsia" w:ascii="宋体" w:hAnsi="宋体" w:eastAsia="宋体" w:cs="宋体"/>
          <w:color w:val="auto"/>
          <w:sz w:val="24"/>
          <w:szCs w:val="24"/>
          <w:highlight w:val="none"/>
        </w:rPr>
      </w:pPr>
      <w:bookmarkStart w:id="56" w:name="_Toc21778"/>
      <w:r>
        <w:rPr>
          <w:rFonts w:hint="eastAsia" w:ascii="宋体" w:hAnsi="宋体" w:eastAsia="宋体" w:cs="宋体"/>
          <w:color w:val="auto"/>
          <w:sz w:val="24"/>
          <w:szCs w:val="24"/>
          <w:highlight w:val="none"/>
        </w:rPr>
        <w:t>五、成交通知</w:t>
      </w:r>
      <w:bookmarkEnd w:id="56"/>
    </w:p>
    <w:p w14:paraId="21980939">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（一）成交供应商确定后，采购代理机构将在“行采家”平台（https://www.gec123.com）上发布成交结果公告。</w:t>
      </w:r>
    </w:p>
    <w:p w14:paraId="4BA3D168">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370020CD">
      <w:pPr>
        <w:spacing w:line="400" w:lineRule="exact"/>
        <w:ind w:firstLine="360" w:firstLineChars="150"/>
        <w:outlineLvl w:val="1"/>
        <w:rPr>
          <w:rFonts w:hint="eastAsia" w:ascii="宋体" w:hAnsi="宋体" w:eastAsia="宋体" w:cs="宋体"/>
          <w:color w:val="auto"/>
          <w:sz w:val="24"/>
          <w:szCs w:val="24"/>
          <w:highlight w:val="none"/>
        </w:rPr>
      </w:pPr>
      <w:bookmarkStart w:id="57" w:name="_Toc17417"/>
      <w:bookmarkStart w:id="58" w:name="_Toc25974"/>
      <w:r>
        <w:rPr>
          <w:rFonts w:hint="eastAsia" w:ascii="宋体" w:hAnsi="宋体" w:eastAsia="宋体" w:cs="宋体"/>
          <w:color w:val="auto"/>
          <w:sz w:val="24"/>
          <w:szCs w:val="24"/>
          <w:highlight w:val="none"/>
        </w:rPr>
        <w:t>（三）《成交通知书》将作为签订合同的依据。</w:t>
      </w:r>
      <w:bookmarkEnd w:id="57"/>
      <w:bookmarkEnd w:id="58"/>
    </w:p>
    <w:p w14:paraId="5E84237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（四）如有供应商对成交结果提出质疑的，在质疑处理完毕后发出成交通知书。</w:t>
      </w:r>
    </w:p>
    <w:p w14:paraId="1FED406D">
      <w:pPr>
        <w:pStyle w:val="5"/>
        <w:spacing w:before="0" w:after="0" w:line="360" w:lineRule="auto"/>
        <w:rPr>
          <w:rFonts w:hint="eastAsia" w:ascii="宋体" w:hAnsi="宋体" w:eastAsia="宋体" w:cs="宋体"/>
          <w:color w:val="auto"/>
          <w:sz w:val="24"/>
          <w:szCs w:val="24"/>
          <w:highlight w:val="none"/>
        </w:rPr>
      </w:pPr>
      <w:bookmarkStart w:id="59" w:name="_Toc17386"/>
      <w:r>
        <w:rPr>
          <w:rFonts w:hint="eastAsia" w:ascii="宋体" w:hAnsi="宋体" w:eastAsia="宋体" w:cs="宋体"/>
          <w:color w:val="auto"/>
          <w:sz w:val="24"/>
          <w:szCs w:val="24"/>
          <w:highlight w:val="none"/>
        </w:rPr>
        <w:t>六、采购代理服务费</w:t>
      </w:r>
      <w:bookmarkEnd w:id="59"/>
    </w:p>
    <w:p w14:paraId="2580CAF1">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供应商成交后，由成交供应商</w:t>
      </w:r>
      <w:r>
        <w:rPr>
          <w:rFonts w:hint="eastAsia" w:ascii="宋体" w:hAnsi="宋体" w:eastAsia="宋体" w:cs="宋体"/>
          <w:color w:val="auto"/>
          <w:sz w:val="24"/>
          <w:szCs w:val="24"/>
          <w:highlight w:val="none"/>
          <w:lang w:val="en-US" w:eastAsia="zh-CN"/>
        </w:rPr>
        <w:t>在领取中标通知书前</w:t>
      </w:r>
      <w:r>
        <w:rPr>
          <w:rFonts w:hint="eastAsia" w:ascii="宋体" w:hAnsi="宋体" w:eastAsia="宋体" w:cs="宋体"/>
          <w:color w:val="auto"/>
          <w:sz w:val="24"/>
          <w:szCs w:val="24"/>
          <w:highlight w:val="none"/>
        </w:rPr>
        <w:t>向采购代理机构缴纳采购代理服务费，采购代理服务费按定额</w:t>
      </w:r>
      <w:r>
        <w:rPr>
          <w:rFonts w:hint="eastAsia" w:ascii="宋体" w:hAnsi="宋体" w:cs="宋体"/>
          <w:color w:val="auto"/>
          <w:sz w:val="24"/>
          <w:szCs w:val="24"/>
          <w:highlight w:val="none"/>
          <w:lang w:val="en-US" w:eastAsia="zh-CN"/>
        </w:rPr>
        <w:t>1530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元整收取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该费用不单列，各投标人在投标时应综合考虑该费到投标报价中。</w:t>
      </w:r>
    </w:p>
    <w:p w14:paraId="7E16354C">
      <w:pPr>
        <w:pStyle w:val="5"/>
        <w:spacing w:before="0" w:after="0" w:line="360" w:lineRule="auto"/>
        <w:rPr>
          <w:rFonts w:hint="eastAsia" w:ascii="宋体" w:hAnsi="宋体" w:eastAsia="宋体" w:cs="宋体"/>
          <w:color w:val="auto"/>
          <w:sz w:val="24"/>
          <w:szCs w:val="24"/>
          <w:highlight w:val="none"/>
        </w:rPr>
      </w:pPr>
      <w:bookmarkStart w:id="60" w:name="_Toc17817"/>
      <w:r>
        <w:rPr>
          <w:rFonts w:hint="eastAsia" w:ascii="宋体" w:hAnsi="宋体" w:eastAsia="宋体" w:cs="宋体"/>
          <w:color w:val="auto"/>
          <w:sz w:val="24"/>
          <w:szCs w:val="24"/>
          <w:highlight w:val="none"/>
        </w:rPr>
        <w:t>七、关于质疑和投诉</w:t>
      </w:r>
      <w:bookmarkEnd w:id="60"/>
    </w:p>
    <w:p w14:paraId="44F1CE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472EABC2">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供应商认为采购文件、采购过程和成交结果使自己的权益受到伤害的，可向采购人或采购代理机构以书面形式提出质疑。</w:t>
      </w:r>
    </w:p>
    <w:p w14:paraId="2725CE8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提出质疑的应当是参与所质疑项目采购活动的供应商。 </w:t>
      </w:r>
    </w:p>
    <w:p w14:paraId="428B3F9A">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6FEC712B">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1.1供应商认为采购文件、采购过程、成交结果使自己的权益受到损害的，可以在知道或者应知其权益受到损害之日起7个工作日内，以书面形式向采购人、采购代理机构提出质疑。</w:t>
      </w:r>
    </w:p>
    <w:p w14:paraId="671A45C3">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 供应商对采购过程提出质疑的，应在各采购程序环节结束之日起七个工作日内提出。</w:t>
      </w:r>
    </w:p>
    <w:p w14:paraId="05B31BB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1.3供应商对成交结果提出质疑的，应当在成交结果公告期限届满之日起七个工作日内提出。</w:t>
      </w:r>
    </w:p>
    <w:p w14:paraId="40EEDD0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1.4供应商提出质疑应当提交质疑函和必要的证明材料，质疑函应当包括下列内容：</w:t>
      </w:r>
    </w:p>
    <w:p w14:paraId="1BFC6994">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1.4.1供应商的姓名或者名称、地址、邮编、联系人及联系电话；</w:t>
      </w:r>
    </w:p>
    <w:p w14:paraId="22461D31">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1.4.2质疑项目的名称、项目号以及采购项目编号；</w:t>
      </w:r>
    </w:p>
    <w:p w14:paraId="372E8015">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1.4.3具体、明确的质疑事项和与质疑事项相关的请求；</w:t>
      </w:r>
    </w:p>
    <w:p w14:paraId="0EB26B8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1.4.4事实依据；</w:t>
      </w:r>
    </w:p>
    <w:p w14:paraId="6CA673B9">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1.4.5必要的法律依据；</w:t>
      </w:r>
    </w:p>
    <w:p w14:paraId="7D9AF2D3">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1.4.6提出质疑的日期；</w:t>
      </w:r>
    </w:p>
    <w:p w14:paraId="22CAE24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1.4.7</w:t>
      </w:r>
      <w:r>
        <w:rPr>
          <w:rFonts w:hint="eastAsia" w:ascii="宋体" w:hAnsi="宋体" w:eastAsia="宋体" w:cs="宋体"/>
          <w:color w:val="auto"/>
          <w:sz w:val="24"/>
          <w:szCs w:val="24"/>
          <w:highlight w:val="none"/>
        </w:rPr>
        <w:t>供应商法人营业执照（副本）或事业单位法人证书（副本）或个体工商户营业执照或有效的自然人身份证明或社会团体法人登记证书</w:t>
      </w:r>
      <w:r>
        <w:rPr>
          <w:rFonts w:hint="eastAsia" w:ascii="宋体" w:hAnsi="宋体" w:eastAsia="宋体" w:cs="宋体"/>
          <w:color w:val="auto"/>
          <w:sz w:val="24"/>
          <w:highlight w:val="none"/>
        </w:rPr>
        <w:t>复印件；</w:t>
      </w:r>
    </w:p>
    <w:p w14:paraId="0AFEEAA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1.4.8法定代表人授权委托书原件、法定代表人身份证复印件和其授权代表的身份证复印件（供应商为自然人的提供自然人身份证复印件）；</w:t>
      </w:r>
    </w:p>
    <w:p w14:paraId="64396A65">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1.5供应商为自然人的，质疑函应当由本人签字；供应商为法人或者其他组织的，质疑函应当由法定代表人、主要负责人，或者其授权代表签字或者盖章，并加盖公章。</w:t>
      </w:r>
    </w:p>
    <w:p w14:paraId="2C2B9CB2">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30D63814">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14:paraId="0C1888A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6F821E7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14:paraId="237E27B4">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6E00BFF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46D05A7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0299DA3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17FA218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954F4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5CBED507">
      <w:pPr>
        <w:pStyle w:val="5"/>
        <w:spacing w:before="0" w:after="0" w:line="360" w:lineRule="auto"/>
        <w:rPr>
          <w:rFonts w:hint="eastAsia" w:ascii="宋体" w:hAnsi="宋体" w:eastAsia="宋体" w:cs="宋体"/>
          <w:color w:val="auto"/>
          <w:sz w:val="24"/>
          <w:szCs w:val="24"/>
          <w:highlight w:val="none"/>
        </w:rPr>
      </w:pPr>
      <w:bookmarkStart w:id="61" w:name="_Toc4437"/>
      <w:r>
        <w:rPr>
          <w:rFonts w:hint="eastAsia" w:ascii="宋体" w:hAnsi="宋体" w:eastAsia="宋体" w:cs="宋体"/>
          <w:color w:val="auto"/>
          <w:sz w:val="24"/>
          <w:szCs w:val="24"/>
          <w:highlight w:val="none"/>
        </w:rPr>
        <w:t>八、签订合同</w:t>
      </w:r>
      <w:bookmarkEnd w:id="61"/>
    </w:p>
    <w:p w14:paraId="7D6CF69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（一）采购人应当自成交通知书发出之日起二十日内和成交供应商签订采购合同，无正当理由不得拒绝或拖延合同签订。所签订的合同不得对</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文件和供应商的响应文件作实质性修改。其他未尽事宜由采购人和成交供应商在采购合同中详细约定。</w:t>
      </w:r>
    </w:p>
    <w:p w14:paraId="7D0BE49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文件、供应商的响应文件及澄清文件等，均为签订采购合同的依据。</w:t>
      </w:r>
    </w:p>
    <w:p w14:paraId="771D8BD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146F973E">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p w14:paraId="25FCE65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文件中予以约定。成交供应商履约完毕并验收合格后，采购人应于3个工作日内按程序办理退还手续。</w:t>
      </w:r>
    </w:p>
    <w:p w14:paraId="5C221FF3">
      <w:pPr>
        <w:pStyle w:val="4"/>
        <w:spacing w:line="360" w:lineRule="auto"/>
        <w:jc w:val="center"/>
        <w:rPr>
          <w:rFonts w:hint="eastAsia" w:ascii="宋体" w:hAnsi="宋体" w:eastAsia="宋体" w:cs="宋体"/>
          <w:color w:val="auto"/>
          <w:sz w:val="36"/>
          <w:szCs w:val="30"/>
          <w:highlight w:val="none"/>
        </w:rPr>
      </w:pPr>
    </w:p>
    <w:p w14:paraId="279D9573">
      <w:pPr>
        <w:widowControl/>
        <w:jc w:val="left"/>
        <w:rPr>
          <w:rFonts w:hint="eastAsia" w:ascii="宋体" w:hAnsi="宋体" w:eastAsia="宋体" w:cs="宋体"/>
          <w:b/>
          <w:color w:val="auto"/>
          <w:sz w:val="36"/>
          <w:szCs w:val="30"/>
          <w:highlight w:val="none"/>
        </w:rPr>
      </w:pPr>
    </w:p>
    <w:p w14:paraId="05FA4419">
      <w:pPr>
        <w:pStyle w:val="4"/>
        <w:spacing w:line="360" w:lineRule="auto"/>
        <w:jc w:val="center"/>
        <w:rPr>
          <w:rFonts w:hint="eastAsia" w:ascii="宋体" w:hAnsi="宋体" w:eastAsia="宋体" w:cs="宋体"/>
          <w:b w:val="0"/>
          <w:color w:val="auto"/>
          <w:sz w:val="44"/>
          <w:highlight w:val="none"/>
        </w:rPr>
      </w:pPr>
      <w:r>
        <w:rPr>
          <w:rFonts w:hint="eastAsia" w:ascii="宋体" w:hAnsi="宋体" w:eastAsia="宋体" w:cs="宋体"/>
          <w:color w:val="auto"/>
          <w:sz w:val="36"/>
          <w:szCs w:val="30"/>
          <w:highlight w:val="none"/>
        </w:rPr>
        <w:br w:type="page"/>
      </w:r>
      <w:bookmarkStart w:id="62" w:name="_Toc18808"/>
      <w:r>
        <w:rPr>
          <w:rFonts w:hint="eastAsia" w:ascii="宋体" w:hAnsi="宋体" w:eastAsia="宋体" w:cs="宋体"/>
          <w:color w:val="auto"/>
          <w:sz w:val="36"/>
          <w:szCs w:val="30"/>
          <w:highlight w:val="none"/>
        </w:rPr>
        <w:t>第六篇  合同草案条款和格式合同</w:t>
      </w:r>
      <w:bookmarkEnd w:id="62"/>
    </w:p>
    <w:p w14:paraId="3A9F6F07">
      <w:pPr>
        <w:snapToGrid w:val="0"/>
        <w:spacing w:line="360" w:lineRule="auto"/>
        <w:ind w:firstLine="600" w:firstLineChars="2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一、定义</w:t>
      </w:r>
    </w:p>
    <w:p w14:paraId="5C487587">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（一）甲方（需方）即采购人，是指通过</w:t>
      </w:r>
      <w:r>
        <w:rPr>
          <w:rFonts w:hint="eastAsia" w:ascii="宋体" w:hAnsi="宋体" w:cs="宋体"/>
          <w:bCs/>
          <w:color w:val="auto"/>
          <w:sz w:val="24"/>
          <w:highlight w:val="none"/>
          <w:lang w:eastAsia="zh-CN"/>
        </w:rPr>
        <w:t>竞争性比选</w:t>
      </w:r>
      <w:r>
        <w:rPr>
          <w:rFonts w:hint="eastAsia" w:ascii="宋体" w:hAnsi="宋体" w:eastAsia="宋体" w:cs="宋体"/>
          <w:bCs/>
          <w:color w:val="auto"/>
          <w:sz w:val="24"/>
          <w:highlight w:val="none"/>
        </w:rPr>
        <w:t>，接受合同货物和服务的各级国家机关、事业单位和团体组织。</w:t>
      </w:r>
    </w:p>
    <w:p w14:paraId="65040A66">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（二）乙方（供方）即成交供应商，是指成交后提供合同货物和服务的自然人、法人及其他组织。</w:t>
      </w:r>
    </w:p>
    <w:p w14:paraId="74044BA5">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（三）合同是指由甲乙双方按照</w:t>
      </w:r>
      <w:r>
        <w:rPr>
          <w:rFonts w:hint="eastAsia" w:ascii="宋体" w:hAnsi="宋体" w:cs="宋体"/>
          <w:bCs/>
          <w:color w:val="auto"/>
          <w:sz w:val="24"/>
          <w:highlight w:val="none"/>
          <w:lang w:eastAsia="zh-CN"/>
        </w:rPr>
        <w:t>竞争性比选</w:t>
      </w:r>
      <w:r>
        <w:rPr>
          <w:rFonts w:hint="eastAsia" w:ascii="宋体" w:hAnsi="宋体" w:eastAsia="宋体" w:cs="宋体"/>
          <w:bCs/>
          <w:color w:val="auto"/>
          <w:sz w:val="24"/>
          <w:highlight w:val="none"/>
        </w:rPr>
        <w:t>文件和响应文件的实质性内容，通过协商一致达成的书面协议。</w:t>
      </w:r>
    </w:p>
    <w:p w14:paraId="7DF6F279">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（四）合同价格指以成交价格为依据，在供方全面履行合同义务后，需方应支付给供方的金额。</w:t>
      </w:r>
    </w:p>
    <w:p w14:paraId="68B46456">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二、服务内容</w:t>
      </w:r>
    </w:p>
    <w:p w14:paraId="7CAA6813">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合同包括以下内容</w:t>
      </w:r>
      <w:r>
        <w:rPr>
          <w:rFonts w:hint="eastAsia" w:ascii="宋体" w:hAnsi="宋体" w:eastAsia="宋体" w:cs="宋体"/>
          <w:bCs/>
          <w:color w:val="auto"/>
          <w:sz w:val="24"/>
          <w:szCs w:val="22"/>
          <w:highlight w:val="none"/>
        </w:rPr>
        <w:t>：服务名称、服务时间、服务地点、质量要求、服务要求等内容。</w:t>
      </w:r>
    </w:p>
    <w:p w14:paraId="41BC9FDB">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三、合同价格</w:t>
      </w:r>
    </w:p>
    <w:p w14:paraId="670320D0">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（一）合同价格即合同总价。</w:t>
      </w:r>
    </w:p>
    <w:p w14:paraId="35A883DF">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szCs w:val="22"/>
          <w:highlight w:val="none"/>
        </w:rPr>
        <w:t>（二）合同价格包括提供服务所需提供的所有人、财、物、税费等一切费用，所有税费由乙方负担。</w:t>
      </w:r>
    </w:p>
    <w:p w14:paraId="56E98A8D">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（三）合同价格为不变价。</w:t>
      </w:r>
    </w:p>
    <w:p w14:paraId="3AF2384C">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四、转包或分包</w:t>
      </w:r>
    </w:p>
    <w:p w14:paraId="435E213F">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（一）本合同范围的服务，应由乙方直接供应，不得转让他人供应；</w:t>
      </w:r>
    </w:p>
    <w:p w14:paraId="468AC172">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（二）非经甲方书面同意，乙方不得将本合同范围的服务全部或部分分包给他人供应；</w:t>
      </w:r>
    </w:p>
    <w:p w14:paraId="4B92C163">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（三）如有转让和未经甲方同意的分包行为，甲方有权解除合同，没收履约保证金并追究乙方的违约责任。</w:t>
      </w:r>
    </w:p>
    <w:p w14:paraId="6E5CCE26">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五、质量保证</w:t>
      </w:r>
    </w:p>
    <w:p w14:paraId="0A57D8C3">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（一）乙方应按</w:t>
      </w:r>
      <w:r>
        <w:rPr>
          <w:rFonts w:hint="eastAsia" w:ascii="宋体" w:hAnsi="宋体" w:cs="宋体"/>
          <w:bCs/>
          <w:color w:val="auto"/>
          <w:sz w:val="24"/>
          <w:szCs w:val="22"/>
          <w:highlight w:val="none"/>
          <w:lang w:eastAsia="zh-CN"/>
        </w:rPr>
        <w:t>竞争性比选</w:t>
      </w:r>
      <w:r>
        <w:rPr>
          <w:rFonts w:hint="eastAsia" w:ascii="宋体" w:hAnsi="宋体" w:eastAsia="宋体" w:cs="宋体"/>
          <w:bCs/>
          <w:color w:val="auto"/>
          <w:sz w:val="24"/>
          <w:szCs w:val="22"/>
          <w:highlight w:val="none"/>
        </w:rPr>
        <w:t>文件规定的服务要求、质量标准向甲方保质保量的提供服务。</w:t>
      </w:r>
    </w:p>
    <w:p w14:paraId="48CC501A">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（二）乙方提供的服务如果存在质量问题，乙方应负责更正。对达不到服务要求者，根据实际情况，经双方协商，可按以下办法处理：</w:t>
      </w:r>
    </w:p>
    <w:p w14:paraId="6964B96D">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1.重做：由乙方承担所发生的全部费用。</w:t>
      </w:r>
    </w:p>
    <w:p w14:paraId="6D5DDCDC">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2.乙方应对服务过程中出现的安全问题负责处理解决并承担一切费用。</w:t>
      </w:r>
    </w:p>
    <w:p w14:paraId="1407BF80">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（四）在服务期内，乙方应对服务出现的质量及安全问题负责处理解决并承担一切费用。</w:t>
      </w:r>
    </w:p>
    <w:p w14:paraId="74BB5CED">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六、付款</w:t>
      </w:r>
    </w:p>
    <w:p w14:paraId="1987D3E4">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（一）本合同使用货币币制如未作特别说明均为人民币。</w:t>
      </w:r>
    </w:p>
    <w:p w14:paraId="0D64A3C4">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（二）付款方式：银行转账、现金支票。</w:t>
      </w:r>
    </w:p>
    <w:p w14:paraId="038F5EB9">
      <w:pPr>
        <w:snapToGrid w:val="0"/>
        <w:spacing w:line="360" w:lineRule="auto"/>
        <w:ind w:firstLine="360" w:firstLineChars="150"/>
        <w:jc w:val="left"/>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（三）付款方法：同本项目“第三篇 采购项目商务需求”中关于付款方式的约定。</w:t>
      </w:r>
    </w:p>
    <w:p w14:paraId="5933FD9A">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七、检查验收</w:t>
      </w:r>
    </w:p>
    <w:p w14:paraId="0143182F">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（一）供方所供服务的各种指标不得低于</w:t>
      </w:r>
      <w:r>
        <w:rPr>
          <w:rFonts w:hint="eastAsia" w:ascii="宋体" w:hAnsi="宋体" w:cs="宋体"/>
          <w:bCs/>
          <w:color w:val="auto"/>
          <w:sz w:val="24"/>
          <w:szCs w:val="22"/>
          <w:highlight w:val="none"/>
          <w:lang w:eastAsia="zh-CN"/>
        </w:rPr>
        <w:t>竞争性比选</w:t>
      </w:r>
      <w:r>
        <w:rPr>
          <w:rFonts w:hint="eastAsia" w:ascii="宋体" w:hAnsi="宋体" w:eastAsia="宋体" w:cs="宋体"/>
          <w:bCs/>
          <w:color w:val="auto"/>
          <w:sz w:val="24"/>
          <w:szCs w:val="22"/>
          <w:highlight w:val="none"/>
        </w:rPr>
        <w:t>文件和响应文件的约定，服务质量要求按照</w:t>
      </w:r>
      <w:r>
        <w:rPr>
          <w:rFonts w:hint="eastAsia" w:ascii="宋体" w:hAnsi="宋体" w:cs="宋体"/>
          <w:bCs/>
          <w:color w:val="auto"/>
          <w:sz w:val="24"/>
          <w:szCs w:val="22"/>
          <w:highlight w:val="none"/>
          <w:lang w:eastAsia="zh-CN"/>
        </w:rPr>
        <w:t>竞争性比选</w:t>
      </w:r>
      <w:r>
        <w:rPr>
          <w:rFonts w:hint="eastAsia" w:ascii="宋体" w:hAnsi="宋体" w:eastAsia="宋体" w:cs="宋体"/>
          <w:bCs/>
          <w:color w:val="auto"/>
          <w:sz w:val="24"/>
          <w:szCs w:val="22"/>
          <w:highlight w:val="none"/>
        </w:rPr>
        <w:t>文件和响应文件的内容执行。</w:t>
      </w:r>
    </w:p>
    <w:p w14:paraId="4AF6445B">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（二）验收报告应由需方、供方经办人签字，并加盖双方公章，以此作为支付凭据。</w:t>
      </w:r>
    </w:p>
    <w:p w14:paraId="70E915BB">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八、索赔</w:t>
      </w:r>
    </w:p>
    <w:p w14:paraId="173C6065">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供方对所提供服务与合同要求不符负有责任，并且需方提出索赔，供方应按需方同意的下述一种或多种方法解决索赔事宜。</w:t>
      </w:r>
    </w:p>
    <w:p w14:paraId="056D271C">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（一）供方同意需方拒绝服务并把拒绝部分的金额以合同规定的同类货币付给需方，供方负担发生的一切损失和费用。</w:t>
      </w:r>
    </w:p>
    <w:p w14:paraId="64708551">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（二）根据服务的疵劣和受损程度以及需方遭受损失的金额，经双方同意降低服务价格。</w:t>
      </w:r>
    </w:p>
    <w:p w14:paraId="465A44C2">
      <w:pPr>
        <w:snapToGrid w:val="0"/>
        <w:spacing w:line="360" w:lineRule="auto"/>
        <w:ind w:firstLine="360" w:firstLineChars="150"/>
        <w:outlineLvl w:val="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九、知识产权</w:t>
      </w:r>
    </w:p>
    <w:p w14:paraId="56E863F0">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szCs w:val="22"/>
          <w:highlight w:val="none"/>
        </w:rPr>
        <w:t>（一）甲方在中华人民共和国境内使用</w:t>
      </w:r>
      <w:r>
        <w:rPr>
          <w:rFonts w:hint="eastAsia" w:ascii="宋体" w:hAnsi="宋体" w:eastAsia="宋体" w:cs="宋体"/>
          <w:bCs/>
          <w:color w:val="auto"/>
          <w:sz w:val="24"/>
          <w:highlight w:val="none"/>
        </w:rPr>
        <w:t>乙方提供的货物及服务时免受第三方提出的侵犯其专利权或其它知识产权的起诉。如果第三方提出侵权指控，乙方承担由此而引起的一切法律责任和费用。</w:t>
      </w:r>
    </w:p>
    <w:p w14:paraId="2B65498E">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（二）若涉及软件开发等服务类项目知识产权的，知识产权归采购人所有。</w:t>
      </w:r>
    </w:p>
    <w:p w14:paraId="2DBD2206">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十、合同争议的解决</w:t>
      </w:r>
    </w:p>
    <w:p w14:paraId="58F3FBAA">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（一）当事人友好协商达成一致</w:t>
      </w:r>
    </w:p>
    <w:p w14:paraId="3EB5E3E8">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（二）在60天内当事人协商不能达成协议的，可提请重庆仲裁委员会仲裁。</w:t>
      </w:r>
    </w:p>
    <w:p w14:paraId="5CA591D4">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十一、违约责任</w:t>
      </w:r>
    </w:p>
    <w:p w14:paraId="1C06FA07">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按《中华人民共和国民法典》、《中华人民共和国政府采购法》有关条款，或由供需双方约定。</w:t>
      </w:r>
    </w:p>
    <w:p w14:paraId="4DC8686B">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十二、合同生效及其它</w:t>
      </w:r>
    </w:p>
    <w:p w14:paraId="31D602D9">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（一）合同生效及其效力应符合《中华人民共和国民法典》有关规定。</w:t>
      </w:r>
    </w:p>
    <w:p w14:paraId="3C9516D3">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（二）合同应经当事人法定代表人或委托代理人签字，加盖双方合同专用章或公章。</w:t>
      </w:r>
    </w:p>
    <w:p w14:paraId="1FFA7EBD">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（三）合同所包括附件，是合同不可分割的一部分，具有同等法法律效力。</w:t>
      </w:r>
    </w:p>
    <w:p w14:paraId="16B7991E">
      <w:pPr>
        <w:snapToGrid w:val="0"/>
        <w:spacing w:line="360" w:lineRule="auto"/>
        <w:ind w:firstLine="360" w:firstLineChars="15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（四）合同需提供担保的，按《中华人民共和国民法典》规定执行。</w:t>
      </w:r>
    </w:p>
    <w:p w14:paraId="38E2F4CA">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Cs/>
          <w:color w:val="auto"/>
          <w:sz w:val="24"/>
          <w:highlight w:val="none"/>
        </w:rPr>
        <w:t xml:space="preserve">   （五）本合同条件未尽事宜依照《中华人民共和国民法典》，由供需双方共同协商确定。</w:t>
      </w:r>
    </w:p>
    <w:p w14:paraId="4932A7FB">
      <w:pPr>
        <w:pStyle w:val="28"/>
        <w:ind w:left="1960" w:right="1960"/>
        <w:rPr>
          <w:rFonts w:hint="eastAsia" w:ascii="宋体" w:hAnsi="宋体" w:eastAsia="宋体" w:cs="宋体"/>
          <w:color w:val="auto"/>
          <w:highlight w:val="none"/>
        </w:rPr>
      </w:pPr>
    </w:p>
    <w:p w14:paraId="423E1BB7">
      <w:pPr>
        <w:rPr>
          <w:rFonts w:hint="eastAsia" w:ascii="宋体" w:hAnsi="宋体" w:eastAsia="宋体" w:cs="宋体"/>
          <w:color w:val="auto"/>
          <w:highlight w:val="none"/>
        </w:rPr>
      </w:pPr>
      <w:r>
        <w:rPr>
          <w:rFonts w:hint="eastAsia" w:ascii="宋体" w:hAnsi="宋体" w:eastAsia="宋体" w:cs="宋体"/>
          <w:color w:val="auto"/>
          <w:sz w:val="24"/>
          <w:highlight w:val="none"/>
        </w:rPr>
        <w:t>附页：合同格式</w:t>
      </w:r>
    </w:p>
    <w:p w14:paraId="233761C9">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采购合同</w:t>
      </w:r>
    </w:p>
    <w:p w14:paraId="3CBEEE6A">
      <w:pPr>
        <w:spacing w:line="500" w:lineRule="exact"/>
        <w:rPr>
          <w:rFonts w:hint="eastAsia" w:ascii="宋体" w:hAnsi="宋体" w:eastAsia="宋体" w:cs="宋体"/>
          <w:color w:val="auto"/>
          <w:sz w:val="24"/>
          <w:highlight w:val="none"/>
        </w:rPr>
      </w:pPr>
    </w:p>
    <w:p w14:paraId="5453BE9F">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2BE4DE92">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0940173A">
      <w:pPr>
        <w:spacing w:line="500" w:lineRule="exact"/>
        <w:rPr>
          <w:rFonts w:hint="eastAsia" w:ascii="宋体" w:hAnsi="宋体" w:eastAsia="宋体" w:cs="宋体"/>
          <w:color w:val="auto"/>
          <w:sz w:val="24"/>
          <w:highlight w:val="none"/>
        </w:rPr>
      </w:pPr>
    </w:p>
    <w:p w14:paraId="4F241BEB">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经双方协商一致，达成以下采购合同：</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0D53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noWrap w:val="0"/>
            <w:vAlign w:val="center"/>
          </w:tcPr>
          <w:p w14:paraId="3E4FAD95">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2529" w:type="dxa"/>
            <w:noWrap w:val="0"/>
            <w:vAlign w:val="center"/>
          </w:tcPr>
          <w:p w14:paraId="00000BE5">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98" w:type="dxa"/>
            <w:gridSpan w:val="2"/>
            <w:noWrap w:val="0"/>
            <w:vAlign w:val="center"/>
          </w:tcPr>
          <w:p w14:paraId="7534866D">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w:t>
            </w:r>
          </w:p>
        </w:tc>
        <w:tc>
          <w:tcPr>
            <w:tcW w:w="1134" w:type="dxa"/>
            <w:noWrap w:val="0"/>
            <w:vAlign w:val="center"/>
          </w:tcPr>
          <w:p w14:paraId="69130135">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559" w:type="dxa"/>
            <w:noWrap w:val="0"/>
            <w:vAlign w:val="center"/>
          </w:tcPr>
          <w:p w14:paraId="70922298">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567" w:type="dxa"/>
            <w:noWrap w:val="0"/>
            <w:vAlign w:val="center"/>
          </w:tcPr>
          <w:p w14:paraId="37A96AB4">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p>
        </w:tc>
      </w:tr>
      <w:tr w14:paraId="21C2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399266E">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011B3A19">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4A62C2F3">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010CDBBD">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45B8C08C">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5CDF3C23">
            <w:pPr>
              <w:spacing w:line="240" w:lineRule="atLeast"/>
              <w:jc w:val="center"/>
              <w:rPr>
                <w:rFonts w:hint="eastAsia" w:ascii="宋体" w:hAnsi="宋体" w:eastAsia="宋体" w:cs="宋体"/>
                <w:color w:val="auto"/>
                <w:sz w:val="24"/>
                <w:szCs w:val="24"/>
                <w:highlight w:val="none"/>
              </w:rPr>
            </w:pPr>
          </w:p>
        </w:tc>
      </w:tr>
      <w:tr w14:paraId="2F7A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2C1E21FC">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6B2F491C">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0B3A64BA">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06051CAF">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57D0731C">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30DCF0E2">
            <w:pPr>
              <w:spacing w:line="240" w:lineRule="atLeast"/>
              <w:jc w:val="center"/>
              <w:rPr>
                <w:rFonts w:hint="eastAsia" w:ascii="宋体" w:hAnsi="宋体" w:eastAsia="宋体" w:cs="宋体"/>
                <w:color w:val="auto"/>
                <w:sz w:val="24"/>
                <w:szCs w:val="24"/>
                <w:highlight w:val="none"/>
              </w:rPr>
            </w:pPr>
          </w:p>
        </w:tc>
      </w:tr>
      <w:tr w14:paraId="22FF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83" w:hRule="atLeast"/>
        </w:trPr>
        <w:tc>
          <w:tcPr>
            <w:tcW w:w="1526" w:type="dxa"/>
            <w:noWrap w:val="0"/>
            <w:vAlign w:val="center"/>
          </w:tcPr>
          <w:p w14:paraId="3555AE21">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37FAE507">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779D1678">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54D5DA58">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4EE0A75C">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303E2DA5">
            <w:pPr>
              <w:spacing w:line="240" w:lineRule="atLeast"/>
              <w:jc w:val="center"/>
              <w:rPr>
                <w:rFonts w:hint="eastAsia" w:ascii="宋体" w:hAnsi="宋体" w:eastAsia="宋体" w:cs="宋体"/>
                <w:color w:val="auto"/>
                <w:sz w:val="24"/>
                <w:szCs w:val="24"/>
                <w:highlight w:val="none"/>
              </w:rPr>
            </w:pPr>
          </w:p>
        </w:tc>
      </w:tr>
      <w:tr w14:paraId="7D02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8CCDAC1">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56BFD315">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7DE0430A">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33C119F0">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03CC7D0B">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3736E3B9">
            <w:pPr>
              <w:spacing w:line="240" w:lineRule="atLeast"/>
              <w:jc w:val="center"/>
              <w:rPr>
                <w:rFonts w:hint="eastAsia" w:ascii="宋体" w:hAnsi="宋体" w:eastAsia="宋体" w:cs="宋体"/>
                <w:color w:val="auto"/>
                <w:sz w:val="24"/>
                <w:szCs w:val="24"/>
                <w:highlight w:val="none"/>
              </w:rPr>
            </w:pPr>
          </w:p>
        </w:tc>
      </w:tr>
      <w:tr w14:paraId="653F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78BA420B">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2D1F5B5B">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1DAD83EA">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3E0C2987">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0C191C61">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4F067FC4">
            <w:pPr>
              <w:spacing w:line="240" w:lineRule="atLeast"/>
              <w:jc w:val="center"/>
              <w:rPr>
                <w:rFonts w:hint="eastAsia" w:ascii="宋体" w:hAnsi="宋体" w:eastAsia="宋体" w:cs="宋体"/>
                <w:color w:val="auto"/>
                <w:sz w:val="24"/>
                <w:szCs w:val="24"/>
                <w:highlight w:val="none"/>
              </w:rPr>
            </w:pPr>
          </w:p>
        </w:tc>
      </w:tr>
      <w:tr w14:paraId="056C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6CB44D56">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4BFE802D">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3CC7D569">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0D6ABFFF">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5B9855C1">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0C32580A">
            <w:pPr>
              <w:spacing w:line="240" w:lineRule="atLeast"/>
              <w:jc w:val="center"/>
              <w:rPr>
                <w:rFonts w:hint="eastAsia" w:ascii="宋体" w:hAnsi="宋体" w:eastAsia="宋体" w:cs="宋体"/>
                <w:color w:val="auto"/>
                <w:sz w:val="24"/>
                <w:szCs w:val="24"/>
                <w:highlight w:val="none"/>
              </w:rPr>
            </w:pPr>
          </w:p>
        </w:tc>
      </w:tr>
      <w:tr w14:paraId="4814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C8A75EB">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17E81901">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67DAC2A8">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518FF52B">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48C5A507">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630AD0C5">
            <w:pPr>
              <w:spacing w:line="240" w:lineRule="atLeast"/>
              <w:jc w:val="center"/>
              <w:rPr>
                <w:rFonts w:hint="eastAsia" w:ascii="宋体" w:hAnsi="宋体" w:eastAsia="宋体" w:cs="宋体"/>
                <w:color w:val="auto"/>
                <w:sz w:val="24"/>
                <w:szCs w:val="24"/>
                <w:highlight w:val="none"/>
              </w:rPr>
            </w:pPr>
          </w:p>
        </w:tc>
      </w:tr>
      <w:tr w14:paraId="2A76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30F0C9DB">
            <w:pPr>
              <w:spacing w:line="240" w:lineRule="atLeast"/>
              <w:jc w:val="center"/>
              <w:rPr>
                <w:rFonts w:hint="eastAsia" w:ascii="宋体" w:hAnsi="宋体" w:eastAsia="宋体" w:cs="宋体"/>
                <w:color w:val="auto"/>
                <w:sz w:val="24"/>
                <w:szCs w:val="24"/>
                <w:highlight w:val="none"/>
              </w:rPr>
            </w:pPr>
          </w:p>
        </w:tc>
        <w:tc>
          <w:tcPr>
            <w:tcW w:w="2529" w:type="dxa"/>
            <w:noWrap w:val="0"/>
            <w:vAlign w:val="center"/>
          </w:tcPr>
          <w:p w14:paraId="2DD78810">
            <w:pPr>
              <w:spacing w:line="240" w:lineRule="atLeast"/>
              <w:jc w:val="center"/>
              <w:rPr>
                <w:rFonts w:hint="eastAsia" w:ascii="宋体" w:hAnsi="宋体" w:eastAsia="宋体" w:cs="宋体"/>
                <w:color w:val="auto"/>
                <w:sz w:val="24"/>
                <w:szCs w:val="24"/>
                <w:highlight w:val="none"/>
              </w:rPr>
            </w:pPr>
          </w:p>
        </w:tc>
        <w:tc>
          <w:tcPr>
            <w:tcW w:w="1298" w:type="dxa"/>
            <w:gridSpan w:val="2"/>
            <w:noWrap w:val="0"/>
            <w:vAlign w:val="center"/>
          </w:tcPr>
          <w:p w14:paraId="09DD38F9">
            <w:pPr>
              <w:spacing w:line="240" w:lineRule="atLeast"/>
              <w:jc w:val="center"/>
              <w:rPr>
                <w:rFonts w:hint="eastAsia" w:ascii="宋体" w:hAnsi="宋体" w:eastAsia="宋体" w:cs="宋体"/>
                <w:color w:val="auto"/>
                <w:sz w:val="24"/>
                <w:szCs w:val="24"/>
                <w:highlight w:val="none"/>
              </w:rPr>
            </w:pPr>
          </w:p>
        </w:tc>
        <w:tc>
          <w:tcPr>
            <w:tcW w:w="1134" w:type="dxa"/>
            <w:noWrap w:val="0"/>
            <w:vAlign w:val="center"/>
          </w:tcPr>
          <w:p w14:paraId="5F537BD6">
            <w:pPr>
              <w:spacing w:line="240" w:lineRule="atLeast"/>
              <w:jc w:val="center"/>
              <w:rPr>
                <w:rFonts w:hint="eastAsia" w:ascii="宋体" w:hAnsi="宋体" w:eastAsia="宋体" w:cs="宋体"/>
                <w:color w:val="auto"/>
                <w:sz w:val="24"/>
                <w:szCs w:val="24"/>
                <w:highlight w:val="none"/>
              </w:rPr>
            </w:pPr>
          </w:p>
        </w:tc>
        <w:tc>
          <w:tcPr>
            <w:tcW w:w="1559" w:type="dxa"/>
            <w:noWrap w:val="0"/>
            <w:vAlign w:val="center"/>
          </w:tcPr>
          <w:p w14:paraId="144F65BE">
            <w:pPr>
              <w:spacing w:line="240" w:lineRule="atLeast"/>
              <w:jc w:val="center"/>
              <w:rPr>
                <w:rFonts w:hint="eastAsia" w:ascii="宋体" w:hAnsi="宋体" w:eastAsia="宋体" w:cs="宋体"/>
                <w:color w:val="auto"/>
                <w:sz w:val="24"/>
                <w:szCs w:val="24"/>
                <w:highlight w:val="none"/>
              </w:rPr>
            </w:pPr>
          </w:p>
        </w:tc>
        <w:tc>
          <w:tcPr>
            <w:tcW w:w="1567" w:type="dxa"/>
            <w:noWrap w:val="0"/>
            <w:vAlign w:val="center"/>
          </w:tcPr>
          <w:p w14:paraId="2E1B6CBE">
            <w:pPr>
              <w:spacing w:line="240" w:lineRule="atLeast"/>
              <w:jc w:val="center"/>
              <w:rPr>
                <w:rFonts w:hint="eastAsia" w:ascii="宋体" w:hAnsi="宋体" w:eastAsia="宋体" w:cs="宋体"/>
                <w:color w:val="auto"/>
                <w:sz w:val="24"/>
                <w:szCs w:val="24"/>
                <w:highlight w:val="none"/>
              </w:rPr>
            </w:pPr>
          </w:p>
        </w:tc>
      </w:tr>
      <w:tr w14:paraId="5674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06FEC1B3">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合计人民币（小写）：</w:t>
            </w:r>
          </w:p>
        </w:tc>
      </w:tr>
      <w:tr w14:paraId="189C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69863341">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合计人民币（大写）：</w:t>
            </w:r>
          </w:p>
        </w:tc>
      </w:tr>
      <w:tr w14:paraId="76D6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6F69351D">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一、质量要求和技术标准。供方须根据需方要求及本</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文件规定的国家相关标准进行服务，服务承诺如下：</w:t>
            </w:r>
          </w:p>
          <w:p w14:paraId="316E66D3">
            <w:pPr>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（一）质量要求</w:t>
            </w:r>
          </w:p>
          <w:p w14:paraId="0DE3C6AE">
            <w:pPr>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（二）服务要求</w:t>
            </w:r>
          </w:p>
        </w:tc>
      </w:tr>
      <w:tr w14:paraId="7C1C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noWrap w:val="0"/>
            <w:vAlign w:val="top"/>
          </w:tcPr>
          <w:p w14:paraId="377D8941">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二、执行标准：</w:t>
            </w:r>
          </w:p>
          <w:p w14:paraId="17D010F8">
            <w:pPr>
              <w:spacing w:line="240" w:lineRule="atLeast"/>
              <w:rPr>
                <w:rFonts w:hint="eastAsia" w:ascii="宋体" w:hAnsi="宋体" w:eastAsia="宋体" w:cs="宋体"/>
                <w:color w:val="auto"/>
                <w:sz w:val="24"/>
                <w:szCs w:val="24"/>
                <w:highlight w:val="none"/>
              </w:rPr>
            </w:pPr>
          </w:p>
        </w:tc>
      </w:tr>
      <w:tr w14:paraId="5B18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11B06C6D">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三、验收标准、方法：</w:t>
            </w:r>
          </w:p>
          <w:p w14:paraId="222B3DA5">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如有异议，请于      日内提出。</w:t>
            </w:r>
          </w:p>
        </w:tc>
      </w:tr>
      <w:tr w14:paraId="608E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71915A50">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四、付款方式：</w:t>
            </w:r>
          </w:p>
          <w:p w14:paraId="4174F0F9">
            <w:pPr>
              <w:pStyle w:val="34"/>
              <w:spacing w:line="240" w:lineRule="atLeast"/>
              <w:rPr>
                <w:rFonts w:hint="eastAsia" w:ascii="宋体" w:hAnsi="宋体" w:eastAsia="宋体" w:cs="宋体"/>
                <w:color w:val="auto"/>
                <w:sz w:val="24"/>
                <w:szCs w:val="24"/>
                <w:highlight w:val="none"/>
              </w:rPr>
            </w:pPr>
          </w:p>
        </w:tc>
      </w:tr>
      <w:tr w14:paraId="61DA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52CC3FA1">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五、违约责任：</w:t>
            </w:r>
          </w:p>
          <w:p w14:paraId="46927A6F">
            <w:pPr>
              <w:spacing w:line="240" w:lineRule="atLeast"/>
              <w:rPr>
                <w:rFonts w:hint="eastAsia" w:ascii="宋体" w:hAnsi="宋体" w:eastAsia="宋体" w:cs="宋体"/>
                <w:color w:val="auto"/>
                <w:sz w:val="24"/>
                <w:szCs w:val="24"/>
                <w:highlight w:val="none"/>
              </w:rPr>
            </w:pPr>
          </w:p>
        </w:tc>
      </w:tr>
      <w:tr w14:paraId="5D06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41FDD27E">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六、其他约定事项：</w:t>
            </w:r>
          </w:p>
          <w:p w14:paraId="5E9ABBEC">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文件及其补遗文件、响应文件和承诺是本合同不可分割的部分。</w:t>
            </w:r>
          </w:p>
          <w:p w14:paraId="25ACA647">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2.本合同如发生争议由双方协商解决，协商不成向向重庆仲裁委员会申请仲裁。</w:t>
            </w:r>
          </w:p>
          <w:p w14:paraId="7797E8C7">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3.本合同一式__份， 需方__份，供方__份，具备同等法律效力。</w:t>
            </w:r>
          </w:p>
          <w:p w14:paraId="5DCD997C">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w:t>
            </w:r>
          </w:p>
        </w:tc>
      </w:tr>
      <w:tr w14:paraId="2BC4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noWrap w:val="0"/>
            <w:vAlign w:val="top"/>
          </w:tcPr>
          <w:p w14:paraId="00197EA5">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需方：</w:t>
            </w:r>
          </w:p>
          <w:p w14:paraId="1A2DECDF">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15089297">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6A8E479F">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5125" w:type="dxa"/>
            <w:gridSpan w:val="5"/>
            <w:noWrap w:val="0"/>
            <w:vAlign w:val="top"/>
          </w:tcPr>
          <w:p w14:paraId="6E96663E">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w:t>
            </w:r>
          </w:p>
          <w:p w14:paraId="12A2B223">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0C4EBEB5">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417502CB">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14:paraId="135B77AE">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71E93C39">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664929A1">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28483FED">
            <w:pPr>
              <w:widowControl/>
              <w:spacing w:line="24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（本栏请用计算机打印以便于准确付款）</w:t>
            </w:r>
          </w:p>
        </w:tc>
      </w:tr>
      <w:tr w14:paraId="5F70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45338620">
            <w:pPr>
              <w:spacing w:line="24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2D9964B">
            <w:pPr>
              <w:spacing w:line="240" w:lineRule="atLeast"/>
              <w:rPr>
                <w:rFonts w:hint="eastAsia" w:ascii="宋体" w:hAnsi="宋体" w:eastAsia="宋体" w:cs="宋体"/>
                <w:color w:val="auto"/>
                <w:sz w:val="24"/>
                <w:szCs w:val="24"/>
                <w:highlight w:val="none"/>
              </w:rPr>
            </w:pPr>
          </w:p>
          <w:p w14:paraId="5B8B728E">
            <w:pPr>
              <w:spacing w:line="240" w:lineRule="atLeast"/>
              <w:rPr>
                <w:rFonts w:hint="eastAsia" w:ascii="宋体" w:hAnsi="宋体" w:eastAsia="宋体" w:cs="宋体"/>
                <w:color w:val="auto"/>
                <w:sz w:val="24"/>
                <w:szCs w:val="24"/>
                <w:highlight w:val="none"/>
              </w:rPr>
            </w:pPr>
          </w:p>
        </w:tc>
      </w:tr>
    </w:tbl>
    <w:p w14:paraId="7B29A0E0">
      <w:pPr>
        <w:spacing w:line="500" w:lineRule="exact"/>
        <w:ind w:firstLine="480" w:firstLineChars="200"/>
        <w:rPr>
          <w:rFonts w:hint="eastAsia" w:ascii="宋体" w:hAnsi="宋体" w:eastAsia="宋体" w:cs="宋体"/>
          <w:color w:val="auto"/>
          <w:highlight w:val="none"/>
        </w:rPr>
        <w:sectPr>
          <w:headerReference r:id="rId7" w:type="default"/>
          <w:footerReference r:id="rId8" w:type="default"/>
          <w:pgSz w:w="11907" w:h="16840"/>
          <w:pgMar w:top="1134" w:right="1191" w:bottom="1134" w:left="1304" w:header="680" w:footer="992" w:gutter="0"/>
          <w:pgNumType w:fmt="numberInDash"/>
          <w:cols w:space="720" w:num="1"/>
          <w:docGrid w:linePitch="312" w:charSpace="0"/>
        </w:sectPr>
      </w:pPr>
      <w:r>
        <w:rPr>
          <w:rFonts w:hint="eastAsia" w:ascii="宋体" w:hAnsi="宋体" w:eastAsia="宋体" w:cs="宋体"/>
          <w:color w:val="auto"/>
          <w:sz w:val="24"/>
          <w:highlight w:val="none"/>
        </w:rPr>
        <w:t>签约时间：           年   月   日      签约地点：</w:t>
      </w:r>
    </w:p>
    <w:p w14:paraId="4B7FAD90">
      <w:pPr>
        <w:pStyle w:val="4"/>
        <w:spacing w:before="0" w:after="0" w:line="360" w:lineRule="auto"/>
        <w:jc w:val="center"/>
        <w:rPr>
          <w:rFonts w:hint="eastAsia" w:ascii="宋体" w:hAnsi="宋体" w:eastAsia="宋体" w:cs="宋体"/>
          <w:bCs/>
          <w:color w:val="auto"/>
          <w:sz w:val="36"/>
          <w:szCs w:val="30"/>
          <w:highlight w:val="none"/>
        </w:rPr>
      </w:pPr>
      <w:bookmarkStart w:id="63" w:name="_Toc26100"/>
      <w:r>
        <w:rPr>
          <w:rFonts w:hint="eastAsia" w:ascii="宋体" w:hAnsi="宋体" w:eastAsia="宋体" w:cs="宋体"/>
          <w:bCs/>
          <w:color w:val="auto"/>
          <w:sz w:val="36"/>
          <w:szCs w:val="30"/>
          <w:highlight w:val="none"/>
        </w:rPr>
        <w:t>第七篇  响应文件编制要求</w:t>
      </w:r>
      <w:bookmarkEnd w:id="63"/>
    </w:p>
    <w:p w14:paraId="630C76D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6B10A43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报价函</w:t>
      </w:r>
    </w:p>
    <w:p w14:paraId="23E6F33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（二）分项报价明细表</w:t>
      </w:r>
    </w:p>
    <w:p w14:paraId="702FBB9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p>
    <w:p w14:paraId="698432E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03A3888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w:t>
      </w:r>
    </w:p>
    <w:p w14:paraId="55AEE84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6FD1BB7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2DF6F8D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w:t>
      </w:r>
    </w:p>
    <w:p w14:paraId="005945E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5A4AB3C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14:paraId="771BFA8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0C06690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52CD5A0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56E51F4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w:t>
      </w:r>
    </w:p>
    <w:p w14:paraId="2D91814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五、其他应提供的资料</w:t>
      </w:r>
    </w:p>
    <w:p w14:paraId="4BBAA940">
      <w:pPr>
        <w:pStyle w:val="23"/>
        <w:ind w:firstLine="480" w:firstLineChars="200"/>
        <w:rPr>
          <w:rFonts w:hint="eastAsia" w:ascii="宋体" w:hAnsi="宋体" w:eastAsia="宋体" w:cs="宋体"/>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一）供应商</w:t>
      </w:r>
      <w:r>
        <w:rPr>
          <w:rFonts w:hint="eastAsia" w:ascii="宋体" w:hAnsi="宋体" w:eastAsia="宋体" w:cs="宋体"/>
          <w:color w:val="auto"/>
          <w:sz w:val="24"/>
          <w:szCs w:val="24"/>
          <w:highlight w:val="none"/>
        </w:rPr>
        <w:t>“信用中国”网站(www.creditchina.gov.cn)</w:t>
      </w:r>
      <w:r>
        <w:rPr>
          <w:rFonts w:hint="eastAsia" w:ascii="宋体" w:hAnsi="宋体" w:eastAsia="宋体" w:cs="宋体"/>
          <w:color w:val="auto"/>
          <w:sz w:val="24"/>
          <w:szCs w:val="24"/>
          <w:highlight w:val="none"/>
          <w:lang w:val="en-US" w:eastAsia="zh-CN"/>
        </w:rPr>
        <w:t>查询记录</w:t>
      </w:r>
    </w:p>
    <w:p w14:paraId="2E3FABC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其他与项目有关的资料（自附）</w:t>
      </w:r>
    </w:p>
    <w:p w14:paraId="0176DC58">
      <w:pPr>
        <w:snapToGrid w:val="0"/>
        <w:spacing w:line="360" w:lineRule="auto"/>
        <w:rPr>
          <w:rFonts w:hint="eastAsia" w:ascii="宋体" w:hAnsi="宋体" w:eastAsia="宋体" w:cs="宋体"/>
          <w:color w:val="auto"/>
          <w:sz w:val="24"/>
          <w:szCs w:val="24"/>
          <w:highlight w:val="none"/>
          <w:bdr w:val="single" w:color="auto" w:sz="4" w:space="0"/>
        </w:rPr>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pPr>
    </w:p>
    <w:p w14:paraId="1E66244D">
      <w:pPr>
        <w:pStyle w:val="5"/>
        <w:spacing w:before="0" w:after="0" w:line="360" w:lineRule="auto"/>
        <w:rPr>
          <w:rFonts w:hint="eastAsia" w:ascii="宋体" w:hAnsi="宋体" w:eastAsia="宋体" w:cs="宋体"/>
          <w:color w:val="auto"/>
          <w:sz w:val="24"/>
          <w:szCs w:val="24"/>
          <w:highlight w:val="none"/>
        </w:rPr>
      </w:pPr>
      <w:bookmarkStart w:id="64" w:name="_Toc15617"/>
      <w:r>
        <w:rPr>
          <w:rFonts w:hint="eastAsia" w:ascii="宋体" w:hAnsi="宋体" w:eastAsia="宋体" w:cs="宋体"/>
          <w:color w:val="auto"/>
          <w:sz w:val="24"/>
          <w:szCs w:val="24"/>
          <w:highlight w:val="none"/>
        </w:rPr>
        <w:t>一、经济部分</w:t>
      </w:r>
      <w:bookmarkEnd w:id="64"/>
    </w:p>
    <w:p w14:paraId="1FBB0BC7">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报价函</w:t>
      </w:r>
    </w:p>
    <w:p w14:paraId="3461BDE9">
      <w:pPr>
        <w:tabs>
          <w:tab w:val="left" w:pos="6300"/>
        </w:tabs>
        <w:snapToGrid w:val="0"/>
        <w:spacing w:line="312" w:lineRule="auto"/>
        <w:jc w:val="center"/>
        <w:outlineLvl w:val="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eastAsia="zh-CN"/>
        </w:rPr>
        <w:t>竞争性比选</w:t>
      </w:r>
      <w:r>
        <w:rPr>
          <w:rFonts w:hint="eastAsia" w:ascii="宋体" w:hAnsi="宋体" w:eastAsia="宋体" w:cs="宋体"/>
          <w:bCs/>
          <w:color w:val="auto"/>
          <w:sz w:val="24"/>
          <w:szCs w:val="24"/>
          <w:highlight w:val="none"/>
        </w:rPr>
        <w:t>报价函</w:t>
      </w:r>
    </w:p>
    <w:p w14:paraId="0B3890A4">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1A09957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（采购项目名称）的</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文件，经详细研究，决定参加该项目的</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w:t>
      </w:r>
    </w:p>
    <w:p w14:paraId="12F9E95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文件中的一切要求，提供本项目采购内容及相关服务，</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w:t>
      </w:r>
    </w:p>
    <w:p w14:paraId="7CFD0531">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w:t>
      </w:r>
    </w:p>
    <w:p w14:paraId="003E1EB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的有效期为90天。</w:t>
      </w:r>
    </w:p>
    <w:p w14:paraId="61FA67A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文件的一切规定和要求及评审办法。</w:t>
      </w:r>
    </w:p>
    <w:p w14:paraId="1D0FD70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过程中，我方若有违规行为，接受按照《中华人民共和国政府采购法》之规定给予惩罚。</w:t>
      </w:r>
    </w:p>
    <w:p w14:paraId="65D89A10">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14:paraId="1B1AAC3A">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文件规定。如果我方成为成交供应商，保证在接到成交通知书前，向采购代理机构缴纳</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文件规定的采购代理服务费。</w:t>
      </w:r>
    </w:p>
    <w:p w14:paraId="698BE20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19B65FC4">
      <w:pPr>
        <w:rPr>
          <w:rFonts w:hint="eastAsia" w:ascii="宋体" w:hAnsi="宋体" w:eastAsia="宋体" w:cs="宋体"/>
          <w:color w:val="auto"/>
          <w:highlight w:val="none"/>
        </w:rPr>
      </w:pPr>
    </w:p>
    <w:p w14:paraId="70FCF1DC">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3357CBD8">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722508A7">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2D21F0EF">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390AB842">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1E392E74">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180C9A4">
      <w:pPr>
        <w:pStyle w:val="261"/>
        <w:rPr>
          <w:rFonts w:hint="eastAsia" w:ascii="宋体" w:hAnsi="宋体" w:eastAsia="宋体" w:cs="宋体"/>
          <w:color w:val="auto"/>
          <w:highlight w:val="none"/>
        </w:rPr>
      </w:pPr>
    </w:p>
    <w:p w14:paraId="32801B5D">
      <w:pPr>
        <w:pStyle w:val="261"/>
        <w:rPr>
          <w:rFonts w:hint="eastAsia" w:ascii="宋体" w:hAnsi="宋体" w:eastAsia="宋体" w:cs="宋体"/>
          <w:color w:val="auto"/>
          <w:highlight w:val="none"/>
        </w:rPr>
      </w:pPr>
    </w:p>
    <w:p w14:paraId="374F181A">
      <w:pPr>
        <w:pStyle w:val="261"/>
        <w:rPr>
          <w:rFonts w:hint="eastAsia" w:ascii="宋体" w:hAnsi="宋体" w:eastAsia="宋体" w:cs="宋体"/>
          <w:color w:val="auto"/>
          <w:highlight w:val="none"/>
        </w:rPr>
      </w:pPr>
    </w:p>
    <w:p w14:paraId="4BB52F60">
      <w:pPr>
        <w:pStyle w:val="261"/>
        <w:rPr>
          <w:rFonts w:hint="eastAsia" w:ascii="宋体" w:hAnsi="宋体" w:eastAsia="宋体" w:cs="宋体"/>
          <w:color w:val="auto"/>
          <w:highlight w:val="none"/>
        </w:rPr>
      </w:pPr>
    </w:p>
    <w:p w14:paraId="4C8737B4">
      <w:pPr>
        <w:pStyle w:val="261"/>
        <w:rPr>
          <w:rFonts w:hint="eastAsia" w:ascii="宋体" w:hAnsi="宋体" w:eastAsia="宋体" w:cs="宋体"/>
          <w:color w:val="auto"/>
          <w:highlight w:val="none"/>
        </w:rPr>
      </w:pPr>
    </w:p>
    <w:p w14:paraId="7CAB9D73">
      <w:pPr>
        <w:pStyle w:val="261"/>
        <w:rPr>
          <w:rFonts w:hint="eastAsia" w:ascii="宋体" w:hAnsi="宋体" w:eastAsia="宋体" w:cs="宋体"/>
          <w:color w:val="auto"/>
          <w:highlight w:val="none"/>
        </w:rPr>
      </w:pPr>
    </w:p>
    <w:p w14:paraId="200EC764">
      <w:pPr>
        <w:pStyle w:val="261"/>
        <w:rPr>
          <w:rFonts w:hint="eastAsia" w:ascii="宋体" w:hAnsi="宋体" w:eastAsia="宋体" w:cs="宋体"/>
          <w:color w:val="auto"/>
          <w:highlight w:val="none"/>
        </w:rPr>
      </w:pPr>
    </w:p>
    <w:p w14:paraId="17057F53">
      <w:pPr>
        <w:pStyle w:val="261"/>
        <w:rPr>
          <w:rFonts w:hint="eastAsia" w:ascii="宋体" w:hAnsi="宋体" w:eastAsia="宋体" w:cs="宋体"/>
          <w:color w:val="auto"/>
          <w:highlight w:val="none"/>
        </w:rPr>
      </w:pPr>
    </w:p>
    <w:p w14:paraId="238EDDD3">
      <w:pPr>
        <w:pStyle w:val="261"/>
        <w:rPr>
          <w:rFonts w:hint="eastAsia" w:ascii="宋体" w:hAnsi="宋体" w:eastAsia="宋体" w:cs="宋体"/>
          <w:color w:val="auto"/>
          <w:highlight w:val="none"/>
        </w:rPr>
      </w:pPr>
    </w:p>
    <w:p w14:paraId="405E7A17">
      <w:pPr>
        <w:pStyle w:val="261"/>
        <w:rPr>
          <w:rFonts w:hint="eastAsia" w:ascii="宋体" w:hAnsi="宋体" w:eastAsia="宋体" w:cs="宋体"/>
          <w:color w:val="auto"/>
          <w:highlight w:val="none"/>
        </w:rPr>
      </w:pPr>
    </w:p>
    <w:p w14:paraId="53F720D3">
      <w:pPr>
        <w:pStyle w:val="261"/>
        <w:rPr>
          <w:rFonts w:hint="eastAsia" w:ascii="宋体" w:hAnsi="宋体" w:eastAsia="宋体" w:cs="宋体"/>
          <w:color w:val="auto"/>
          <w:highlight w:val="none"/>
        </w:rPr>
      </w:pPr>
    </w:p>
    <w:p w14:paraId="089EAE32">
      <w:pPr>
        <w:pStyle w:val="261"/>
        <w:rPr>
          <w:rFonts w:hint="eastAsia" w:ascii="宋体" w:hAnsi="宋体" w:eastAsia="宋体" w:cs="宋体"/>
          <w:color w:val="auto"/>
          <w:highlight w:val="none"/>
        </w:rPr>
      </w:pPr>
    </w:p>
    <w:p w14:paraId="3B4E6C2B">
      <w:pPr>
        <w:pStyle w:val="261"/>
        <w:rPr>
          <w:rFonts w:hint="eastAsia" w:ascii="宋体" w:hAnsi="宋体" w:eastAsia="宋体" w:cs="宋体"/>
          <w:color w:val="auto"/>
          <w:highlight w:val="none"/>
        </w:rPr>
      </w:pPr>
    </w:p>
    <w:p w14:paraId="67400C3A">
      <w:pPr>
        <w:pStyle w:val="261"/>
        <w:rPr>
          <w:rFonts w:hint="eastAsia" w:ascii="宋体" w:hAnsi="宋体" w:eastAsia="宋体" w:cs="宋体"/>
          <w:color w:val="auto"/>
          <w:highlight w:val="none"/>
        </w:rPr>
      </w:pPr>
    </w:p>
    <w:p w14:paraId="2EC2EE06">
      <w:pPr>
        <w:pStyle w:val="261"/>
        <w:rPr>
          <w:rFonts w:hint="eastAsia" w:ascii="宋体" w:hAnsi="宋体" w:eastAsia="宋体" w:cs="宋体"/>
          <w:color w:val="auto"/>
          <w:highlight w:val="none"/>
        </w:rPr>
      </w:pPr>
    </w:p>
    <w:p w14:paraId="318DF042">
      <w:pPr>
        <w:tabs>
          <w:tab w:val="left" w:pos="6300"/>
        </w:tabs>
        <w:snapToGrid w:val="0"/>
        <w:spacing w:line="312" w:lineRule="auto"/>
        <w:jc w:val="left"/>
        <w:outlineLvl w:val="0"/>
        <w:rPr>
          <w:rFonts w:hint="eastAsia" w:ascii="宋体" w:hAnsi="宋体" w:eastAsia="宋体" w:cs="宋体"/>
          <w:b/>
          <w:color w:val="auto"/>
          <w:sz w:val="24"/>
          <w:szCs w:val="24"/>
          <w:highlight w:val="none"/>
        </w:rPr>
      </w:pPr>
    </w:p>
    <w:p w14:paraId="3E7F92BE">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（二）分项报价明细表</w:t>
      </w:r>
    </w:p>
    <w:p w14:paraId="7AD01CB9">
      <w:pPr>
        <w:snapToGrid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分项报价明细表</w:t>
      </w:r>
    </w:p>
    <w:p w14:paraId="5DE6F176">
      <w:pPr>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p>
    <w:p w14:paraId="27BB487E">
      <w:pPr>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单位：元</w:t>
      </w:r>
    </w:p>
    <w:tbl>
      <w:tblPr>
        <w:tblStyle w:val="60"/>
        <w:tblW w:w="104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1569"/>
        <w:gridCol w:w="1977"/>
        <w:gridCol w:w="816"/>
        <w:gridCol w:w="1164"/>
        <w:gridCol w:w="948"/>
        <w:gridCol w:w="1526"/>
        <w:gridCol w:w="1677"/>
      </w:tblGrid>
      <w:tr w14:paraId="3272A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52" w:type="dxa"/>
            <w:tcBorders>
              <w:tl2br w:val="nil"/>
              <w:tr2bl w:val="nil"/>
            </w:tcBorders>
            <w:shd w:val="clear" w:color="auto" w:fill="auto"/>
            <w:noWrap/>
            <w:vAlign w:val="center"/>
          </w:tcPr>
          <w:p w14:paraId="202A3D6D">
            <w:pPr>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1569" w:type="dxa"/>
            <w:tcBorders>
              <w:tl2br w:val="nil"/>
              <w:tr2bl w:val="nil"/>
            </w:tcBorders>
            <w:shd w:val="clear" w:color="auto" w:fill="auto"/>
            <w:noWrap/>
            <w:vAlign w:val="center"/>
          </w:tcPr>
          <w:p w14:paraId="10537E60">
            <w:pPr>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名称</w:t>
            </w:r>
          </w:p>
        </w:tc>
        <w:tc>
          <w:tcPr>
            <w:tcW w:w="1977" w:type="dxa"/>
            <w:tcBorders>
              <w:tl2br w:val="nil"/>
              <w:tr2bl w:val="nil"/>
            </w:tcBorders>
            <w:shd w:val="clear" w:color="auto" w:fill="auto"/>
            <w:noWrap/>
            <w:vAlign w:val="center"/>
          </w:tcPr>
          <w:p w14:paraId="40CE9000">
            <w:pPr>
              <w:jc w:val="center"/>
              <w:textAlignment w:val="center"/>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rPr>
              <w:t>规格</w:t>
            </w:r>
          </w:p>
        </w:tc>
        <w:tc>
          <w:tcPr>
            <w:tcW w:w="816" w:type="dxa"/>
            <w:tcBorders>
              <w:tl2br w:val="nil"/>
              <w:tr2bl w:val="nil"/>
            </w:tcBorders>
            <w:shd w:val="clear" w:color="auto" w:fill="auto"/>
            <w:noWrap/>
            <w:vAlign w:val="center"/>
          </w:tcPr>
          <w:p w14:paraId="35BEA1A7">
            <w:pPr>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单位</w:t>
            </w:r>
          </w:p>
        </w:tc>
        <w:tc>
          <w:tcPr>
            <w:tcW w:w="1164" w:type="dxa"/>
            <w:tcBorders>
              <w:tl2br w:val="nil"/>
              <w:tr2bl w:val="nil"/>
            </w:tcBorders>
            <w:shd w:val="clear" w:color="auto" w:fill="auto"/>
            <w:noWrap/>
            <w:vAlign w:val="center"/>
          </w:tcPr>
          <w:p w14:paraId="747B359B">
            <w:pPr>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数量</w:t>
            </w:r>
          </w:p>
        </w:tc>
        <w:tc>
          <w:tcPr>
            <w:tcW w:w="948" w:type="dxa"/>
            <w:tcBorders>
              <w:tl2br w:val="nil"/>
              <w:tr2bl w:val="nil"/>
            </w:tcBorders>
            <w:shd w:val="clear" w:color="auto" w:fill="auto"/>
            <w:noWrap/>
            <w:vAlign w:val="center"/>
          </w:tcPr>
          <w:p w14:paraId="53A6BDDF">
            <w:pPr>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单价（元）</w:t>
            </w:r>
          </w:p>
        </w:tc>
        <w:tc>
          <w:tcPr>
            <w:tcW w:w="1526" w:type="dxa"/>
            <w:tcBorders>
              <w:tl2br w:val="nil"/>
              <w:tr2bl w:val="nil"/>
            </w:tcBorders>
            <w:shd w:val="clear" w:color="auto" w:fill="auto"/>
            <w:noWrap/>
            <w:vAlign w:val="center"/>
          </w:tcPr>
          <w:p w14:paraId="07EBB635">
            <w:pPr>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合价（元）</w:t>
            </w:r>
          </w:p>
        </w:tc>
        <w:tc>
          <w:tcPr>
            <w:tcW w:w="1677" w:type="dxa"/>
            <w:tcBorders>
              <w:tl2br w:val="nil"/>
              <w:tr2bl w:val="nil"/>
            </w:tcBorders>
            <w:shd w:val="clear" w:color="auto" w:fill="auto"/>
            <w:noWrap/>
            <w:vAlign w:val="center"/>
          </w:tcPr>
          <w:p w14:paraId="60276A3F">
            <w:pPr>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品牌</w:t>
            </w:r>
          </w:p>
        </w:tc>
      </w:tr>
      <w:tr w14:paraId="426BB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jc w:val="center"/>
        </w:trPr>
        <w:tc>
          <w:tcPr>
            <w:tcW w:w="752" w:type="dxa"/>
            <w:tcBorders>
              <w:tl2br w:val="nil"/>
              <w:tr2bl w:val="nil"/>
            </w:tcBorders>
            <w:shd w:val="clear" w:color="auto" w:fill="auto"/>
            <w:noWrap/>
            <w:vAlign w:val="center"/>
          </w:tcPr>
          <w:p w14:paraId="1B5845D9">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1</w:t>
            </w:r>
          </w:p>
        </w:tc>
        <w:tc>
          <w:tcPr>
            <w:tcW w:w="1569" w:type="dxa"/>
            <w:tcBorders>
              <w:tl2br w:val="nil"/>
              <w:tr2bl w:val="nil"/>
            </w:tcBorders>
            <w:shd w:val="clear" w:color="auto" w:fill="auto"/>
            <w:noWrap/>
            <w:vAlign w:val="center"/>
          </w:tcPr>
          <w:p w14:paraId="073201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可湿水面巾纸抽纸</w:t>
            </w:r>
          </w:p>
        </w:tc>
        <w:tc>
          <w:tcPr>
            <w:tcW w:w="1977" w:type="dxa"/>
            <w:tcBorders>
              <w:tl2br w:val="nil"/>
              <w:tr2bl w:val="nil"/>
            </w:tcBorders>
            <w:shd w:val="clear" w:color="auto" w:fill="auto"/>
            <w:noWrap/>
            <w:vAlign w:val="center"/>
          </w:tcPr>
          <w:p w14:paraId="6E3B09F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highlight w:val="none"/>
                <w:u w:val="none"/>
                <w:lang w:val="en-US" w:eastAsia="zh-CN" w:bidi="ar-SA"/>
              </w:rPr>
            </w:pPr>
            <w:bookmarkStart w:id="69" w:name="_GoBack"/>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00抽</w:t>
            </w:r>
            <w:bookmarkEnd w:id="69"/>
            <w:r>
              <w:rPr>
                <w:rFonts w:hint="eastAsia" w:ascii="宋体" w:hAnsi="宋体" w:eastAsia="宋体" w:cs="宋体"/>
                <w:i w:val="0"/>
                <w:iCs w:val="0"/>
                <w:color w:val="000000"/>
                <w:kern w:val="0"/>
                <w:sz w:val="24"/>
                <w:szCs w:val="24"/>
                <w:highlight w:val="none"/>
                <w:u w:val="none"/>
                <w:lang w:val="en-US" w:eastAsia="zh-CN" w:bidi="ar"/>
              </w:rPr>
              <w:t>*3层/3包</w:t>
            </w:r>
          </w:p>
        </w:tc>
        <w:tc>
          <w:tcPr>
            <w:tcW w:w="816" w:type="dxa"/>
            <w:tcBorders>
              <w:tl2br w:val="nil"/>
              <w:tr2bl w:val="nil"/>
            </w:tcBorders>
            <w:shd w:val="clear" w:color="auto" w:fill="auto"/>
            <w:noWrap/>
            <w:vAlign w:val="center"/>
          </w:tcPr>
          <w:p w14:paraId="402A1ED7">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8"/>
                <w:szCs w:val="28"/>
                <w:highlight w:val="none"/>
                <w:lang w:val="en-US" w:eastAsia="zh-CN"/>
              </w:rPr>
              <w:t>提</w:t>
            </w:r>
          </w:p>
        </w:tc>
        <w:tc>
          <w:tcPr>
            <w:tcW w:w="1164" w:type="dxa"/>
            <w:tcBorders>
              <w:tl2br w:val="nil"/>
              <w:tr2bl w:val="nil"/>
            </w:tcBorders>
            <w:shd w:val="clear" w:color="auto" w:fill="auto"/>
            <w:noWrap/>
            <w:vAlign w:val="center"/>
          </w:tcPr>
          <w:p w14:paraId="473C89CE">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cs="宋体"/>
                <w:color w:val="000000"/>
                <w:sz w:val="28"/>
                <w:szCs w:val="28"/>
                <w:highlight w:val="none"/>
                <w:lang w:val="en-US" w:eastAsia="zh-CN"/>
              </w:rPr>
              <w:t>16000</w:t>
            </w:r>
          </w:p>
        </w:tc>
        <w:tc>
          <w:tcPr>
            <w:tcW w:w="948" w:type="dxa"/>
            <w:tcBorders>
              <w:tl2br w:val="nil"/>
              <w:tr2bl w:val="nil"/>
            </w:tcBorders>
            <w:shd w:val="clear" w:color="auto" w:fill="auto"/>
            <w:noWrap/>
            <w:vAlign w:val="center"/>
          </w:tcPr>
          <w:p w14:paraId="2C5D3610">
            <w:pPr>
              <w:jc w:val="center"/>
              <w:textAlignment w:val="center"/>
              <w:rPr>
                <w:rFonts w:hint="eastAsia" w:ascii="宋体" w:hAnsi="宋体" w:eastAsia="宋体" w:cs="宋体"/>
                <w:color w:val="000000"/>
                <w:sz w:val="21"/>
                <w:szCs w:val="21"/>
                <w:highlight w:val="none"/>
              </w:rPr>
            </w:pPr>
          </w:p>
        </w:tc>
        <w:tc>
          <w:tcPr>
            <w:tcW w:w="1526" w:type="dxa"/>
            <w:tcBorders>
              <w:tl2br w:val="nil"/>
              <w:tr2bl w:val="nil"/>
            </w:tcBorders>
            <w:shd w:val="clear" w:color="auto" w:fill="auto"/>
            <w:noWrap/>
            <w:vAlign w:val="center"/>
          </w:tcPr>
          <w:p w14:paraId="3F0C5C04">
            <w:pPr>
              <w:jc w:val="center"/>
              <w:textAlignment w:val="center"/>
              <w:rPr>
                <w:rFonts w:hint="eastAsia" w:ascii="宋体" w:hAnsi="宋体" w:eastAsia="宋体" w:cs="宋体"/>
                <w:color w:val="000000"/>
                <w:sz w:val="21"/>
                <w:szCs w:val="21"/>
                <w:highlight w:val="none"/>
              </w:rPr>
            </w:pPr>
          </w:p>
        </w:tc>
        <w:tc>
          <w:tcPr>
            <w:tcW w:w="1677" w:type="dxa"/>
            <w:tcBorders>
              <w:tl2br w:val="nil"/>
              <w:tr2bl w:val="nil"/>
            </w:tcBorders>
            <w:shd w:val="clear" w:color="auto" w:fill="auto"/>
            <w:noWrap/>
            <w:vAlign w:val="center"/>
          </w:tcPr>
          <w:p w14:paraId="467949A4">
            <w:pPr>
              <w:jc w:val="center"/>
              <w:textAlignment w:val="center"/>
              <w:rPr>
                <w:rFonts w:hint="eastAsia" w:ascii="宋体" w:hAnsi="宋体" w:eastAsia="宋体" w:cs="宋体"/>
                <w:color w:val="000000"/>
                <w:sz w:val="21"/>
                <w:szCs w:val="21"/>
                <w:highlight w:val="none"/>
              </w:rPr>
            </w:pPr>
          </w:p>
        </w:tc>
      </w:tr>
      <w:tr w14:paraId="746E0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4" w:hRule="atLeast"/>
          <w:jc w:val="center"/>
        </w:trPr>
        <w:tc>
          <w:tcPr>
            <w:tcW w:w="752" w:type="dxa"/>
            <w:tcBorders>
              <w:tl2br w:val="nil"/>
              <w:tr2bl w:val="nil"/>
            </w:tcBorders>
            <w:shd w:val="clear" w:color="auto" w:fill="auto"/>
            <w:noWrap/>
            <w:vAlign w:val="center"/>
          </w:tcPr>
          <w:p w14:paraId="631CBFB4">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2</w:t>
            </w:r>
          </w:p>
        </w:tc>
        <w:tc>
          <w:tcPr>
            <w:tcW w:w="1569" w:type="dxa"/>
            <w:tcBorders>
              <w:tl2br w:val="nil"/>
              <w:tr2bl w:val="nil"/>
            </w:tcBorders>
            <w:shd w:val="clear" w:color="auto" w:fill="auto"/>
            <w:noWrap/>
            <w:vAlign w:val="center"/>
          </w:tcPr>
          <w:p w14:paraId="41C78E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cs="宋体"/>
                <w:i w:val="0"/>
                <w:iCs w:val="0"/>
                <w:color w:val="000000"/>
                <w:sz w:val="24"/>
                <w:szCs w:val="24"/>
                <w:highlight w:val="none"/>
                <w:u w:val="none"/>
                <w:lang w:val="en-US" w:eastAsia="zh-CN" w:bidi="ar-SA"/>
              </w:rPr>
              <w:t>肥皂</w:t>
            </w:r>
          </w:p>
        </w:tc>
        <w:tc>
          <w:tcPr>
            <w:tcW w:w="1977" w:type="dxa"/>
            <w:tcBorders>
              <w:tl2br w:val="nil"/>
              <w:tr2bl w:val="nil"/>
            </w:tcBorders>
            <w:shd w:val="clear" w:color="auto" w:fill="auto"/>
            <w:noWrap/>
            <w:vAlign w:val="center"/>
          </w:tcPr>
          <w:p w14:paraId="4B13C1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sz w:val="21"/>
                <w:szCs w:val="21"/>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独立包装</w:t>
            </w:r>
            <w:r>
              <w:rPr>
                <w:rFonts w:hint="eastAsia" w:ascii="宋体" w:hAnsi="宋体" w:cs="宋体"/>
                <w:i w:val="0"/>
                <w:iCs w:val="0"/>
                <w:color w:val="000000"/>
                <w:kern w:val="0"/>
                <w:sz w:val="24"/>
                <w:szCs w:val="24"/>
                <w:highlight w:val="none"/>
                <w:u w:val="none"/>
                <w:lang w:val="en-US" w:eastAsia="zh-CN" w:bidi="ar"/>
              </w:rPr>
              <w:t>，不低于202克</w:t>
            </w:r>
          </w:p>
        </w:tc>
        <w:tc>
          <w:tcPr>
            <w:tcW w:w="816" w:type="dxa"/>
            <w:tcBorders>
              <w:tl2br w:val="nil"/>
              <w:tr2bl w:val="nil"/>
            </w:tcBorders>
            <w:shd w:val="clear" w:color="auto" w:fill="auto"/>
            <w:noWrap/>
            <w:vAlign w:val="center"/>
          </w:tcPr>
          <w:p w14:paraId="157BDFB3">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8"/>
                <w:szCs w:val="28"/>
                <w:highlight w:val="none"/>
                <w:lang w:val="en-US" w:eastAsia="zh-CN"/>
              </w:rPr>
              <w:t>块</w:t>
            </w:r>
          </w:p>
        </w:tc>
        <w:tc>
          <w:tcPr>
            <w:tcW w:w="1164" w:type="dxa"/>
            <w:tcBorders>
              <w:tl2br w:val="nil"/>
              <w:tr2bl w:val="nil"/>
            </w:tcBorders>
            <w:shd w:val="clear" w:color="auto" w:fill="auto"/>
            <w:noWrap/>
            <w:vAlign w:val="center"/>
          </w:tcPr>
          <w:p w14:paraId="13537850">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8"/>
                <w:szCs w:val="28"/>
                <w:highlight w:val="none"/>
                <w:lang w:val="en-US" w:eastAsia="zh-CN"/>
              </w:rPr>
              <w:t>21000</w:t>
            </w:r>
          </w:p>
        </w:tc>
        <w:tc>
          <w:tcPr>
            <w:tcW w:w="948" w:type="dxa"/>
            <w:tcBorders>
              <w:tl2br w:val="nil"/>
              <w:tr2bl w:val="nil"/>
            </w:tcBorders>
            <w:shd w:val="clear" w:color="auto" w:fill="auto"/>
            <w:noWrap/>
            <w:vAlign w:val="center"/>
          </w:tcPr>
          <w:p w14:paraId="3066B1D9">
            <w:pPr>
              <w:jc w:val="center"/>
              <w:textAlignment w:val="center"/>
              <w:rPr>
                <w:rFonts w:hint="eastAsia" w:ascii="宋体" w:hAnsi="宋体" w:eastAsia="宋体" w:cs="宋体"/>
                <w:color w:val="000000"/>
                <w:sz w:val="21"/>
                <w:szCs w:val="21"/>
                <w:highlight w:val="none"/>
              </w:rPr>
            </w:pPr>
          </w:p>
        </w:tc>
        <w:tc>
          <w:tcPr>
            <w:tcW w:w="1526" w:type="dxa"/>
            <w:tcBorders>
              <w:tl2br w:val="nil"/>
              <w:tr2bl w:val="nil"/>
            </w:tcBorders>
            <w:shd w:val="clear" w:color="auto" w:fill="auto"/>
            <w:noWrap/>
            <w:vAlign w:val="center"/>
          </w:tcPr>
          <w:p w14:paraId="66348BDF">
            <w:pPr>
              <w:jc w:val="center"/>
              <w:textAlignment w:val="center"/>
              <w:rPr>
                <w:rFonts w:hint="eastAsia" w:ascii="宋体" w:hAnsi="宋体" w:eastAsia="宋体" w:cs="宋体"/>
                <w:color w:val="000000"/>
                <w:sz w:val="21"/>
                <w:szCs w:val="21"/>
                <w:highlight w:val="none"/>
              </w:rPr>
            </w:pPr>
          </w:p>
        </w:tc>
        <w:tc>
          <w:tcPr>
            <w:tcW w:w="1677" w:type="dxa"/>
            <w:tcBorders>
              <w:tl2br w:val="nil"/>
              <w:tr2bl w:val="nil"/>
            </w:tcBorders>
            <w:shd w:val="clear" w:color="auto" w:fill="auto"/>
            <w:noWrap/>
            <w:vAlign w:val="center"/>
          </w:tcPr>
          <w:p w14:paraId="20D01446">
            <w:pPr>
              <w:jc w:val="center"/>
              <w:textAlignment w:val="center"/>
              <w:rPr>
                <w:rFonts w:hint="eastAsia" w:ascii="宋体" w:hAnsi="宋体" w:eastAsia="宋体" w:cs="宋体"/>
                <w:color w:val="000000"/>
                <w:sz w:val="21"/>
                <w:szCs w:val="21"/>
                <w:highlight w:val="none"/>
              </w:rPr>
            </w:pPr>
          </w:p>
        </w:tc>
      </w:tr>
      <w:tr w14:paraId="279BF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atLeast"/>
          <w:jc w:val="center"/>
        </w:trPr>
        <w:tc>
          <w:tcPr>
            <w:tcW w:w="752" w:type="dxa"/>
            <w:tcBorders>
              <w:tl2br w:val="nil"/>
              <w:tr2bl w:val="nil"/>
            </w:tcBorders>
            <w:shd w:val="clear" w:color="auto" w:fill="auto"/>
            <w:noWrap/>
            <w:vAlign w:val="center"/>
          </w:tcPr>
          <w:p w14:paraId="264F1FDC">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w:t>
            </w:r>
          </w:p>
        </w:tc>
        <w:tc>
          <w:tcPr>
            <w:tcW w:w="1569" w:type="dxa"/>
            <w:tcBorders>
              <w:tl2br w:val="nil"/>
              <w:tr2bl w:val="nil"/>
            </w:tcBorders>
            <w:shd w:val="clear" w:color="auto" w:fill="auto"/>
            <w:noWrap/>
            <w:vAlign w:val="center"/>
          </w:tcPr>
          <w:p w14:paraId="04BBA4D8">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合计</w:t>
            </w:r>
          </w:p>
        </w:tc>
        <w:tc>
          <w:tcPr>
            <w:tcW w:w="1977" w:type="dxa"/>
            <w:tcBorders>
              <w:tl2br w:val="nil"/>
              <w:tr2bl w:val="nil"/>
            </w:tcBorders>
            <w:shd w:val="clear" w:color="auto" w:fill="auto"/>
            <w:noWrap/>
            <w:vAlign w:val="center"/>
          </w:tcPr>
          <w:p w14:paraId="1B1955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16" w:type="dxa"/>
            <w:tcBorders>
              <w:tl2br w:val="nil"/>
              <w:tr2bl w:val="nil"/>
            </w:tcBorders>
            <w:shd w:val="clear" w:color="auto" w:fill="auto"/>
            <w:noWrap/>
            <w:vAlign w:val="center"/>
          </w:tcPr>
          <w:p w14:paraId="1D92777A">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1"/>
                <w:szCs w:val="21"/>
                <w:highlight w:val="none"/>
                <w:lang w:val="en-US" w:eastAsia="zh-CN"/>
              </w:rPr>
            </w:pPr>
          </w:p>
        </w:tc>
        <w:tc>
          <w:tcPr>
            <w:tcW w:w="1164" w:type="dxa"/>
            <w:tcBorders>
              <w:tl2br w:val="nil"/>
              <w:tr2bl w:val="nil"/>
            </w:tcBorders>
            <w:shd w:val="clear" w:color="auto" w:fill="auto"/>
            <w:noWrap/>
            <w:vAlign w:val="center"/>
          </w:tcPr>
          <w:p w14:paraId="73CF88EF">
            <w:pPr>
              <w:keepNext w:val="0"/>
              <w:keepLines w:val="0"/>
              <w:pageBreakBefore w:val="0"/>
              <w:widowControl/>
              <w:kinsoku/>
              <w:wordWrap/>
              <w:overflowPunct/>
              <w:topLinePunct w:val="0"/>
              <w:autoSpaceDE/>
              <w:autoSpaceDN/>
              <w:bidi w:val="0"/>
              <w:adjustRightInd w:val="0"/>
              <w:snapToGrid w:val="0"/>
              <w:spacing w:after="0"/>
              <w:jc w:val="center"/>
              <w:textAlignment w:val="center"/>
              <w:rPr>
                <w:rFonts w:hint="eastAsia" w:ascii="宋体" w:hAnsi="宋体" w:eastAsia="宋体" w:cs="宋体"/>
                <w:color w:val="000000"/>
                <w:sz w:val="21"/>
                <w:szCs w:val="21"/>
                <w:highlight w:val="none"/>
                <w:lang w:val="en-US" w:eastAsia="zh-CN"/>
              </w:rPr>
            </w:pPr>
          </w:p>
        </w:tc>
        <w:tc>
          <w:tcPr>
            <w:tcW w:w="948" w:type="dxa"/>
            <w:tcBorders>
              <w:tl2br w:val="nil"/>
              <w:tr2bl w:val="nil"/>
            </w:tcBorders>
            <w:shd w:val="clear" w:color="auto" w:fill="auto"/>
            <w:noWrap/>
            <w:vAlign w:val="center"/>
          </w:tcPr>
          <w:p w14:paraId="5B271487">
            <w:pPr>
              <w:jc w:val="center"/>
              <w:textAlignment w:val="center"/>
              <w:rPr>
                <w:rFonts w:hint="eastAsia" w:ascii="宋体" w:hAnsi="宋体" w:eastAsia="宋体" w:cs="宋体"/>
                <w:color w:val="000000"/>
                <w:sz w:val="21"/>
                <w:szCs w:val="21"/>
                <w:highlight w:val="none"/>
              </w:rPr>
            </w:pPr>
          </w:p>
        </w:tc>
        <w:tc>
          <w:tcPr>
            <w:tcW w:w="1526" w:type="dxa"/>
            <w:tcBorders>
              <w:tl2br w:val="nil"/>
              <w:tr2bl w:val="nil"/>
            </w:tcBorders>
            <w:shd w:val="clear" w:color="auto" w:fill="auto"/>
            <w:noWrap/>
            <w:vAlign w:val="center"/>
          </w:tcPr>
          <w:p w14:paraId="31B6907A">
            <w:pPr>
              <w:jc w:val="center"/>
              <w:textAlignment w:val="center"/>
              <w:rPr>
                <w:rFonts w:hint="eastAsia" w:ascii="宋体" w:hAnsi="宋体" w:eastAsia="宋体" w:cs="宋体"/>
                <w:color w:val="000000"/>
                <w:sz w:val="21"/>
                <w:szCs w:val="21"/>
                <w:highlight w:val="none"/>
              </w:rPr>
            </w:pPr>
          </w:p>
        </w:tc>
        <w:tc>
          <w:tcPr>
            <w:tcW w:w="1677" w:type="dxa"/>
            <w:tcBorders>
              <w:tl2br w:val="nil"/>
              <w:tr2bl w:val="nil"/>
            </w:tcBorders>
            <w:shd w:val="clear" w:color="auto" w:fill="auto"/>
            <w:noWrap/>
            <w:vAlign w:val="center"/>
          </w:tcPr>
          <w:p w14:paraId="7F2B6DFA">
            <w:pPr>
              <w:jc w:val="center"/>
              <w:textAlignment w:val="center"/>
              <w:rPr>
                <w:rFonts w:hint="eastAsia" w:ascii="宋体" w:hAnsi="宋体" w:eastAsia="宋体" w:cs="宋体"/>
                <w:color w:val="000000"/>
                <w:sz w:val="21"/>
                <w:szCs w:val="21"/>
                <w:highlight w:val="none"/>
              </w:rPr>
            </w:pPr>
          </w:p>
        </w:tc>
      </w:tr>
    </w:tbl>
    <w:p w14:paraId="3FC2AFF2">
      <w:pPr>
        <w:snapToGrid w:val="0"/>
        <w:spacing w:line="500" w:lineRule="exact"/>
        <w:rPr>
          <w:rFonts w:hint="eastAsia" w:ascii="宋体" w:hAnsi="宋体" w:eastAsia="宋体" w:cs="宋体"/>
          <w:color w:val="auto"/>
          <w:sz w:val="24"/>
          <w:highlight w:val="none"/>
        </w:rPr>
      </w:pPr>
    </w:p>
    <w:p w14:paraId="0C5588EE">
      <w:pPr>
        <w:snapToGrid w:val="0"/>
        <w:spacing w:line="500" w:lineRule="exact"/>
        <w:ind w:firstLine="480"/>
        <w:rPr>
          <w:rFonts w:hint="eastAsia" w:ascii="宋体" w:hAnsi="宋体" w:eastAsia="宋体" w:cs="宋体"/>
          <w:color w:val="auto"/>
          <w:sz w:val="24"/>
          <w:highlight w:val="none"/>
        </w:rPr>
      </w:pPr>
    </w:p>
    <w:p w14:paraId="3AD67566">
      <w:pPr>
        <w:snapToGrid w:val="0"/>
        <w:spacing w:line="500" w:lineRule="exact"/>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                           法定代表人或法定代表人授权代表：</w:t>
      </w:r>
    </w:p>
    <w:p w14:paraId="3AE199BB">
      <w:pPr>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                               （签字或盖章）</w:t>
      </w:r>
    </w:p>
    <w:p w14:paraId="119474E6">
      <w:pPr>
        <w:snapToGrid w:val="0"/>
        <w:spacing w:line="500" w:lineRule="exact"/>
        <w:rPr>
          <w:rFonts w:hint="eastAsia" w:ascii="宋体" w:hAnsi="宋体" w:eastAsia="宋体" w:cs="宋体"/>
          <w:color w:val="auto"/>
          <w:sz w:val="24"/>
          <w:highlight w:val="none"/>
        </w:rPr>
      </w:pPr>
    </w:p>
    <w:p w14:paraId="3631B91F">
      <w:pPr>
        <w:snapToGrid w:val="0"/>
        <w:spacing w:line="500" w:lineRule="exact"/>
        <w:rPr>
          <w:rFonts w:hint="eastAsia" w:ascii="宋体" w:hAnsi="宋体" w:eastAsia="宋体" w:cs="宋体"/>
          <w:color w:val="auto"/>
          <w:sz w:val="24"/>
          <w:highlight w:val="none"/>
        </w:rPr>
      </w:pPr>
    </w:p>
    <w:p w14:paraId="0B9EFEA5">
      <w:pPr>
        <w:snapToGrid w:val="0"/>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0EAE8908">
      <w:pPr>
        <w:snapToGrid w:val="0"/>
        <w:spacing w:line="500" w:lineRule="exact"/>
        <w:ind w:firstLine="480"/>
        <w:rPr>
          <w:rFonts w:hint="eastAsia" w:ascii="宋体" w:hAnsi="宋体" w:eastAsia="宋体" w:cs="宋体"/>
          <w:color w:val="auto"/>
          <w:sz w:val="24"/>
          <w:highlight w:val="none"/>
        </w:rPr>
      </w:pPr>
    </w:p>
    <w:p w14:paraId="0414B59E">
      <w:pPr>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CD51187">
      <w:pPr>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1.请供应商完整填写本表；</w:t>
      </w:r>
    </w:p>
    <w:p w14:paraId="5CA4BF68">
      <w:pPr>
        <w:pStyle w:val="261"/>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2.该表可扩展，并逐页签字或盖章。</w:t>
      </w:r>
    </w:p>
    <w:p w14:paraId="259EC915">
      <w:pPr>
        <w:tabs>
          <w:tab w:val="center" w:pos="4706"/>
        </w:tabs>
        <w:jc w:val="left"/>
        <w:rPr>
          <w:rFonts w:hint="eastAsia" w:ascii="宋体" w:hAnsi="宋体" w:eastAsia="宋体" w:cs="宋体"/>
          <w:color w:val="auto"/>
          <w:highlight w:val="none"/>
        </w:rPr>
        <w:sectPr>
          <w:footerReference r:id="rId11" w:type="default"/>
          <w:pgSz w:w="11907" w:h="16840"/>
          <w:pgMar w:top="1134" w:right="1191" w:bottom="1134" w:left="1304" w:header="851" w:footer="992" w:gutter="0"/>
          <w:pgNumType w:fmt="numberInDash"/>
          <w:cols w:space="720" w:num="1"/>
          <w:docGrid w:linePitch="380" w:charSpace="-5735"/>
        </w:sectPr>
      </w:pPr>
    </w:p>
    <w:p w14:paraId="65EF97CB">
      <w:pPr>
        <w:pStyle w:val="5"/>
        <w:spacing w:before="0" w:after="0" w:line="360" w:lineRule="auto"/>
        <w:rPr>
          <w:rFonts w:hint="eastAsia" w:ascii="宋体" w:hAnsi="宋体" w:eastAsia="宋体" w:cs="宋体"/>
          <w:b w:val="0"/>
          <w:bCs/>
          <w:color w:val="auto"/>
          <w:szCs w:val="28"/>
          <w:highlight w:val="none"/>
        </w:rPr>
      </w:pPr>
      <w:bookmarkStart w:id="65" w:name="_Toc201"/>
      <w:r>
        <w:rPr>
          <w:rFonts w:hint="eastAsia" w:ascii="宋体" w:hAnsi="宋体" w:eastAsia="宋体" w:cs="宋体"/>
          <w:color w:val="auto"/>
          <w:sz w:val="24"/>
          <w:szCs w:val="24"/>
          <w:highlight w:val="none"/>
        </w:rPr>
        <w:t>二、技术部分</w:t>
      </w:r>
      <w:bookmarkEnd w:id="65"/>
    </w:p>
    <w:p w14:paraId="76DC70DD">
      <w:pPr>
        <w:tabs>
          <w:tab w:val="left" w:pos="6300"/>
        </w:tabs>
        <w:snapToGrid w:val="0"/>
        <w:spacing w:line="312" w:lineRule="auto"/>
        <w:jc w:val="left"/>
        <w:outlineLvl w:val="0"/>
        <w:rPr>
          <w:rFonts w:hint="eastAsia" w:ascii="宋体" w:hAnsi="宋体" w:eastAsia="宋体" w:cs="宋体"/>
          <w:b/>
          <w:color w:val="auto"/>
          <w:sz w:val="24"/>
          <w:szCs w:val="24"/>
          <w:highlight w:val="none"/>
        </w:rPr>
      </w:pPr>
    </w:p>
    <w:p w14:paraId="68A5604C">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7FD54C9A">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技术响应偏离表</w:t>
      </w:r>
    </w:p>
    <w:p w14:paraId="438923C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文件的技术要求，如有任何偏离请如实填写下表：</w:t>
      </w:r>
    </w:p>
    <w:tbl>
      <w:tblPr>
        <w:tblStyle w:val="60"/>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1DC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684B9EE9">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noWrap w:val="0"/>
            <w:vAlign w:val="center"/>
          </w:tcPr>
          <w:p w14:paraId="701CDD52">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noWrap w:val="0"/>
            <w:vAlign w:val="center"/>
          </w:tcPr>
          <w:p w14:paraId="67BFC3D1">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noWrap w:val="0"/>
            <w:vAlign w:val="center"/>
          </w:tcPr>
          <w:p w14:paraId="0580D5AA">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39D9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56D181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5ABA64F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6A66BFD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158CEA8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F38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86F167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738ACED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575C01F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54AC673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37A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240553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7F21A1D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2F40D73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4792C03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EE7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23E57C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255AB1A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76E15ED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21F2CA6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870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DA302E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755AAF1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45383A6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62B32BD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158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5D7211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4C3A19A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0BC8C6E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11D829C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644E9FA5">
      <w:pPr>
        <w:snapToGrid w:val="0"/>
        <w:spacing w:line="360" w:lineRule="auto"/>
        <w:ind w:firstLine="465"/>
        <w:rPr>
          <w:rFonts w:hint="eastAsia" w:ascii="宋体" w:hAnsi="宋体" w:eastAsia="宋体" w:cs="宋体"/>
          <w:color w:val="auto"/>
          <w:sz w:val="24"/>
          <w:szCs w:val="24"/>
          <w:highlight w:val="none"/>
        </w:rPr>
      </w:pPr>
    </w:p>
    <w:p w14:paraId="1583F213">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0E292127">
      <w:pPr>
        <w:spacing w:line="500" w:lineRule="exact"/>
        <w:rPr>
          <w:rFonts w:hint="eastAsia" w:ascii="宋体" w:hAnsi="宋体" w:eastAsia="宋体" w:cs="宋体"/>
          <w:color w:val="auto"/>
          <w:sz w:val="24"/>
          <w:szCs w:val="28"/>
          <w:highlight w:val="none"/>
        </w:rPr>
      </w:pPr>
    </w:p>
    <w:p w14:paraId="590AADFA">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7C32086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3F3472B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925F374">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w:t>
      </w:r>
      <w:r>
        <w:rPr>
          <w:rFonts w:hint="eastAsia" w:ascii="宋体" w:hAnsi="宋体" w:eastAsia="宋体" w:cs="宋体"/>
          <w:color w:val="auto"/>
          <w:sz w:val="24"/>
          <w:highlight w:val="none"/>
        </w:rPr>
        <w:t>第二篇 采购项目技术需求</w:t>
      </w:r>
      <w:r>
        <w:rPr>
          <w:rFonts w:hint="eastAsia" w:ascii="宋体" w:hAnsi="宋体" w:eastAsia="宋体" w:cs="宋体"/>
          <w:color w:val="auto"/>
          <w:sz w:val="24"/>
          <w:szCs w:val="24"/>
          <w:highlight w:val="none"/>
        </w:rPr>
        <w:t>”中所列条款进行比较和响应；</w:t>
      </w:r>
    </w:p>
    <w:p w14:paraId="0D01A82F">
      <w:pPr>
        <w:tabs>
          <w:tab w:val="left" w:pos="6300"/>
        </w:tabs>
        <w:snapToGrid w:val="0"/>
        <w:spacing w:line="500" w:lineRule="exact"/>
        <w:ind w:firstLine="480" w:firstLineChars="200"/>
        <w:rPr>
          <w:rFonts w:hint="eastAsia" w:ascii="宋体" w:hAnsi="宋体" w:eastAsia="宋体" w:cs="宋体"/>
          <w:color w:val="auto"/>
          <w:sz w:val="24"/>
          <w:szCs w:val="22"/>
          <w:highlight w:val="none"/>
        </w:rPr>
        <w:sectPr>
          <w:headerReference r:id="rId12"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2.本表可扩展。</w:t>
      </w:r>
    </w:p>
    <w:p w14:paraId="47137BCD">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方案（格式自定，建议按照评审标准技术部分内容编写）</w:t>
      </w:r>
    </w:p>
    <w:p w14:paraId="4AD8EA71">
      <w:pPr>
        <w:pStyle w:val="261"/>
        <w:rPr>
          <w:rFonts w:hint="eastAsia" w:ascii="宋体" w:hAnsi="宋体" w:eastAsia="宋体" w:cs="宋体"/>
          <w:color w:val="auto"/>
          <w:highlight w:val="none"/>
        </w:rPr>
        <w:sectPr>
          <w:headerReference r:id="rId13" w:type="default"/>
          <w:pgSz w:w="11907" w:h="16840"/>
          <w:pgMar w:top="1134" w:right="1191" w:bottom="1134" w:left="1304" w:header="851" w:footer="992" w:gutter="0"/>
          <w:pgNumType w:fmt="numberInDash"/>
          <w:cols w:space="720" w:num="1"/>
          <w:docGrid w:linePitch="380" w:charSpace="-5735"/>
        </w:sectPr>
      </w:pPr>
    </w:p>
    <w:p w14:paraId="57099B96">
      <w:pPr>
        <w:pStyle w:val="5"/>
        <w:spacing w:line="240" w:lineRule="atLeast"/>
        <w:rPr>
          <w:rFonts w:hint="eastAsia" w:ascii="宋体" w:hAnsi="宋体" w:eastAsia="宋体" w:cs="宋体"/>
          <w:color w:val="auto"/>
          <w:sz w:val="24"/>
          <w:szCs w:val="24"/>
          <w:highlight w:val="none"/>
        </w:rPr>
      </w:pPr>
      <w:bookmarkStart w:id="66" w:name="_Toc12122"/>
      <w:r>
        <w:rPr>
          <w:rFonts w:hint="eastAsia" w:ascii="宋体" w:hAnsi="宋体" w:eastAsia="宋体" w:cs="宋体"/>
          <w:color w:val="auto"/>
          <w:sz w:val="24"/>
          <w:szCs w:val="24"/>
          <w:highlight w:val="none"/>
        </w:rPr>
        <w:t>三、商务部分</w:t>
      </w:r>
      <w:bookmarkEnd w:id="66"/>
    </w:p>
    <w:p w14:paraId="5EA312EC">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11278766">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商务响应偏离表</w:t>
      </w:r>
    </w:p>
    <w:p w14:paraId="66541C46">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w:t>
      </w:r>
      <w:r>
        <w:rPr>
          <w:rFonts w:hint="eastAsia" w:ascii="宋体" w:hAnsi="宋体" w:cs="宋体"/>
          <w:color w:val="auto"/>
          <w:sz w:val="24"/>
          <w:szCs w:val="24"/>
          <w:highlight w:val="none"/>
          <w:lang w:eastAsia="zh-CN"/>
        </w:rPr>
        <w:t>竞争性比选</w:t>
      </w:r>
      <w:r>
        <w:rPr>
          <w:rFonts w:hint="eastAsia" w:ascii="宋体" w:hAnsi="宋体" w:eastAsia="宋体" w:cs="宋体"/>
          <w:color w:val="auto"/>
          <w:sz w:val="24"/>
          <w:szCs w:val="24"/>
          <w:highlight w:val="none"/>
        </w:rPr>
        <w:t>文件的商务要求，如有任何偏离请如实填写下表：</w:t>
      </w:r>
    </w:p>
    <w:tbl>
      <w:tblPr>
        <w:tblStyle w:val="60"/>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11D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38D0394D">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noWrap w:val="0"/>
            <w:vAlign w:val="center"/>
          </w:tcPr>
          <w:p w14:paraId="4C3D4581">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noWrap w:val="0"/>
            <w:vAlign w:val="center"/>
          </w:tcPr>
          <w:p w14:paraId="64D43AFF">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noWrap w:val="0"/>
            <w:vAlign w:val="center"/>
          </w:tcPr>
          <w:p w14:paraId="37CDB520">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4DDE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F33BFA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27DAE74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4881D3D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09C0EC0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29E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8692BC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36D17F7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1F26853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1F75572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B47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8D29CC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0D35CD5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1CA1444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7BF6971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1AA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B14F1A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029F132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1F01C53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6CACAE5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F8E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6E82F6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3882B5E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58FB118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5FABAD5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757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7018CE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63D9165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5F1017A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044AB94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14D0965C">
      <w:pPr>
        <w:snapToGrid w:val="0"/>
        <w:spacing w:line="360" w:lineRule="auto"/>
        <w:ind w:firstLine="465"/>
        <w:rPr>
          <w:rFonts w:hint="eastAsia" w:ascii="宋体" w:hAnsi="宋体" w:eastAsia="宋体" w:cs="宋体"/>
          <w:color w:val="auto"/>
          <w:sz w:val="24"/>
          <w:szCs w:val="24"/>
          <w:highlight w:val="none"/>
        </w:rPr>
      </w:pPr>
    </w:p>
    <w:p w14:paraId="4AC8E5AC">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6B160826">
      <w:pPr>
        <w:spacing w:line="500" w:lineRule="exact"/>
        <w:rPr>
          <w:rFonts w:hint="eastAsia" w:ascii="宋体" w:hAnsi="宋体" w:eastAsia="宋体" w:cs="宋体"/>
          <w:color w:val="auto"/>
          <w:sz w:val="24"/>
          <w:szCs w:val="28"/>
          <w:highlight w:val="none"/>
        </w:rPr>
      </w:pPr>
    </w:p>
    <w:p w14:paraId="5D5510D2">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64C4747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19173A2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7529E29">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1.本表即为对本项目“第三篇 </w:t>
      </w:r>
      <w:r>
        <w:rPr>
          <w:rFonts w:hint="eastAsia" w:ascii="宋体" w:hAnsi="宋体" w:eastAsia="宋体" w:cs="宋体"/>
          <w:color w:val="auto"/>
          <w:sz w:val="24"/>
          <w:highlight w:val="none"/>
        </w:rPr>
        <w:t>采购项目商务需求</w:t>
      </w:r>
      <w:r>
        <w:rPr>
          <w:rFonts w:hint="eastAsia" w:ascii="宋体" w:hAnsi="宋体" w:eastAsia="宋体" w:cs="宋体"/>
          <w:color w:val="auto"/>
          <w:sz w:val="24"/>
          <w:szCs w:val="24"/>
          <w:highlight w:val="none"/>
        </w:rPr>
        <w:t>”中所列条款进行比较和响应；</w:t>
      </w:r>
    </w:p>
    <w:p w14:paraId="24CE3D9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2.本表可扩展。</w:t>
      </w:r>
    </w:p>
    <w:p w14:paraId="6E84693B">
      <w:pPr>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（二）其它优惠服务承诺（格式自定）</w:t>
      </w:r>
    </w:p>
    <w:p w14:paraId="44DAF24A">
      <w:pPr>
        <w:tabs>
          <w:tab w:val="left" w:pos="6300"/>
        </w:tabs>
        <w:snapToGrid w:val="0"/>
        <w:spacing w:line="500" w:lineRule="exact"/>
        <w:ind w:firstLine="480" w:firstLineChars="200"/>
        <w:rPr>
          <w:rFonts w:hint="eastAsia" w:ascii="宋体" w:hAnsi="宋体" w:eastAsia="宋体" w:cs="宋体"/>
          <w:color w:val="auto"/>
          <w:sz w:val="24"/>
          <w:highlight w:val="none"/>
        </w:rPr>
        <w:sectPr>
          <w:headerReference r:id="rId14" w:type="default"/>
          <w:pgSz w:w="11907" w:h="16840"/>
          <w:pgMar w:top="1134" w:right="1191" w:bottom="1134" w:left="1304" w:header="680" w:footer="992" w:gutter="0"/>
          <w:pgNumType w:fmt="numberInDash"/>
          <w:cols w:space="720" w:num="1"/>
          <w:docGrid w:linePitch="380" w:charSpace="-5735"/>
        </w:sectPr>
      </w:pPr>
    </w:p>
    <w:p w14:paraId="7B440DE7">
      <w:pPr>
        <w:pStyle w:val="5"/>
        <w:spacing w:before="0" w:after="0" w:line="360" w:lineRule="auto"/>
        <w:rPr>
          <w:rFonts w:hint="eastAsia" w:ascii="宋体" w:hAnsi="宋体" w:eastAsia="宋体" w:cs="宋体"/>
          <w:color w:val="auto"/>
          <w:sz w:val="24"/>
          <w:szCs w:val="24"/>
          <w:highlight w:val="none"/>
        </w:rPr>
      </w:pPr>
      <w:bookmarkStart w:id="67" w:name="_Toc30687"/>
      <w:r>
        <w:rPr>
          <w:rFonts w:hint="eastAsia" w:ascii="宋体" w:hAnsi="宋体" w:eastAsia="宋体" w:cs="宋体"/>
          <w:color w:val="auto"/>
          <w:sz w:val="24"/>
          <w:szCs w:val="24"/>
          <w:highlight w:val="none"/>
        </w:rPr>
        <w:t>四、资格条件及其他</w:t>
      </w:r>
      <w:bookmarkEnd w:id="67"/>
    </w:p>
    <w:p w14:paraId="0A27D9D0">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14:paraId="13C9B31F">
      <w:pPr>
        <w:tabs>
          <w:tab w:val="left" w:pos="6300"/>
        </w:tabs>
        <w:snapToGrid w:val="0"/>
        <w:spacing w:line="500" w:lineRule="exact"/>
        <w:ind w:firstLine="570"/>
        <w:rPr>
          <w:rFonts w:hint="eastAsia" w:ascii="宋体" w:hAnsi="宋体" w:eastAsia="宋体" w:cs="宋体"/>
          <w:color w:val="auto"/>
          <w:highlight w:val="none"/>
        </w:rPr>
      </w:pPr>
    </w:p>
    <w:p w14:paraId="30922EFD">
      <w:pPr>
        <w:tabs>
          <w:tab w:val="left" w:pos="6300"/>
        </w:tabs>
        <w:snapToGrid w:val="0"/>
        <w:spacing w:line="500" w:lineRule="exact"/>
        <w:ind w:firstLine="570"/>
        <w:rPr>
          <w:rFonts w:hint="eastAsia" w:ascii="宋体" w:hAnsi="宋体" w:eastAsia="宋体" w:cs="宋体"/>
          <w:color w:val="auto"/>
          <w:highlight w:val="none"/>
        </w:rPr>
      </w:pPr>
    </w:p>
    <w:p w14:paraId="0A830BA3">
      <w:pPr>
        <w:tabs>
          <w:tab w:val="left" w:pos="6300"/>
        </w:tabs>
        <w:snapToGrid w:val="0"/>
        <w:spacing w:line="500" w:lineRule="exact"/>
        <w:ind w:firstLine="570"/>
        <w:rPr>
          <w:rFonts w:hint="eastAsia" w:ascii="宋体" w:hAnsi="宋体" w:eastAsia="宋体" w:cs="宋体"/>
          <w:color w:val="auto"/>
          <w:highlight w:val="none"/>
        </w:rPr>
      </w:pPr>
    </w:p>
    <w:p w14:paraId="7FE3F104">
      <w:pPr>
        <w:widowControl/>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14:paraId="1A7049FA">
      <w:pPr>
        <w:tabs>
          <w:tab w:val="left" w:pos="6300"/>
        </w:tabs>
        <w:snapToGrid w:val="0"/>
        <w:spacing w:line="500" w:lineRule="exact"/>
        <w:ind w:firstLine="570"/>
        <w:rPr>
          <w:rFonts w:hint="eastAsia" w:ascii="宋体" w:hAnsi="宋体" w:eastAsia="宋体" w:cs="宋体"/>
          <w:color w:val="auto"/>
          <w:sz w:val="24"/>
          <w:highlight w:val="none"/>
        </w:rPr>
      </w:pPr>
    </w:p>
    <w:p w14:paraId="5B0EE7D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14:paraId="5FA25634">
      <w:pPr>
        <w:tabs>
          <w:tab w:val="left" w:pos="6300"/>
        </w:tabs>
        <w:snapToGrid w:val="0"/>
        <w:spacing w:line="500" w:lineRule="exact"/>
        <w:ind w:firstLine="570"/>
        <w:rPr>
          <w:rFonts w:hint="eastAsia" w:ascii="宋体" w:hAnsi="宋体" w:eastAsia="宋体" w:cs="宋体"/>
          <w:color w:val="auto"/>
          <w:sz w:val="24"/>
          <w:highlight w:val="none"/>
        </w:rPr>
      </w:pPr>
    </w:p>
    <w:p w14:paraId="04D1810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062CAC5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70D377CA">
      <w:pPr>
        <w:tabs>
          <w:tab w:val="left" w:pos="6300"/>
        </w:tabs>
        <w:snapToGrid w:val="0"/>
        <w:spacing w:line="500" w:lineRule="exact"/>
        <w:ind w:firstLine="570"/>
        <w:rPr>
          <w:rFonts w:hint="eastAsia" w:ascii="宋体" w:hAnsi="宋体" w:eastAsia="宋体" w:cs="宋体"/>
          <w:color w:val="auto"/>
          <w:sz w:val="24"/>
          <w:highlight w:val="none"/>
        </w:rPr>
      </w:pPr>
    </w:p>
    <w:p w14:paraId="7439EEE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4A1B5D2">
      <w:pPr>
        <w:tabs>
          <w:tab w:val="left" w:pos="6300"/>
        </w:tabs>
        <w:snapToGrid w:val="0"/>
        <w:spacing w:line="500" w:lineRule="exact"/>
        <w:ind w:firstLine="570"/>
        <w:rPr>
          <w:rFonts w:hint="eastAsia" w:ascii="宋体" w:hAnsi="宋体" w:eastAsia="宋体" w:cs="宋体"/>
          <w:color w:val="auto"/>
          <w:sz w:val="24"/>
          <w:highlight w:val="none"/>
        </w:rPr>
      </w:pPr>
    </w:p>
    <w:p w14:paraId="6C1666B9">
      <w:pPr>
        <w:tabs>
          <w:tab w:val="left" w:pos="6300"/>
        </w:tabs>
        <w:snapToGrid w:val="0"/>
        <w:spacing w:line="500" w:lineRule="exact"/>
        <w:ind w:firstLine="570"/>
        <w:rPr>
          <w:rFonts w:hint="eastAsia" w:ascii="宋体" w:hAnsi="宋体" w:eastAsia="宋体" w:cs="宋体"/>
          <w:color w:val="auto"/>
          <w:sz w:val="24"/>
          <w:highlight w:val="none"/>
        </w:rPr>
      </w:pPr>
    </w:p>
    <w:p w14:paraId="2E8723D3">
      <w:pPr>
        <w:tabs>
          <w:tab w:val="left" w:pos="6300"/>
        </w:tabs>
        <w:snapToGrid w:val="0"/>
        <w:spacing w:line="500" w:lineRule="exact"/>
        <w:ind w:firstLine="570"/>
        <w:rPr>
          <w:rFonts w:hint="eastAsia" w:ascii="宋体" w:hAnsi="宋体" w:eastAsia="宋体" w:cs="宋体"/>
          <w:color w:val="auto"/>
          <w:sz w:val="24"/>
          <w:highlight w:val="none"/>
        </w:rPr>
      </w:pPr>
    </w:p>
    <w:p w14:paraId="1AACFA8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706D3052">
      <w:pPr>
        <w:tabs>
          <w:tab w:val="left" w:pos="6300"/>
        </w:tabs>
        <w:snapToGrid w:val="0"/>
        <w:spacing w:line="500" w:lineRule="exact"/>
        <w:ind w:firstLine="570"/>
        <w:rPr>
          <w:rFonts w:hint="eastAsia" w:ascii="宋体" w:hAnsi="宋体" w:eastAsia="宋体" w:cs="宋体"/>
          <w:color w:val="auto"/>
          <w:sz w:val="24"/>
          <w:highlight w:val="none"/>
        </w:rPr>
      </w:pPr>
    </w:p>
    <w:p w14:paraId="2FEDE23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7B221C12">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法定代表人电话：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电子邮箱：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（若授权他人办理并签署响应文件的可不填写）</w:t>
      </w:r>
    </w:p>
    <w:p w14:paraId="152CFE1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395BB127">
      <w:pPr>
        <w:tabs>
          <w:tab w:val="left" w:pos="6300"/>
        </w:tabs>
        <w:snapToGrid w:val="0"/>
        <w:spacing w:line="500" w:lineRule="exact"/>
        <w:ind w:firstLine="570"/>
        <w:rPr>
          <w:rFonts w:hint="eastAsia" w:ascii="宋体" w:hAnsi="宋体" w:eastAsia="宋体" w:cs="宋体"/>
          <w:color w:val="auto"/>
          <w:sz w:val="24"/>
          <w:highlight w:val="none"/>
        </w:rPr>
      </w:pPr>
    </w:p>
    <w:p w14:paraId="36E9226B">
      <w:pPr>
        <w:tabs>
          <w:tab w:val="left" w:pos="6300"/>
        </w:tabs>
        <w:snapToGrid w:val="0"/>
        <w:spacing w:line="500" w:lineRule="exact"/>
        <w:ind w:firstLine="570"/>
        <w:rPr>
          <w:rFonts w:hint="eastAsia" w:ascii="宋体" w:hAnsi="宋体" w:eastAsia="宋体" w:cs="宋体"/>
          <w:color w:val="auto"/>
          <w:sz w:val="24"/>
          <w:highlight w:val="none"/>
        </w:rPr>
      </w:pPr>
    </w:p>
    <w:p w14:paraId="4C899E23">
      <w:pPr>
        <w:tabs>
          <w:tab w:val="left" w:pos="6300"/>
        </w:tabs>
        <w:snapToGrid w:val="0"/>
        <w:spacing w:line="500" w:lineRule="exact"/>
        <w:ind w:firstLine="570"/>
        <w:rPr>
          <w:rFonts w:hint="eastAsia" w:ascii="宋体" w:hAnsi="宋体" w:eastAsia="宋体" w:cs="宋体"/>
          <w:color w:val="auto"/>
          <w:sz w:val="24"/>
          <w:highlight w:val="none"/>
        </w:rPr>
      </w:pPr>
    </w:p>
    <w:p w14:paraId="04D7158E">
      <w:pPr>
        <w:tabs>
          <w:tab w:val="left" w:pos="6300"/>
        </w:tabs>
        <w:snapToGrid w:val="0"/>
        <w:spacing w:line="500" w:lineRule="exact"/>
        <w:ind w:firstLine="570"/>
        <w:rPr>
          <w:rFonts w:hint="eastAsia" w:ascii="宋体" w:hAnsi="宋体" w:eastAsia="宋体" w:cs="宋体"/>
          <w:color w:val="auto"/>
          <w:sz w:val="24"/>
          <w:highlight w:val="none"/>
        </w:rPr>
      </w:pPr>
    </w:p>
    <w:p w14:paraId="28A4D87D">
      <w:pPr>
        <w:tabs>
          <w:tab w:val="left" w:pos="6300"/>
        </w:tabs>
        <w:snapToGrid w:val="0"/>
        <w:spacing w:line="500" w:lineRule="exact"/>
        <w:ind w:firstLine="570"/>
        <w:rPr>
          <w:rFonts w:hint="eastAsia" w:ascii="宋体" w:hAnsi="宋体" w:eastAsia="宋体" w:cs="宋体"/>
          <w:color w:val="auto"/>
          <w:sz w:val="24"/>
          <w:highlight w:val="none"/>
        </w:rPr>
      </w:pPr>
    </w:p>
    <w:p w14:paraId="01E4C35D">
      <w:pPr>
        <w:tabs>
          <w:tab w:val="left" w:pos="6300"/>
        </w:tabs>
        <w:snapToGrid w:val="0"/>
        <w:spacing w:line="500" w:lineRule="exact"/>
        <w:ind w:firstLine="570"/>
        <w:rPr>
          <w:rFonts w:hint="eastAsia" w:ascii="宋体" w:hAnsi="宋体" w:eastAsia="宋体" w:cs="宋体"/>
          <w:color w:val="auto"/>
          <w:sz w:val="24"/>
          <w:highlight w:val="none"/>
        </w:rPr>
      </w:pPr>
    </w:p>
    <w:p w14:paraId="20B6C718">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34D86F09">
      <w:pPr>
        <w:tabs>
          <w:tab w:val="left" w:pos="6300"/>
        </w:tabs>
        <w:snapToGrid w:val="0"/>
        <w:spacing w:line="500" w:lineRule="exact"/>
        <w:ind w:firstLine="570"/>
        <w:rPr>
          <w:rFonts w:hint="eastAsia" w:ascii="宋体" w:hAnsi="宋体" w:eastAsia="宋体" w:cs="宋体"/>
          <w:color w:val="auto"/>
          <w:sz w:val="24"/>
          <w:highlight w:val="none"/>
        </w:rPr>
      </w:pPr>
    </w:p>
    <w:p w14:paraId="5C37714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采购项目名称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3B05C4F">
      <w:pPr>
        <w:tabs>
          <w:tab w:val="left" w:pos="6300"/>
        </w:tabs>
        <w:snapToGrid w:val="0"/>
        <w:spacing w:line="500" w:lineRule="exact"/>
        <w:ind w:firstLine="570"/>
        <w:rPr>
          <w:rFonts w:hint="eastAsia" w:ascii="宋体" w:hAnsi="宋体" w:eastAsia="宋体" w:cs="宋体"/>
          <w:color w:val="auto"/>
          <w:sz w:val="24"/>
          <w:highlight w:val="none"/>
        </w:rPr>
      </w:pPr>
    </w:p>
    <w:p w14:paraId="2C5948A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47C5CE8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（被授权人姓名及身份证号码）代表我单位全权办理上述项目的</w:t>
      </w:r>
      <w:r>
        <w:rPr>
          <w:rFonts w:hint="eastAsia" w:ascii="宋体" w:hAnsi="宋体" w:cs="宋体"/>
          <w:color w:val="auto"/>
          <w:sz w:val="24"/>
          <w:highlight w:val="none"/>
          <w:lang w:eastAsia="zh-CN"/>
        </w:rPr>
        <w:t>竞争性比选</w:t>
      </w:r>
      <w:r>
        <w:rPr>
          <w:rFonts w:hint="eastAsia" w:ascii="宋体" w:hAnsi="宋体" w:eastAsia="宋体" w:cs="宋体"/>
          <w:color w:val="auto"/>
          <w:sz w:val="24"/>
          <w:highlight w:val="none"/>
        </w:rPr>
        <w:t>、签约等具体工作，并签署全部有关文件、协议及合同。</w:t>
      </w:r>
    </w:p>
    <w:p w14:paraId="6C49B6A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我单位对被授权人的签字负全部责任。</w:t>
      </w:r>
    </w:p>
    <w:p w14:paraId="3E585F9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在撤消授权的书面通知以前，本授权书一直有效。被授权人在授权书有效期内签署的所有文件不因授权的撤消而失效。</w:t>
      </w:r>
    </w:p>
    <w:p w14:paraId="6C4AEB62">
      <w:pPr>
        <w:tabs>
          <w:tab w:val="left" w:pos="6300"/>
        </w:tabs>
        <w:snapToGrid w:val="0"/>
        <w:spacing w:line="500" w:lineRule="exact"/>
        <w:ind w:firstLine="570"/>
        <w:rPr>
          <w:rFonts w:hint="eastAsia" w:ascii="宋体" w:hAnsi="宋体" w:eastAsia="宋体" w:cs="宋体"/>
          <w:color w:val="auto"/>
          <w:sz w:val="24"/>
          <w:highlight w:val="none"/>
        </w:rPr>
      </w:pPr>
    </w:p>
    <w:p w14:paraId="4A47F0ED">
      <w:pPr>
        <w:tabs>
          <w:tab w:val="left" w:pos="6300"/>
        </w:tabs>
        <w:snapToGrid w:val="0"/>
        <w:spacing w:line="500" w:lineRule="exact"/>
        <w:ind w:firstLine="570"/>
        <w:rPr>
          <w:rFonts w:hint="eastAsia" w:ascii="宋体" w:hAnsi="宋体" w:eastAsia="宋体" w:cs="宋体"/>
          <w:color w:val="auto"/>
          <w:sz w:val="24"/>
          <w:highlight w:val="none"/>
        </w:rPr>
      </w:pPr>
    </w:p>
    <w:p w14:paraId="2ED21580">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30085292">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（签字或盖章）                                （签字或盖章）</w:t>
      </w:r>
    </w:p>
    <w:p w14:paraId="3F0FCB02">
      <w:pPr>
        <w:tabs>
          <w:tab w:val="left" w:pos="6300"/>
        </w:tabs>
        <w:snapToGrid w:val="0"/>
        <w:spacing w:line="500" w:lineRule="exact"/>
        <w:ind w:firstLine="570"/>
        <w:rPr>
          <w:rFonts w:hint="eastAsia" w:ascii="宋体" w:hAnsi="宋体" w:eastAsia="宋体" w:cs="宋体"/>
          <w:color w:val="auto"/>
          <w:sz w:val="24"/>
          <w:szCs w:val="28"/>
          <w:highlight w:val="none"/>
        </w:rPr>
      </w:pPr>
    </w:p>
    <w:p w14:paraId="0253B225">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电子邮箱：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（若法定代表人办理并签署响应文件的可不填写）</w:t>
      </w:r>
    </w:p>
    <w:p w14:paraId="3249D3E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5279C19C">
      <w:pPr>
        <w:tabs>
          <w:tab w:val="left" w:pos="6300"/>
        </w:tabs>
        <w:snapToGrid w:val="0"/>
        <w:spacing w:line="500" w:lineRule="exact"/>
        <w:ind w:firstLine="570"/>
        <w:rPr>
          <w:rFonts w:hint="eastAsia" w:ascii="宋体" w:hAnsi="宋体" w:eastAsia="宋体" w:cs="宋体"/>
          <w:color w:val="auto"/>
          <w:sz w:val="24"/>
          <w:highlight w:val="none"/>
        </w:rPr>
      </w:pPr>
    </w:p>
    <w:p w14:paraId="2761440C">
      <w:pPr>
        <w:tabs>
          <w:tab w:val="left" w:pos="6300"/>
        </w:tabs>
        <w:snapToGrid w:val="0"/>
        <w:spacing w:line="500" w:lineRule="exact"/>
        <w:ind w:firstLine="570"/>
        <w:rPr>
          <w:rFonts w:hint="eastAsia" w:ascii="宋体" w:hAnsi="宋体" w:eastAsia="宋体" w:cs="宋体"/>
          <w:color w:val="auto"/>
          <w:sz w:val="24"/>
          <w:highlight w:val="none"/>
        </w:rPr>
      </w:pPr>
    </w:p>
    <w:p w14:paraId="651DE8A3">
      <w:pPr>
        <w:tabs>
          <w:tab w:val="left" w:pos="6300"/>
        </w:tabs>
        <w:snapToGrid w:val="0"/>
        <w:spacing w:line="500" w:lineRule="exact"/>
        <w:ind w:firstLine="570"/>
        <w:rPr>
          <w:rFonts w:hint="eastAsia" w:ascii="宋体" w:hAnsi="宋体" w:eastAsia="宋体" w:cs="宋体"/>
          <w:color w:val="auto"/>
          <w:sz w:val="24"/>
          <w:highlight w:val="none"/>
        </w:rPr>
      </w:pPr>
    </w:p>
    <w:p w14:paraId="64C59734">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3C1FC869">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64F1FAFA">
      <w:pPr>
        <w:tabs>
          <w:tab w:val="left" w:pos="6300"/>
        </w:tabs>
        <w:snapToGrid w:val="0"/>
        <w:spacing w:line="500" w:lineRule="exact"/>
        <w:ind w:right="480" w:firstLine="570"/>
        <w:jc w:val="right"/>
        <w:rPr>
          <w:rFonts w:hint="eastAsia" w:ascii="宋体" w:hAnsi="宋体" w:eastAsia="宋体" w:cs="宋体"/>
          <w:color w:val="auto"/>
          <w:sz w:val="24"/>
          <w:highlight w:val="none"/>
        </w:rPr>
      </w:pPr>
    </w:p>
    <w:p w14:paraId="28870B94">
      <w:pPr>
        <w:widowControl/>
        <w:spacing w:line="400" w:lineRule="exact"/>
        <w:ind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（四）基本资格条件承诺函（格式）</w:t>
      </w:r>
    </w:p>
    <w:p w14:paraId="58F7DBE2">
      <w:pPr>
        <w:tabs>
          <w:tab w:val="left" w:pos="6300"/>
        </w:tabs>
        <w:snapToGrid w:val="0"/>
        <w:spacing w:line="530" w:lineRule="exact"/>
        <w:rPr>
          <w:rFonts w:hint="eastAsia" w:ascii="宋体" w:hAnsi="宋体" w:eastAsia="宋体" w:cs="宋体"/>
          <w:color w:val="auto"/>
          <w:sz w:val="24"/>
          <w:highlight w:val="none"/>
        </w:rPr>
      </w:pPr>
    </w:p>
    <w:p w14:paraId="65B3B34F">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5309C07F">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4D3C0FA2">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5B52B977">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3751E629">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272FEBC8">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4FEE3720">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08F65417">
      <w:pPr>
        <w:tabs>
          <w:tab w:val="left" w:pos="6300"/>
        </w:tabs>
        <w:snapToGrid w:val="0"/>
        <w:spacing w:line="530" w:lineRule="exact"/>
        <w:rPr>
          <w:rFonts w:hint="eastAsia" w:ascii="宋体" w:hAnsi="宋体" w:eastAsia="宋体" w:cs="宋体"/>
          <w:color w:val="auto"/>
          <w:sz w:val="24"/>
          <w:szCs w:val="24"/>
          <w:highlight w:val="none"/>
        </w:rPr>
      </w:pPr>
    </w:p>
    <w:p w14:paraId="04BF051E">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1547ED4D">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10135797">
      <w:pPr>
        <w:tabs>
          <w:tab w:val="left" w:pos="6300"/>
        </w:tabs>
        <w:snapToGrid w:val="0"/>
        <w:spacing w:line="500" w:lineRule="exact"/>
        <w:ind w:firstLine="570"/>
        <w:rPr>
          <w:rFonts w:hint="eastAsia" w:ascii="宋体" w:hAnsi="宋体" w:eastAsia="宋体" w:cs="宋体"/>
          <w:color w:val="auto"/>
          <w:sz w:val="24"/>
          <w:szCs w:val="24"/>
          <w:highlight w:val="none"/>
        </w:rPr>
      </w:pPr>
    </w:p>
    <w:p w14:paraId="130FBA04">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0A99B439">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5727627F">
      <w:pPr>
        <w:pStyle w:val="5"/>
        <w:rPr>
          <w:rFonts w:hint="eastAsia" w:ascii="宋体" w:hAnsi="宋体" w:eastAsia="宋体" w:cs="宋体"/>
          <w:color w:val="auto"/>
          <w:sz w:val="24"/>
          <w:szCs w:val="24"/>
          <w:highlight w:val="none"/>
        </w:rPr>
      </w:pPr>
    </w:p>
    <w:p w14:paraId="421E2B96">
      <w:pPr>
        <w:rPr>
          <w:rFonts w:hint="eastAsia" w:ascii="宋体" w:hAnsi="宋体" w:eastAsia="宋体" w:cs="宋体"/>
          <w:color w:val="auto"/>
          <w:sz w:val="24"/>
          <w:szCs w:val="24"/>
          <w:highlight w:val="none"/>
        </w:rPr>
      </w:pPr>
    </w:p>
    <w:p w14:paraId="0E4DAD79">
      <w:pPr>
        <w:pStyle w:val="5"/>
        <w:rPr>
          <w:rFonts w:hint="eastAsia" w:ascii="宋体" w:hAnsi="宋体" w:eastAsia="宋体" w:cs="宋体"/>
          <w:color w:val="auto"/>
          <w:sz w:val="24"/>
          <w:szCs w:val="24"/>
          <w:highlight w:val="none"/>
        </w:rPr>
      </w:pPr>
    </w:p>
    <w:p w14:paraId="1542DE66">
      <w:pPr>
        <w:rPr>
          <w:rFonts w:hint="eastAsia" w:ascii="宋体" w:hAnsi="宋体" w:eastAsia="宋体" w:cs="宋体"/>
          <w:color w:val="auto"/>
          <w:sz w:val="24"/>
          <w:szCs w:val="24"/>
          <w:highlight w:val="none"/>
        </w:rPr>
      </w:pPr>
    </w:p>
    <w:p w14:paraId="108AF5C5">
      <w:pPr>
        <w:tabs>
          <w:tab w:val="left" w:pos="6300"/>
        </w:tabs>
        <w:snapToGrid w:val="0"/>
        <w:spacing w:line="500" w:lineRule="exact"/>
        <w:ind w:firstLine="570"/>
        <w:rPr>
          <w:rFonts w:hint="eastAsia" w:ascii="宋体" w:hAnsi="宋体" w:eastAsia="宋体" w:cs="宋体"/>
          <w:color w:val="auto"/>
          <w:sz w:val="24"/>
          <w:szCs w:val="24"/>
          <w:highlight w:val="none"/>
        </w:rPr>
      </w:pPr>
    </w:p>
    <w:p w14:paraId="287462C7">
      <w:pPr>
        <w:tabs>
          <w:tab w:val="left" w:pos="6300"/>
        </w:tabs>
        <w:snapToGrid w:val="0"/>
        <w:spacing w:line="500" w:lineRule="exact"/>
        <w:ind w:firstLine="570"/>
        <w:rPr>
          <w:rFonts w:hint="eastAsia" w:ascii="宋体" w:hAnsi="宋体" w:eastAsia="宋体" w:cs="宋体"/>
          <w:color w:val="auto"/>
          <w:sz w:val="24"/>
          <w:szCs w:val="24"/>
          <w:highlight w:val="none"/>
        </w:rPr>
      </w:pPr>
    </w:p>
    <w:p w14:paraId="08D8578D">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（五）特定资格条件证明文件（如果有）</w:t>
      </w:r>
    </w:p>
    <w:p w14:paraId="412BCC1F">
      <w:pPr>
        <w:pStyle w:val="5"/>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b w:val="0"/>
          <w:color w:val="auto"/>
          <w:sz w:val="28"/>
          <w:highlight w:val="none"/>
        </w:rPr>
        <w:br w:type="page"/>
      </w:r>
      <w:bookmarkStart w:id="68" w:name="_Toc7125"/>
      <w:r>
        <w:rPr>
          <w:rFonts w:hint="eastAsia" w:ascii="宋体" w:hAnsi="宋体" w:eastAsia="宋体" w:cs="宋体"/>
          <w:color w:val="auto"/>
          <w:sz w:val="24"/>
          <w:szCs w:val="24"/>
          <w:highlight w:val="none"/>
        </w:rPr>
        <w:t>五、其他应提供的资料</w:t>
      </w:r>
      <w:bookmarkEnd w:id="68"/>
    </w:p>
    <w:p w14:paraId="35CD7D5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（一）供应商</w:t>
      </w:r>
      <w:r>
        <w:rPr>
          <w:rFonts w:hint="eastAsia" w:ascii="宋体" w:hAnsi="宋体" w:eastAsia="宋体" w:cs="宋体"/>
          <w:color w:val="auto"/>
          <w:sz w:val="24"/>
          <w:szCs w:val="24"/>
          <w:highlight w:val="none"/>
        </w:rPr>
        <w:t>“信用中国”网站(www.creditchina.gov.cn)</w:t>
      </w:r>
      <w:r>
        <w:rPr>
          <w:rFonts w:hint="eastAsia" w:ascii="宋体" w:hAnsi="宋体" w:eastAsia="宋体" w:cs="宋体"/>
          <w:color w:val="auto"/>
          <w:sz w:val="24"/>
          <w:szCs w:val="24"/>
          <w:highlight w:val="none"/>
          <w:lang w:val="en-US" w:eastAsia="zh-CN"/>
        </w:rPr>
        <w:t>查询记录</w:t>
      </w:r>
    </w:p>
    <w:p w14:paraId="5B2656CA">
      <w:pPr>
        <w:snapToGrid w:val="0"/>
        <w:spacing w:line="400" w:lineRule="exact"/>
        <w:ind w:firstLine="480" w:firstLineChars="200"/>
        <w:rPr>
          <w:rFonts w:hint="eastAsia" w:ascii="宋体" w:hAnsi="宋体" w:eastAsia="宋体" w:cs="宋体"/>
          <w:color w:val="auto"/>
          <w:sz w:val="24"/>
          <w:szCs w:val="24"/>
          <w:highlight w:val="none"/>
        </w:rPr>
      </w:pPr>
    </w:p>
    <w:p w14:paraId="03CBCBFB">
      <w:pPr>
        <w:snapToGrid w:val="0"/>
        <w:spacing w:line="400" w:lineRule="exact"/>
        <w:ind w:firstLine="480" w:firstLineChars="200"/>
        <w:rPr>
          <w:rFonts w:hint="eastAsia" w:ascii="宋体" w:hAnsi="宋体" w:eastAsia="宋体" w:cs="宋体"/>
          <w:color w:val="auto"/>
          <w:sz w:val="24"/>
          <w:szCs w:val="24"/>
          <w:highlight w:val="none"/>
        </w:rPr>
      </w:pPr>
    </w:p>
    <w:p w14:paraId="1ECF7B99">
      <w:pPr>
        <w:snapToGrid w:val="0"/>
        <w:spacing w:line="400" w:lineRule="exact"/>
        <w:ind w:firstLine="480" w:firstLineChars="200"/>
        <w:rPr>
          <w:rFonts w:hint="eastAsia" w:ascii="宋体" w:hAnsi="宋体" w:eastAsia="宋体" w:cs="宋体"/>
          <w:color w:val="auto"/>
          <w:sz w:val="24"/>
          <w:szCs w:val="24"/>
          <w:highlight w:val="none"/>
        </w:rPr>
      </w:pPr>
    </w:p>
    <w:p w14:paraId="35D955FC">
      <w:pPr>
        <w:snapToGrid w:val="0"/>
        <w:spacing w:line="400" w:lineRule="exact"/>
        <w:ind w:firstLine="480" w:firstLineChars="200"/>
        <w:rPr>
          <w:rFonts w:hint="eastAsia" w:ascii="宋体" w:hAnsi="宋体" w:eastAsia="宋体" w:cs="宋体"/>
          <w:color w:val="auto"/>
          <w:sz w:val="24"/>
          <w:szCs w:val="24"/>
          <w:highlight w:val="none"/>
        </w:rPr>
      </w:pPr>
    </w:p>
    <w:p w14:paraId="60406803">
      <w:pPr>
        <w:snapToGrid w:val="0"/>
        <w:spacing w:line="400" w:lineRule="exact"/>
        <w:ind w:firstLine="480" w:firstLineChars="200"/>
        <w:rPr>
          <w:rFonts w:hint="eastAsia" w:ascii="宋体" w:hAnsi="宋体" w:eastAsia="宋体" w:cs="宋体"/>
          <w:color w:val="auto"/>
          <w:sz w:val="24"/>
          <w:szCs w:val="24"/>
          <w:highlight w:val="none"/>
        </w:rPr>
      </w:pPr>
    </w:p>
    <w:p w14:paraId="45E3E22A">
      <w:pPr>
        <w:snapToGrid w:val="0"/>
        <w:spacing w:line="400" w:lineRule="exact"/>
        <w:ind w:firstLine="480" w:firstLineChars="200"/>
        <w:rPr>
          <w:rFonts w:hint="eastAsia" w:ascii="宋体" w:hAnsi="宋体" w:eastAsia="宋体" w:cs="宋体"/>
          <w:color w:val="auto"/>
          <w:sz w:val="24"/>
          <w:szCs w:val="24"/>
          <w:highlight w:val="none"/>
        </w:rPr>
      </w:pPr>
    </w:p>
    <w:p w14:paraId="2B17B284">
      <w:pPr>
        <w:snapToGrid w:val="0"/>
        <w:spacing w:line="400" w:lineRule="exact"/>
        <w:ind w:firstLine="480" w:firstLineChars="200"/>
        <w:rPr>
          <w:rFonts w:hint="eastAsia" w:ascii="宋体" w:hAnsi="宋体" w:eastAsia="宋体" w:cs="宋体"/>
          <w:color w:val="auto"/>
          <w:sz w:val="24"/>
          <w:szCs w:val="24"/>
          <w:highlight w:val="none"/>
        </w:rPr>
      </w:pPr>
    </w:p>
    <w:p w14:paraId="55508522">
      <w:pPr>
        <w:snapToGrid w:val="0"/>
        <w:spacing w:line="400" w:lineRule="exact"/>
        <w:ind w:firstLine="480" w:firstLineChars="200"/>
        <w:rPr>
          <w:rFonts w:hint="eastAsia" w:ascii="宋体" w:hAnsi="宋体" w:eastAsia="宋体" w:cs="宋体"/>
          <w:color w:val="auto"/>
          <w:sz w:val="24"/>
          <w:szCs w:val="24"/>
          <w:highlight w:val="none"/>
        </w:rPr>
      </w:pPr>
    </w:p>
    <w:p w14:paraId="0145B956">
      <w:pPr>
        <w:snapToGrid w:val="0"/>
        <w:spacing w:line="400" w:lineRule="exact"/>
        <w:ind w:firstLine="480" w:firstLineChars="200"/>
        <w:rPr>
          <w:rFonts w:hint="eastAsia" w:ascii="宋体" w:hAnsi="宋体" w:eastAsia="宋体" w:cs="宋体"/>
          <w:color w:val="auto"/>
          <w:sz w:val="24"/>
          <w:szCs w:val="24"/>
          <w:highlight w:val="none"/>
        </w:rPr>
      </w:pPr>
    </w:p>
    <w:p w14:paraId="2692204C">
      <w:pPr>
        <w:snapToGrid w:val="0"/>
        <w:spacing w:line="400" w:lineRule="exact"/>
        <w:ind w:firstLine="480" w:firstLineChars="200"/>
        <w:rPr>
          <w:rFonts w:hint="eastAsia" w:ascii="宋体" w:hAnsi="宋体" w:eastAsia="宋体" w:cs="宋体"/>
          <w:color w:val="auto"/>
          <w:sz w:val="24"/>
          <w:szCs w:val="24"/>
          <w:highlight w:val="none"/>
        </w:rPr>
      </w:pPr>
    </w:p>
    <w:p w14:paraId="5575B2F6">
      <w:pPr>
        <w:snapToGrid w:val="0"/>
        <w:spacing w:line="400" w:lineRule="exact"/>
        <w:ind w:firstLine="480" w:firstLineChars="200"/>
        <w:rPr>
          <w:rFonts w:hint="eastAsia" w:ascii="宋体" w:hAnsi="宋体" w:eastAsia="宋体" w:cs="宋体"/>
          <w:color w:val="auto"/>
          <w:sz w:val="24"/>
          <w:szCs w:val="24"/>
          <w:highlight w:val="none"/>
        </w:rPr>
      </w:pPr>
    </w:p>
    <w:p w14:paraId="35FA7698">
      <w:pPr>
        <w:snapToGrid w:val="0"/>
        <w:spacing w:line="400" w:lineRule="exact"/>
        <w:ind w:firstLine="480" w:firstLineChars="200"/>
        <w:rPr>
          <w:rFonts w:hint="eastAsia" w:ascii="宋体" w:hAnsi="宋体" w:eastAsia="宋体" w:cs="宋体"/>
          <w:color w:val="auto"/>
          <w:sz w:val="24"/>
          <w:szCs w:val="24"/>
          <w:highlight w:val="none"/>
        </w:rPr>
      </w:pPr>
    </w:p>
    <w:p w14:paraId="045C2292">
      <w:pPr>
        <w:snapToGrid w:val="0"/>
        <w:spacing w:line="400" w:lineRule="exact"/>
        <w:ind w:firstLine="480" w:firstLineChars="200"/>
        <w:rPr>
          <w:rFonts w:hint="eastAsia" w:ascii="宋体" w:hAnsi="宋体" w:eastAsia="宋体" w:cs="宋体"/>
          <w:color w:val="auto"/>
          <w:sz w:val="24"/>
          <w:szCs w:val="24"/>
          <w:highlight w:val="none"/>
        </w:rPr>
      </w:pPr>
    </w:p>
    <w:p w14:paraId="62103BE3">
      <w:pPr>
        <w:snapToGrid w:val="0"/>
        <w:spacing w:line="400" w:lineRule="exact"/>
        <w:ind w:firstLine="480" w:firstLineChars="200"/>
        <w:rPr>
          <w:rFonts w:hint="eastAsia" w:ascii="宋体" w:hAnsi="宋体" w:eastAsia="宋体" w:cs="宋体"/>
          <w:color w:val="auto"/>
          <w:sz w:val="24"/>
          <w:szCs w:val="24"/>
          <w:highlight w:val="none"/>
        </w:rPr>
      </w:pPr>
    </w:p>
    <w:p w14:paraId="44AE967F">
      <w:pPr>
        <w:snapToGrid w:val="0"/>
        <w:spacing w:line="400" w:lineRule="exact"/>
        <w:ind w:firstLine="480" w:firstLineChars="200"/>
        <w:rPr>
          <w:rFonts w:hint="eastAsia" w:ascii="宋体" w:hAnsi="宋体" w:eastAsia="宋体" w:cs="宋体"/>
          <w:color w:val="auto"/>
          <w:sz w:val="24"/>
          <w:szCs w:val="24"/>
          <w:highlight w:val="none"/>
        </w:rPr>
      </w:pPr>
    </w:p>
    <w:p w14:paraId="3349E3A2">
      <w:pPr>
        <w:snapToGrid w:val="0"/>
        <w:spacing w:line="400" w:lineRule="exact"/>
        <w:ind w:firstLine="480" w:firstLineChars="200"/>
        <w:rPr>
          <w:rFonts w:hint="eastAsia" w:ascii="宋体" w:hAnsi="宋体" w:eastAsia="宋体" w:cs="宋体"/>
          <w:color w:val="auto"/>
          <w:sz w:val="24"/>
          <w:szCs w:val="24"/>
          <w:highlight w:val="none"/>
        </w:rPr>
      </w:pPr>
    </w:p>
    <w:p w14:paraId="3FF4D879">
      <w:pPr>
        <w:snapToGrid w:val="0"/>
        <w:spacing w:line="400" w:lineRule="exact"/>
        <w:ind w:firstLine="480" w:firstLineChars="200"/>
        <w:rPr>
          <w:rFonts w:hint="eastAsia" w:ascii="宋体" w:hAnsi="宋体" w:eastAsia="宋体" w:cs="宋体"/>
          <w:color w:val="auto"/>
          <w:sz w:val="24"/>
          <w:szCs w:val="24"/>
          <w:highlight w:val="none"/>
        </w:rPr>
      </w:pPr>
    </w:p>
    <w:p w14:paraId="2B15D350">
      <w:pPr>
        <w:snapToGrid w:val="0"/>
        <w:spacing w:line="400" w:lineRule="exact"/>
        <w:ind w:firstLine="480" w:firstLineChars="200"/>
        <w:rPr>
          <w:rFonts w:hint="eastAsia" w:ascii="宋体" w:hAnsi="宋体" w:eastAsia="宋体" w:cs="宋体"/>
          <w:color w:val="auto"/>
          <w:sz w:val="24"/>
          <w:szCs w:val="24"/>
          <w:highlight w:val="none"/>
        </w:rPr>
      </w:pPr>
    </w:p>
    <w:p w14:paraId="197C495E">
      <w:pPr>
        <w:snapToGrid w:val="0"/>
        <w:spacing w:line="400" w:lineRule="exact"/>
        <w:ind w:firstLine="480" w:firstLineChars="200"/>
        <w:rPr>
          <w:rFonts w:hint="eastAsia" w:ascii="宋体" w:hAnsi="宋体" w:eastAsia="宋体" w:cs="宋体"/>
          <w:color w:val="auto"/>
          <w:sz w:val="24"/>
          <w:szCs w:val="24"/>
          <w:highlight w:val="none"/>
        </w:rPr>
      </w:pPr>
    </w:p>
    <w:p w14:paraId="2FCE7DA8">
      <w:pPr>
        <w:snapToGrid w:val="0"/>
        <w:spacing w:line="400" w:lineRule="exact"/>
        <w:ind w:firstLine="480" w:firstLineChars="200"/>
        <w:rPr>
          <w:rFonts w:hint="eastAsia" w:ascii="宋体" w:hAnsi="宋体" w:eastAsia="宋体" w:cs="宋体"/>
          <w:color w:val="auto"/>
          <w:sz w:val="24"/>
          <w:szCs w:val="24"/>
          <w:highlight w:val="none"/>
        </w:rPr>
      </w:pPr>
    </w:p>
    <w:p w14:paraId="1F878C18">
      <w:pPr>
        <w:snapToGrid w:val="0"/>
        <w:spacing w:line="400" w:lineRule="exact"/>
        <w:ind w:firstLine="480" w:firstLineChars="200"/>
        <w:rPr>
          <w:rFonts w:hint="eastAsia" w:ascii="宋体" w:hAnsi="宋体" w:eastAsia="宋体" w:cs="宋体"/>
          <w:color w:val="auto"/>
          <w:sz w:val="24"/>
          <w:szCs w:val="24"/>
          <w:highlight w:val="none"/>
        </w:rPr>
      </w:pPr>
    </w:p>
    <w:p w14:paraId="325BEFDB">
      <w:pPr>
        <w:snapToGrid w:val="0"/>
        <w:spacing w:line="400" w:lineRule="exact"/>
        <w:ind w:firstLine="480" w:firstLineChars="200"/>
        <w:rPr>
          <w:rFonts w:hint="eastAsia" w:ascii="宋体" w:hAnsi="宋体" w:eastAsia="宋体" w:cs="宋体"/>
          <w:color w:val="auto"/>
          <w:sz w:val="24"/>
          <w:szCs w:val="24"/>
          <w:highlight w:val="none"/>
        </w:rPr>
      </w:pPr>
    </w:p>
    <w:p w14:paraId="0881952C">
      <w:pPr>
        <w:snapToGrid w:val="0"/>
        <w:spacing w:line="400" w:lineRule="exact"/>
        <w:ind w:firstLine="480" w:firstLineChars="200"/>
        <w:rPr>
          <w:rFonts w:hint="eastAsia" w:ascii="宋体" w:hAnsi="宋体" w:eastAsia="宋体" w:cs="宋体"/>
          <w:color w:val="auto"/>
          <w:sz w:val="24"/>
          <w:szCs w:val="24"/>
          <w:highlight w:val="none"/>
        </w:rPr>
      </w:pPr>
    </w:p>
    <w:p w14:paraId="6717DC24">
      <w:pPr>
        <w:snapToGrid w:val="0"/>
        <w:spacing w:line="400" w:lineRule="exact"/>
        <w:ind w:firstLine="480" w:firstLineChars="200"/>
        <w:rPr>
          <w:rFonts w:hint="eastAsia" w:ascii="宋体" w:hAnsi="宋体" w:eastAsia="宋体" w:cs="宋体"/>
          <w:color w:val="auto"/>
          <w:sz w:val="24"/>
          <w:szCs w:val="24"/>
          <w:highlight w:val="none"/>
        </w:rPr>
      </w:pPr>
    </w:p>
    <w:p w14:paraId="791A15CA">
      <w:pPr>
        <w:snapToGrid w:val="0"/>
        <w:spacing w:line="400" w:lineRule="exact"/>
        <w:ind w:firstLine="480" w:firstLineChars="200"/>
        <w:rPr>
          <w:rFonts w:hint="eastAsia" w:ascii="宋体" w:hAnsi="宋体" w:eastAsia="宋体" w:cs="宋体"/>
          <w:color w:val="auto"/>
          <w:sz w:val="24"/>
          <w:szCs w:val="24"/>
          <w:highlight w:val="none"/>
        </w:rPr>
      </w:pPr>
    </w:p>
    <w:p w14:paraId="10AAE26C">
      <w:pPr>
        <w:snapToGrid w:val="0"/>
        <w:spacing w:line="400" w:lineRule="exact"/>
        <w:ind w:firstLine="480" w:firstLineChars="200"/>
        <w:rPr>
          <w:rFonts w:hint="eastAsia" w:ascii="宋体" w:hAnsi="宋体" w:eastAsia="宋体" w:cs="宋体"/>
          <w:color w:val="auto"/>
          <w:sz w:val="24"/>
          <w:szCs w:val="24"/>
          <w:highlight w:val="none"/>
        </w:rPr>
      </w:pPr>
    </w:p>
    <w:p w14:paraId="297121BA">
      <w:pPr>
        <w:snapToGrid w:val="0"/>
        <w:spacing w:line="400" w:lineRule="exact"/>
        <w:ind w:firstLine="480" w:firstLineChars="200"/>
        <w:rPr>
          <w:rFonts w:hint="eastAsia" w:ascii="宋体" w:hAnsi="宋体" w:eastAsia="宋体" w:cs="宋体"/>
          <w:color w:val="auto"/>
          <w:sz w:val="24"/>
          <w:szCs w:val="24"/>
          <w:highlight w:val="none"/>
        </w:rPr>
      </w:pPr>
    </w:p>
    <w:p w14:paraId="0B2DC329">
      <w:pPr>
        <w:snapToGrid w:val="0"/>
        <w:spacing w:line="400" w:lineRule="exact"/>
        <w:ind w:firstLine="480" w:firstLineChars="200"/>
        <w:rPr>
          <w:rFonts w:hint="eastAsia" w:ascii="宋体" w:hAnsi="宋体" w:eastAsia="宋体" w:cs="宋体"/>
          <w:color w:val="auto"/>
          <w:sz w:val="24"/>
          <w:szCs w:val="24"/>
          <w:highlight w:val="none"/>
        </w:rPr>
      </w:pPr>
    </w:p>
    <w:p w14:paraId="70BD87CD">
      <w:pPr>
        <w:snapToGrid w:val="0"/>
        <w:spacing w:line="400" w:lineRule="exact"/>
        <w:ind w:firstLine="480" w:firstLineChars="200"/>
        <w:rPr>
          <w:rFonts w:hint="eastAsia" w:ascii="宋体" w:hAnsi="宋体" w:eastAsia="宋体" w:cs="宋体"/>
          <w:color w:val="auto"/>
          <w:sz w:val="24"/>
          <w:szCs w:val="24"/>
          <w:highlight w:val="none"/>
        </w:rPr>
      </w:pPr>
    </w:p>
    <w:p w14:paraId="268A225C">
      <w:pPr>
        <w:snapToGrid w:val="0"/>
        <w:spacing w:line="400" w:lineRule="exact"/>
        <w:ind w:firstLine="480" w:firstLineChars="200"/>
        <w:rPr>
          <w:rFonts w:hint="eastAsia" w:ascii="宋体" w:hAnsi="宋体" w:eastAsia="宋体" w:cs="宋体"/>
          <w:color w:val="auto"/>
          <w:sz w:val="24"/>
          <w:szCs w:val="24"/>
          <w:highlight w:val="none"/>
        </w:rPr>
      </w:pPr>
    </w:p>
    <w:p w14:paraId="6EED73B7">
      <w:pPr>
        <w:snapToGrid w:val="0"/>
        <w:spacing w:line="400" w:lineRule="exact"/>
        <w:ind w:firstLine="480" w:firstLineChars="200"/>
        <w:rPr>
          <w:rFonts w:hint="eastAsia" w:ascii="宋体" w:hAnsi="宋体" w:eastAsia="宋体" w:cs="宋体"/>
          <w:color w:val="auto"/>
          <w:sz w:val="24"/>
          <w:szCs w:val="24"/>
          <w:highlight w:val="none"/>
        </w:rPr>
      </w:pPr>
    </w:p>
    <w:p w14:paraId="38256A2A">
      <w:pPr>
        <w:snapToGrid w:val="0"/>
        <w:spacing w:line="400" w:lineRule="exact"/>
        <w:ind w:firstLine="480" w:firstLineChars="200"/>
        <w:rPr>
          <w:rFonts w:hint="eastAsia" w:ascii="宋体" w:hAnsi="宋体" w:eastAsia="宋体" w:cs="宋体"/>
          <w:color w:val="auto"/>
          <w:sz w:val="24"/>
          <w:szCs w:val="24"/>
          <w:highlight w:val="none"/>
        </w:rPr>
      </w:pPr>
    </w:p>
    <w:p w14:paraId="362BE9FB">
      <w:pPr>
        <w:snapToGrid w:val="0"/>
        <w:spacing w:line="400" w:lineRule="exact"/>
        <w:ind w:firstLine="480" w:firstLineChars="200"/>
        <w:rPr>
          <w:rFonts w:hint="eastAsia" w:ascii="宋体" w:hAnsi="宋体" w:eastAsia="宋体" w:cs="宋体"/>
          <w:color w:val="auto"/>
          <w:sz w:val="24"/>
          <w:szCs w:val="24"/>
          <w:highlight w:val="none"/>
        </w:rPr>
      </w:pPr>
    </w:p>
    <w:p w14:paraId="6F3D592D">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其他与项目有关的资料（自附）</w:t>
      </w:r>
    </w:p>
    <w:p w14:paraId="1F7E36F9">
      <w:pPr>
        <w:pStyle w:val="261"/>
        <w:rPr>
          <w:rFonts w:hint="eastAsia" w:ascii="宋体" w:hAnsi="宋体" w:eastAsia="宋体" w:cs="宋体"/>
          <w:color w:val="auto"/>
          <w:sz w:val="24"/>
          <w:szCs w:val="24"/>
          <w:highlight w:val="none"/>
        </w:rPr>
      </w:pPr>
    </w:p>
    <w:p w14:paraId="040C3A09">
      <w:pPr>
        <w:pStyle w:val="261"/>
        <w:rPr>
          <w:rFonts w:hint="eastAsia" w:ascii="宋体" w:hAnsi="宋体" w:eastAsia="宋体" w:cs="宋体"/>
          <w:color w:val="auto"/>
          <w:sz w:val="24"/>
          <w:szCs w:val="24"/>
          <w:highlight w:val="none"/>
        </w:rPr>
      </w:pPr>
    </w:p>
    <w:p w14:paraId="3F6DCE3E">
      <w:pPr>
        <w:pStyle w:val="261"/>
        <w:rPr>
          <w:rFonts w:hint="eastAsia" w:ascii="宋体" w:hAnsi="宋体" w:eastAsia="宋体" w:cs="宋体"/>
          <w:color w:val="auto"/>
          <w:sz w:val="24"/>
          <w:szCs w:val="24"/>
          <w:highlight w:val="none"/>
        </w:rPr>
      </w:pPr>
    </w:p>
    <w:p w14:paraId="3CED616B">
      <w:pPr>
        <w:pStyle w:val="261"/>
        <w:rPr>
          <w:rFonts w:hint="eastAsia" w:ascii="宋体" w:hAnsi="宋体" w:eastAsia="宋体" w:cs="宋体"/>
          <w:color w:val="auto"/>
          <w:sz w:val="24"/>
          <w:szCs w:val="24"/>
          <w:highlight w:val="none"/>
        </w:rPr>
      </w:pPr>
    </w:p>
    <w:p w14:paraId="7511E96B">
      <w:pPr>
        <w:pStyle w:val="261"/>
        <w:rPr>
          <w:rFonts w:hint="eastAsia" w:ascii="宋体" w:hAnsi="宋体" w:eastAsia="宋体" w:cs="宋体"/>
          <w:color w:val="auto"/>
          <w:sz w:val="24"/>
          <w:szCs w:val="24"/>
          <w:highlight w:val="none"/>
        </w:rPr>
      </w:pPr>
    </w:p>
    <w:p w14:paraId="6E7A4911">
      <w:pPr>
        <w:pStyle w:val="261"/>
        <w:rPr>
          <w:rFonts w:hint="eastAsia" w:ascii="宋体" w:hAnsi="宋体" w:eastAsia="宋体" w:cs="宋体"/>
          <w:color w:val="auto"/>
          <w:sz w:val="24"/>
          <w:szCs w:val="24"/>
          <w:highlight w:val="none"/>
        </w:rPr>
      </w:pPr>
    </w:p>
    <w:p w14:paraId="443B4435">
      <w:pPr>
        <w:pStyle w:val="261"/>
        <w:rPr>
          <w:rFonts w:hint="eastAsia" w:ascii="宋体" w:hAnsi="宋体" w:eastAsia="宋体" w:cs="宋体"/>
          <w:color w:val="auto"/>
          <w:sz w:val="24"/>
          <w:szCs w:val="24"/>
          <w:highlight w:val="none"/>
        </w:rPr>
      </w:pPr>
    </w:p>
    <w:p w14:paraId="1A208C9A">
      <w:pPr>
        <w:pStyle w:val="261"/>
        <w:rPr>
          <w:rFonts w:hint="eastAsia" w:ascii="宋体" w:hAnsi="宋体" w:eastAsia="宋体" w:cs="宋体"/>
          <w:color w:val="auto"/>
          <w:sz w:val="24"/>
          <w:szCs w:val="24"/>
          <w:highlight w:val="none"/>
        </w:rPr>
      </w:pPr>
    </w:p>
    <w:p w14:paraId="14815ACE">
      <w:pPr>
        <w:pStyle w:val="261"/>
        <w:rPr>
          <w:rFonts w:hint="eastAsia" w:ascii="宋体" w:hAnsi="宋体" w:eastAsia="宋体" w:cs="宋体"/>
          <w:color w:val="auto"/>
          <w:sz w:val="24"/>
          <w:szCs w:val="24"/>
          <w:highlight w:val="none"/>
        </w:rPr>
      </w:pPr>
    </w:p>
    <w:p w14:paraId="344311CF">
      <w:pPr>
        <w:pStyle w:val="261"/>
        <w:rPr>
          <w:rFonts w:hint="eastAsia" w:ascii="宋体" w:hAnsi="宋体" w:eastAsia="宋体" w:cs="宋体"/>
          <w:color w:val="auto"/>
          <w:sz w:val="24"/>
          <w:szCs w:val="24"/>
          <w:highlight w:val="none"/>
        </w:rPr>
      </w:pPr>
    </w:p>
    <w:p w14:paraId="7E8AB086">
      <w:pPr>
        <w:pStyle w:val="261"/>
        <w:rPr>
          <w:rFonts w:hint="eastAsia" w:ascii="宋体" w:hAnsi="宋体" w:eastAsia="宋体" w:cs="宋体"/>
          <w:color w:val="auto"/>
          <w:sz w:val="24"/>
          <w:szCs w:val="24"/>
          <w:highlight w:val="none"/>
        </w:rPr>
      </w:pPr>
    </w:p>
    <w:p w14:paraId="23BBC99E">
      <w:pPr>
        <w:pStyle w:val="261"/>
        <w:rPr>
          <w:rFonts w:hint="eastAsia" w:ascii="宋体" w:hAnsi="宋体" w:eastAsia="宋体" w:cs="宋体"/>
          <w:color w:val="auto"/>
          <w:sz w:val="24"/>
          <w:szCs w:val="24"/>
          <w:highlight w:val="none"/>
        </w:rPr>
      </w:pPr>
    </w:p>
    <w:p w14:paraId="3745EC7C">
      <w:pPr>
        <w:pStyle w:val="261"/>
        <w:rPr>
          <w:rFonts w:hint="eastAsia" w:ascii="宋体" w:hAnsi="宋体" w:eastAsia="宋体" w:cs="宋体"/>
          <w:color w:val="auto"/>
          <w:sz w:val="24"/>
          <w:szCs w:val="24"/>
          <w:highlight w:val="none"/>
        </w:rPr>
      </w:pPr>
    </w:p>
    <w:p w14:paraId="15BFEFD6">
      <w:pPr>
        <w:pStyle w:val="261"/>
        <w:rPr>
          <w:rFonts w:hint="eastAsia" w:ascii="宋体" w:hAnsi="宋体" w:eastAsia="宋体" w:cs="宋体"/>
          <w:color w:val="auto"/>
          <w:sz w:val="24"/>
          <w:szCs w:val="24"/>
          <w:highlight w:val="none"/>
        </w:rPr>
      </w:pPr>
    </w:p>
    <w:p w14:paraId="73BF40EE">
      <w:pPr>
        <w:pStyle w:val="261"/>
        <w:rPr>
          <w:rFonts w:hint="eastAsia" w:ascii="宋体" w:hAnsi="宋体" w:eastAsia="宋体" w:cs="宋体"/>
          <w:color w:val="auto"/>
          <w:sz w:val="24"/>
          <w:szCs w:val="24"/>
          <w:highlight w:val="none"/>
        </w:rPr>
      </w:pPr>
    </w:p>
    <w:p w14:paraId="7A8D6C7A">
      <w:pPr>
        <w:pStyle w:val="261"/>
        <w:rPr>
          <w:rFonts w:hint="eastAsia" w:ascii="宋体" w:hAnsi="宋体" w:eastAsia="宋体" w:cs="宋体"/>
          <w:color w:val="auto"/>
          <w:sz w:val="24"/>
          <w:szCs w:val="24"/>
          <w:highlight w:val="none"/>
        </w:rPr>
      </w:pPr>
    </w:p>
    <w:p w14:paraId="710F25D1">
      <w:pPr>
        <w:pStyle w:val="261"/>
        <w:rPr>
          <w:rFonts w:hint="eastAsia" w:ascii="宋体" w:hAnsi="宋体" w:eastAsia="宋体" w:cs="宋体"/>
          <w:color w:val="auto"/>
          <w:sz w:val="24"/>
          <w:szCs w:val="24"/>
          <w:highlight w:val="none"/>
        </w:rPr>
      </w:pPr>
    </w:p>
    <w:p w14:paraId="4E0DCAB9">
      <w:pPr>
        <w:pStyle w:val="261"/>
        <w:rPr>
          <w:rFonts w:hint="eastAsia" w:ascii="宋体" w:hAnsi="宋体" w:eastAsia="宋体" w:cs="宋体"/>
          <w:color w:val="auto"/>
          <w:sz w:val="24"/>
          <w:szCs w:val="24"/>
          <w:highlight w:val="none"/>
        </w:rPr>
      </w:pPr>
    </w:p>
    <w:p w14:paraId="7C9A39A5">
      <w:pPr>
        <w:pStyle w:val="261"/>
        <w:rPr>
          <w:rFonts w:hint="eastAsia" w:ascii="宋体" w:hAnsi="宋体" w:eastAsia="宋体" w:cs="宋体"/>
          <w:color w:val="auto"/>
          <w:sz w:val="24"/>
          <w:szCs w:val="24"/>
          <w:highlight w:val="none"/>
        </w:rPr>
      </w:pPr>
    </w:p>
    <w:p w14:paraId="4B643891">
      <w:pPr>
        <w:pStyle w:val="261"/>
        <w:rPr>
          <w:rFonts w:hint="eastAsia" w:ascii="宋体" w:hAnsi="宋体" w:eastAsia="宋体" w:cs="宋体"/>
          <w:color w:val="auto"/>
          <w:sz w:val="24"/>
          <w:szCs w:val="24"/>
          <w:highlight w:val="none"/>
        </w:rPr>
      </w:pPr>
    </w:p>
    <w:p w14:paraId="291AF900">
      <w:pPr>
        <w:pStyle w:val="261"/>
        <w:rPr>
          <w:rFonts w:hint="eastAsia" w:ascii="宋体" w:hAnsi="宋体" w:eastAsia="宋体" w:cs="宋体"/>
          <w:color w:val="auto"/>
          <w:sz w:val="24"/>
          <w:szCs w:val="24"/>
          <w:highlight w:val="none"/>
        </w:rPr>
      </w:pPr>
    </w:p>
    <w:p w14:paraId="23FB8560">
      <w:pPr>
        <w:pStyle w:val="261"/>
        <w:rPr>
          <w:rFonts w:hint="eastAsia" w:ascii="宋体" w:hAnsi="宋体" w:eastAsia="宋体" w:cs="宋体"/>
          <w:color w:val="auto"/>
          <w:sz w:val="24"/>
          <w:szCs w:val="24"/>
          <w:highlight w:val="none"/>
        </w:rPr>
      </w:pPr>
    </w:p>
    <w:p w14:paraId="1D84735F">
      <w:pPr>
        <w:pStyle w:val="261"/>
        <w:rPr>
          <w:rFonts w:hint="eastAsia" w:ascii="宋体" w:hAnsi="宋体" w:eastAsia="宋体" w:cs="宋体"/>
          <w:color w:val="auto"/>
          <w:sz w:val="24"/>
          <w:szCs w:val="24"/>
          <w:highlight w:val="none"/>
        </w:rPr>
      </w:pPr>
    </w:p>
    <w:p w14:paraId="0F01F3AC">
      <w:pPr>
        <w:pStyle w:val="261"/>
        <w:rPr>
          <w:rFonts w:hint="eastAsia" w:ascii="宋体" w:hAnsi="宋体" w:eastAsia="宋体" w:cs="宋体"/>
          <w:color w:val="auto"/>
          <w:sz w:val="24"/>
          <w:szCs w:val="24"/>
          <w:highlight w:val="none"/>
        </w:rPr>
      </w:pPr>
    </w:p>
    <w:p w14:paraId="7461E2CF">
      <w:pPr>
        <w:pStyle w:val="261"/>
        <w:rPr>
          <w:rFonts w:hint="eastAsia" w:ascii="宋体" w:hAnsi="宋体" w:eastAsia="宋体" w:cs="宋体"/>
          <w:color w:val="auto"/>
          <w:sz w:val="24"/>
          <w:szCs w:val="24"/>
          <w:highlight w:val="none"/>
        </w:rPr>
      </w:pPr>
    </w:p>
    <w:p w14:paraId="42622939">
      <w:pPr>
        <w:pStyle w:val="261"/>
        <w:rPr>
          <w:rFonts w:hint="eastAsia" w:ascii="宋体" w:hAnsi="宋体" w:eastAsia="宋体" w:cs="宋体"/>
          <w:color w:val="auto"/>
          <w:sz w:val="24"/>
          <w:szCs w:val="24"/>
          <w:highlight w:val="none"/>
        </w:rPr>
      </w:pPr>
    </w:p>
    <w:p w14:paraId="5BC25991">
      <w:pPr>
        <w:pStyle w:val="261"/>
        <w:rPr>
          <w:rFonts w:hint="eastAsia" w:ascii="宋体" w:hAnsi="宋体" w:eastAsia="宋体" w:cs="宋体"/>
          <w:color w:val="auto"/>
          <w:sz w:val="24"/>
          <w:szCs w:val="24"/>
          <w:highlight w:val="none"/>
        </w:rPr>
      </w:pPr>
    </w:p>
    <w:p w14:paraId="5287EF11">
      <w:pPr>
        <w:pStyle w:val="261"/>
        <w:rPr>
          <w:rFonts w:hint="eastAsia" w:ascii="宋体" w:hAnsi="宋体" w:eastAsia="宋体" w:cs="宋体"/>
          <w:color w:val="auto"/>
          <w:sz w:val="24"/>
          <w:szCs w:val="24"/>
          <w:highlight w:val="none"/>
        </w:rPr>
      </w:pPr>
    </w:p>
    <w:p w14:paraId="78B571F8">
      <w:pPr>
        <w:pStyle w:val="261"/>
        <w:spacing w:line="20" w:lineRule="atLeast"/>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p w14:paraId="3D682531">
      <w:pPr>
        <w:spacing w:line="360" w:lineRule="auto"/>
        <w:rPr>
          <w:rFonts w:hint="eastAsia" w:ascii="宋体" w:hAnsi="宋体" w:eastAsia="宋体" w:cs="宋体"/>
          <w:color w:val="auto"/>
          <w:highlight w:val="none"/>
        </w:rPr>
      </w:pPr>
    </w:p>
    <w:p w14:paraId="69A49DF4">
      <w:pPr>
        <w:spacing w:line="360" w:lineRule="auto"/>
        <w:rPr>
          <w:rFonts w:hint="eastAsia" w:ascii="宋体" w:hAnsi="宋体" w:eastAsia="宋体" w:cs="宋体"/>
          <w:color w:val="auto"/>
          <w:highlight w:val="none"/>
        </w:rPr>
      </w:pPr>
    </w:p>
    <w:sectPr>
      <w:headerReference r:id="rId1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29DB1863-2DFC-498B-A68A-301CCD62D871}"/>
  </w:font>
  <w:font w:name="等线">
    <w:panose1 w:val="02010600030101010101"/>
    <w:charset w:val="86"/>
    <w:family w:val="auto"/>
    <w:pitch w:val="default"/>
    <w:sig w:usb0="A00002BF" w:usb1="38CF7CFA" w:usb2="00000016" w:usb3="00000000" w:csb0="0004000F"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2" w:fontKey="{4F1105E9-136D-490B-AE2E-79CC0AC90C14}"/>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2010609010101010101"/>
    <w:charset w:val="00"/>
    <w:family w:val="modern"/>
    <w:pitch w:val="default"/>
    <w:sig w:usb0="00000000" w:usb1="00000000" w:usb2="00000000"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80C6">
    <w:pPr>
      <w:pStyle w:val="37"/>
      <w:framePr w:wrap="around" w:vAnchor="text" w:hAnchor="margin" w:xAlign="center" w:y="1"/>
      <w:jc w:val="center"/>
      <w:rPr>
        <w:rStyle w:val="64"/>
        <w:rFonts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- 2 -</w:t>
    </w:r>
    <w:r>
      <w:rPr>
        <w:rFonts w:ascii="宋体"/>
        <w:sz w:val="21"/>
        <w:szCs w:val="21"/>
      </w:rPr>
      <w:fldChar w:fldCharType="end"/>
    </w:r>
  </w:p>
  <w:p w14:paraId="6F7DF092">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C3DBA">
    <w:pPr>
      <w:pStyle w:val="37"/>
      <w:framePr w:wrap="around" w:vAnchor="text" w:hAnchor="margin" w:xAlign="center" w:y="1"/>
      <w:rPr>
        <w:rStyle w:val="64"/>
      </w:rPr>
    </w:pPr>
    <w:r>
      <w:fldChar w:fldCharType="begin"/>
    </w:r>
    <w:r>
      <w:rPr>
        <w:rStyle w:val="64"/>
      </w:rPr>
      <w:instrText xml:space="preserve">PAGE  </w:instrText>
    </w:r>
    <w:r>
      <w:fldChar w:fldCharType="end"/>
    </w:r>
  </w:p>
  <w:p w14:paraId="3719652C">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88FD">
    <w:pPr>
      <w:pStyle w:val="37"/>
      <w:ind w:right="360"/>
      <w:jc w:val="center"/>
    </w:pPr>
    <w:r>
      <w:fldChar w:fldCharType="begin"/>
    </w:r>
    <w:r>
      <w:rPr>
        <w:rStyle w:val="64"/>
      </w:rPr>
      <w:instrText xml:space="preserve"> PAGE </w:instrText>
    </w:r>
    <w:r>
      <w:fldChar w:fldCharType="separate"/>
    </w:r>
    <w:r>
      <w:rPr>
        <w:rStyle w:val="64"/>
      </w:rPr>
      <w:t>- 10 -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459FD">
    <w:pPr>
      <w:pStyle w:val="37"/>
      <w:ind w:right="360"/>
      <w:jc w:val="center"/>
    </w:pPr>
    <w:r>
      <w:fldChar w:fldCharType="begin"/>
    </w:r>
    <w:r>
      <w:rPr>
        <w:rStyle w:val="64"/>
      </w:rPr>
      <w:instrText xml:space="preserve"> PAGE </w:instrText>
    </w:r>
    <w:r>
      <w:fldChar w:fldCharType="separate"/>
    </w:r>
    <w:r>
      <w:rPr>
        <w:rStyle w:val="64"/>
      </w:rPr>
      <w:t>- 25 -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2C7AC">
    <w:pPr>
      <w:pStyle w:val="37"/>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- 37 -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7F5B1">
    <w:pPr>
      <w:pStyle w:val="3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D7BD1">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92D10">
    <w:pPr>
      <w:pStyle w:val="3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8E17C">
    <w:pPr>
      <w:pStyle w:val="38"/>
      <w:pBdr>
        <w:bottom w:val="none" w:color="auto" w:sz="0" w:space="1"/>
      </w:pBdr>
      <w:jc w:val="both"/>
      <w:rPr>
        <w:rFonts w:ascii="仿宋" w:hAnsi="仿宋" w:eastAsia="仿宋" w:cs="仿宋"/>
        <w:sz w:val="24"/>
        <w:szCs w:val="24"/>
      </w:rPr>
    </w:pPr>
    <w:r>
      <w:rPr>
        <w:rFonts w:hint="eastAsia" w:ascii="方正仿宋_GBK" w:eastAsia="方正仿宋_GBK"/>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19C69">
    <w:pPr>
      <w:pStyle w:val="3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3FCA6">
    <w:pPr>
      <w:pStyle w:val="38"/>
      <w:pBdr>
        <w:bottom w:val="none" w:color="auto" w:sz="0" w:space="1"/>
      </w:pBdr>
      <w:jc w:val="both"/>
      <w:rPr>
        <w:rFonts w:ascii="仿宋" w:hAnsi="仿宋" w:eastAsia="仿宋" w:cs="仿宋"/>
        <w:sz w:val="24"/>
        <w:szCs w:val="24"/>
      </w:rPr>
    </w:pPr>
    <w:r>
      <w:rPr>
        <w:rFonts w:hint="eastAsia" w:ascii="方正仿宋_GBK" w:eastAsia="方正仿宋_GBK"/>
        <w:sz w:val="21"/>
        <w:szCs w:val="21"/>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60907">
    <w:pPr>
      <w:pStyle w:val="38"/>
      <w:pBdr>
        <w:bottom w:val="none" w:color="auto" w:sz="0" w:space="1"/>
      </w:pBdr>
      <w:jc w:val="both"/>
      <w:rPr>
        <w:rFonts w:ascii="宋体" w:hAnsi="宋体" w:cs="宋体"/>
        <w:sz w:val="21"/>
        <w:szCs w:val="21"/>
      </w:rPr>
    </w:pPr>
    <w:r>
      <w:rPr>
        <w:rFonts w:hint="eastAsia" w:ascii="宋体" w:hAnsi="宋体" w:cs="宋体"/>
        <w:sz w:val="21"/>
        <w:szCs w:val="21"/>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37F9">
    <w:pPr>
      <w:widowControl w:val="0"/>
      <w:pBdr>
        <w:bottom w:val="none" w:color="auto" w:sz="0" w:space="1"/>
      </w:pBdr>
      <w:snapToGrid w:val="0"/>
      <w:jc w:val="both"/>
      <w:rPr>
        <w:rFonts w:ascii="仿宋" w:hAnsi="仿宋" w:eastAsia="仿宋" w:cs="仿宋"/>
        <w:kern w:val="2"/>
        <w:sz w:val="24"/>
        <w:szCs w:val="24"/>
        <w:lang w:val="en-US" w:eastAsia="zh-CN" w:bidi="ar-SA"/>
      </w:rPr>
    </w:pPr>
    <w:r>
      <w:rPr>
        <w:rFonts w:hint="eastAsia" w:ascii="方正仿宋_GBK" w:hAnsi="Times New Roman" w:eastAsia="方正仿宋_GBK" w:cs="Times New Roman"/>
        <w:kern w:val="2"/>
        <w:sz w:val="21"/>
        <w:szCs w:val="21"/>
        <w:lang w:val="en-US" w:eastAsia="zh-CN" w:bidi="ar-SA"/>
      </w:rPr>
      <w:t xml:space="preserve">           </w:t>
    </w:r>
    <w:r>
      <w:rPr>
        <w:rFonts w:hint="eastAsia" w:ascii="仿宋" w:hAnsi="仿宋" w:eastAsia="仿宋" w:cs="仿宋"/>
        <w:kern w:val="2"/>
        <w:sz w:val="24"/>
        <w:szCs w:val="24"/>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60EAB"/>
    <w:multiLevelType w:val="singleLevel"/>
    <w:tmpl w:val="80060EAB"/>
    <w:lvl w:ilvl="0" w:tentative="0">
      <w:start w:val="6"/>
      <w:numFmt w:val="chineseCounting"/>
      <w:suff w:val="nothing"/>
      <w:lvlText w:val="%1、"/>
      <w:lvlJc w:val="left"/>
      <w:rPr>
        <w:rFonts w:hint="eastAsia"/>
      </w:rPr>
    </w:lvl>
  </w:abstractNum>
  <w:abstractNum w:abstractNumId="1">
    <w:nsid w:val="BAFE91F2"/>
    <w:multiLevelType w:val="singleLevel"/>
    <w:tmpl w:val="BAFE91F2"/>
    <w:lvl w:ilvl="0" w:tentative="0">
      <w:start w:val="3"/>
      <w:numFmt w:val="chineseCounting"/>
      <w:suff w:val="nothing"/>
      <w:lvlText w:val="（%1）"/>
      <w:lvlJc w:val="left"/>
      <w:rPr>
        <w:rFonts w:hint="eastAsia"/>
      </w:rPr>
    </w:lvl>
  </w:abstractNum>
  <w:abstractNum w:abstractNumId="2">
    <w:nsid w:val="E05B61F0"/>
    <w:multiLevelType w:val="singleLevel"/>
    <w:tmpl w:val="E05B61F0"/>
    <w:lvl w:ilvl="0" w:tentative="0">
      <w:start w:val="2"/>
      <w:numFmt w:val="decimal"/>
      <w:suff w:val="nothing"/>
      <w:lvlText w:val="%1、"/>
      <w:lvlJc w:val="left"/>
      <w:pPr>
        <w:ind w:left="1204" w:leftChars="0" w:firstLine="0" w:firstLineChars="0"/>
      </w:pPr>
    </w:lvl>
  </w:abstractNum>
  <w:abstractNum w:abstractNumId="3">
    <w:nsid w:val="00000009"/>
    <w:multiLevelType w:val="multilevel"/>
    <w:tmpl w:val="00000009"/>
    <w:lvl w:ilvl="0" w:tentative="0">
      <w:start w:val="1"/>
      <w:numFmt w:val="upperLetter"/>
      <w:pStyle w:val="22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15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200"/>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23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162"/>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14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125"/>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214"/>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13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3814FBC"/>
    <w:multiLevelType w:val="singleLevel"/>
    <w:tmpl w:val="53814FBC"/>
    <w:lvl w:ilvl="0" w:tentative="0">
      <w:start w:val="1"/>
      <w:numFmt w:val="chineseCounting"/>
      <w:suff w:val="nothing"/>
      <w:lvlText w:val="（%1）"/>
      <w:lvlJc w:val="left"/>
      <w:rPr>
        <w:rFonts w:hint="eastAsia"/>
      </w:rPr>
    </w:lvl>
  </w:abstractNum>
  <w:abstractNum w:abstractNumId="16">
    <w:nsid w:val="670E1415"/>
    <w:multiLevelType w:val="singleLevel"/>
    <w:tmpl w:val="670E1415"/>
    <w:lvl w:ilvl="0" w:tentative="0">
      <w:start w:val="1"/>
      <w:numFmt w:val="decimal"/>
      <w:suff w:val="nothing"/>
      <w:lvlText w:val="%1、"/>
      <w:lvlJc w:val="left"/>
    </w:lvl>
  </w:abstractNum>
  <w:abstractNum w:abstractNumId="17">
    <w:nsid w:val="7E1EF7AA"/>
    <w:multiLevelType w:val="singleLevel"/>
    <w:tmpl w:val="7E1EF7AA"/>
    <w:lvl w:ilvl="0" w:tentative="0">
      <w:start w:val="1"/>
      <w:numFmt w:val="decimal"/>
      <w:lvlText w:val="%1."/>
      <w:lvlJc w:val="left"/>
      <w:pPr>
        <w:tabs>
          <w:tab w:val="left" w:pos="312"/>
        </w:tabs>
      </w:pPr>
    </w:lvl>
  </w:abstractNum>
  <w:num w:numId="1">
    <w:abstractNumId w:val="11"/>
  </w:num>
  <w:num w:numId="2">
    <w:abstractNumId w:val="8"/>
  </w:num>
  <w:num w:numId="3">
    <w:abstractNumId w:val="6"/>
  </w:num>
  <w:num w:numId="4">
    <w:abstractNumId w:val="12"/>
  </w:num>
  <w:num w:numId="5">
    <w:abstractNumId w:val="10"/>
  </w:num>
  <w:num w:numId="6">
    <w:abstractNumId w:val="14"/>
  </w:num>
  <w:num w:numId="7">
    <w:abstractNumId w:val="3"/>
  </w:num>
  <w:num w:numId="8">
    <w:abstractNumId w:val="9"/>
  </w:num>
  <w:num w:numId="9">
    <w:abstractNumId w:val="4"/>
  </w:num>
  <w:num w:numId="10">
    <w:abstractNumId w:val="5"/>
  </w:num>
  <w:num w:numId="11">
    <w:abstractNumId w:val="13"/>
  </w:num>
  <w:num w:numId="12">
    <w:abstractNumId w:val="7"/>
  </w:num>
  <w:num w:numId="13">
    <w:abstractNumId w:val="2"/>
  </w:num>
  <w:num w:numId="14">
    <w:abstractNumId w:val="0"/>
  </w:num>
  <w:num w:numId="15">
    <w:abstractNumId w:val="15"/>
  </w:num>
  <w:num w:numId="16">
    <w:abstractNumId w:val="17"/>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NDE1NjUzYmFjYmJiODZlNTJkNzZjZjE5YjYxNjAifQ=="/>
    <w:docVar w:name="KSO_WPS_MARK_KEY" w:val="31672565-1e85-4005-a230-15d05e7db84e"/>
  </w:docVars>
  <w:rsids>
    <w:rsidRoot w:val="00172A27"/>
    <w:rsid w:val="000021EE"/>
    <w:rsid w:val="00002EAF"/>
    <w:rsid w:val="000040DE"/>
    <w:rsid w:val="00005A02"/>
    <w:rsid w:val="00007604"/>
    <w:rsid w:val="000128E4"/>
    <w:rsid w:val="00015A2E"/>
    <w:rsid w:val="00016B79"/>
    <w:rsid w:val="0002117A"/>
    <w:rsid w:val="00025FAA"/>
    <w:rsid w:val="00026AFF"/>
    <w:rsid w:val="000358F8"/>
    <w:rsid w:val="0003632F"/>
    <w:rsid w:val="00036537"/>
    <w:rsid w:val="00040E03"/>
    <w:rsid w:val="00043C9B"/>
    <w:rsid w:val="000446C0"/>
    <w:rsid w:val="00044E6D"/>
    <w:rsid w:val="0005298B"/>
    <w:rsid w:val="000549FF"/>
    <w:rsid w:val="00055280"/>
    <w:rsid w:val="00056759"/>
    <w:rsid w:val="000576E1"/>
    <w:rsid w:val="000612A5"/>
    <w:rsid w:val="00063981"/>
    <w:rsid w:val="00064FA3"/>
    <w:rsid w:val="00073A2A"/>
    <w:rsid w:val="000914BD"/>
    <w:rsid w:val="00091B1C"/>
    <w:rsid w:val="00092787"/>
    <w:rsid w:val="000938CD"/>
    <w:rsid w:val="000946B8"/>
    <w:rsid w:val="000949F6"/>
    <w:rsid w:val="00096E0E"/>
    <w:rsid w:val="000A164E"/>
    <w:rsid w:val="000A3523"/>
    <w:rsid w:val="000A4850"/>
    <w:rsid w:val="000A48D3"/>
    <w:rsid w:val="000A53E5"/>
    <w:rsid w:val="000B34E4"/>
    <w:rsid w:val="000B42F4"/>
    <w:rsid w:val="000B7377"/>
    <w:rsid w:val="000B7F54"/>
    <w:rsid w:val="000C04DB"/>
    <w:rsid w:val="000C0986"/>
    <w:rsid w:val="000C34DA"/>
    <w:rsid w:val="000C4FAD"/>
    <w:rsid w:val="000C5077"/>
    <w:rsid w:val="000C5B30"/>
    <w:rsid w:val="000C69C4"/>
    <w:rsid w:val="000C7348"/>
    <w:rsid w:val="000D3164"/>
    <w:rsid w:val="000D40BA"/>
    <w:rsid w:val="000D4A4F"/>
    <w:rsid w:val="000E0973"/>
    <w:rsid w:val="000E23AD"/>
    <w:rsid w:val="000E3259"/>
    <w:rsid w:val="000E55CF"/>
    <w:rsid w:val="000F3752"/>
    <w:rsid w:val="000F3897"/>
    <w:rsid w:val="000F3BE5"/>
    <w:rsid w:val="000F48FD"/>
    <w:rsid w:val="000F56D4"/>
    <w:rsid w:val="000F7DBF"/>
    <w:rsid w:val="00100639"/>
    <w:rsid w:val="00103DDC"/>
    <w:rsid w:val="0010637E"/>
    <w:rsid w:val="00107C39"/>
    <w:rsid w:val="001110B8"/>
    <w:rsid w:val="00113D70"/>
    <w:rsid w:val="00113E89"/>
    <w:rsid w:val="00116856"/>
    <w:rsid w:val="00120259"/>
    <w:rsid w:val="00120851"/>
    <w:rsid w:val="001266BF"/>
    <w:rsid w:val="0013016F"/>
    <w:rsid w:val="00133D16"/>
    <w:rsid w:val="0013496A"/>
    <w:rsid w:val="001363B2"/>
    <w:rsid w:val="001376CB"/>
    <w:rsid w:val="001401FF"/>
    <w:rsid w:val="00140E25"/>
    <w:rsid w:val="00147FB4"/>
    <w:rsid w:val="0015011C"/>
    <w:rsid w:val="00150429"/>
    <w:rsid w:val="001528E3"/>
    <w:rsid w:val="0015351E"/>
    <w:rsid w:val="00155A17"/>
    <w:rsid w:val="00156A62"/>
    <w:rsid w:val="00156F37"/>
    <w:rsid w:val="001573EC"/>
    <w:rsid w:val="0016035A"/>
    <w:rsid w:val="0016303B"/>
    <w:rsid w:val="00164363"/>
    <w:rsid w:val="00175A01"/>
    <w:rsid w:val="00175F13"/>
    <w:rsid w:val="0017637D"/>
    <w:rsid w:val="00177109"/>
    <w:rsid w:val="00177DD5"/>
    <w:rsid w:val="00180ACB"/>
    <w:rsid w:val="00181A7F"/>
    <w:rsid w:val="00181C95"/>
    <w:rsid w:val="0018347E"/>
    <w:rsid w:val="0018448E"/>
    <w:rsid w:val="0018465A"/>
    <w:rsid w:val="00186623"/>
    <w:rsid w:val="0018699A"/>
    <w:rsid w:val="00193E9D"/>
    <w:rsid w:val="00197480"/>
    <w:rsid w:val="001A0016"/>
    <w:rsid w:val="001A0277"/>
    <w:rsid w:val="001A119C"/>
    <w:rsid w:val="001A4270"/>
    <w:rsid w:val="001A6DCC"/>
    <w:rsid w:val="001B036C"/>
    <w:rsid w:val="001B10DE"/>
    <w:rsid w:val="001B2365"/>
    <w:rsid w:val="001B3DBD"/>
    <w:rsid w:val="001B4377"/>
    <w:rsid w:val="001B6655"/>
    <w:rsid w:val="001C4A64"/>
    <w:rsid w:val="001D0F36"/>
    <w:rsid w:val="001D1DE0"/>
    <w:rsid w:val="001D2321"/>
    <w:rsid w:val="001D2DCD"/>
    <w:rsid w:val="001D5055"/>
    <w:rsid w:val="001E5A37"/>
    <w:rsid w:val="001E5CAC"/>
    <w:rsid w:val="001E5EB4"/>
    <w:rsid w:val="001E725F"/>
    <w:rsid w:val="001E75B9"/>
    <w:rsid w:val="001F120D"/>
    <w:rsid w:val="001F1AF7"/>
    <w:rsid w:val="001F1CA8"/>
    <w:rsid w:val="001F24CD"/>
    <w:rsid w:val="001F2804"/>
    <w:rsid w:val="001F48D9"/>
    <w:rsid w:val="001F4964"/>
    <w:rsid w:val="001F7063"/>
    <w:rsid w:val="00200186"/>
    <w:rsid w:val="00202B04"/>
    <w:rsid w:val="00204936"/>
    <w:rsid w:val="00206E61"/>
    <w:rsid w:val="002079FB"/>
    <w:rsid w:val="002100EE"/>
    <w:rsid w:val="00211874"/>
    <w:rsid w:val="00211A4B"/>
    <w:rsid w:val="00211A92"/>
    <w:rsid w:val="0022065B"/>
    <w:rsid w:val="00222097"/>
    <w:rsid w:val="00224366"/>
    <w:rsid w:val="0022517B"/>
    <w:rsid w:val="00225B78"/>
    <w:rsid w:val="00227BA9"/>
    <w:rsid w:val="00232981"/>
    <w:rsid w:val="00235F8F"/>
    <w:rsid w:val="00237759"/>
    <w:rsid w:val="0024004B"/>
    <w:rsid w:val="002405DA"/>
    <w:rsid w:val="0024195D"/>
    <w:rsid w:val="002466B3"/>
    <w:rsid w:val="00253C20"/>
    <w:rsid w:val="002563D9"/>
    <w:rsid w:val="00263F49"/>
    <w:rsid w:val="002643C1"/>
    <w:rsid w:val="00264954"/>
    <w:rsid w:val="00267372"/>
    <w:rsid w:val="00267DDF"/>
    <w:rsid w:val="00271A27"/>
    <w:rsid w:val="00271D47"/>
    <w:rsid w:val="002721EA"/>
    <w:rsid w:val="002734D2"/>
    <w:rsid w:val="00280E8A"/>
    <w:rsid w:val="00282E07"/>
    <w:rsid w:val="00283A40"/>
    <w:rsid w:val="00283B57"/>
    <w:rsid w:val="00285164"/>
    <w:rsid w:val="00292A17"/>
    <w:rsid w:val="00295381"/>
    <w:rsid w:val="002A4956"/>
    <w:rsid w:val="002A5CE4"/>
    <w:rsid w:val="002A6710"/>
    <w:rsid w:val="002A7162"/>
    <w:rsid w:val="002A7622"/>
    <w:rsid w:val="002B0619"/>
    <w:rsid w:val="002B3C24"/>
    <w:rsid w:val="002B7904"/>
    <w:rsid w:val="002C2507"/>
    <w:rsid w:val="002C2E6E"/>
    <w:rsid w:val="002C3A6E"/>
    <w:rsid w:val="002C572B"/>
    <w:rsid w:val="002C638C"/>
    <w:rsid w:val="002D0691"/>
    <w:rsid w:val="002D0BE1"/>
    <w:rsid w:val="002D45A5"/>
    <w:rsid w:val="002D5F2F"/>
    <w:rsid w:val="002F00EC"/>
    <w:rsid w:val="002F1B06"/>
    <w:rsid w:val="002F26FF"/>
    <w:rsid w:val="002F3DE3"/>
    <w:rsid w:val="002F49E8"/>
    <w:rsid w:val="002F632E"/>
    <w:rsid w:val="00305ABD"/>
    <w:rsid w:val="00310AF9"/>
    <w:rsid w:val="00312897"/>
    <w:rsid w:val="003134DC"/>
    <w:rsid w:val="0031465E"/>
    <w:rsid w:val="00314E6F"/>
    <w:rsid w:val="00315742"/>
    <w:rsid w:val="003163B3"/>
    <w:rsid w:val="00317698"/>
    <w:rsid w:val="003176D5"/>
    <w:rsid w:val="00323FD5"/>
    <w:rsid w:val="003360A8"/>
    <w:rsid w:val="00341DEB"/>
    <w:rsid w:val="00342AE1"/>
    <w:rsid w:val="00343C3E"/>
    <w:rsid w:val="00346A3D"/>
    <w:rsid w:val="003472C6"/>
    <w:rsid w:val="00350C20"/>
    <w:rsid w:val="00353065"/>
    <w:rsid w:val="003548FA"/>
    <w:rsid w:val="00355A74"/>
    <w:rsid w:val="00361427"/>
    <w:rsid w:val="00363A39"/>
    <w:rsid w:val="0036458B"/>
    <w:rsid w:val="0037022A"/>
    <w:rsid w:val="00371328"/>
    <w:rsid w:val="00371955"/>
    <w:rsid w:val="00371D2F"/>
    <w:rsid w:val="00372D5B"/>
    <w:rsid w:val="0038344F"/>
    <w:rsid w:val="00384161"/>
    <w:rsid w:val="003873D7"/>
    <w:rsid w:val="00387610"/>
    <w:rsid w:val="003973D3"/>
    <w:rsid w:val="003A0892"/>
    <w:rsid w:val="003A449E"/>
    <w:rsid w:val="003A56E1"/>
    <w:rsid w:val="003A57F1"/>
    <w:rsid w:val="003A71F3"/>
    <w:rsid w:val="003B0082"/>
    <w:rsid w:val="003B19F5"/>
    <w:rsid w:val="003B2653"/>
    <w:rsid w:val="003B4038"/>
    <w:rsid w:val="003B6A1F"/>
    <w:rsid w:val="003B7B71"/>
    <w:rsid w:val="003C0A38"/>
    <w:rsid w:val="003D0E0A"/>
    <w:rsid w:val="003D1569"/>
    <w:rsid w:val="003D1B63"/>
    <w:rsid w:val="003E14EE"/>
    <w:rsid w:val="003E1F8A"/>
    <w:rsid w:val="003E2E87"/>
    <w:rsid w:val="003E3D60"/>
    <w:rsid w:val="003E5E67"/>
    <w:rsid w:val="003F0121"/>
    <w:rsid w:val="003F1C86"/>
    <w:rsid w:val="004005A7"/>
    <w:rsid w:val="00400B7D"/>
    <w:rsid w:val="00401327"/>
    <w:rsid w:val="00402B32"/>
    <w:rsid w:val="00402EA7"/>
    <w:rsid w:val="004068E2"/>
    <w:rsid w:val="00406B57"/>
    <w:rsid w:val="0040736F"/>
    <w:rsid w:val="004101CE"/>
    <w:rsid w:val="00410C93"/>
    <w:rsid w:val="00411B4A"/>
    <w:rsid w:val="00414B81"/>
    <w:rsid w:val="00417836"/>
    <w:rsid w:val="00423E96"/>
    <w:rsid w:val="00425EDA"/>
    <w:rsid w:val="0043290D"/>
    <w:rsid w:val="00432D84"/>
    <w:rsid w:val="00434A2B"/>
    <w:rsid w:val="004353BF"/>
    <w:rsid w:val="00436410"/>
    <w:rsid w:val="00436917"/>
    <w:rsid w:val="004400CA"/>
    <w:rsid w:val="00443810"/>
    <w:rsid w:val="00444EC8"/>
    <w:rsid w:val="004474F3"/>
    <w:rsid w:val="00450563"/>
    <w:rsid w:val="004515DA"/>
    <w:rsid w:val="00456C76"/>
    <w:rsid w:val="00462878"/>
    <w:rsid w:val="00463682"/>
    <w:rsid w:val="004657EA"/>
    <w:rsid w:val="0047290F"/>
    <w:rsid w:val="004740F6"/>
    <w:rsid w:val="004823E6"/>
    <w:rsid w:val="00487C03"/>
    <w:rsid w:val="004926A9"/>
    <w:rsid w:val="004953EC"/>
    <w:rsid w:val="004A0008"/>
    <w:rsid w:val="004A015E"/>
    <w:rsid w:val="004A0DE1"/>
    <w:rsid w:val="004A1854"/>
    <w:rsid w:val="004A2410"/>
    <w:rsid w:val="004A27AC"/>
    <w:rsid w:val="004A2B68"/>
    <w:rsid w:val="004A7383"/>
    <w:rsid w:val="004B16A0"/>
    <w:rsid w:val="004B2E23"/>
    <w:rsid w:val="004B46BD"/>
    <w:rsid w:val="004B48B7"/>
    <w:rsid w:val="004B598B"/>
    <w:rsid w:val="004B64F3"/>
    <w:rsid w:val="004B77E8"/>
    <w:rsid w:val="004B7DF4"/>
    <w:rsid w:val="004C0E7D"/>
    <w:rsid w:val="004C1DD0"/>
    <w:rsid w:val="004C4DC4"/>
    <w:rsid w:val="004C64E4"/>
    <w:rsid w:val="004D2177"/>
    <w:rsid w:val="004D32F3"/>
    <w:rsid w:val="004D4A02"/>
    <w:rsid w:val="004E0650"/>
    <w:rsid w:val="004E1FE5"/>
    <w:rsid w:val="004E3234"/>
    <w:rsid w:val="004E32E2"/>
    <w:rsid w:val="004E4EFB"/>
    <w:rsid w:val="004E55DB"/>
    <w:rsid w:val="004E7B38"/>
    <w:rsid w:val="004E7F3E"/>
    <w:rsid w:val="004F03E1"/>
    <w:rsid w:val="004F37C6"/>
    <w:rsid w:val="004F56EB"/>
    <w:rsid w:val="00500D8B"/>
    <w:rsid w:val="00501A57"/>
    <w:rsid w:val="00502B2F"/>
    <w:rsid w:val="00503E4D"/>
    <w:rsid w:val="00505F40"/>
    <w:rsid w:val="00506D8C"/>
    <w:rsid w:val="00507748"/>
    <w:rsid w:val="00511C91"/>
    <w:rsid w:val="00512D00"/>
    <w:rsid w:val="00514179"/>
    <w:rsid w:val="005170E4"/>
    <w:rsid w:val="00522621"/>
    <w:rsid w:val="00524D8A"/>
    <w:rsid w:val="00531269"/>
    <w:rsid w:val="005320C1"/>
    <w:rsid w:val="005460D5"/>
    <w:rsid w:val="00554B0E"/>
    <w:rsid w:val="00556EFB"/>
    <w:rsid w:val="005573AE"/>
    <w:rsid w:val="00560D5E"/>
    <w:rsid w:val="00560DFC"/>
    <w:rsid w:val="0056169D"/>
    <w:rsid w:val="00562860"/>
    <w:rsid w:val="00566A85"/>
    <w:rsid w:val="00571368"/>
    <w:rsid w:val="00573AE3"/>
    <w:rsid w:val="0057468A"/>
    <w:rsid w:val="00575480"/>
    <w:rsid w:val="00581B74"/>
    <w:rsid w:val="00583A91"/>
    <w:rsid w:val="005902D9"/>
    <w:rsid w:val="00590B75"/>
    <w:rsid w:val="0059399E"/>
    <w:rsid w:val="00596AB7"/>
    <w:rsid w:val="00597EDF"/>
    <w:rsid w:val="005A1EA7"/>
    <w:rsid w:val="005A630D"/>
    <w:rsid w:val="005A78E6"/>
    <w:rsid w:val="005A7D38"/>
    <w:rsid w:val="005B0724"/>
    <w:rsid w:val="005B1E46"/>
    <w:rsid w:val="005C0014"/>
    <w:rsid w:val="005C42AC"/>
    <w:rsid w:val="005C4F84"/>
    <w:rsid w:val="005C5383"/>
    <w:rsid w:val="005D12E2"/>
    <w:rsid w:val="005D2D90"/>
    <w:rsid w:val="005D368B"/>
    <w:rsid w:val="005D45E7"/>
    <w:rsid w:val="005D703E"/>
    <w:rsid w:val="005E18E6"/>
    <w:rsid w:val="005E2692"/>
    <w:rsid w:val="005E2F86"/>
    <w:rsid w:val="005E370D"/>
    <w:rsid w:val="005E4077"/>
    <w:rsid w:val="005E5850"/>
    <w:rsid w:val="005E7E9D"/>
    <w:rsid w:val="005F5F9E"/>
    <w:rsid w:val="005F7827"/>
    <w:rsid w:val="005F7A71"/>
    <w:rsid w:val="0060543A"/>
    <w:rsid w:val="00606E66"/>
    <w:rsid w:val="00606EC3"/>
    <w:rsid w:val="00610C5F"/>
    <w:rsid w:val="00613410"/>
    <w:rsid w:val="00614AB5"/>
    <w:rsid w:val="00615434"/>
    <w:rsid w:val="0061717E"/>
    <w:rsid w:val="00617986"/>
    <w:rsid w:val="00634723"/>
    <w:rsid w:val="00640883"/>
    <w:rsid w:val="006446BB"/>
    <w:rsid w:val="006502CC"/>
    <w:rsid w:val="00654A48"/>
    <w:rsid w:val="006552FD"/>
    <w:rsid w:val="0065651B"/>
    <w:rsid w:val="00657F96"/>
    <w:rsid w:val="00664425"/>
    <w:rsid w:val="00664607"/>
    <w:rsid w:val="00670089"/>
    <w:rsid w:val="00673AC2"/>
    <w:rsid w:val="00675C1F"/>
    <w:rsid w:val="0067683E"/>
    <w:rsid w:val="00680AE4"/>
    <w:rsid w:val="00681AF5"/>
    <w:rsid w:val="00684E51"/>
    <w:rsid w:val="00685379"/>
    <w:rsid w:val="00686600"/>
    <w:rsid w:val="006926C3"/>
    <w:rsid w:val="0069594E"/>
    <w:rsid w:val="006A100B"/>
    <w:rsid w:val="006A143A"/>
    <w:rsid w:val="006A3285"/>
    <w:rsid w:val="006A37F3"/>
    <w:rsid w:val="006A55C3"/>
    <w:rsid w:val="006B0048"/>
    <w:rsid w:val="006B07BE"/>
    <w:rsid w:val="006B17C8"/>
    <w:rsid w:val="006B472E"/>
    <w:rsid w:val="006B5767"/>
    <w:rsid w:val="006B5E7E"/>
    <w:rsid w:val="006B7229"/>
    <w:rsid w:val="006B72DE"/>
    <w:rsid w:val="006C145B"/>
    <w:rsid w:val="006C1C59"/>
    <w:rsid w:val="006C5FC1"/>
    <w:rsid w:val="006C6C9D"/>
    <w:rsid w:val="006D06CE"/>
    <w:rsid w:val="006D0AB0"/>
    <w:rsid w:val="006D44E1"/>
    <w:rsid w:val="006E21FA"/>
    <w:rsid w:val="006F03F0"/>
    <w:rsid w:val="006F0DEB"/>
    <w:rsid w:val="006F0FB7"/>
    <w:rsid w:val="006F283D"/>
    <w:rsid w:val="006F354D"/>
    <w:rsid w:val="006F5081"/>
    <w:rsid w:val="006F7C11"/>
    <w:rsid w:val="00700B8A"/>
    <w:rsid w:val="00701184"/>
    <w:rsid w:val="00701E75"/>
    <w:rsid w:val="00704BCD"/>
    <w:rsid w:val="00704E5D"/>
    <w:rsid w:val="00705739"/>
    <w:rsid w:val="007078DB"/>
    <w:rsid w:val="007100A3"/>
    <w:rsid w:val="0071489C"/>
    <w:rsid w:val="007152C6"/>
    <w:rsid w:val="00715715"/>
    <w:rsid w:val="007225A2"/>
    <w:rsid w:val="0072277B"/>
    <w:rsid w:val="007234A6"/>
    <w:rsid w:val="00724F97"/>
    <w:rsid w:val="00726088"/>
    <w:rsid w:val="007268B4"/>
    <w:rsid w:val="00730B6A"/>
    <w:rsid w:val="00730BFB"/>
    <w:rsid w:val="00731622"/>
    <w:rsid w:val="00732504"/>
    <w:rsid w:val="007341F0"/>
    <w:rsid w:val="00734C8D"/>
    <w:rsid w:val="00735659"/>
    <w:rsid w:val="00736859"/>
    <w:rsid w:val="00736D88"/>
    <w:rsid w:val="00736DD2"/>
    <w:rsid w:val="00743D93"/>
    <w:rsid w:val="00745129"/>
    <w:rsid w:val="00745FA2"/>
    <w:rsid w:val="0074681C"/>
    <w:rsid w:val="00746B5E"/>
    <w:rsid w:val="00746EC2"/>
    <w:rsid w:val="00752431"/>
    <w:rsid w:val="0076144A"/>
    <w:rsid w:val="0076486C"/>
    <w:rsid w:val="007668C6"/>
    <w:rsid w:val="00771617"/>
    <w:rsid w:val="0077176B"/>
    <w:rsid w:val="00777433"/>
    <w:rsid w:val="00785F86"/>
    <w:rsid w:val="00786B17"/>
    <w:rsid w:val="0078741A"/>
    <w:rsid w:val="007959AC"/>
    <w:rsid w:val="007966F2"/>
    <w:rsid w:val="007A20E0"/>
    <w:rsid w:val="007A2D82"/>
    <w:rsid w:val="007A3F84"/>
    <w:rsid w:val="007B2204"/>
    <w:rsid w:val="007B4B60"/>
    <w:rsid w:val="007C06CF"/>
    <w:rsid w:val="007C075F"/>
    <w:rsid w:val="007C4A0F"/>
    <w:rsid w:val="007C504F"/>
    <w:rsid w:val="007D3CA6"/>
    <w:rsid w:val="007D4E8A"/>
    <w:rsid w:val="007E0D9F"/>
    <w:rsid w:val="007E298C"/>
    <w:rsid w:val="007E2E3F"/>
    <w:rsid w:val="007E3989"/>
    <w:rsid w:val="007F3CCE"/>
    <w:rsid w:val="007F5C55"/>
    <w:rsid w:val="007F6A65"/>
    <w:rsid w:val="00801EC6"/>
    <w:rsid w:val="00802081"/>
    <w:rsid w:val="008041D4"/>
    <w:rsid w:val="00805BD4"/>
    <w:rsid w:val="008072C4"/>
    <w:rsid w:val="0080798A"/>
    <w:rsid w:val="008109A2"/>
    <w:rsid w:val="0081156A"/>
    <w:rsid w:val="00816EB5"/>
    <w:rsid w:val="00821BF9"/>
    <w:rsid w:val="00824AB3"/>
    <w:rsid w:val="00826B3F"/>
    <w:rsid w:val="00827398"/>
    <w:rsid w:val="00832559"/>
    <w:rsid w:val="00835461"/>
    <w:rsid w:val="00836FA7"/>
    <w:rsid w:val="00842974"/>
    <w:rsid w:val="0084353E"/>
    <w:rsid w:val="0084377B"/>
    <w:rsid w:val="00844E7D"/>
    <w:rsid w:val="00851805"/>
    <w:rsid w:val="008532EE"/>
    <w:rsid w:val="00853FE4"/>
    <w:rsid w:val="00854BF8"/>
    <w:rsid w:val="0085550A"/>
    <w:rsid w:val="008616EF"/>
    <w:rsid w:val="00863C25"/>
    <w:rsid w:val="00866EE0"/>
    <w:rsid w:val="008705BC"/>
    <w:rsid w:val="00875A42"/>
    <w:rsid w:val="00880E80"/>
    <w:rsid w:val="00883BD5"/>
    <w:rsid w:val="008904A8"/>
    <w:rsid w:val="00891344"/>
    <w:rsid w:val="00893011"/>
    <w:rsid w:val="00897801"/>
    <w:rsid w:val="008A2EFF"/>
    <w:rsid w:val="008A48FC"/>
    <w:rsid w:val="008B12E9"/>
    <w:rsid w:val="008B63A1"/>
    <w:rsid w:val="008C28C6"/>
    <w:rsid w:val="008C3708"/>
    <w:rsid w:val="008C510F"/>
    <w:rsid w:val="008D20ED"/>
    <w:rsid w:val="008D4DD3"/>
    <w:rsid w:val="008D5622"/>
    <w:rsid w:val="008D56BC"/>
    <w:rsid w:val="008E0E94"/>
    <w:rsid w:val="008E4EAE"/>
    <w:rsid w:val="008E66B8"/>
    <w:rsid w:val="008F1988"/>
    <w:rsid w:val="008F25DB"/>
    <w:rsid w:val="008F2AD5"/>
    <w:rsid w:val="008F6252"/>
    <w:rsid w:val="008F770B"/>
    <w:rsid w:val="009023F3"/>
    <w:rsid w:val="0090383C"/>
    <w:rsid w:val="00905382"/>
    <w:rsid w:val="00905922"/>
    <w:rsid w:val="00905D25"/>
    <w:rsid w:val="0090786C"/>
    <w:rsid w:val="00907FFD"/>
    <w:rsid w:val="00910868"/>
    <w:rsid w:val="00911ACF"/>
    <w:rsid w:val="00912132"/>
    <w:rsid w:val="00912A05"/>
    <w:rsid w:val="00913223"/>
    <w:rsid w:val="009144DF"/>
    <w:rsid w:val="0091534B"/>
    <w:rsid w:val="00916EE6"/>
    <w:rsid w:val="009173B4"/>
    <w:rsid w:val="00922FAD"/>
    <w:rsid w:val="009234EE"/>
    <w:rsid w:val="00924F0A"/>
    <w:rsid w:val="009266DA"/>
    <w:rsid w:val="0092708B"/>
    <w:rsid w:val="009313BB"/>
    <w:rsid w:val="0093578C"/>
    <w:rsid w:val="00937713"/>
    <w:rsid w:val="00943FB2"/>
    <w:rsid w:val="0094565E"/>
    <w:rsid w:val="00954464"/>
    <w:rsid w:val="00954955"/>
    <w:rsid w:val="00956238"/>
    <w:rsid w:val="00956EC2"/>
    <w:rsid w:val="00963C95"/>
    <w:rsid w:val="00963F75"/>
    <w:rsid w:val="00966820"/>
    <w:rsid w:val="00967A56"/>
    <w:rsid w:val="009709B7"/>
    <w:rsid w:val="00971B04"/>
    <w:rsid w:val="00973679"/>
    <w:rsid w:val="00980037"/>
    <w:rsid w:val="00982F77"/>
    <w:rsid w:val="00983B43"/>
    <w:rsid w:val="009905EC"/>
    <w:rsid w:val="009935C9"/>
    <w:rsid w:val="00996D2C"/>
    <w:rsid w:val="009A070C"/>
    <w:rsid w:val="009A0DBA"/>
    <w:rsid w:val="009A4121"/>
    <w:rsid w:val="009A4290"/>
    <w:rsid w:val="009A64B2"/>
    <w:rsid w:val="009A70A9"/>
    <w:rsid w:val="009C032D"/>
    <w:rsid w:val="009C3034"/>
    <w:rsid w:val="009C316B"/>
    <w:rsid w:val="009C4958"/>
    <w:rsid w:val="009D01D6"/>
    <w:rsid w:val="009D3859"/>
    <w:rsid w:val="009E04FC"/>
    <w:rsid w:val="009E3AB3"/>
    <w:rsid w:val="009E737D"/>
    <w:rsid w:val="009E749B"/>
    <w:rsid w:val="009F42CE"/>
    <w:rsid w:val="009F5335"/>
    <w:rsid w:val="00A03977"/>
    <w:rsid w:val="00A050D4"/>
    <w:rsid w:val="00A055DA"/>
    <w:rsid w:val="00A16C2A"/>
    <w:rsid w:val="00A26FF7"/>
    <w:rsid w:val="00A304C3"/>
    <w:rsid w:val="00A30B50"/>
    <w:rsid w:val="00A330D4"/>
    <w:rsid w:val="00A35338"/>
    <w:rsid w:val="00A36D52"/>
    <w:rsid w:val="00A445DC"/>
    <w:rsid w:val="00A44849"/>
    <w:rsid w:val="00A44BEA"/>
    <w:rsid w:val="00A45BE8"/>
    <w:rsid w:val="00A53531"/>
    <w:rsid w:val="00A575D9"/>
    <w:rsid w:val="00A57A7E"/>
    <w:rsid w:val="00A60C8A"/>
    <w:rsid w:val="00A62DD1"/>
    <w:rsid w:val="00A651B6"/>
    <w:rsid w:val="00A66DEB"/>
    <w:rsid w:val="00A67DFB"/>
    <w:rsid w:val="00A711C6"/>
    <w:rsid w:val="00A7358D"/>
    <w:rsid w:val="00A75ABC"/>
    <w:rsid w:val="00A80728"/>
    <w:rsid w:val="00A837D7"/>
    <w:rsid w:val="00A84863"/>
    <w:rsid w:val="00A85085"/>
    <w:rsid w:val="00A930D0"/>
    <w:rsid w:val="00A95D95"/>
    <w:rsid w:val="00A977EC"/>
    <w:rsid w:val="00AA3FD1"/>
    <w:rsid w:val="00AB0701"/>
    <w:rsid w:val="00AB5C66"/>
    <w:rsid w:val="00AB5ED3"/>
    <w:rsid w:val="00AB67CF"/>
    <w:rsid w:val="00AB6B0C"/>
    <w:rsid w:val="00AB70CD"/>
    <w:rsid w:val="00AC0368"/>
    <w:rsid w:val="00AC2047"/>
    <w:rsid w:val="00AC28C5"/>
    <w:rsid w:val="00AC48B3"/>
    <w:rsid w:val="00AC6BCD"/>
    <w:rsid w:val="00AC7AC9"/>
    <w:rsid w:val="00AD23EF"/>
    <w:rsid w:val="00AD2504"/>
    <w:rsid w:val="00AD361A"/>
    <w:rsid w:val="00AD6A95"/>
    <w:rsid w:val="00AE1920"/>
    <w:rsid w:val="00AE19FC"/>
    <w:rsid w:val="00AE29CE"/>
    <w:rsid w:val="00AE75CE"/>
    <w:rsid w:val="00AF01B3"/>
    <w:rsid w:val="00AF0F13"/>
    <w:rsid w:val="00AF65E5"/>
    <w:rsid w:val="00AF7992"/>
    <w:rsid w:val="00B00AB3"/>
    <w:rsid w:val="00B00B4D"/>
    <w:rsid w:val="00B0498C"/>
    <w:rsid w:val="00B04AB7"/>
    <w:rsid w:val="00B10E01"/>
    <w:rsid w:val="00B10E36"/>
    <w:rsid w:val="00B12525"/>
    <w:rsid w:val="00B14C52"/>
    <w:rsid w:val="00B159AF"/>
    <w:rsid w:val="00B200AA"/>
    <w:rsid w:val="00B21225"/>
    <w:rsid w:val="00B21731"/>
    <w:rsid w:val="00B22460"/>
    <w:rsid w:val="00B22A7A"/>
    <w:rsid w:val="00B251AC"/>
    <w:rsid w:val="00B257D6"/>
    <w:rsid w:val="00B351E7"/>
    <w:rsid w:val="00B363BC"/>
    <w:rsid w:val="00B36D6C"/>
    <w:rsid w:val="00B4023A"/>
    <w:rsid w:val="00B40EC4"/>
    <w:rsid w:val="00B478C3"/>
    <w:rsid w:val="00B50A8F"/>
    <w:rsid w:val="00B50E99"/>
    <w:rsid w:val="00B51BBE"/>
    <w:rsid w:val="00B51D5D"/>
    <w:rsid w:val="00B55FA6"/>
    <w:rsid w:val="00B562C7"/>
    <w:rsid w:val="00B61348"/>
    <w:rsid w:val="00B6263F"/>
    <w:rsid w:val="00B62EE6"/>
    <w:rsid w:val="00B64178"/>
    <w:rsid w:val="00B67114"/>
    <w:rsid w:val="00B702D7"/>
    <w:rsid w:val="00B70AF9"/>
    <w:rsid w:val="00B74950"/>
    <w:rsid w:val="00B75449"/>
    <w:rsid w:val="00B92A89"/>
    <w:rsid w:val="00B93463"/>
    <w:rsid w:val="00B945A8"/>
    <w:rsid w:val="00BA26B3"/>
    <w:rsid w:val="00BA3FFF"/>
    <w:rsid w:val="00BA527C"/>
    <w:rsid w:val="00BA6646"/>
    <w:rsid w:val="00BA67CA"/>
    <w:rsid w:val="00BA6F7B"/>
    <w:rsid w:val="00BB02CB"/>
    <w:rsid w:val="00BB2CF3"/>
    <w:rsid w:val="00BB2FC0"/>
    <w:rsid w:val="00BB52D1"/>
    <w:rsid w:val="00BB5D6B"/>
    <w:rsid w:val="00BB636D"/>
    <w:rsid w:val="00BB7494"/>
    <w:rsid w:val="00BD0FBA"/>
    <w:rsid w:val="00BE07A9"/>
    <w:rsid w:val="00BE0A4E"/>
    <w:rsid w:val="00BE45E4"/>
    <w:rsid w:val="00BE7F76"/>
    <w:rsid w:val="00BF02F8"/>
    <w:rsid w:val="00BF1578"/>
    <w:rsid w:val="00BF4FCD"/>
    <w:rsid w:val="00BF5230"/>
    <w:rsid w:val="00BF7EE4"/>
    <w:rsid w:val="00C039E4"/>
    <w:rsid w:val="00C05171"/>
    <w:rsid w:val="00C0593F"/>
    <w:rsid w:val="00C1090C"/>
    <w:rsid w:val="00C114EB"/>
    <w:rsid w:val="00C12115"/>
    <w:rsid w:val="00C15153"/>
    <w:rsid w:val="00C23C73"/>
    <w:rsid w:val="00C240B4"/>
    <w:rsid w:val="00C240C8"/>
    <w:rsid w:val="00C258D3"/>
    <w:rsid w:val="00C26513"/>
    <w:rsid w:val="00C27FAF"/>
    <w:rsid w:val="00C3446B"/>
    <w:rsid w:val="00C351E9"/>
    <w:rsid w:val="00C37F72"/>
    <w:rsid w:val="00C40839"/>
    <w:rsid w:val="00C420C1"/>
    <w:rsid w:val="00C4525F"/>
    <w:rsid w:val="00C45963"/>
    <w:rsid w:val="00C472B8"/>
    <w:rsid w:val="00C53124"/>
    <w:rsid w:val="00C53B2E"/>
    <w:rsid w:val="00C55080"/>
    <w:rsid w:val="00C557E6"/>
    <w:rsid w:val="00C603FF"/>
    <w:rsid w:val="00C60EA0"/>
    <w:rsid w:val="00C6160A"/>
    <w:rsid w:val="00C65570"/>
    <w:rsid w:val="00C67002"/>
    <w:rsid w:val="00C7148E"/>
    <w:rsid w:val="00C7181E"/>
    <w:rsid w:val="00C72D78"/>
    <w:rsid w:val="00C76982"/>
    <w:rsid w:val="00C76ECD"/>
    <w:rsid w:val="00C80AEC"/>
    <w:rsid w:val="00C81536"/>
    <w:rsid w:val="00C83C75"/>
    <w:rsid w:val="00C845AA"/>
    <w:rsid w:val="00C84763"/>
    <w:rsid w:val="00C848E6"/>
    <w:rsid w:val="00C84E04"/>
    <w:rsid w:val="00C85741"/>
    <w:rsid w:val="00C8791A"/>
    <w:rsid w:val="00C9108B"/>
    <w:rsid w:val="00C910BE"/>
    <w:rsid w:val="00C91C5E"/>
    <w:rsid w:val="00C922BE"/>
    <w:rsid w:val="00C951AE"/>
    <w:rsid w:val="00CA0199"/>
    <w:rsid w:val="00CA4671"/>
    <w:rsid w:val="00CA5844"/>
    <w:rsid w:val="00CA7415"/>
    <w:rsid w:val="00CB265C"/>
    <w:rsid w:val="00CB2EF8"/>
    <w:rsid w:val="00CB37C7"/>
    <w:rsid w:val="00CB7A07"/>
    <w:rsid w:val="00CC17D5"/>
    <w:rsid w:val="00CC59BB"/>
    <w:rsid w:val="00CD04AE"/>
    <w:rsid w:val="00CD43AB"/>
    <w:rsid w:val="00CD617A"/>
    <w:rsid w:val="00CD635D"/>
    <w:rsid w:val="00CD643D"/>
    <w:rsid w:val="00CD7CED"/>
    <w:rsid w:val="00CE04C7"/>
    <w:rsid w:val="00CE5EED"/>
    <w:rsid w:val="00CF156B"/>
    <w:rsid w:val="00CF1E02"/>
    <w:rsid w:val="00CF29BB"/>
    <w:rsid w:val="00CF2D68"/>
    <w:rsid w:val="00CF329B"/>
    <w:rsid w:val="00CF400E"/>
    <w:rsid w:val="00CF597A"/>
    <w:rsid w:val="00D01B16"/>
    <w:rsid w:val="00D05BAA"/>
    <w:rsid w:val="00D063AE"/>
    <w:rsid w:val="00D121B8"/>
    <w:rsid w:val="00D13B7A"/>
    <w:rsid w:val="00D22C4B"/>
    <w:rsid w:val="00D230C7"/>
    <w:rsid w:val="00D23E7D"/>
    <w:rsid w:val="00D2405F"/>
    <w:rsid w:val="00D267F2"/>
    <w:rsid w:val="00D308BF"/>
    <w:rsid w:val="00D30C7F"/>
    <w:rsid w:val="00D34DA1"/>
    <w:rsid w:val="00D35D2A"/>
    <w:rsid w:val="00D41BA9"/>
    <w:rsid w:val="00D456F3"/>
    <w:rsid w:val="00D4792A"/>
    <w:rsid w:val="00D51361"/>
    <w:rsid w:val="00D52376"/>
    <w:rsid w:val="00D57B9E"/>
    <w:rsid w:val="00D57BBF"/>
    <w:rsid w:val="00D611A1"/>
    <w:rsid w:val="00D612C2"/>
    <w:rsid w:val="00D64080"/>
    <w:rsid w:val="00D66A2D"/>
    <w:rsid w:val="00D71173"/>
    <w:rsid w:val="00D71239"/>
    <w:rsid w:val="00D724EB"/>
    <w:rsid w:val="00D745E0"/>
    <w:rsid w:val="00D74CF9"/>
    <w:rsid w:val="00D76AA3"/>
    <w:rsid w:val="00D80604"/>
    <w:rsid w:val="00D858F8"/>
    <w:rsid w:val="00D86212"/>
    <w:rsid w:val="00D9460E"/>
    <w:rsid w:val="00DA086B"/>
    <w:rsid w:val="00DA0B92"/>
    <w:rsid w:val="00DA565F"/>
    <w:rsid w:val="00DA7E05"/>
    <w:rsid w:val="00DB4794"/>
    <w:rsid w:val="00DB4BDE"/>
    <w:rsid w:val="00DB5B3E"/>
    <w:rsid w:val="00DB5C3E"/>
    <w:rsid w:val="00DB628E"/>
    <w:rsid w:val="00DC59C0"/>
    <w:rsid w:val="00DC7651"/>
    <w:rsid w:val="00DD1761"/>
    <w:rsid w:val="00DE0E59"/>
    <w:rsid w:val="00DE1E3E"/>
    <w:rsid w:val="00DE486A"/>
    <w:rsid w:val="00DE7ABF"/>
    <w:rsid w:val="00DF28D0"/>
    <w:rsid w:val="00DF3046"/>
    <w:rsid w:val="00DF348B"/>
    <w:rsid w:val="00DF782C"/>
    <w:rsid w:val="00E022AA"/>
    <w:rsid w:val="00E02BE3"/>
    <w:rsid w:val="00E030A0"/>
    <w:rsid w:val="00E124E3"/>
    <w:rsid w:val="00E14812"/>
    <w:rsid w:val="00E15DDE"/>
    <w:rsid w:val="00E2339E"/>
    <w:rsid w:val="00E308E8"/>
    <w:rsid w:val="00E30B06"/>
    <w:rsid w:val="00E3245B"/>
    <w:rsid w:val="00E347CC"/>
    <w:rsid w:val="00E3707B"/>
    <w:rsid w:val="00E4024B"/>
    <w:rsid w:val="00E42C09"/>
    <w:rsid w:val="00E45AA1"/>
    <w:rsid w:val="00E4710C"/>
    <w:rsid w:val="00E47808"/>
    <w:rsid w:val="00E50685"/>
    <w:rsid w:val="00E549CA"/>
    <w:rsid w:val="00E570D9"/>
    <w:rsid w:val="00E57F6B"/>
    <w:rsid w:val="00E624B3"/>
    <w:rsid w:val="00E65A01"/>
    <w:rsid w:val="00E66FB7"/>
    <w:rsid w:val="00E71934"/>
    <w:rsid w:val="00E7342C"/>
    <w:rsid w:val="00E76595"/>
    <w:rsid w:val="00E83490"/>
    <w:rsid w:val="00E871C4"/>
    <w:rsid w:val="00E93A3D"/>
    <w:rsid w:val="00EA010E"/>
    <w:rsid w:val="00EB0E2D"/>
    <w:rsid w:val="00EB1E33"/>
    <w:rsid w:val="00EB2658"/>
    <w:rsid w:val="00EB706C"/>
    <w:rsid w:val="00EC0215"/>
    <w:rsid w:val="00EC0881"/>
    <w:rsid w:val="00EC08F6"/>
    <w:rsid w:val="00EC3AB1"/>
    <w:rsid w:val="00EC63F8"/>
    <w:rsid w:val="00ED0742"/>
    <w:rsid w:val="00ED1F1E"/>
    <w:rsid w:val="00ED27C5"/>
    <w:rsid w:val="00ED313A"/>
    <w:rsid w:val="00ED3512"/>
    <w:rsid w:val="00ED3BA8"/>
    <w:rsid w:val="00ED5D23"/>
    <w:rsid w:val="00ED7BE4"/>
    <w:rsid w:val="00EE061A"/>
    <w:rsid w:val="00EE2418"/>
    <w:rsid w:val="00EE30AF"/>
    <w:rsid w:val="00EE68E4"/>
    <w:rsid w:val="00EF5315"/>
    <w:rsid w:val="00EF5C42"/>
    <w:rsid w:val="00EF6DC8"/>
    <w:rsid w:val="00EF791F"/>
    <w:rsid w:val="00F01303"/>
    <w:rsid w:val="00F04FA8"/>
    <w:rsid w:val="00F111ED"/>
    <w:rsid w:val="00F11A47"/>
    <w:rsid w:val="00F134B1"/>
    <w:rsid w:val="00F13738"/>
    <w:rsid w:val="00F13BB4"/>
    <w:rsid w:val="00F16E64"/>
    <w:rsid w:val="00F20FF1"/>
    <w:rsid w:val="00F21C8F"/>
    <w:rsid w:val="00F23F70"/>
    <w:rsid w:val="00F25205"/>
    <w:rsid w:val="00F259B3"/>
    <w:rsid w:val="00F302BB"/>
    <w:rsid w:val="00F31987"/>
    <w:rsid w:val="00F35457"/>
    <w:rsid w:val="00F3595B"/>
    <w:rsid w:val="00F36398"/>
    <w:rsid w:val="00F365F3"/>
    <w:rsid w:val="00F4097C"/>
    <w:rsid w:val="00F426A6"/>
    <w:rsid w:val="00F429FD"/>
    <w:rsid w:val="00F449C4"/>
    <w:rsid w:val="00F527C2"/>
    <w:rsid w:val="00F538D9"/>
    <w:rsid w:val="00F53E93"/>
    <w:rsid w:val="00F54E98"/>
    <w:rsid w:val="00F5531F"/>
    <w:rsid w:val="00F56399"/>
    <w:rsid w:val="00F57C22"/>
    <w:rsid w:val="00F62792"/>
    <w:rsid w:val="00F6510D"/>
    <w:rsid w:val="00F7213B"/>
    <w:rsid w:val="00F725B2"/>
    <w:rsid w:val="00F74479"/>
    <w:rsid w:val="00F74820"/>
    <w:rsid w:val="00F7750A"/>
    <w:rsid w:val="00F80006"/>
    <w:rsid w:val="00F80084"/>
    <w:rsid w:val="00F83BC2"/>
    <w:rsid w:val="00F9042A"/>
    <w:rsid w:val="00F93E70"/>
    <w:rsid w:val="00F955B0"/>
    <w:rsid w:val="00F95676"/>
    <w:rsid w:val="00FA0979"/>
    <w:rsid w:val="00FA2CA1"/>
    <w:rsid w:val="00FB1A73"/>
    <w:rsid w:val="00FC3EBE"/>
    <w:rsid w:val="00FC66C2"/>
    <w:rsid w:val="00FC6FA8"/>
    <w:rsid w:val="00FD2470"/>
    <w:rsid w:val="00FD462B"/>
    <w:rsid w:val="00FD48D1"/>
    <w:rsid w:val="00FD5823"/>
    <w:rsid w:val="00FE1C27"/>
    <w:rsid w:val="00FE215B"/>
    <w:rsid w:val="00FE53A3"/>
    <w:rsid w:val="00FE5C31"/>
    <w:rsid w:val="00FE68B1"/>
    <w:rsid w:val="00FF12DB"/>
    <w:rsid w:val="00FF4A52"/>
    <w:rsid w:val="00FF5D65"/>
    <w:rsid w:val="00FF748B"/>
    <w:rsid w:val="00FF7623"/>
    <w:rsid w:val="01050196"/>
    <w:rsid w:val="010F7FF3"/>
    <w:rsid w:val="012B4701"/>
    <w:rsid w:val="012C1358"/>
    <w:rsid w:val="01347A59"/>
    <w:rsid w:val="014C6B51"/>
    <w:rsid w:val="015456F4"/>
    <w:rsid w:val="019A6042"/>
    <w:rsid w:val="01FB0940"/>
    <w:rsid w:val="021A2D94"/>
    <w:rsid w:val="02337D11"/>
    <w:rsid w:val="024F3E2A"/>
    <w:rsid w:val="02504E38"/>
    <w:rsid w:val="02522F38"/>
    <w:rsid w:val="028808AB"/>
    <w:rsid w:val="0291460E"/>
    <w:rsid w:val="02A0263F"/>
    <w:rsid w:val="02BF7354"/>
    <w:rsid w:val="02CB1CF7"/>
    <w:rsid w:val="02EA72A3"/>
    <w:rsid w:val="02F72AEC"/>
    <w:rsid w:val="032C4E8C"/>
    <w:rsid w:val="03305FFE"/>
    <w:rsid w:val="03465822"/>
    <w:rsid w:val="036B2C49"/>
    <w:rsid w:val="038D3451"/>
    <w:rsid w:val="03973572"/>
    <w:rsid w:val="03AE0C1D"/>
    <w:rsid w:val="03C42576"/>
    <w:rsid w:val="03CC68C3"/>
    <w:rsid w:val="03FB557A"/>
    <w:rsid w:val="042E69E2"/>
    <w:rsid w:val="043B2EAD"/>
    <w:rsid w:val="04423ECD"/>
    <w:rsid w:val="045A77D7"/>
    <w:rsid w:val="0479702D"/>
    <w:rsid w:val="048D6A43"/>
    <w:rsid w:val="04960D50"/>
    <w:rsid w:val="04AE4B8C"/>
    <w:rsid w:val="04B2084E"/>
    <w:rsid w:val="04C667C4"/>
    <w:rsid w:val="04D46D43"/>
    <w:rsid w:val="04FE63B4"/>
    <w:rsid w:val="051756C8"/>
    <w:rsid w:val="0526590B"/>
    <w:rsid w:val="054173CD"/>
    <w:rsid w:val="054836A1"/>
    <w:rsid w:val="055B5F3C"/>
    <w:rsid w:val="05601144"/>
    <w:rsid w:val="058014BF"/>
    <w:rsid w:val="05865D20"/>
    <w:rsid w:val="05966074"/>
    <w:rsid w:val="05AA02EA"/>
    <w:rsid w:val="05D86F02"/>
    <w:rsid w:val="05E03D0C"/>
    <w:rsid w:val="05E10046"/>
    <w:rsid w:val="05E122F8"/>
    <w:rsid w:val="060369D8"/>
    <w:rsid w:val="06302ADA"/>
    <w:rsid w:val="06442C07"/>
    <w:rsid w:val="064D19D1"/>
    <w:rsid w:val="069C5016"/>
    <w:rsid w:val="06A032C2"/>
    <w:rsid w:val="06BC7D60"/>
    <w:rsid w:val="06DE6342"/>
    <w:rsid w:val="06E7794C"/>
    <w:rsid w:val="06FD5DD1"/>
    <w:rsid w:val="071257D3"/>
    <w:rsid w:val="074E4542"/>
    <w:rsid w:val="0753050D"/>
    <w:rsid w:val="07697D31"/>
    <w:rsid w:val="07A00FC7"/>
    <w:rsid w:val="080379CE"/>
    <w:rsid w:val="081E4B5F"/>
    <w:rsid w:val="08626555"/>
    <w:rsid w:val="087B5A1A"/>
    <w:rsid w:val="08BF5E5A"/>
    <w:rsid w:val="08DA4A86"/>
    <w:rsid w:val="08E91129"/>
    <w:rsid w:val="08EB30F3"/>
    <w:rsid w:val="08F80726"/>
    <w:rsid w:val="094256B0"/>
    <w:rsid w:val="097C2405"/>
    <w:rsid w:val="09985AAC"/>
    <w:rsid w:val="09A45698"/>
    <w:rsid w:val="0A2F7010"/>
    <w:rsid w:val="0A690774"/>
    <w:rsid w:val="0AFA5870"/>
    <w:rsid w:val="0AFD1A1B"/>
    <w:rsid w:val="0B2515D4"/>
    <w:rsid w:val="0B2F21B4"/>
    <w:rsid w:val="0B314A11"/>
    <w:rsid w:val="0B5036E2"/>
    <w:rsid w:val="0BA37DE4"/>
    <w:rsid w:val="0BC11EE9"/>
    <w:rsid w:val="0BD04822"/>
    <w:rsid w:val="0BFA53FB"/>
    <w:rsid w:val="0C322DE7"/>
    <w:rsid w:val="0C547201"/>
    <w:rsid w:val="0CB523E2"/>
    <w:rsid w:val="0CBA1B32"/>
    <w:rsid w:val="0CD12600"/>
    <w:rsid w:val="0D0E3D81"/>
    <w:rsid w:val="0D29057F"/>
    <w:rsid w:val="0D3225F6"/>
    <w:rsid w:val="0D4C4DEC"/>
    <w:rsid w:val="0D90063E"/>
    <w:rsid w:val="0D98311E"/>
    <w:rsid w:val="0D986026"/>
    <w:rsid w:val="0DA87CAF"/>
    <w:rsid w:val="0DF447F8"/>
    <w:rsid w:val="0E341099"/>
    <w:rsid w:val="0EB106CE"/>
    <w:rsid w:val="0EB75826"/>
    <w:rsid w:val="0F072309"/>
    <w:rsid w:val="0F0E1F99"/>
    <w:rsid w:val="0F2B9DB5"/>
    <w:rsid w:val="0F73174D"/>
    <w:rsid w:val="0F731823"/>
    <w:rsid w:val="0F9C5147"/>
    <w:rsid w:val="0FE06FBD"/>
    <w:rsid w:val="0FE60171"/>
    <w:rsid w:val="101B262F"/>
    <w:rsid w:val="10771710"/>
    <w:rsid w:val="109E6475"/>
    <w:rsid w:val="10AC741B"/>
    <w:rsid w:val="10C258F3"/>
    <w:rsid w:val="10E15AD5"/>
    <w:rsid w:val="10E63A0D"/>
    <w:rsid w:val="10F512C8"/>
    <w:rsid w:val="114D1E58"/>
    <w:rsid w:val="114F455D"/>
    <w:rsid w:val="1168633F"/>
    <w:rsid w:val="118063A3"/>
    <w:rsid w:val="11BF37BC"/>
    <w:rsid w:val="11C20769"/>
    <w:rsid w:val="11C26659"/>
    <w:rsid w:val="11DC21AE"/>
    <w:rsid w:val="11E701D0"/>
    <w:rsid w:val="11E80E17"/>
    <w:rsid w:val="12187D42"/>
    <w:rsid w:val="122E4051"/>
    <w:rsid w:val="123E70E3"/>
    <w:rsid w:val="12542FA0"/>
    <w:rsid w:val="126C3915"/>
    <w:rsid w:val="12A367ED"/>
    <w:rsid w:val="12A97064"/>
    <w:rsid w:val="12BD0368"/>
    <w:rsid w:val="1356560D"/>
    <w:rsid w:val="137445CC"/>
    <w:rsid w:val="13C1206E"/>
    <w:rsid w:val="13C54541"/>
    <w:rsid w:val="13D053C0"/>
    <w:rsid w:val="13EB3DC1"/>
    <w:rsid w:val="13EFF275"/>
    <w:rsid w:val="141F1D0D"/>
    <w:rsid w:val="148443FC"/>
    <w:rsid w:val="14ED1FBD"/>
    <w:rsid w:val="15051099"/>
    <w:rsid w:val="150E01CB"/>
    <w:rsid w:val="151378CD"/>
    <w:rsid w:val="15282FD9"/>
    <w:rsid w:val="152F305E"/>
    <w:rsid w:val="155A235C"/>
    <w:rsid w:val="157B135B"/>
    <w:rsid w:val="15BD0E15"/>
    <w:rsid w:val="15CF16A7"/>
    <w:rsid w:val="1655199F"/>
    <w:rsid w:val="167834B8"/>
    <w:rsid w:val="169D24C8"/>
    <w:rsid w:val="16A03E52"/>
    <w:rsid w:val="16D975E5"/>
    <w:rsid w:val="172930C1"/>
    <w:rsid w:val="17575DF8"/>
    <w:rsid w:val="17585A4F"/>
    <w:rsid w:val="17811D51"/>
    <w:rsid w:val="178C784F"/>
    <w:rsid w:val="17A13EC7"/>
    <w:rsid w:val="17A73C19"/>
    <w:rsid w:val="17B32A82"/>
    <w:rsid w:val="17FB49D5"/>
    <w:rsid w:val="186721FA"/>
    <w:rsid w:val="18D55226"/>
    <w:rsid w:val="18E57D29"/>
    <w:rsid w:val="19141182"/>
    <w:rsid w:val="193A152D"/>
    <w:rsid w:val="194A0D8E"/>
    <w:rsid w:val="19890793"/>
    <w:rsid w:val="199A0D0F"/>
    <w:rsid w:val="19B412DF"/>
    <w:rsid w:val="19BB08C0"/>
    <w:rsid w:val="19FD060D"/>
    <w:rsid w:val="1A064896"/>
    <w:rsid w:val="1A514384"/>
    <w:rsid w:val="1A757FC1"/>
    <w:rsid w:val="1A7C4BF6"/>
    <w:rsid w:val="1A8213DE"/>
    <w:rsid w:val="1AA875FB"/>
    <w:rsid w:val="1ADF2D44"/>
    <w:rsid w:val="1B497783"/>
    <w:rsid w:val="1B9019AB"/>
    <w:rsid w:val="1BC2221C"/>
    <w:rsid w:val="1BDF1438"/>
    <w:rsid w:val="1C0D7CDD"/>
    <w:rsid w:val="1C715266"/>
    <w:rsid w:val="1CE82CF2"/>
    <w:rsid w:val="1D3502B9"/>
    <w:rsid w:val="1D5F77B4"/>
    <w:rsid w:val="1D790CEA"/>
    <w:rsid w:val="1D8474E6"/>
    <w:rsid w:val="1D940A49"/>
    <w:rsid w:val="1DA73A08"/>
    <w:rsid w:val="1DBE2CCF"/>
    <w:rsid w:val="1DDF5055"/>
    <w:rsid w:val="1DF1193F"/>
    <w:rsid w:val="1DF93CC6"/>
    <w:rsid w:val="1DFE0D7B"/>
    <w:rsid w:val="1E0F4D36"/>
    <w:rsid w:val="1E1DC0D0"/>
    <w:rsid w:val="1E285DF8"/>
    <w:rsid w:val="1EA41D68"/>
    <w:rsid w:val="1EAA0F9C"/>
    <w:rsid w:val="1EBF49AE"/>
    <w:rsid w:val="1EDA39B6"/>
    <w:rsid w:val="1EF42F0D"/>
    <w:rsid w:val="1F0B3750"/>
    <w:rsid w:val="1F29492B"/>
    <w:rsid w:val="1F792845"/>
    <w:rsid w:val="1F891516"/>
    <w:rsid w:val="1FEF3815"/>
    <w:rsid w:val="1FF16DE9"/>
    <w:rsid w:val="200B101E"/>
    <w:rsid w:val="201B2509"/>
    <w:rsid w:val="204213F3"/>
    <w:rsid w:val="206F42CA"/>
    <w:rsid w:val="206F5F60"/>
    <w:rsid w:val="20AD0837"/>
    <w:rsid w:val="20B322F1"/>
    <w:rsid w:val="210B4B35"/>
    <w:rsid w:val="21132D8F"/>
    <w:rsid w:val="212265D2"/>
    <w:rsid w:val="21577120"/>
    <w:rsid w:val="215C64E4"/>
    <w:rsid w:val="21725E7D"/>
    <w:rsid w:val="21CE300C"/>
    <w:rsid w:val="21EC2673"/>
    <w:rsid w:val="227B5EC0"/>
    <w:rsid w:val="22815786"/>
    <w:rsid w:val="229276EF"/>
    <w:rsid w:val="22AF6AE8"/>
    <w:rsid w:val="22B0340A"/>
    <w:rsid w:val="22C431FF"/>
    <w:rsid w:val="22E9107C"/>
    <w:rsid w:val="231E77CA"/>
    <w:rsid w:val="23362D65"/>
    <w:rsid w:val="235B06D6"/>
    <w:rsid w:val="237C10C0"/>
    <w:rsid w:val="23B560E4"/>
    <w:rsid w:val="23CC2595"/>
    <w:rsid w:val="24107A5A"/>
    <w:rsid w:val="244F2331"/>
    <w:rsid w:val="245B32B8"/>
    <w:rsid w:val="245D0544"/>
    <w:rsid w:val="24885842"/>
    <w:rsid w:val="24FE78B3"/>
    <w:rsid w:val="25576AF0"/>
    <w:rsid w:val="256036F5"/>
    <w:rsid w:val="25A641D2"/>
    <w:rsid w:val="25AE4162"/>
    <w:rsid w:val="25B83F05"/>
    <w:rsid w:val="25DE0887"/>
    <w:rsid w:val="264916C6"/>
    <w:rsid w:val="269F0C34"/>
    <w:rsid w:val="26B71E93"/>
    <w:rsid w:val="26F3BCA9"/>
    <w:rsid w:val="27271343"/>
    <w:rsid w:val="27313F6F"/>
    <w:rsid w:val="276B56D3"/>
    <w:rsid w:val="279B3ADF"/>
    <w:rsid w:val="27B45890"/>
    <w:rsid w:val="27CC1EEA"/>
    <w:rsid w:val="27E20FDA"/>
    <w:rsid w:val="27EE00B2"/>
    <w:rsid w:val="28033662"/>
    <w:rsid w:val="28096540"/>
    <w:rsid w:val="2817358A"/>
    <w:rsid w:val="28425D08"/>
    <w:rsid w:val="284E6DDB"/>
    <w:rsid w:val="288F151B"/>
    <w:rsid w:val="288F555B"/>
    <w:rsid w:val="28C42147"/>
    <w:rsid w:val="28D01566"/>
    <w:rsid w:val="28FD75C2"/>
    <w:rsid w:val="29254F43"/>
    <w:rsid w:val="294D03B7"/>
    <w:rsid w:val="2954656C"/>
    <w:rsid w:val="296648B2"/>
    <w:rsid w:val="29891DBA"/>
    <w:rsid w:val="298A6CA0"/>
    <w:rsid w:val="29D3556F"/>
    <w:rsid w:val="29DE251D"/>
    <w:rsid w:val="29E60665"/>
    <w:rsid w:val="29F478E0"/>
    <w:rsid w:val="2A2B739C"/>
    <w:rsid w:val="2A2C3AA7"/>
    <w:rsid w:val="2A336250"/>
    <w:rsid w:val="2A614B6C"/>
    <w:rsid w:val="2A7C30C8"/>
    <w:rsid w:val="2AAB5DE7"/>
    <w:rsid w:val="2AC944BF"/>
    <w:rsid w:val="2AD5120F"/>
    <w:rsid w:val="2AE5754B"/>
    <w:rsid w:val="2AF14141"/>
    <w:rsid w:val="2B195446"/>
    <w:rsid w:val="2B286BC5"/>
    <w:rsid w:val="2B4A43C2"/>
    <w:rsid w:val="2B5841C1"/>
    <w:rsid w:val="2BA70CA4"/>
    <w:rsid w:val="2BAF7B59"/>
    <w:rsid w:val="2BD04781"/>
    <w:rsid w:val="2C71489A"/>
    <w:rsid w:val="2C864D5D"/>
    <w:rsid w:val="2CA94AB0"/>
    <w:rsid w:val="2CAE7D10"/>
    <w:rsid w:val="2D0619FA"/>
    <w:rsid w:val="2D0C3A97"/>
    <w:rsid w:val="2D553313"/>
    <w:rsid w:val="2DA62E2A"/>
    <w:rsid w:val="2DE04E40"/>
    <w:rsid w:val="2DEB0D0D"/>
    <w:rsid w:val="2DEBC77C"/>
    <w:rsid w:val="2DEC4F10"/>
    <w:rsid w:val="2DFF44F9"/>
    <w:rsid w:val="2E0212B6"/>
    <w:rsid w:val="2E51438B"/>
    <w:rsid w:val="2E8C5F2F"/>
    <w:rsid w:val="2E8E1CA7"/>
    <w:rsid w:val="2EC770AD"/>
    <w:rsid w:val="2EE87609"/>
    <w:rsid w:val="2EF02962"/>
    <w:rsid w:val="2F57706B"/>
    <w:rsid w:val="2F7D3F1B"/>
    <w:rsid w:val="2F850349"/>
    <w:rsid w:val="2FABEA2A"/>
    <w:rsid w:val="2FB52BF9"/>
    <w:rsid w:val="2FB7522E"/>
    <w:rsid w:val="2FBD6626"/>
    <w:rsid w:val="2FC50B5F"/>
    <w:rsid w:val="2FC7519A"/>
    <w:rsid w:val="2FDC2F03"/>
    <w:rsid w:val="2FF2A5E1"/>
    <w:rsid w:val="2FF7F66B"/>
    <w:rsid w:val="2FFB5373"/>
    <w:rsid w:val="304F5466"/>
    <w:rsid w:val="306E6AF6"/>
    <w:rsid w:val="30B3CC56"/>
    <w:rsid w:val="311F752F"/>
    <w:rsid w:val="319F6D05"/>
    <w:rsid w:val="31E15C07"/>
    <w:rsid w:val="322272D6"/>
    <w:rsid w:val="323460BD"/>
    <w:rsid w:val="32382656"/>
    <w:rsid w:val="324F79A0"/>
    <w:rsid w:val="325C270F"/>
    <w:rsid w:val="326C3DC5"/>
    <w:rsid w:val="32C24B58"/>
    <w:rsid w:val="335036E3"/>
    <w:rsid w:val="335833E3"/>
    <w:rsid w:val="335C4FD2"/>
    <w:rsid w:val="338418CB"/>
    <w:rsid w:val="339B588F"/>
    <w:rsid w:val="33AF6948"/>
    <w:rsid w:val="33B05A61"/>
    <w:rsid w:val="33B32F12"/>
    <w:rsid w:val="33F777D4"/>
    <w:rsid w:val="33FC3079"/>
    <w:rsid w:val="34403A44"/>
    <w:rsid w:val="34E370E6"/>
    <w:rsid w:val="3533E774"/>
    <w:rsid w:val="354352A1"/>
    <w:rsid w:val="35DF1B32"/>
    <w:rsid w:val="35F50BFF"/>
    <w:rsid w:val="35F76FB1"/>
    <w:rsid w:val="35FE2DF8"/>
    <w:rsid w:val="36237179"/>
    <w:rsid w:val="362D624A"/>
    <w:rsid w:val="36405F7D"/>
    <w:rsid w:val="36506FAC"/>
    <w:rsid w:val="36E20DE2"/>
    <w:rsid w:val="36FE1352"/>
    <w:rsid w:val="372236AF"/>
    <w:rsid w:val="37257540"/>
    <w:rsid w:val="373741F7"/>
    <w:rsid w:val="376E24D8"/>
    <w:rsid w:val="37930DD5"/>
    <w:rsid w:val="37D78FA1"/>
    <w:rsid w:val="37F66875"/>
    <w:rsid w:val="382A0C93"/>
    <w:rsid w:val="383218F5"/>
    <w:rsid w:val="383C46CA"/>
    <w:rsid w:val="38547ABE"/>
    <w:rsid w:val="3859013B"/>
    <w:rsid w:val="388859B9"/>
    <w:rsid w:val="38A4191B"/>
    <w:rsid w:val="38B53C7F"/>
    <w:rsid w:val="38BF319B"/>
    <w:rsid w:val="38FC60A5"/>
    <w:rsid w:val="38FFDC1B"/>
    <w:rsid w:val="3904031C"/>
    <w:rsid w:val="39383427"/>
    <w:rsid w:val="39415DCF"/>
    <w:rsid w:val="395100BB"/>
    <w:rsid w:val="39706B79"/>
    <w:rsid w:val="39D4535A"/>
    <w:rsid w:val="39DC6323"/>
    <w:rsid w:val="3A1E69CE"/>
    <w:rsid w:val="3AEA4709"/>
    <w:rsid w:val="3B1145BF"/>
    <w:rsid w:val="3B3616FD"/>
    <w:rsid w:val="3B8B7C9A"/>
    <w:rsid w:val="3BDFC0B6"/>
    <w:rsid w:val="3C1C6B44"/>
    <w:rsid w:val="3C1E5AA5"/>
    <w:rsid w:val="3C4B567C"/>
    <w:rsid w:val="3C7E2A3A"/>
    <w:rsid w:val="3C7E335B"/>
    <w:rsid w:val="3C941FF2"/>
    <w:rsid w:val="3CDC239C"/>
    <w:rsid w:val="3CEF0969"/>
    <w:rsid w:val="3D141F11"/>
    <w:rsid w:val="3D1B6DFC"/>
    <w:rsid w:val="3D3927CC"/>
    <w:rsid w:val="3D7A4292"/>
    <w:rsid w:val="3DB50FFF"/>
    <w:rsid w:val="3DBA03C3"/>
    <w:rsid w:val="3DC140A2"/>
    <w:rsid w:val="3DD95E21"/>
    <w:rsid w:val="3DFC1176"/>
    <w:rsid w:val="3E083824"/>
    <w:rsid w:val="3E353EED"/>
    <w:rsid w:val="3E595C97"/>
    <w:rsid w:val="3E636CAD"/>
    <w:rsid w:val="3E952BDE"/>
    <w:rsid w:val="3E9B4EA6"/>
    <w:rsid w:val="3E9FBD57"/>
    <w:rsid w:val="3EA370A9"/>
    <w:rsid w:val="3EC139D3"/>
    <w:rsid w:val="3EC534C3"/>
    <w:rsid w:val="3EC86B58"/>
    <w:rsid w:val="3EEF39AC"/>
    <w:rsid w:val="3F0FE19E"/>
    <w:rsid w:val="3F395732"/>
    <w:rsid w:val="3F60143E"/>
    <w:rsid w:val="3F69201D"/>
    <w:rsid w:val="3F778AC8"/>
    <w:rsid w:val="3F821A01"/>
    <w:rsid w:val="3F852C53"/>
    <w:rsid w:val="3FA25085"/>
    <w:rsid w:val="3FB15372"/>
    <w:rsid w:val="3FB31655"/>
    <w:rsid w:val="3FBFF093"/>
    <w:rsid w:val="3FD17C46"/>
    <w:rsid w:val="3FF6B0EC"/>
    <w:rsid w:val="3FFF5DEA"/>
    <w:rsid w:val="3FFF9B02"/>
    <w:rsid w:val="4033445D"/>
    <w:rsid w:val="408C2828"/>
    <w:rsid w:val="40C14838"/>
    <w:rsid w:val="41314E40"/>
    <w:rsid w:val="413C1A16"/>
    <w:rsid w:val="413E755D"/>
    <w:rsid w:val="414C48A8"/>
    <w:rsid w:val="41540B2E"/>
    <w:rsid w:val="41A23CBD"/>
    <w:rsid w:val="41AF2209"/>
    <w:rsid w:val="42366486"/>
    <w:rsid w:val="425C46D6"/>
    <w:rsid w:val="4282097E"/>
    <w:rsid w:val="4288089F"/>
    <w:rsid w:val="4292190E"/>
    <w:rsid w:val="42C43219"/>
    <w:rsid w:val="430400B1"/>
    <w:rsid w:val="4311195E"/>
    <w:rsid w:val="434905BE"/>
    <w:rsid w:val="4354518E"/>
    <w:rsid w:val="4355266C"/>
    <w:rsid w:val="44134CD1"/>
    <w:rsid w:val="44494C6E"/>
    <w:rsid w:val="4455441F"/>
    <w:rsid w:val="447514E8"/>
    <w:rsid w:val="44C4567F"/>
    <w:rsid w:val="44D51F86"/>
    <w:rsid w:val="44DA57EF"/>
    <w:rsid w:val="44E85309"/>
    <w:rsid w:val="44E95A32"/>
    <w:rsid w:val="452937C6"/>
    <w:rsid w:val="452B7460"/>
    <w:rsid w:val="4539099C"/>
    <w:rsid w:val="455C46D6"/>
    <w:rsid w:val="4574597E"/>
    <w:rsid w:val="459B40EB"/>
    <w:rsid w:val="46127D5D"/>
    <w:rsid w:val="461B7E6D"/>
    <w:rsid w:val="46270457"/>
    <w:rsid w:val="46723D00"/>
    <w:rsid w:val="46737CA9"/>
    <w:rsid w:val="468772B0"/>
    <w:rsid w:val="46B02CAB"/>
    <w:rsid w:val="46C91677"/>
    <w:rsid w:val="46C95B1B"/>
    <w:rsid w:val="46CBDCAD"/>
    <w:rsid w:val="47150D60"/>
    <w:rsid w:val="471F79EB"/>
    <w:rsid w:val="472628A5"/>
    <w:rsid w:val="47497206"/>
    <w:rsid w:val="47590EE2"/>
    <w:rsid w:val="47593644"/>
    <w:rsid w:val="477A0F7E"/>
    <w:rsid w:val="478B2A70"/>
    <w:rsid w:val="47FD0167"/>
    <w:rsid w:val="47FFA94E"/>
    <w:rsid w:val="48165259"/>
    <w:rsid w:val="48267D8D"/>
    <w:rsid w:val="482E2121"/>
    <w:rsid w:val="484713ED"/>
    <w:rsid w:val="48614F93"/>
    <w:rsid w:val="487D096B"/>
    <w:rsid w:val="487D4501"/>
    <w:rsid w:val="48FC0219"/>
    <w:rsid w:val="49525622"/>
    <w:rsid w:val="495F62C2"/>
    <w:rsid w:val="4A0155CC"/>
    <w:rsid w:val="4A192915"/>
    <w:rsid w:val="4A2274D2"/>
    <w:rsid w:val="4A3C79E4"/>
    <w:rsid w:val="4A46492C"/>
    <w:rsid w:val="4A7364C9"/>
    <w:rsid w:val="4A92429C"/>
    <w:rsid w:val="4AA5085D"/>
    <w:rsid w:val="4AAB1E9E"/>
    <w:rsid w:val="4AAD04F7"/>
    <w:rsid w:val="4AC125F2"/>
    <w:rsid w:val="4AD10F2F"/>
    <w:rsid w:val="4AE61672"/>
    <w:rsid w:val="4AF64A04"/>
    <w:rsid w:val="4AF707FF"/>
    <w:rsid w:val="4B024D9E"/>
    <w:rsid w:val="4B397A7F"/>
    <w:rsid w:val="4B985C2A"/>
    <w:rsid w:val="4BE80F42"/>
    <w:rsid w:val="4C2F44B9"/>
    <w:rsid w:val="4C455C43"/>
    <w:rsid w:val="4C4F261E"/>
    <w:rsid w:val="4C886DDD"/>
    <w:rsid w:val="4C9E35A6"/>
    <w:rsid w:val="4CCE04FA"/>
    <w:rsid w:val="4CDB439D"/>
    <w:rsid w:val="4D4123F1"/>
    <w:rsid w:val="4D860D70"/>
    <w:rsid w:val="4D9329DF"/>
    <w:rsid w:val="4D9C073A"/>
    <w:rsid w:val="4DA30E74"/>
    <w:rsid w:val="4DCA28A4"/>
    <w:rsid w:val="4DE6755C"/>
    <w:rsid w:val="4DF502CE"/>
    <w:rsid w:val="4E3F2D9E"/>
    <w:rsid w:val="4E814B43"/>
    <w:rsid w:val="4E8C2746"/>
    <w:rsid w:val="4E8D38D2"/>
    <w:rsid w:val="4E8F7812"/>
    <w:rsid w:val="4EAC01FC"/>
    <w:rsid w:val="4EBE3A8B"/>
    <w:rsid w:val="4ED4505D"/>
    <w:rsid w:val="4EFA0F67"/>
    <w:rsid w:val="4EFF05E5"/>
    <w:rsid w:val="4F1301F0"/>
    <w:rsid w:val="4F1E1981"/>
    <w:rsid w:val="4F2F65F9"/>
    <w:rsid w:val="4F335A7D"/>
    <w:rsid w:val="4F8F5E88"/>
    <w:rsid w:val="4F9C201E"/>
    <w:rsid w:val="4F9C3B79"/>
    <w:rsid w:val="4FB98A93"/>
    <w:rsid w:val="4FFFC9BC"/>
    <w:rsid w:val="50181255"/>
    <w:rsid w:val="50412BC6"/>
    <w:rsid w:val="50487AB0"/>
    <w:rsid w:val="506B551E"/>
    <w:rsid w:val="507A4BA8"/>
    <w:rsid w:val="507E1724"/>
    <w:rsid w:val="508D5E0B"/>
    <w:rsid w:val="50F33BA4"/>
    <w:rsid w:val="5100482F"/>
    <w:rsid w:val="51143E36"/>
    <w:rsid w:val="512C5624"/>
    <w:rsid w:val="51621046"/>
    <w:rsid w:val="518014CC"/>
    <w:rsid w:val="519F5DF6"/>
    <w:rsid w:val="51AD6CBE"/>
    <w:rsid w:val="51B97D86"/>
    <w:rsid w:val="520E219D"/>
    <w:rsid w:val="522428EB"/>
    <w:rsid w:val="523522B6"/>
    <w:rsid w:val="523A78A9"/>
    <w:rsid w:val="52591086"/>
    <w:rsid w:val="525E35BB"/>
    <w:rsid w:val="526D1A50"/>
    <w:rsid w:val="529222D1"/>
    <w:rsid w:val="52A631B4"/>
    <w:rsid w:val="52B70F1D"/>
    <w:rsid w:val="52C13B4A"/>
    <w:rsid w:val="52CB49C9"/>
    <w:rsid w:val="52D203AC"/>
    <w:rsid w:val="52EB0BAA"/>
    <w:rsid w:val="531E2D4A"/>
    <w:rsid w:val="537C45AB"/>
    <w:rsid w:val="53C102A5"/>
    <w:rsid w:val="53C3090D"/>
    <w:rsid w:val="53E144A4"/>
    <w:rsid w:val="53F8359B"/>
    <w:rsid w:val="5415239F"/>
    <w:rsid w:val="543F151A"/>
    <w:rsid w:val="545C6AF1"/>
    <w:rsid w:val="54713E32"/>
    <w:rsid w:val="549C486F"/>
    <w:rsid w:val="54D04D67"/>
    <w:rsid w:val="54E12BB1"/>
    <w:rsid w:val="55012924"/>
    <w:rsid w:val="552846C5"/>
    <w:rsid w:val="55591611"/>
    <w:rsid w:val="555E7D76"/>
    <w:rsid w:val="556C4788"/>
    <w:rsid w:val="55A0038E"/>
    <w:rsid w:val="55C008CB"/>
    <w:rsid w:val="55E95892"/>
    <w:rsid w:val="55F52488"/>
    <w:rsid w:val="567A0BDF"/>
    <w:rsid w:val="56B063AF"/>
    <w:rsid w:val="56ED6744"/>
    <w:rsid w:val="56F3039F"/>
    <w:rsid w:val="57141427"/>
    <w:rsid w:val="57347FCF"/>
    <w:rsid w:val="57502AFC"/>
    <w:rsid w:val="5762583B"/>
    <w:rsid w:val="57860AE9"/>
    <w:rsid w:val="57892592"/>
    <w:rsid w:val="57A60CD7"/>
    <w:rsid w:val="57BB500C"/>
    <w:rsid w:val="57FB1175"/>
    <w:rsid w:val="58094E28"/>
    <w:rsid w:val="582726EF"/>
    <w:rsid w:val="58357138"/>
    <w:rsid w:val="586D09FC"/>
    <w:rsid w:val="58993B87"/>
    <w:rsid w:val="59036B47"/>
    <w:rsid w:val="591C1F55"/>
    <w:rsid w:val="592A2449"/>
    <w:rsid w:val="595E6191"/>
    <w:rsid w:val="59701E26"/>
    <w:rsid w:val="5980475F"/>
    <w:rsid w:val="59854E01"/>
    <w:rsid w:val="59A47466"/>
    <w:rsid w:val="59C06909"/>
    <w:rsid w:val="59D9651C"/>
    <w:rsid w:val="59EC4F5B"/>
    <w:rsid w:val="5A3E3CD2"/>
    <w:rsid w:val="5A48091B"/>
    <w:rsid w:val="5A504131"/>
    <w:rsid w:val="5B105216"/>
    <w:rsid w:val="5B515663"/>
    <w:rsid w:val="5B996EED"/>
    <w:rsid w:val="5BF57EC0"/>
    <w:rsid w:val="5C05719D"/>
    <w:rsid w:val="5C3E41C3"/>
    <w:rsid w:val="5CA53784"/>
    <w:rsid w:val="5CB5D763"/>
    <w:rsid w:val="5CDF769D"/>
    <w:rsid w:val="5CEB74CC"/>
    <w:rsid w:val="5CEDE323"/>
    <w:rsid w:val="5D024C07"/>
    <w:rsid w:val="5D101956"/>
    <w:rsid w:val="5D1B313B"/>
    <w:rsid w:val="5D297173"/>
    <w:rsid w:val="5D5E656E"/>
    <w:rsid w:val="5DAF73C1"/>
    <w:rsid w:val="5DEA45EC"/>
    <w:rsid w:val="5DECFAA8"/>
    <w:rsid w:val="5DFE3EA4"/>
    <w:rsid w:val="5E116B34"/>
    <w:rsid w:val="5E2D7BF4"/>
    <w:rsid w:val="5E4F4700"/>
    <w:rsid w:val="5E5D6E1D"/>
    <w:rsid w:val="5E910B3F"/>
    <w:rsid w:val="5ECF3F09"/>
    <w:rsid w:val="5EFC0AC7"/>
    <w:rsid w:val="5F1576F7"/>
    <w:rsid w:val="5F2E7FBA"/>
    <w:rsid w:val="5F3D09FC"/>
    <w:rsid w:val="5F3DC774"/>
    <w:rsid w:val="5F5875E4"/>
    <w:rsid w:val="5F750196"/>
    <w:rsid w:val="5F7F008D"/>
    <w:rsid w:val="5F926361"/>
    <w:rsid w:val="5F987D25"/>
    <w:rsid w:val="5FB1589C"/>
    <w:rsid w:val="5FB686D8"/>
    <w:rsid w:val="5FDF20D8"/>
    <w:rsid w:val="5FF13CC0"/>
    <w:rsid w:val="5FFE9255"/>
    <w:rsid w:val="601F02CA"/>
    <w:rsid w:val="60230449"/>
    <w:rsid w:val="60387F76"/>
    <w:rsid w:val="603C1571"/>
    <w:rsid w:val="605E01E7"/>
    <w:rsid w:val="609B00D0"/>
    <w:rsid w:val="609F3A9F"/>
    <w:rsid w:val="60AA0313"/>
    <w:rsid w:val="60BB42CE"/>
    <w:rsid w:val="60FB78B0"/>
    <w:rsid w:val="60FD2000"/>
    <w:rsid w:val="619C4100"/>
    <w:rsid w:val="619F59A5"/>
    <w:rsid w:val="61BA27D8"/>
    <w:rsid w:val="6243542B"/>
    <w:rsid w:val="62503D72"/>
    <w:rsid w:val="6275471E"/>
    <w:rsid w:val="627B5A95"/>
    <w:rsid w:val="62B334AF"/>
    <w:rsid w:val="62B362C9"/>
    <w:rsid w:val="62B87731"/>
    <w:rsid w:val="62C25F77"/>
    <w:rsid w:val="62C92CD3"/>
    <w:rsid w:val="62DBC3E5"/>
    <w:rsid w:val="62FE2ACC"/>
    <w:rsid w:val="631713FC"/>
    <w:rsid w:val="6324577F"/>
    <w:rsid w:val="63416D0D"/>
    <w:rsid w:val="63487E22"/>
    <w:rsid w:val="636F73F2"/>
    <w:rsid w:val="63822E81"/>
    <w:rsid w:val="6394484C"/>
    <w:rsid w:val="63974B7F"/>
    <w:rsid w:val="63BE65AF"/>
    <w:rsid w:val="63CB7733"/>
    <w:rsid w:val="640815D9"/>
    <w:rsid w:val="64187C6E"/>
    <w:rsid w:val="64191A38"/>
    <w:rsid w:val="648E6C7B"/>
    <w:rsid w:val="649317EA"/>
    <w:rsid w:val="64B259E8"/>
    <w:rsid w:val="64E34EC9"/>
    <w:rsid w:val="64FB112B"/>
    <w:rsid w:val="6525440C"/>
    <w:rsid w:val="656B0071"/>
    <w:rsid w:val="65BB7C36"/>
    <w:rsid w:val="65D025CA"/>
    <w:rsid w:val="65D4533D"/>
    <w:rsid w:val="65D8260F"/>
    <w:rsid w:val="65FF5D6A"/>
    <w:rsid w:val="66091638"/>
    <w:rsid w:val="664A1B6B"/>
    <w:rsid w:val="665A00E6"/>
    <w:rsid w:val="66BE4AD9"/>
    <w:rsid w:val="66BF24FF"/>
    <w:rsid w:val="66CA7019"/>
    <w:rsid w:val="670C5884"/>
    <w:rsid w:val="67230F00"/>
    <w:rsid w:val="673C3FA4"/>
    <w:rsid w:val="67561391"/>
    <w:rsid w:val="675C1C7E"/>
    <w:rsid w:val="676977DA"/>
    <w:rsid w:val="6787315C"/>
    <w:rsid w:val="678F5350"/>
    <w:rsid w:val="67957627"/>
    <w:rsid w:val="67A47E9E"/>
    <w:rsid w:val="67A55390"/>
    <w:rsid w:val="67A62EB3"/>
    <w:rsid w:val="67CC59E3"/>
    <w:rsid w:val="67EC2FBF"/>
    <w:rsid w:val="67F34075"/>
    <w:rsid w:val="67F85E08"/>
    <w:rsid w:val="6840571A"/>
    <w:rsid w:val="68A51AEC"/>
    <w:rsid w:val="68C61A62"/>
    <w:rsid w:val="68ED3493"/>
    <w:rsid w:val="695157D0"/>
    <w:rsid w:val="69863D79"/>
    <w:rsid w:val="69967687"/>
    <w:rsid w:val="69984393"/>
    <w:rsid w:val="699A48A3"/>
    <w:rsid w:val="699B41F4"/>
    <w:rsid w:val="69A61A9E"/>
    <w:rsid w:val="69FE8BD5"/>
    <w:rsid w:val="6A1D1B56"/>
    <w:rsid w:val="6A2109AA"/>
    <w:rsid w:val="6AA45DD3"/>
    <w:rsid w:val="6AC8114F"/>
    <w:rsid w:val="6AD070C1"/>
    <w:rsid w:val="6B355007"/>
    <w:rsid w:val="6B820BA8"/>
    <w:rsid w:val="6B974A7B"/>
    <w:rsid w:val="6B997920"/>
    <w:rsid w:val="6BA67A2F"/>
    <w:rsid w:val="6BAE1B90"/>
    <w:rsid w:val="6BC14502"/>
    <w:rsid w:val="6BFBD344"/>
    <w:rsid w:val="6C076B5D"/>
    <w:rsid w:val="6C094140"/>
    <w:rsid w:val="6C0E3C1C"/>
    <w:rsid w:val="6C191C66"/>
    <w:rsid w:val="6C237A21"/>
    <w:rsid w:val="6C262306"/>
    <w:rsid w:val="6C282537"/>
    <w:rsid w:val="6C2D631F"/>
    <w:rsid w:val="6C30791F"/>
    <w:rsid w:val="6C3D64DF"/>
    <w:rsid w:val="6C6F55F5"/>
    <w:rsid w:val="6C784475"/>
    <w:rsid w:val="6C957EB4"/>
    <w:rsid w:val="6CBA5659"/>
    <w:rsid w:val="6CDF19C9"/>
    <w:rsid w:val="6D723F67"/>
    <w:rsid w:val="6D8B6DD7"/>
    <w:rsid w:val="6DBC7C36"/>
    <w:rsid w:val="6DCF3036"/>
    <w:rsid w:val="6E0E0133"/>
    <w:rsid w:val="6E171600"/>
    <w:rsid w:val="6E315BD0"/>
    <w:rsid w:val="6E7A1389"/>
    <w:rsid w:val="6EAC4778"/>
    <w:rsid w:val="6EB844BB"/>
    <w:rsid w:val="6ECF2E4E"/>
    <w:rsid w:val="6EDEEDA0"/>
    <w:rsid w:val="6EF77A02"/>
    <w:rsid w:val="6F194B92"/>
    <w:rsid w:val="6F7044D6"/>
    <w:rsid w:val="6F87E13B"/>
    <w:rsid w:val="6FB865A9"/>
    <w:rsid w:val="6FC373A9"/>
    <w:rsid w:val="6FD1766A"/>
    <w:rsid w:val="6FEE2012"/>
    <w:rsid w:val="701F5A04"/>
    <w:rsid w:val="70426C21"/>
    <w:rsid w:val="70716758"/>
    <w:rsid w:val="70876EAC"/>
    <w:rsid w:val="70A1703D"/>
    <w:rsid w:val="70B0102E"/>
    <w:rsid w:val="70D72A5F"/>
    <w:rsid w:val="70FE6523"/>
    <w:rsid w:val="70FF9F89"/>
    <w:rsid w:val="71436D55"/>
    <w:rsid w:val="717C0F27"/>
    <w:rsid w:val="71D71E5B"/>
    <w:rsid w:val="71D80E51"/>
    <w:rsid w:val="71FB452B"/>
    <w:rsid w:val="71FC78E3"/>
    <w:rsid w:val="721C3F61"/>
    <w:rsid w:val="72414DDD"/>
    <w:rsid w:val="725D2D25"/>
    <w:rsid w:val="725F2989"/>
    <w:rsid w:val="72600832"/>
    <w:rsid w:val="72680060"/>
    <w:rsid w:val="728B03D7"/>
    <w:rsid w:val="73E9B497"/>
    <w:rsid w:val="73F27BAF"/>
    <w:rsid w:val="73F722BB"/>
    <w:rsid w:val="73F7F652"/>
    <w:rsid w:val="743D0241"/>
    <w:rsid w:val="74841A51"/>
    <w:rsid w:val="749770A2"/>
    <w:rsid w:val="749D242D"/>
    <w:rsid w:val="74B3733F"/>
    <w:rsid w:val="74B62489"/>
    <w:rsid w:val="74D84FF7"/>
    <w:rsid w:val="74F38F06"/>
    <w:rsid w:val="75104791"/>
    <w:rsid w:val="75306BE1"/>
    <w:rsid w:val="753155D0"/>
    <w:rsid w:val="75A76094"/>
    <w:rsid w:val="75BD7438"/>
    <w:rsid w:val="75BFFFA6"/>
    <w:rsid w:val="760156A6"/>
    <w:rsid w:val="760C31AA"/>
    <w:rsid w:val="765792FA"/>
    <w:rsid w:val="7674446E"/>
    <w:rsid w:val="76B7102C"/>
    <w:rsid w:val="76CC46E8"/>
    <w:rsid w:val="76D0621E"/>
    <w:rsid w:val="76E6055C"/>
    <w:rsid w:val="76FF7261"/>
    <w:rsid w:val="772C33D8"/>
    <w:rsid w:val="77456248"/>
    <w:rsid w:val="775D290C"/>
    <w:rsid w:val="77BE359A"/>
    <w:rsid w:val="77D4D170"/>
    <w:rsid w:val="77F0465F"/>
    <w:rsid w:val="77F970C2"/>
    <w:rsid w:val="77FE7CC6"/>
    <w:rsid w:val="780C7AFE"/>
    <w:rsid w:val="783B1B25"/>
    <w:rsid w:val="787B6613"/>
    <w:rsid w:val="788E25D9"/>
    <w:rsid w:val="78CD4747"/>
    <w:rsid w:val="78FFB4F0"/>
    <w:rsid w:val="79294073"/>
    <w:rsid w:val="7933162C"/>
    <w:rsid w:val="795A247F"/>
    <w:rsid w:val="798A6276"/>
    <w:rsid w:val="79A314C4"/>
    <w:rsid w:val="79BF0534"/>
    <w:rsid w:val="79C84A65"/>
    <w:rsid w:val="79DE00D0"/>
    <w:rsid w:val="79DEA1D8"/>
    <w:rsid w:val="79E524DB"/>
    <w:rsid w:val="7A2609F1"/>
    <w:rsid w:val="7A62723C"/>
    <w:rsid w:val="7AAA4D40"/>
    <w:rsid w:val="7AAC53EF"/>
    <w:rsid w:val="7AB45BBF"/>
    <w:rsid w:val="7ACDC220"/>
    <w:rsid w:val="7AE02F3E"/>
    <w:rsid w:val="7AF763CB"/>
    <w:rsid w:val="7B2658A4"/>
    <w:rsid w:val="7B2F12C5"/>
    <w:rsid w:val="7B3F9068"/>
    <w:rsid w:val="7B5B54C7"/>
    <w:rsid w:val="7B5D45EB"/>
    <w:rsid w:val="7B7A2964"/>
    <w:rsid w:val="7B9559F0"/>
    <w:rsid w:val="7B9D7D8C"/>
    <w:rsid w:val="7BD05D0E"/>
    <w:rsid w:val="7BE8B100"/>
    <w:rsid w:val="7BFF6777"/>
    <w:rsid w:val="7C0A49BF"/>
    <w:rsid w:val="7C1940E3"/>
    <w:rsid w:val="7C312ADC"/>
    <w:rsid w:val="7C8B0BA1"/>
    <w:rsid w:val="7CD74D7E"/>
    <w:rsid w:val="7CDD764F"/>
    <w:rsid w:val="7D3E79F1"/>
    <w:rsid w:val="7D763AD1"/>
    <w:rsid w:val="7D874C5A"/>
    <w:rsid w:val="7DB799FB"/>
    <w:rsid w:val="7E2204FA"/>
    <w:rsid w:val="7E2442CA"/>
    <w:rsid w:val="7E5751DF"/>
    <w:rsid w:val="7E7B92BD"/>
    <w:rsid w:val="7EB20667"/>
    <w:rsid w:val="7EC5039A"/>
    <w:rsid w:val="7EEBCE43"/>
    <w:rsid w:val="7EF40C80"/>
    <w:rsid w:val="7EF5C4F7"/>
    <w:rsid w:val="7EF99E8E"/>
    <w:rsid w:val="7EF9F144"/>
    <w:rsid w:val="7F0D3AEF"/>
    <w:rsid w:val="7F3A13CD"/>
    <w:rsid w:val="7F4BF293"/>
    <w:rsid w:val="7F5476F2"/>
    <w:rsid w:val="7FB87EFF"/>
    <w:rsid w:val="7FCA7217"/>
    <w:rsid w:val="7FCC39AA"/>
    <w:rsid w:val="7FEC0BEF"/>
    <w:rsid w:val="7FF4E080"/>
    <w:rsid w:val="7FF7BA0E"/>
    <w:rsid w:val="7FFA20DD"/>
    <w:rsid w:val="7FFA53E1"/>
    <w:rsid w:val="7FFF69E2"/>
    <w:rsid w:val="8FEFC6C2"/>
    <w:rsid w:val="92E33F43"/>
    <w:rsid w:val="93BF9BA6"/>
    <w:rsid w:val="9778FA7C"/>
    <w:rsid w:val="97F64020"/>
    <w:rsid w:val="9EDFF304"/>
    <w:rsid w:val="9EE5E1A2"/>
    <w:rsid w:val="9F73FF43"/>
    <w:rsid w:val="A5B45BFE"/>
    <w:rsid w:val="A7F7C9B4"/>
    <w:rsid w:val="AC467144"/>
    <w:rsid w:val="AEE579F4"/>
    <w:rsid w:val="AF9D9024"/>
    <w:rsid w:val="B0BDF373"/>
    <w:rsid w:val="B3BB9FC2"/>
    <w:rsid w:val="B7FD78A8"/>
    <w:rsid w:val="B977BB9C"/>
    <w:rsid w:val="BA1A811D"/>
    <w:rsid w:val="BB3D04C5"/>
    <w:rsid w:val="BBFF92BD"/>
    <w:rsid w:val="BEFFD72C"/>
    <w:rsid w:val="BFF51D0B"/>
    <w:rsid w:val="BFFD1F95"/>
    <w:rsid w:val="C6FBC045"/>
    <w:rsid w:val="C77FC304"/>
    <w:rsid w:val="C7FBA245"/>
    <w:rsid w:val="CBF30A94"/>
    <w:rsid w:val="CBF74C3B"/>
    <w:rsid w:val="CD7BE20F"/>
    <w:rsid w:val="CFB796E8"/>
    <w:rsid w:val="CFD38E94"/>
    <w:rsid w:val="D3CF348B"/>
    <w:rsid w:val="D43E111E"/>
    <w:rsid w:val="D9F524C2"/>
    <w:rsid w:val="DA73A357"/>
    <w:rsid w:val="DAEFC422"/>
    <w:rsid w:val="DB7B12E7"/>
    <w:rsid w:val="DCAD3539"/>
    <w:rsid w:val="DCDA3639"/>
    <w:rsid w:val="DEDA2C21"/>
    <w:rsid w:val="DF1F25D9"/>
    <w:rsid w:val="DF772262"/>
    <w:rsid w:val="DF7DDD8F"/>
    <w:rsid w:val="DFFC64D3"/>
    <w:rsid w:val="E337B9CB"/>
    <w:rsid w:val="E4C586E5"/>
    <w:rsid w:val="E59F4D5B"/>
    <w:rsid w:val="E5DFB7C3"/>
    <w:rsid w:val="E6A7ACE0"/>
    <w:rsid w:val="E9A8B8A7"/>
    <w:rsid w:val="EBEEC1A9"/>
    <w:rsid w:val="EBFD25CA"/>
    <w:rsid w:val="EEBF150B"/>
    <w:rsid w:val="EECF9CB6"/>
    <w:rsid w:val="EEE5FC2B"/>
    <w:rsid w:val="EFEBBB89"/>
    <w:rsid w:val="EFFE8DC8"/>
    <w:rsid w:val="F36E07DC"/>
    <w:rsid w:val="F3E352E4"/>
    <w:rsid w:val="F5EF027F"/>
    <w:rsid w:val="F6F1C76A"/>
    <w:rsid w:val="F6F68499"/>
    <w:rsid w:val="F7CE870F"/>
    <w:rsid w:val="F7EA0E70"/>
    <w:rsid w:val="F7FFA8A2"/>
    <w:rsid w:val="F87B689C"/>
    <w:rsid w:val="F95DF602"/>
    <w:rsid w:val="F96A838C"/>
    <w:rsid w:val="F97EE7CF"/>
    <w:rsid w:val="F9F76E4F"/>
    <w:rsid w:val="F9FD97D8"/>
    <w:rsid w:val="FB7A1079"/>
    <w:rsid w:val="FBDDFAFD"/>
    <w:rsid w:val="FBF5A6F9"/>
    <w:rsid w:val="FBF6151B"/>
    <w:rsid w:val="FBFFE6DF"/>
    <w:rsid w:val="FCEF3077"/>
    <w:rsid w:val="FCEF38FB"/>
    <w:rsid w:val="FCF675DD"/>
    <w:rsid w:val="FD9D892E"/>
    <w:rsid w:val="FDDF3CCE"/>
    <w:rsid w:val="FDE7EA76"/>
    <w:rsid w:val="FDFDC348"/>
    <w:rsid w:val="FDFFA24B"/>
    <w:rsid w:val="FE72E308"/>
    <w:rsid w:val="FE7F3CBD"/>
    <w:rsid w:val="FEBD3F55"/>
    <w:rsid w:val="FEBD8089"/>
    <w:rsid w:val="FECCE5E2"/>
    <w:rsid w:val="FEDF3C7E"/>
    <w:rsid w:val="FEE7A8A6"/>
    <w:rsid w:val="FF3D05EA"/>
    <w:rsid w:val="FFAE6D25"/>
    <w:rsid w:val="FFB394B7"/>
    <w:rsid w:val="FFBBE55E"/>
    <w:rsid w:val="FFBFFF51"/>
    <w:rsid w:val="FFC23E59"/>
    <w:rsid w:val="FFCF7546"/>
    <w:rsid w:val="FFCFCD1F"/>
    <w:rsid w:val="FFE8B5A8"/>
    <w:rsid w:val="FFF4F0F7"/>
    <w:rsid w:val="FFF64C90"/>
    <w:rsid w:val="FFF64CBD"/>
    <w:rsid w:val="FFF9880C"/>
    <w:rsid w:val="FFFED8A6"/>
    <w:rsid w:val="FFFFC9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72"/>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73"/>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2">
    <w:name w:val="Default Paragraph Font"/>
    <w:qFormat/>
    <w:uiPriority w:val="0"/>
  </w:style>
  <w:style w:type="table" w:default="1" w:styleId="6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line="180" w:lineRule="auto"/>
      <w:jc w:val="center"/>
    </w:pPr>
    <w:rPr>
      <w:sz w:val="30"/>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next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link w:val="74"/>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next w:val="1"/>
    <w:link w:val="75"/>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Block Text"/>
    <w:basedOn w:val="1"/>
    <w:next w:val="1"/>
    <w:qFormat/>
    <w:uiPriority w:val="0"/>
    <w:pPr>
      <w:widowControl w:val="0"/>
      <w:spacing w:after="120"/>
      <w:ind w:left="1440" w:leftChars="700" w:right="1440" w:rightChars="700"/>
      <w:jc w:val="both"/>
    </w:pPr>
    <w:rPr>
      <w:rFonts w:ascii="Times New Roman" w:hAnsi="Times New Roman" w:eastAsia="宋体" w:cs="Times New Roman"/>
      <w:kern w:val="2"/>
      <w:sz w:val="28"/>
      <w:lang w:val="en-US" w:eastAsia="zh-CN" w:bidi="ar-SA"/>
    </w:rPr>
  </w:style>
  <w:style w:type="paragraph" w:styleId="29">
    <w:name w:val="List Bullet 2"/>
    <w:basedOn w:val="1"/>
    <w:qFormat/>
    <w:uiPriority w:val="0"/>
    <w:pPr>
      <w:numPr>
        <w:ilvl w:val="0"/>
        <w:numId w:val="4"/>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link w:val="76"/>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7"/>
    <w:qFormat/>
    <w:uiPriority w:val="0"/>
  </w:style>
  <w:style w:type="paragraph" w:styleId="35">
    <w:name w:val="Body Text Indent 2"/>
    <w:basedOn w:val="1"/>
    <w:link w:val="78"/>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9"/>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rPr>
  </w:style>
  <w:style w:type="paragraph" w:styleId="5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6">
    <w:name w:val="annotation subject"/>
    <w:basedOn w:val="20"/>
    <w:next w:val="20"/>
    <w:link w:val="80"/>
    <w:qFormat/>
    <w:uiPriority w:val="0"/>
    <w:pPr>
      <w:adjustRightInd/>
      <w:spacing w:line="240" w:lineRule="auto"/>
      <w:textAlignment w:val="auto"/>
    </w:pPr>
  </w:style>
  <w:style w:type="paragraph" w:styleId="57">
    <w:name w:val="Body Text First Indent"/>
    <w:basedOn w:val="23"/>
    <w:next w:val="58"/>
    <w:link w:val="81"/>
    <w:qFormat/>
    <w:uiPriority w:val="0"/>
    <w:pPr>
      <w:spacing w:line="360" w:lineRule="auto"/>
      <w:ind w:firstLine="420"/>
    </w:pPr>
    <w:rPr>
      <w:rFonts w:ascii="宋体" w:hAnsi="宋体" w:eastAsia="宋体"/>
      <w:sz w:val="24"/>
    </w:rPr>
  </w:style>
  <w:style w:type="paragraph" w:customStyle="1" w:styleId="58">
    <w:name w:val="样式 正文首行缩进 + 首行缩进:  2 字符1 Char Char"/>
    <w:basedOn w:val="1"/>
    <w:qFormat/>
    <w:uiPriority w:val="0"/>
    <w:pPr>
      <w:widowControl w:val="0"/>
      <w:adjustRightInd w:val="0"/>
      <w:spacing w:before="0" w:after="0" w:line="400" w:lineRule="exact"/>
      <w:ind w:firstLine="480" w:firstLineChars="200"/>
      <w:textAlignment w:val="baseline"/>
    </w:pPr>
    <w:rPr>
      <w:rFonts w:ascii="宋体" w:hAnsi="宋体" w:eastAsia="仿宋_GB2312" w:cs="宋体"/>
      <w:color w:val="000000"/>
      <w:kern w:val="2"/>
      <w:sz w:val="26"/>
      <w:szCs w:val="20"/>
      <w:lang w:eastAsia="zh-CN"/>
    </w:rPr>
  </w:style>
  <w:style w:type="paragraph" w:styleId="59">
    <w:name w:val="Body Text First Indent 2"/>
    <w:basedOn w:val="24"/>
    <w:next w:val="1"/>
    <w:link w:val="82"/>
    <w:qFormat/>
    <w:uiPriority w:val="0"/>
    <w:pPr>
      <w:spacing w:after="120" w:afterLines="0" w:line="240" w:lineRule="auto"/>
      <w:ind w:left="420" w:leftChars="200" w:firstLine="420" w:firstLineChars="200"/>
    </w:pPr>
  </w:style>
  <w:style w:type="table" w:styleId="61">
    <w:name w:val="Table Grid"/>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paragraph" w:customStyle="1" w:styleId="70">
    <w:name w:val="Default"/>
    <w:next w:val="7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2">
    <w:name w:val="标题 2 字符"/>
    <w:link w:val="4"/>
    <w:qFormat/>
    <w:uiPriority w:val="0"/>
    <w:rPr>
      <w:rFonts w:ascii="Arial" w:hAnsi="Arial" w:eastAsia="黑体"/>
      <w:b/>
      <w:kern w:val="2"/>
      <w:sz w:val="32"/>
    </w:rPr>
  </w:style>
  <w:style w:type="character" w:customStyle="1" w:styleId="73">
    <w:name w:val="标题 3 字符"/>
    <w:link w:val="5"/>
    <w:qFormat/>
    <w:uiPriority w:val="0"/>
    <w:rPr>
      <w:rFonts w:eastAsia="宋体"/>
      <w:b/>
      <w:kern w:val="2"/>
      <w:sz w:val="32"/>
      <w:lang w:val="en-US" w:eastAsia="zh-CN"/>
    </w:rPr>
  </w:style>
  <w:style w:type="character" w:customStyle="1" w:styleId="74">
    <w:name w:val="批注文字 字符"/>
    <w:link w:val="20"/>
    <w:qFormat/>
    <w:uiPriority w:val="0"/>
    <w:rPr>
      <w:sz w:val="24"/>
    </w:rPr>
  </w:style>
  <w:style w:type="character" w:customStyle="1" w:styleId="75">
    <w:name w:val="正文文本缩进 字符"/>
    <w:link w:val="24"/>
    <w:qFormat/>
    <w:uiPriority w:val="0"/>
    <w:rPr>
      <w:kern w:val="2"/>
      <w:sz w:val="44"/>
    </w:rPr>
  </w:style>
  <w:style w:type="character" w:customStyle="1" w:styleId="76">
    <w:name w:val="纯文本 字符"/>
    <w:link w:val="32"/>
    <w:qFormat/>
    <w:uiPriority w:val="0"/>
    <w:rPr>
      <w:rFonts w:ascii="宋体" w:hAnsi="Courier New"/>
      <w:kern w:val="2"/>
      <w:sz w:val="21"/>
    </w:rPr>
  </w:style>
  <w:style w:type="character" w:customStyle="1" w:styleId="77">
    <w:name w:val="日期 字符"/>
    <w:link w:val="34"/>
    <w:qFormat/>
    <w:uiPriority w:val="0"/>
    <w:rPr>
      <w:kern w:val="2"/>
      <w:sz w:val="28"/>
    </w:rPr>
  </w:style>
  <w:style w:type="character" w:customStyle="1" w:styleId="78">
    <w:name w:val="正文文本缩进 2 字符"/>
    <w:link w:val="35"/>
    <w:qFormat/>
    <w:uiPriority w:val="0"/>
    <w:rPr>
      <w:kern w:val="2"/>
      <w:sz w:val="28"/>
    </w:rPr>
  </w:style>
  <w:style w:type="character" w:customStyle="1" w:styleId="79">
    <w:name w:val="脚注文本 字符"/>
    <w:link w:val="41"/>
    <w:qFormat/>
    <w:uiPriority w:val="0"/>
    <w:rPr>
      <w:kern w:val="2"/>
      <w:sz w:val="18"/>
    </w:rPr>
  </w:style>
  <w:style w:type="character" w:customStyle="1" w:styleId="80">
    <w:name w:val="批注主题 字符"/>
    <w:link w:val="56"/>
    <w:qFormat/>
    <w:uiPriority w:val="0"/>
  </w:style>
  <w:style w:type="character" w:customStyle="1" w:styleId="81">
    <w:name w:val="正文文本首行缩进 字符"/>
    <w:link w:val="57"/>
    <w:qFormat/>
    <w:uiPriority w:val="0"/>
    <w:rPr>
      <w:rFonts w:ascii="宋体" w:hAnsi="宋体"/>
      <w:kern w:val="2"/>
      <w:sz w:val="24"/>
    </w:rPr>
  </w:style>
  <w:style w:type="character" w:customStyle="1" w:styleId="82">
    <w:name w:val="正文文本首行缩进 2 字符"/>
    <w:link w:val="59"/>
    <w:qFormat/>
    <w:uiPriority w:val="0"/>
  </w:style>
  <w:style w:type="paragraph" w:customStyle="1" w:styleId="8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84">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character" w:customStyle="1" w:styleId="85">
    <w:name w:val="NormalCharacter"/>
    <w:qFormat/>
    <w:uiPriority w:val="0"/>
    <w:rPr>
      <w:kern w:val="2"/>
      <w:sz w:val="28"/>
      <w:lang w:val="en-US" w:eastAsia="zh-CN" w:bidi="ar-SA"/>
    </w:rPr>
  </w:style>
  <w:style w:type="paragraph" w:customStyle="1" w:styleId="86">
    <w:name w:val="NormalIndent"/>
    <w:basedOn w:val="1"/>
    <w:next w:val="1"/>
    <w:qFormat/>
    <w:uiPriority w:val="0"/>
    <w:pPr>
      <w:ind w:firstLine="200" w:firstLineChars="200"/>
      <w:jc w:val="both"/>
      <w:textAlignment w:val="baseline"/>
    </w:pPr>
  </w:style>
  <w:style w:type="character" w:customStyle="1" w:styleId="87">
    <w:name w:val="font51"/>
    <w:qFormat/>
    <w:uiPriority w:val="0"/>
    <w:rPr>
      <w:rFonts w:ascii="等线" w:hAnsi="等线" w:eastAsia="等线" w:cs="等线"/>
      <w:color w:val="000000"/>
      <w:sz w:val="18"/>
      <w:szCs w:val="18"/>
      <w:u w:val="none"/>
    </w:rPr>
  </w:style>
  <w:style w:type="character" w:customStyle="1" w:styleId="88">
    <w:name w:val=" Char Char"/>
    <w:qFormat/>
    <w:uiPriority w:val="0"/>
    <w:rPr>
      <w:rFonts w:ascii="宋体" w:hAnsi="宋体" w:eastAsia="宋体"/>
      <w:kern w:val="2"/>
      <w:sz w:val="24"/>
      <w:lang w:val="en-US" w:eastAsia="zh-CN" w:bidi="ar-SA"/>
    </w:rPr>
  </w:style>
  <w:style w:type="character" w:customStyle="1" w:styleId="89">
    <w:name w:val="top-det1"/>
    <w:qFormat/>
    <w:uiPriority w:val="0"/>
    <w:rPr>
      <w:b/>
      <w:color w:val="000000"/>
    </w:rPr>
  </w:style>
  <w:style w:type="character" w:customStyle="1" w:styleId="90">
    <w:name w:val=" Char Char7"/>
    <w:qFormat/>
    <w:uiPriority w:val="0"/>
    <w:rPr>
      <w:rFonts w:ascii="宋体" w:hAnsi="宋体" w:eastAsia="宋体"/>
      <w:kern w:val="2"/>
      <w:sz w:val="28"/>
    </w:rPr>
  </w:style>
  <w:style w:type="character" w:customStyle="1" w:styleId="91">
    <w:name w:val="标书正文:  0.74 厘米 Char1"/>
    <w:qFormat/>
    <w:uiPriority w:val="0"/>
    <w:rPr>
      <w:rFonts w:eastAsia="宋体"/>
      <w:kern w:val="2"/>
      <w:sz w:val="24"/>
      <w:lang w:val="en-US" w:eastAsia="zh-CN"/>
    </w:rPr>
  </w:style>
  <w:style w:type="character" w:customStyle="1" w:styleId="92">
    <w:name w:val="文字 Char"/>
    <w:link w:val="93"/>
    <w:qFormat/>
    <w:uiPriority w:val="0"/>
    <w:rPr>
      <w:rFonts w:ascii="宋体"/>
      <w:kern w:val="2"/>
      <w:sz w:val="28"/>
    </w:rPr>
  </w:style>
  <w:style w:type="paragraph" w:customStyle="1" w:styleId="93">
    <w:name w:val="文字"/>
    <w:basedOn w:val="1"/>
    <w:link w:val="92"/>
    <w:qFormat/>
    <w:uiPriority w:val="0"/>
    <w:pPr>
      <w:tabs>
        <w:tab w:val="left" w:pos="8520"/>
      </w:tabs>
      <w:spacing w:line="312" w:lineRule="auto"/>
      <w:ind w:right="-210" w:firstLine="556"/>
    </w:pPr>
    <w:rPr>
      <w:rFonts w:ascii="宋体"/>
    </w:rPr>
  </w:style>
  <w:style w:type="character" w:customStyle="1" w:styleId="94">
    <w:name w:val="crowed11"/>
    <w:qFormat/>
    <w:uiPriority w:val="0"/>
    <w:rPr>
      <w:rFonts w:hint="default" w:ascii="_x000B__x000C_" w:hAnsi="_x000B__x000C_"/>
      <w:sz w:val="24"/>
    </w:rPr>
  </w:style>
  <w:style w:type="character" w:customStyle="1" w:styleId="95">
    <w:name w:val="Table Text Char"/>
    <w:link w:val="96"/>
    <w:qFormat/>
    <w:uiPriority w:val="0"/>
    <w:rPr>
      <w:rFonts w:ascii="Arial" w:hAnsi="Arial"/>
      <w:kern w:val="2"/>
      <w:sz w:val="18"/>
      <w:lang w:val="en-US" w:eastAsia="zh-CN" w:bidi="ar-SA"/>
    </w:rPr>
  </w:style>
  <w:style w:type="paragraph" w:customStyle="1" w:styleId="96">
    <w:name w:val="Table Text"/>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Table Heading Char Char"/>
    <w:qFormat/>
    <w:uiPriority w:val="0"/>
    <w:rPr>
      <w:rFonts w:ascii="Arial" w:hAnsi="Arial" w:eastAsia="黑体"/>
      <w:kern w:val="2"/>
      <w:sz w:val="18"/>
      <w:lang w:val="en-US" w:eastAsia="zh-CN"/>
    </w:rPr>
  </w:style>
  <w:style w:type="character" w:customStyle="1" w:styleId="98">
    <w:name w:val="样式 宋体"/>
    <w:qFormat/>
    <w:uiPriority w:val="0"/>
    <w:rPr>
      <w:rFonts w:ascii="宋体" w:hAnsi="宋体" w:eastAsia="宋体"/>
      <w:sz w:val="28"/>
    </w:rPr>
  </w:style>
  <w:style w:type="character" w:customStyle="1" w:styleId="99">
    <w:name w:val=" Char Char4"/>
    <w:qFormat/>
    <w:uiPriority w:val="0"/>
    <w:rPr>
      <w:rFonts w:eastAsia="宋体"/>
      <w:b/>
      <w:kern w:val="2"/>
      <w:sz w:val="21"/>
      <w:lang w:val="en-US" w:eastAsia="zh-CN"/>
    </w:rPr>
  </w:style>
  <w:style w:type="character" w:customStyle="1" w:styleId="100">
    <w:name w:val=" Char Char2"/>
    <w:qFormat/>
    <w:uiPriority w:val="0"/>
    <w:rPr>
      <w:rFonts w:eastAsia="宋体"/>
      <w:kern w:val="2"/>
      <w:sz w:val="18"/>
      <w:lang w:val="en-US" w:eastAsia="zh-CN"/>
    </w:rPr>
  </w:style>
  <w:style w:type="character" w:customStyle="1" w:styleId="101">
    <w:name w:val=" Char Char3"/>
    <w:qFormat/>
    <w:uiPriority w:val="0"/>
    <w:rPr>
      <w:rFonts w:eastAsia="宋体"/>
      <w:kern w:val="2"/>
      <w:sz w:val="18"/>
      <w:lang w:val="en-US" w:eastAsia="zh-CN"/>
    </w:rPr>
  </w:style>
  <w:style w:type="character" w:customStyle="1" w:styleId="102">
    <w:name w:val="font101"/>
    <w:qFormat/>
    <w:uiPriority w:val="0"/>
    <w:rPr>
      <w:rFonts w:hint="eastAsia" w:ascii="方正仿宋_GBK" w:hAnsi="方正仿宋_GBK" w:eastAsia="方正仿宋_GBK" w:cs="方正仿宋_GBK"/>
      <w:color w:val="000000"/>
      <w:sz w:val="18"/>
      <w:szCs w:val="18"/>
      <w:u w:val="none"/>
    </w:rPr>
  </w:style>
  <w:style w:type="character" w:customStyle="1" w:styleId="103">
    <w:name w:val="font31"/>
    <w:qFormat/>
    <w:uiPriority w:val="0"/>
    <w:rPr>
      <w:rFonts w:ascii="等线" w:hAnsi="等线" w:eastAsia="等线" w:cs="等线"/>
      <w:color w:val="000000"/>
      <w:sz w:val="24"/>
      <w:szCs w:val="24"/>
      <w:u w:val="none"/>
    </w:rPr>
  </w:style>
  <w:style w:type="character" w:customStyle="1" w:styleId="104">
    <w:name w:val="Table Text Char Char Char Char"/>
    <w:link w:val="105"/>
    <w:qFormat/>
    <w:uiPriority w:val="0"/>
    <w:rPr>
      <w:rFonts w:ascii="Arial" w:hAnsi="Arial"/>
      <w:kern w:val="2"/>
      <w:sz w:val="18"/>
      <w:lang w:val="en-US" w:eastAsia="zh-CN" w:bidi="ar-SA"/>
    </w:rPr>
  </w:style>
  <w:style w:type="paragraph" w:customStyle="1" w:styleId="105">
    <w:name w:val="Table Text Char Char Char"/>
    <w:link w:val="104"/>
    <w:qFormat/>
    <w:uiPriority w:val="0"/>
    <w:pPr>
      <w:snapToGrid w:val="0"/>
      <w:spacing w:before="80" w:after="80"/>
    </w:pPr>
    <w:rPr>
      <w:rFonts w:ascii="Arial" w:hAnsi="Arial" w:eastAsia="宋体" w:cs="Times New Roman"/>
      <w:kern w:val="2"/>
      <w:sz w:val="18"/>
      <w:lang w:val="en-US" w:eastAsia="zh-CN" w:bidi="ar-SA"/>
    </w:rPr>
  </w:style>
  <w:style w:type="character" w:customStyle="1" w:styleId="106">
    <w:name w:val="v151"/>
    <w:qFormat/>
    <w:uiPriority w:val="0"/>
    <w:rPr>
      <w:sz w:val="18"/>
    </w:rPr>
  </w:style>
  <w:style w:type="character" w:customStyle="1" w:styleId="107">
    <w:name w:val="H2 Char"/>
    <w:qFormat/>
    <w:uiPriority w:val="0"/>
    <w:rPr>
      <w:rFonts w:ascii="Arial" w:hAnsi="Arial" w:eastAsia="宋体"/>
      <w:kern w:val="2"/>
      <w:sz w:val="28"/>
      <w:lang w:val="en-US" w:eastAsia="zh-CN"/>
    </w:rPr>
  </w:style>
  <w:style w:type="character" w:customStyle="1" w:styleId="108">
    <w:name w:val="font71"/>
    <w:qFormat/>
    <w:uiPriority w:val="0"/>
    <w:rPr>
      <w:rFonts w:hint="default" w:ascii="方正仿宋_GBK" w:hAnsi="方正仿宋_GBK" w:eastAsia="方正仿宋_GBK" w:cs="方正仿宋_GBK"/>
      <w:color w:val="000000"/>
      <w:sz w:val="24"/>
      <w:szCs w:val="24"/>
      <w:u w:val="none"/>
    </w:rPr>
  </w:style>
  <w:style w:type="character" w:customStyle="1" w:styleId="109">
    <w:name w:val="title_emph1"/>
    <w:qFormat/>
    <w:uiPriority w:val="0"/>
    <w:rPr>
      <w:rFonts w:hint="default" w:ascii="Arial" w:hAnsi="Arial"/>
      <w:b/>
      <w:sz w:val="20"/>
    </w:rPr>
  </w:style>
  <w:style w:type="character" w:customStyle="1" w:styleId="110">
    <w:name w:val="正文 + 三号 Char"/>
    <w:qFormat/>
    <w:uiPriority w:val="0"/>
    <w:rPr>
      <w:rFonts w:eastAsia="宋体"/>
      <w:kern w:val="2"/>
      <w:sz w:val="21"/>
      <w:lang w:val="en-US" w:eastAsia="zh-CN"/>
    </w:rPr>
  </w:style>
  <w:style w:type="character" w:customStyle="1" w:styleId="111">
    <w:name w:val="小 Char"/>
    <w:qFormat/>
    <w:uiPriority w:val="0"/>
    <w:rPr>
      <w:rFonts w:ascii="宋体" w:hAnsi="Courier New" w:eastAsia="宋体"/>
      <w:kern w:val="2"/>
      <w:sz w:val="21"/>
      <w:lang w:val="en-US" w:eastAsia="zh-CN" w:bidi="ar-SA"/>
    </w:rPr>
  </w:style>
  <w:style w:type="character" w:customStyle="1" w:styleId="112">
    <w:name w:val="Table Text Char1 Char"/>
    <w:qFormat/>
    <w:uiPriority w:val="0"/>
    <w:rPr>
      <w:rFonts w:ascii="Arial" w:hAnsi="Arial"/>
      <w:kern w:val="2"/>
      <w:sz w:val="18"/>
      <w:lang w:val="en-US" w:eastAsia="zh-CN" w:bidi="ar-SA"/>
    </w:rPr>
  </w:style>
  <w:style w:type="character" w:customStyle="1" w:styleId="113">
    <w:name w:val="content-white1"/>
    <w:qFormat/>
    <w:uiPriority w:val="0"/>
    <w:rPr>
      <w:rFonts w:ascii="_x000B__x000C_" w:hAnsi="_x000B__x000C_"/>
      <w:color w:val="auto"/>
      <w:sz w:val="18"/>
      <w:u w:val="none"/>
    </w:rPr>
  </w:style>
  <w:style w:type="character" w:customStyle="1" w:styleId="114">
    <w:name w:val=" Char Char11"/>
    <w:qFormat/>
    <w:uiPriority w:val="0"/>
    <w:rPr>
      <w:rFonts w:ascii="宋体"/>
      <w:kern w:val="2"/>
      <w:sz w:val="28"/>
    </w:rPr>
  </w:style>
  <w:style w:type="character" w:customStyle="1" w:styleId="115">
    <w:name w:val="c-danger"/>
    <w:qFormat/>
    <w:uiPriority w:val="0"/>
  </w:style>
  <w:style w:type="character" w:customStyle="1" w:styleId="116">
    <w:name w:val=" Char Char5"/>
    <w:qFormat/>
    <w:uiPriority w:val="0"/>
    <w:rPr>
      <w:rFonts w:ascii="Arial" w:hAnsi="Arial" w:eastAsia="宋体"/>
      <w:b/>
      <w:smallCaps/>
      <w:kern w:val="28"/>
      <w:sz w:val="36"/>
      <w:lang w:val="en-US" w:eastAsia="en-US"/>
    </w:rPr>
  </w:style>
  <w:style w:type="character" w:customStyle="1" w:styleId="117">
    <w:name w:val="font1"/>
    <w:qFormat/>
    <w:uiPriority w:val="0"/>
    <w:rPr>
      <w:color w:val="000000"/>
      <w:sz w:val="18"/>
    </w:rPr>
  </w:style>
  <w:style w:type="character" w:customStyle="1" w:styleId="118">
    <w:name w:val="未命名11"/>
    <w:qFormat/>
    <w:uiPriority w:val="0"/>
    <w:rPr>
      <w:color w:val="77FFFF"/>
      <w:sz w:val="24"/>
    </w:rPr>
  </w:style>
  <w:style w:type="character" w:customStyle="1" w:styleId="119">
    <w:name w:val=" Char Char6"/>
    <w:qFormat/>
    <w:uiPriority w:val="0"/>
    <w:rPr>
      <w:rFonts w:ascii="仿宋_GB2312" w:eastAsia="仿宋_GB2312"/>
      <w:kern w:val="2"/>
      <w:sz w:val="32"/>
    </w:rPr>
  </w:style>
  <w:style w:type="paragraph" w:customStyle="1" w:styleId="120">
    <w:name w:val="简单回函地址"/>
    <w:basedOn w:val="1"/>
    <w:qFormat/>
    <w:uiPriority w:val="0"/>
    <w:pPr>
      <w:adjustRightInd w:val="0"/>
      <w:snapToGrid w:val="0"/>
      <w:spacing w:line="360" w:lineRule="auto"/>
    </w:pPr>
    <w:rPr>
      <w:sz w:val="24"/>
    </w:rPr>
  </w:style>
  <w:style w:type="paragraph" w:customStyle="1" w:styleId="121">
    <w:name w:val="摘要"/>
    <w:basedOn w:val="1"/>
    <w:next w:val="4"/>
    <w:qFormat/>
    <w:uiPriority w:val="0"/>
    <w:pPr>
      <w:spacing w:line="360" w:lineRule="auto"/>
    </w:pPr>
    <w:rPr>
      <w:rFonts w:eastAsia="黑体"/>
      <w:sz w:val="20"/>
    </w:rPr>
  </w:style>
  <w:style w:type="paragraph" w:customStyle="1" w:styleId="122">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2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4">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25">
    <w:name w:val="Item List"/>
    <w:qFormat/>
    <w:uiPriority w:val="0"/>
    <w:pPr>
      <w:numPr>
        <w:ilvl w:val="0"/>
        <w:numId w:val="5"/>
      </w:numPr>
      <w:spacing w:line="300" w:lineRule="auto"/>
      <w:jc w:val="both"/>
    </w:pPr>
    <w:rPr>
      <w:rFonts w:ascii="Arial" w:hAnsi="Arial" w:eastAsia="宋体" w:cs="Times New Roman"/>
      <w:sz w:val="21"/>
      <w:lang w:val="en-US" w:eastAsia="zh-CN" w:bidi="ar-SA"/>
    </w:rPr>
  </w:style>
  <w:style w:type="paragraph" w:customStyle="1" w:styleId="126">
    <w:name w:val="正文（首行不缩进）"/>
    <w:basedOn w:val="1"/>
    <w:qFormat/>
    <w:uiPriority w:val="0"/>
    <w:pPr>
      <w:autoSpaceDE w:val="0"/>
      <w:autoSpaceDN w:val="0"/>
      <w:adjustRightInd w:val="0"/>
      <w:spacing w:line="360" w:lineRule="auto"/>
      <w:jc w:val="left"/>
    </w:pPr>
    <w:rPr>
      <w:kern w:val="0"/>
      <w:sz w:val="21"/>
    </w:rPr>
  </w:style>
  <w:style w:type="paragraph" w:customStyle="1" w:styleId="127">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28">
    <w:name w:val=" Char Char14 Char Char"/>
    <w:basedOn w:val="1"/>
    <w:qFormat/>
    <w:uiPriority w:val="0"/>
    <w:rPr>
      <w:sz w:val="21"/>
      <w:szCs w:val="24"/>
    </w:rPr>
  </w:style>
  <w:style w:type="paragraph" w:customStyle="1" w:styleId="129">
    <w:name w:val="可研正文"/>
    <w:basedOn w:val="23"/>
    <w:qFormat/>
    <w:uiPriority w:val="0"/>
    <w:pPr>
      <w:adjustRightInd w:val="0"/>
      <w:snapToGrid w:val="0"/>
      <w:spacing w:line="440" w:lineRule="exact"/>
      <w:ind w:firstLine="567"/>
    </w:pPr>
    <w:rPr>
      <w:sz w:val="28"/>
    </w:rPr>
  </w:style>
  <w:style w:type="paragraph" w:customStyle="1" w:styleId="130">
    <w:name w:val="样式2"/>
    <w:basedOn w:val="6"/>
    <w:qFormat/>
    <w:uiPriority w:val="0"/>
    <w:pPr>
      <w:numPr>
        <w:ilvl w:val="0"/>
        <w:numId w:val="6"/>
      </w:numPr>
      <w:spacing w:before="560" w:beforeLines="0" w:line="400" w:lineRule="exact"/>
      <w:jc w:val="center"/>
      <w:outlineLvl w:val="0"/>
    </w:pPr>
    <w:rPr>
      <w:b w:val="0"/>
      <w:sz w:val="44"/>
    </w:rPr>
  </w:style>
  <w:style w:type="paragraph" w:customStyle="1" w:styleId="131">
    <w:name w:val="样式 标题 6第五层条 + 三号 段前: 0.5 行"/>
    <w:basedOn w:val="8"/>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32">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33">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34">
    <w:name w:val="表格内文字"/>
    <w:basedOn w:val="32"/>
    <w:qFormat/>
    <w:uiPriority w:val="0"/>
    <w:pPr>
      <w:adjustRightInd w:val="0"/>
    </w:pPr>
    <w:rPr>
      <w:color w:val="000000"/>
      <w:lang w:val="en-GB"/>
    </w:rPr>
  </w:style>
  <w:style w:type="paragraph" w:customStyle="1" w:styleId="135">
    <w:name w:val=" Char"/>
    <w:basedOn w:val="1"/>
    <w:qFormat/>
    <w:uiPriority w:val="0"/>
    <w:pPr>
      <w:spacing w:line="240" w:lineRule="atLeast"/>
      <w:ind w:left="420" w:firstLine="420"/>
    </w:pPr>
    <w:rPr>
      <w:kern w:val="0"/>
      <w:sz w:val="21"/>
    </w:rPr>
  </w:style>
  <w:style w:type="paragraph" w:customStyle="1" w:styleId="136">
    <w:name w:val="内容标题"/>
    <w:basedOn w:val="18"/>
    <w:qFormat/>
    <w:uiPriority w:val="0"/>
    <w:rPr>
      <w:rFonts w:ascii="Tahoma" w:hAnsi="Tahoma"/>
      <w:sz w:val="24"/>
    </w:rPr>
  </w:style>
  <w:style w:type="paragraph" w:customStyle="1" w:styleId="137">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38">
    <w:name w:val="样式 正文缩进正文（首行缩进两字）表正文正文非缩进特点标题4段1 + 首行缩进:  2 字符"/>
    <w:basedOn w:val="16"/>
    <w:qFormat/>
    <w:uiPriority w:val="0"/>
    <w:pPr>
      <w:ind w:firstLine="480" w:firstLineChars="200"/>
    </w:pPr>
  </w:style>
  <w:style w:type="paragraph" w:customStyle="1" w:styleId="139">
    <w:name w:val="1"/>
    <w:basedOn w:val="1"/>
    <w:next w:val="32"/>
    <w:qFormat/>
    <w:uiPriority w:val="0"/>
    <w:rPr>
      <w:rFonts w:ascii="宋体" w:hAnsi="Courier New"/>
      <w:sz w:val="21"/>
    </w:rPr>
  </w:style>
  <w:style w:type="paragraph" w:customStyle="1" w:styleId="140">
    <w:name w:val="章标题"/>
    <w:next w:val="1"/>
    <w:qFormat/>
    <w:uiPriority w:val="0"/>
    <w:pPr>
      <w:numPr>
        <w:ilvl w:val="1"/>
        <w:numId w:val="7"/>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41">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43">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4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45">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4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7">
    <w:name w:val="标书正文:  0.74 厘米"/>
    <w:basedOn w:val="1"/>
    <w:qFormat/>
    <w:uiPriority w:val="0"/>
    <w:pPr>
      <w:snapToGrid w:val="0"/>
      <w:spacing w:line="360" w:lineRule="auto"/>
      <w:ind w:firstLine="420"/>
    </w:pPr>
    <w:rPr>
      <w:sz w:val="24"/>
    </w:rPr>
  </w:style>
  <w:style w:type="paragraph" w:customStyle="1" w:styleId="14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4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0">
    <w:name w:val="样式1xz"/>
    <w:basedOn w:val="1"/>
    <w:qFormat/>
    <w:uiPriority w:val="0"/>
    <w:pPr>
      <w:tabs>
        <w:tab w:val="left" w:pos="1050"/>
        <w:tab w:val="right" w:leader="dot" w:pos="8296"/>
      </w:tabs>
    </w:pPr>
    <w:rPr>
      <w:caps/>
      <w:spacing w:val="20"/>
      <w:sz w:val="24"/>
    </w:rPr>
  </w:style>
  <w:style w:type="paragraph" w:customStyle="1" w:styleId="15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2">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53">
    <w:name w:val="标题3——2"/>
    <w:basedOn w:val="5"/>
    <w:next w:val="57"/>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54">
    <w:name w:val="图片文字"/>
    <w:basedOn w:val="1"/>
    <w:qFormat/>
    <w:uiPriority w:val="0"/>
    <w:pPr>
      <w:spacing w:line="240" w:lineRule="atLeast"/>
      <w:jc w:val="center"/>
    </w:pPr>
    <w:rPr>
      <w:sz w:val="21"/>
    </w:rPr>
  </w:style>
  <w:style w:type="paragraph" w:customStyle="1" w:styleId="15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5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57">
    <w:name w:val="1.正文"/>
    <w:basedOn w:val="1"/>
    <w:qFormat/>
    <w:uiPriority w:val="0"/>
    <w:pPr>
      <w:spacing w:line="360" w:lineRule="auto"/>
      <w:ind w:left="540" w:leftChars="225" w:firstLine="540" w:firstLineChars="225"/>
    </w:pPr>
    <w:rPr>
      <w:sz w:val="24"/>
    </w:rPr>
  </w:style>
  <w:style w:type="paragraph" w:customStyle="1" w:styleId="158">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9">
    <w:name w:val="样式 宋体 五号 两端对齐 行距: 单倍行距"/>
    <w:basedOn w:val="1"/>
    <w:qFormat/>
    <w:uiPriority w:val="0"/>
    <w:pPr>
      <w:adjustRightInd w:val="0"/>
      <w:textAlignment w:val="baseline"/>
    </w:pPr>
    <w:rPr>
      <w:rFonts w:ascii="宋体" w:hAnsi="宋体"/>
      <w:kern w:val="0"/>
      <w:sz w:val="21"/>
    </w:rPr>
  </w:style>
  <w:style w:type="paragraph" w:styleId="160">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61">
    <w:name w:val="样式4"/>
    <w:basedOn w:val="6"/>
    <w:qFormat/>
    <w:uiPriority w:val="0"/>
    <w:pPr>
      <w:adjustRightInd w:val="0"/>
      <w:snapToGrid w:val="0"/>
    </w:pPr>
  </w:style>
  <w:style w:type="paragraph" w:customStyle="1" w:styleId="162">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63">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6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65">
    <w:name w:val="样式 宋体 五号 行距: 单倍行距"/>
    <w:basedOn w:val="1"/>
    <w:qFormat/>
    <w:uiPriority w:val="0"/>
    <w:pPr>
      <w:adjustRightInd w:val="0"/>
      <w:jc w:val="left"/>
    </w:pPr>
    <w:rPr>
      <w:rFonts w:ascii="宋体" w:hAnsi="宋体"/>
      <w:kern w:val="0"/>
      <w:sz w:val="21"/>
    </w:rPr>
  </w:style>
  <w:style w:type="paragraph" w:customStyle="1" w:styleId="166">
    <w:name w:val="二级列表"/>
    <w:basedOn w:val="167"/>
    <w:next w:val="167"/>
    <w:qFormat/>
    <w:uiPriority w:val="0"/>
    <w:pPr>
      <w:tabs>
        <w:tab w:val="left" w:pos="2120"/>
      </w:tabs>
      <w:ind w:firstLine="0" w:firstLineChars="0"/>
    </w:pPr>
    <w:rPr>
      <w:b/>
    </w:rPr>
  </w:style>
  <w:style w:type="paragraph" w:customStyle="1" w:styleId="167">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68">
    <w:name w:val="表文字"/>
    <w:qFormat/>
    <w:uiPriority w:val="0"/>
    <w:rPr>
      <w:rFonts w:ascii="宋体" w:hAnsi="Times New Roman" w:eastAsia="宋体" w:cs="Times New Roman"/>
      <w:kern w:val="2"/>
      <w:lang w:val="en-US" w:eastAsia="zh-CN" w:bidi="ar-SA"/>
    </w:rPr>
  </w:style>
  <w:style w:type="paragraph" w:customStyle="1" w:styleId="16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70">
    <w:name w:val=" Char Char Char"/>
    <w:basedOn w:val="1"/>
    <w:qFormat/>
    <w:uiPriority w:val="0"/>
    <w:rPr>
      <w:rFonts w:ascii="Tahoma" w:hAnsi="Tahoma"/>
      <w:sz w:val="24"/>
    </w:rPr>
  </w:style>
  <w:style w:type="paragraph" w:customStyle="1" w:styleId="171">
    <w:name w:val="一级条标题"/>
    <w:basedOn w:val="140"/>
    <w:next w:val="172"/>
    <w:qFormat/>
    <w:uiPriority w:val="0"/>
    <w:pPr>
      <w:numPr>
        <w:ilvl w:val="1"/>
        <w:numId w:val="0"/>
      </w:numPr>
      <w:spacing w:before="0" w:beforeLines="0" w:beforeAutospacing="0" w:after="0" w:afterLines="0" w:afterAutospacing="0"/>
      <w:ind w:left="525"/>
      <w:outlineLvl w:val="2"/>
    </w:pPr>
    <w:rPr>
      <w:sz w:val="21"/>
    </w:rPr>
  </w:style>
  <w:style w:type="paragraph" w:customStyle="1" w:styleId="17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3">
    <w:name w:val=" Char Char Char Char Char Char Char Char Char Char Char Char Char Char Char Char"/>
    <w:basedOn w:val="1"/>
    <w:qFormat/>
    <w:uiPriority w:val="0"/>
    <w:pPr>
      <w:tabs>
        <w:tab w:val="left" w:pos="360"/>
      </w:tabs>
    </w:pPr>
    <w:rPr>
      <w:sz w:val="24"/>
    </w:rPr>
  </w:style>
  <w:style w:type="paragraph" w:customStyle="1" w:styleId="174">
    <w:name w:val="Char1 Char Char Char"/>
    <w:basedOn w:val="1"/>
    <w:qFormat/>
    <w:uiPriority w:val="0"/>
    <w:rPr>
      <w:rFonts w:ascii="Tahoma" w:hAnsi="Tahoma"/>
      <w:sz w:val="30"/>
    </w:rPr>
  </w:style>
  <w:style w:type="paragraph" w:customStyle="1" w:styleId="17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76">
    <w:name w:val="关键词"/>
    <w:basedOn w:val="1"/>
    <w:next w:val="1"/>
    <w:qFormat/>
    <w:uiPriority w:val="0"/>
    <w:pPr>
      <w:spacing w:line="360" w:lineRule="auto"/>
    </w:pPr>
    <w:rPr>
      <w:rFonts w:eastAsia="黑体"/>
      <w:sz w:val="20"/>
    </w:rPr>
  </w:style>
  <w:style w:type="paragraph" w:customStyle="1" w:styleId="17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8">
    <w:name w:val="样式 行距: 1.5 倍行距1"/>
    <w:basedOn w:val="1"/>
    <w:qFormat/>
    <w:uiPriority w:val="0"/>
    <w:pPr>
      <w:snapToGrid w:val="0"/>
    </w:pPr>
    <w:rPr>
      <w:sz w:val="21"/>
    </w:rPr>
  </w:style>
  <w:style w:type="paragraph" w:customStyle="1" w:styleId="179">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80">
    <w:name w:val=" Char Char Char Char Char Char Char"/>
    <w:basedOn w:val="1"/>
    <w:qFormat/>
    <w:uiPriority w:val="0"/>
    <w:rPr>
      <w:rFonts w:ascii="Tahoma" w:hAnsi="Tahoma"/>
      <w:sz w:val="24"/>
    </w:rPr>
  </w:style>
  <w:style w:type="paragraph" w:customStyle="1" w:styleId="181">
    <w:name w:val="00"/>
    <w:basedOn w:val="1"/>
    <w:qFormat/>
    <w:uiPriority w:val="0"/>
    <w:pPr>
      <w:autoSpaceDE w:val="0"/>
      <w:autoSpaceDN w:val="0"/>
      <w:adjustRightInd w:val="0"/>
      <w:jc w:val="left"/>
    </w:pPr>
    <w:rPr>
      <w:rFonts w:ascii="黑体" w:eastAsia="黑体"/>
      <w:b/>
      <w:kern w:val="0"/>
      <w:sz w:val="20"/>
    </w:rPr>
  </w:style>
  <w:style w:type="paragraph" w:customStyle="1" w:styleId="182">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3">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84">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5">
    <w:name w:val="正文1"/>
    <w:basedOn w:val="1"/>
    <w:qFormat/>
    <w:uiPriority w:val="0"/>
    <w:pPr>
      <w:spacing w:line="300" w:lineRule="auto"/>
      <w:ind w:firstLine="200" w:firstLineChars="200"/>
    </w:pPr>
    <w:rPr>
      <w:sz w:val="24"/>
    </w:rPr>
  </w:style>
  <w:style w:type="paragraph" w:customStyle="1" w:styleId="186">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87">
    <w:name w:val="样式 首行缩进:  0.74 厘米"/>
    <w:basedOn w:val="1"/>
    <w:qFormat/>
    <w:uiPriority w:val="0"/>
    <w:pPr>
      <w:spacing w:line="360" w:lineRule="auto"/>
      <w:ind w:firstLine="420"/>
    </w:pPr>
    <w:rPr>
      <w:sz w:val="24"/>
    </w:rPr>
  </w:style>
  <w:style w:type="paragraph" w:customStyle="1" w:styleId="188">
    <w:name w:val="Note"/>
    <w:basedOn w:val="1"/>
    <w:qFormat/>
    <w:uiPriority w:val="0"/>
    <w:pPr>
      <w:pBdr>
        <w:top w:val="single" w:color="auto" w:sz="12" w:space="3"/>
        <w:bottom w:val="single" w:color="auto" w:sz="12" w:space="3"/>
      </w:pBdr>
      <w:spacing w:line="360" w:lineRule="auto"/>
    </w:pPr>
    <w:rPr>
      <w:sz w:val="24"/>
    </w:rPr>
  </w:style>
  <w:style w:type="paragraph" w:customStyle="1" w:styleId="189">
    <w:name w:val="表格文本"/>
    <w:qFormat/>
    <w:uiPriority w:val="0"/>
    <w:pPr>
      <w:tabs>
        <w:tab w:val="decimal" w:pos="0"/>
      </w:tabs>
    </w:pPr>
    <w:rPr>
      <w:rFonts w:ascii="Arial" w:hAnsi="Arial" w:eastAsia="宋体" w:cs="Times New Roman"/>
      <w:sz w:val="21"/>
      <w:lang w:val="en-US" w:eastAsia="zh-CN" w:bidi="ar-SA"/>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92">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9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4">
    <w:name w:val="默认段落字体 Para Char Char Char Char Char Char Char"/>
    <w:basedOn w:val="1"/>
    <w:qFormat/>
    <w:uiPriority w:val="0"/>
    <w:rPr>
      <w:rFonts w:ascii="Tahoma" w:hAnsi="Tahoma"/>
      <w:sz w:val="24"/>
    </w:rPr>
  </w:style>
  <w:style w:type="paragraph" w:customStyle="1" w:styleId="195">
    <w:name w:val="默认段落字体 Para Char Char Char Char Char Char Char Char Char1 Char Char Char Char"/>
    <w:basedOn w:val="1"/>
    <w:qFormat/>
    <w:uiPriority w:val="0"/>
    <w:rPr>
      <w:rFonts w:ascii="Tahoma" w:hAnsi="Tahoma"/>
      <w:sz w:val="24"/>
    </w:rPr>
  </w:style>
  <w:style w:type="paragraph" w:customStyle="1" w:styleId="196">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97">
    <w:name w:val="Body Text Indent 2"/>
    <w:basedOn w:val="1"/>
    <w:qFormat/>
    <w:uiPriority w:val="0"/>
    <w:pPr>
      <w:adjustRightInd w:val="0"/>
      <w:spacing w:before="120" w:beforeLines="0" w:beforeAutospacing="0"/>
      <w:ind w:firstLine="420"/>
      <w:textAlignment w:val="baseline"/>
    </w:pPr>
    <w:rPr>
      <w:sz w:val="24"/>
    </w:rPr>
  </w:style>
  <w:style w:type="paragraph" w:customStyle="1" w:styleId="198">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99">
    <w:name w:val="首行缩进 1"/>
    <w:basedOn w:val="1"/>
    <w:qFormat/>
    <w:uiPriority w:val="0"/>
    <w:pPr>
      <w:spacing w:after="120" w:afterLines="0" w:afterAutospacing="0" w:line="360" w:lineRule="auto"/>
      <w:ind w:firstLine="200" w:firstLineChars="200"/>
    </w:pPr>
    <w:rPr>
      <w:sz w:val="24"/>
    </w:rPr>
  </w:style>
  <w:style w:type="paragraph" w:customStyle="1" w:styleId="200">
    <w:name w:val="表号"/>
    <w:basedOn w:val="1"/>
    <w:qFormat/>
    <w:uiPriority w:val="0"/>
    <w:pPr>
      <w:numPr>
        <w:ilvl w:val="0"/>
        <w:numId w:val="10"/>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01">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02">
    <w:name w:val="IN Feature"/>
    <w:next w:val="19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3">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4">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05">
    <w:name w:val="Other|1"/>
    <w:basedOn w:val="1"/>
    <w:qFormat/>
    <w:uiPriority w:val="0"/>
    <w:pPr>
      <w:widowControl w:val="0"/>
      <w:shd w:val="clear" w:color="auto" w:fill="auto"/>
      <w:spacing w:line="437" w:lineRule="auto"/>
      <w:ind w:firstLine="400"/>
    </w:pPr>
    <w:rPr>
      <w:rFonts w:ascii="宋体" w:hAnsi="宋体" w:eastAsia="宋体" w:cs="宋体"/>
      <w:sz w:val="26"/>
      <w:szCs w:val="26"/>
      <w:u w:val="none"/>
      <w:shd w:val="clear" w:color="auto" w:fill="auto"/>
      <w:lang w:val="zh-TW" w:eastAsia="zh-TW" w:bidi="zh-TW"/>
    </w:rPr>
  </w:style>
  <w:style w:type="paragraph" w:customStyle="1" w:styleId="20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07">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09">
    <w:name w:val="正文 + 三号"/>
    <w:basedOn w:val="1"/>
    <w:qFormat/>
    <w:uiPriority w:val="0"/>
    <w:rPr>
      <w:sz w:val="21"/>
    </w:rPr>
  </w:style>
  <w:style w:type="paragraph" w:customStyle="1" w:styleId="21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11">
    <w:name w:val="_Style 206"/>
    <w:qFormat/>
    <w:uiPriority w:val="0"/>
    <w:rPr>
      <w:rFonts w:ascii="Times New Roman" w:hAnsi="Times New Roman" w:eastAsia="宋体" w:cs="Times New Roman"/>
      <w:kern w:val="2"/>
      <w:sz w:val="21"/>
      <w:lang w:val="en-US" w:eastAsia="zh-CN" w:bidi="ar-SA"/>
    </w:rPr>
  </w:style>
  <w:style w:type="paragraph" w:customStyle="1" w:styleId="212">
    <w:name w:val=" Char Char 字元 字元 字元 Char Char Char Char"/>
    <w:basedOn w:val="1"/>
    <w:qFormat/>
    <w:uiPriority w:val="0"/>
    <w:pPr>
      <w:adjustRightInd w:val="0"/>
      <w:spacing w:line="360" w:lineRule="auto"/>
    </w:pPr>
    <w:rPr>
      <w:kern w:val="0"/>
      <w:sz w:val="24"/>
    </w:rPr>
  </w:style>
  <w:style w:type="paragraph" w:customStyle="1" w:styleId="213">
    <w:name w:val="Style Heading 3h3Heading 3 - oldLevel 3 HeadH3level_3PIM 3se..."/>
    <w:basedOn w:val="5"/>
    <w:qFormat/>
    <w:uiPriority w:val="0"/>
    <w:pPr>
      <w:numPr>
        <w:ilvl w:val="2"/>
        <w:numId w:val="2"/>
      </w:numPr>
      <w:tabs>
        <w:tab w:val="left" w:pos="709"/>
        <w:tab w:val="left" w:pos="1620"/>
      </w:tabs>
      <w:spacing w:line="413" w:lineRule="auto"/>
    </w:pPr>
  </w:style>
  <w:style w:type="paragraph" w:customStyle="1" w:styleId="214">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15">
    <w:name w:val="二级条标题"/>
    <w:basedOn w:val="171"/>
    <w:next w:val="172"/>
    <w:qFormat/>
    <w:uiPriority w:val="0"/>
    <w:pPr>
      <w:ind w:left="840"/>
      <w:outlineLvl w:val="3"/>
    </w:pPr>
  </w:style>
  <w:style w:type="paragraph" w:customStyle="1" w:styleId="216">
    <w:name w:val="编号正文"/>
    <w:basedOn w:val="123"/>
    <w:qFormat/>
    <w:uiPriority w:val="0"/>
    <w:pPr>
      <w:snapToGrid/>
      <w:spacing w:line="360" w:lineRule="auto"/>
      <w:ind w:left="1407" w:hanging="1047"/>
      <w:jc w:val="left"/>
    </w:pPr>
    <w:rPr>
      <w:rFonts w:eastAsia="仿宋_GB2312"/>
    </w:rPr>
  </w:style>
  <w:style w:type="paragraph" w:customStyle="1" w:styleId="21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18">
    <w:name w:val="标题无"/>
    <w:basedOn w:val="1"/>
    <w:qFormat/>
    <w:uiPriority w:val="0"/>
    <w:pPr>
      <w:spacing w:line="360" w:lineRule="auto"/>
    </w:pPr>
    <w:rPr>
      <w:sz w:val="24"/>
    </w:rPr>
  </w:style>
  <w:style w:type="paragraph" w:customStyle="1" w:styleId="219">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20">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221">
    <w:name w:val="_"/>
    <w:basedOn w:val="1"/>
    <w:qFormat/>
    <w:uiPriority w:val="0"/>
    <w:pPr>
      <w:adjustRightInd w:val="0"/>
      <w:spacing w:line="360" w:lineRule="auto"/>
      <w:ind w:left="480" w:firstLine="200" w:firstLineChars="200"/>
      <w:textAlignment w:val="baseline"/>
    </w:pPr>
    <w:rPr>
      <w:kern w:val="0"/>
      <w:sz w:val="24"/>
    </w:rPr>
  </w:style>
  <w:style w:type="paragraph" w:customStyle="1" w:styleId="222">
    <w:name w:val="Table Contents"/>
    <w:basedOn w:val="23"/>
    <w:qFormat/>
    <w:uiPriority w:val="0"/>
    <w:pPr>
      <w:suppressAutoHyphens/>
      <w:jc w:val="left"/>
    </w:pPr>
    <w:rPr>
      <w:rFonts w:ascii="Times New Roman" w:eastAsia="Times New Roman"/>
      <w:kern w:val="0"/>
      <w:sz w:val="24"/>
    </w:rPr>
  </w:style>
  <w:style w:type="paragraph" w:customStyle="1" w:styleId="223">
    <w:name w:val=" Char Char1 Char"/>
    <w:basedOn w:val="1"/>
    <w:qFormat/>
    <w:uiPriority w:val="0"/>
    <w:rPr>
      <w:rFonts w:ascii="Tahoma" w:hAnsi="Tahoma"/>
      <w:sz w:val="24"/>
      <w:szCs w:val="24"/>
    </w:rPr>
  </w:style>
  <w:style w:type="paragraph" w:customStyle="1" w:styleId="22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25">
    <w:name w:val="正文表格"/>
    <w:basedOn w:val="1"/>
    <w:qFormat/>
    <w:uiPriority w:val="0"/>
    <w:pPr>
      <w:adjustRightInd w:val="0"/>
      <w:spacing w:before="40" w:beforeLines="0" w:beforeAutospacing="0" w:after="40" w:afterLines="0" w:afterAutospacing="0"/>
    </w:pPr>
    <w:rPr>
      <w:sz w:val="24"/>
    </w:rPr>
  </w:style>
  <w:style w:type="paragraph" w:customStyle="1" w:styleId="226">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227">
    <w:name w:val="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8">
    <w:name w:val="样式1"/>
    <w:basedOn w:val="6"/>
    <w:qFormat/>
    <w:uiPriority w:val="0"/>
    <w:pPr>
      <w:tabs>
        <w:tab w:val="left" w:pos="720"/>
      </w:tabs>
      <w:spacing w:before="500" w:beforeLines="0" w:beforeAutospacing="0" w:after="260" w:afterLines="0" w:afterAutospacing="0" w:line="560" w:lineRule="atLeast"/>
      <w:ind w:left="420" w:hanging="420"/>
    </w:pPr>
  </w:style>
  <w:style w:type="paragraph" w:customStyle="1" w:styleId="229">
    <w:name w:val="表格正文"/>
    <w:basedOn w:val="1"/>
    <w:qFormat/>
    <w:uiPriority w:val="0"/>
    <w:rPr>
      <w:rFonts w:ascii="Calibri" w:hAnsi="Calibri" w:eastAsia="仿宋" w:cs="宋体"/>
      <w:sz w:val="24"/>
    </w:rPr>
  </w:style>
  <w:style w:type="paragraph" w:customStyle="1" w:styleId="230">
    <w:name w:val=" Char1"/>
    <w:basedOn w:val="1"/>
    <w:qFormat/>
    <w:uiPriority w:val="0"/>
    <w:rPr>
      <w:sz w:val="21"/>
    </w:rPr>
  </w:style>
  <w:style w:type="paragraph" w:customStyle="1" w:styleId="231">
    <w:name w:val="标题2"/>
    <w:basedOn w:val="4"/>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32">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33">
    <w:name w:val="表头文本"/>
    <w:qFormat/>
    <w:uiPriority w:val="0"/>
    <w:pPr>
      <w:jc w:val="center"/>
    </w:pPr>
    <w:rPr>
      <w:rFonts w:ascii="Arial" w:hAnsi="Arial" w:eastAsia="宋体" w:cs="Times New Roman"/>
      <w:b/>
      <w:sz w:val="21"/>
      <w:lang w:val="en-US" w:eastAsia="zh-CN" w:bidi="ar-SA"/>
    </w:rPr>
  </w:style>
  <w:style w:type="paragraph" w:customStyle="1" w:styleId="23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5">
    <w:name w:val=" Char2 Char Char Char Char Char Char"/>
    <w:basedOn w:val="1"/>
    <w:qFormat/>
    <w:uiPriority w:val="0"/>
    <w:rPr>
      <w:rFonts w:ascii="仿宋_GB2312"/>
      <w:b/>
      <w:sz w:val="30"/>
    </w:rPr>
  </w:style>
  <w:style w:type="paragraph" w:customStyle="1" w:styleId="236">
    <w:name w:val="Char Char Char Char Char Char Char"/>
    <w:basedOn w:val="18"/>
    <w:qFormat/>
    <w:uiPriority w:val="0"/>
    <w:rPr>
      <w:rFonts w:ascii="宋体" w:hAnsi="Tahoma"/>
    </w:rPr>
  </w:style>
  <w:style w:type="paragraph" w:customStyle="1" w:styleId="237">
    <w:name w:val="文本1"/>
    <w:basedOn w:val="1"/>
    <w:qFormat/>
    <w:uiPriority w:val="0"/>
    <w:pPr>
      <w:adjustRightInd w:val="0"/>
      <w:spacing w:line="312" w:lineRule="atLeast"/>
      <w:jc w:val="center"/>
      <w:textAlignment w:val="baseline"/>
    </w:pPr>
    <w:rPr>
      <w:kern w:val="0"/>
      <w:sz w:val="18"/>
    </w:rPr>
  </w:style>
  <w:style w:type="paragraph" w:customStyle="1" w:styleId="238">
    <w:name w:val="首行缩进"/>
    <w:basedOn w:val="1"/>
    <w:qFormat/>
    <w:uiPriority w:val="0"/>
    <w:pPr>
      <w:numPr>
        <w:ilvl w:val="0"/>
        <w:numId w:val="12"/>
      </w:numPr>
      <w:spacing w:line="360" w:lineRule="auto"/>
    </w:pPr>
    <w:rPr>
      <w:rFonts w:eastAsia="仿宋_GB2312"/>
    </w:rPr>
  </w:style>
  <w:style w:type="paragraph" w:customStyle="1" w:styleId="239">
    <w:name w:val="BodyText"/>
    <w:basedOn w:val="1"/>
    <w:qFormat/>
    <w:uiPriority w:val="0"/>
    <w:rPr>
      <w:rFonts w:ascii="仿宋_GB2312" w:eastAsia="仿宋_GB2312"/>
      <w:sz w:val="32"/>
    </w:rPr>
  </w:style>
  <w:style w:type="paragraph" w:customStyle="1" w:styleId="24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41">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42">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43">
    <w:name w:val="Title - Revision"/>
    <w:basedOn w:val="55"/>
    <w:qFormat/>
    <w:uiPriority w:val="0"/>
    <w:pPr>
      <w:spacing w:before="720" w:beforeLines="0" w:beforeAutospacing="0"/>
    </w:pPr>
  </w:style>
  <w:style w:type="paragraph" w:customStyle="1" w:styleId="244">
    <w:name w:val="表头"/>
    <w:basedOn w:val="229"/>
    <w:qFormat/>
    <w:uiPriority w:val="0"/>
    <w:pPr>
      <w:jc w:val="center"/>
    </w:pPr>
    <w:rPr>
      <w:b/>
      <w:bCs/>
    </w:rPr>
  </w:style>
  <w:style w:type="paragraph" w:customStyle="1" w:styleId="245">
    <w:name w:val="表头样式"/>
    <w:basedOn w:val="1"/>
    <w:qFormat/>
    <w:uiPriority w:val="0"/>
    <w:pPr>
      <w:autoSpaceDE w:val="0"/>
      <w:autoSpaceDN w:val="0"/>
      <w:adjustRightInd w:val="0"/>
      <w:spacing w:line="360" w:lineRule="auto"/>
      <w:jc w:val="left"/>
    </w:pPr>
    <w:rPr>
      <w:b/>
      <w:kern w:val="0"/>
      <w:sz w:val="21"/>
    </w:rPr>
  </w:style>
  <w:style w:type="paragraph" w:customStyle="1" w:styleId="24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247">
    <w:name w:val="文章正文"/>
    <w:basedOn w:val="1"/>
    <w:qFormat/>
    <w:uiPriority w:val="0"/>
    <w:pPr>
      <w:ind w:firstLine="560" w:firstLineChars="200"/>
    </w:pPr>
    <w:rPr>
      <w:rFonts w:ascii="仿宋_GB2312" w:hAnsi="宋体" w:eastAsia="仿宋_GB2312"/>
      <w:color w:val="000000"/>
    </w:rPr>
  </w:style>
  <w:style w:type="paragraph" w:customStyle="1" w:styleId="248">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styleId="249">
    <w:name w:val="List Paragraph"/>
    <w:basedOn w:val="1"/>
    <w:qFormat/>
    <w:uiPriority w:val="34"/>
    <w:pPr>
      <w:ind w:firstLine="420" w:firstLineChars="200"/>
    </w:pPr>
  </w:style>
  <w:style w:type="paragraph" w:customStyle="1" w:styleId="250">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51">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52">
    <w:name w:val="Char"/>
    <w:basedOn w:val="1"/>
    <w:qFormat/>
    <w:uiPriority w:val="0"/>
    <w:pPr>
      <w:spacing w:line="240" w:lineRule="atLeast"/>
      <w:ind w:left="420" w:firstLine="420"/>
    </w:pPr>
    <w:rPr>
      <w:kern w:val="0"/>
      <w:sz w:val="21"/>
    </w:rPr>
  </w:style>
  <w:style w:type="paragraph" w:customStyle="1" w:styleId="253">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54">
    <w:name w:val=" Char1 Char Char Char"/>
    <w:basedOn w:val="1"/>
    <w:qFormat/>
    <w:uiPriority w:val="0"/>
    <w:rPr>
      <w:rFonts w:ascii="Tahoma" w:hAnsi="Tahoma"/>
      <w:sz w:val="24"/>
    </w:rPr>
  </w:style>
  <w:style w:type="paragraph" w:customStyle="1" w:styleId="255">
    <w:name w:val="Title - Date"/>
    <w:basedOn w:val="55"/>
    <w:next w:val="1"/>
    <w:qFormat/>
    <w:uiPriority w:val="0"/>
    <w:pPr>
      <w:spacing w:before="240" w:beforeLines="0" w:beforeAutospacing="0" w:after="720" w:afterLines="0" w:afterAutospacing="0"/>
    </w:pPr>
    <w:rPr>
      <w:sz w:val="28"/>
    </w:rPr>
  </w:style>
  <w:style w:type="paragraph" w:customStyle="1" w:styleId="256">
    <w:name w:val="af"/>
    <w:basedOn w:val="1"/>
    <w:qFormat/>
    <w:uiPriority w:val="0"/>
    <w:pPr>
      <w:widowControl/>
      <w:spacing w:line="300" w:lineRule="atLeast"/>
      <w:jc w:val="left"/>
    </w:pPr>
    <w:rPr>
      <w:rFonts w:ascii="宋体" w:hAnsi="宋体"/>
      <w:kern w:val="0"/>
      <w:sz w:val="18"/>
    </w:rPr>
  </w:style>
  <w:style w:type="paragraph" w:customStyle="1" w:styleId="25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58">
    <w:name w:val="p2"/>
    <w:basedOn w:val="1"/>
    <w:qFormat/>
    <w:uiPriority w:val="0"/>
    <w:pPr>
      <w:spacing w:line="280" w:lineRule="atLeast"/>
    </w:pPr>
    <w:rPr>
      <w:rFonts w:ascii="Helvetica" w:hAnsi="Helvetica" w:eastAsia="Helvetica"/>
      <w:kern w:val="0"/>
      <w:sz w:val="21"/>
      <w:szCs w:val="21"/>
    </w:rPr>
  </w:style>
  <w:style w:type="paragraph" w:customStyle="1" w:styleId="259">
    <w:name w:val="Heading3"/>
    <w:basedOn w:val="1"/>
    <w:next w:val="1"/>
    <w:qFormat/>
    <w:uiPriority w:val="0"/>
    <w:pPr>
      <w:keepNext/>
      <w:keepLines/>
      <w:spacing w:before="260" w:after="260" w:line="413" w:lineRule="auto"/>
      <w:textAlignment w:val="baseline"/>
    </w:pPr>
    <w:rPr>
      <w:b/>
      <w:kern w:val="0"/>
      <w:sz w:val="32"/>
    </w:rPr>
  </w:style>
  <w:style w:type="paragraph" w:customStyle="1" w:styleId="260">
    <w:name w:val="H正文"/>
    <w:basedOn w:val="1"/>
    <w:qFormat/>
    <w:uiPriority w:val="0"/>
    <w:pPr>
      <w:spacing w:after="50" w:afterLines="50" w:line="360" w:lineRule="auto"/>
      <w:ind w:firstLine="454"/>
      <w:jc w:val="left"/>
    </w:pPr>
    <w:rPr>
      <w:kern w:val="0"/>
      <w:sz w:val="24"/>
      <w:szCs w:val="24"/>
    </w:rPr>
  </w:style>
  <w:style w:type="paragraph" w:customStyle="1" w:styleId="261">
    <w:name w:val="无间隔1"/>
    <w:qFormat/>
    <w:uiPriority w:val="1"/>
    <w:pPr>
      <w:jc w:val="both"/>
    </w:pPr>
    <w:rPr>
      <w:rFonts w:ascii="Times New Roman" w:hAnsi="Times New Roman" w:eastAsia="Times New Roman" w:cs="Times New Roman"/>
      <w:lang w:val="en-US" w:eastAsia="zh-CN" w:bidi="ar-SA"/>
    </w:rPr>
  </w:style>
  <w:style w:type="paragraph" w:customStyle="1" w:styleId="262">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table" w:customStyle="1" w:styleId="26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38</Pages>
  <Words>3811</Words>
  <Characters>4068</Characters>
  <Lines>133</Lines>
  <Paragraphs>37</Paragraphs>
  <TotalTime>1</TotalTime>
  <ScaleCrop>false</ScaleCrop>
  <LinksUpToDate>false</LinksUpToDate>
  <CharactersWithSpaces>4262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2022-03-07T17:39:00Z</dcterms:created>
  <dc:creator>罗成</dc:creator>
  <cp:lastModifiedBy>楠楠</cp:lastModifiedBy>
  <cp:lastPrinted>2022-03-13T09:32:00Z</cp:lastPrinted>
  <dcterms:modified xsi:type="dcterms:W3CDTF">2026-01-27T03:32:59Z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54BC6E40FF884C579B71ECF7ED99272A_13</vt:lpwstr>
  </property>
  <property fmtid="{D5CDD505-2E9C-101B-9397-08002B2CF9AE}" pid="4" name="KSOSaveFontToCloudKey">
    <vt:lpwstr>270331374_btnclosed</vt:lpwstr>
  </property>
  <property fmtid="{D5CDD505-2E9C-101B-9397-08002B2CF9AE}" pid="5" name="commondata">
    <vt:lpwstr>eyJoZGlkIjoiNDA2MTNkMGRlMzg1ZDkxYzc4NjQ5MTViNWMyNmU5ZjMifQ==</vt:lpwstr>
  </property>
  <property fmtid="{D5CDD505-2E9C-101B-9397-08002B2CF9AE}" pid="6" name="KSOTemplateDocerSaveRecord">
    <vt:lpwstr>eyJoZGlkIjoiMzAxMGFhN2YwZWI2ZTRhM2NjNzNkYjEwYWMzNDc1MzAiLCJ1c2VySWQiOiIzODYyNTEyMTIifQ==</vt:lpwstr>
  </property>
</Properties>
</file>