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6979E">
      <w:pPr>
        <w:spacing w:line="360" w:lineRule="auto"/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技术规格需求</w:t>
      </w:r>
    </w:p>
    <w:p w14:paraId="283084A6"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6BCD6C8D"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包二、全自动电解质分析仪（梅州康立K-Lite8）相关试剂技术规格需求</w:t>
      </w:r>
    </w:p>
    <w:p w14:paraId="394E6F0A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招采试剂：多参数电解质分析仪用内充液 规格0.8ml*5支，多参数电解质分析仪用内充液 规格20ml，多参数电解质分析仪用测定试剂 规格890ml，采样针清洗液 规格5ml*10支，多酶去蛋白液 规格2ml，电极调理液 规格0.8ml*5支；</w:t>
      </w:r>
    </w:p>
    <w:p w14:paraId="63CB8B73">
      <w:pPr>
        <w:numPr>
          <w:ilvl w:val="0"/>
          <w:numId w:val="1"/>
        </w:numPr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以上招采试剂需完全适配中心检验科现用全自动电解质分析仪，设备厂家：梅州康立，型号：K-Lite8；</w:t>
      </w:r>
    </w:p>
    <w:p w14:paraId="433A9709">
      <w:pPr>
        <w:numPr>
          <w:ilvl w:val="0"/>
          <w:numId w:val="1"/>
        </w:numPr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供应商报价包含但不限于免费提供全套项目的质控、定标校准服务及该设备的维修保养服务。</w:t>
      </w:r>
    </w:p>
    <w:p w14:paraId="2D28D767"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包三：血气分析仪（广州万孚BGA-120 ）相关试剂技术规格需求</w:t>
      </w:r>
    </w:p>
    <w:p w14:paraId="301F16E8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招采试剂：血气生化测试卡 检测方法：干式电化学法，血气生化试剂包；</w:t>
      </w:r>
    </w:p>
    <w:p w14:paraId="0F91A5A2">
      <w:pPr>
        <w:numPr>
          <w:ilvl w:val="0"/>
          <w:numId w:val="1"/>
        </w:numPr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以上招采试剂需完全适配中心检验科现用血气分析仪，设备厂家：广州万，型号：BGA-120；</w:t>
      </w:r>
    </w:p>
    <w:p w14:paraId="0588EB89">
      <w:pPr>
        <w:numPr>
          <w:ilvl w:val="0"/>
          <w:numId w:val="1"/>
        </w:numPr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供应商报价包含但不限于免费提供全套项目的质控、定标校准服务及该设备的维修保养服务。</w:t>
      </w:r>
    </w:p>
    <w:p w14:paraId="0128625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400" w:lineRule="exact"/>
        <w:jc w:val="both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包四：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全自动化学发光分析仪（亚辉龙3000H：）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相关试剂相关试剂技术规格需求</w:t>
      </w:r>
    </w:p>
    <w:p w14:paraId="37D67B41"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招采试剂：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肌红蛋白测定试剂盒，肌钙蛋白Ⅰ测定试剂盒，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清洗液，激发液，预激发液；</w:t>
      </w:r>
    </w:p>
    <w:p w14:paraId="411663A1">
      <w:pPr>
        <w:numPr>
          <w:ilvl w:val="0"/>
          <w:numId w:val="2"/>
        </w:numPr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以上招采试剂需完全适配中心检验科现用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化学发光分析仪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，设备厂家：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亚辉龙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，型号：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3000H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；</w:t>
      </w:r>
    </w:p>
    <w:p w14:paraId="2DDFACBB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3、供应商报价包含但不限于免费提供全套项目的质控、定标校准服务及该设备的维修保养服务。</w:t>
      </w:r>
    </w:p>
    <w:p w14:paraId="3847D333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56178C"/>
    <w:multiLevelType w:val="singleLevel"/>
    <w:tmpl w:val="4256178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DD90534"/>
    <w:multiLevelType w:val="singleLevel"/>
    <w:tmpl w:val="4DD905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Y2IxNjcxNTAzNDRhMjg2ODQzZTcxYjVjYzVlN2UifQ=="/>
  </w:docVars>
  <w:rsids>
    <w:rsidRoot w:val="00000000"/>
    <w:rsid w:val="12456A99"/>
    <w:rsid w:val="13DC4188"/>
    <w:rsid w:val="23E44506"/>
    <w:rsid w:val="31680114"/>
    <w:rsid w:val="36B1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598</Words>
  <Characters>656</Characters>
  <Lines>0</Lines>
  <Paragraphs>0</Paragraphs>
  <TotalTime>5</TotalTime>
  <ScaleCrop>false</ScaleCrop>
  <LinksUpToDate>false</LinksUpToDate>
  <CharactersWithSpaces>665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2024-09-06T13:25:00Z</dcterms:created>
  <dc:creator>Administrator</dc:creator>
  <cp:lastModifiedBy>戴静</cp:lastModifiedBy>
  <dcterms:modified xsi:type="dcterms:W3CDTF">2025-09-23T00:58:11Z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7D643EE9F53F4806B8F36EEBDEAE1DE1_13</vt:lpwstr>
  </property>
  <property fmtid="{D5CDD505-2E9C-101B-9397-08002B2CF9AE}" pid="4" name="KSOTemplateDocerSaveRecord">
    <vt:lpwstr>eyJoZGlkIjoiOTVkODNmMWI4Y2ZiZGYzOGQ1NmIyM2ZjZjc3NTU4MDciLCJ1c2VySWQiOiIxNjU4OTYxMDIxIn0=</vt:lpwstr>
  </property>
</Properties>
</file>