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85DA">
      <w:pPr>
        <w:widowControl/>
        <w:spacing w:line="360" w:lineRule="auto"/>
        <w:jc w:val="center"/>
        <w:rPr>
          <w:rFonts w:ascii="Times New Roman" w:hAnsi="Times New Roman" w:eastAsia="宋体" w:cs="宋体"/>
          <w:color w:val="auto"/>
          <w:sz w:val="96"/>
          <w:szCs w:val="96"/>
          <w:highlight w:val="none"/>
        </w:rPr>
      </w:pPr>
    </w:p>
    <w:p w14:paraId="42B5DA57">
      <w:pPr>
        <w:spacing w:line="360" w:lineRule="auto"/>
        <w:jc w:val="center"/>
        <w:rPr>
          <w:rFonts w:hint="eastAsia" w:ascii="宋体" w:hAnsi="宋体" w:eastAsia="宋体" w:cs="宋体"/>
          <w:b/>
          <w:bCs/>
          <w:color w:val="auto"/>
          <w:sz w:val="96"/>
          <w:szCs w:val="96"/>
          <w:highlight w:val="none"/>
          <w:lang w:eastAsia="zh-CN"/>
        </w:rPr>
      </w:pPr>
      <w:r>
        <w:rPr>
          <w:rFonts w:hint="eastAsia" w:ascii="宋体" w:hAnsi="宋体" w:cs="宋体"/>
          <w:b/>
          <w:bCs/>
          <w:color w:val="auto"/>
          <w:sz w:val="96"/>
          <w:szCs w:val="96"/>
          <w:highlight w:val="none"/>
        </w:rPr>
        <w:t>询价</w:t>
      </w:r>
      <w:r>
        <w:rPr>
          <w:rFonts w:hint="eastAsia" w:ascii="宋体" w:hAnsi="宋体" w:cs="宋体"/>
          <w:b/>
          <w:bCs/>
          <w:color w:val="auto"/>
          <w:sz w:val="96"/>
          <w:szCs w:val="96"/>
          <w:highlight w:val="none"/>
          <w:lang w:val="en-US" w:eastAsia="zh-CN"/>
        </w:rPr>
        <w:t>文件</w:t>
      </w:r>
    </w:p>
    <w:p w14:paraId="48DDAA92">
      <w:pPr>
        <w:pStyle w:val="15"/>
        <w:rPr>
          <w:rFonts w:ascii="Times New Roman" w:hAnsi="Times New Roman" w:eastAsia="宋体" w:cs="宋体"/>
          <w:color w:val="auto"/>
          <w:sz w:val="84"/>
          <w:szCs w:val="84"/>
          <w:highlight w:val="none"/>
        </w:rPr>
      </w:pPr>
    </w:p>
    <w:p w14:paraId="1A2B24A3">
      <w:pPr>
        <w:rPr>
          <w:rFonts w:ascii="Times New Roman" w:hAnsi="Times New Roman" w:eastAsia="宋体" w:cs="宋体"/>
          <w:color w:val="auto"/>
          <w:highlight w:val="none"/>
        </w:rPr>
      </w:pPr>
    </w:p>
    <w:p w14:paraId="7643ECFF">
      <w:pPr>
        <w:spacing w:line="480" w:lineRule="exact"/>
        <w:jc w:val="center"/>
        <w:rPr>
          <w:rFonts w:ascii="Times New Roman" w:hAnsi="Times New Roman" w:eastAsia="宋体" w:cs="宋体"/>
          <w:color w:val="auto"/>
          <w:sz w:val="120"/>
          <w:szCs w:val="120"/>
          <w:highlight w:val="none"/>
        </w:rPr>
      </w:pPr>
    </w:p>
    <w:p w14:paraId="41B74434">
      <w:pPr>
        <w:pStyle w:val="9"/>
        <w:spacing w:line="480" w:lineRule="exact"/>
        <w:ind w:left="560"/>
        <w:jc w:val="center"/>
        <w:rPr>
          <w:rFonts w:ascii="Times New Roman" w:hAnsi="Times New Roman" w:eastAsia="宋体" w:cs="宋体"/>
          <w:color w:val="auto"/>
          <w:sz w:val="32"/>
          <w:highlight w:val="none"/>
        </w:rPr>
      </w:pPr>
    </w:p>
    <w:p w14:paraId="2BE0CCC2">
      <w:pPr>
        <w:pStyle w:val="9"/>
        <w:spacing w:line="480" w:lineRule="exact"/>
        <w:ind w:left="560"/>
        <w:jc w:val="center"/>
        <w:rPr>
          <w:rFonts w:ascii="Times New Roman" w:hAnsi="Times New Roman" w:eastAsia="宋体" w:cs="宋体"/>
          <w:color w:val="auto"/>
          <w:sz w:val="32"/>
          <w:highlight w:val="none"/>
        </w:rPr>
      </w:pPr>
    </w:p>
    <w:p w14:paraId="1EFF8CE9">
      <w:pPr>
        <w:pStyle w:val="9"/>
        <w:spacing w:line="480" w:lineRule="exact"/>
        <w:ind w:left="560"/>
        <w:jc w:val="center"/>
        <w:rPr>
          <w:rFonts w:ascii="Times New Roman" w:hAnsi="Times New Roman" w:eastAsia="宋体" w:cs="宋体"/>
          <w:color w:val="auto"/>
          <w:sz w:val="32"/>
          <w:highlight w:val="none"/>
        </w:rPr>
      </w:pPr>
    </w:p>
    <w:p w14:paraId="50A1D769">
      <w:pPr>
        <w:pStyle w:val="9"/>
        <w:spacing w:line="480" w:lineRule="exact"/>
        <w:ind w:left="560"/>
        <w:rPr>
          <w:rFonts w:ascii="Times New Roman" w:hAnsi="Times New Roman" w:eastAsia="宋体" w:cs="宋体"/>
          <w:color w:val="auto"/>
          <w:sz w:val="32"/>
          <w:highlight w:val="none"/>
        </w:rPr>
      </w:pPr>
    </w:p>
    <w:p w14:paraId="2929EFCA">
      <w:pPr>
        <w:pStyle w:val="8"/>
        <w:spacing w:line="480" w:lineRule="exact"/>
        <w:ind w:firstLine="640" w:firstLineChars="200"/>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sz w:val="32"/>
          <w:szCs w:val="28"/>
          <w:highlight w:val="none"/>
        </w:rPr>
        <w:t>项目名称：</w:t>
      </w:r>
      <w:r>
        <w:rPr>
          <w:rFonts w:hint="eastAsia" w:cs="宋体"/>
          <w:color w:val="auto"/>
          <w:sz w:val="32"/>
          <w:szCs w:val="28"/>
          <w:highlight w:val="none"/>
          <w:lang w:val="en-US" w:eastAsia="zh-CN"/>
        </w:rPr>
        <w:t>九龙坡职业教育中心电力维保服务采购</w:t>
      </w:r>
    </w:p>
    <w:p w14:paraId="775802F4">
      <w:pPr>
        <w:rPr>
          <w:color w:val="auto"/>
          <w:highlight w:val="none"/>
        </w:rPr>
      </w:pPr>
    </w:p>
    <w:p w14:paraId="5326D343">
      <w:pPr>
        <w:widowControl/>
        <w:spacing w:line="480" w:lineRule="exact"/>
        <w:ind w:firstLine="640" w:firstLineChars="200"/>
        <w:jc w:val="left"/>
        <w:rPr>
          <w:rFonts w:hint="eastAsia" w:ascii="Times New Roman" w:hAnsi="Times New Roman" w:eastAsia="宋体" w:cs="宋体"/>
          <w:color w:val="auto"/>
          <w:sz w:val="32"/>
          <w:szCs w:val="28"/>
          <w:highlight w:val="none"/>
        </w:rPr>
      </w:pPr>
    </w:p>
    <w:p w14:paraId="0F7312A6">
      <w:pPr>
        <w:widowControl/>
        <w:spacing w:line="480" w:lineRule="exact"/>
        <w:ind w:firstLine="640" w:firstLineChars="200"/>
        <w:jc w:val="left"/>
        <w:rPr>
          <w:rFonts w:hint="default" w:ascii="Times New Roman" w:hAnsi="Times New Roman" w:eastAsia="宋体" w:cs="宋体"/>
          <w:color w:val="auto"/>
          <w:sz w:val="32"/>
          <w:szCs w:val="28"/>
          <w:highlight w:val="none"/>
          <w:lang w:val="en-US" w:eastAsia="zh-CN"/>
        </w:rPr>
      </w:pPr>
      <w:r>
        <w:rPr>
          <w:rFonts w:hint="eastAsia" w:ascii="Times New Roman" w:hAnsi="Times New Roman" w:eastAsia="宋体" w:cs="宋体"/>
          <w:color w:val="auto"/>
          <w:sz w:val="32"/>
          <w:szCs w:val="28"/>
          <w:highlight w:val="none"/>
        </w:rPr>
        <w:t>采 购 人：</w:t>
      </w:r>
      <w:r>
        <w:rPr>
          <w:rFonts w:hint="eastAsia" w:cs="宋体"/>
          <w:color w:val="auto"/>
          <w:sz w:val="32"/>
          <w:szCs w:val="28"/>
          <w:highlight w:val="none"/>
          <w:lang w:val="en-US" w:eastAsia="zh-CN"/>
        </w:rPr>
        <w:t>重庆市九龙坡职业教育中心</w:t>
      </w:r>
    </w:p>
    <w:p w14:paraId="04D7B41E">
      <w:pPr>
        <w:spacing w:line="480" w:lineRule="exact"/>
        <w:ind w:firstLine="2880" w:firstLineChars="900"/>
        <w:rPr>
          <w:rFonts w:ascii="Times New Roman" w:hAnsi="Times New Roman" w:eastAsia="宋体" w:cs="宋体"/>
          <w:color w:val="auto"/>
          <w:sz w:val="32"/>
          <w:szCs w:val="28"/>
          <w:highlight w:val="none"/>
        </w:rPr>
      </w:pPr>
    </w:p>
    <w:p w14:paraId="172DA1B4">
      <w:pPr>
        <w:spacing w:line="480" w:lineRule="exact"/>
        <w:ind w:firstLine="2880" w:firstLineChars="900"/>
        <w:rPr>
          <w:rFonts w:hint="eastAsia" w:ascii="Times New Roman" w:hAnsi="Times New Roman" w:eastAsia="宋体" w:cs="宋体"/>
          <w:color w:val="auto"/>
          <w:sz w:val="32"/>
          <w:szCs w:val="28"/>
          <w:highlight w:val="none"/>
        </w:rPr>
      </w:pPr>
    </w:p>
    <w:p w14:paraId="4B649F3A">
      <w:pPr>
        <w:spacing w:line="480" w:lineRule="exact"/>
        <w:ind w:firstLine="2880" w:firstLineChars="900"/>
        <w:rPr>
          <w:rFonts w:hint="eastAsia" w:ascii="Times New Roman" w:hAnsi="Times New Roman" w:eastAsia="宋体" w:cs="宋体"/>
          <w:color w:val="auto"/>
          <w:sz w:val="32"/>
          <w:szCs w:val="28"/>
          <w:highlight w:val="none"/>
        </w:rPr>
      </w:pPr>
    </w:p>
    <w:p w14:paraId="060BBFCA">
      <w:pPr>
        <w:spacing w:line="480" w:lineRule="exact"/>
        <w:ind w:firstLine="2880" w:firstLineChars="900"/>
        <w:rPr>
          <w:rFonts w:hint="eastAsia" w:ascii="Times New Roman" w:hAnsi="Times New Roman" w:eastAsia="宋体" w:cs="宋体"/>
          <w:color w:val="auto"/>
          <w:sz w:val="32"/>
          <w:szCs w:val="28"/>
          <w:highlight w:val="none"/>
        </w:rPr>
      </w:pPr>
    </w:p>
    <w:p w14:paraId="1E0F8D3B">
      <w:pPr>
        <w:pStyle w:val="2"/>
        <w:rPr>
          <w:rFonts w:hint="eastAsia" w:ascii="Times New Roman" w:hAnsi="Times New Roman" w:eastAsia="宋体" w:cs="宋体"/>
          <w:color w:val="auto"/>
          <w:sz w:val="32"/>
          <w:szCs w:val="28"/>
          <w:highlight w:val="none"/>
        </w:rPr>
      </w:pPr>
    </w:p>
    <w:p w14:paraId="6955108B">
      <w:pPr>
        <w:rPr>
          <w:rFonts w:hint="eastAsia"/>
          <w:color w:val="auto"/>
          <w:highlight w:val="none"/>
        </w:rPr>
      </w:pPr>
    </w:p>
    <w:p w14:paraId="0E743B54">
      <w:pPr>
        <w:spacing w:line="480" w:lineRule="exact"/>
        <w:ind w:firstLine="3520" w:firstLineChars="1100"/>
        <w:jc w:val="both"/>
        <w:rPr>
          <w:rFonts w:ascii="Times New Roman" w:hAnsi="Times New Roman" w:eastAsia="宋体" w:cs="宋体"/>
          <w:color w:val="auto"/>
          <w:sz w:val="32"/>
          <w:szCs w:val="28"/>
          <w:highlight w:val="none"/>
        </w:rPr>
      </w:pPr>
      <w:r>
        <w:rPr>
          <w:rFonts w:hint="eastAsia" w:ascii="Times New Roman" w:hAnsi="Times New Roman" w:eastAsia="宋体" w:cs="宋体"/>
          <w:color w:val="auto"/>
          <w:sz w:val="32"/>
          <w:szCs w:val="28"/>
          <w:highlight w:val="none"/>
        </w:rPr>
        <w:t>二○二</w:t>
      </w:r>
      <w:r>
        <w:rPr>
          <w:rFonts w:hint="eastAsia" w:cs="宋体"/>
          <w:color w:val="auto"/>
          <w:sz w:val="32"/>
          <w:szCs w:val="28"/>
          <w:highlight w:val="none"/>
          <w:lang w:val="en-US" w:eastAsia="zh-CN"/>
        </w:rPr>
        <w:t>六</w:t>
      </w:r>
      <w:r>
        <w:rPr>
          <w:rFonts w:hint="eastAsia" w:ascii="Times New Roman" w:hAnsi="Times New Roman" w:eastAsia="宋体" w:cs="宋体"/>
          <w:color w:val="auto"/>
          <w:sz w:val="32"/>
          <w:szCs w:val="28"/>
          <w:highlight w:val="none"/>
        </w:rPr>
        <w:t>年</w:t>
      </w:r>
      <w:r>
        <w:rPr>
          <w:rFonts w:hint="eastAsia" w:cs="宋体"/>
          <w:color w:val="auto"/>
          <w:sz w:val="32"/>
          <w:szCs w:val="28"/>
          <w:highlight w:val="none"/>
          <w:lang w:val="en-US" w:eastAsia="zh-CN"/>
        </w:rPr>
        <w:t>一</w:t>
      </w:r>
      <w:r>
        <w:rPr>
          <w:rFonts w:hint="eastAsia" w:ascii="Times New Roman" w:hAnsi="Times New Roman" w:eastAsia="宋体" w:cs="宋体"/>
          <w:color w:val="auto"/>
          <w:sz w:val="32"/>
          <w:szCs w:val="28"/>
          <w:highlight w:val="none"/>
        </w:rPr>
        <w:t>月</w:t>
      </w:r>
    </w:p>
    <w:p w14:paraId="5AE9F747">
      <w:pPr>
        <w:pStyle w:val="17"/>
        <w:rPr>
          <w:rFonts w:ascii="Times New Roman" w:hAnsi="Times New Roman" w:eastAsia="宋体" w:cs="宋体"/>
          <w:color w:val="auto"/>
          <w:sz w:val="32"/>
          <w:szCs w:val="28"/>
          <w:highlight w:val="none"/>
        </w:rPr>
      </w:pPr>
    </w:p>
    <w:p w14:paraId="178024DD">
      <w:pPr>
        <w:pStyle w:val="17"/>
        <w:rPr>
          <w:rFonts w:ascii="Times New Roman" w:hAnsi="Times New Roman" w:eastAsia="宋体" w:cs="宋体"/>
          <w:color w:val="auto"/>
          <w:sz w:val="32"/>
          <w:szCs w:val="28"/>
          <w:highlight w:val="none"/>
        </w:rPr>
      </w:pPr>
    </w:p>
    <w:p w14:paraId="75837AA2">
      <w:pPr>
        <w:pStyle w:val="17"/>
        <w:rPr>
          <w:rFonts w:ascii="Times New Roman" w:hAnsi="Times New Roman" w:eastAsia="宋体" w:cs="宋体"/>
          <w:color w:val="auto"/>
          <w:sz w:val="32"/>
          <w:szCs w:val="28"/>
          <w:highlight w:val="none"/>
        </w:rPr>
      </w:pPr>
    </w:p>
    <w:p w14:paraId="7DBFFE14">
      <w:pPr>
        <w:pStyle w:val="17"/>
        <w:rPr>
          <w:rFonts w:ascii="Times New Roman" w:hAnsi="Times New Roman" w:eastAsia="宋体" w:cs="宋体"/>
          <w:color w:val="auto"/>
          <w:sz w:val="32"/>
          <w:szCs w:val="28"/>
          <w:highlight w:val="none"/>
        </w:rPr>
      </w:pPr>
    </w:p>
    <w:p w14:paraId="23F505A4">
      <w:pPr>
        <w:pStyle w:val="17"/>
        <w:rPr>
          <w:rFonts w:ascii="Times New Roman" w:hAnsi="Times New Roman" w:eastAsia="宋体" w:cs="宋体"/>
          <w:color w:val="auto"/>
          <w:sz w:val="32"/>
          <w:szCs w:val="28"/>
          <w:highlight w:val="none"/>
        </w:rPr>
      </w:pPr>
    </w:p>
    <w:p w14:paraId="432193B5">
      <w:pPr>
        <w:pStyle w:val="17"/>
        <w:rPr>
          <w:rFonts w:ascii="Times New Roman" w:hAnsi="Times New Roman" w:eastAsia="宋体" w:cs="宋体"/>
          <w:color w:val="auto"/>
          <w:sz w:val="32"/>
          <w:szCs w:val="28"/>
          <w:highlight w:val="none"/>
        </w:rPr>
      </w:pPr>
    </w:p>
    <w:p w14:paraId="4412AB5E">
      <w:pPr>
        <w:pStyle w:val="2"/>
        <w:spacing w:line="320" w:lineRule="exact"/>
        <w:ind w:firstLine="640"/>
        <w:rPr>
          <w:rFonts w:ascii="Times New Roman" w:hAnsi="Times New Roman" w:eastAsia="宋体" w:cs="宋体"/>
          <w:color w:val="auto"/>
          <w:sz w:val="24"/>
          <w:szCs w:val="24"/>
          <w:highlight w:val="none"/>
        </w:rPr>
        <w:sectPr>
          <w:headerReference r:id="rId3" w:type="default"/>
          <w:footerReference r:id="rId4" w:type="default"/>
          <w:pgSz w:w="11907" w:h="16840"/>
          <w:pgMar w:top="1134" w:right="1418" w:bottom="1134" w:left="1418" w:header="850" w:footer="992" w:gutter="0"/>
          <w:cols w:space="720" w:num="1"/>
          <w:docGrid w:linePitch="312" w:charSpace="0"/>
        </w:sectPr>
      </w:pPr>
    </w:p>
    <w:p w14:paraId="5CF092E4">
      <w:pPr>
        <w:pStyle w:val="2"/>
        <w:rPr>
          <w:rFonts w:ascii="Times New Roman" w:hAnsi="Times New Roman" w:eastAsia="宋体"/>
          <w:color w:val="auto"/>
          <w:highlight w:val="none"/>
        </w:rPr>
      </w:pPr>
      <w:bookmarkStart w:id="0" w:name="_Toc10681"/>
      <w:bookmarkStart w:id="1" w:name="_Toc27850"/>
      <w:r>
        <w:rPr>
          <w:rFonts w:hint="eastAsia" w:ascii="Times New Roman" w:hAnsi="Times New Roman" w:eastAsia="宋体"/>
          <w:color w:val="auto"/>
          <w:highlight w:val="none"/>
        </w:rPr>
        <w:t xml:space="preserve">第一篇 </w:t>
      </w:r>
      <w:r>
        <w:rPr>
          <w:rFonts w:hint="eastAsia"/>
          <w:color w:val="auto"/>
          <w:highlight w:val="none"/>
          <w:lang w:eastAsia="zh-CN"/>
        </w:rPr>
        <w:t>询价</w:t>
      </w:r>
      <w:r>
        <w:rPr>
          <w:rFonts w:hint="eastAsia"/>
          <w:color w:val="auto"/>
          <w:highlight w:val="none"/>
          <w:lang w:val="en-US" w:eastAsia="zh-CN"/>
        </w:rPr>
        <w:t>采购</w:t>
      </w:r>
      <w:r>
        <w:rPr>
          <w:rFonts w:hint="eastAsia" w:ascii="Times New Roman" w:hAnsi="Times New Roman" w:eastAsia="宋体"/>
          <w:color w:val="auto"/>
          <w:highlight w:val="none"/>
        </w:rPr>
        <w:t>邀请书</w:t>
      </w:r>
      <w:bookmarkEnd w:id="0"/>
      <w:bookmarkEnd w:id="1"/>
    </w:p>
    <w:p w14:paraId="1C4AAC12">
      <w:pPr>
        <w:pStyle w:val="3"/>
        <w:spacing w:before="120"/>
        <w:ind w:firstLine="562"/>
        <w:rPr>
          <w:rFonts w:ascii="Times New Roman" w:hAnsi="Times New Roman" w:eastAsia="宋体"/>
          <w:color w:val="auto"/>
          <w:highlight w:val="none"/>
        </w:rPr>
      </w:pPr>
      <w:bookmarkStart w:id="2" w:name="_Toc28083"/>
      <w:bookmarkStart w:id="3" w:name="_Toc8515"/>
      <w:r>
        <w:rPr>
          <w:rFonts w:hint="eastAsia" w:ascii="Times New Roman" w:hAnsi="Times New Roman" w:eastAsia="宋体"/>
          <w:color w:val="auto"/>
          <w:highlight w:val="none"/>
        </w:rPr>
        <w:t>一、项目内容</w:t>
      </w:r>
      <w:bookmarkEnd w:id="2"/>
      <w:bookmarkEnd w:id="3"/>
    </w:p>
    <w:p w14:paraId="667A02EA">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u w:val="single"/>
          <w:lang w:val="en-US" w:eastAsia="zh-CN"/>
        </w:rPr>
        <w:t>重庆市九龙坡职业教育中心</w:t>
      </w:r>
      <w:r>
        <w:rPr>
          <w:rFonts w:hint="eastAsia" w:ascii="Times New Roman" w:hAnsi="Times New Roman" w:eastAsia="宋体" w:cs="宋体"/>
          <w:color w:val="auto"/>
          <w:szCs w:val="28"/>
          <w:highlight w:val="none"/>
        </w:rPr>
        <w:t>（以下简称：采购人）对</w:t>
      </w:r>
      <w:r>
        <w:rPr>
          <w:rFonts w:hint="eastAsia" w:cs="宋体"/>
          <w:color w:val="auto"/>
          <w:szCs w:val="28"/>
          <w:highlight w:val="none"/>
          <w:u w:val="single"/>
          <w:lang w:val="en-US" w:eastAsia="zh-CN"/>
        </w:rPr>
        <w:t>九龙坡职业教育中心电力维保服务采购</w:t>
      </w:r>
      <w:r>
        <w:rPr>
          <w:rFonts w:hint="eastAsia" w:cs="宋体"/>
          <w:color w:val="auto"/>
          <w:szCs w:val="28"/>
          <w:highlight w:val="none"/>
          <w:lang w:val="en-US" w:eastAsia="zh-CN"/>
        </w:rPr>
        <w:t>进</w:t>
      </w:r>
      <w:r>
        <w:rPr>
          <w:rFonts w:hint="eastAsia" w:ascii="Times New Roman" w:hAnsi="Times New Roman" w:eastAsia="宋体" w:cs="宋体"/>
          <w:color w:val="auto"/>
          <w:szCs w:val="28"/>
          <w:highlight w:val="none"/>
        </w:rPr>
        <w:t>行</w:t>
      </w:r>
      <w:r>
        <w:rPr>
          <w:rFonts w:hint="eastAsia" w:cs="宋体"/>
          <w:color w:val="auto"/>
          <w:szCs w:val="28"/>
          <w:highlight w:val="none"/>
          <w:lang w:val="en-US" w:eastAsia="zh-CN"/>
        </w:rPr>
        <w:t>询价采购</w:t>
      </w:r>
      <w:r>
        <w:rPr>
          <w:rFonts w:hint="eastAsia" w:ascii="Times New Roman" w:hAnsi="Times New Roman" w:eastAsia="宋体" w:cs="宋体"/>
          <w:color w:val="auto"/>
          <w:szCs w:val="28"/>
          <w:highlight w:val="none"/>
        </w:rPr>
        <w:t>。欢迎有资格的供应商前来参与</w:t>
      </w:r>
      <w:r>
        <w:rPr>
          <w:rFonts w:hint="eastAsia" w:cs="宋体"/>
          <w:color w:val="auto"/>
          <w:szCs w:val="28"/>
          <w:highlight w:val="none"/>
          <w:lang w:val="en-US" w:eastAsia="zh-CN"/>
        </w:rPr>
        <w:t>报价</w:t>
      </w:r>
      <w:r>
        <w:rPr>
          <w:rFonts w:hint="eastAsia" w:ascii="Times New Roman" w:hAnsi="Times New Roman" w:eastAsia="宋体" w:cs="宋体"/>
          <w:color w:val="auto"/>
          <w:szCs w:val="28"/>
          <w:highlight w:val="none"/>
        </w:rPr>
        <w:t>。</w:t>
      </w:r>
    </w:p>
    <w:tbl>
      <w:tblPr>
        <w:tblStyle w:val="19"/>
        <w:tblpPr w:leftFromText="180" w:rightFromText="180" w:vertAnchor="text" w:horzAnchor="page" w:tblpX="1343" w:tblpY="42"/>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5"/>
        <w:gridCol w:w="1555"/>
        <w:gridCol w:w="2157"/>
        <w:gridCol w:w="1586"/>
      </w:tblGrid>
      <w:tr w14:paraId="616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195" w:type="dxa"/>
            <w:tcBorders>
              <w:top w:val="single" w:color="auto" w:sz="4" w:space="0"/>
              <w:left w:val="single" w:color="auto" w:sz="4" w:space="0"/>
              <w:right w:val="single" w:color="auto" w:sz="4" w:space="0"/>
            </w:tcBorders>
            <w:noWrap/>
            <w:vAlign w:val="center"/>
          </w:tcPr>
          <w:p w14:paraId="5E59D544">
            <w:pPr>
              <w:widowControl/>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项目名称</w:t>
            </w:r>
          </w:p>
        </w:tc>
        <w:tc>
          <w:tcPr>
            <w:tcW w:w="1555" w:type="dxa"/>
            <w:tcBorders>
              <w:top w:val="single" w:color="auto" w:sz="4" w:space="0"/>
              <w:left w:val="single" w:color="auto" w:sz="4" w:space="0"/>
              <w:right w:val="single" w:color="auto" w:sz="4" w:space="0"/>
            </w:tcBorders>
            <w:noWrap/>
            <w:vAlign w:val="center"/>
          </w:tcPr>
          <w:p w14:paraId="6B5169BB">
            <w:pPr>
              <w:widowControl/>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采购预算</w:t>
            </w:r>
          </w:p>
          <w:p w14:paraId="5B9D9522">
            <w:pPr>
              <w:widowControl/>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（元）</w:t>
            </w:r>
          </w:p>
        </w:tc>
        <w:tc>
          <w:tcPr>
            <w:tcW w:w="2157" w:type="dxa"/>
            <w:tcBorders>
              <w:top w:val="single" w:color="auto" w:sz="4" w:space="0"/>
              <w:left w:val="single" w:color="auto" w:sz="4" w:space="0"/>
              <w:right w:val="single" w:color="auto" w:sz="4" w:space="0"/>
            </w:tcBorders>
            <w:noWrap/>
            <w:vAlign w:val="center"/>
          </w:tcPr>
          <w:p w14:paraId="7C838DC5">
            <w:pPr>
              <w:spacing w:line="480" w:lineRule="atLeast"/>
              <w:jc w:val="center"/>
              <w:rPr>
                <w:rFonts w:ascii="Times New Roman" w:hAnsi="Times New Roman" w:eastAsia="宋体" w:cs="宋体"/>
                <w:b/>
                <w:bCs/>
                <w:color w:val="auto"/>
                <w:kern w:val="0"/>
                <w:szCs w:val="28"/>
                <w:highlight w:val="none"/>
              </w:rPr>
            </w:pPr>
            <w:r>
              <w:rPr>
                <w:rFonts w:hint="eastAsia" w:ascii="Times New Roman" w:hAnsi="Times New Roman" w:eastAsia="宋体" w:cs="宋体"/>
                <w:b/>
                <w:bCs/>
                <w:color w:val="auto"/>
                <w:kern w:val="0"/>
                <w:szCs w:val="28"/>
                <w:highlight w:val="none"/>
              </w:rPr>
              <w:t>资金来源</w:t>
            </w:r>
          </w:p>
        </w:tc>
        <w:tc>
          <w:tcPr>
            <w:tcW w:w="1586" w:type="dxa"/>
            <w:tcBorders>
              <w:top w:val="single" w:color="auto" w:sz="4" w:space="0"/>
              <w:left w:val="single" w:color="auto" w:sz="4" w:space="0"/>
              <w:right w:val="single" w:color="auto" w:sz="4" w:space="0"/>
            </w:tcBorders>
            <w:noWrap/>
            <w:vAlign w:val="center"/>
          </w:tcPr>
          <w:p w14:paraId="72F20997">
            <w:pPr>
              <w:spacing w:line="480" w:lineRule="atLeast"/>
              <w:jc w:val="center"/>
              <w:rPr>
                <w:rFonts w:hint="default" w:ascii="Times New Roman" w:hAnsi="Times New Roman" w:eastAsia="宋体" w:cs="宋体"/>
                <w:b/>
                <w:bCs/>
                <w:color w:val="auto"/>
                <w:kern w:val="0"/>
                <w:szCs w:val="28"/>
                <w:highlight w:val="none"/>
                <w:lang w:val="en-US" w:eastAsia="zh-CN"/>
              </w:rPr>
            </w:pPr>
            <w:r>
              <w:rPr>
                <w:rFonts w:hint="eastAsia" w:cs="宋体"/>
                <w:b/>
                <w:bCs/>
                <w:color w:val="auto"/>
                <w:kern w:val="0"/>
                <w:szCs w:val="28"/>
                <w:highlight w:val="none"/>
                <w:lang w:val="en-US" w:eastAsia="zh-CN"/>
              </w:rPr>
              <w:t>成交供应商数量</w:t>
            </w:r>
          </w:p>
        </w:tc>
      </w:tr>
      <w:tr w14:paraId="28E2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195" w:type="dxa"/>
            <w:tcBorders>
              <w:top w:val="single" w:color="auto" w:sz="4" w:space="0"/>
              <w:left w:val="single" w:color="auto" w:sz="4" w:space="0"/>
              <w:right w:val="single" w:color="auto" w:sz="4" w:space="0"/>
            </w:tcBorders>
            <w:noWrap/>
            <w:vAlign w:val="center"/>
          </w:tcPr>
          <w:p w14:paraId="0AA4DD55">
            <w:pPr>
              <w:pStyle w:val="18"/>
              <w:shd w:val="clear" w:color="auto" w:fill="FFFFFF"/>
              <w:spacing w:before="0" w:beforeAutospacing="0" w:after="0" w:afterAutospacing="0" w:line="480" w:lineRule="atLeast"/>
              <w:jc w:val="center"/>
              <w:rPr>
                <w:rFonts w:hint="default" w:ascii="Times New Roman" w:hAnsi="Times New Roman" w:eastAsia="宋体" w:cs="宋体"/>
                <w:color w:val="auto"/>
                <w:kern w:val="2"/>
                <w:sz w:val="28"/>
                <w:szCs w:val="28"/>
                <w:highlight w:val="none"/>
                <w:lang w:val="en-US" w:eastAsia="zh-CN" w:bidi="ar-SA"/>
              </w:rPr>
            </w:pPr>
            <w:bookmarkStart w:id="4" w:name="_Hlk344477914"/>
            <w:r>
              <w:rPr>
                <w:rFonts w:hint="eastAsia" w:ascii="Times New Roman" w:hAnsi="Times New Roman" w:cs="宋体"/>
                <w:color w:val="auto"/>
                <w:kern w:val="2"/>
                <w:sz w:val="28"/>
                <w:szCs w:val="28"/>
                <w:highlight w:val="none"/>
                <w:lang w:val="en-US" w:eastAsia="zh-CN" w:bidi="ar-SA"/>
              </w:rPr>
              <w:t>九龙坡职业教育中心电力维保服务采购</w:t>
            </w:r>
          </w:p>
        </w:tc>
        <w:tc>
          <w:tcPr>
            <w:tcW w:w="1555" w:type="dxa"/>
            <w:tcBorders>
              <w:top w:val="single" w:color="auto" w:sz="4" w:space="0"/>
              <w:left w:val="single" w:color="auto" w:sz="4" w:space="0"/>
              <w:right w:val="single" w:color="auto" w:sz="4" w:space="0"/>
            </w:tcBorders>
            <w:noWrap/>
            <w:vAlign w:val="center"/>
          </w:tcPr>
          <w:p w14:paraId="5BFF38A2">
            <w:pPr>
              <w:widowControl/>
              <w:spacing w:line="480" w:lineRule="atLeast"/>
              <w:jc w:val="center"/>
              <w:rPr>
                <w:rFonts w:hint="default" w:ascii="Times New Roman" w:hAnsi="Times New Roman" w:eastAsia="宋体" w:cs="宋体"/>
                <w:color w:val="auto"/>
                <w:kern w:val="2"/>
                <w:sz w:val="28"/>
                <w:szCs w:val="28"/>
                <w:highlight w:val="none"/>
                <w:lang w:val="en-US" w:eastAsia="zh-CN" w:bidi="ar-SA"/>
                <w:woUserID w:val="1"/>
              </w:rPr>
            </w:pPr>
            <w:r>
              <w:rPr>
                <w:rFonts w:hint="eastAsia" w:cs="宋体"/>
                <w:color w:val="auto"/>
                <w:kern w:val="2"/>
                <w:sz w:val="28"/>
                <w:szCs w:val="28"/>
                <w:highlight w:val="none"/>
                <w:lang w:val="en-US" w:eastAsia="zh-CN" w:bidi="ar-SA"/>
                <w:woUserID w:val="1"/>
              </w:rPr>
              <w:t>27000</w:t>
            </w:r>
          </w:p>
        </w:tc>
        <w:tc>
          <w:tcPr>
            <w:tcW w:w="2157" w:type="dxa"/>
            <w:tcBorders>
              <w:top w:val="single" w:color="auto" w:sz="4" w:space="0"/>
              <w:left w:val="single" w:color="auto" w:sz="4" w:space="0"/>
              <w:right w:val="single" w:color="auto" w:sz="4" w:space="0"/>
            </w:tcBorders>
            <w:noWrap/>
            <w:vAlign w:val="center"/>
          </w:tcPr>
          <w:p w14:paraId="383ED50A">
            <w:pPr>
              <w:widowControl/>
              <w:spacing w:line="480" w:lineRule="atLeast"/>
              <w:jc w:val="center"/>
              <w:rPr>
                <w:rFonts w:hint="default" w:ascii="Times New Roman" w:hAnsi="Times New Roman" w:eastAsia="宋体" w:cs="宋体"/>
                <w:color w:val="auto"/>
                <w:kern w:val="2"/>
                <w:sz w:val="28"/>
                <w:szCs w:val="28"/>
                <w:highlight w:val="none"/>
                <w:lang w:val="en-US" w:eastAsia="zh-CN" w:bidi="ar-SA"/>
              </w:rPr>
            </w:pPr>
            <w:r>
              <w:rPr>
                <w:rFonts w:hint="eastAsia" w:ascii="Times New Roman" w:hAnsi="Times New Roman" w:eastAsia="宋体" w:cs="宋体"/>
                <w:color w:val="auto"/>
                <w:kern w:val="2"/>
                <w:sz w:val="28"/>
                <w:szCs w:val="28"/>
                <w:highlight w:val="none"/>
                <w:lang w:val="en-US" w:eastAsia="zh-CN" w:bidi="ar-SA"/>
              </w:rPr>
              <w:t>财政预算资金</w:t>
            </w:r>
          </w:p>
        </w:tc>
        <w:tc>
          <w:tcPr>
            <w:tcW w:w="1586" w:type="dxa"/>
            <w:tcBorders>
              <w:top w:val="single" w:color="auto" w:sz="4" w:space="0"/>
              <w:left w:val="single" w:color="auto" w:sz="4" w:space="0"/>
              <w:right w:val="single" w:color="auto" w:sz="4" w:space="0"/>
            </w:tcBorders>
            <w:noWrap/>
            <w:vAlign w:val="center"/>
          </w:tcPr>
          <w:p w14:paraId="4E5E4B9D">
            <w:pPr>
              <w:widowControl/>
              <w:spacing w:line="480" w:lineRule="atLeast"/>
              <w:jc w:val="center"/>
              <w:rPr>
                <w:rFonts w:hint="default" w:ascii="Times New Roman" w:hAnsi="Times New Roman"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1</w:t>
            </w:r>
          </w:p>
        </w:tc>
      </w:tr>
      <w:bookmarkEnd w:id="4"/>
    </w:tbl>
    <w:p w14:paraId="55C0B8B3">
      <w:pPr>
        <w:pStyle w:val="3"/>
        <w:spacing w:before="120"/>
        <w:ind w:firstLine="562"/>
        <w:rPr>
          <w:rFonts w:ascii="Times New Roman" w:hAnsi="Times New Roman" w:eastAsia="宋体"/>
          <w:color w:val="auto"/>
          <w:highlight w:val="none"/>
        </w:rPr>
      </w:pPr>
      <w:bookmarkStart w:id="5" w:name="_Toc14960"/>
      <w:bookmarkStart w:id="6" w:name="_Toc5039"/>
      <w:bookmarkStart w:id="7" w:name="_Toc22795"/>
      <w:bookmarkStart w:id="8" w:name="_Toc1477"/>
      <w:r>
        <w:rPr>
          <w:rFonts w:hint="eastAsia" w:ascii="Times New Roman" w:hAnsi="Times New Roman" w:eastAsia="宋体"/>
          <w:color w:val="auto"/>
          <w:highlight w:val="none"/>
        </w:rPr>
        <w:t>二、资格条件</w:t>
      </w:r>
      <w:bookmarkEnd w:id="5"/>
      <w:bookmarkEnd w:id="6"/>
      <w:bookmarkEnd w:id="7"/>
      <w:bookmarkEnd w:id="8"/>
    </w:p>
    <w:p w14:paraId="7215C6B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（一）满足《中华人民共和国政府采购法》第二十二条规定；</w:t>
      </w:r>
    </w:p>
    <w:p w14:paraId="71DF97C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1.具有独立承担民事责任的能力；</w:t>
      </w:r>
    </w:p>
    <w:p w14:paraId="31383D6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2.具有良好的商业信誉和健全的财务会计制度；</w:t>
      </w:r>
    </w:p>
    <w:p w14:paraId="1D3D0A8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3.具有履行合同所必需的设备和专业技术能力；</w:t>
      </w:r>
    </w:p>
    <w:p w14:paraId="7817A322">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4.有依法缴纳税收和社会保障资金的良好记录；</w:t>
      </w:r>
    </w:p>
    <w:p w14:paraId="460D752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5.参加政府采购活动前三年内，在经营活动中没有重大违法记录；</w:t>
      </w:r>
    </w:p>
    <w:p w14:paraId="3E97E38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6.法律、行政法规规定的其他条件。</w:t>
      </w:r>
    </w:p>
    <w:p w14:paraId="7F0F795F">
      <w:pPr>
        <w:snapToGrid w:val="0"/>
        <w:spacing w:line="480" w:lineRule="atLeast"/>
        <w:ind w:firstLine="560" w:firstLineChars="200"/>
        <w:rPr>
          <w:rFonts w:hint="eastAsia" w:ascii="Times New Roman" w:hAnsi="Times New Roman" w:eastAsia="宋体" w:cs="宋体"/>
          <w:color w:val="auto"/>
          <w:szCs w:val="28"/>
          <w:highlight w:val="yellow"/>
          <w:lang w:eastAsia="zh-CN"/>
        </w:rPr>
      </w:pPr>
      <w:r>
        <w:rPr>
          <w:rFonts w:hint="eastAsia" w:ascii="Times New Roman" w:hAnsi="Times New Roman" w:eastAsia="宋体" w:cs="宋体"/>
          <w:color w:val="auto"/>
          <w:szCs w:val="28"/>
          <w:highlight w:val="none"/>
        </w:rPr>
        <w:t>（二）本项目的特定资格要求：有承装（修、试）电力设施许可证，许可类别和等级：承装类三级、承修类三级、承试类三级及以上。</w:t>
      </w:r>
      <w:r>
        <w:rPr>
          <w:rFonts w:hint="eastAsia" w:ascii="Times New Roman" w:hAnsi="Times New Roman" w:eastAsia="宋体" w:cs="宋体"/>
          <w:color w:val="auto"/>
          <w:szCs w:val="28"/>
          <w:highlight w:val="yellow"/>
        </w:rPr>
        <w:t>现场服务团队：至少</w:t>
      </w:r>
      <w:r>
        <w:rPr>
          <w:rFonts w:hint="eastAsia" w:cs="宋体"/>
          <w:color w:val="auto"/>
          <w:szCs w:val="28"/>
          <w:highlight w:val="yellow"/>
          <w:lang w:val="en-US" w:eastAsia="zh-CN"/>
        </w:rPr>
        <w:t>1</w:t>
      </w:r>
      <w:r>
        <w:rPr>
          <w:rFonts w:hint="eastAsia" w:ascii="Times New Roman" w:hAnsi="Times New Roman" w:eastAsia="宋体" w:cs="宋体"/>
          <w:color w:val="auto"/>
          <w:szCs w:val="28"/>
          <w:highlight w:val="yellow"/>
        </w:rPr>
        <w:t>人持有《高压电工作业证》</w:t>
      </w:r>
      <w:r>
        <w:rPr>
          <w:rFonts w:hint="eastAsia" w:cs="宋体"/>
          <w:color w:val="auto"/>
          <w:szCs w:val="28"/>
          <w:highlight w:val="yellow"/>
          <w:lang w:eastAsia="zh-CN"/>
        </w:rPr>
        <w:t>、</w:t>
      </w:r>
      <w:r>
        <w:rPr>
          <w:rFonts w:hint="eastAsia" w:ascii="Times New Roman" w:hAnsi="Times New Roman" w:eastAsia="宋体" w:cs="宋体"/>
          <w:color w:val="auto"/>
          <w:szCs w:val="28"/>
          <w:highlight w:val="yellow"/>
        </w:rPr>
        <w:t>2人持有《</w:t>
      </w:r>
      <w:r>
        <w:rPr>
          <w:rFonts w:hint="eastAsia" w:cs="宋体"/>
          <w:color w:val="auto"/>
          <w:szCs w:val="28"/>
          <w:highlight w:val="yellow"/>
          <w:lang w:val="en-US" w:eastAsia="zh-CN"/>
        </w:rPr>
        <w:t>低</w:t>
      </w:r>
      <w:r>
        <w:rPr>
          <w:rFonts w:hint="eastAsia" w:ascii="Times New Roman" w:hAnsi="Times New Roman" w:eastAsia="宋体" w:cs="宋体"/>
          <w:color w:val="auto"/>
          <w:szCs w:val="28"/>
          <w:highlight w:val="yellow"/>
        </w:rPr>
        <w:t>压电工作业证》（</w:t>
      </w:r>
      <w:r>
        <w:rPr>
          <w:rFonts w:hint="eastAsia" w:cs="宋体"/>
          <w:color w:val="auto"/>
          <w:szCs w:val="28"/>
          <w:highlight w:val="yellow"/>
          <w:lang w:val="en-US" w:eastAsia="zh-CN"/>
        </w:rPr>
        <w:t>均需要</w:t>
      </w:r>
      <w:r>
        <w:rPr>
          <w:rFonts w:hint="eastAsia" w:ascii="Times New Roman" w:hAnsi="Times New Roman" w:eastAsia="宋体" w:cs="宋体"/>
          <w:color w:val="auto"/>
          <w:szCs w:val="28"/>
          <w:highlight w:val="yellow"/>
        </w:rPr>
        <w:t>附证书编号及查询方式）</w:t>
      </w:r>
      <w:r>
        <w:rPr>
          <w:rFonts w:hint="eastAsia" w:cs="宋体"/>
          <w:color w:val="auto"/>
          <w:szCs w:val="28"/>
          <w:highlight w:val="yellow"/>
          <w:lang w:eastAsia="zh-CN"/>
        </w:rPr>
        <w:t>。</w:t>
      </w:r>
    </w:p>
    <w:p w14:paraId="64C08EA3">
      <w:pPr>
        <w:pStyle w:val="3"/>
        <w:spacing w:before="120"/>
        <w:ind w:firstLine="562"/>
        <w:rPr>
          <w:rFonts w:ascii="Times New Roman" w:hAnsi="Times New Roman" w:eastAsia="宋体"/>
          <w:color w:val="auto"/>
          <w:highlight w:val="none"/>
        </w:rPr>
      </w:pPr>
      <w:bookmarkStart w:id="9" w:name="_Toc31190"/>
      <w:bookmarkStart w:id="10" w:name="_Toc3005"/>
      <w:r>
        <w:rPr>
          <w:rFonts w:hint="eastAsia" w:ascii="Times New Roman" w:hAnsi="Times New Roman" w:eastAsia="宋体"/>
          <w:color w:val="auto"/>
          <w:highlight w:val="none"/>
        </w:rPr>
        <w:t>三、响应、评审有关说明</w:t>
      </w:r>
      <w:bookmarkEnd w:id="9"/>
      <w:bookmarkEnd w:id="10"/>
      <w:bookmarkStart w:id="11" w:name="_Toc22048"/>
    </w:p>
    <w:p w14:paraId="651F377F">
      <w:pPr>
        <w:snapToGrid w:val="0"/>
        <w:spacing w:line="480" w:lineRule="atLeast"/>
        <w:ind w:firstLine="560" w:firstLineChars="200"/>
        <w:rPr>
          <w:rFonts w:hint="eastAsia" w:cs="宋体"/>
          <w:color w:val="auto"/>
          <w:szCs w:val="28"/>
          <w:highlight w:val="none"/>
          <w:lang w:eastAsia="zh-CN"/>
        </w:rPr>
      </w:pPr>
      <w:r>
        <w:rPr>
          <w:rFonts w:hint="eastAsia" w:cs="宋体"/>
          <w:color w:val="auto"/>
          <w:szCs w:val="28"/>
          <w:highlight w:val="none"/>
          <w:lang w:eastAsia="zh-CN"/>
        </w:rPr>
        <w:t>（一）供应商应通过九龙坡区小额采购数智服务平台（https://cqjlp.gec123.com/）登记加入“采购供应商库”。</w:t>
      </w:r>
    </w:p>
    <w:p w14:paraId="7F9DC81B">
      <w:pPr>
        <w:snapToGrid w:val="0"/>
        <w:spacing w:line="480" w:lineRule="atLeast"/>
        <w:ind w:firstLine="560" w:firstLineChars="200"/>
        <w:rPr>
          <w:rFonts w:ascii="Times New Roman" w:hAnsi="Times New Roman" w:eastAsia="宋体" w:cs="宋体"/>
          <w:b/>
          <w:bCs/>
          <w:color w:val="auto"/>
          <w:szCs w:val="28"/>
          <w:highlight w:val="none"/>
        </w:rPr>
      </w:pPr>
      <w:r>
        <w:rPr>
          <w:rFonts w:hint="eastAsia" w:ascii="Times New Roman" w:hAnsi="Times New Roman" w:eastAsia="宋体" w:cs="宋体"/>
          <w:color w:val="auto"/>
          <w:szCs w:val="28"/>
          <w:highlight w:val="none"/>
        </w:rPr>
        <w:t>（二）凡有意参加</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的供应商，请在</w:t>
      </w:r>
      <w:r>
        <w:rPr>
          <w:rFonts w:hint="eastAsia" w:cs="宋体"/>
          <w:color w:val="auto"/>
          <w:szCs w:val="28"/>
          <w:highlight w:val="none"/>
          <w:lang w:eastAsia="zh-CN"/>
        </w:rPr>
        <w:t>九龙坡区小额采购数智服务平台（https://cqjlp.gec123.com/）</w:t>
      </w:r>
      <w:r>
        <w:rPr>
          <w:rFonts w:hint="eastAsia" w:ascii="Times New Roman" w:hAnsi="Times New Roman" w:eastAsia="宋体" w:cs="宋体"/>
          <w:color w:val="auto"/>
          <w:szCs w:val="28"/>
          <w:highlight w:val="none"/>
        </w:rPr>
        <w:t>下载本项目采购文件以及补遗等评审前公布的所有项目资料，无论供应商下载与否，均视为已知晓所有</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实质性要求内容。</w:t>
      </w:r>
    </w:p>
    <w:p w14:paraId="340F1168">
      <w:pPr>
        <w:numPr>
          <w:ilvl w:val="0"/>
          <w:numId w:val="0"/>
        </w:numPr>
        <w:snapToGrid w:val="0"/>
        <w:spacing w:line="480" w:lineRule="atLeast"/>
        <w:ind w:firstLine="562" w:firstLineChars="200"/>
        <w:rPr>
          <w:rFonts w:hint="eastAsia" w:cs="宋体"/>
          <w:b/>
          <w:bCs/>
          <w:color w:val="auto"/>
          <w:szCs w:val="28"/>
          <w:highlight w:val="none"/>
          <w:lang w:val="en-US" w:eastAsia="zh-CN"/>
        </w:rPr>
      </w:pPr>
      <w:r>
        <w:rPr>
          <w:rFonts w:hint="eastAsia" w:ascii="Times New Roman" w:hAnsi="Times New Roman" w:eastAsia="宋体" w:cs="宋体"/>
          <w:b/>
          <w:bCs/>
          <w:color w:val="auto"/>
          <w:kern w:val="2"/>
          <w:sz w:val="28"/>
          <w:szCs w:val="28"/>
          <w:lang w:val="en-US" w:eastAsia="zh-CN" w:bidi="ar-SA"/>
        </w:rPr>
        <w:t>（</w:t>
      </w:r>
      <w:r>
        <w:rPr>
          <w:rFonts w:hint="eastAsia" w:cs="宋体"/>
          <w:b/>
          <w:bCs/>
          <w:color w:val="auto"/>
          <w:kern w:val="2"/>
          <w:sz w:val="28"/>
          <w:szCs w:val="28"/>
          <w:lang w:val="en-US" w:eastAsia="zh-CN" w:bidi="ar-SA"/>
        </w:rPr>
        <w:t>三</w:t>
      </w:r>
      <w:r>
        <w:rPr>
          <w:rFonts w:hint="eastAsia" w:ascii="Times New Roman" w:hAnsi="Times New Roman" w:eastAsia="宋体" w:cs="宋体"/>
          <w:b/>
          <w:bCs/>
          <w:color w:val="auto"/>
          <w:kern w:val="2"/>
          <w:sz w:val="28"/>
          <w:szCs w:val="28"/>
          <w:lang w:val="en-US" w:eastAsia="zh-CN" w:bidi="ar-SA"/>
        </w:rPr>
        <w:t>）</w:t>
      </w:r>
      <w:r>
        <w:rPr>
          <w:rFonts w:hint="eastAsia" w:ascii="Times New Roman" w:hAnsi="Times New Roman" w:eastAsia="宋体" w:cs="宋体"/>
          <w:b/>
          <w:bCs/>
          <w:color w:val="auto"/>
          <w:szCs w:val="28"/>
          <w:highlight w:val="none"/>
        </w:rPr>
        <w:t>响应文件</w:t>
      </w:r>
    </w:p>
    <w:p w14:paraId="59469C5D">
      <w:pPr>
        <w:numPr>
          <w:ilvl w:val="0"/>
          <w:numId w:val="0"/>
        </w:numPr>
        <w:snapToGrid w:val="0"/>
        <w:spacing w:line="480" w:lineRule="atLeast"/>
        <w:ind w:left="420" w:leftChars="0" w:firstLine="420" w:firstLineChars="0"/>
        <w:rPr>
          <w:rFonts w:hint="default" w:ascii="Times New Roman" w:hAnsi="Times New Roman" w:eastAsia="宋体" w:cs="宋体"/>
          <w:b/>
          <w:bCs/>
          <w:color w:val="auto"/>
          <w:szCs w:val="28"/>
          <w:highlight w:val="none"/>
          <w:lang w:val="en-US" w:eastAsia="zh-CN"/>
        </w:rPr>
      </w:pPr>
      <w:r>
        <w:rPr>
          <w:rFonts w:hint="eastAsia" w:cs="宋体"/>
          <w:b/>
          <w:bCs/>
          <w:color w:val="auto"/>
          <w:szCs w:val="28"/>
          <w:highlight w:val="none"/>
          <w:lang w:val="en-US" w:eastAsia="zh-CN"/>
        </w:rPr>
        <w:t>电子响应文件：</w:t>
      </w:r>
    </w:p>
    <w:p w14:paraId="60300EF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1.供应商应按本项目规定的报价时间在</w:t>
      </w:r>
      <w:r>
        <w:rPr>
          <w:rFonts w:hint="eastAsia" w:cs="宋体"/>
          <w:color w:val="auto"/>
          <w:szCs w:val="28"/>
          <w:highlight w:val="none"/>
          <w:lang w:eastAsia="zh-CN"/>
        </w:rPr>
        <w:t>九龙坡区小额采购数智服务平台</w:t>
      </w:r>
      <w:r>
        <w:rPr>
          <w:rFonts w:hint="eastAsia" w:ascii="Times New Roman" w:hAnsi="Times New Roman" w:eastAsia="宋体" w:cs="宋体"/>
          <w:color w:val="auto"/>
          <w:szCs w:val="28"/>
          <w:highlight w:val="none"/>
        </w:rPr>
        <w:t>进行网上报价，未在规定时间内报价的供应商将失去成交供应商资格。</w:t>
      </w:r>
    </w:p>
    <w:p w14:paraId="08455F1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color w:val="auto"/>
          <w:szCs w:val="28"/>
          <w:highlight w:val="none"/>
        </w:rPr>
        <w:t>2.供应商线上报价</w:t>
      </w:r>
      <w:r>
        <w:rPr>
          <w:rFonts w:hint="eastAsia" w:ascii="Times New Roman" w:hAnsi="Times New Roman" w:eastAsia="宋体" w:cs="宋体"/>
          <w:bCs/>
          <w:color w:val="auto"/>
          <w:highlight w:val="none"/>
        </w:rPr>
        <w:t>时上传加盖公章后的完整的响应文件电子档</w:t>
      </w:r>
      <w:r>
        <w:rPr>
          <w:rFonts w:hint="eastAsia" w:cs="宋体"/>
          <w:bCs/>
          <w:color w:val="auto"/>
          <w:highlight w:val="none"/>
          <w:lang w:val="en-US" w:eastAsia="zh-CN"/>
        </w:rPr>
        <w:t>1</w:t>
      </w:r>
      <w:r>
        <w:rPr>
          <w:rFonts w:hint="eastAsia" w:ascii="Times New Roman" w:hAnsi="Times New Roman" w:eastAsia="宋体" w:cs="宋体"/>
          <w:bCs/>
          <w:color w:val="auto"/>
          <w:highlight w:val="none"/>
        </w:rPr>
        <w:t>份（以pdf格式），文件内容应清晰、无涂改，若因文件内容模糊导致无法进行评审，由此造成的后果由供应商自行承担。</w:t>
      </w:r>
    </w:p>
    <w:p w14:paraId="15FFF762">
      <w:pPr>
        <w:snapToGrid w:val="0"/>
        <w:spacing w:line="480" w:lineRule="atLeast"/>
        <w:ind w:firstLine="560" w:firstLineChars="200"/>
        <w:rPr>
          <w:rFonts w:ascii="Times New Roman" w:hAnsi="Times New Roman" w:eastAsia="宋体" w:cs="宋体"/>
          <w:bCs/>
          <w:color w:val="auto"/>
          <w:highlight w:val="none"/>
        </w:rPr>
      </w:pPr>
      <w:r>
        <w:rPr>
          <w:rFonts w:hint="eastAsia" w:cs="宋体"/>
          <w:bCs/>
          <w:color w:val="auto"/>
          <w:highlight w:val="none"/>
          <w:lang w:val="en-US" w:eastAsia="zh-CN"/>
        </w:rPr>
        <w:t>3</w:t>
      </w:r>
      <w:r>
        <w:rPr>
          <w:rFonts w:hint="eastAsia" w:ascii="Times New Roman" w:hAnsi="Times New Roman" w:eastAsia="宋体" w:cs="宋体"/>
          <w:bCs/>
          <w:color w:val="auto"/>
          <w:highlight w:val="none"/>
        </w:rPr>
        <w:t>.供应商制作的响应文件，须按照要求制作，规定签字、盖章的地方必须按其规定签字、盖章，未按要求制作响应文件的进行无效响应处理。</w:t>
      </w:r>
    </w:p>
    <w:p w14:paraId="3E8BA0E3">
      <w:pPr>
        <w:keepNext w:val="0"/>
        <w:keepLines w:val="0"/>
        <w:pageBreakBefore w:val="0"/>
        <w:widowControl/>
        <w:kinsoku/>
        <w:wordWrap/>
        <w:overflowPunct/>
        <w:topLinePunct w:val="0"/>
        <w:autoSpaceDE/>
        <w:autoSpaceDN/>
        <w:bidi w:val="0"/>
        <w:adjustRightInd/>
        <w:snapToGrid w:val="0"/>
        <w:spacing w:line="440" w:lineRule="exact"/>
        <w:ind w:left="0" w:firstLine="560" w:firstLineChars="200"/>
        <w:jc w:val="both"/>
        <w:textAlignment w:val="baseline"/>
        <w:outlineLvl w:val="9"/>
        <w:rPr>
          <w:rFonts w:hint="eastAsia" w:ascii="Times New Roman" w:hAnsi="Times New Roman" w:eastAsia="宋体" w:cs="宋体"/>
          <w:bCs/>
          <w:color w:val="auto"/>
          <w:highlight w:val="none"/>
        </w:rPr>
      </w:pPr>
      <w:r>
        <w:rPr>
          <w:rFonts w:hint="eastAsia" w:cs="宋体"/>
          <w:bCs/>
          <w:color w:val="auto"/>
          <w:highlight w:val="none"/>
          <w:lang w:val="en-US" w:eastAsia="zh-CN"/>
        </w:rPr>
        <w:t>4.</w:t>
      </w:r>
      <w:r>
        <w:rPr>
          <w:rFonts w:hint="eastAsia" w:ascii="Times New Roman" w:hAnsi="Times New Roman" w:eastAsia="宋体" w:cs="宋体"/>
          <w:bCs/>
          <w:color w:val="auto"/>
          <w:highlight w:val="none"/>
        </w:rPr>
        <w:t>供应商提供的响应材料要求真实可靠，采购单位可对响应材料真实性进行核查，如有虚假，取消成交资格或者解除合同，并赔偿由此造成采购人的经济损失。</w:t>
      </w:r>
    </w:p>
    <w:p w14:paraId="2BEC9EE3">
      <w:pPr>
        <w:snapToGrid w:val="0"/>
        <w:spacing w:line="480" w:lineRule="atLeast"/>
        <w:ind w:firstLine="843" w:firstLineChars="300"/>
        <w:rPr>
          <w:rFonts w:hint="default" w:cs="宋体"/>
          <w:b/>
          <w:bCs w:val="0"/>
          <w:color w:val="auto"/>
          <w:highlight w:val="yellow"/>
          <w:lang w:val="en-US" w:eastAsia="zh-CN"/>
        </w:rPr>
      </w:pPr>
      <w:r>
        <w:rPr>
          <w:rFonts w:hint="eastAsia" w:cs="宋体"/>
          <w:b/>
          <w:bCs w:val="0"/>
          <w:color w:val="auto"/>
          <w:highlight w:val="yellow"/>
          <w:lang w:val="en-US" w:eastAsia="zh-CN"/>
        </w:rPr>
        <w:t>纸质响应文件:不接收纸质文件</w:t>
      </w:r>
    </w:p>
    <w:p w14:paraId="7B8123A3">
      <w:pPr>
        <w:snapToGrid w:val="0"/>
        <w:spacing w:line="480" w:lineRule="atLeast"/>
        <w:ind w:firstLine="562" w:firstLineChars="200"/>
        <w:rPr>
          <w:rFonts w:hint="eastAsia" w:ascii="Times New Roman" w:hAnsi="Times New Roman" w:eastAsia="宋体" w:cs="宋体"/>
          <w:b/>
          <w:color w:val="auto"/>
          <w:highlight w:val="none"/>
        </w:rPr>
      </w:pPr>
      <w:r>
        <w:rPr>
          <w:rFonts w:hint="eastAsia" w:ascii="Times New Roman" w:hAnsi="Times New Roman" w:eastAsia="宋体" w:cs="宋体"/>
          <w:b/>
          <w:color w:val="auto"/>
          <w:highlight w:val="none"/>
        </w:rPr>
        <w:t>（</w:t>
      </w:r>
      <w:r>
        <w:rPr>
          <w:rFonts w:hint="eastAsia" w:cs="宋体"/>
          <w:b/>
          <w:color w:val="auto"/>
          <w:highlight w:val="none"/>
          <w:lang w:val="en-US" w:eastAsia="zh-CN"/>
        </w:rPr>
        <w:t>四</w:t>
      </w:r>
      <w:r>
        <w:rPr>
          <w:rFonts w:hint="eastAsia" w:ascii="Times New Roman" w:hAnsi="Times New Roman" w:eastAsia="宋体" w:cs="宋体"/>
          <w:b/>
          <w:color w:val="auto"/>
          <w:highlight w:val="none"/>
        </w:rPr>
        <w:t>）线上报价时间</w:t>
      </w:r>
    </w:p>
    <w:p w14:paraId="0E9A7C84">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lang w:val="en-US" w:eastAsia="zh-CN"/>
        </w:rPr>
        <w:t>线上报价时间</w:t>
      </w:r>
      <w:r>
        <w:rPr>
          <w:rFonts w:hint="eastAsia" w:ascii="Times New Roman" w:hAnsi="Times New Roman" w:eastAsia="宋体" w:cs="宋体"/>
          <w:bCs/>
          <w:color w:val="auto"/>
          <w:highlight w:val="none"/>
        </w:rPr>
        <w:t>：以本项目网上公告规定的报价截止时间为准</w:t>
      </w:r>
    </w:p>
    <w:p w14:paraId="673A09F3">
      <w:pPr>
        <w:pStyle w:val="3"/>
        <w:spacing w:before="120"/>
        <w:ind w:firstLine="562"/>
        <w:rPr>
          <w:rFonts w:ascii="Times New Roman" w:hAnsi="Times New Roman" w:eastAsia="宋体"/>
          <w:color w:val="auto"/>
          <w:highlight w:val="none"/>
        </w:rPr>
      </w:pPr>
      <w:bookmarkStart w:id="12" w:name="_Toc2123"/>
      <w:r>
        <w:rPr>
          <w:rFonts w:hint="eastAsia" w:ascii="Times New Roman" w:hAnsi="Times New Roman" w:eastAsia="宋体"/>
          <w:color w:val="auto"/>
          <w:highlight w:val="none"/>
        </w:rPr>
        <w:t>四、</w:t>
      </w:r>
      <w:r>
        <w:rPr>
          <w:rFonts w:hint="eastAsia" w:ascii="Times New Roman" w:hAnsi="Times New Roman"/>
          <w:color w:val="auto"/>
          <w:highlight w:val="none"/>
          <w:lang w:eastAsia="zh-CN"/>
        </w:rPr>
        <w:t>询价</w:t>
      </w:r>
      <w:r>
        <w:rPr>
          <w:rFonts w:hint="eastAsia" w:ascii="Times New Roman" w:hAnsi="Times New Roman" w:eastAsia="宋体"/>
          <w:color w:val="auto"/>
          <w:highlight w:val="none"/>
        </w:rPr>
        <w:t>有关规定</w:t>
      </w:r>
      <w:bookmarkEnd w:id="12"/>
    </w:p>
    <w:p w14:paraId="17FDAD55">
      <w:pPr>
        <w:snapToGrid w:val="0"/>
        <w:spacing w:line="480" w:lineRule="atLeast"/>
        <w:ind w:firstLine="560" w:firstLineChars="200"/>
        <w:rPr>
          <w:rFonts w:ascii="Times New Roman" w:hAnsi="Times New Roman" w:eastAsia="宋体" w:cs="宋体"/>
          <w:bCs/>
          <w:color w:val="auto"/>
          <w:highlight w:val="none"/>
        </w:rPr>
      </w:pPr>
      <w:bookmarkStart w:id="13" w:name="_Toc16480"/>
      <w:r>
        <w:rPr>
          <w:rFonts w:hint="eastAsia" w:ascii="Times New Roman" w:hAnsi="Times New Roman" w:eastAsia="宋体" w:cs="宋体"/>
          <w:bCs/>
          <w:color w:val="auto"/>
          <w:highlight w:val="none"/>
        </w:rPr>
        <w:t>（一）单位负责人为同一人或者存在直接控股、管理关系的不同投标人，不得参加同一合同项（包）下的政府采购活动。</w:t>
      </w:r>
    </w:p>
    <w:p w14:paraId="54B9849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（二）为采购项目提供整体设计、规范编制或者项目管理、监理、检测等服务的供应商，不得再参加该采购项目的其他采购活动。</w:t>
      </w:r>
    </w:p>
    <w:p w14:paraId="63253CD5">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（三）本项目若有澄清文件一律在</w:t>
      </w:r>
      <w:r>
        <w:rPr>
          <w:rFonts w:hint="eastAsia" w:cs="宋体"/>
          <w:color w:val="auto"/>
          <w:szCs w:val="28"/>
          <w:highlight w:val="none"/>
          <w:lang w:eastAsia="zh-CN"/>
        </w:rPr>
        <w:t>九龙坡区小额采购数智服务平台（https://cqjlp.gec123.com/）</w:t>
      </w:r>
      <w:r>
        <w:rPr>
          <w:rFonts w:hint="eastAsia" w:ascii="Times New Roman" w:hAnsi="Times New Roman" w:eastAsia="宋体" w:cs="宋体"/>
          <w:bCs/>
          <w:color w:val="auto"/>
          <w:highlight w:val="none"/>
        </w:rPr>
        <w:t>上发布，请各供应商注意下载或到</w:t>
      </w:r>
      <w:r>
        <w:rPr>
          <w:rFonts w:hint="eastAsia" w:cs="宋体"/>
          <w:bCs/>
          <w:color w:val="auto"/>
          <w:highlight w:val="none"/>
          <w:lang w:val="en-US" w:eastAsia="zh-CN"/>
        </w:rPr>
        <w:t>采购人处</w:t>
      </w:r>
      <w:r>
        <w:rPr>
          <w:rFonts w:hint="eastAsia" w:ascii="Times New Roman" w:hAnsi="Times New Roman" w:eastAsia="宋体" w:cs="宋体"/>
          <w:bCs/>
          <w:color w:val="auto"/>
          <w:highlight w:val="none"/>
        </w:rPr>
        <w:t>领取；无论供应商下载或领取与否，均视同供应商已知晓本项目澄清文件的内容。</w:t>
      </w:r>
    </w:p>
    <w:p w14:paraId="4C8A89F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（四）超过响应截止时间递交的响应文件，恕不接收。</w:t>
      </w:r>
    </w:p>
    <w:p w14:paraId="35B710DB">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（五）</w:t>
      </w:r>
      <w:r>
        <w:rPr>
          <w:rFonts w:hint="eastAsia" w:cs="宋体"/>
          <w:bCs/>
          <w:color w:val="auto"/>
          <w:highlight w:val="none"/>
          <w:lang w:eastAsia="zh-CN"/>
        </w:rPr>
        <w:t>询价</w:t>
      </w:r>
      <w:r>
        <w:rPr>
          <w:rFonts w:hint="eastAsia" w:ascii="Times New Roman" w:hAnsi="Times New Roman" w:eastAsia="宋体" w:cs="宋体"/>
          <w:bCs/>
          <w:color w:val="auto"/>
          <w:highlight w:val="none"/>
        </w:rPr>
        <w:t>费用：无论</w:t>
      </w:r>
      <w:r>
        <w:rPr>
          <w:rFonts w:hint="eastAsia" w:cs="宋体"/>
          <w:bCs/>
          <w:color w:val="auto"/>
          <w:highlight w:val="none"/>
          <w:lang w:eastAsia="zh-CN"/>
        </w:rPr>
        <w:t>询价</w:t>
      </w:r>
      <w:r>
        <w:rPr>
          <w:rFonts w:hint="eastAsia" w:ascii="Times New Roman" w:hAnsi="Times New Roman" w:eastAsia="宋体" w:cs="宋体"/>
          <w:bCs/>
          <w:color w:val="auto"/>
          <w:highlight w:val="none"/>
        </w:rPr>
        <w:t>结果如何，供应商参与本项目</w:t>
      </w:r>
      <w:r>
        <w:rPr>
          <w:rFonts w:hint="eastAsia" w:cs="宋体"/>
          <w:bCs/>
          <w:color w:val="auto"/>
          <w:highlight w:val="none"/>
          <w:lang w:eastAsia="zh-CN"/>
        </w:rPr>
        <w:t>询价</w:t>
      </w:r>
      <w:r>
        <w:rPr>
          <w:rFonts w:hint="eastAsia" w:ascii="Times New Roman" w:hAnsi="Times New Roman" w:eastAsia="宋体" w:cs="宋体"/>
          <w:bCs/>
          <w:color w:val="auto"/>
          <w:highlight w:val="none"/>
        </w:rPr>
        <w:t>的所有费用均应由供应商自行承担。</w:t>
      </w:r>
    </w:p>
    <w:p w14:paraId="05FE3643">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（六）本项目不接受联合体参与投标，否则按无效投标处理。</w:t>
      </w:r>
    </w:p>
    <w:p w14:paraId="40039D69">
      <w:pPr>
        <w:snapToGrid w:val="0"/>
        <w:spacing w:line="480" w:lineRule="atLeast"/>
        <w:ind w:firstLine="560" w:firstLineChars="200"/>
        <w:rPr>
          <w:rFonts w:hint="eastAsia" w:ascii="Times New Roman" w:hAnsi="Times New Roman" w:eastAsia="宋体" w:cs="宋体"/>
          <w:bCs/>
          <w:color w:val="auto"/>
          <w:highlight w:val="none"/>
        </w:rPr>
      </w:pPr>
      <w:r>
        <w:rPr>
          <w:rFonts w:hint="eastAsia" w:ascii="Times New Roman" w:hAnsi="Times New Roman" w:eastAsia="宋体" w:cs="宋体"/>
          <w:bCs/>
          <w:color w:val="auto"/>
          <w:highlight w:val="none"/>
        </w:rPr>
        <w:t>（七）本项目不接受合同分包，否则按无效响应处理。供应商提供不分包承诺函（格式自拟），未提供视为无效响应。</w:t>
      </w:r>
    </w:p>
    <w:p w14:paraId="7A4A5DE6">
      <w:pPr>
        <w:snapToGrid w:val="0"/>
        <w:spacing w:line="480" w:lineRule="atLeast"/>
        <w:ind w:firstLine="56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6861A1E">
      <w:pPr>
        <w:pStyle w:val="3"/>
        <w:spacing w:before="120"/>
        <w:ind w:firstLine="562"/>
        <w:rPr>
          <w:rFonts w:ascii="Times New Roman" w:hAnsi="Times New Roman" w:eastAsia="宋体"/>
          <w:color w:val="auto"/>
          <w:highlight w:val="none"/>
        </w:rPr>
      </w:pPr>
      <w:bookmarkStart w:id="14" w:name="_Toc28317"/>
      <w:r>
        <w:rPr>
          <w:rFonts w:hint="eastAsia" w:ascii="Times New Roman" w:hAnsi="Times New Roman" w:eastAsia="宋体"/>
          <w:color w:val="auto"/>
          <w:highlight w:val="none"/>
        </w:rPr>
        <w:t>五、联系方式</w:t>
      </w:r>
      <w:bookmarkEnd w:id="13"/>
      <w:bookmarkEnd w:id="14"/>
    </w:p>
    <w:p w14:paraId="586D76B2">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rPr>
        <w:t>采购人</w:t>
      </w:r>
      <w:r>
        <w:rPr>
          <w:rFonts w:hint="eastAsia" w:cs="宋体"/>
          <w:bCs/>
          <w:color w:val="auto"/>
          <w:highlight w:val="none"/>
          <w:lang w:eastAsia="zh-CN"/>
        </w:rPr>
        <w:t>：</w:t>
      </w:r>
      <w:r>
        <w:rPr>
          <w:rFonts w:hint="eastAsia" w:cs="宋体"/>
          <w:bCs/>
          <w:color w:val="auto"/>
          <w:highlight w:val="none"/>
          <w:lang w:val="en-US" w:eastAsia="zh-CN"/>
        </w:rPr>
        <w:t>重庆市九龙坡职业教育中心</w:t>
      </w:r>
    </w:p>
    <w:p w14:paraId="68A01238">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lang w:val="en-US" w:eastAsia="zh-CN"/>
        </w:rPr>
        <w:t>联系</w:t>
      </w:r>
      <w:r>
        <w:rPr>
          <w:rFonts w:hint="eastAsia" w:ascii="Times New Roman" w:hAnsi="Times New Roman" w:eastAsia="宋体" w:cs="宋体"/>
          <w:bCs/>
          <w:color w:val="auto"/>
          <w:highlight w:val="none"/>
        </w:rPr>
        <w:t>人：</w:t>
      </w:r>
      <w:r>
        <w:rPr>
          <w:rFonts w:hint="eastAsia" w:cs="宋体"/>
          <w:bCs/>
          <w:color w:val="auto"/>
          <w:highlight w:val="none"/>
          <w:lang w:val="en-US" w:eastAsia="zh-CN"/>
        </w:rPr>
        <w:t>曹老师</w:t>
      </w:r>
    </w:p>
    <w:p w14:paraId="2FDC3CAC">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rPr>
        <w:t>电  话：</w:t>
      </w:r>
      <w:r>
        <w:rPr>
          <w:rFonts w:hint="eastAsia" w:cs="宋体"/>
          <w:bCs/>
          <w:color w:val="auto"/>
          <w:highlight w:val="none"/>
          <w:lang w:val="en-US" w:eastAsia="zh-CN"/>
        </w:rPr>
        <w:t>023-65735558</w:t>
      </w:r>
    </w:p>
    <w:p w14:paraId="3278E5AF">
      <w:pPr>
        <w:snapToGrid w:val="0"/>
        <w:spacing w:line="480" w:lineRule="atLeast"/>
        <w:ind w:firstLine="560" w:firstLineChars="200"/>
        <w:rPr>
          <w:rFonts w:hint="default" w:ascii="Times New Roman" w:hAnsi="Times New Roman" w:eastAsia="宋体" w:cs="宋体"/>
          <w:bCs/>
          <w:color w:val="auto"/>
          <w:highlight w:val="none"/>
          <w:lang w:val="en-US" w:eastAsia="zh-CN"/>
        </w:rPr>
      </w:pPr>
      <w:r>
        <w:rPr>
          <w:rFonts w:hint="eastAsia" w:ascii="Times New Roman" w:hAnsi="Times New Roman" w:eastAsia="宋体" w:cs="宋体"/>
          <w:bCs/>
          <w:color w:val="auto"/>
          <w:highlight w:val="none"/>
        </w:rPr>
        <w:t>地  址：</w:t>
      </w:r>
      <w:r>
        <w:rPr>
          <w:rFonts w:hint="eastAsia" w:cs="宋体"/>
          <w:bCs/>
          <w:color w:val="auto"/>
          <w:highlight w:val="none"/>
          <w:lang w:val="en-US" w:eastAsia="zh-CN"/>
        </w:rPr>
        <w:t>重庆市九龙坡区含谷镇含盛路89号</w:t>
      </w:r>
    </w:p>
    <w:p w14:paraId="482B0B2C">
      <w:pPr>
        <w:rPr>
          <w:rFonts w:ascii="Times New Roman" w:hAnsi="Times New Roman" w:eastAsia="宋体" w:cs="宋体"/>
          <w:color w:val="auto"/>
          <w:highlight w:val="none"/>
        </w:rPr>
      </w:pPr>
      <w:bookmarkStart w:id="15" w:name="_Toc20127"/>
      <w:bookmarkStart w:id="16" w:name="_Toc22183"/>
      <w:r>
        <w:rPr>
          <w:rFonts w:hint="eastAsia" w:ascii="Times New Roman" w:hAnsi="Times New Roman" w:eastAsia="宋体" w:cs="宋体"/>
          <w:color w:val="auto"/>
          <w:highlight w:val="none"/>
        </w:rPr>
        <w:br w:type="page"/>
      </w:r>
    </w:p>
    <w:p w14:paraId="27972212">
      <w:pPr>
        <w:pStyle w:val="2"/>
        <w:ind w:firstLine="643"/>
        <w:rPr>
          <w:rFonts w:ascii="Times New Roman" w:hAnsi="Times New Roman" w:eastAsia="宋体" w:cs="宋体"/>
          <w:bCs/>
          <w:color w:val="auto"/>
          <w:highlight w:val="none"/>
        </w:rPr>
      </w:pPr>
      <w:bookmarkStart w:id="17" w:name="_Toc18757"/>
      <w:r>
        <w:rPr>
          <w:rFonts w:hint="eastAsia" w:ascii="Times New Roman" w:hAnsi="Times New Roman" w:eastAsia="宋体" w:cs="宋体"/>
          <w:bCs/>
          <w:color w:val="auto"/>
          <w:highlight w:val="none"/>
        </w:rPr>
        <w:t>第二篇 项目服务需求</w:t>
      </w:r>
      <w:bookmarkEnd w:id="15"/>
      <w:bookmarkEnd w:id="16"/>
      <w:bookmarkEnd w:id="17"/>
    </w:p>
    <w:bookmarkEnd w:id="11"/>
    <w:p w14:paraId="101FEE20">
      <w:pPr>
        <w:pStyle w:val="3"/>
        <w:spacing w:before="120"/>
        <w:ind w:firstLine="562"/>
        <w:rPr>
          <w:rFonts w:hint="eastAsia" w:ascii="Times New Roman" w:hAnsi="Times New Roman" w:eastAsia="宋体"/>
          <w:color w:val="auto"/>
          <w:highlight w:val="none"/>
        </w:rPr>
      </w:pPr>
      <w:bookmarkStart w:id="18" w:name="_Toc106030879"/>
      <w:bookmarkStart w:id="19" w:name="_Toc2150"/>
      <w:bookmarkStart w:id="20" w:name="_Toc7873"/>
      <w:bookmarkStart w:id="21" w:name="_Toc14076"/>
      <w:r>
        <w:rPr>
          <w:rFonts w:hint="eastAsia" w:ascii="Times New Roman" w:hAnsi="Times New Roman" w:eastAsia="宋体"/>
          <w:color w:val="auto"/>
          <w:highlight w:val="none"/>
        </w:rPr>
        <w:t>一、</w:t>
      </w:r>
      <w:bookmarkEnd w:id="18"/>
      <w:r>
        <w:rPr>
          <w:rFonts w:hint="eastAsia" w:ascii="Times New Roman" w:hAnsi="Times New Roman" w:eastAsia="宋体"/>
          <w:color w:val="auto"/>
          <w:highlight w:val="none"/>
        </w:rPr>
        <w:t>采购需求</w:t>
      </w:r>
      <w:bookmarkEnd w:id="19"/>
    </w:p>
    <w:p w14:paraId="3DD8D08B">
      <w:pPr>
        <w:jc w:val="center"/>
        <w:rPr>
          <w:rFonts w:hint="default" w:eastAsia="宋体"/>
          <w:lang w:val="en-US" w:eastAsia="zh-CN"/>
        </w:rPr>
      </w:pPr>
      <w:r>
        <w:rPr>
          <w:rFonts w:hint="eastAsia"/>
          <w:color w:val="auto"/>
          <w:highlight w:val="none"/>
          <w:lang w:val="en-US" w:eastAsia="zh-CN"/>
        </w:rPr>
        <w:t>核心设备</w:t>
      </w:r>
    </w:p>
    <w:tbl>
      <w:tblPr>
        <w:tblStyle w:val="2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100"/>
        <w:gridCol w:w="3100"/>
      </w:tblGrid>
      <w:tr w14:paraId="763D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100" w:type="dxa"/>
          </w:tcPr>
          <w:p w14:paraId="0A559EBC">
            <w:pPr>
              <w:jc w:val="center"/>
              <w:rPr>
                <w:rFonts w:hint="default"/>
                <w:sz w:val="24"/>
                <w:szCs w:val="32"/>
                <w:vertAlign w:val="baseline"/>
                <w:lang w:val="en-US" w:eastAsia="zh-CN"/>
              </w:rPr>
            </w:pPr>
            <w:bookmarkStart w:id="22" w:name="_Toc8493"/>
            <w:bookmarkStart w:id="23" w:name="_Toc1902"/>
            <w:r>
              <w:rPr>
                <w:rFonts w:hint="eastAsia"/>
                <w:sz w:val="24"/>
                <w:szCs w:val="32"/>
                <w:vertAlign w:val="baseline"/>
                <w:lang w:val="en-US" w:eastAsia="zh-CN"/>
              </w:rPr>
              <w:t>设备名称</w:t>
            </w:r>
          </w:p>
        </w:tc>
        <w:tc>
          <w:tcPr>
            <w:tcW w:w="3100" w:type="dxa"/>
          </w:tcPr>
          <w:p w14:paraId="4CA76DDA">
            <w:pPr>
              <w:jc w:val="center"/>
              <w:rPr>
                <w:rFonts w:hint="default"/>
                <w:sz w:val="24"/>
                <w:szCs w:val="32"/>
                <w:vertAlign w:val="baseline"/>
                <w:lang w:val="en-US" w:eastAsia="zh-CN"/>
              </w:rPr>
            </w:pPr>
            <w:r>
              <w:rPr>
                <w:rFonts w:hint="eastAsia"/>
                <w:sz w:val="24"/>
                <w:szCs w:val="32"/>
                <w:vertAlign w:val="baseline"/>
                <w:lang w:val="en-US" w:eastAsia="zh-CN"/>
              </w:rPr>
              <w:t>数量</w:t>
            </w:r>
          </w:p>
        </w:tc>
        <w:tc>
          <w:tcPr>
            <w:tcW w:w="3100" w:type="dxa"/>
          </w:tcPr>
          <w:p w14:paraId="6A4B39F0">
            <w:pPr>
              <w:jc w:val="center"/>
              <w:rPr>
                <w:rFonts w:hint="default"/>
                <w:sz w:val="24"/>
                <w:szCs w:val="32"/>
                <w:vertAlign w:val="baseline"/>
                <w:lang w:val="en-US" w:eastAsia="zh-CN"/>
              </w:rPr>
            </w:pPr>
            <w:r>
              <w:rPr>
                <w:rFonts w:hint="eastAsia"/>
                <w:sz w:val="24"/>
                <w:szCs w:val="32"/>
                <w:vertAlign w:val="baseline"/>
                <w:lang w:val="en-US" w:eastAsia="zh-CN"/>
              </w:rPr>
              <w:t>规格</w:t>
            </w:r>
          </w:p>
        </w:tc>
      </w:tr>
      <w:tr w14:paraId="643B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00" w:type="dxa"/>
          </w:tcPr>
          <w:p w14:paraId="0ED789C9">
            <w:pPr>
              <w:jc w:val="both"/>
              <w:rPr>
                <w:rFonts w:hint="default"/>
                <w:vertAlign w:val="baseline"/>
                <w:lang w:eastAsia="zh-CN"/>
                <w:woUserID w:val="1"/>
              </w:rPr>
            </w:pPr>
            <w:r>
              <w:rPr>
                <w:rFonts w:hint="default"/>
                <w:vertAlign w:val="baseline"/>
                <w:lang w:eastAsia="zh-CN"/>
                <w:woUserID w:val="1"/>
              </w:rPr>
              <w:t>800KVA</w:t>
            </w:r>
          </w:p>
        </w:tc>
        <w:tc>
          <w:tcPr>
            <w:tcW w:w="3100" w:type="dxa"/>
          </w:tcPr>
          <w:p w14:paraId="4CC293E3">
            <w:pPr>
              <w:jc w:val="both"/>
              <w:rPr>
                <w:rFonts w:hint="default"/>
                <w:vertAlign w:val="baseline"/>
                <w:lang w:eastAsia="zh-CN"/>
                <w:woUserID w:val="1"/>
              </w:rPr>
            </w:pPr>
            <w:r>
              <w:rPr>
                <w:rFonts w:hint="default"/>
                <w:vertAlign w:val="baseline"/>
                <w:lang w:eastAsia="zh-CN"/>
                <w:woUserID w:val="1"/>
              </w:rPr>
              <w:t>1台</w:t>
            </w:r>
          </w:p>
        </w:tc>
        <w:tc>
          <w:tcPr>
            <w:tcW w:w="3100" w:type="dxa"/>
          </w:tcPr>
          <w:p w14:paraId="3B1F69A7">
            <w:pPr>
              <w:jc w:val="both"/>
              <w:rPr>
                <w:rFonts w:hint="eastAsia"/>
                <w:vertAlign w:val="baseline"/>
                <w:lang w:eastAsia="zh-CN"/>
              </w:rPr>
            </w:pPr>
          </w:p>
        </w:tc>
      </w:tr>
      <w:tr w14:paraId="7E3A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00" w:type="dxa"/>
          </w:tcPr>
          <w:p w14:paraId="1A2D9EDB">
            <w:pPr>
              <w:jc w:val="both"/>
              <w:rPr>
                <w:rFonts w:hint="default"/>
                <w:vertAlign w:val="baseline"/>
                <w:lang w:eastAsia="zh-CN"/>
                <w:woUserID w:val="1"/>
              </w:rPr>
            </w:pPr>
            <w:r>
              <w:rPr>
                <w:rFonts w:hint="default"/>
                <w:vertAlign w:val="baseline"/>
                <w:lang w:eastAsia="zh-CN"/>
                <w:woUserID w:val="1"/>
              </w:rPr>
              <w:t>630KVA箱变</w:t>
            </w:r>
          </w:p>
        </w:tc>
        <w:tc>
          <w:tcPr>
            <w:tcW w:w="3100" w:type="dxa"/>
          </w:tcPr>
          <w:p w14:paraId="486DE6E4">
            <w:pPr>
              <w:jc w:val="both"/>
              <w:rPr>
                <w:rFonts w:hint="default"/>
                <w:vertAlign w:val="baseline"/>
                <w:lang w:eastAsia="zh-CN"/>
                <w:woUserID w:val="1"/>
              </w:rPr>
            </w:pPr>
            <w:r>
              <w:rPr>
                <w:rFonts w:hint="default"/>
                <w:vertAlign w:val="baseline"/>
                <w:lang w:eastAsia="zh-CN"/>
                <w:woUserID w:val="1"/>
              </w:rPr>
              <w:t>1台</w:t>
            </w:r>
          </w:p>
        </w:tc>
        <w:tc>
          <w:tcPr>
            <w:tcW w:w="3100" w:type="dxa"/>
          </w:tcPr>
          <w:p w14:paraId="5AB06068">
            <w:pPr>
              <w:jc w:val="both"/>
              <w:rPr>
                <w:rFonts w:hint="eastAsia"/>
                <w:vertAlign w:val="baseline"/>
                <w:lang w:eastAsia="zh-CN"/>
              </w:rPr>
            </w:pPr>
          </w:p>
        </w:tc>
      </w:tr>
      <w:tr w14:paraId="6B78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00" w:type="dxa"/>
          </w:tcPr>
          <w:p w14:paraId="19FE68AE">
            <w:pPr>
              <w:jc w:val="both"/>
              <w:rPr>
                <w:rFonts w:hint="default"/>
                <w:vertAlign w:val="baseline"/>
                <w:lang w:eastAsia="zh-CN"/>
                <w:woUserID w:val="1"/>
              </w:rPr>
            </w:pPr>
            <w:r>
              <w:rPr>
                <w:rFonts w:hint="default"/>
                <w:vertAlign w:val="baseline"/>
                <w:lang w:eastAsia="zh-CN"/>
                <w:woUserID w:val="1"/>
              </w:rPr>
              <w:t>中心配电房550KVA</w:t>
            </w:r>
            <w:r>
              <w:rPr>
                <w:rFonts w:hint="eastAsia"/>
                <w:vertAlign w:val="baseline"/>
                <w:lang w:val="en-US" w:eastAsia="zh-CN"/>
                <w:woUserID w:val="1"/>
              </w:rPr>
              <w:t xml:space="preserve"> </w:t>
            </w:r>
            <w:r>
              <w:rPr>
                <w:rFonts w:hint="default"/>
                <w:vertAlign w:val="baseline"/>
                <w:lang w:eastAsia="zh-CN"/>
                <w:woUserID w:val="1"/>
              </w:rPr>
              <w:t>630KVA</w:t>
            </w:r>
          </w:p>
        </w:tc>
        <w:tc>
          <w:tcPr>
            <w:tcW w:w="3100" w:type="dxa"/>
          </w:tcPr>
          <w:p w14:paraId="7A11ACD2">
            <w:pPr>
              <w:jc w:val="both"/>
              <w:rPr>
                <w:rFonts w:hint="default"/>
                <w:vertAlign w:val="baseline"/>
                <w:lang w:eastAsia="zh-CN"/>
                <w:woUserID w:val="1"/>
              </w:rPr>
            </w:pPr>
            <w:r>
              <w:rPr>
                <w:rFonts w:hint="default"/>
                <w:vertAlign w:val="baseline"/>
                <w:lang w:eastAsia="zh-CN"/>
                <w:woUserID w:val="1"/>
              </w:rPr>
              <w:t>各1台</w:t>
            </w:r>
          </w:p>
        </w:tc>
        <w:tc>
          <w:tcPr>
            <w:tcW w:w="3100" w:type="dxa"/>
          </w:tcPr>
          <w:p w14:paraId="1F03B90C">
            <w:pPr>
              <w:jc w:val="both"/>
              <w:rPr>
                <w:rFonts w:hint="eastAsia"/>
                <w:vertAlign w:val="baseline"/>
                <w:lang w:eastAsia="zh-CN"/>
              </w:rPr>
            </w:pPr>
          </w:p>
        </w:tc>
      </w:tr>
      <w:tr w14:paraId="1B67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00" w:type="dxa"/>
          </w:tcPr>
          <w:p w14:paraId="2FD2D866">
            <w:pPr>
              <w:jc w:val="both"/>
              <w:rPr>
                <w:rFonts w:hint="default"/>
                <w:vertAlign w:val="baseline"/>
                <w:lang w:eastAsia="zh-CN"/>
                <w:woUserID w:val="1"/>
              </w:rPr>
            </w:pPr>
            <w:r>
              <w:rPr>
                <w:rFonts w:hint="default"/>
                <w:vertAlign w:val="baseline"/>
                <w:lang w:eastAsia="zh-CN"/>
                <w:woUserID w:val="1"/>
              </w:rPr>
              <w:t>渝欣200KVA250KVA</w:t>
            </w:r>
          </w:p>
        </w:tc>
        <w:tc>
          <w:tcPr>
            <w:tcW w:w="3100" w:type="dxa"/>
          </w:tcPr>
          <w:p w14:paraId="5C54D3A2">
            <w:pPr>
              <w:jc w:val="both"/>
              <w:rPr>
                <w:rFonts w:hint="default"/>
                <w:vertAlign w:val="baseline"/>
                <w:lang w:eastAsia="zh-CN"/>
                <w:woUserID w:val="1"/>
              </w:rPr>
            </w:pPr>
            <w:r>
              <w:rPr>
                <w:rFonts w:hint="default"/>
                <w:vertAlign w:val="baseline"/>
                <w:lang w:eastAsia="zh-CN"/>
                <w:woUserID w:val="1"/>
              </w:rPr>
              <w:t>各1台</w:t>
            </w:r>
          </w:p>
        </w:tc>
        <w:tc>
          <w:tcPr>
            <w:tcW w:w="3100" w:type="dxa"/>
          </w:tcPr>
          <w:p w14:paraId="5A3695BD">
            <w:pPr>
              <w:jc w:val="both"/>
              <w:rPr>
                <w:rFonts w:hint="default"/>
                <w:vertAlign w:val="baseline"/>
                <w:lang w:val="en-US" w:eastAsia="zh-CN"/>
              </w:rPr>
            </w:pPr>
            <w:r>
              <w:rPr>
                <w:rFonts w:hint="eastAsia"/>
                <w:vertAlign w:val="baseline"/>
                <w:lang w:val="en-US" w:eastAsia="zh-CN"/>
              </w:rPr>
              <w:t>该配电房预计使用8个月，如果后续还将租赁，需持续维保且不再增加维保费用。</w:t>
            </w:r>
          </w:p>
        </w:tc>
      </w:tr>
    </w:tbl>
    <w:p w14:paraId="4E5773D1">
      <w:pPr>
        <w:ind w:firstLine="1120" w:firstLineChars="400"/>
        <w:rPr>
          <w:rFonts w:hint="eastAsia"/>
          <w:color w:val="auto"/>
          <w:highlight w:val="none"/>
          <w:lang w:val="en-US" w:eastAsia="zh-CN"/>
        </w:rPr>
      </w:pPr>
      <w:r>
        <w:rPr>
          <w:rFonts w:hint="eastAsia"/>
          <w:color w:val="auto"/>
          <w:highlight w:val="none"/>
          <w:lang w:val="en-US" w:eastAsia="zh-CN"/>
        </w:rPr>
        <w:t>（以现场踏勘为准，踏勘联系人鞠工：15320572955）</w:t>
      </w:r>
    </w:p>
    <w:p w14:paraId="392C3017">
      <w:pPr>
        <w:rPr>
          <w:rFonts w:hint="eastAsia" w:ascii="宋体" w:hAnsi="宋体" w:eastAsia="宋体" w:cs="宋体"/>
          <w:b/>
          <w:bCs/>
          <w:color w:val="auto"/>
          <w:sz w:val="28"/>
          <w:szCs w:val="28"/>
          <w:highlight w:val="yellow"/>
        </w:rPr>
      </w:pPr>
      <w:r>
        <w:rPr>
          <w:rFonts w:ascii="宋体" w:hAnsi="宋体" w:eastAsia="宋体" w:cs="宋体"/>
          <w:b/>
          <w:bCs/>
          <w:color w:val="auto"/>
          <w:sz w:val="28"/>
          <w:szCs w:val="28"/>
          <w:highlight w:val="yellow"/>
        </w:rPr>
        <w:t>高压设备维保：</w:t>
      </w:r>
      <w:r>
        <w:rPr>
          <w:rFonts w:hint="eastAsia" w:ascii="宋体" w:hAnsi="宋体" w:eastAsia="宋体" w:cs="宋体"/>
          <w:b/>
          <w:bCs/>
          <w:color w:val="auto"/>
          <w:sz w:val="28"/>
          <w:szCs w:val="28"/>
          <w:highlight w:val="yellow"/>
        </w:rPr>
        <w:t>从电网接入点至校内配电房的高压电缆（含终端接头</w:t>
      </w:r>
      <w:r>
        <w:rPr>
          <w:rFonts w:hint="eastAsia" w:ascii="宋体" w:hAnsi="宋体" w:cs="宋体"/>
          <w:b/>
          <w:bCs/>
          <w:color w:val="auto"/>
          <w:sz w:val="28"/>
          <w:szCs w:val="28"/>
          <w:highlight w:val="yellow"/>
          <w:lang w:val="en-US" w:eastAsia="zh-CN"/>
        </w:rPr>
        <w:t>及</w:t>
      </w:r>
      <w:r>
        <w:rPr>
          <w:rFonts w:hint="eastAsia" w:ascii="宋体" w:hAnsi="宋体" w:eastAsia="宋体" w:cs="宋体"/>
          <w:b/>
          <w:bCs/>
          <w:color w:val="auto"/>
          <w:sz w:val="28"/>
          <w:szCs w:val="28"/>
          <w:highlight w:val="yellow"/>
        </w:rPr>
        <w:t>配电房内部设备）</w:t>
      </w:r>
    </w:p>
    <w:p w14:paraId="760787F2">
      <w:pP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1、每月一次巡查内容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1）高压电缆是否有过流、过热现象，是否有异味</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2）高压熔断器是否完好，高压隔离开关及复合开关的固定触头与可动触头是否良好接触</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3）高压进线柜、计量柜、P</w:t>
      </w:r>
      <w:bookmarkStart w:id="398" w:name="_GoBack"/>
      <w:bookmarkEnd w:id="398"/>
      <w:r>
        <w:rPr>
          <w:rFonts w:ascii="宋体" w:hAnsi="宋体" w:eastAsia="宋体" w:cs="宋体"/>
          <w:color w:val="auto"/>
          <w:sz w:val="28"/>
          <w:szCs w:val="28"/>
          <w:highlight w:val="none"/>
        </w:rPr>
        <w:t>T柜、出线柜等的是否运行正常；三相电压是否平衡且在规定的范围内，三相电流是否正常，温湿度是否正常。</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2、每个月一次对电气设备进行检查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1）检查母线接头处有无变形，有无放电变黑痕迹，紧固连接螺栓，螺栓若有生锈应予以更换，确保接头连接紧密；检查母线上绝缘子有无松动和损坏。</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2）柜内的机械闭锁，电气闭锁应动作准确、可靠，开关小车推拉应灵活，无卡阻现象。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3）柜体的接地应牢固良好，装有电器的可开启的门，应以裸铜软线与接地金属构件可靠地连接。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4）柜体的正面各电器、端子排等应标明编号、名称、用途及操作位置，其标明的字迹应清晰、工整、不易脱落。</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5）柜内二次回路的连接件应牢固紧接，并应清洁干燥。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6）柜上装有继电保护装置设备或别的有接地要求的电器，其外壳应可靠接地。</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3、每年一次维保内容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1）整柜清洁除尘、防潮，擦拭绝缘子、绝缘杆等的积尘和污渍。</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2）检查柜内所以螺丝紧固件，紧固所以得电气连接部件。</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3）检查整台断路器有无变形、磨损、裂纹及损伤，合分闸操作机构的轴转动是否灵活，需要时加入润滑油。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4）检查真空断路器手车插头，若有磨损、烧蚀和弹簧失效等情况应采取维修和更换步伐。</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5）检查并调整断路器手车进出柜体的灵活度。</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6）在试验位置和工作位置进行分合闸试验，确定断路器工作稳定。</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7）更换损坏的按钮、指示灯等易损件。</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8）导电回路的回路电阻、绝缘电阻及交流耐压试验并做试验报告。</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9）柜内氧化锌避雷器的外观检查，绝缘电阻试验，直流耐压及泄漏电流试验并做试验报告</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10）检查各元件的状态，是否有过热变色、发了声响、接触不良等现象。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11）检查金属柜框的接地，检测保护装置。</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12）做好检修保养记录。</w:t>
      </w:r>
    </w:p>
    <w:p w14:paraId="4674F186">
      <w:pPr>
        <w:rPr>
          <w:rFonts w:hint="eastAsia" w:ascii="宋体" w:hAnsi="宋体" w:cs="宋体"/>
          <w:color w:val="auto"/>
          <w:sz w:val="28"/>
          <w:szCs w:val="28"/>
          <w:highlight w:val="none"/>
          <w:lang w:eastAsia="zh-CN"/>
        </w:rPr>
      </w:pPr>
      <w:r>
        <w:rPr>
          <w:rFonts w:ascii="宋体" w:hAnsi="宋体" w:eastAsia="宋体" w:cs="宋体"/>
          <w:b/>
          <w:bCs/>
          <w:color w:val="auto"/>
          <w:sz w:val="28"/>
          <w:szCs w:val="28"/>
          <w:highlight w:val="none"/>
        </w:rPr>
        <w:t>低压设备</w:t>
      </w:r>
      <w:r>
        <w:rPr>
          <w:rFonts w:hint="eastAsia"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1、每月一次巡查内容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1）低压电缆及低压配电屏上的各局部毗连点有无过热现象，有无异声、异味</w:t>
      </w:r>
      <w:r>
        <w:rPr>
          <w:rFonts w:hint="eastAsia" w:ascii="宋体" w:hAnsi="宋体" w:cs="宋体"/>
          <w:color w:val="auto"/>
          <w:sz w:val="28"/>
          <w:szCs w:val="28"/>
          <w:highlight w:val="none"/>
          <w:lang w:eastAsia="zh-CN"/>
        </w:rPr>
        <w:t>；</w:t>
      </w:r>
    </w:p>
    <w:p w14:paraId="3E8FBA02">
      <w:pPr>
        <w:rPr>
          <w:rFonts w:ascii="宋体" w:hAnsi="宋体" w:eastAsia="宋体" w:cs="宋体"/>
          <w:color w:val="auto"/>
          <w:sz w:val="28"/>
          <w:szCs w:val="28"/>
          <w:highlight w:val="none"/>
        </w:rPr>
      </w:pPr>
      <w:r>
        <w:rPr>
          <w:rFonts w:ascii="宋体" w:hAnsi="宋体" w:eastAsia="宋体" w:cs="宋体"/>
          <w:color w:val="auto"/>
          <w:sz w:val="28"/>
          <w:szCs w:val="28"/>
          <w:highlight w:val="none"/>
        </w:rPr>
        <w:t>2）三相负荷是否平衡，三相电压是否</w:t>
      </w:r>
      <w:r>
        <w:rPr>
          <w:rFonts w:hint="eastAsia" w:ascii="宋体" w:hAnsi="宋体" w:cs="宋体"/>
          <w:color w:val="auto"/>
          <w:sz w:val="28"/>
          <w:szCs w:val="28"/>
          <w:highlight w:val="none"/>
          <w:lang w:val="en-US" w:eastAsia="zh-CN"/>
        </w:rPr>
        <w:t>异常；</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3）低压绝缘子有无损伤和倾斜，母线固定卡子有无松动和脱落。接地线接地毗连是否</w:t>
      </w:r>
      <w:r>
        <w:rPr>
          <w:rFonts w:hint="eastAsia" w:ascii="宋体" w:hAnsi="宋体" w:cs="宋体"/>
          <w:color w:val="auto"/>
          <w:sz w:val="28"/>
          <w:szCs w:val="28"/>
          <w:highlight w:val="none"/>
          <w:lang w:val="en-US" w:eastAsia="zh-CN"/>
        </w:rPr>
        <w:t>正常；</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4）低压电容补偿是否正常，有无异声、异味</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2、每个月一次对电气设备进行检查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1）观察母排的发热程度，各连接螺丝有否松动。</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2）测量电容柜的温度，检查的外观有无变形，熔断器有无熔断，运行时应无任何声音。</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3）低压柜的机械闭锁、电气闭锁应动作准确、可靠。</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3、每一年一次维保内容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1）整柜清洁除尘，重点擦拭绝缘子及元件上的积尘和污渍。</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2）用力矩扳手紧固各部位紧固件。</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3）检查进线开关主触头、辅佐接点的接触情况。</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4）机械和电动操作机构的检查、测试。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5）主开关本体绝缘检查，主母线绝缘测试。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6）进线电流表检验，进线电压表检验。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7）进线测量CT变比测试。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8）进线开关二次回路检查、测试。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9）电容补偿柜主开关检查、测试。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10）自动补偿控制仪检测。</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11）电熔丝检查、电容值测试、绝缘电阻测试。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12）二次回路的检查、调试。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13）低压柜每段母线绝缘电阻不应小于0.5MQ，电力线路绝缘电阻不小于0.5MQ，试验采用</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500V兆欧表；加1000V进行交流耐压试验；校核仪表、继电器的动作值和返回值。</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14）出线开关本体绝缘检查。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15）指示外表的检查。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16）做好检修保养记录。</w:t>
      </w:r>
    </w:p>
    <w:p w14:paraId="1721EF70">
      <w:pP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变压器</w:t>
      </w:r>
      <w:r>
        <w:rPr>
          <w:rFonts w:hint="eastAsia"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1、每月1次巡检内容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1）变压器温度是否超过允许值</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2）变压器的运行声音是否正常</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3）变压器的接地是否优秀</w:t>
      </w:r>
      <w:r>
        <w:rPr>
          <w:rFonts w:hint="eastAsia" w:ascii="宋体" w:hAnsi="宋体" w:cs="宋体"/>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2、每个月一次对变压器进行检查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1）变压器套管是否清洁，有无破损、裂纹和放电痕迹。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2）变压器零部件必须无损伤或移位，接线是否松动、断裂、绝缘件和线圈是否有破损，是否有脏物或异物等。</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3）检查风机、温控设备等能否正常运行。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4）变压器的主附设备的外壳接地是否良好。</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3、每一年一次维保内容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1）整体清洁除尘，重点擦拭绝缘子、接地桩等的积尘和污渍。</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2）检查浇注体、垫片、瓷套管有无破裂、放电痕迹，电缆及母线有无变形现象，有破裂的应进行更换。</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3）器身紧固螺栓的紧固、检查；铁芯穿芯螺丝的紧固、检查。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4）铁芯一点接地检查。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5）高压环氧筒固定块紧固，完好检查。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6）变压器绝缘电阻的测试。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7）高压线圈各档位直流电阻测试。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8）低压线圈直流电阻测试。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9）变压器变压比测试。</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10）变压器极性、组别试验。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11）变压器工频耐压试验。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12）检查散热风机、温度控制器等附件的完好性。</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13）做好检验保养记实。</w:t>
      </w:r>
    </w:p>
    <w:p w14:paraId="2B9A80EF">
      <w:pPr>
        <w:rPr>
          <w:rFonts w:ascii="宋体" w:hAnsi="宋体" w:eastAsia="宋体" w:cs="宋体"/>
          <w:color w:val="auto"/>
          <w:sz w:val="28"/>
          <w:szCs w:val="28"/>
          <w:highlight w:val="none"/>
        </w:rPr>
      </w:pPr>
      <w:r>
        <w:rPr>
          <w:rFonts w:ascii="宋体" w:hAnsi="宋体" w:eastAsia="宋体" w:cs="宋体"/>
          <w:b/>
          <w:bCs/>
          <w:color w:val="auto"/>
          <w:sz w:val="28"/>
          <w:szCs w:val="28"/>
          <w:highlight w:val="none"/>
        </w:rPr>
        <w:t>高压电缆每一年一次维保内容：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1、高压电缆的清尘，检查电缆终端头有无松动、发热变色及受损现象。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2、用无水酒精洗濯电缆头，检查电缆外层有无破坏现象。</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3、检查电缆头有无放电痕迹。</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4、检查电缆头三相有无交叉排列。</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5、电缆头密封检查。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6、电缆头与设备接触是否良好。</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7、电缆绝缘电阻测量。</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8、电缆直流耐压及泄漏电流试验。</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9、电缆铠装接地线的检查。</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10、做好检验保养记实。</w:t>
      </w:r>
    </w:p>
    <w:p w14:paraId="23E23958">
      <w:pPr>
        <w:rPr>
          <w:rFonts w:hint="default" w:ascii="Times New Roman" w:hAnsi="Times New Roman" w:eastAsia="宋体"/>
          <w:b/>
          <w:bCs/>
          <w:color w:val="auto"/>
          <w:sz w:val="28"/>
          <w:szCs w:val="28"/>
          <w:highlight w:val="none"/>
          <w:lang w:val="en-US" w:eastAsia="zh-CN"/>
        </w:rPr>
      </w:pPr>
      <w:r>
        <w:rPr>
          <w:rFonts w:ascii="宋体" w:hAnsi="宋体" w:eastAsia="宋体" w:cs="宋体"/>
          <w:b/>
          <w:bCs/>
          <w:color w:val="auto"/>
          <w:sz w:val="28"/>
          <w:szCs w:val="28"/>
          <w:highlight w:val="none"/>
        </w:rPr>
        <w:t>接地系统维保</w:t>
      </w:r>
      <w:r>
        <w:rPr>
          <w:rFonts w:hint="eastAsia"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1、每个月检查地网有无脱漆、锈蚀、设备各接地处、导体搭接处是否牢固。</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2、每一年进行接地系统的接地电阻测量。</w:t>
      </w:r>
      <w:r>
        <w:rPr>
          <w:rFonts w:ascii="宋体" w:hAnsi="宋体" w:eastAsia="宋体" w:cs="宋体"/>
          <w:color w:val="auto"/>
          <w:sz w:val="28"/>
          <w:szCs w:val="28"/>
          <w:highlight w:val="none"/>
        </w:rPr>
        <w:br w:type="textWrapping"/>
      </w:r>
      <w:r>
        <w:rPr>
          <w:rFonts w:ascii="宋体" w:hAnsi="宋体" w:eastAsia="宋体" w:cs="宋体"/>
          <w:b/>
          <w:bCs/>
          <w:color w:val="auto"/>
          <w:sz w:val="28"/>
          <w:szCs w:val="28"/>
          <w:highlight w:val="none"/>
        </w:rPr>
        <w:t>其他维保</w:t>
      </w:r>
      <w:r>
        <w:rPr>
          <w:rFonts w:hint="eastAsia" w:ascii="宋体" w:hAnsi="宋体" w:eastAsia="宋体" w:cs="宋体"/>
          <w:b/>
          <w:bCs/>
          <w:color w:val="auto"/>
          <w:sz w:val="28"/>
          <w:szCs w:val="28"/>
          <w:highlight w:val="none"/>
          <w:lang w:eastAsia="zh-CN"/>
        </w:rPr>
        <w:t>：</w:t>
      </w:r>
      <w:r>
        <w:rPr>
          <w:rFonts w:ascii="宋体" w:hAnsi="宋体" w:eastAsia="宋体" w:cs="宋体"/>
          <w:b/>
          <w:bCs/>
          <w:color w:val="auto"/>
          <w:sz w:val="28"/>
          <w:szCs w:val="28"/>
          <w:highlight w:val="none"/>
        </w:rPr>
        <w:br w:type="textWrapping"/>
      </w:r>
      <w:r>
        <w:rPr>
          <w:rFonts w:ascii="宋体" w:hAnsi="宋体" w:eastAsia="宋体" w:cs="宋体"/>
          <w:color w:val="auto"/>
          <w:sz w:val="28"/>
          <w:szCs w:val="28"/>
          <w:highlight w:val="none"/>
        </w:rPr>
        <w:t>1、检查配电房照明和防潮灯及通风机是否正常。</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2、检查配电房或箱变屋面有否漏水，电缆沟是否积水，门窗有否破坏。</w:t>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t>3、检查防鼠挡板是否完整，房内孔洞有否堵死。</w:t>
      </w:r>
    </w:p>
    <w:p w14:paraId="54996272">
      <w:pPr>
        <w:snapToGrid w:val="0"/>
        <w:spacing w:line="480" w:lineRule="exact"/>
        <w:ind w:firstLine="560" w:firstLineChars="200"/>
        <w:rPr>
          <w:rFonts w:ascii="Times New Roman" w:hAnsi="Times New Roman" w:eastAsia="宋体"/>
          <w:color w:val="auto"/>
          <w:highlight w:val="none"/>
        </w:rPr>
      </w:pPr>
      <w:r>
        <w:rPr>
          <w:rFonts w:hint="eastAsia" w:ascii="Times New Roman" w:hAnsi="Times New Roman" w:eastAsia="宋体"/>
          <w:color w:val="auto"/>
          <w:highlight w:val="none"/>
        </w:rPr>
        <w:br w:type="page"/>
      </w:r>
    </w:p>
    <w:p w14:paraId="2CF3EA23">
      <w:pPr>
        <w:pStyle w:val="2"/>
        <w:rPr>
          <w:rFonts w:ascii="Times New Roman" w:hAnsi="Times New Roman" w:eastAsia="宋体"/>
          <w:color w:val="auto"/>
          <w:highlight w:val="none"/>
        </w:rPr>
      </w:pPr>
      <w:bookmarkStart w:id="24" w:name="_Toc13800"/>
      <w:r>
        <w:rPr>
          <w:rFonts w:hint="eastAsia" w:ascii="Times New Roman" w:hAnsi="Times New Roman" w:eastAsia="宋体"/>
          <w:color w:val="auto"/>
          <w:highlight w:val="none"/>
        </w:rPr>
        <w:t>第三篇 项目商务需求</w:t>
      </w:r>
      <w:bookmarkEnd w:id="22"/>
      <w:bookmarkEnd w:id="23"/>
      <w:bookmarkEnd w:id="24"/>
    </w:p>
    <w:bookmarkEnd w:id="20"/>
    <w:bookmarkEnd w:id="21"/>
    <w:p w14:paraId="0E5D80CD">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25" w:name="_Toc480882274"/>
      <w:bookmarkStart w:id="26" w:name="_Toc498442539"/>
      <w:bookmarkStart w:id="27" w:name="_Toc344475120"/>
      <w:bookmarkStart w:id="28" w:name="_Toc9247"/>
      <w:bookmarkStart w:id="29" w:name="_Toc27758"/>
      <w:bookmarkStart w:id="30" w:name="_Toc525658704"/>
      <w:bookmarkStart w:id="31" w:name="_Toc516231412"/>
      <w:r>
        <w:rPr>
          <w:rFonts w:hint="eastAsia" w:ascii="Times New Roman" w:hAnsi="Times New Roman" w:eastAsia="宋体"/>
          <w:color w:val="auto"/>
          <w:highlight w:val="none"/>
        </w:rPr>
        <w:t>一、服务时间及</w:t>
      </w:r>
      <w:bookmarkEnd w:id="25"/>
      <w:bookmarkEnd w:id="26"/>
      <w:bookmarkEnd w:id="27"/>
      <w:r>
        <w:rPr>
          <w:rFonts w:hint="eastAsia" w:ascii="Times New Roman" w:hAnsi="Times New Roman" w:eastAsia="宋体"/>
          <w:color w:val="auto"/>
          <w:highlight w:val="none"/>
        </w:rPr>
        <w:t>验收方式</w:t>
      </w:r>
      <w:bookmarkEnd w:id="28"/>
      <w:bookmarkEnd w:id="29"/>
    </w:p>
    <w:bookmarkEnd w:id="30"/>
    <w:bookmarkEnd w:id="31"/>
    <w:p w14:paraId="23A7BABE">
      <w:pPr>
        <w:pageBreakBefore w:val="0"/>
        <w:widowControl w:val="0"/>
        <w:kinsoku/>
        <w:overflowPunct/>
        <w:topLinePunct w:val="0"/>
        <w:autoSpaceDE/>
        <w:autoSpaceDN/>
        <w:bidi w:val="0"/>
        <w:adjustRightInd/>
        <w:snapToGrid w:val="0"/>
        <w:spacing w:line="480" w:lineRule="exact"/>
        <w:ind w:firstLine="562" w:firstLineChars="200"/>
        <w:textAlignment w:val="auto"/>
        <w:rPr>
          <w:rFonts w:ascii="Times New Roman" w:hAnsi="Times New Roman" w:eastAsia="宋体" w:cs="宋体"/>
          <w:b/>
          <w:color w:val="auto"/>
          <w:szCs w:val="28"/>
          <w:highlight w:val="none"/>
        </w:rPr>
      </w:pPr>
      <w:bookmarkStart w:id="32" w:name="_Toc476131157"/>
      <w:bookmarkStart w:id="33" w:name="_Toc468720646"/>
      <w:bookmarkStart w:id="34" w:name="_Toc495226852"/>
      <w:r>
        <w:rPr>
          <w:rFonts w:hint="eastAsia" w:ascii="Times New Roman" w:hAnsi="Times New Roman" w:eastAsia="宋体" w:cs="宋体"/>
          <w:b/>
          <w:color w:val="auto"/>
          <w:szCs w:val="28"/>
          <w:highlight w:val="none"/>
        </w:rPr>
        <w:t>（一）服务时间</w:t>
      </w:r>
    </w:p>
    <w:p w14:paraId="064819BD">
      <w:pPr>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Times New Roman" w:hAnsi="Times New Roman" w:eastAsia="宋体" w:cs="宋体"/>
          <w:color w:val="auto"/>
          <w:highlight w:val="none"/>
          <w:lang w:eastAsia="zh-CN"/>
        </w:rPr>
      </w:pPr>
      <w:r>
        <w:rPr>
          <w:rFonts w:hint="eastAsia" w:ascii="Times New Roman" w:hAnsi="Times New Roman" w:eastAsia="宋体" w:cs="宋体"/>
          <w:color w:val="auto"/>
          <w:highlight w:val="none"/>
        </w:rPr>
        <w:t>自合同签订之日起</w:t>
      </w:r>
      <w:r>
        <w:rPr>
          <w:rFonts w:hint="eastAsia" w:cs="宋体"/>
          <w:color w:val="auto"/>
          <w:highlight w:val="none"/>
          <w:lang w:val="en-US" w:eastAsia="zh-CN"/>
        </w:rPr>
        <w:t>365</w:t>
      </w:r>
      <w:r>
        <w:rPr>
          <w:rFonts w:hint="eastAsia" w:ascii="Times New Roman" w:hAnsi="Times New Roman" w:eastAsia="宋体" w:cs="宋体"/>
          <w:color w:val="auto"/>
          <w:highlight w:val="none"/>
        </w:rPr>
        <w:t>日历天内完成</w:t>
      </w:r>
      <w:r>
        <w:rPr>
          <w:rFonts w:hint="eastAsia" w:ascii="Times New Roman" w:hAnsi="Times New Roman" w:eastAsia="宋体" w:cs="宋体"/>
          <w:color w:val="auto"/>
          <w:highlight w:val="none"/>
          <w:lang w:eastAsia="zh-CN"/>
        </w:rPr>
        <w:t>。</w:t>
      </w:r>
    </w:p>
    <w:p w14:paraId="53DF0C23">
      <w:pPr>
        <w:pageBreakBefore w:val="0"/>
        <w:widowControl w:val="0"/>
        <w:kinsoku/>
        <w:overflowPunct/>
        <w:topLinePunct w:val="0"/>
        <w:autoSpaceDE/>
        <w:autoSpaceDN/>
        <w:bidi w:val="0"/>
        <w:adjustRightInd/>
        <w:snapToGrid w:val="0"/>
        <w:spacing w:line="480" w:lineRule="exact"/>
        <w:ind w:firstLine="562" w:firstLineChars="200"/>
        <w:textAlignment w:val="auto"/>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（二）服务地点</w:t>
      </w:r>
    </w:p>
    <w:p w14:paraId="6CD16131">
      <w:pPr>
        <w:pageBreakBefore w:val="0"/>
        <w:widowControl w:val="0"/>
        <w:kinsoku/>
        <w:overflowPunct/>
        <w:topLinePunct w:val="0"/>
        <w:autoSpaceDE/>
        <w:autoSpaceDN/>
        <w:bidi w:val="0"/>
        <w:adjustRightInd/>
        <w:snapToGrid w:val="0"/>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采购人指定地点。</w:t>
      </w:r>
    </w:p>
    <w:p w14:paraId="52EAC4CF">
      <w:pPr>
        <w:pageBreakBefore w:val="0"/>
        <w:widowControl w:val="0"/>
        <w:kinsoku/>
        <w:overflowPunct/>
        <w:topLinePunct w:val="0"/>
        <w:autoSpaceDE/>
        <w:autoSpaceDN/>
        <w:bidi w:val="0"/>
        <w:adjustRightInd/>
        <w:snapToGrid w:val="0"/>
        <w:spacing w:line="480" w:lineRule="exact"/>
        <w:ind w:firstLine="562" w:firstLineChars="200"/>
        <w:textAlignment w:val="auto"/>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t>（三）验收方式及标准</w:t>
      </w:r>
    </w:p>
    <w:p w14:paraId="05CB015E">
      <w:pPr>
        <w:pageBreakBefore w:val="0"/>
        <w:widowControl w:val="0"/>
        <w:kinsoku/>
        <w:overflowPunct/>
        <w:topLinePunct w:val="0"/>
        <w:autoSpaceDE/>
        <w:autoSpaceDN/>
        <w:bidi w:val="0"/>
        <w:adjustRightInd/>
        <w:snapToGrid w:val="0"/>
        <w:spacing w:line="480" w:lineRule="exact"/>
        <w:ind w:firstLine="560" w:firstLineChars="200"/>
        <w:textAlignment w:val="auto"/>
        <w:rPr>
          <w:rFonts w:ascii="Times New Roman" w:hAnsi="Times New Roman" w:eastAsia="宋体"/>
          <w:color w:val="auto"/>
          <w:highlight w:val="none"/>
        </w:rPr>
      </w:pPr>
      <w:r>
        <w:rPr>
          <w:rFonts w:hint="eastAsia" w:ascii="Times New Roman" w:hAnsi="Times New Roman" w:eastAsia="宋体" w:cs="宋体"/>
          <w:bCs/>
          <w:color w:val="auto"/>
          <w:szCs w:val="28"/>
          <w:highlight w:val="none"/>
        </w:rPr>
        <w:t>由采购</w:t>
      </w:r>
      <w:r>
        <w:rPr>
          <w:rFonts w:hint="eastAsia" w:cs="宋体"/>
          <w:bCs/>
          <w:color w:val="auto"/>
          <w:szCs w:val="28"/>
          <w:highlight w:val="none"/>
          <w:lang w:val="en-US" w:eastAsia="zh-CN"/>
        </w:rPr>
        <w:t>人</w:t>
      </w:r>
      <w:r>
        <w:rPr>
          <w:rFonts w:hint="eastAsia" w:ascii="Times New Roman" w:hAnsi="Times New Roman" w:eastAsia="宋体" w:cs="宋体"/>
          <w:bCs/>
          <w:color w:val="auto"/>
          <w:szCs w:val="28"/>
          <w:highlight w:val="none"/>
        </w:rPr>
        <w:t>组织验收。</w:t>
      </w:r>
    </w:p>
    <w:bookmarkEnd w:id="32"/>
    <w:bookmarkEnd w:id="33"/>
    <w:bookmarkEnd w:id="34"/>
    <w:p w14:paraId="4F5F3BAB">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35" w:name="_Toc3834"/>
      <w:bookmarkStart w:id="36" w:name="_Toc31330"/>
      <w:r>
        <w:rPr>
          <w:rFonts w:hint="eastAsia" w:ascii="Times New Roman" w:hAnsi="Times New Roman" w:eastAsia="宋体"/>
          <w:color w:val="auto"/>
          <w:highlight w:val="none"/>
        </w:rPr>
        <w:t>二、报价要求</w:t>
      </w:r>
      <w:bookmarkEnd w:id="35"/>
      <w:bookmarkEnd w:id="36"/>
    </w:p>
    <w:p w14:paraId="35EEE266">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color w:val="auto"/>
          <w:kern w:val="2"/>
          <w:sz w:val="28"/>
          <w:highlight w:val="none"/>
          <w:lang w:val="en-US" w:eastAsia="zh-CN" w:bidi="ar-SA"/>
        </w:rPr>
      </w:pPr>
      <w:bookmarkStart w:id="37" w:name="_Toc8344"/>
      <w:r>
        <w:rPr>
          <w:rFonts w:hint="eastAsia" w:ascii="Times New Roman" w:hAnsi="Times New Roman" w:eastAsia="宋体" w:cs="宋体"/>
          <w:b w:val="0"/>
          <w:color w:val="auto"/>
          <w:kern w:val="2"/>
          <w:sz w:val="28"/>
          <w:highlight w:val="none"/>
          <w:lang w:val="en-US" w:eastAsia="zh-CN" w:bidi="ar-SA"/>
        </w:rPr>
        <w:t>本次报价须为人民币报价，为项目包干价。报价包含但不限于以下费用：人工费、所有设备和材料采购费、运输费（含上、下车费）、场内转运费、安装调试费、利润、税金、售后服务费、培训费、采购代理服务费等完成本项目所需的一切费用。因成交供应商自身原因造成漏报、少报皆由其自行承担责任，采购人不再补偿。</w:t>
      </w:r>
    </w:p>
    <w:p w14:paraId="1474CDF1">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lang w:val="af-ZA"/>
        </w:rPr>
      </w:pPr>
      <w:bookmarkStart w:id="38" w:name="_Toc8409"/>
      <w:r>
        <w:rPr>
          <w:rFonts w:hint="eastAsia" w:ascii="Times New Roman" w:hAnsi="Times New Roman" w:eastAsia="宋体"/>
          <w:color w:val="auto"/>
          <w:highlight w:val="none"/>
          <w:lang w:val="af-ZA"/>
        </w:rPr>
        <w:t>三、付款方式</w:t>
      </w:r>
      <w:bookmarkEnd w:id="37"/>
      <w:bookmarkEnd w:id="38"/>
    </w:p>
    <w:p w14:paraId="00D95688">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color w:val="auto"/>
          <w:kern w:val="2"/>
          <w:sz w:val="28"/>
          <w:highlight w:val="none"/>
          <w:lang w:val="af-ZA" w:eastAsia="zh-CN" w:bidi="ar-SA"/>
        </w:rPr>
      </w:pPr>
      <w:bookmarkStart w:id="39" w:name="_Toc26868"/>
      <w:r>
        <w:rPr>
          <w:rFonts w:hint="eastAsia" w:ascii="Times New Roman" w:hAnsi="Times New Roman" w:eastAsia="宋体" w:cs="宋体"/>
          <w:b w:val="0"/>
          <w:color w:val="auto"/>
          <w:kern w:val="2"/>
          <w:sz w:val="28"/>
          <w:highlight w:val="none"/>
          <w:lang w:val="en-US" w:eastAsia="zh-CN" w:bidi="ar-SA"/>
        </w:rPr>
        <w:t>每月根据维保单位服务进行考评，汇总后按学期进行验收，验收合格后支付维保费50%，分两次支付。</w:t>
      </w:r>
    </w:p>
    <w:p w14:paraId="18E895AA">
      <w:pPr>
        <w:pStyle w:val="3"/>
        <w:pageBreakBefore w:val="0"/>
        <w:widowControl w:val="0"/>
        <w:kinsoku/>
        <w:overflowPunct/>
        <w:topLinePunct w:val="0"/>
        <w:autoSpaceDE/>
        <w:autoSpaceDN/>
        <w:bidi w:val="0"/>
        <w:adjustRightInd/>
        <w:snapToGrid/>
        <w:spacing w:before="0" w:beforeLines="0" w:afterLines="0" w:line="480" w:lineRule="exact"/>
        <w:ind w:left="0" w:firstLine="562" w:firstLineChars="200"/>
        <w:textAlignment w:val="auto"/>
        <w:rPr>
          <w:rFonts w:hint="default" w:ascii="Times New Roman" w:hAnsi="Times New Roman" w:eastAsia="宋体" w:cs="Times New Roman"/>
          <w:color w:val="auto"/>
          <w:highlight w:val="none"/>
          <w:lang w:val="en-US" w:eastAsia="zh-CN"/>
        </w:rPr>
      </w:pPr>
      <w:bookmarkStart w:id="40" w:name="_Toc23323"/>
      <w:bookmarkStart w:id="41" w:name="_Toc3567"/>
      <w:r>
        <w:rPr>
          <w:rFonts w:hint="eastAsia" w:ascii="Times New Roman" w:hAnsi="Times New Roman" w:eastAsia="宋体" w:cs="Times New Roman"/>
          <w:color w:val="auto"/>
          <w:highlight w:val="none"/>
          <w:lang w:val="en-US" w:eastAsia="zh-CN"/>
        </w:rPr>
        <w:t>四、质量保证</w:t>
      </w:r>
      <w:r>
        <w:rPr>
          <w:rFonts w:hint="eastAsia" w:ascii="Times New Roman" w:hAnsi="Times New Roman" w:cs="Times New Roman"/>
          <w:color w:val="auto"/>
          <w:highlight w:val="none"/>
          <w:lang w:val="en-US" w:eastAsia="zh-CN"/>
        </w:rPr>
        <w:t>及售后服务</w:t>
      </w:r>
      <w:bookmarkEnd w:id="40"/>
      <w:bookmarkEnd w:id="41"/>
    </w:p>
    <w:p w14:paraId="2D237E6D">
      <w:pPr>
        <w:pageBreakBefore w:val="0"/>
        <w:widowControl w:val="0"/>
        <w:numPr>
          <w:ilvl w:val="0"/>
          <w:numId w:val="0"/>
        </w:numPr>
        <w:kinsoku/>
        <w:overflowPunct/>
        <w:topLinePunct w:val="0"/>
        <w:autoSpaceDE/>
        <w:autoSpaceDN/>
        <w:bidi w:val="0"/>
        <w:adjustRightInd/>
        <w:snapToGrid w:val="0"/>
        <w:spacing w:line="480" w:lineRule="exact"/>
        <w:ind w:leftChars="200"/>
        <w:textAlignment w:val="auto"/>
        <w:rPr>
          <w:rFonts w:hint="eastAsia" w:ascii="Times New Roman" w:hAnsi="Times New Roman" w:eastAsia="宋体" w:cs="宋体"/>
          <w:b w:val="0"/>
          <w:bCs w:val="0"/>
          <w:color w:val="auto"/>
          <w:highlight w:val="none"/>
          <w:lang w:val="zh-CN" w:eastAsia="zh-CN"/>
        </w:rPr>
      </w:pPr>
      <w:r>
        <w:rPr>
          <w:rFonts w:hint="eastAsia" w:ascii="Times New Roman" w:hAnsi="Times New Roman" w:eastAsia="宋体" w:cs="宋体"/>
          <w:b w:val="0"/>
          <w:bCs w:val="0"/>
          <w:color w:val="auto"/>
          <w:highlight w:val="none"/>
          <w:lang w:val="zh-CN" w:eastAsia="zh-CN"/>
        </w:rPr>
        <w:t>售后服务内容</w:t>
      </w:r>
    </w:p>
    <w:p w14:paraId="657F6284">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bCs w:val="0"/>
          <w:color w:val="auto"/>
          <w:highlight w:val="none"/>
          <w:lang w:val="zh-CN" w:eastAsia="zh-CN"/>
        </w:rPr>
      </w:pPr>
      <w:r>
        <w:rPr>
          <w:rFonts w:hint="eastAsia" w:cs="宋体"/>
          <w:b w:val="0"/>
          <w:bCs w:val="0"/>
          <w:color w:val="auto"/>
          <w:highlight w:val="none"/>
          <w:lang w:val="en-US" w:eastAsia="zh-CN"/>
        </w:rPr>
        <w:t>1.</w:t>
      </w:r>
      <w:r>
        <w:rPr>
          <w:rFonts w:hint="eastAsia" w:ascii="Times New Roman" w:hAnsi="Times New Roman" w:eastAsia="宋体" w:cs="宋体"/>
          <w:b w:val="0"/>
          <w:color w:val="auto"/>
          <w:kern w:val="2"/>
          <w:sz w:val="28"/>
          <w:highlight w:val="none"/>
          <w:lang w:val="en-US" w:eastAsia="zh-CN" w:bidi="ar-SA"/>
        </w:rPr>
        <w:t>供应商负责提供用电咨询，并提供必要的协助。供应商与辖区供电部门有良好的沟通，协调能力，能及时掌握线路情况，应对线路上发生的突发事件，能及时开展事故处理恢复正常供电。</w:t>
      </w:r>
      <w:r>
        <w:rPr>
          <w:rFonts w:hint="eastAsia" w:ascii="Times New Roman" w:hAnsi="Times New Roman" w:eastAsia="宋体" w:cs="宋体"/>
          <w:b w:val="0"/>
          <w:bCs w:val="0"/>
          <w:color w:val="auto"/>
          <w:highlight w:val="none"/>
          <w:lang w:val="zh-CN" w:eastAsia="zh-CN"/>
        </w:rPr>
        <w:t>及时为用户提出解决问题的建议，提供7×24小时服务。</w:t>
      </w:r>
    </w:p>
    <w:p w14:paraId="493FC68C">
      <w:pPr>
        <w:pageBreakBefore w:val="0"/>
        <w:widowControl w:val="0"/>
        <w:numPr>
          <w:ilvl w:val="0"/>
          <w:numId w:val="0"/>
        </w:numPr>
        <w:kinsoku/>
        <w:overflowPunct/>
        <w:topLinePunct w:val="0"/>
        <w:autoSpaceDE/>
        <w:autoSpaceDN/>
        <w:bidi w:val="0"/>
        <w:adjustRightInd/>
        <w:snapToGrid w:val="0"/>
        <w:spacing w:line="480" w:lineRule="exact"/>
        <w:ind w:left="0" w:firstLine="560" w:firstLineChars="200"/>
        <w:textAlignment w:val="auto"/>
        <w:rPr>
          <w:rFonts w:hint="eastAsia" w:ascii="Times New Roman" w:hAnsi="Times New Roman" w:eastAsia="宋体" w:cs="宋体"/>
          <w:b w:val="0"/>
          <w:bCs w:val="0"/>
          <w:color w:val="auto"/>
          <w:highlight w:val="none"/>
          <w:lang w:val="zh-CN" w:eastAsia="zh-CN"/>
        </w:rPr>
      </w:pPr>
      <w:r>
        <w:rPr>
          <w:rFonts w:hint="eastAsia" w:ascii="Times New Roman" w:hAnsi="Times New Roman" w:eastAsia="宋体" w:cs="宋体"/>
          <w:b w:val="0"/>
          <w:bCs w:val="0"/>
          <w:color w:val="auto"/>
          <w:highlight w:val="none"/>
          <w:lang w:val="zh-CN" w:eastAsia="zh-CN"/>
        </w:rPr>
        <w:t>2.用户遇到使用及技术问题，电话咨询不能解决的，成交供应商应在半小时内采取相应响应措施；无法在半小时内解决的，应在</w:t>
      </w:r>
      <w:r>
        <w:rPr>
          <w:rFonts w:hint="eastAsia" w:ascii="Times New Roman" w:hAnsi="Times New Roman" w:eastAsia="宋体" w:cs="宋体"/>
          <w:b w:val="0"/>
          <w:bCs w:val="0"/>
          <w:color w:val="auto"/>
          <w:highlight w:val="none"/>
          <w:lang w:val="en-US" w:eastAsia="zh-CN"/>
        </w:rPr>
        <w:t>1</w:t>
      </w:r>
      <w:r>
        <w:rPr>
          <w:rFonts w:hint="eastAsia" w:ascii="Times New Roman" w:hAnsi="Times New Roman" w:eastAsia="宋体" w:cs="宋体"/>
          <w:b w:val="0"/>
          <w:bCs w:val="0"/>
          <w:color w:val="auto"/>
          <w:highlight w:val="none"/>
          <w:lang w:val="zh-CN" w:eastAsia="zh-CN"/>
        </w:rPr>
        <w:t>小时内派出专业人员进行技术支持</w:t>
      </w:r>
      <w:r>
        <w:rPr>
          <w:rFonts w:hint="eastAsia" w:cs="宋体"/>
          <w:b w:val="0"/>
          <w:bCs w:val="0"/>
          <w:color w:val="auto"/>
          <w:highlight w:val="none"/>
          <w:lang w:val="zh-CN" w:eastAsia="zh-CN"/>
        </w:rPr>
        <w:t>，</w:t>
      </w:r>
      <w:r>
        <w:rPr>
          <w:rFonts w:hint="eastAsia" w:cs="宋体"/>
          <w:b w:val="0"/>
          <w:bCs w:val="0"/>
          <w:color w:val="auto"/>
          <w:highlight w:val="none"/>
          <w:lang w:val="en-US" w:eastAsia="zh-CN"/>
        </w:rPr>
        <w:t>并解决问题</w:t>
      </w:r>
      <w:r>
        <w:rPr>
          <w:rFonts w:hint="eastAsia" w:ascii="Times New Roman" w:hAnsi="Times New Roman" w:eastAsia="宋体" w:cs="宋体"/>
          <w:b w:val="0"/>
          <w:bCs w:val="0"/>
          <w:color w:val="auto"/>
          <w:highlight w:val="none"/>
          <w:lang w:val="zh-CN" w:eastAsia="zh-CN"/>
        </w:rPr>
        <w:t>。</w:t>
      </w:r>
    </w:p>
    <w:p w14:paraId="027EE560">
      <w:pPr>
        <w:pageBreakBefore w:val="0"/>
        <w:widowControl w:val="0"/>
        <w:kinsoku/>
        <w:overflowPunct/>
        <w:topLinePunct w:val="0"/>
        <w:autoSpaceDE/>
        <w:autoSpaceDN/>
        <w:bidi w:val="0"/>
        <w:adjustRightInd/>
        <w:spacing w:beforeLines="0" w:line="480" w:lineRule="exact"/>
        <w:ind w:firstLine="560" w:firstLineChars="200"/>
        <w:textAlignment w:val="auto"/>
        <w:outlineLvl w:val="9"/>
        <w:rPr>
          <w:rFonts w:hint="eastAsia" w:ascii="Times New Roman" w:hAnsi="Times New Roman" w:eastAsia="宋体" w:cs="宋体"/>
          <w:b w:val="0"/>
          <w:color w:val="auto"/>
          <w:kern w:val="2"/>
          <w:sz w:val="28"/>
          <w:highlight w:val="none"/>
          <w:lang w:val="en-US" w:eastAsia="zh-CN" w:bidi="ar-SA"/>
        </w:rPr>
      </w:pPr>
      <w:r>
        <w:rPr>
          <w:rFonts w:hint="eastAsia" w:ascii="Times New Roman" w:hAnsi="Times New Roman" w:cs="宋体"/>
          <w:b w:val="0"/>
          <w:color w:val="auto"/>
          <w:kern w:val="2"/>
          <w:sz w:val="28"/>
          <w:highlight w:val="none"/>
          <w:lang w:val="en-US" w:eastAsia="zh-CN" w:bidi="ar-SA"/>
        </w:rPr>
        <w:t>3.</w:t>
      </w:r>
      <w:r>
        <w:rPr>
          <w:rFonts w:hint="eastAsia" w:ascii="Times New Roman" w:hAnsi="Times New Roman" w:eastAsia="宋体" w:cs="宋体"/>
          <w:b w:val="0"/>
          <w:color w:val="auto"/>
          <w:kern w:val="2"/>
          <w:sz w:val="28"/>
          <w:highlight w:val="none"/>
          <w:lang w:val="en-US" w:eastAsia="zh-CN" w:bidi="ar-SA"/>
        </w:rPr>
        <w:t>供应商所有作业(含巡视检查)必须有校方和供应商双方负责人员签字，否则视作供应商没有履行服务义务。1次未签字扣除供应商维保费用100元；2次未签字扣除供应商维保费用</w:t>
      </w:r>
      <w:r>
        <w:rPr>
          <w:rFonts w:hint="eastAsia" w:cs="宋体"/>
          <w:b w:val="0"/>
          <w:color w:val="auto"/>
          <w:kern w:val="2"/>
          <w:sz w:val="28"/>
          <w:highlight w:val="none"/>
          <w:lang w:val="en-US" w:eastAsia="zh-CN" w:bidi="ar-SA"/>
        </w:rPr>
        <w:t>5</w:t>
      </w:r>
      <w:r>
        <w:rPr>
          <w:rFonts w:hint="eastAsia" w:ascii="Times New Roman" w:hAnsi="Times New Roman" w:eastAsia="宋体" w:cs="宋体"/>
          <w:b w:val="0"/>
          <w:color w:val="auto"/>
          <w:kern w:val="2"/>
          <w:sz w:val="28"/>
          <w:highlight w:val="none"/>
          <w:lang w:val="en-US" w:eastAsia="zh-CN" w:bidi="ar-SA"/>
        </w:rPr>
        <w:t>00元；达到3次未签字</w:t>
      </w:r>
      <w:r>
        <w:rPr>
          <w:rFonts w:hint="eastAsia" w:cs="宋体"/>
          <w:b w:val="0"/>
          <w:color w:val="auto"/>
          <w:kern w:val="2"/>
          <w:sz w:val="28"/>
          <w:highlight w:val="none"/>
          <w:lang w:val="en-US" w:eastAsia="zh-CN" w:bidi="ar-SA"/>
        </w:rPr>
        <w:t>且告知之后仍不改正，</w:t>
      </w:r>
      <w:r>
        <w:rPr>
          <w:rFonts w:hint="eastAsia" w:ascii="Times New Roman" w:hAnsi="Times New Roman" w:eastAsia="宋体" w:cs="宋体"/>
          <w:b w:val="0"/>
          <w:color w:val="auto"/>
          <w:kern w:val="2"/>
          <w:sz w:val="28"/>
          <w:highlight w:val="none"/>
          <w:lang w:val="en-US" w:eastAsia="zh-CN" w:bidi="ar-SA"/>
        </w:rPr>
        <w:t>则解除合同。</w:t>
      </w:r>
    </w:p>
    <w:p w14:paraId="1A80C213">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42" w:name="_Toc26406"/>
      <w:r>
        <w:rPr>
          <w:rFonts w:hint="eastAsia" w:ascii="Times New Roman" w:hAnsi="Times New Roman"/>
          <w:color w:val="auto"/>
          <w:highlight w:val="none"/>
          <w:lang w:val="en-US" w:eastAsia="zh-CN"/>
        </w:rPr>
        <w:t>五</w:t>
      </w:r>
      <w:r>
        <w:rPr>
          <w:rFonts w:hint="eastAsia" w:ascii="Times New Roman" w:hAnsi="Times New Roman" w:eastAsia="宋体"/>
          <w:color w:val="auto"/>
          <w:highlight w:val="none"/>
        </w:rPr>
        <w:t>、知识产权</w:t>
      </w:r>
      <w:bookmarkEnd w:id="39"/>
      <w:bookmarkEnd w:id="42"/>
    </w:p>
    <w:p w14:paraId="323ECDB0">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bCs/>
          <w:color w:val="auto"/>
          <w:highlight w:val="none"/>
        </w:rPr>
      </w:pPr>
      <w:bookmarkStart w:id="43" w:name="_Toc7513"/>
      <w:r>
        <w:rPr>
          <w:rFonts w:hint="eastAsia" w:ascii="Times New Roman" w:hAnsi="Times New Roman" w:eastAsia="宋体" w:cs="宋体"/>
          <w:bCs/>
          <w:color w:val="auto"/>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4B7FF25">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44" w:name="_Toc13123"/>
      <w:r>
        <w:rPr>
          <w:rFonts w:hint="eastAsia" w:ascii="Times New Roman" w:hAnsi="Times New Roman"/>
          <w:color w:val="auto"/>
          <w:highlight w:val="none"/>
          <w:lang w:val="en-US" w:eastAsia="zh-CN"/>
        </w:rPr>
        <w:t>六</w:t>
      </w:r>
      <w:r>
        <w:rPr>
          <w:rFonts w:hint="eastAsia" w:ascii="Times New Roman" w:hAnsi="Times New Roman" w:eastAsia="宋体"/>
          <w:color w:val="auto"/>
          <w:highlight w:val="none"/>
        </w:rPr>
        <w:t>、</w:t>
      </w:r>
      <w:bookmarkStart w:id="45" w:name="_Toc101794313"/>
      <w:r>
        <w:rPr>
          <w:rFonts w:hint="eastAsia" w:ascii="Times New Roman" w:hAnsi="Times New Roman" w:eastAsia="宋体"/>
          <w:color w:val="auto"/>
          <w:highlight w:val="none"/>
        </w:rPr>
        <w:t>培训</w:t>
      </w:r>
      <w:bookmarkEnd w:id="44"/>
      <w:bookmarkEnd w:id="45"/>
    </w:p>
    <w:p w14:paraId="11132760">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供应商对其提供产品的使用和操作应尽培训义务。供应商应提供对采购人的基本免费培训，使采购人使用人员能够正常操作。</w:t>
      </w:r>
    </w:p>
    <w:p w14:paraId="4A9426B0">
      <w:pPr>
        <w:pStyle w:val="3"/>
        <w:pageBreakBefore w:val="0"/>
        <w:widowControl w:val="0"/>
        <w:kinsoku/>
        <w:overflowPunct/>
        <w:topLinePunct w:val="0"/>
        <w:autoSpaceDE/>
        <w:autoSpaceDN/>
        <w:bidi w:val="0"/>
        <w:adjustRightInd/>
        <w:spacing w:beforeLines="0" w:line="480" w:lineRule="exact"/>
        <w:ind w:firstLine="562" w:firstLineChars="200"/>
        <w:textAlignment w:val="auto"/>
        <w:rPr>
          <w:rFonts w:ascii="Times New Roman" w:hAnsi="Times New Roman" w:eastAsia="宋体"/>
          <w:color w:val="auto"/>
          <w:highlight w:val="none"/>
        </w:rPr>
      </w:pPr>
      <w:bookmarkStart w:id="46" w:name="_Toc23583"/>
      <w:r>
        <w:rPr>
          <w:rFonts w:hint="eastAsia" w:ascii="Times New Roman" w:hAnsi="Times New Roman"/>
          <w:color w:val="auto"/>
          <w:highlight w:val="none"/>
          <w:lang w:val="en-US" w:eastAsia="zh-CN"/>
        </w:rPr>
        <w:t>七</w:t>
      </w:r>
      <w:r>
        <w:rPr>
          <w:rFonts w:hint="eastAsia" w:ascii="Times New Roman" w:hAnsi="Times New Roman" w:eastAsia="宋体"/>
          <w:color w:val="auto"/>
          <w:highlight w:val="none"/>
        </w:rPr>
        <w:t>、其他</w:t>
      </w:r>
      <w:bookmarkEnd w:id="43"/>
      <w:bookmarkEnd w:id="46"/>
    </w:p>
    <w:p w14:paraId="30A04A7D">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（一）供应商必须在响应文件中对以上条款和服务承诺明确列出，承诺内容必须达到本篇及采购文件其他条款的要求。</w:t>
      </w:r>
    </w:p>
    <w:p w14:paraId="554A7F90">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s="宋体"/>
          <w:color w:val="auto"/>
          <w:highlight w:val="none"/>
        </w:rPr>
      </w:pPr>
      <w:r>
        <w:rPr>
          <w:rFonts w:hint="eastAsia" w:ascii="Times New Roman" w:hAnsi="Times New Roman" w:eastAsia="宋体" w:cs="宋体"/>
          <w:color w:val="auto"/>
          <w:highlight w:val="none"/>
        </w:rPr>
        <w:t>（二）其他未尽事宜，违约行为及违约责任由采购人与成交供应商双方在采购合同中详细约定。</w:t>
      </w:r>
    </w:p>
    <w:p w14:paraId="57216DD5">
      <w:pPr>
        <w:pageBreakBefore w:val="0"/>
        <w:widowControl w:val="0"/>
        <w:kinsoku/>
        <w:wordWrap w:val="0"/>
        <w:overflowPunct/>
        <w:topLinePunct w:val="0"/>
        <w:autoSpaceDE/>
        <w:autoSpaceDN/>
        <w:bidi w:val="0"/>
        <w:adjustRightInd/>
        <w:spacing w:line="480" w:lineRule="exact"/>
        <w:ind w:firstLine="560" w:firstLineChars="200"/>
        <w:textAlignment w:val="auto"/>
        <w:rPr>
          <w:rFonts w:hint="eastAsia" w:ascii="Times New Roman" w:hAnsi="Times New Roman" w:eastAsia="宋体" w:cs="宋体"/>
          <w:color w:val="auto"/>
          <w:highlight w:val="none"/>
        </w:rPr>
      </w:pPr>
      <w:bookmarkStart w:id="47" w:name="_Toc106030393"/>
      <w:bookmarkStart w:id="48" w:name="_Toc30067"/>
      <w:bookmarkStart w:id="49" w:name="_Toc75793517"/>
      <w:bookmarkStart w:id="50" w:name="_Toc24966"/>
      <w:bookmarkStart w:id="51" w:name="_Toc23377"/>
      <w:bookmarkStart w:id="52" w:name="_Toc8133"/>
      <w:bookmarkStart w:id="53" w:name="_Toc25911"/>
      <w:bookmarkStart w:id="54" w:name="_Toc3339"/>
      <w:bookmarkStart w:id="55" w:name="_Toc11875"/>
      <w:bookmarkStart w:id="56" w:name="_Toc22763"/>
      <w:bookmarkStart w:id="57" w:name="_Toc25903"/>
      <w:bookmarkStart w:id="58" w:name="_Toc25165"/>
      <w:bookmarkStart w:id="59" w:name="_Toc2487"/>
      <w:bookmarkStart w:id="60" w:name="_Toc15693"/>
      <w:bookmarkStart w:id="61" w:name="_Toc2406"/>
      <w:bookmarkStart w:id="62" w:name="_Toc23663"/>
      <w:bookmarkStart w:id="63" w:name="_Toc2672"/>
      <w:bookmarkStart w:id="64" w:name="_Toc10668"/>
      <w:r>
        <w:rPr>
          <w:rFonts w:hint="eastAsia" w:ascii="Times New Roman" w:hAnsi="Times New Roman" w:eastAsia="宋体" w:cs="宋体"/>
          <w:color w:val="auto"/>
          <w:highlight w:val="none"/>
          <w:lang w:val="en-US" w:eastAsia="zh-CN"/>
        </w:rPr>
        <w:t>成交供应商</w:t>
      </w:r>
      <w:r>
        <w:rPr>
          <w:rFonts w:hint="eastAsia" w:ascii="Times New Roman" w:hAnsi="Times New Roman" w:eastAsia="宋体" w:cs="宋体"/>
          <w:color w:val="auto"/>
          <w:highlight w:val="none"/>
        </w:rPr>
        <w:t>应于</w:t>
      </w:r>
      <w:r>
        <w:rPr>
          <w:rFonts w:hint="eastAsia" w:ascii="Times New Roman" w:hAnsi="Times New Roman" w:eastAsia="宋体" w:cs="宋体"/>
          <w:color w:val="auto"/>
          <w:highlight w:val="none"/>
          <w:lang w:val="en-US" w:eastAsia="zh-CN"/>
        </w:rPr>
        <w:t>结果公示后</w:t>
      </w:r>
      <w:r>
        <w:rPr>
          <w:rFonts w:hint="eastAsia" w:ascii="Times New Roman" w:hAnsi="Times New Roman" w:eastAsia="宋体" w:cs="宋体"/>
          <w:color w:val="auto"/>
          <w:highlight w:val="none"/>
        </w:rPr>
        <w:t>10日内进行合同签订，超出时限不签订合同视为自动放弃。</w:t>
      </w:r>
      <w:r>
        <w:rPr>
          <w:rFonts w:hint="eastAsia" w:ascii="Times New Roman" w:hAnsi="Times New Roman" w:eastAsia="宋体" w:cs="宋体"/>
          <w:color w:val="auto"/>
          <w:highlight w:val="none"/>
          <w:lang w:val="en-US" w:eastAsia="zh-CN"/>
        </w:rPr>
        <w:t>供应商提供承诺函（格式自拟）加盖供应商公章，未提供视为无效响应。</w:t>
      </w:r>
      <w:r>
        <w:rPr>
          <w:rFonts w:hint="eastAsia" w:ascii="Times New Roman" w:hAnsi="Times New Roman" w:eastAsia="宋体" w:cs="宋体"/>
          <w:color w:val="auto"/>
          <w:highlight w:val="none"/>
        </w:rPr>
        <w:t>成交供应商不能履行或不能完全履行合同的，将按照采购人所认定的违约行为承担相应违约责任。</w:t>
      </w:r>
    </w:p>
    <w:p w14:paraId="412ED615">
      <w:pPr>
        <w:pageBreakBefore w:val="0"/>
        <w:widowControl w:val="0"/>
        <w:kinsoku/>
        <w:wordWrap w:val="0"/>
        <w:overflowPunct/>
        <w:topLinePunct w:val="0"/>
        <w:autoSpaceDE/>
        <w:autoSpaceDN/>
        <w:bidi w:val="0"/>
        <w:adjustRightInd/>
        <w:spacing w:line="480" w:lineRule="exact"/>
        <w:ind w:firstLine="560" w:firstLineChars="200"/>
        <w:textAlignment w:val="auto"/>
        <w:rPr>
          <w:rFonts w:hint="default" w:ascii="Times New Roman" w:hAnsi="Times New Roman" w:eastAsia="宋体" w:cs="宋体"/>
          <w:color w:val="auto"/>
          <w:highlight w:val="none"/>
          <w:lang w:val="en-US" w:eastAsia="zh-CN"/>
        </w:rPr>
      </w:pPr>
      <w:r>
        <w:rPr>
          <w:rFonts w:hint="eastAsia" w:cs="宋体"/>
          <w:color w:val="auto"/>
          <w:highlight w:val="none"/>
          <w:lang w:eastAsia="zh-CN"/>
        </w:rPr>
        <w:t>（</w:t>
      </w:r>
      <w:r>
        <w:rPr>
          <w:rFonts w:hint="eastAsia" w:cs="宋体"/>
          <w:color w:val="auto"/>
          <w:highlight w:val="none"/>
          <w:lang w:val="en-US" w:eastAsia="zh-CN"/>
        </w:rPr>
        <w:t>三</w:t>
      </w:r>
      <w:r>
        <w:rPr>
          <w:rFonts w:hint="eastAsia" w:cs="宋体"/>
          <w:color w:val="auto"/>
          <w:highlight w:val="none"/>
          <w:lang w:eastAsia="zh-CN"/>
        </w:rPr>
        <w:t>）</w:t>
      </w:r>
      <w:r>
        <w:rPr>
          <w:rFonts w:hint="eastAsia" w:cs="宋体"/>
          <w:color w:val="auto"/>
          <w:highlight w:val="none"/>
          <w:lang w:val="en-US" w:eastAsia="zh-CN"/>
        </w:rPr>
        <w:t>如遇设备配件损坏需更换，采取服务单位报价，采购人核价定价，如双方无法达成共识，采购人有权自行采购，服务单位免费安装。</w:t>
      </w:r>
    </w:p>
    <w:p w14:paraId="1D3278FB">
      <w:pPr>
        <w:pageBreakBefore w:val="0"/>
        <w:widowControl w:val="0"/>
        <w:kinsoku/>
        <w:wordWrap w:val="0"/>
        <w:overflowPunct/>
        <w:topLinePunct w:val="0"/>
        <w:autoSpaceDE/>
        <w:autoSpaceDN/>
        <w:bidi w:val="0"/>
        <w:adjustRightInd/>
        <w:spacing w:line="480" w:lineRule="exact"/>
        <w:ind w:firstLine="560" w:firstLineChars="200"/>
        <w:textAlignment w:val="auto"/>
        <w:rPr>
          <w:rFonts w:ascii="Times New Roman" w:hAnsi="Times New Roman" w:eastAsia="宋体"/>
          <w:color w:val="auto"/>
          <w:highlight w:val="none"/>
        </w:rPr>
      </w:pPr>
      <w:r>
        <w:rPr>
          <w:rFonts w:hint="eastAsia" w:ascii="Times New Roman" w:hAnsi="Times New Roman" w:eastAsia="宋体" w:cs="宋体"/>
          <w:color w:val="auto"/>
          <w:highlight w:val="none"/>
          <w:lang w:val="en-US" w:eastAsia="zh-CN"/>
        </w:rPr>
        <w:t>（</w:t>
      </w:r>
      <w:r>
        <w:rPr>
          <w:rFonts w:hint="eastAsia" w:cs="宋体"/>
          <w:color w:val="auto"/>
          <w:highlight w:val="none"/>
          <w:lang w:val="en-US" w:eastAsia="zh-CN"/>
        </w:rPr>
        <w:t>四</w:t>
      </w:r>
      <w:r>
        <w:rPr>
          <w:rFonts w:hint="eastAsia" w:ascii="Times New Roman" w:hAnsi="Times New Roman" w:eastAsia="宋体" w:cs="宋体"/>
          <w:color w:val="auto"/>
          <w:highlight w:val="none"/>
          <w:lang w:val="en-US" w:eastAsia="zh-CN"/>
        </w:rPr>
        <w:t>）投标文件未尽事宜，在合同中具体体现。</w:t>
      </w:r>
      <w:r>
        <w:rPr>
          <w:rFonts w:hint="eastAsia" w:ascii="Times New Roman" w:hAnsi="Times New Roman" w:eastAsia="宋体"/>
          <w:color w:val="auto"/>
          <w:highlight w:val="none"/>
        </w:rPr>
        <w:br w:type="page"/>
      </w:r>
    </w:p>
    <w:p w14:paraId="466B174E">
      <w:pPr>
        <w:pStyle w:val="2"/>
        <w:rPr>
          <w:rFonts w:ascii="Times New Roman" w:hAnsi="Times New Roman" w:eastAsia="宋体"/>
          <w:color w:val="auto"/>
          <w:highlight w:val="none"/>
        </w:rPr>
      </w:pPr>
      <w:bookmarkStart w:id="65" w:name="_Toc24608"/>
      <w:r>
        <w:rPr>
          <w:rFonts w:hint="eastAsia" w:ascii="Times New Roman" w:hAnsi="Times New Roman" w:eastAsia="宋体"/>
          <w:color w:val="auto"/>
          <w:highlight w:val="none"/>
        </w:rPr>
        <w:t>第四篇 资格审查及评审办法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5"/>
    </w:p>
    <w:p w14:paraId="30230EB4">
      <w:pPr>
        <w:pStyle w:val="3"/>
        <w:spacing w:before="120"/>
        <w:ind w:firstLine="562"/>
        <w:rPr>
          <w:rFonts w:ascii="Times New Roman" w:hAnsi="Times New Roman" w:eastAsia="宋体"/>
          <w:color w:val="auto"/>
          <w:highlight w:val="none"/>
        </w:rPr>
      </w:pPr>
      <w:bookmarkStart w:id="66" w:name="_Toc20541"/>
      <w:bookmarkStart w:id="67" w:name="_Toc23973"/>
      <w:bookmarkStart w:id="68" w:name="_Toc21859"/>
      <w:bookmarkStart w:id="69" w:name="_Toc12641"/>
      <w:bookmarkStart w:id="70" w:name="_Toc4071"/>
      <w:bookmarkStart w:id="71" w:name="_Toc25971"/>
      <w:bookmarkStart w:id="72" w:name="_Toc75793518"/>
      <w:bookmarkStart w:id="73" w:name="_Toc28360"/>
      <w:bookmarkStart w:id="74" w:name="_Toc8983"/>
      <w:bookmarkStart w:id="75" w:name="_Toc28903"/>
      <w:bookmarkStart w:id="76" w:name="_Toc27081"/>
      <w:bookmarkStart w:id="77" w:name="_Toc14564"/>
      <w:bookmarkStart w:id="78" w:name="_Toc26309"/>
      <w:bookmarkStart w:id="79" w:name="_Toc29755"/>
      <w:bookmarkStart w:id="80" w:name="_Toc1497"/>
      <w:bookmarkStart w:id="81" w:name="_Toc15440"/>
      <w:bookmarkStart w:id="82" w:name="_Toc9680"/>
      <w:bookmarkStart w:id="83" w:name="_Toc106030394"/>
      <w:r>
        <w:rPr>
          <w:rFonts w:hint="eastAsia" w:ascii="Times New Roman" w:hAnsi="Times New Roman" w:eastAsia="宋体"/>
          <w:color w:val="auto"/>
          <w:highlight w:val="none"/>
        </w:rPr>
        <w:t>一、资格审查</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hint="eastAsia" w:ascii="Times New Roman" w:hAnsi="Times New Roman" w:eastAsia="宋体"/>
          <w:color w:val="auto"/>
          <w:highlight w:val="none"/>
        </w:rPr>
        <w:t>及符合性审查</w:t>
      </w:r>
      <w:bookmarkEnd w:id="81"/>
      <w:bookmarkEnd w:id="82"/>
      <w:bookmarkEnd w:id="83"/>
    </w:p>
    <w:p w14:paraId="57C03923">
      <w:pPr>
        <w:snapToGrid w:val="0"/>
        <w:spacing w:line="480" w:lineRule="atLeast"/>
        <w:ind w:firstLine="560" w:firstLineChars="200"/>
        <w:rPr>
          <w:rFonts w:ascii="Times New Roman" w:hAnsi="Times New Roman" w:eastAsia="宋体" w:cs="宋体"/>
          <w:bCs/>
          <w:color w:val="auto"/>
          <w:szCs w:val="28"/>
          <w:highlight w:val="none"/>
        </w:rPr>
      </w:pPr>
      <w:r>
        <w:rPr>
          <w:rFonts w:hint="eastAsia" w:ascii="Times New Roman" w:hAnsi="Times New Roman" w:eastAsia="宋体" w:cs="宋体"/>
          <w:bCs/>
          <w:color w:val="auto"/>
          <w:szCs w:val="28"/>
          <w:highlight w:val="none"/>
        </w:rPr>
        <w:t>若未通过资格审查及符合性审查的响应文件，不进入评审环节。</w:t>
      </w:r>
    </w:p>
    <w:p w14:paraId="60CBA801">
      <w:pPr>
        <w:snapToGrid w:val="0"/>
        <w:spacing w:line="480" w:lineRule="atLeast"/>
        <w:ind w:firstLine="562" w:firstLineChars="200"/>
        <w:rPr>
          <w:rFonts w:ascii="Times New Roman" w:hAnsi="Times New Roman" w:eastAsia="宋体" w:cs="宋体"/>
          <w:b/>
          <w:color w:val="auto"/>
          <w:szCs w:val="28"/>
          <w:highlight w:val="none"/>
        </w:rPr>
      </w:pPr>
      <w:r>
        <w:rPr>
          <w:rFonts w:hint="eastAsia" w:ascii="Times New Roman" w:hAnsi="Times New Roman" w:eastAsia="宋体" w:cs="宋体"/>
          <w:b/>
          <w:color w:val="auto"/>
          <w:szCs w:val="28"/>
          <w:highlight w:val="none"/>
        </w:rPr>
        <w:t>（一）资格审查</w:t>
      </w:r>
    </w:p>
    <w:p w14:paraId="3C004B16">
      <w:pPr>
        <w:snapToGrid w:val="0"/>
        <w:spacing w:line="480" w:lineRule="atLeast"/>
        <w:ind w:firstLine="560" w:firstLineChars="200"/>
        <w:rPr>
          <w:rFonts w:ascii="Times New Roman" w:hAnsi="Times New Roman" w:eastAsia="宋体" w:cs="宋体"/>
          <w:color w:val="auto"/>
          <w:kern w:val="0"/>
          <w:szCs w:val="28"/>
          <w:highlight w:val="none"/>
        </w:rPr>
      </w:pPr>
      <w:r>
        <w:rPr>
          <w:rFonts w:hint="eastAsia" w:ascii="Times New Roman" w:hAnsi="Times New Roman" w:eastAsia="宋体" w:cs="宋体"/>
          <w:color w:val="auto"/>
          <w:kern w:val="0"/>
          <w:szCs w:val="28"/>
          <w:highlight w:val="none"/>
        </w:rPr>
        <w:t>依据政府采购相关法律法规规定，由采购人或采购代理机构对响应文件中的资格证明文件进行审查。资格审查资料表如下：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779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C61516">
            <w:pPr>
              <w:spacing w:line="480" w:lineRule="atLeast"/>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序号</w:t>
            </w:r>
          </w:p>
        </w:tc>
        <w:tc>
          <w:tcPr>
            <w:tcW w:w="3827" w:type="dxa"/>
            <w:gridSpan w:val="2"/>
            <w:vAlign w:val="center"/>
          </w:tcPr>
          <w:p w14:paraId="0DF8217B">
            <w:pPr>
              <w:spacing w:line="480" w:lineRule="atLeast"/>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检查因素</w:t>
            </w:r>
          </w:p>
        </w:tc>
        <w:tc>
          <w:tcPr>
            <w:tcW w:w="4984" w:type="dxa"/>
            <w:vAlign w:val="center"/>
          </w:tcPr>
          <w:p w14:paraId="75A5E8AC">
            <w:pPr>
              <w:spacing w:line="480" w:lineRule="atLeast"/>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检查内容</w:t>
            </w:r>
          </w:p>
        </w:tc>
      </w:tr>
      <w:tr w14:paraId="0A7A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0E6345A">
            <w:pPr>
              <w:spacing w:line="480" w:lineRule="atLeas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w:t>
            </w:r>
          </w:p>
        </w:tc>
        <w:tc>
          <w:tcPr>
            <w:tcW w:w="709" w:type="dxa"/>
            <w:vMerge w:val="restart"/>
            <w:vAlign w:val="center"/>
          </w:tcPr>
          <w:p w14:paraId="2226C7A9">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《中华人民共和国政府采购法》第二十二条规定</w:t>
            </w:r>
          </w:p>
        </w:tc>
        <w:tc>
          <w:tcPr>
            <w:tcW w:w="3118" w:type="dxa"/>
            <w:vAlign w:val="center"/>
          </w:tcPr>
          <w:p w14:paraId="662D1F95">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1.具有独立承担民事责任的能力</w:t>
            </w:r>
          </w:p>
        </w:tc>
        <w:tc>
          <w:tcPr>
            <w:tcW w:w="4984" w:type="dxa"/>
            <w:vAlign w:val="center"/>
          </w:tcPr>
          <w:p w14:paraId="423BEB25">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69A7A46">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2.供应商法定代表人身份证明和法定代表人授权代表委托书。</w:t>
            </w:r>
          </w:p>
        </w:tc>
      </w:tr>
      <w:tr w14:paraId="3B1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EAC104C">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446AE8EE">
            <w:pPr>
              <w:rPr>
                <w:rFonts w:ascii="Times New Roman" w:hAnsi="Times New Roman" w:eastAsia="宋体" w:cs="宋体"/>
                <w:color w:val="auto"/>
                <w:sz w:val="24"/>
                <w:szCs w:val="24"/>
                <w:highlight w:val="none"/>
                <w:lang w:val="zh-CN"/>
              </w:rPr>
            </w:pPr>
          </w:p>
        </w:tc>
        <w:tc>
          <w:tcPr>
            <w:tcW w:w="3118" w:type="dxa"/>
            <w:vAlign w:val="center"/>
          </w:tcPr>
          <w:p w14:paraId="495A3751">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zh-CN"/>
              </w:rPr>
              <w:t>2.</w:t>
            </w:r>
            <w:r>
              <w:rPr>
                <w:rFonts w:hint="eastAsia" w:ascii="Times New Roman" w:hAnsi="Times New Roman" w:eastAsia="宋体" w:cs="宋体"/>
                <w:color w:val="auto"/>
                <w:sz w:val="24"/>
                <w:szCs w:val="24"/>
                <w:highlight w:val="none"/>
              </w:rPr>
              <w:t>具有良好的商业信誉和健全的财务会计制度</w:t>
            </w:r>
          </w:p>
        </w:tc>
        <w:tc>
          <w:tcPr>
            <w:tcW w:w="4984" w:type="dxa"/>
            <w:vMerge w:val="restart"/>
            <w:vAlign w:val="center"/>
          </w:tcPr>
          <w:p w14:paraId="27975142">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供应商提供“基本资格条件承诺函”（格式详见第六篇）</w:t>
            </w:r>
          </w:p>
          <w:p w14:paraId="54A21B67">
            <w:pPr>
              <w:rPr>
                <w:rFonts w:ascii="Times New Roman" w:hAnsi="Times New Roman" w:eastAsia="宋体" w:cs="宋体"/>
                <w:b/>
                <w:color w:val="auto"/>
                <w:sz w:val="24"/>
                <w:szCs w:val="24"/>
                <w:highlight w:val="none"/>
              </w:rPr>
            </w:pPr>
          </w:p>
        </w:tc>
      </w:tr>
      <w:tr w14:paraId="5B7E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186EA46">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3584FCB8">
            <w:pPr>
              <w:rPr>
                <w:rFonts w:ascii="Times New Roman" w:hAnsi="Times New Roman" w:eastAsia="宋体" w:cs="宋体"/>
                <w:color w:val="auto"/>
                <w:sz w:val="24"/>
                <w:szCs w:val="24"/>
                <w:highlight w:val="none"/>
                <w:lang w:val="zh-CN"/>
              </w:rPr>
            </w:pPr>
          </w:p>
        </w:tc>
        <w:tc>
          <w:tcPr>
            <w:tcW w:w="3118" w:type="dxa"/>
            <w:vAlign w:val="center"/>
          </w:tcPr>
          <w:p w14:paraId="03BB8739">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3.具有履行合同所必需的设备和专业技术能力</w:t>
            </w:r>
          </w:p>
        </w:tc>
        <w:tc>
          <w:tcPr>
            <w:tcW w:w="4984" w:type="dxa"/>
            <w:vMerge w:val="continue"/>
            <w:vAlign w:val="center"/>
          </w:tcPr>
          <w:p w14:paraId="7D19B6CD">
            <w:pPr>
              <w:rPr>
                <w:rFonts w:ascii="Times New Roman" w:hAnsi="Times New Roman" w:eastAsia="宋体" w:cs="宋体"/>
                <w:color w:val="auto"/>
                <w:sz w:val="24"/>
                <w:szCs w:val="24"/>
                <w:highlight w:val="none"/>
              </w:rPr>
            </w:pPr>
          </w:p>
        </w:tc>
      </w:tr>
      <w:tr w14:paraId="6F0D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2000820">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1E953195">
            <w:pPr>
              <w:rPr>
                <w:rFonts w:ascii="Times New Roman" w:hAnsi="Times New Roman" w:eastAsia="宋体" w:cs="宋体"/>
                <w:color w:val="auto"/>
                <w:sz w:val="24"/>
                <w:szCs w:val="24"/>
                <w:highlight w:val="none"/>
                <w:lang w:val="zh-CN"/>
              </w:rPr>
            </w:pPr>
          </w:p>
        </w:tc>
        <w:tc>
          <w:tcPr>
            <w:tcW w:w="3118" w:type="dxa"/>
            <w:vAlign w:val="center"/>
          </w:tcPr>
          <w:p w14:paraId="60D91227">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lang w:val="zh-CN"/>
              </w:rPr>
              <w:t>4.有依法缴纳税收和社会保障金的良好记录</w:t>
            </w:r>
          </w:p>
        </w:tc>
        <w:tc>
          <w:tcPr>
            <w:tcW w:w="4984" w:type="dxa"/>
            <w:vMerge w:val="continue"/>
            <w:vAlign w:val="center"/>
          </w:tcPr>
          <w:p w14:paraId="57B22BC5">
            <w:pPr>
              <w:rPr>
                <w:rFonts w:ascii="Times New Roman" w:hAnsi="Times New Roman" w:eastAsia="宋体" w:cs="宋体"/>
                <w:color w:val="auto"/>
                <w:sz w:val="24"/>
                <w:szCs w:val="24"/>
                <w:highlight w:val="none"/>
              </w:rPr>
            </w:pPr>
          </w:p>
        </w:tc>
      </w:tr>
      <w:tr w14:paraId="3DE6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091EA5">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3C222116">
            <w:pPr>
              <w:rPr>
                <w:rFonts w:ascii="Times New Roman" w:hAnsi="Times New Roman" w:eastAsia="宋体" w:cs="宋体"/>
                <w:color w:val="auto"/>
                <w:sz w:val="24"/>
                <w:szCs w:val="24"/>
                <w:highlight w:val="none"/>
                <w:lang w:val="zh-CN"/>
              </w:rPr>
            </w:pPr>
          </w:p>
        </w:tc>
        <w:tc>
          <w:tcPr>
            <w:tcW w:w="3118" w:type="dxa"/>
            <w:vAlign w:val="center"/>
          </w:tcPr>
          <w:p w14:paraId="552B5293">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5.参加政府采购活动前三年内，在经营活动中没有重大违法记录（注</w:t>
            </w:r>
            <w:r>
              <w:rPr>
                <w:rFonts w:hint="eastAsia" w:ascii="Times New Roman" w:hAnsi="Times New Roman" w:eastAsia="宋体" w:cs="宋体"/>
                <w:color w:val="auto"/>
                <w:sz w:val="24"/>
                <w:szCs w:val="24"/>
                <w:highlight w:val="none"/>
              </w:rPr>
              <w:fldChar w:fldCharType="begin"/>
            </w:r>
            <w:r>
              <w:rPr>
                <w:rFonts w:hint="eastAsia" w:ascii="Times New Roman" w:hAnsi="Times New Roman" w:eastAsia="宋体" w:cs="宋体"/>
                <w:color w:val="auto"/>
                <w:sz w:val="24"/>
                <w:szCs w:val="24"/>
                <w:highlight w:val="none"/>
              </w:rPr>
              <w:instrText xml:space="preserve"> EQ \o\ac(</w:instrText>
            </w:r>
            <w:r>
              <w:rPr>
                <w:rFonts w:hint="eastAsia" w:ascii="Times New Roman" w:hAnsi="Times New Roman" w:eastAsia="宋体" w:cs="宋体"/>
                <w:color w:val="auto"/>
                <w:position w:val="-4"/>
                <w:sz w:val="36"/>
                <w:szCs w:val="24"/>
                <w:highlight w:val="none"/>
              </w:rPr>
              <w:instrText xml:space="preserve">○</w:instrText>
            </w:r>
            <w:r>
              <w:rPr>
                <w:rFonts w:hint="eastAsia" w:ascii="Times New Roman" w:hAnsi="Times New Roman" w:eastAsia="宋体" w:cs="宋体"/>
                <w:color w:val="auto"/>
                <w:position w:val="0"/>
                <w:sz w:val="24"/>
                <w:szCs w:val="24"/>
                <w:highlight w:val="none"/>
              </w:rPr>
              <w:instrText xml:space="preserve">,1)</w:instrText>
            </w:r>
            <w:r>
              <w:rPr>
                <w:rFonts w:hint="eastAsia" w:ascii="Times New Roman" w:hAnsi="Times New Roman" w:eastAsia="宋体" w:cs="宋体"/>
                <w:color w:val="auto"/>
                <w:sz w:val="24"/>
                <w:szCs w:val="24"/>
                <w:highlight w:val="none"/>
              </w:rPr>
              <w:fldChar w:fldCharType="end"/>
            </w:r>
            <w:r>
              <w:rPr>
                <w:rFonts w:hint="eastAsia" w:ascii="Times New Roman" w:hAnsi="Times New Roman" w:eastAsia="宋体" w:cs="宋体"/>
                <w:color w:val="auto"/>
                <w:sz w:val="24"/>
                <w:szCs w:val="24"/>
                <w:highlight w:val="none"/>
              </w:rPr>
              <w:t>）</w:t>
            </w:r>
          </w:p>
        </w:tc>
        <w:tc>
          <w:tcPr>
            <w:tcW w:w="4984" w:type="dxa"/>
            <w:vMerge w:val="continue"/>
            <w:vAlign w:val="center"/>
          </w:tcPr>
          <w:p w14:paraId="28AE596A">
            <w:pPr>
              <w:rPr>
                <w:rFonts w:ascii="Times New Roman" w:hAnsi="Times New Roman" w:eastAsia="宋体" w:cs="宋体"/>
                <w:b/>
                <w:color w:val="auto"/>
                <w:sz w:val="24"/>
                <w:szCs w:val="24"/>
                <w:highlight w:val="none"/>
              </w:rPr>
            </w:pPr>
          </w:p>
        </w:tc>
      </w:tr>
      <w:tr w14:paraId="0311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3056202">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2F529A3B">
            <w:pPr>
              <w:rPr>
                <w:rFonts w:ascii="Times New Roman" w:hAnsi="Times New Roman" w:eastAsia="宋体" w:cs="宋体"/>
                <w:color w:val="auto"/>
                <w:sz w:val="24"/>
                <w:szCs w:val="24"/>
                <w:highlight w:val="none"/>
              </w:rPr>
            </w:pPr>
          </w:p>
        </w:tc>
        <w:tc>
          <w:tcPr>
            <w:tcW w:w="3118" w:type="dxa"/>
            <w:vAlign w:val="center"/>
          </w:tcPr>
          <w:p w14:paraId="15E89535">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6.法律、行政法规规定的其他条件</w:t>
            </w:r>
          </w:p>
        </w:tc>
        <w:tc>
          <w:tcPr>
            <w:tcW w:w="4984" w:type="dxa"/>
            <w:vAlign w:val="center"/>
          </w:tcPr>
          <w:p w14:paraId="5DEF4CDC">
            <w:pPr>
              <w:rPr>
                <w:rFonts w:ascii="Times New Roman" w:hAnsi="Times New Roman" w:eastAsia="宋体" w:cs="宋体"/>
                <w:color w:val="auto"/>
                <w:sz w:val="24"/>
                <w:szCs w:val="24"/>
                <w:highlight w:val="none"/>
              </w:rPr>
            </w:pPr>
          </w:p>
        </w:tc>
      </w:tr>
      <w:tr w14:paraId="2F92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9DC2400">
            <w:pPr>
              <w:spacing w:line="480" w:lineRule="atLeast"/>
              <w:jc w:val="center"/>
              <w:rPr>
                <w:rFonts w:ascii="Times New Roman" w:hAnsi="Times New Roman" w:eastAsia="宋体" w:cs="宋体"/>
                <w:color w:val="auto"/>
                <w:sz w:val="24"/>
                <w:szCs w:val="24"/>
                <w:highlight w:val="none"/>
              </w:rPr>
            </w:pPr>
          </w:p>
        </w:tc>
        <w:tc>
          <w:tcPr>
            <w:tcW w:w="709" w:type="dxa"/>
            <w:vMerge w:val="continue"/>
            <w:vAlign w:val="center"/>
          </w:tcPr>
          <w:p w14:paraId="75D3F899">
            <w:pPr>
              <w:rPr>
                <w:rFonts w:ascii="Times New Roman" w:hAnsi="Times New Roman" w:eastAsia="宋体" w:cs="宋体"/>
                <w:color w:val="auto"/>
                <w:sz w:val="24"/>
                <w:szCs w:val="24"/>
                <w:highlight w:val="none"/>
              </w:rPr>
            </w:pPr>
          </w:p>
        </w:tc>
        <w:tc>
          <w:tcPr>
            <w:tcW w:w="3118" w:type="dxa"/>
            <w:vAlign w:val="center"/>
          </w:tcPr>
          <w:p w14:paraId="3F472C60">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7.本项目的特定资格要求</w:t>
            </w:r>
          </w:p>
        </w:tc>
        <w:tc>
          <w:tcPr>
            <w:tcW w:w="4984" w:type="dxa"/>
            <w:vAlign w:val="center"/>
          </w:tcPr>
          <w:p w14:paraId="29D04268">
            <w:pP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按“第一篇二、资格条件（二）本项目的特定资格要求”的要求提交（如果有）。</w:t>
            </w:r>
          </w:p>
        </w:tc>
      </w:tr>
    </w:tbl>
    <w:p w14:paraId="5E341A21">
      <w:pPr>
        <w:snapToGrid w:val="0"/>
        <w:spacing w:line="480" w:lineRule="atLeast"/>
        <w:ind w:firstLine="560" w:firstLineChars="200"/>
        <w:rPr>
          <w:rFonts w:ascii="Times New Roman" w:hAnsi="Times New Roman" w:eastAsia="宋体" w:cs="宋体"/>
          <w:color w:val="auto"/>
          <w:kern w:val="0"/>
          <w:szCs w:val="28"/>
          <w:highlight w:val="none"/>
        </w:rPr>
      </w:pPr>
      <w:r>
        <w:rPr>
          <w:rFonts w:hint="eastAsia" w:ascii="Times New Roman" w:hAnsi="Times New Roman" w:eastAsia="宋体" w:cs="宋体"/>
          <w:color w:val="auto"/>
          <w:kern w:val="0"/>
          <w:szCs w:val="28"/>
          <w:highlight w:val="none"/>
        </w:rPr>
        <w:t>注：</w:t>
      </w:r>
    </w:p>
    <w:p w14:paraId="2D6C65C0">
      <w:pPr>
        <w:snapToGrid w:val="0"/>
        <w:spacing w:line="480" w:lineRule="atLeast"/>
        <w:ind w:firstLine="420" w:firstLineChars="200"/>
        <w:rPr>
          <w:rFonts w:hint="eastAsia" w:ascii="Times New Roman" w:hAnsi="Times New Roman" w:eastAsia="宋体" w:cs="宋体"/>
          <w:b/>
          <w:color w:val="auto"/>
          <w:szCs w:val="28"/>
          <w:highlight w:val="none"/>
        </w:rPr>
      </w:pPr>
      <w:r>
        <w:rPr>
          <w:rFonts w:hint="eastAsia" w:ascii="Times New Roman" w:hAnsi="Times New Roman" w:eastAsia="宋体" w:cs="宋体"/>
          <w:color w:val="auto"/>
          <w:sz w:val="21"/>
          <w:szCs w:val="21"/>
          <w:highlight w:val="none"/>
        </w:rPr>
        <w:fldChar w:fldCharType="begin"/>
      </w:r>
      <w:r>
        <w:rPr>
          <w:rFonts w:hint="eastAsia" w:ascii="Times New Roman" w:hAnsi="Times New Roman" w:eastAsia="宋体" w:cs="宋体"/>
          <w:color w:val="auto"/>
          <w:sz w:val="21"/>
          <w:szCs w:val="21"/>
          <w:highlight w:val="none"/>
        </w:rPr>
        <w:instrText xml:space="preserve"> EQ \o\ac(</w:instrText>
      </w:r>
      <w:r>
        <w:rPr>
          <w:rFonts w:hint="eastAsia" w:ascii="Times New Roman" w:hAnsi="Times New Roman" w:eastAsia="宋体" w:cs="宋体"/>
          <w:color w:val="auto"/>
          <w:position w:val="-4"/>
          <w:sz w:val="31"/>
          <w:szCs w:val="21"/>
          <w:highlight w:val="none"/>
        </w:rPr>
        <w:instrText xml:space="preserve">○</w:instrText>
      </w:r>
      <w:r>
        <w:rPr>
          <w:rFonts w:hint="eastAsia" w:ascii="Times New Roman" w:hAnsi="Times New Roman" w:eastAsia="宋体" w:cs="宋体"/>
          <w:color w:val="auto"/>
          <w:sz w:val="21"/>
          <w:szCs w:val="21"/>
          <w:highlight w:val="none"/>
        </w:rPr>
        <w:instrText xml:space="preserve">,1)</w:instrText>
      </w:r>
      <w:r>
        <w:rPr>
          <w:rFonts w:hint="eastAsia" w:ascii="Times New Roman" w:hAnsi="Times New Roman" w:eastAsia="宋体" w:cs="宋体"/>
          <w:color w:val="auto"/>
          <w:sz w:val="21"/>
          <w:szCs w:val="21"/>
          <w:highlight w:val="none"/>
        </w:rPr>
        <w:fldChar w:fldCharType="end"/>
      </w:r>
      <w:r>
        <w:rPr>
          <w:rFonts w:hint="eastAsia" w:ascii="Times New Roman" w:hAnsi="Times New Roman" w:eastAsia="宋体" w:cs="宋体"/>
          <w:color w:val="auto"/>
          <w:kern w:val="0"/>
          <w:szCs w:val="28"/>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w:t>
      </w:r>
      <w:r>
        <w:rPr>
          <w:rFonts w:hint="eastAsia" w:cs="宋体"/>
          <w:color w:val="auto"/>
          <w:kern w:val="0"/>
          <w:szCs w:val="28"/>
          <w:highlight w:val="none"/>
          <w:lang w:eastAsia="zh-CN"/>
        </w:rPr>
        <w:t>询价</w:t>
      </w:r>
      <w:r>
        <w:rPr>
          <w:rFonts w:hint="eastAsia" w:ascii="Times New Roman" w:hAnsi="Times New Roman" w:eastAsia="宋体" w:cs="宋体"/>
          <w:color w:val="auto"/>
          <w:kern w:val="0"/>
          <w:szCs w:val="28"/>
          <w:highlight w:val="none"/>
        </w:rPr>
        <w:t>截止日期前通过 “信用中国”网站(www.creditchina.gov.cn)、"中国政府采购网"(www.ccgp.gov.cn)等渠道查询信用记录</w:t>
      </w:r>
      <w:r>
        <w:rPr>
          <w:rFonts w:hint="eastAsia" w:cs="宋体"/>
          <w:color w:val="auto"/>
          <w:kern w:val="0"/>
          <w:szCs w:val="28"/>
          <w:highlight w:val="none"/>
          <w:lang w:eastAsia="zh-CN"/>
        </w:rPr>
        <w:t>，并在响应文件中提交相关记录的完整网页打印件并加盖</w:t>
      </w:r>
      <w:r>
        <w:rPr>
          <w:rFonts w:hint="eastAsia" w:cs="宋体"/>
          <w:color w:val="auto"/>
          <w:kern w:val="0"/>
          <w:szCs w:val="28"/>
          <w:highlight w:val="none"/>
          <w:lang w:val="en-US" w:eastAsia="zh-CN"/>
        </w:rPr>
        <w:t>供应商</w:t>
      </w:r>
      <w:r>
        <w:rPr>
          <w:rFonts w:hint="eastAsia" w:cs="宋体"/>
          <w:color w:val="auto"/>
          <w:kern w:val="0"/>
          <w:szCs w:val="28"/>
          <w:highlight w:val="none"/>
          <w:lang w:eastAsia="zh-CN"/>
        </w:rPr>
        <w:t>公章，有相关“重大违法记录”的供应商或未提供相关信用记录的供应商将被视为无效响应。</w:t>
      </w:r>
    </w:p>
    <w:p w14:paraId="38334F63">
      <w:pPr>
        <w:snapToGrid w:val="0"/>
        <w:spacing w:line="480" w:lineRule="atLeast"/>
        <w:ind w:firstLine="562" w:firstLineChars="200"/>
        <w:rPr>
          <w:rFonts w:ascii="Times New Roman" w:hAnsi="Times New Roman" w:eastAsia="宋体" w:cs="宋体"/>
          <w:b/>
          <w:color w:val="auto"/>
          <w:szCs w:val="28"/>
          <w:highlight w:val="none"/>
        </w:rPr>
      </w:pPr>
      <w:r>
        <w:rPr>
          <w:rFonts w:hint="eastAsia" w:ascii="Times New Roman" w:hAnsi="Times New Roman" w:eastAsia="宋体" w:cs="宋体"/>
          <w:b/>
          <w:color w:val="auto"/>
          <w:szCs w:val="28"/>
          <w:highlight w:val="none"/>
        </w:rPr>
        <w:t>（二）符合性审查</w:t>
      </w:r>
    </w:p>
    <w:p w14:paraId="1E6E6FEE">
      <w:pPr>
        <w:snapToGrid w:val="0"/>
        <w:spacing w:line="480" w:lineRule="atLeast"/>
        <w:ind w:firstLine="560" w:firstLineChars="200"/>
        <w:rPr>
          <w:rFonts w:ascii="Times New Roman" w:hAnsi="Times New Roman" w:eastAsia="宋体" w:cs="宋体"/>
          <w:color w:val="auto"/>
          <w:kern w:val="0"/>
          <w:szCs w:val="28"/>
          <w:highlight w:val="none"/>
        </w:rPr>
      </w:pPr>
      <w:r>
        <w:rPr>
          <w:rFonts w:hint="eastAsia" w:cs="宋体"/>
          <w:color w:val="auto"/>
          <w:kern w:val="0"/>
          <w:szCs w:val="28"/>
          <w:highlight w:val="none"/>
          <w:lang w:eastAsia="zh-CN"/>
        </w:rPr>
        <w:t>询价小组</w:t>
      </w:r>
      <w:r>
        <w:rPr>
          <w:rFonts w:hint="eastAsia" w:ascii="Times New Roman" w:hAnsi="Times New Roman" w:eastAsia="宋体" w:cs="宋体"/>
          <w:color w:val="auto"/>
          <w:kern w:val="0"/>
          <w:szCs w:val="28"/>
          <w:highlight w:val="none"/>
        </w:rPr>
        <w:t>应当对符合资格的供应商的响应文件进行符合性审查，以确定其是否满足采购文件的实质性要求。符合性审查资料表如下：</w:t>
      </w:r>
    </w:p>
    <w:tbl>
      <w:tblPr>
        <w:tblStyle w:val="1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28"/>
        <w:gridCol w:w="1702"/>
        <w:gridCol w:w="5691"/>
      </w:tblGrid>
      <w:tr w14:paraId="6F87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809" w:type="dxa"/>
            <w:vAlign w:val="center"/>
          </w:tcPr>
          <w:p w14:paraId="6990F211">
            <w:pPr>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序号</w:t>
            </w:r>
          </w:p>
        </w:tc>
        <w:tc>
          <w:tcPr>
            <w:tcW w:w="3130" w:type="dxa"/>
            <w:gridSpan w:val="2"/>
            <w:vAlign w:val="center"/>
          </w:tcPr>
          <w:p w14:paraId="1FA1A2B1">
            <w:pPr>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评审因素</w:t>
            </w:r>
          </w:p>
        </w:tc>
        <w:tc>
          <w:tcPr>
            <w:tcW w:w="5691" w:type="dxa"/>
            <w:vAlign w:val="center"/>
          </w:tcPr>
          <w:p w14:paraId="38CCB12D">
            <w:pPr>
              <w:jc w:val="center"/>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评审标准</w:t>
            </w:r>
          </w:p>
        </w:tc>
      </w:tr>
      <w:tr w14:paraId="73D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9" w:type="dxa"/>
            <w:vMerge w:val="restart"/>
            <w:vAlign w:val="center"/>
          </w:tcPr>
          <w:p w14:paraId="37D9D951">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1</w:t>
            </w:r>
          </w:p>
        </w:tc>
        <w:tc>
          <w:tcPr>
            <w:tcW w:w="1428" w:type="dxa"/>
            <w:vMerge w:val="restart"/>
            <w:vAlign w:val="center"/>
          </w:tcPr>
          <w:p w14:paraId="2F662DCB">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有效性审查</w:t>
            </w:r>
          </w:p>
        </w:tc>
        <w:tc>
          <w:tcPr>
            <w:tcW w:w="1702" w:type="dxa"/>
            <w:vAlign w:val="center"/>
          </w:tcPr>
          <w:p w14:paraId="1D6D0024">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响应文件签署或盖章</w:t>
            </w:r>
          </w:p>
        </w:tc>
        <w:tc>
          <w:tcPr>
            <w:tcW w:w="5691" w:type="dxa"/>
            <w:vAlign w:val="center"/>
          </w:tcPr>
          <w:p w14:paraId="629317D0">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响应文件上法定代表人（或其授权代表）或自然人（供应商为自然人）的签署或盖章齐全。</w:t>
            </w:r>
          </w:p>
        </w:tc>
      </w:tr>
      <w:tr w14:paraId="35AC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9" w:type="dxa"/>
            <w:vMerge w:val="continue"/>
            <w:vAlign w:val="center"/>
          </w:tcPr>
          <w:p w14:paraId="4F147291">
            <w:pPr>
              <w:jc w:val="center"/>
              <w:rPr>
                <w:rFonts w:ascii="Times New Roman" w:hAnsi="Times New Roman" w:eastAsia="宋体" w:cs="宋体"/>
                <w:color w:val="auto"/>
                <w:kern w:val="0"/>
                <w:sz w:val="24"/>
                <w:szCs w:val="24"/>
                <w:highlight w:val="none"/>
              </w:rPr>
            </w:pPr>
          </w:p>
        </w:tc>
        <w:tc>
          <w:tcPr>
            <w:tcW w:w="1428" w:type="dxa"/>
            <w:vMerge w:val="continue"/>
            <w:vAlign w:val="center"/>
          </w:tcPr>
          <w:p w14:paraId="3203A363">
            <w:pPr>
              <w:rPr>
                <w:rFonts w:ascii="Times New Roman" w:hAnsi="Times New Roman" w:eastAsia="宋体" w:cs="宋体"/>
                <w:color w:val="auto"/>
                <w:kern w:val="0"/>
                <w:sz w:val="24"/>
                <w:szCs w:val="24"/>
                <w:highlight w:val="none"/>
              </w:rPr>
            </w:pPr>
          </w:p>
        </w:tc>
        <w:tc>
          <w:tcPr>
            <w:tcW w:w="1702" w:type="dxa"/>
            <w:vAlign w:val="center"/>
          </w:tcPr>
          <w:p w14:paraId="04AD12FC">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响应</w:t>
            </w:r>
            <w:r>
              <w:rPr>
                <w:rFonts w:hint="eastAsia" w:ascii="Times New Roman" w:hAnsi="Times New Roman" w:eastAsia="宋体" w:cs="宋体"/>
                <w:color w:val="auto"/>
                <w:sz w:val="24"/>
                <w:szCs w:val="24"/>
                <w:highlight w:val="none"/>
                <w:lang w:val="zh-CN"/>
              </w:rPr>
              <w:t>方案</w:t>
            </w:r>
          </w:p>
        </w:tc>
        <w:tc>
          <w:tcPr>
            <w:tcW w:w="5691" w:type="dxa"/>
            <w:vAlign w:val="center"/>
          </w:tcPr>
          <w:p w14:paraId="272F5433">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每个包只能有一个</w:t>
            </w:r>
            <w:r>
              <w:rPr>
                <w:rFonts w:hint="eastAsia" w:ascii="Times New Roman" w:hAnsi="Times New Roman" w:eastAsia="宋体" w:cs="宋体"/>
                <w:color w:val="auto"/>
                <w:sz w:val="24"/>
                <w:szCs w:val="24"/>
                <w:highlight w:val="none"/>
              </w:rPr>
              <w:t>响应</w:t>
            </w:r>
            <w:r>
              <w:rPr>
                <w:rFonts w:hint="eastAsia" w:ascii="Times New Roman" w:hAnsi="Times New Roman" w:eastAsia="宋体" w:cs="宋体"/>
                <w:color w:val="auto"/>
                <w:sz w:val="24"/>
                <w:szCs w:val="24"/>
                <w:highlight w:val="none"/>
                <w:lang w:val="zh-CN"/>
              </w:rPr>
              <w:t>方案。</w:t>
            </w:r>
          </w:p>
        </w:tc>
      </w:tr>
      <w:tr w14:paraId="60EC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9" w:type="dxa"/>
            <w:vMerge w:val="continue"/>
            <w:vAlign w:val="center"/>
          </w:tcPr>
          <w:p w14:paraId="7E3947AF">
            <w:pPr>
              <w:jc w:val="center"/>
              <w:rPr>
                <w:rFonts w:ascii="Times New Roman" w:hAnsi="Times New Roman" w:eastAsia="宋体" w:cs="宋体"/>
                <w:color w:val="auto"/>
                <w:kern w:val="0"/>
                <w:sz w:val="24"/>
                <w:szCs w:val="24"/>
                <w:highlight w:val="none"/>
              </w:rPr>
            </w:pPr>
          </w:p>
        </w:tc>
        <w:tc>
          <w:tcPr>
            <w:tcW w:w="1428" w:type="dxa"/>
            <w:vMerge w:val="continue"/>
            <w:vAlign w:val="center"/>
          </w:tcPr>
          <w:p w14:paraId="6968612E">
            <w:pPr>
              <w:rPr>
                <w:rFonts w:ascii="Times New Roman" w:hAnsi="Times New Roman" w:eastAsia="宋体" w:cs="宋体"/>
                <w:color w:val="auto"/>
                <w:kern w:val="0"/>
                <w:sz w:val="24"/>
                <w:szCs w:val="24"/>
                <w:highlight w:val="none"/>
              </w:rPr>
            </w:pPr>
          </w:p>
        </w:tc>
        <w:tc>
          <w:tcPr>
            <w:tcW w:w="1702" w:type="dxa"/>
            <w:vAlign w:val="center"/>
          </w:tcPr>
          <w:p w14:paraId="6625BFE4">
            <w:pPr>
              <w:rPr>
                <w:rFonts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报价唯一</w:t>
            </w:r>
          </w:p>
        </w:tc>
        <w:tc>
          <w:tcPr>
            <w:tcW w:w="5691" w:type="dxa"/>
            <w:vAlign w:val="center"/>
          </w:tcPr>
          <w:p w14:paraId="1B7FC4CF">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只能在预算金额和限价内报价，</w:t>
            </w:r>
            <w:r>
              <w:rPr>
                <w:rFonts w:hint="eastAsia" w:ascii="Times New Roman" w:hAnsi="Times New Roman" w:eastAsia="宋体" w:cs="宋体"/>
                <w:color w:val="auto"/>
                <w:sz w:val="24"/>
                <w:szCs w:val="24"/>
                <w:highlight w:val="none"/>
              </w:rPr>
              <w:t>只能有一个有效报价，不得提交选择性报价。</w:t>
            </w:r>
          </w:p>
        </w:tc>
      </w:tr>
      <w:tr w14:paraId="1BF5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09" w:type="dxa"/>
            <w:vAlign w:val="center"/>
          </w:tcPr>
          <w:p w14:paraId="78ED1E82">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2</w:t>
            </w:r>
          </w:p>
        </w:tc>
        <w:tc>
          <w:tcPr>
            <w:tcW w:w="1428" w:type="dxa"/>
            <w:vAlign w:val="center"/>
          </w:tcPr>
          <w:p w14:paraId="37E08129">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完整性审查</w:t>
            </w:r>
          </w:p>
        </w:tc>
        <w:tc>
          <w:tcPr>
            <w:tcW w:w="1702" w:type="dxa"/>
            <w:vAlign w:val="center"/>
          </w:tcPr>
          <w:p w14:paraId="4E567718">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响应文件份数</w:t>
            </w:r>
          </w:p>
        </w:tc>
        <w:tc>
          <w:tcPr>
            <w:tcW w:w="5691" w:type="dxa"/>
            <w:vAlign w:val="center"/>
          </w:tcPr>
          <w:p w14:paraId="1E369AD0">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lang w:val="zh-CN"/>
              </w:rPr>
              <w:t>响应文件正、副本数量（含电子文档）符合采购文件要求。</w:t>
            </w:r>
          </w:p>
        </w:tc>
      </w:tr>
      <w:tr w14:paraId="407F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9" w:type="dxa"/>
            <w:vAlign w:val="center"/>
          </w:tcPr>
          <w:p w14:paraId="04230E26">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3</w:t>
            </w:r>
          </w:p>
        </w:tc>
        <w:tc>
          <w:tcPr>
            <w:tcW w:w="1428" w:type="dxa"/>
            <w:vAlign w:val="center"/>
          </w:tcPr>
          <w:p w14:paraId="4EB52C92">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技术部分</w:t>
            </w:r>
          </w:p>
        </w:tc>
        <w:tc>
          <w:tcPr>
            <w:tcW w:w="1702" w:type="dxa"/>
            <w:vAlign w:val="center"/>
          </w:tcPr>
          <w:p w14:paraId="68A76102">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响应文件内容</w:t>
            </w:r>
          </w:p>
        </w:tc>
        <w:tc>
          <w:tcPr>
            <w:tcW w:w="5691" w:type="dxa"/>
            <w:vAlign w:val="center"/>
          </w:tcPr>
          <w:p w14:paraId="6140E2B9">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本采购文件第二篇全部内容。</w:t>
            </w:r>
          </w:p>
        </w:tc>
      </w:tr>
      <w:tr w14:paraId="1DC1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9" w:type="dxa"/>
            <w:vAlign w:val="center"/>
          </w:tcPr>
          <w:p w14:paraId="029F2B52">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4</w:t>
            </w:r>
          </w:p>
        </w:tc>
        <w:tc>
          <w:tcPr>
            <w:tcW w:w="1428" w:type="dxa"/>
            <w:vAlign w:val="center"/>
          </w:tcPr>
          <w:p w14:paraId="061F0C60">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商务部分</w:t>
            </w:r>
          </w:p>
        </w:tc>
        <w:tc>
          <w:tcPr>
            <w:tcW w:w="1702" w:type="dxa"/>
            <w:vAlign w:val="center"/>
          </w:tcPr>
          <w:p w14:paraId="2F684C11">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响应文件内容</w:t>
            </w:r>
          </w:p>
        </w:tc>
        <w:tc>
          <w:tcPr>
            <w:tcW w:w="5691" w:type="dxa"/>
            <w:vAlign w:val="center"/>
          </w:tcPr>
          <w:p w14:paraId="3E0897D6">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本采购文件第三篇全部内容。</w:t>
            </w:r>
          </w:p>
        </w:tc>
      </w:tr>
      <w:tr w14:paraId="3DE5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09" w:type="dxa"/>
            <w:vAlign w:val="center"/>
          </w:tcPr>
          <w:p w14:paraId="3993E57A">
            <w:pPr>
              <w:jc w:val="cente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5</w:t>
            </w:r>
          </w:p>
        </w:tc>
        <w:tc>
          <w:tcPr>
            <w:tcW w:w="1428" w:type="dxa"/>
            <w:vAlign w:val="center"/>
          </w:tcPr>
          <w:p w14:paraId="71EF4C1C">
            <w:pPr>
              <w:rPr>
                <w:rFonts w:ascii="Times New Roman" w:hAnsi="Times New Roman" w:eastAsia="宋体" w:cs="宋体"/>
                <w:color w:val="auto"/>
                <w:kern w:val="0"/>
                <w:sz w:val="24"/>
                <w:szCs w:val="24"/>
                <w:highlight w:val="none"/>
              </w:rPr>
            </w:pPr>
            <w:r>
              <w:rPr>
                <w:rFonts w:hint="eastAsia" w:cs="宋体"/>
                <w:color w:val="auto"/>
                <w:kern w:val="0"/>
                <w:sz w:val="24"/>
                <w:szCs w:val="24"/>
                <w:highlight w:val="none"/>
                <w:lang w:eastAsia="zh-CN"/>
              </w:rPr>
              <w:t>询价</w:t>
            </w:r>
            <w:r>
              <w:rPr>
                <w:rFonts w:hint="eastAsia" w:ascii="Times New Roman" w:hAnsi="Times New Roman" w:eastAsia="宋体" w:cs="宋体"/>
                <w:color w:val="auto"/>
                <w:kern w:val="0"/>
                <w:sz w:val="24"/>
                <w:szCs w:val="24"/>
                <w:highlight w:val="none"/>
              </w:rPr>
              <w:t>有效期</w:t>
            </w:r>
          </w:p>
        </w:tc>
        <w:tc>
          <w:tcPr>
            <w:tcW w:w="1702" w:type="dxa"/>
            <w:vAlign w:val="center"/>
          </w:tcPr>
          <w:p w14:paraId="4D6370BB">
            <w:pPr>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响应文件内容</w:t>
            </w:r>
          </w:p>
        </w:tc>
        <w:tc>
          <w:tcPr>
            <w:tcW w:w="5691" w:type="dxa"/>
            <w:vAlign w:val="center"/>
          </w:tcPr>
          <w:p w14:paraId="493195B2">
            <w:pPr>
              <w:rPr>
                <w:rFonts w:ascii="Times New Roman" w:hAnsi="Times New Roman" w:eastAsia="宋体" w:cs="宋体"/>
                <w:color w:val="auto"/>
                <w:kern w:val="0"/>
                <w:sz w:val="24"/>
                <w:szCs w:val="24"/>
                <w:highlight w:val="none"/>
              </w:rPr>
            </w:pPr>
            <w:r>
              <w:rPr>
                <w:rFonts w:hint="eastAsia" w:cs="宋体"/>
                <w:color w:val="auto"/>
                <w:kern w:val="0"/>
                <w:sz w:val="24"/>
                <w:szCs w:val="24"/>
                <w:highlight w:val="none"/>
                <w:lang w:eastAsia="zh-CN"/>
              </w:rPr>
              <w:t>询价</w:t>
            </w:r>
            <w:r>
              <w:rPr>
                <w:rFonts w:hint="eastAsia" w:ascii="Times New Roman" w:hAnsi="Times New Roman" w:eastAsia="宋体" w:cs="宋体"/>
                <w:color w:val="auto"/>
                <w:kern w:val="0"/>
                <w:sz w:val="24"/>
                <w:szCs w:val="24"/>
                <w:highlight w:val="none"/>
              </w:rPr>
              <w:t>有效期为</w:t>
            </w:r>
            <w:r>
              <w:rPr>
                <w:rFonts w:hint="eastAsia" w:cs="宋体"/>
                <w:color w:val="auto"/>
                <w:kern w:val="0"/>
                <w:sz w:val="24"/>
                <w:szCs w:val="24"/>
                <w:highlight w:val="none"/>
                <w:lang w:eastAsia="zh-CN"/>
              </w:rPr>
              <w:t>询价</w:t>
            </w:r>
            <w:r>
              <w:rPr>
                <w:rFonts w:hint="eastAsia" w:ascii="Times New Roman" w:hAnsi="Times New Roman" w:eastAsia="宋体" w:cs="宋体"/>
                <w:color w:val="auto"/>
                <w:kern w:val="0"/>
                <w:sz w:val="24"/>
                <w:szCs w:val="24"/>
                <w:highlight w:val="none"/>
              </w:rPr>
              <w:t>截止时间起90天。</w:t>
            </w:r>
          </w:p>
        </w:tc>
      </w:tr>
    </w:tbl>
    <w:p w14:paraId="0FDAF978">
      <w:pPr>
        <w:wordWrap w:val="0"/>
        <w:spacing w:line="480" w:lineRule="exact"/>
        <w:ind w:firstLine="480"/>
        <w:rPr>
          <w:rFonts w:ascii="宋体" w:hAnsi="宋体" w:cs="宋体"/>
          <w:color w:val="auto"/>
          <w:highlight w:val="none"/>
        </w:rPr>
      </w:pPr>
      <w:bookmarkStart w:id="84" w:name="_Toc75793521"/>
      <w:bookmarkStart w:id="85" w:name="_Toc15200"/>
      <w:bookmarkStart w:id="86" w:name="_Toc20423"/>
      <w:bookmarkStart w:id="87" w:name="_Toc26747"/>
      <w:bookmarkStart w:id="88" w:name="_Toc17065"/>
      <w:bookmarkStart w:id="89" w:name="_Toc27926"/>
      <w:bookmarkStart w:id="90" w:name="_Toc106030397"/>
      <w:bookmarkStart w:id="91" w:name="_Toc29586"/>
      <w:bookmarkStart w:id="92" w:name="_Toc18716"/>
      <w:bookmarkStart w:id="93" w:name="_Toc13232"/>
      <w:bookmarkStart w:id="94" w:name="_Toc30659"/>
      <w:bookmarkStart w:id="95" w:name="_Toc10923"/>
      <w:bookmarkStart w:id="96" w:name="_Toc12283"/>
      <w:bookmarkStart w:id="97" w:name="_Toc13045"/>
      <w:bookmarkStart w:id="98" w:name="_Toc22167"/>
      <w:bookmarkStart w:id="99" w:name="_Toc5010"/>
      <w:bookmarkStart w:id="100" w:name="_Toc4045"/>
      <w:r>
        <w:rPr>
          <w:rFonts w:hint="eastAsia" w:ascii="宋体" w:hAnsi="宋体" w:cs="宋体"/>
          <w:color w:val="auto"/>
          <w:highlight w:val="none"/>
        </w:rPr>
        <w:t>（1）澄清有关问题。</w:t>
      </w:r>
      <w:r>
        <w:rPr>
          <w:rFonts w:hint="eastAsia" w:ascii="宋体" w:hAnsi="宋体" w:cs="宋体"/>
          <w:color w:val="auto"/>
          <w:highlight w:val="none"/>
          <w:lang w:eastAsia="zh-CN"/>
        </w:rPr>
        <w:t>询价小组</w:t>
      </w:r>
      <w:r>
        <w:rPr>
          <w:rFonts w:hint="eastAsia" w:ascii="宋体" w:hAnsi="宋体" w:cs="宋体"/>
          <w:color w:val="auto"/>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4D8591">
      <w:pPr>
        <w:spacing w:line="480" w:lineRule="exact"/>
        <w:ind w:firstLine="56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询价小组</w:t>
      </w:r>
      <w:r>
        <w:rPr>
          <w:rFonts w:hint="eastAsia" w:ascii="宋体" w:hAnsi="宋体" w:cs="宋体"/>
          <w:color w:val="auto"/>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B4AC45">
      <w:pPr>
        <w:spacing w:line="480" w:lineRule="exact"/>
        <w:ind w:firstLine="562" w:firstLineChars="200"/>
        <w:rPr>
          <w:rFonts w:ascii="宋体" w:hAnsi="宋体" w:cs="宋体"/>
          <w:b/>
          <w:bCs/>
          <w:color w:val="auto"/>
          <w:highlight w:val="none"/>
        </w:rPr>
      </w:pPr>
      <w:bookmarkStart w:id="101" w:name="_Toc13354"/>
      <w:bookmarkStart w:id="102" w:name="_Toc11652"/>
      <w:bookmarkStart w:id="103" w:name="_Toc7969"/>
      <w:bookmarkStart w:id="104" w:name="_Toc102227320"/>
      <w:bookmarkStart w:id="105" w:name="_Toc342913394"/>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三</w:t>
      </w:r>
      <w:r>
        <w:rPr>
          <w:rFonts w:hint="eastAsia" w:ascii="宋体" w:hAnsi="宋体" w:cs="宋体"/>
          <w:b/>
          <w:bCs/>
          <w:color w:val="auto"/>
          <w:highlight w:val="none"/>
          <w:lang w:eastAsia="zh-CN"/>
        </w:rPr>
        <w:t>）</w:t>
      </w:r>
      <w:r>
        <w:rPr>
          <w:rFonts w:hint="eastAsia" w:ascii="宋体" w:hAnsi="宋体" w:cs="宋体"/>
          <w:b/>
          <w:bCs/>
          <w:color w:val="auto"/>
          <w:highlight w:val="none"/>
        </w:rPr>
        <w:t>评审依据</w:t>
      </w:r>
      <w:bookmarkEnd w:id="101"/>
      <w:bookmarkEnd w:id="102"/>
      <w:bookmarkEnd w:id="103"/>
    </w:p>
    <w:p w14:paraId="4F6206FA">
      <w:pPr>
        <w:spacing w:line="480" w:lineRule="exact"/>
        <w:ind w:firstLine="560" w:firstLineChars="200"/>
        <w:rPr>
          <w:rFonts w:hint="eastAsia" w:ascii="宋体" w:hAnsi="宋体" w:cs="宋体"/>
          <w:color w:val="auto"/>
          <w:highlight w:val="none"/>
        </w:rPr>
      </w:pPr>
      <w:r>
        <w:rPr>
          <w:rFonts w:hint="eastAsia" w:ascii="宋体" w:hAnsi="宋体" w:cs="宋体"/>
          <w:color w:val="auto"/>
          <w:highlight w:val="none"/>
        </w:rPr>
        <w:t>评审的依据为询价</w:t>
      </w:r>
      <w:r>
        <w:rPr>
          <w:rFonts w:hint="eastAsia" w:ascii="宋体" w:hAnsi="宋体" w:cs="宋体"/>
          <w:color w:val="auto"/>
          <w:highlight w:val="none"/>
          <w:lang w:val="en-US" w:eastAsia="zh-CN"/>
        </w:rPr>
        <w:t>采购文件</w:t>
      </w:r>
      <w:r>
        <w:rPr>
          <w:rFonts w:hint="eastAsia" w:ascii="宋体" w:hAnsi="宋体" w:cs="宋体"/>
          <w:color w:val="auto"/>
          <w:highlight w:val="none"/>
        </w:rPr>
        <w:t>和响应文件（含有效的补充文件）。</w:t>
      </w:r>
      <w:r>
        <w:rPr>
          <w:rFonts w:hint="eastAsia" w:ascii="宋体" w:hAnsi="宋体" w:cs="宋体"/>
          <w:color w:val="auto"/>
          <w:highlight w:val="none"/>
          <w:lang w:eastAsia="zh-CN"/>
        </w:rPr>
        <w:t>询价小组</w:t>
      </w:r>
      <w:r>
        <w:rPr>
          <w:rFonts w:hint="eastAsia" w:ascii="宋体" w:hAnsi="宋体" w:cs="宋体"/>
          <w:color w:val="auto"/>
          <w:highlight w:val="none"/>
        </w:rPr>
        <w:t>判断响应文件对询价</w:t>
      </w:r>
      <w:r>
        <w:rPr>
          <w:rFonts w:hint="eastAsia" w:ascii="宋体" w:hAnsi="宋体" w:cs="宋体"/>
          <w:color w:val="auto"/>
          <w:highlight w:val="none"/>
          <w:lang w:val="en-US" w:eastAsia="zh-CN"/>
        </w:rPr>
        <w:t>采购文件</w:t>
      </w:r>
      <w:r>
        <w:rPr>
          <w:rFonts w:hint="eastAsia" w:ascii="宋体" w:hAnsi="宋体" w:cs="宋体"/>
          <w:color w:val="auto"/>
          <w:highlight w:val="none"/>
        </w:rPr>
        <w:t>的响应，仅基于响应文件本身而不靠外部证据。</w:t>
      </w:r>
    </w:p>
    <w:p w14:paraId="35F2F2EF">
      <w:pPr>
        <w:spacing w:line="480" w:lineRule="exact"/>
        <w:ind w:firstLine="562" w:firstLineChars="200"/>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（四）成交标准</w:t>
      </w:r>
    </w:p>
    <w:bookmarkEnd w:id="104"/>
    <w:bookmarkEnd w:id="105"/>
    <w:p w14:paraId="6DB41756">
      <w:pPr>
        <w:spacing w:line="480" w:lineRule="exact"/>
        <w:ind w:firstLine="56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采购人将依照本询价</w:t>
      </w:r>
      <w:r>
        <w:rPr>
          <w:rFonts w:hint="eastAsia" w:ascii="宋体" w:hAnsi="宋体" w:cs="宋体"/>
          <w:color w:val="auto"/>
          <w:highlight w:val="none"/>
          <w:lang w:val="en-US" w:eastAsia="zh-CN"/>
        </w:rPr>
        <w:t>采购文件</w:t>
      </w:r>
      <w:r>
        <w:rPr>
          <w:rFonts w:hint="eastAsia" w:ascii="宋体" w:hAnsi="宋体" w:cs="宋体"/>
          <w:color w:val="auto"/>
          <w:highlight w:val="none"/>
        </w:rPr>
        <w:t>相关规定对技术（质量）和服务均能满足实质性响应要求的供应商，按照报价由低到高的顺序提出3名以上成交候选人。其中，报价最低的供应商为成交供应商。</w:t>
      </w:r>
    </w:p>
    <w:p w14:paraId="16BC69FD">
      <w:pPr>
        <w:spacing w:line="480" w:lineRule="exact"/>
        <w:ind w:firstLine="560" w:firstLineChars="200"/>
        <w:rPr>
          <w:rFonts w:hint="eastAsia"/>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若报价最低的供应商数量大于或等于2家的，按照供应商在</w:t>
      </w:r>
      <w:r>
        <w:rPr>
          <w:rFonts w:hint="eastAsia" w:ascii="宋体" w:hAnsi="宋体" w:cs="宋体"/>
          <w:color w:val="auto"/>
          <w:highlight w:val="none"/>
          <w:lang w:eastAsia="zh-CN"/>
        </w:rPr>
        <w:t>网上竞采</w:t>
      </w:r>
      <w:r>
        <w:rPr>
          <w:rFonts w:hint="eastAsia" w:ascii="宋体" w:hAnsi="宋体" w:cs="宋体"/>
          <w:color w:val="auto"/>
          <w:highlight w:val="none"/>
        </w:rPr>
        <w:t>报价的先后顺序，确定成交供应商。在报价时间内，以最先在网上报价的供应商作为第一候选人。</w:t>
      </w:r>
    </w:p>
    <w:p w14:paraId="4CC1E363">
      <w:pPr>
        <w:snapToGrid w:val="0"/>
        <w:spacing w:line="480" w:lineRule="atLeast"/>
        <w:ind w:firstLine="465"/>
        <w:rPr>
          <w:rFonts w:ascii="Times New Roman" w:hAnsi="Times New Roman" w:eastAsia="宋体" w:cs="宋体"/>
          <w:color w:val="auto"/>
          <w:szCs w:val="28"/>
          <w:highlight w:val="none"/>
        </w:rPr>
      </w:pPr>
      <w:r>
        <w:rPr>
          <w:rFonts w:hint="eastAsia" w:ascii="宋体" w:hAnsi="宋体" w:cs="宋体"/>
          <w:b/>
          <w:bCs/>
          <w:color w:val="auto"/>
          <w:szCs w:val="28"/>
          <w:highlight w:val="yellow"/>
        </w:rPr>
        <w:t>说明</w:t>
      </w:r>
      <w:r>
        <w:rPr>
          <w:rFonts w:hint="eastAsia" w:ascii="宋体" w:hAnsi="宋体" w:cs="宋体"/>
          <w:color w:val="auto"/>
          <w:szCs w:val="28"/>
          <w:highlight w:val="yellow"/>
        </w:rPr>
        <w:t>：</w:t>
      </w:r>
      <w:r>
        <w:rPr>
          <w:rFonts w:hint="eastAsia" w:ascii="宋体" w:hAnsi="宋体" w:cs="宋体"/>
          <w:color w:val="auto"/>
          <w:szCs w:val="28"/>
          <w:highlight w:val="none"/>
          <w:lang w:val="en-US" w:eastAsia="zh-CN"/>
        </w:rPr>
        <w:t>采购人</w:t>
      </w:r>
      <w:r>
        <w:rPr>
          <w:rFonts w:hint="eastAsia" w:ascii="宋体" w:hAnsi="宋体" w:cs="宋体"/>
          <w:color w:val="auto"/>
          <w:szCs w:val="28"/>
          <w:highlight w:val="none"/>
        </w:rPr>
        <w:t>认为供应商的报价明显低于其他通过符合性审查供应商的报价，有可能影响产品质量或者不能诚信履约的，应当要求其在合理的时间内提供书面说明，必要时提交相关证明材料；供应商不能证明其报价合理性的，</w:t>
      </w:r>
      <w:r>
        <w:rPr>
          <w:rFonts w:hint="eastAsia" w:ascii="宋体" w:hAnsi="宋体" w:cs="宋体"/>
          <w:color w:val="auto"/>
          <w:szCs w:val="28"/>
          <w:highlight w:val="none"/>
          <w:lang w:val="en-US" w:eastAsia="zh-CN"/>
        </w:rPr>
        <w:t>采购人</w:t>
      </w:r>
      <w:r>
        <w:rPr>
          <w:rFonts w:hint="eastAsia" w:ascii="宋体" w:hAnsi="宋体" w:cs="宋体"/>
          <w:color w:val="auto"/>
          <w:szCs w:val="28"/>
          <w:highlight w:val="none"/>
        </w:rPr>
        <w:t>应当将其作为无效响应处理。</w:t>
      </w:r>
    </w:p>
    <w:p w14:paraId="1FDBB741">
      <w:pPr>
        <w:pStyle w:val="3"/>
        <w:spacing w:before="120"/>
        <w:ind w:firstLine="562"/>
        <w:rPr>
          <w:rFonts w:ascii="Times New Roman" w:hAnsi="Times New Roman" w:eastAsia="宋体"/>
          <w:color w:val="auto"/>
          <w:highlight w:val="none"/>
        </w:rPr>
      </w:pPr>
      <w:bookmarkStart w:id="106" w:name="_Toc14168"/>
      <w:r>
        <w:rPr>
          <w:rFonts w:hint="eastAsia" w:ascii="Times New Roman" w:hAnsi="Times New Roman"/>
          <w:color w:val="auto"/>
          <w:highlight w:val="none"/>
          <w:lang w:val="en-US" w:eastAsia="zh-CN"/>
        </w:rPr>
        <w:t>二</w:t>
      </w:r>
      <w:r>
        <w:rPr>
          <w:rFonts w:hint="eastAsia" w:ascii="Times New Roman" w:hAnsi="Times New Roman" w:eastAsia="宋体"/>
          <w:color w:val="auto"/>
          <w:highlight w:val="none"/>
        </w:rPr>
        <w:t>、无效响应条款</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6"/>
    </w:p>
    <w:p w14:paraId="17AB74AB">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供应商或其响应文件出现下列情况之一者，应为无效响应：</w:t>
      </w:r>
    </w:p>
    <w:p w14:paraId="6B82A13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（一）供应商不符合规定的资格条件的；</w:t>
      </w:r>
    </w:p>
    <w:p w14:paraId="17266CF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（二）供应商的法定代表人（或其授权代表）或自然人未参加</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w:t>
      </w:r>
    </w:p>
    <w:p w14:paraId="085D558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（三）供应商所提交的响应文件不按“第六篇响应文件格式”要求签署或盖章；</w:t>
      </w:r>
    </w:p>
    <w:p w14:paraId="14DDD22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（四）供应商的响应报价超过采购预算或最高限价的；</w:t>
      </w:r>
    </w:p>
    <w:p w14:paraId="3EE7D379">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（五）法定代表人为同一个人的两个及两个以上法人，母公司、全资子公司及其控股公司，在同一包采购中同时参与</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w:t>
      </w:r>
    </w:p>
    <w:p w14:paraId="06B55E5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（六）单位负责人为同一人或者存在直接控股、管理关系的不同供应商，参加同一合同项下的政府采购活动的；</w:t>
      </w:r>
    </w:p>
    <w:p w14:paraId="3BE876C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（七）为采购项目提供整体设计、规范编制或者项目管理、监理、检测等服务的供应商，再参加该采购项目的其他采购活动；</w:t>
      </w:r>
    </w:p>
    <w:p w14:paraId="75C36B4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（八）供应商</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有效期不满足采购文件要求的；</w:t>
      </w:r>
    </w:p>
    <w:p w14:paraId="7DE9FF6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（九）供应商响应文件内容有与国家现行法律法规相违背的内容，或附有采购人无法接受的条件；</w:t>
      </w:r>
    </w:p>
    <w:p w14:paraId="630E1B6A">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（十）法律、法规和</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文件规定的其他无效情形。</w:t>
      </w:r>
    </w:p>
    <w:p w14:paraId="693A90C3">
      <w:pPr>
        <w:pStyle w:val="3"/>
        <w:spacing w:before="120"/>
        <w:ind w:firstLine="562"/>
        <w:rPr>
          <w:rFonts w:ascii="Times New Roman" w:hAnsi="Times New Roman" w:eastAsia="宋体"/>
          <w:color w:val="auto"/>
          <w:highlight w:val="none"/>
        </w:rPr>
      </w:pPr>
      <w:bookmarkStart w:id="107" w:name="_Toc6956"/>
      <w:bookmarkStart w:id="108" w:name="_Toc11293"/>
      <w:bookmarkStart w:id="109" w:name="_Toc14355"/>
      <w:bookmarkStart w:id="110" w:name="_Toc20005"/>
      <w:bookmarkStart w:id="111" w:name="_Toc4422"/>
      <w:bookmarkStart w:id="112" w:name="_Toc6204"/>
      <w:bookmarkStart w:id="113" w:name="_Toc25960"/>
      <w:bookmarkStart w:id="114" w:name="_Toc25549"/>
      <w:bookmarkStart w:id="115" w:name="_Toc106030398"/>
      <w:bookmarkStart w:id="116" w:name="_Toc21946"/>
      <w:bookmarkStart w:id="117" w:name="_Toc6719"/>
      <w:bookmarkStart w:id="118" w:name="_Toc5092"/>
      <w:bookmarkStart w:id="119" w:name="_Toc30605"/>
      <w:bookmarkStart w:id="120" w:name="_Toc75793522"/>
      <w:bookmarkStart w:id="121" w:name="_Toc27133"/>
      <w:bookmarkStart w:id="122" w:name="_Toc23533"/>
      <w:bookmarkStart w:id="123" w:name="_Toc7802"/>
      <w:bookmarkStart w:id="124" w:name="_Toc27180"/>
      <w:r>
        <w:rPr>
          <w:rFonts w:hint="eastAsia" w:ascii="Times New Roman" w:hAnsi="Times New Roman"/>
          <w:color w:val="auto"/>
          <w:highlight w:val="none"/>
          <w:lang w:val="en-US" w:eastAsia="zh-CN"/>
        </w:rPr>
        <w:t>三</w:t>
      </w:r>
      <w:r>
        <w:rPr>
          <w:rFonts w:hint="eastAsia" w:ascii="Times New Roman" w:hAnsi="Times New Roman" w:eastAsia="宋体"/>
          <w:color w:val="auto"/>
          <w:highlight w:val="none"/>
        </w:rPr>
        <w:t>、采购终止条款</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C88F40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在采购中，出现下列情形之一的，应予采购终止：</w:t>
      </w:r>
    </w:p>
    <w:p w14:paraId="40670229">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（一）符合专业条件的供应商或者对采购文件作实质响应的供应商不足</w:t>
      </w:r>
      <w:r>
        <w:rPr>
          <w:rFonts w:hint="eastAsia" w:cs="宋体"/>
          <w:color w:val="auto"/>
          <w:szCs w:val="28"/>
          <w:highlight w:val="none"/>
          <w:lang w:val="en-US" w:eastAsia="zh-CN"/>
        </w:rPr>
        <w:t>二</w:t>
      </w:r>
      <w:r>
        <w:rPr>
          <w:rFonts w:hint="eastAsia" w:ascii="Times New Roman" w:hAnsi="Times New Roman" w:eastAsia="宋体" w:cs="宋体"/>
          <w:color w:val="auto"/>
          <w:szCs w:val="28"/>
          <w:highlight w:val="none"/>
        </w:rPr>
        <w:t>家的；</w:t>
      </w:r>
    </w:p>
    <w:p w14:paraId="4DA63F7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（二）供应商的报价均超过了采购预算，采购人不能支付的；</w:t>
      </w:r>
    </w:p>
    <w:p w14:paraId="4A4B356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（三）出现影响采购公正的违法、违规行为的；</w:t>
      </w:r>
    </w:p>
    <w:p w14:paraId="43614C8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（四）因重大变故，采购任务取消的。</w:t>
      </w:r>
    </w:p>
    <w:p w14:paraId="44974F5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采购终止后，除采购任务取消情形外，应当重新组织采购。</w:t>
      </w:r>
    </w:p>
    <w:bookmarkEnd w:id="64"/>
    <w:p w14:paraId="14DC6D65">
      <w:pPr>
        <w:pStyle w:val="2"/>
        <w:rPr>
          <w:rFonts w:ascii="Times New Roman" w:hAnsi="Times New Roman" w:eastAsia="宋体" w:cs="宋体"/>
          <w:color w:val="auto"/>
          <w:highlight w:val="none"/>
        </w:rPr>
      </w:pPr>
      <w:r>
        <w:rPr>
          <w:rFonts w:hint="eastAsia" w:ascii="Times New Roman" w:hAnsi="Times New Roman" w:eastAsia="宋体" w:cs="宋体"/>
          <w:color w:val="auto"/>
          <w:highlight w:val="none"/>
        </w:rPr>
        <w:br w:type="page"/>
      </w:r>
      <w:bookmarkStart w:id="125" w:name="_Toc4735"/>
      <w:bookmarkStart w:id="126" w:name="_Toc25755"/>
      <w:bookmarkStart w:id="127" w:name="_Toc29546"/>
      <w:bookmarkStart w:id="128" w:name="_Toc13159"/>
      <w:bookmarkStart w:id="129" w:name="_Toc22256"/>
      <w:bookmarkStart w:id="130" w:name="_Toc75793523"/>
      <w:bookmarkStart w:id="131" w:name="_Toc1982"/>
      <w:bookmarkStart w:id="132" w:name="_Toc25962"/>
      <w:bookmarkStart w:id="133" w:name="_Toc5106"/>
      <w:bookmarkStart w:id="134" w:name="_Toc21000"/>
      <w:bookmarkStart w:id="135" w:name="_Toc22201"/>
      <w:bookmarkStart w:id="136" w:name="_Toc21720"/>
      <w:bookmarkStart w:id="137" w:name="_Toc20379"/>
      <w:bookmarkStart w:id="138" w:name="_Toc24582"/>
      <w:bookmarkStart w:id="139" w:name="_Toc18502"/>
      <w:bookmarkStart w:id="140" w:name="_Toc32211"/>
      <w:bookmarkStart w:id="141" w:name="_Toc106030399"/>
      <w:bookmarkStart w:id="142" w:name="_Toc19831"/>
      <w:bookmarkStart w:id="143" w:name="_Toc12533"/>
      <w:bookmarkStart w:id="144" w:name="_Toc21360"/>
      <w:r>
        <w:rPr>
          <w:rFonts w:hint="eastAsia" w:ascii="Times New Roman" w:hAnsi="Times New Roman" w:eastAsia="宋体" w:cs="宋体"/>
          <w:bCs/>
          <w:color w:val="auto"/>
          <w:highlight w:val="none"/>
        </w:rPr>
        <w:t>第五篇 供应商须知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8212731">
      <w:pPr>
        <w:pStyle w:val="3"/>
        <w:spacing w:before="120"/>
        <w:ind w:firstLine="562"/>
        <w:rPr>
          <w:rFonts w:ascii="Times New Roman" w:hAnsi="Times New Roman" w:eastAsia="宋体"/>
          <w:color w:val="auto"/>
          <w:highlight w:val="none"/>
        </w:rPr>
      </w:pPr>
      <w:bookmarkStart w:id="145" w:name="_Toc22207"/>
      <w:r>
        <w:rPr>
          <w:rFonts w:hint="eastAsia" w:ascii="Times New Roman" w:hAnsi="Times New Roman" w:eastAsia="宋体"/>
          <w:color w:val="auto"/>
          <w:highlight w:val="none"/>
        </w:rPr>
        <w:t>一、供应商</w:t>
      </w:r>
      <w:bookmarkEnd w:id="145"/>
    </w:p>
    <w:p w14:paraId="5909BBAE">
      <w:pPr>
        <w:snapToGrid w:val="0"/>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bCs/>
          <w:color w:val="auto"/>
          <w:szCs w:val="28"/>
          <w:highlight w:val="none"/>
        </w:rPr>
        <w:t>（一）供应商</w:t>
      </w:r>
    </w:p>
    <w:p w14:paraId="0476EF4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供应商是指响应</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采购、参加</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竞争的法人、其他组织或者自然人。</w:t>
      </w:r>
    </w:p>
    <w:p w14:paraId="0314D56D">
      <w:pPr>
        <w:snapToGrid w:val="0"/>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bCs/>
          <w:color w:val="auto"/>
          <w:szCs w:val="28"/>
          <w:highlight w:val="none"/>
        </w:rPr>
        <w:t>（二）合格供应商条件</w:t>
      </w:r>
    </w:p>
    <w:p w14:paraId="7F8F9A4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合格供应商应完全符合采购文件第一篇中规定的供应商资格条件，并对采购文件作出实质性响应。</w:t>
      </w:r>
    </w:p>
    <w:p w14:paraId="32F8043D">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（三）供应商的风险</w:t>
      </w:r>
    </w:p>
    <w:p w14:paraId="77E8E18A">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供应商没有按照采购文件要求提供全部资料，或者供应商没有对采购文件在各方面作出实质性响应，可能导致响应被拒绝或评定为无效响应。</w:t>
      </w:r>
    </w:p>
    <w:p w14:paraId="5950E530">
      <w:pPr>
        <w:snapToGrid w:val="0"/>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bCs/>
          <w:color w:val="auto"/>
          <w:szCs w:val="28"/>
          <w:highlight w:val="none"/>
        </w:rPr>
        <w:t>（四）法律责任</w:t>
      </w:r>
    </w:p>
    <w:p w14:paraId="47F5E19B">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供应商违反《中华人民共和国政府采购法》《中华人民共和国政府采购实施条例》等相关规定，将按规定追究供应商法律责任。</w:t>
      </w:r>
    </w:p>
    <w:p w14:paraId="6C591696">
      <w:pPr>
        <w:pStyle w:val="3"/>
        <w:spacing w:before="120"/>
        <w:ind w:firstLine="562"/>
        <w:rPr>
          <w:rFonts w:ascii="Times New Roman" w:hAnsi="Times New Roman" w:eastAsia="宋体"/>
          <w:color w:val="auto"/>
          <w:highlight w:val="none"/>
        </w:rPr>
      </w:pPr>
      <w:bookmarkStart w:id="146" w:name="_Toc8166"/>
      <w:r>
        <w:rPr>
          <w:rFonts w:hint="eastAsia" w:ascii="Times New Roman" w:hAnsi="Times New Roman" w:eastAsia="宋体"/>
          <w:color w:val="auto"/>
          <w:highlight w:val="none"/>
        </w:rPr>
        <w:t>二、采购文件</w:t>
      </w:r>
      <w:bookmarkEnd w:id="146"/>
    </w:p>
    <w:p w14:paraId="6BCFB65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采购文件是供应商编制响应文件的依据，是</w:t>
      </w:r>
      <w:r>
        <w:rPr>
          <w:rFonts w:hint="eastAsia" w:cs="宋体"/>
          <w:color w:val="auto"/>
          <w:szCs w:val="28"/>
          <w:highlight w:val="none"/>
          <w:lang w:eastAsia="zh-CN"/>
        </w:rPr>
        <w:t>询价小组</w:t>
      </w:r>
      <w:r>
        <w:rPr>
          <w:rFonts w:hint="eastAsia" w:ascii="Times New Roman" w:hAnsi="Times New Roman" w:eastAsia="宋体" w:cs="宋体"/>
          <w:color w:val="auto"/>
          <w:szCs w:val="28"/>
          <w:highlight w:val="none"/>
        </w:rPr>
        <w:t>评判依据和标准。采购文件也是采购人与成交供应商签订合同的基础。</w:t>
      </w:r>
    </w:p>
    <w:p w14:paraId="689CB06D">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（一）采购文件由</w:t>
      </w:r>
      <w:r>
        <w:rPr>
          <w:rFonts w:hint="eastAsia" w:cs="宋体"/>
          <w:color w:val="auto"/>
          <w:szCs w:val="28"/>
          <w:highlight w:val="none"/>
          <w:lang w:eastAsia="zh-CN"/>
        </w:rPr>
        <w:t>询价</w:t>
      </w:r>
      <w:r>
        <w:rPr>
          <w:rFonts w:hint="eastAsia" w:cs="宋体"/>
          <w:color w:val="auto"/>
          <w:szCs w:val="28"/>
          <w:highlight w:val="none"/>
          <w:lang w:val="en-US" w:eastAsia="zh-CN"/>
        </w:rPr>
        <w:t>采购</w:t>
      </w:r>
      <w:r>
        <w:rPr>
          <w:rFonts w:hint="eastAsia" w:ascii="Times New Roman" w:hAnsi="Times New Roman" w:eastAsia="宋体" w:cs="宋体"/>
          <w:color w:val="auto"/>
          <w:szCs w:val="28"/>
          <w:highlight w:val="none"/>
        </w:rPr>
        <w:t>邀请书、项目服务需求、项目商务需求、资格审查及评审办法、供应商须知、响应文件格式等六部分组成。</w:t>
      </w:r>
    </w:p>
    <w:p w14:paraId="374F0FA4">
      <w:pPr>
        <w:snapToGrid w:val="0"/>
        <w:spacing w:line="480" w:lineRule="atLeast"/>
        <w:ind w:firstLine="48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对采购文件所作的一切有效的书面通知、修改及补充，都是采购文件不可分割的部分。</w:t>
      </w:r>
    </w:p>
    <w:p w14:paraId="308D9CD7">
      <w:pPr>
        <w:snapToGrid w:val="0"/>
        <w:spacing w:line="480" w:lineRule="atLeast"/>
        <w:ind w:firstLine="48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（三）本项目的采购文件、澄清文件（如果有）一律</w:t>
      </w:r>
      <w:r>
        <w:rPr>
          <w:rFonts w:hint="eastAsia" w:cs="宋体"/>
          <w:color w:val="auto"/>
          <w:szCs w:val="28"/>
          <w:highlight w:val="none"/>
          <w:lang w:val="en-US" w:eastAsia="zh-CN"/>
        </w:rPr>
        <w:t>在</w:t>
      </w:r>
      <w:r>
        <w:rPr>
          <w:rFonts w:hint="eastAsia" w:cs="宋体"/>
          <w:color w:val="auto"/>
          <w:szCs w:val="28"/>
          <w:highlight w:val="none"/>
          <w:lang w:eastAsia="zh-CN"/>
        </w:rPr>
        <w:t>九龙坡区小额采购数智服务平台（https://cqjlp.gec123.com/）</w:t>
      </w:r>
      <w:r>
        <w:rPr>
          <w:rFonts w:hint="eastAsia" w:ascii="Times New Roman" w:hAnsi="Times New Roman" w:eastAsia="宋体" w:cs="宋体"/>
          <w:color w:val="auto"/>
          <w:szCs w:val="28"/>
          <w:highlight w:val="none"/>
        </w:rPr>
        <w:t>上发布，请各供应商注意下载或到</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处领取；无论供应商下载或领取与否，均视同供应商已知晓本项目采购文件、澄清文件的内容。</w:t>
      </w:r>
    </w:p>
    <w:p w14:paraId="31AD45F4">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对已发出的采购文件需要进行澄清或修改的，应以书面形式或公告形式通知所有采购文件收受人。该澄清或者修改的内容为采购文件的组成部分。</w:t>
      </w:r>
    </w:p>
    <w:p w14:paraId="1F3CFC8A">
      <w:pPr>
        <w:pStyle w:val="3"/>
        <w:spacing w:before="120"/>
        <w:ind w:firstLine="562"/>
        <w:rPr>
          <w:rFonts w:ascii="Times New Roman" w:hAnsi="Times New Roman" w:eastAsia="宋体"/>
          <w:color w:val="auto"/>
          <w:highlight w:val="none"/>
        </w:rPr>
      </w:pPr>
      <w:bookmarkStart w:id="147" w:name="_Toc16495"/>
      <w:r>
        <w:rPr>
          <w:rFonts w:hint="eastAsia" w:ascii="Times New Roman" w:hAnsi="Times New Roman" w:eastAsia="宋体"/>
          <w:color w:val="auto"/>
          <w:highlight w:val="none"/>
        </w:rPr>
        <w:t>三、响应文件</w:t>
      </w:r>
      <w:bookmarkEnd w:id="147"/>
    </w:p>
    <w:p w14:paraId="27A5C20B">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供应商应当按照采购文件的要求编制响应文件，并对采购文件提出的要求和条件作出实质性响应。</w:t>
      </w:r>
    </w:p>
    <w:p w14:paraId="37E744C2">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（一）响应文件组成</w:t>
      </w:r>
    </w:p>
    <w:p w14:paraId="34A5B9E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7050CC53">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（二）</w:t>
      </w:r>
      <w:r>
        <w:rPr>
          <w:rFonts w:hint="eastAsia" w:cs="宋体"/>
          <w:b/>
          <w:bCs/>
          <w:color w:val="auto"/>
          <w:szCs w:val="28"/>
          <w:highlight w:val="none"/>
          <w:lang w:eastAsia="zh-CN"/>
        </w:rPr>
        <w:t>询价</w:t>
      </w:r>
      <w:r>
        <w:rPr>
          <w:rFonts w:hint="eastAsia" w:ascii="Times New Roman" w:hAnsi="Times New Roman" w:eastAsia="宋体" w:cs="宋体"/>
          <w:b/>
          <w:bCs/>
          <w:color w:val="auto"/>
          <w:szCs w:val="28"/>
          <w:highlight w:val="none"/>
        </w:rPr>
        <w:t>有效期</w:t>
      </w:r>
    </w:p>
    <w:p w14:paraId="6BD9DBBD">
      <w:pPr>
        <w:snapToGrid w:val="0"/>
        <w:spacing w:line="480" w:lineRule="atLeast"/>
        <w:ind w:firstLine="560" w:firstLineChars="200"/>
        <w:rPr>
          <w:rFonts w:ascii="Times New Roman" w:hAnsi="Times New Roman" w:eastAsia="宋体"/>
          <w:color w:val="auto"/>
          <w:highlight w:val="none"/>
        </w:rPr>
      </w:pP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有效期为</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截止时间起90天。</w:t>
      </w:r>
    </w:p>
    <w:p w14:paraId="3B2B01E4">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（三）响应文件签署</w:t>
      </w:r>
    </w:p>
    <w:p w14:paraId="38DF4E87">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1</w:t>
      </w:r>
      <w:r>
        <w:rPr>
          <w:rFonts w:hint="eastAsia" w:ascii="Times New Roman" w:hAnsi="Times New Roman" w:eastAsia="宋体" w:cs="宋体"/>
          <w:color w:val="auto"/>
          <w:szCs w:val="28"/>
          <w:highlight w:val="none"/>
        </w:rPr>
        <w:t>.在响应文件中，采购文件第六篇响应文件格式中规定签署、盖章的地方必须按其规定签署、盖章。</w:t>
      </w:r>
    </w:p>
    <w:p w14:paraId="711B78AC">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2</w:t>
      </w:r>
      <w:r>
        <w:rPr>
          <w:rFonts w:hint="eastAsia" w:ascii="Times New Roman" w:hAnsi="Times New Roman" w:eastAsia="宋体" w:cs="宋体"/>
          <w:color w:val="auto"/>
          <w:szCs w:val="28"/>
          <w:highlight w:val="none"/>
        </w:rPr>
        <w:t>.若供应商对响应文件的错处作必要修改，则应在修改处加盖供应商公章或由法定代表人（或其授权代表）或自然人（供应商为自然人）签署确认。</w:t>
      </w:r>
    </w:p>
    <w:p w14:paraId="2141E197">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3</w:t>
      </w:r>
      <w:r>
        <w:rPr>
          <w:rFonts w:hint="eastAsia" w:ascii="Times New Roman" w:hAnsi="Times New Roman" w:eastAsia="宋体" w:cs="宋体"/>
          <w:color w:val="auto"/>
          <w:szCs w:val="28"/>
          <w:highlight w:val="none"/>
        </w:rPr>
        <w:t>.电报、电话、传真形式的响应文件概不接受。</w:t>
      </w:r>
    </w:p>
    <w:p w14:paraId="22E6155B">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（四）</w:t>
      </w:r>
      <w:r>
        <w:rPr>
          <w:rFonts w:hint="eastAsia" w:cs="宋体"/>
          <w:b/>
          <w:bCs/>
          <w:color w:val="auto"/>
          <w:szCs w:val="28"/>
          <w:highlight w:val="none"/>
          <w:lang w:eastAsia="zh-CN"/>
        </w:rPr>
        <w:t>询价</w:t>
      </w:r>
      <w:r>
        <w:rPr>
          <w:rFonts w:hint="eastAsia" w:ascii="Times New Roman" w:hAnsi="Times New Roman" w:eastAsia="宋体" w:cs="宋体"/>
          <w:b/>
          <w:bCs/>
          <w:color w:val="auto"/>
          <w:szCs w:val="28"/>
          <w:highlight w:val="none"/>
        </w:rPr>
        <w:t>报价</w:t>
      </w:r>
    </w:p>
    <w:p w14:paraId="268CFBB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1.供应商应严格按照“响应文件格式”中“报价一览表”的格式填写报价。</w:t>
      </w:r>
    </w:p>
    <w:p w14:paraId="327D044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2.供应商的报价为一次性报价，即在</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有效期内</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价格固定不变。</w:t>
      </w:r>
    </w:p>
    <w:p w14:paraId="4895DB0A">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3.本项目只接受一个报价，有选择的或有条件的报价将不予接受。</w:t>
      </w:r>
    </w:p>
    <w:p w14:paraId="0BA058C1">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（五）修正错误</w:t>
      </w:r>
    </w:p>
    <w:p w14:paraId="5949776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若响应文件出现计算或表达上的错误，修正错误的原则如下：</w:t>
      </w:r>
    </w:p>
    <w:p w14:paraId="3676E159">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1.响应文件中报价一览表（报价表）内容与响应文件中相应内容不一致的，以报价一览表（报价表）为准；</w:t>
      </w:r>
    </w:p>
    <w:p w14:paraId="2060FBE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2.大写金额和小写金额不一致的，以大写金额为准；</w:t>
      </w:r>
    </w:p>
    <w:p w14:paraId="63882F8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3.单价金额小数点或者百分比有明显错位的，以报价一览表的总价为准，并修改单价；</w:t>
      </w:r>
    </w:p>
    <w:p w14:paraId="0E98027D">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4.总价金额与按单价汇总金额不一致的，以单价金额计算结果为准。</w:t>
      </w:r>
    </w:p>
    <w:p w14:paraId="681E5892">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eastAsia="zh-CN"/>
        </w:rPr>
        <w:t>询价小组</w:t>
      </w:r>
      <w:r>
        <w:rPr>
          <w:rFonts w:hint="eastAsia" w:ascii="Times New Roman" w:hAnsi="Times New Roman" w:eastAsia="宋体" w:cs="宋体"/>
          <w:color w:val="auto"/>
          <w:szCs w:val="28"/>
          <w:highlight w:val="none"/>
        </w:rPr>
        <w:t>按上述修正错误的原则及方法调整或修正供应商报价，若同时出现两种以上不一致的，按照前款规定的顺序修正，供应商同意并签字确认后，调整后的报价对供应商具有约束作用。如果供应商不接受修正后的报价，则其响应将作为无效响应处理。</w:t>
      </w:r>
    </w:p>
    <w:p w14:paraId="782C0A27">
      <w:pPr>
        <w:pStyle w:val="3"/>
        <w:spacing w:before="120"/>
        <w:ind w:firstLine="562"/>
        <w:rPr>
          <w:rFonts w:ascii="Times New Roman" w:hAnsi="Times New Roman" w:eastAsia="宋体"/>
          <w:color w:val="auto"/>
          <w:highlight w:val="none"/>
        </w:rPr>
      </w:pPr>
      <w:bookmarkStart w:id="148" w:name="_Toc26137"/>
      <w:r>
        <w:rPr>
          <w:rFonts w:hint="eastAsia" w:ascii="Times New Roman" w:hAnsi="Times New Roman" w:eastAsia="宋体"/>
          <w:color w:val="auto"/>
          <w:highlight w:val="none"/>
        </w:rPr>
        <w:t>五、评审标准</w:t>
      </w:r>
      <w:bookmarkEnd w:id="148"/>
    </w:p>
    <w:p w14:paraId="138D9483">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见第四篇“评审”内容。</w:t>
      </w:r>
    </w:p>
    <w:p w14:paraId="17D7AE00">
      <w:pPr>
        <w:pStyle w:val="3"/>
        <w:spacing w:before="120"/>
        <w:ind w:firstLine="562"/>
        <w:rPr>
          <w:rFonts w:ascii="Times New Roman" w:hAnsi="Times New Roman" w:eastAsia="宋体"/>
          <w:color w:val="auto"/>
          <w:highlight w:val="none"/>
        </w:rPr>
      </w:pPr>
      <w:bookmarkStart w:id="149" w:name="_Toc15876"/>
      <w:r>
        <w:rPr>
          <w:rFonts w:hint="eastAsia" w:ascii="Times New Roman" w:hAnsi="Times New Roman" w:eastAsia="宋体"/>
          <w:color w:val="auto"/>
          <w:highlight w:val="none"/>
        </w:rPr>
        <w:t>六、确认成交供应商</w:t>
      </w:r>
      <w:bookmarkEnd w:id="149"/>
    </w:p>
    <w:p w14:paraId="4AE8D719">
      <w:pPr>
        <w:snapToGrid w:val="0"/>
        <w:spacing w:line="480" w:lineRule="atLeast"/>
        <w:ind w:firstLine="562" w:firstLineChars="20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原则</w:t>
      </w:r>
    </w:p>
    <w:p w14:paraId="0A00075E">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采购人或其授权的</w:t>
      </w:r>
      <w:r>
        <w:rPr>
          <w:rFonts w:hint="eastAsia" w:cs="宋体"/>
          <w:color w:val="auto"/>
          <w:szCs w:val="28"/>
          <w:highlight w:val="none"/>
          <w:lang w:eastAsia="zh-CN"/>
        </w:rPr>
        <w:t>询价小组</w:t>
      </w:r>
      <w:r>
        <w:rPr>
          <w:rFonts w:hint="eastAsia" w:ascii="Times New Roman" w:hAnsi="Times New Roman" w:eastAsia="宋体" w:cs="宋体"/>
          <w:color w:val="auto"/>
          <w:szCs w:val="28"/>
          <w:highlight w:val="none"/>
        </w:rPr>
        <w:t>应按照评审报告中推荐的成交候选人排名顺序确定成交供应商。</w:t>
      </w:r>
    </w:p>
    <w:p w14:paraId="021576A6">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1</w:t>
      </w:r>
      <w:r>
        <w:rPr>
          <w:rFonts w:hint="eastAsia" w:ascii="Times New Roman" w:hAnsi="Times New Roman" w:eastAsia="宋体" w:cs="宋体"/>
          <w:color w:val="auto"/>
          <w:szCs w:val="28"/>
          <w:highlight w:val="none"/>
        </w:rPr>
        <w:t>.采购人应当5个工作日内按评审报告推荐的成交候选人顺序确定成交供应商。</w:t>
      </w:r>
    </w:p>
    <w:p w14:paraId="0395668E">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2</w:t>
      </w:r>
      <w:r>
        <w:rPr>
          <w:rFonts w:hint="eastAsia" w:ascii="Times New Roman" w:hAnsi="Times New Roman" w:eastAsia="宋体" w:cs="宋体"/>
          <w:color w:val="auto"/>
          <w:szCs w:val="28"/>
          <w:highlight w:val="none"/>
        </w:rPr>
        <w:t>.采购人应当自成交供应商确定之日起2个工作日内，在</w:t>
      </w:r>
      <w:r>
        <w:rPr>
          <w:rFonts w:hint="eastAsia" w:cs="宋体"/>
          <w:color w:val="auto"/>
          <w:szCs w:val="28"/>
          <w:highlight w:val="none"/>
          <w:lang w:eastAsia="zh-CN"/>
        </w:rPr>
        <w:t>网上竞采</w:t>
      </w:r>
      <w:r>
        <w:rPr>
          <w:rFonts w:hint="eastAsia" w:cs="宋体"/>
          <w:color w:val="auto"/>
          <w:szCs w:val="28"/>
          <w:highlight w:val="none"/>
          <w:lang w:val="en-US" w:eastAsia="zh-CN"/>
        </w:rPr>
        <w:t>平台</w:t>
      </w:r>
      <w:r>
        <w:rPr>
          <w:rFonts w:hint="eastAsia" w:ascii="Times New Roman" w:hAnsi="Times New Roman" w:eastAsia="宋体" w:cs="宋体"/>
          <w:color w:val="auto"/>
          <w:szCs w:val="28"/>
          <w:highlight w:val="none"/>
        </w:rPr>
        <w:t>上公告成交结果。结果公告期限为1个工作日。</w:t>
      </w:r>
    </w:p>
    <w:p w14:paraId="5997238B">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3</w:t>
      </w:r>
      <w:r>
        <w:rPr>
          <w:rFonts w:hint="eastAsia" w:ascii="Times New Roman" w:hAnsi="Times New Roman" w:eastAsia="宋体" w:cs="宋体"/>
          <w:color w:val="auto"/>
          <w:szCs w:val="28"/>
          <w:highlight w:val="none"/>
        </w:rPr>
        <w:t>.成交供应商变更</w:t>
      </w:r>
    </w:p>
    <w:p w14:paraId="47E69FE7">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成交供应商拒绝与采购人签订合同的，采购人可以按照评审报告推荐的成交候选人顺序，确定排名下一位的候选人为成交供应商，也可以重新开展采购活动。</w:t>
      </w:r>
    </w:p>
    <w:p w14:paraId="5EB22CD5">
      <w:pPr>
        <w:pStyle w:val="3"/>
        <w:spacing w:before="120"/>
        <w:ind w:firstLine="562"/>
        <w:rPr>
          <w:rFonts w:ascii="Times New Roman" w:hAnsi="Times New Roman" w:eastAsia="宋体"/>
          <w:color w:val="auto"/>
          <w:highlight w:val="none"/>
        </w:rPr>
      </w:pPr>
      <w:bookmarkStart w:id="150" w:name="_Toc28106"/>
      <w:r>
        <w:rPr>
          <w:rFonts w:hint="eastAsia" w:ascii="Times New Roman" w:hAnsi="Times New Roman" w:eastAsia="宋体"/>
          <w:color w:val="auto"/>
          <w:highlight w:val="none"/>
        </w:rPr>
        <w:t>七、成交</w:t>
      </w:r>
      <w:bookmarkEnd w:id="150"/>
    </w:p>
    <w:p w14:paraId="0888FC41">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（一）采购人依法确定成交供应商后</w:t>
      </w:r>
      <w:r>
        <w:rPr>
          <w:rFonts w:hint="eastAsia" w:cs="宋体"/>
          <w:color w:val="auto"/>
          <w:szCs w:val="28"/>
          <w:highlight w:val="none"/>
          <w:lang w:eastAsia="zh-CN"/>
        </w:rPr>
        <w:t>，</w:t>
      </w:r>
      <w:r>
        <w:rPr>
          <w:rFonts w:hint="eastAsia" w:ascii="Times New Roman" w:hAnsi="Times New Roman" w:eastAsia="宋体" w:cs="宋体"/>
          <w:color w:val="auto"/>
          <w:szCs w:val="28"/>
          <w:highlight w:val="none"/>
        </w:rPr>
        <w:t>进行结果公示。</w:t>
      </w:r>
    </w:p>
    <w:p w14:paraId="59803416">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（二）结果公示，采购人改变成交结果，或者成交供应商放弃成交，应当承担相应的法律责任。</w:t>
      </w:r>
    </w:p>
    <w:p w14:paraId="029E530B">
      <w:pPr>
        <w:pStyle w:val="3"/>
        <w:spacing w:before="120"/>
        <w:ind w:firstLine="562"/>
        <w:rPr>
          <w:rFonts w:ascii="Times New Roman" w:hAnsi="Times New Roman" w:eastAsia="宋体"/>
          <w:color w:val="auto"/>
          <w:highlight w:val="none"/>
        </w:rPr>
      </w:pPr>
      <w:bookmarkStart w:id="151" w:name="_Toc15125"/>
      <w:r>
        <w:rPr>
          <w:rFonts w:hint="eastAsia" w:ascii="Times New Roman" w:hAnsi="Times New Roman" w:eastAsia="宋体"/>
          <w:color w:val="auto"/>
          <w:highlight w:val="none"/>
        </w:rPr>
        <w:t>九、签订合同</w:t>
      </w:r>
      <w:bookmarkEnd w:id="151"/>
    </w:p>
    <w:p w14:paraId="70850BB5">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（一）采购人原则上应在成交确认书发出之日起十日内和成交供应商签订采购合同，无正当理由不得拒绝或拖延合同签订。所签订的合同不得对采购文件和成交供应商响应文件作实质性修改。</w:t>
      </w:r>
      <w:r>
        <w:rPr>
          <w:rFonts w:hint="eastAsia" w:ascii="Times New Roman" w:hAnsi="Times New Roman" w:eastAsia="宋体" w:cs="宋体"/>
          <w:color w:val="auto"/>
          <w:kern w:val="0"/>
          <w:szCs w:val="28"/>
          <w:highlight w:val="none"/>
        </w:rPr>
        <w:t>其他未尽事宜由采购人和成交供应商在采购合同中详细约定。</w:t>
      </w:r>
    </w:p>
    <w:p w14:paraId="306B33F3">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（二）采购文件、成交供应商的响应文件及澄清文件等，均为签订采购合同的依据。</w:t>
      </w:r>
    </w:p>
    <w:p w14:paraId="58099092">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（三）合同生效条款由供需双方约定，法律、行政法规规定应当办理批准、登记等手续后生效的合同，依照其规定。</w:t>
      </w:r>
    </w:p>
    <w:p w14:paraId="09C76A8D">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（四）合同原则上应按照《重庆市政府采购合同》签订，相关单位要求适用合同通用格式版本的，应按其要求另行签订其他合同。</w:t>
      </w:r>
    </w:p>
    <w:p w14:paraId="2C009029">
      <w:pPr>
        <w:pStyle w:val="3"/>
        <w:spacing w:before="120"/>
        <w:ind w:firstLine="562"/>
        <w:rPr>
          <w:rFonts w:ascii="Times New Roman" w:hAnsi="Times New Roman" w:eastAsia="宋体"/>
          <w:color w:val="auto"/>
          <w:highlight w:val="none"/>
        </w:rPr>
      </w:pPr>
      <w:bookmarkStart w:id="152" w:name="_Toc11349"/>
      <w:bookmarkStart w:id="153" w:name="_Toc23965"/>
      <w:bookmarkStart w:id="154" w:name="_Toc11558"/>
      <w:bookmarkStart w:id="155" w:name="_Toc23671"/>
      <w:bookmarkStart w:id="156" w:name="_Toc13027"/>
      <w:bookmarkStart w:id="157" w:name="_Toc13934"/>
      <w:bookmarkStart w:id="158" w:name="_Toc29139"/>
      <w:bookmarkStart w:id="159" w:name="_Toc25795"/>
      <w:bookmarkStart w:id="160" w:name="_Toc9393"/>
      <w:bookmarkStart w:id="161" w:name="_Toc26438"/>
      <w:bookmarkStart w:id="162" w:name="_Toc106030411"/>
      <w:bookmarkStart w:id="163" w:name="_Toc29651"/>
      <w:bookmarkStart w:id="164" w:name="_Toc4207"/>
      <w:bookmarkStart w:id="165" w:name="_Toc4923"/>
      <w:bookmarkStart w:id="166" w:name="_Toc1406"/>
      <w:r>
        <w:rPr>
          <w:rFonts w:hint="eastAsia" w:ascii="Times New Roman" w:hAnsi="Times New Roman" w:eastAsia="宋体"/>
          <w:color w:val="auto"/>
          <w:highlight w:val="none"/>
        </w:rPr>
        <w:t>十、</w:t>
      </w:r>
      <w:bookmarkEnd w:id="152"/>
      <w:bookmarkEnd w:id="153"/>
      <w:bookmarkEnd w:id="154"/>
      <w:bookmarkEnd w:id="155"/>
      <w:r>
        <w:rPr>
          <w:rFonts w:hint="eastAsia" w:ascii="Times New Roman" w:hAnsi="Times New Roman" w:eastAsia="宋体"/>
          <w:color w:val="auto"/>
          <w:highlight w:val="none"/>
        </w:rPr>
        <w:t>项目验收</w:t>
      </w:r>
      <w:bookmarkEnd w:id="156"/>
      <w:bookmarkEnd w:id="157"/>
      <w:bookmarkEnd w:id="158"/>
      <w:bookmarkEnd w:id="159"/>
      <w:bookmarkEnd w:id="160"/>
      <w:bookmarkEnd w:id="161"/>
      <w:bookmarkEnd w:id="162"/>
      <w:bookmarkEnd w:id="163"/>
      <w:bookmarkEnd w:id="164"/>
      <w:bookmarkEnd w:id="165"/>
      <w:bookmarkEnd w:id="166"/>
    </w:p>
    <w:p w14:paraId="3F676BA2">
      <w:pPr>
        <w:spacing w:line="480" w:lineRule="atLeast"/>
        <w:ind w:firstLine="560" w:firstLineChars="200"/>
        <w:rPr>
          <w:rFonts w:ascii="Times New Roman" w:hAnsi="Times New Roman" w:eastAsia="宋体" w:cs="宋体"/>
          <w:b/>
          <w:color w:val="auto"/>
          <w:szCs w:val="28"/>
          <w:highlight w:val="none"/>
        </w:rPr>
      </w:pPr>
      <w:r>
        <w:rPr>
          <w:rFonts w:hint="eastAsia" w:ascii="Times New Roman" w:hAnsi="Times New Roman" w:eastAsia="宋体" w:cs="宋体"/>
          <w:color w:val="auto"/>
          <w:szCs w:val="28"/>
          <w:highlight w:val="none"/>
        </w:rPr>
        <w:t>合同执行完毕，采购人原则上应在7个工作日内组织履约情况验收，不得无故拖延或附加额外条件。</w:t>
      </w:r>
      <w:bookmarkStart w:id="167" w:name="_Toc75793535"/>
      <w:bookmarkStart w:id="168" w:name="_Toc21850"/>
      <w:bookmarkStart w:id="169" w:name="_Toc3421"/>
      <w:bookmarkStart w:id="170" w:name="_Toc31383"/>
      <w:bookmarkStart w:id="171" w:name="_Toc13050"/>
      <w:bookmarkStart w:id="172" w:name="_Toc13368"/>
      <w:bookmarkStart w:id="173" w:name="_Toc19188"/>
      <w:bookmarkStart w:id="174" w:name="_Toc15435"/>
      <w:bookmarkStart w:id="175" w:name="_Toc20328"/>
      <w:bookmarkStart w:id="176" w:name="_Toc2195"/>
      <w:bookmarkStart w:id="177" w:name="_Toc31578"/>
      <w:bookmarkStart w:id="178" w:name="_Toc13002"/>
    </w:p>
    <w:bookmarkEnd w:id="167"/>
    <w:bookmarkEnd w:id="168"/>
    <w:bookmarkEnd w:id="169"/>
    <w:bookmarkEnd w:id="170"/>
    <w:bookmarkEnd w:id="171"/>
    <w:bookmarkEnd w:id="172"/>
    <w:bookmarkEnd w:id="173"/>
    <w:bookmarkEnd w:id="174"/>
    <w:bookmarkEnd w:id="175"/>
    <w:bookmarkEnd w:id="176"/>
    <w:bookmarkEnd w:id="177"/>
    <w:bookmarkEnd w:id="178"/>
    <w:p w14:paraId="6839BCC0">
      <w:pPr>
        <w:spacing w:line="480" w:lineRule="atLeast"/>
        <w:rPr>
          <w:rStyle w:val="28"/>
          <w:rFonts w:ascii="Times New Roman" w:hAnsi="Times New Roman" w:eastAsia="宋体" w:cs="宋体"/>
          <w:color w:val="auto"/>
          <w:highlight w:val="none"/>
        </w:rPr>
      </w:pPr>
    </w:p>
    <w:p w14:paraId="6AD7445F">
      <w:pPr>
        <w:rPr>
          <w:rStyle w:val="28"/>
          <w:rFonts w:ascii="Times New Roman" w:hAnsi="Times New Roman" w:eastAsia="宋体" w:cs="宋体"/>
          <w:color w:val="auto"/>
          <w:highlight w:val="none"/>
        </w:rPr>
      </w:pPr>
      <w:r>
        <w:rPr>
          <w:rStyle w:val="28"/>
          <w:rFonts w:hint="eastAsia" w:ascii="Times New Roman" w:hAnsi="Times New Roman" w:eastAsia="宋体" w:cs="宋体"/>
          <w:color w:val="auto"/>
          <w:highlight w:val="none"/>
        </w:rPr>
        <w:br w:type="page"/>
      </w:r>
    </w:p>
    <w:p w14:paraId="07D0FB5F">
      <w:pPr>
        <w:pStyle w:val="2"/>
        <w:rPr>
          <w:rFonts w:ascii="Times New Roman" w:hAnsi="Times New Roman" w:eastAsia="宋体"/>
          <w:color w:val="auto"/>
          <w:highlight w:val="none"/>
        </w:rPr>
      </w:pPr>
      <w:bookmarkStart w:id="179" w:name="_Toc6070"/>
      <w:bookmarkStart w:id="180" w:name="_Toc24661"/>
      <w:bookmarkStart w:id="181" w:name="_Toc1129"/>
      <w:r>
        <w:rPr>
          <w:rFonts w:hint="eastAsia" w:ascii="Times New Roman" w:hAnsi="Times New Roman" w:eastAsia="宋体"/>
          <w:color w:val="auto"/>
          <w:highlight w:val="none"/>
        </w:rPr>
        <w:t xml:space="preserve">第六篇 </w:t>
      </w:r>
      <w:bookmarkEnd w:id="144"/>
      <w:bookmarkEnd w:id="179"/>
      <w:r>
        <w:rPr>
          <w:rFonts w:hint="eastAsia" w:ascii="Times New Roman" w:hAnsi="Times New Roman" w:eastAsia="宋体"/>
          <w:color w:val="auto"/>
          <w:highlight w:val="none"/>
        </w:rPr>
        <w:t>响应文件格式</w:t>
      </w:r>
      <w:bookmarkEnd w:id="180"/>
      <w:bookmarkEnd w:id="181"/>
    </w:p>
    <w:p w14:paraId="7FE98DD6">
      <w:pPr>
        <w:spacing w:before="120"/>
        <w:ind w:firstLine="562"/>
        <w:outlineLvl w:val="9"/>
        <w:rPr>
          <w:rFonts w:ascii="Times New Roman" w:hAnsi="Times New Roman" w:eastAsia="宋体"/>
          <w:b/>
          <w:bCs/>
          <w:color w:val="auto"/>
          <w:highlight w:val="none"/>
        </w:rPr>
      </w:pPr>
      <w:bookmarkStart w:id="182" w:name="_Toc30939"/>
      <w:bookmarkStart w:id="183" w:name="_Toc9790"/>
      <w:bookmarkStart w:id="184" w:name="_Toc15251"/>
      <w:bookmarkStart w:id="185" w:name="_Toc22811"/>
      <w:r>
        <w:rPr>
          <w:rFonts w:hint="eastAsia" w:ascii="Times New Roman" w:hAnsi="Times New Roman" w:eastAsia="宋体"/>
          <w:b/>
          <w:bCs/>
          <w:color w:val="auto"/>
          <w:highlight w:val="none"/>
        </w:rPr>
        <w:t>一、经济</w:t>
      </w:r>
      <w:bookmarkEnd w:id="182"/>
      <w:bookmarkEnd w:id="183"/>
      <w:bookmarkEnd w:id="184"/>
      <w:bookmarkEnd w:id="185"/>
      <w:r>
        <w:rPr>
          <w:rFonts w:hint="eastAsia" w:ascii="Times New Roman" w:hAnsi="Times New Roman" w:eastAsia="宋体"/>
          <w:b/>
          <w:bCs/>
          <w:color w:val="auto"/>
          <w:highlight w:val="none"/>
        </w:rPr>
        <w:t>文件</w:t>
      </w:r>
    </w:p>
    <w:p w14:paraId="097E9923">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（一）报价一览表</w:t>
      </w:r>
    </w:p>
    <w:p w14:paraId="20EA90ED">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（二）报价明细表</w:t>
      </w:r>
    </w:p>
    <w:p w14:paraId="2F062B38">
      <w:pPr>
        <w:spacing w:before="120"/>
        <w:ind w:firstLine="562"/>
        <w:outlineLvl w:val="9"/>
        <w:rPr>
          <w:rFonts w:hint="eastAsia" w:ascii="Times New Roman" w:hAnsi="Times New Roman" w:eastAsia="宋体"/>
          <w:b/>
          <w:bCs/>
          <w:color w:val="auto"/>
          <w:highlight w:val="none"/>
        </w:rPr>
      </w:pPr>
      <w:bookmarkStart w:id="186" w:name="_Toc26002"/>
      <w:bookmarkStart w:id="187" w:name="_Toc18890"/>
      <w:bookmarkStart w:id="188" w:name="_Toc254"/>
      <w:bookmarkStart w:id="189" w:name="_Toc26419"/>
      <w:r>
        <w:rPr>
          <w:rFonts w:hint="eastAsia" w:ascii="Times New Roman" w:hAnsi="Times New Roman" w:eastAsia="宋体"/>
          <w:b/>
          <w:bCs/>
          <w:color w:val="auto"/>
          <w:highlight w:val="none"/>
        </w:rPr>
        <w:t>二、资格</w:t>
      </w:r>
      <w:bookmarkEnd w:id="186"/>
      <w:bookmarkEnd w:id="187"/>
      <w:bookmarkEnd w:id="188"/>
      <w:bookmarkEnd w:id="189"/>
      <w:r>
        <w:rPr>
          <w:rFonts w:hint="eastAsia" w:ascii="Times New Roman" w:hAnsi="Times New Roman" w:eastAsia="宋体"/>
          <w:b/>
          <w:bCs/>
          <w:color w:val="auto"/>
          <w:highlight w:val="none"/>
        </w:rPr>
        <w:t>文件</w:t>
      </w:r>
    </w:p>
    <w:p w14:paraId="51E3AB8C">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（一）法人营业执照（副本）或事业单位法人证书（副本）或个体工商户营业执照或有效的自然人身份证明或社会团体法人登记证书复印件</w:t>
      </w:r>
    </w:p>
    <w:p w14:paraId="2F1109C1">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（二）法定代表人身份证明书（格式）</w:t>
      </w:r>
    </w:p>
    <w:p w14:paraId="568C0205">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（三）法定代表人授权委托书（格式）</w:t>
      </w:r>
    </w:p>
    <w:p w14:paraId="6BF8DEF4">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（四）基本资格条件承诺函（格式）</w:t>
      </w:r>
    </w:p>
    <w:p w14:paraId="5A66740F">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（五）特定资格条件（如有）</w:t>
      </w:r>
    </w:p>
    <w:p w14:paraId="7EF4B357">
      <w:pPr>
        <w:spacing w:before="120"/>
        <w:ind w:firstLine="562"/>
        <w:outlineLvl w:val="9"/>
        <w:rPr>
          <w:rFonts w:hint="eastAsia" w:ascii="Times New Roman" w:hAnsi="Times New Roman" w:eastAsia="宋体"/>
          <w:b/>
          <w:bCs/>
          <w:color w:val="auto"/>
          <w:highlight w:val="none"/>
        </w:rPr>
      </w:pPr>
      <w:bookmarkStart w:id="190" w:name="_Toc6114"/>
      <w:bookmarkStart w:id="191" w:name="_Toc7698"/>
      <w:bookmarkStart w:id="192" w:name="_Toc19972"/>
      <w:bookmarkStart w:id="193" w:name="_Toc16080"/>
      <w:r>
        <w:rPr>
          <w:rFonts w:hint="eastAsia" w:ascii="Times New Roman" w:hAnsi="Times New Roman" w:eastAsia="宋体"/>
          <w:b/>
          <w:bCs/>
          <w:color w:val="auto"/>
          <w:highlight w:val="none"/>
        </w:rPr>
        <w:t>三、技术服务</w:t>
      </w:r>
      <w:bookmarkEnd w:id="190"/>
      <w:bookmarkEnd w:id="191"/>
      <w:bookmarkEnd w:id="192"/>
      <w:bookmarkEnd w:id="193"/>
      <w:r>
        <w:rPr>
          <w:rFonts w:hint="eastAsia" w:ascii="Times New Roman" w:hAnsi="Times New Roman" w:eastAsia="宋体"/>
          <w:b/>
          <w:bCs/>
          <w:color w:val="auto"/>
          <w:highlight w:val="none"/>
        </w:rPr>
        <w:t>文件</w:t>
      </w:r>
    </w:p>
    <w:p w14:paraId="2512F5D9">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（一）服务条款差异表</w:t>
      </w:r>
    </w:p>
    <w:p w14:paraId="5839F343">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（二）技术服务方案</w:t>
      </w:r>
    </w:p>
    <w:p w14:paraId="2EF9DF91">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（三）技术部分相关证明材料</w:t>
      </w:r>
    </w:p>
    <w:p w14:paraId="5EFD72BD">
      <w:pPr>
        <w:spacing w:before="120"/>
        <w:ind w:firstLine="562"/>
        <w:outlineLvl w:val="9"/>
        <w:rPr>
          <w:rFonts w:hint="eastAsia" w:ascii="Times New Roman" w:hAnsi="Times New Roman" w:eastAsia="宋体"/>
          <w:b/>
          <w:bCs/>
          <w:color w:val="auto"/>
          <w:highlight w:val="none"/>
        </w:rPr>
      </w:pPr>
      <w:bookmarkStart w:id="194" w:name="_Toc29209"/>
      <w:bookmarkStart w:id="195" w:name="_Toc8479"/>
      <w:bookmarkStart w:id="196" w:name="_Toc15817"/>
      <w:bookmarkStart w:id="197" w:name="_Toc32049"/>
      <w:r>
        <w:rPr>
          <w:rFonts w:hint="eastAsia" w:ascii="Times New Roman" w:hAnsi="Times New Roman" w:eastAsia="宋体"/>
          <w:b/>
          <w:bCs/>
          <w:color w:val="auto"/>
          <w:highlight w:val="none"/>
        </w:rPr>
        <w:t>四、商务</w:t>
      </w:r>
      <w:bookmarkEnd w:id="194"/>
      <w:bookmarkEnd w:id="195"/>
      <w:bookmarkEnd w:id="196"/>
      <w:bookmarkEnd w:id="197"/>
      <w:r>
        <w:rPr>
          <w:rFonts w:hint="eastAsia" w:ascii="Times New Roman" w:hAnsi="Times New Roman" w:eastAsia="宋体"/>
          <w:b/>
          <w:bCs/>
          <w:color w:val="auto"/>
          <w:highlight w:val="none"/>
        </w:rPr>
        <w:t>文件</w:t>
      </w:r>
    </w:p>
    <w:p w14:paraId="2FA33B10">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（一）响应函</w:t>
      </w:r>
    </w:p>
    <w:p w14:paraId="71326612">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（二）商务条款差异表</w:t>
      </w:r>
    </w:p>
    <w:p w14:paraId="433D8295">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（三）商务部分相关证明材料</w:t>
      </w:r>
    </w:p>
    <w:p w14:paraId="0EBB3001">
      <w:pPr>
        <w:spacing w:before="120"/>
        <w:ind w:firstLine="562"/>
        <w:outlineLvl w:val="9"/>
        <w:rPr>
          <w:rFonts w:hint="eastAsia" w:ascii="Times New Roman" w:hAnsi="Times New Roman" w:eastAsia="宋体"/>
          <w:b/>
          <w:bCs/>
          <w:color w:val="auto"/>
          <w:highlight w:val="none"/>
        </w:rPr>
      </w:pPr>
      <w:bookmarkStart w:id="198" w:name="_Toc28431"/>
      <w:bookmarkStart w:id="199" w:name="_Toc19746"/>
      <w:bookmarkStart w:id="200" w:name="_Toc8893"/>
      <w:bookmarkStart w:id="201" w:name="_Toc29564"/>
      <w:r>
        <w:rPr>
          <w:rFonts w:hint="eastAsia" w:ascii="Times New Roman" w:hAnsi="Times New Roman" w:eastAsia="宋体"/>
          <w:b/>
          <w:bCs/>
          <w:color w:val="auto"/>
          <w:highlight w:val="none"/>
        </w:rPr>
        <w:t>五、</w:t>
      </w:r>
      <w:bookmarkEnd w:id="198"/>
      <w:bookmarkEnd w:id="199"/>
      <w:bookmarkEnd w:id="200"/>
      <w:r>
        <w:rPr>
          <w:rFonts w:hint="eastAsia" w:ascii="Times New Roman" w:hAnsi="Times New Roman" w:eastAsia="宋体"/>
          <w:b/>
          <w:bCs/>
          <w:color w:val="auto"/>
          <w:highlight w:val="none"/>
        </w:rPr>
        <w:t>其他与项目有关的</w:t>
      </w:r>
      <w:bookmarkEnd w:id="201"/>
      <w:r>
        <w:rPr>
          <w:rFonts w:hint="eastAsia" w:ascii="Times New Roman" w:hAnsi="Times New Roman" w:eastAsia="宋体"/>
          <w:b/>
          <w:bCs/>
          <w:color w:val="auto"/>
          <w:highlight w:val="none"/>
        </w:rPr>
        <w:t>资料</w:t>
      </w:r>
    </w:p>
    <w:p w14:paraId="179CC285">
      <w:pPr>
        <w:spacing w:line="480" w:lineRule="atLeast"/>
        <w:rPr>
          <w:rFonts w:hint="eastAsia" w:ascii="Times New Roman" w:hAnsi="Times New Roman" w:eastAsia="宋体" w:cs="宋体"/>
          <w:color w:val="auto"/>
          <w:szCs w:val="28"/>
          <w:highlight w:val="none"/>
          <w:lang w:eastAsia="zh-CN"/>
        </w:rPr>
      </w:pPr>
      <w:r>
        <w:rPr>
          <w:rFonts w:hint="eastAsia" w:ascii="Times New Roman" w:hAnsi="Times New Roman" w:eastAsia="宋体" w:cs="宋体"/>
          <w:color w:val="auto"/>
          <w:szCs w:val="28"/>
          <w:highlight w:val="none"/>
        </w:rPr>
        <w:t>（</w:t>
      </w:r>
      <w:r>
        <w:rPr>
          <w:rFonts w:hint="eastAsia" w:ascii="Times New Roman" w:hAnsi="Times New Roman" w:eastAsia="宋体" w:cs="宋体"/>
          <w:color w:val="auto"/>
          <w:szCs w:val="28"/>
          <w:highlight w:val="none"/>
          <w:lang w:val="en-US" w:eastAsia="zh-CN"/>
        </w:rPr>
        <w:t>一</w:t>
      </w:r>
      <w:r>
        <w:rPr>
          <w:rFonts w:hint="eastAsia" w:ascii="Times New Roman" w:hAnsi="Times New Roman" w:eastAsia="宋体" w:cs="宋体"/>
          <w:color w:val="auto"/>
          <w:szCs w:val="28"/>
          <w:highlight w:val="none"/>
        </w:rPr>
        <w:t>）其他与项目有关的资料</w:t>
      </w:r>
      <w:r>
        <w:rPr>
          <w:rFonts w:hint="eastAsia" w:cs="宋体"/>
          <w:color w:val="auto"/>
          <w:szCs w:val="28"/>
          <w:highlight w:val="none"/>
          <w:lang w:eastAsia="zh-CN"/>
        </w:rPr>
        <w:t>（</w:t>
      </w:r>
      <w:r>
        <w:rPr>
          <w:rFonts w:hint="eastAsia" w:cs="宋体"/>
          <w:color w:val="auto"/>
          <w:szCs w:val="28"/>
          <w:highlight w:val="none"/>
          <w:lang w:val="en-US" w:eastAsia="zh-CN"/>
        </w:rPr>
        <w:t>如有</w:t>
      </w:r>
      <w:r>
        <w:rPr>
          <w:rFonts w:hint="eastAsia" w:cs="宋体"/>
          <w:color w:val="auto"/>
          <w:szCs w:val="28"/>
          <w:highlight w:val="none"/>
          <w:lang w:eastAsia="zh-CN"/>
        </w:rPr>
        <w:t>）</w:t>
      </w:r>
    </w:p>
    <w:p w14:paraId="3834ECA8">
      <w:pPr>
        <w:pStyle w:val="15"/>
        <w:rPr>
          <w:rFonts w:ascii="Times New Roman" w:hAnsi="Times New Roman" w:eastAsia="宋体" w:cs="宋体"/>
          <w:color w:val="auto"/>
          <w:highlight w:val="none"/>
        </w:rPr>
      </w:pPr>
    </w:p>
    <w:p w14:paraId="5257BCF2">
      <w:pPr>
        <w:pStyle w:val="15"/>
        <w:rPr>
          <w:rFonts w:ascii="Times New Roman" w:hAnsi="Times New Roman" w:eastAsia="宋体" w:cs="宋体"/>
          <w:b/>
          <w:bCs/>
          <w:color w:val="auto"/>
          <w:highlight w:val="none"/>
        </w:rPr>
      </w:pPr>
    </w:p>
    <w:p w14:paraId="781A4890">
      <w:pPr>
        <w:rPr>
          <w:rFonts w:ascii="Times New Roman" w:hAnsi="Times New Roman" w:eastAsia="宋体" w:cs="宋体"/>
          <w:b/>
          <w:bCs/>
          <w:color w:val="auto"/>
          <w:highlight w:val="none"/>
        </w:rPr>
      </w:pPr>
    </w:p>
    <w:p w14:paraId="5627DD6D">
      <w:pPr>
        <w:rPr>
          <w:rFonts w:ascii="Times New Roman" w:hAnsi="Times New Roman" w:eastAsia="宋体" w:cs="宋体"/>
          <w:b/>
          <w:color w:val="auto"/>
          <w:szCs w:val="28"/>
          <w:highlight w:val="none"/>
        </w:rPr>
      </w:pPr>
      <w:bookmarkStart w:id="202" w:name="_Toc31828"/>
      <w:bookmarkStart w:id="203" w:name="_Toc10124"/>
      <w:bookmarkStart w:id="204" w:name="_Toc27612"/>
      <w:bookmarkStart w:id="205" w:name="_Toc14568"/>
      <w:bookmarkStart w:id="206" w:name="_Toc15893"/>
      <w:bookmarkStart w:id="207" w:name="_Toc429584884"/>
      <w:bookmarkStart w:id="208" w:name="_Toc13547"/>
      <w:bookmarkStart w:id="209" w:name="_Toc31914"/>
      <w:bookmarkStart w:id="210" w:name="_Toc75793540"/>
      <w:bookmarkStart w:id="211" w:name="_Toc14552"/>
      <w:bookmarkStart w:id="212" w:name="_Toc25659"/>
      <w:bookmarkStart w:id="213" w:name="_Toc106030417"/>
      <w:bookmarkStart w:id="214" w:name="_Toc21561"/>
      <w:bookmarkStart w:id="215" w:name="_Toc29821"/>
      <w:bookmarkStart w:id="216" w:name="_Toc27943"/>
      <w:bookmarkStart w:id="217" w:name="_Toc23361"/>
      <w:bookmarkStart w:id="218" w:name="_Toc17074"/>
      <w:r>
        <w:rPr>
          <w:rFonts w:hint="eastAsia" w:ascii="Times New Roman" w:hAnsi="Times New Roman" w:eastAsia="宋体" w:cs="宋体"/>
          <w:b/>
          <w:color w:val="auto"/>
          <w:szCs w:val="28"/>
          <w:highlight w:val="none"/>
        </w:rPr>
        <w:br w:type="page"/>
      </w:r>
    </w:p>
    <w:p w14:paraId="40FC28CE">
      <w:pPr>
        <w:pStyle w:val="3"/>
        <w:spacing w:before="120"/>
        <w:ind w:firstLine="562"/>
        <w:rPr>
          <w:rFonts w:ascii="Times New Roman" w:hAnsi="Times New Roman" w:eastAsia="宋体" w:cs="宋体"/>
          <w:color w:val="auto"/>
          <w:highlight w:val="none"/>
        </w:rPr>
      </w:pPr>
      <w:bookmarkStart w:id="219" w:name="_Toc3107"/>
      <w:bookmarkStart w:id="220" w:name="_Toc27722"/>
      <w:bookmarkStart w:id="221" w:name="_Toc11398"/>
      <w:bookmarkStart w:id="222" w:name="_Toc23145"/>
      <w:r>
        <w:rPr>
          <w:rFonts w:hint="eastAsia" w:ascii="Times New Roman" w:hAnsi="Times New Roman" w:eastAsia="宋体" w:cs="宋体"/>
          <w:color w:val="auto"/>
          <w:highlight w:val="none"/>
        </w:rPr>
        <w:t>一、经济文件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9"/>
      <w:bookmarkEnd w:id="220"/>
      <w:bookmarkEnd w:id="221"/>
      <w:bookmarkEnd w:id="222"/>
    </w:p>
    <w:p w14:paraId="743E153D">
      <w:pPr>
        <w:jc w:val="center"/>
        <w:rPr>
          <w:rFonts w:ascii="Times New Roman" w:hAnsi="Times New Roman" w:eastAsia="宋体"/>
          <w:b/>
          <w:bCs/>
          <w:color w:val="auto"/>
          <w:highlight w:val="none"/>
        </w:rPr>
      </w:pPr>
      <w:r>
        <w:rPr>
          <w:rFonts w:hint="eastAsia" w:ascii="Times New Roman" w:hAnsi="Times New Roman" w:eastAsia="宋体"/>
          <w:b/>
          <w:bCs/>
          <w:color w:val="auto"/>
          <w:highlight w:val="none"/>
        </w:rPr>
        <w:t>（一）报价一览表</w:t>
      </w:r>
    </w:p>
    <w:p w14:paraId="64BC5EA0">
      <w:pPr>
        <w:snapToGrid w:val="0"/>
        <w:spacing w:line="400" w:lineRule="exact"/>
        <w:ind w:firstLine="560" w:firstLineChars="200"/>
        <w:rPr>
          <w:rFonts w:hint="eastAsia" w:ascii="Times New Roman" w:hAnsi="Times New Roman" w:eastAsia="宋体" w:cs="宋体"/>
          <w:color w:val="auto"/>
          <w:szCs w:val="32"/>
          <w:highlight w:val="none"/>
        </w:rPr>
      </w:pPr>
    </w:p>
    <w:p w14:paraId="2D853683">
      <w:pPr>
        <w:snapToGrid w:val="0"/>
        <w:spacing w:line="40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项目名称：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154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646B5B6">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供应商名称</w:t>
            </w:r>
          </w:p>
        </w:tc>
        <w:tc>
          <w:tcPr>
            <w:tcW w:w="7840" w:type="dxa"/>
            <w:gridSpan w:val="3"/>
            <w:vAlign w:val="center"/>
          </w:tcPr>
          <w:p w14:paraId="50115FD5">
            <w:pPr>
              <w:spacing w:line="500" w:lineRule="exact"/>
              <w:jc w:val="center"/>
              <w:rPr>
                <w:rFonts w:ascii="Times New Roman" w:hAnsi="Times New Roman" w:eastAsia="宋体" w:cs="宋体"/>
                <w:color w:val="auto"/>
                <w:szCs w:val="40"/>
                <w:highlight w:val="none"/>
              </w:rPr>
            </w:pPr>
          </w:p>
        </w:tc>
      </w:tr>
      <w:tr w14:paraId="593F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705E7105">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项目名称</w:t>
            </w:r>
          </w:p>
        </w:tc>
        <w:tc>
          <w:tcPr>
            <w:tcW w:w="932" w:type="dxa"/>
            <w:vAlign w:val="center"/>
          </w:tcPr>
          <w:p w14:paraId="69AE0B3F">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数量</w:t>
            </w:r>
          </w:p>
        </w:tc>
        <w:tc>
          <w:tcPr>
            <w:tcW w:w="4760" w:type="dxa"/>
            <w:vAlign w:val="center"/>
          </w:tcPr>
          <w:p w14:paraId="107AFC42">
            <w:pPr>
              <w:spacing w:line="500" w:lineRule="exact"/>
              <w:jc w:val="center"/>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报价（小写）</w:t>
            </w:r>
          </w:p>
        </w:tc>
      </w:tr>
      <w:tr w14:paraId="0DE0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23A1EC7F">
            <w:pPr>
              <w:spacing w:line="500" w:lineRule="exact"/>
              <w:rPr>
                <w:rFonts w:ascii="Times New Roman" w:hAnsi="Times New Roman" w:eastAsia="宋体" w:cs="宋体"/>
                <w:color w:val="auto"/>
                <w:szCs w:val="40"/>
                <w:highlight w:val="none"/>
              </w:rPr>
            </w:pPr>
          </w:p>
        </w:tc>
        <w:tc>
          <w:tcPr>
            <w:tcW w:w="932" w:type="dxa"/>
            <w:tcBorders>
              <w:bottom w:val="single" w:color="auto" w:sz="4" w:space="0"/>
            </w:tcBorders>
          </w:tcPr>
          <w:p w14:paraId="43BB89BE">
            <w:pPr>
              <w:spacing w:line="500" w:lineRule="exact"/>
              <w:rPr>
                <w:rFonts w:ascii="Times New Roman" w:hAnsi="Times New Roman" w:eastAsia="宋体" w:cs="宋体"/>
                <w:color w:val="auto"/>
                <w:szCs w:val="40"/>
                <w:highlight w:val="none"/>
              </w:rPr>
            </w:pPr>
          </w:p>
        </w:tc>
        <w:tc>
          <w:tcPr>
            <w:tcW w:w="4760" w:type="dxa"/>
            <w:tcBorders>
              <w:bottom w:val="single" w:color="auto" w:sz="4" w:space="0"/>
            </w:tcBorders>
          </w:tcPr>
          <w:p w14:paraId="33BD629F">
            <w:pPr>
              <w:spacing w:line="500" w:lineRule="exact"/>
              <w:rPr>
                <w:rFonts w:ascii="Times New Roman" w:hAnsi="Times New Roman" w:eastAsia="宋体" w:cs="宋体"/>
                <w:color w:val="auto"/>
                <w:szCs w:val="40"/>
                <w:highlight w:val="none"/>
              </w:rPr>
            </w:pPr>
          </w:p>
        </w:tc>
      </w:tr>
      <w:tr w14:paraId="2290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2AA9E44E">
            <w:pPr>
              <w:spacing w:line="560" w:lineRule="exact"/>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 xml:space="preserve">报价（大写）：                           </w:t>
            </w:r>
          </w:p>
        </w:tc>
      </w:tr>
      <w:tr w14:paraId="2124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039E927E">
            <w:pPr>
              <w:pStyle w:val="11"/>
              <w:spacing w:line="500" w:lineRule="exact"/>
              <w:rPr>
                <w:rFonts w:ascii="Times New Roman" w:hAnsi="Times New Roman" w:eastAsia="宋体" w:cs="宋体"/>
                <w:color w:val="auto"/>
                <w:szCs w:val="40"/>
                <w:highlight w:val="none"/>
              </w:rPr>
            </w:pPr>
            <w:r>
              <w:rPr>
                <w:rFonts w:hint="eastAsia" w:ascii="Times New Roman" w:hAnsi="Times New Roman" w:eastAsia="宋体" w:cs="宋体"/>
                <w:color w:val="auto"/>
                <w:szCs w:val="40"/>
                <w:highlight w:val="none"/>
              </w:rPr>
              <w:t>备注：</w:t>
            </w:r>
          </w:p>
        </w:tc>
      </w:tr>
    </w:tbl>
    <w:p w14:paraId="53F442F8">
      <w:pPr>
        <w:pStyle w:val="11"/>
        <w:spacing w:line="500" w:lineRule="exact"/>
        <w:rPr>
          <w:rFonts w:ascii="Times New Roman" w:hAnsi="Times New Roman" w:eastAsia="宋体" w:cs="宋体"/>
          <w:color w:val="auto"/>
          <w:szCs w:val="32"/>
          <w:highlight w:val="none"/>
        </w:rPr>
      </w:pPr>
    </w:p>
    <w:p w14:paraId="01E80211">
      <w:pPr>
        <w:rPr>
          <w:rFonts w:ascii="Times New Roman" w:hAnsi="Times New Roman" w:eastAsia="宋体" w:cs="宋体"/>
          <w:color w:val="auto"/>
          <w:sz w:val="32"/>
          <w:szCs w:val="21"/>
          <w:highlight w:val="none"/>
        </w:rPr>
      </w:pPr>
    </w:p>
    <w:p w14:paraId="5F839707">
      <w:pPr>
        <w:spacing w:line="500" w:lineRule="exact"/>
        <w:rPr>
          <w:rFonts w:ascii="Times New Roman" w:hAnsi="Times New Roman" w:eastAsia="宋体" w:cs="宋体"/>
          <w:color w:val="auto"/>
          <w:szCs w:val="32"/>
          <w:highlight w:val="none"/>
        </w:rPr>
      </w:pPr>
    </w:p>
    <w:p w14:paraId="3E0E0E7C">
      <w:pPr>
        <w:spacing w:line="50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供应商：        法定代表人（或法定代表人授权代表）或自然人：</w:t>
      </w:r>
    </w:p>
    <w:p w14:paraId="33E611C1">
      <w:pPr>
        <w:spacing w:line="500" w:lineRule="exac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 xml:space="preserve">  （供应商公章）                        （签署或盖章）</w:t>
      </w:r>
    </w:p>
    <w:p w14:paraId="5A3629A5">
      <w:pPr>
        <w:spacing w:line="500" w:lineRule="exact"/>
        <w:rPr>
          <w:rFonts w:ascii="Times New Roman" w:hAnsi="Times New Roman" w:eastAsia="宋体" w:cs="宋体"/>
          <w:color w:val="auto"/>
          <w:szCs w:val="32"/>
          <w:highlight w:val="none"/>
        </w:rPr>
      </w:pPr>
    </w:p>
    <w:p w14:paraId="5FDEE6BB">
      <w:pPr>
        <w:spacing w:line="500" w:lineRule="exact"/>
        <w:rPr>
          <w:rFonts w:ascii="Times New Roman" w:hAnsi="Times New Roman" w:eastAsia="宋体" w:cs="宋体"/>
          <w:color w:val="auto"/>
          <w:szCs w:val="32"/>
          <w:highlight w:val="none"/>
        </w:rPr>
      </w:pPr>
    </w:p>
    <w:p w14:paraId="039E44F8">
      <w:pPr>
        <w:spacing w:line="500" w:lineRule="exac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 xml:space="preserve">                                            年   月    日</w:t>
      </w:r>
    </w:p>
    <w:p w14:paraId="19D258F3">
      <w:pPr>
        <w:snapToGrid w:val="0"/>
        <w:spacing w:line="500" w:lineRule="exact"/>
        <w:ind w:firstLine="480" w:firstLineChars="200"/>
        <w:rPr>
          <w:rFonts w:ascii="Times New Roman" w:hAnsi="Times New Roman" w:eastAsia="宋体" w:cs="宋体"/>
          <w:color w:val="auto"/>
          <w:sz w:val="24"/>
          <w:szCs w:val="28"/>
          <w:highlight w:val="none"/>
        </w:rPr>
      </w:pPr>
    </w:p>
    <w:p w14:paraId="4E98DE2F">
      <w:pPr>
        <w:snapToGrid w:val="0"/>
        <w:spacing w:line="500" w:lineRule="exact"/>
        <w:ind w:firstLine="480" w:firstLineChars="200"/>
        <w:rPr>
          <w:rFonts w:ascii="Times New Roman" w:hAnsi="Times New Roman" w:eastAsia="宋体" w:cs="宋体"/>
          <w:color w:val="auto"/>
          <w:sz w:val="24"/>
          <w:szCs w:val="28"/>
          <w:highlight w:val="none"/>
        </w:rPr>
      </w:pPr>
    </w:p>
    <w:p w14:paraId="3D46D868">
      <w:pPr>
        <w:snapToGrid w:val="0"/>
        <w:spacing w:line="500" w:lineRule="exact"/>
        <w:ind w:firstLine="480" w:firstLineChars="200"/>
        <w:rPr>
          <w:rFonts w:ascii="Times New Roman" w:hAnsi="Times New Roman" w:eastAsia="宋体" w:cs="宋体"/>
          <w:color w:val="auto"/>
          <w:sz w:val="24"/>
          <w:szCs w:val="28"/>
          <w:highlight w:val="none"/>
        </w:rPr>
      </w:pPr>
    </w:p>
    <w:p w14:paraId="6CA14251">
      <w:pPr>
        <w:snapToGrid w:val="0"/>
        <w:spacing w:line="500" w:lineRule="exact"/>
        <w:ind w:firstLine="560" w:firstLineChars="200"/>
        <w:rPr>
          <w:rFonts w:ascii="Times New Roman" w:hAnsi="Times New Roman" w:eastAsia="宋体" w:cs="宋体"/>
          <w:color w:val="auto"/>
          <w:szCs w:val="32"/>
          <w:highlight w:val="none"/>
        </w:rPr>
      </w:pPr>
      <w:r>
        <w:rPr>
          <w:rFonts w:hint="eastAsia" w:cs="宋体"/>
          <w:color w:val="auto"/>
          <w:szCs w:val="32"/>
          <w:highlight w:val="none"/>
          <w:lang w:val="en-US" w:eastAsia="zh-CN"/>
        </w:rPr>
        <w:t>注</w:t>
      </w:r>
      <w:r>
        <w:rPr>
          <w:rFonts w:hint="eastAsia" w:ascii="Times New Roman" w:hAnsi="Times New Roman" w:eastAsia="宋体" w:cs="宋体"/>
          <w:color w:val="auto"/>
          <w:szCs w:val="32"/>
          <w:highlight w:val="none"/>
        </w:rPr>
        <w:t>：</w:t>
      </w:r>
    </w:p>
    <w:p w14:paraId="4440577D">
      <w:pPr>
        <w:snapToGrid w:val="0"/>
        <w:spacing w:line="50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1.报价一览表按格式填列；</w:t>
      </w:r>
    </w:p>
    <w:p w14:paraId="4C83A5C0">
      <w:pPr>
        <w:snapToGrid w:val="0"/>
        <w:spacing w:line="500" w:lineRule="exact"/>
        <w:ind w:firstLine="560" w:firstLineChars="200"/>
        <w:rPr>
          <w:rFonts w:hint="eastAsia" w:ascii="Times New Roman" w:hAnsi="Times New Roman" w:eastAsia="宋体" w:cs="宋体"/>
          <w:color w:val="auto"/>
          <w:szCs w:val="32"/>
          <w:highlight w:val="none"/>
          <w:lang w:eastAsia="zh-CN"/>
        </w:rPr>
      </w:pPr>
      <w:r>
        <w:rPr>
          <w:rFonts w:hint="eastAsia" w:ascii="Times New Roman" w:hAnsi="Times New Roman" w:eastAsia="宋体" w:cs="宋体"/>
          <w:color w:val="auto"/>
          <w:szCs w:val="32"/>
          <w:highlight w:val="none"/>
        </w:rPr>
        <w:t>2.报价一览表务必填写清楚，准确无误</w:t>
      </w:r>
      <w:r>
        <w:rPr>
          <w:rFonts w:hint="eastAsia" w:cs="宋体"/>
          <w:color w:val="auto"/>
          <w:szCs w:val="32"/>
          <w:highlight w:val="none"/>
          <w:lang w:eastAsia="zh-CN"/>
        </w:rPr>
        <w:t>。</w:t>
      </w:r>
    </w:p>
    <w:p w14:paraId="621C047C">
      <w:pPr>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br w:type="page"/>
      </w:r>
    </w:p>
    <w:p w14:paraId="0FB9090A">
      <w:pPr>
        <w:rPr>
          <w:rFonts w:ascii="Times New Roman" w:hAnsi="Times New Roman" w:eastAsia="宋体"/>
          <w:b/>
          <w:bCs/>
          <w:color w:val="auto"/>
          <w:highlight w:val="none"/>
        </w:rPr>
      </w:pPr>
      <w:bookmarkStart w:id="223" w:name="_Toc17887"/>
      <w:bookmarkStart w:id="224" w:name="_Toc23238"/>
      <w:r>
        <w:rPr>
          <w:rFonts w:hint="eastAsia" w:ascii="Times New Roman" w:hAnsi="Times New Roman" w:eastAsia="宋体"/>
          <w:b/>
          <w:bCs/>
          <w:color w:val="auto"/>
          <w:highlight w:val="none"/>
        </w:rPr>
        <w:t>（二）明细报价表</w:t>
      </w:r>
      <w:bookmarkEnd w:id="223"/>
      <w:bookmarkEnd w:id="224"/>
    </w:p>
    <w:p w14:paraId="011D40B8">
      <w:pPr>
        <w:spacing w:line="480" w:lineRule="atLeast"/>
        <w:ind w:firstLine="562" w:firstLineChars="200"/>
        <w:rPr>
          <w:rFonts w:ascii="Times New Roman" w:hAnsi="Times New Roman" w:eastAsia="宋体" w:cs="宋体"/>
          <w:color w:val="auto"/>
          <w:szCs w:val="28"/>
          <w:highlight w:val="none"/>
        </w:rPr>
      </w:pPr>
      <w:r>
        <w:rPr>
          <w:rFonts w:hint="eastAsia" w:ascii="Times New Roman" w:hAnsi="Times New Roman" w:eastAsia="宋体" w:cs="宋体"/>
          <w:b/>
          <w:color w:val="auto"/>
          <w:szCs w:val="28"/>
          <w:highlight w:val="none"/>
        </w:rPr>
        <w:tab/>
      </w:r>
      <w:r>
        <w:rPr>
          <w:rFonts w:hint="eastAsia" w:ascii="Times New Roman" w:hAnsi="Times New Roman" w:eastAsia="宋体" w:cs="宋体"/>
          <w:color w:val="auto"/>
          <w:szCs w:val="28"/>
          <w:highlight w:val="none"/>
        </w:rPr>
        <w:t xml:space="preserve">                              </w:t>
      </w:r>
    </w:p>
    <w:p w14:paraId="2D81886B">
      <w:pPr>
        <w:spacing w:line="480" w:lineRule="atLeast"/>
        <w:ind w:firstLine="840" w:firstLineChars="300"/>
        <w:rPr>
          <w:rFonts w:ascii="Times New Roman" w:hAnsi="Times New Roman" w:eastAsia="宋体" w:cs="宋体"/>
          <w:color w:val="auto"/>
          <w:szCs w:val="28"/>
          <w:highlight w:val="none"/>
          <w:u w:val="single"/>
        </w:rPr>
      </w:pPr>
      <w:r>
        <w:rPr>
          <w:rFonts w:hint="eastAsia" w:ascii="Times New Roman" w:hAnsi="Times New Roman" w:eastAsia="宋体" w:cs="宋体"/>
          <w:color w:val="auto"/>
          <w:szCs w:val="28"/>
          <w:highlight w:val="none"/>
        </w:rPr>
        <w:t xml:space="preserve">项目名称：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3EE3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6C459D2">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1557" w:type="dxa"/>
            <w:vAlign w:val="center"/>
          </w:tcPr>
          <w:p w14:paraId="69B26410">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名称</w:t>
            </w:r>
          </w:p>
        </w:tc>
        <w:tc>
          <w:tcPr>
            <w:tcW w:w="3127" w:type="dxa"/>
            <w:vAlign w:val="center"/>
          </w:tcPr>
          <w:p w14:paraId="23220F3C">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相关信息</w:t>
            </w:r>
          </w:p>
        </w:tc>
        <w:tc>
          <w:tcPr>
            <w:tcW w:w="1235" w:type="dxa"/>
            <w:vAlign w:val="center"/>
          </w:tcPr>
          <w:p w14:paraId="2C9A5871">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数量</w:t>
            </w:r>
          </w:p>
        </w:tc>
        <w:tc>
          <w:tcPr>
            <w:tcW w:w="1235" w:type="dxa"/>
            <w:vAlign w:val="center"/>
          </w:tcPr>
          <w:p w14:paraId="1D9439F3">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单价</w:t>
            </w:r>
          </w:p>
        </w:tc>
        <w:tc>
          <w:tcPr>
            <w:tcW w:w="1235" w:type="dxa"/>
            <w:vAlign w:val="center"/>
          </w:tcPr>
          <w:p w14:paraId="066FAD07">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合计</w:t>
            </w:r>
          </w:p>
        </w:tc>
      </w:tr>
      <w:tr w14:paraId="2CE6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71A537A">
            <w:pPr>
              <w:jc w:val="center"/>
              <w:rPr>
                <w:rFonts w:ascii="Times New Roman" w:hAnsi="Times New Roman" w:eastAsia="宋体" w:cs="宋体"/>
                <w:color w:val="auto"/>
                <w:sz w:val="24"/>
                <w:szCs w:val="24"/>
                <w:highlight w:val="none"/>
              </w:rPr>
            </w:pPr>
            <w:bookmarkStart w:id="225" w:name="_Toc25666"/>
            <w:bookmarkStart w:id="226" w:name="_Toc1492"/>
            <w:bookmarkStart w:id="227" w:name="_Toc9895"/>
            <w:bookmarkStart w:id="228" w:name="_Toc19642"/>
            <w:bookmarkStart w:id="229" w:name="_Toc5846"/>
            <w:bookmarkStart w:id="230" w:name="_Toc8594"/>
            <w:r>
              <w:rPr>
                <w:rFonts w:hint="eastAsia" w:ascii="Times New Roman" w:hAnsi="Times New Roman" w:eastAsia="宋体" w:cs="宋体"/>
                <w:color w:val="auto"/>
                <w:sz w:val="24"/>
                <w:szCs w:val="24"/>
                <w:highlight w:val="none"/>
              </w:rPr>
              <w:t>1</w:t>
            </w:r>
            <w:bookmarkEnd w:id="225"/>
            <w:bookmarkEnd w:id="226"/>
            <w:bookmarkEnd w:id="227"/>
            <w:bookmarkEnd w:id="228"/>
            <w:bookmarkEnd w:id="229"/>
            <w:bookmarkEnd w:id="230"/>
          </w:p>
        </w:tc>
        <w:tc>
          <w:tcPr>
            <w:tcW w:w="1557" w:type="dxa"/>
            <w:vAlign w:val="center"/>
          </w:tcPr>
          <w:p w14:paraId="71F4BE02">
            <w:pPr>
              <w:jc w:val="center"/>
              <w:rPr>
                <w:rFonts w:ascii="Times New Roman" w:hAnsi="Times New Roman" w:eastAsia="宋体" w:cs="宋体"/>
                <w:color w:val="auto"/>
                <w:sz w:val="24"/>
                <w:szCs w:val="24"/>
                <w:highlight w:val="none"/>
              </w:rPr>
            </w:pPr>
          </w:p>
        </w:tc>
        <w:tc>
          <w:tcPr>
            <w:tcW w:w="3127" w:type="dxa"/>
            <w:vAlign w:val="center"/>
          </w:tcPr>
          <w:p w14:paraId="3D9DBF7C">
            <w:pPr>
              <w:jc w:val="center"/>
              <w:rPr>
                <w:rFonts w:ascii="Times New Roman" w:hAnsi="Times New Roman" w:eastAsia="宋体" w:cs="宋体"/>
                <w:color w:val="auto"/>
                <w:sz w:val="24"/>
                <w:szCs w:val="24"/>
                <w:highlight w:val="none"/>
              </w:rPr>
            </w:pPr>
          </w:p>
        </w:tc>
        <w:tc>
          <w:tcPr>
            <w:tcW w:w="1235" w:type="dxa"/>
            <w:vAlign w:val="center"/>
          </w:tcPr>
          <w:p w14:paraId="1B4C3F73">
            <w:pPr>
              <w:jc w:val="center"/>
              <w:rPr>
                <w:rFonts w:ascii="Times New Roman" w:hAnsi="Times New Roman" w:eastAsia="宋体" w:cs="宋体"/>
                <w:color w:val="auto"/>
                <w:sz w:val="24"/>
                <w:szCs w:val="24"/>
                <w:highlight w:val="none"/>
              </w:rPr>
            </w:pPr>
          </w:p>
        </w:tc>
        <w:tc>
          <w:tcPr>
            <w:tcW w:w="1235" w:type="dxa"/>
            <w:vAlign w:val="center"/>
          </w:tcPr>
          <w:p w14:paraId="450D37F7">
            <w:pPr>
              <w:jc w:val="center"/>
              <w:rPr>
                <w:rFonts w:ascii="Times New Roman" w:hAnsi="Times New Roman" w:eastAsia="宋体" w:cs="宋体"/>
                <w:color w:val="auto"/>
                <w:sz w:val="24"/>
                <w:szCs w:val="24"/>
                <w:highlight w:val="none"/>
              </w:rPr>
            </w:pPr>
          </w:p>
        </w:tc>
        <w:tc>
          <w:tcPr>
            <w:tcW w:w="1235" w:type="dxa"/>
            <w:vAlign w:val="center"/>
          </w:tcPr>
          <w:p w14:paraId="55382518">
            <w:pPr>
              <w:jc w:val="center"/>
              <w:rPr>
                <w:rFonts w:ascii="Times New Roman" w:hAnsi="Times New Roman" w:eastAsia="宋体" w:cs="宋体"/>
                <w:color w:val="auto"/>
                <w:sz w:val="24"/>
                <w:szCs w:val="24"/>
                <w:highlight w:val="none"/>
              </w:rPr>
            </w:pPr>
          </w:p>
        </w:tc>
      </w:tr>
      <w:tr w14:paraId="5544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ACE083">
            <w:pPr>
              <w:jc w:val="center"/>
              <w:rPr>
                <w:rFonts w:ascii="Times New Roman" w:hAnsi="Times New Roman" w:eastAsia="宋体" w:cs="宋体"/>
                <w:color w:val="auto"/>
                <w:sz w:val="24"/>
                <w:szCs w:val="24"/>
                <w:highlight w:val="none"/>
              </w:rPr>
            </w:pPr>
            <w:bookmarkStart w:id="231" w:name="_Toc29137"/>
            <w:bookmarkStart w:id="232" w:name="_Toc14384"/>
            <w:bookmarkStart w:id="233" w:name="_Toc23060"/>
            <w:bookmarkStart w:id="234" w:name="_Toc21310"/>
            <w:bookmarkStart w:id="235" w:name="_Toc5895"/>
            <w:bookmarkStart w:id="236" w:name="_Toc30115"/>
            <w:r>
              <w:rPr>
                <w:rFonts w:hint="eastAsia" w:ascii="Times New Roman" w:hAnsi="Times New Roman" w:eastAsia="宋体" w:cs="宋体"/>
                <w:color w:val="auto"/>
                <w:sz w:val="24"/>
                <w:szCs w:val="24"/>
                <w:highlight w:val="none"/>
              </w:rPr>
              <w:t>2</w:t>
            </w:r>
            <w:bookmarkEnd w:id="231"/>
            <w:bookmarkEnd w:id="232"/>
            <w:bookmarkEnd w:id="233"/>
            <w:bookmarkEnd w:id="234"/>
            <w:bookmarkEnd w:id="235"/>
            <w:bookmarkEnd w:id="236"/>
          </w:p>
        </w:tc>
        <w:tc>
          <w:tcPr>
            <w:tcW w:w="1557" w:type="dxa"/>
            <w:vAlign w:val="center"/>
          </w:tcPr>
          <w:p w14:paraId="306B63D8">
            <w:pPr>
              <w:jc w:val="center"/>
              <w:rPr>
                <w:rFonts w:ascii="Times New Roman" w:hAnsi="Times New Roman" w:eastAsia="宋体" w:cs="宋体"/>
                <w:color w:val="auto"/>
                <w:sz w:val="24"/>
                <w:szCs w:val="24"/>
                <w:highlight w:val="none"/>
              </w:rPr>
            </w:pPr>
          </w:p>
        </w:tc>
        <w:tc>
          <w:tcPr>
            <w:tcW w:w="3127" w:type="dxa"/>
            <w:vAlign w:val="center"/>
          </w:tcPr>
          <w:p w14:paraId="6EBAAE20">
            <w:pPr>
              <w:jc w:val="center"/>
              <w:rPr>
                <w:rFonts w:ascii="Times New Roman" w:hAnsi="Times New Roman" w:eastAsia="宋体" w:cs="宋体"/>
                <w:color w:val="auto"/>
                <w:sz w:val="24"/>
                <w:szCs w:val="24"/>
                <w:highlight w:val="none"/>
              </w:rPr>
            </w:pPr>
          </w:p>
        </w:tc>
        <w:tc>
          <w:tcPr>
            <w:tcW w:w="1235" w:type="dxa"/>
            <w:vAlign w:val="center"/>
          </w:tcPr>
          <w:p w14:paraId="5DC8E3A2">
            <w:pPr>
              <w:jc w:val="center"/>
              <w:rPr>
                <w:rFonts w:ascii="Times New Roman" w:hAnsi="Times New Roman" w:eastAsia="宋体" w:cs="宋体"/>
                <w:color w:val="auto"/>
                <w:sz w:val="24"/>
                <w:szCs w:val="24"/>
                <w:highlight w:val="none"/>
              </w:rPr>
            </w:pPr>
          </w:p>
        </w:tc>
        <w:tc>
          <w:tcPr>
            <w:tcW w:w="1235" w:type="dxa"/>
            <w:vAlign w:val="center"/>
          </w:tcPr>
          <w:p w14:paraId="655E5C76">
            <w:pPr>
              <w:jc w:val="center"/>
              <w:rPr>
                <w:rFonts w:ascii="Times New Roman" w:hAnsi="Times New Roman" w:eastAsia="宋体" w:cs="宋体"/>
                <w:color w:val="auto"/>
                <w:sz w:val="24"/>
                <w:szCs w:val="24"/>
                <w:highlight w:val="none"/>
              </w:rPr>
            </w:pPr>
          </w:p>
        </w:tc>
        <w:tc>
          <w:tcPr>
            <w:tcW w:w="1235" w:type="dxa"/>
            <w:vAlign w:val="center"/>
          </w:tcPr>
          <w:p w14:paraId="4D5B8349">
            <w:pPr>
              <w:jc w:val="center"/>
              <w:rPr>
                <w:rFonts w:ascii="Times New Roman" w:hAnsi="Times New Roman" w:eastAsia="宋体" w:cs="宋体"/>
                <w:color w:val="auto"/>
                <w:sz w:val="24"/>
                <w:szCs w:val="24"/>
                <w:highlight w:val="none"/>
              </w:rPr>
            </w:pPr>
          </w:p>
        </w:tc>
      </w:tr>
      <w:tr w14:paraId="65D9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D83A25A">
            <w:pPr>
              <w:jc w:val="center"/>
              <w:rPr>
                <w:rFonts w:ascii="Times New Roman" w:hAnsi="Times New Roman" w:eastAsia="宋体" w:cs="宋体"/>
                <w:color w:val="auto"/>
                <w:sz w:val="24"/>
                <w:szCs w:val="24"/>
                <w:highlight w:val="none"/>
              </w:rPr>
            </w:pPr>
            <w:bookmarkStart w:id="237" w:name="_Toc17777"/>
            <w:bookmarkStart w:id="238" w:name="_Toc27152"/>
            <w:bookmarkStart w:id="239" w:name="_Toc9932"/>
            <w:bookmarkStart w:id="240" w:name="_Toc14621"/>
            <w:bookmarkStart w:id="241" w:name="_Toc19815"/>
            <w:bookmarkStart w:id="242" w:name="_Toc20479"/>
            <w:r>
              <w:rPr>
                <w:rFonts w:hint="eastAsia" w:ascii="Times New Roman" w:hAnsi="Times New Roman" w:eastAsia="宋体" w:cs="宋体"/>
                <w:color w:val="auto"/>
                <w:sz w:val="24"/>
                <w:szCs w:val="24"/>
                <w:highlight w:val="none"/>
              </w:rPr>
              <w:t>3</w:t>
            </w:r>
            <w:bookmarkEnd w:id="237"/>
            <w:bookmarkEnd w:id="238"/>
            <w:bookmarkEnd w:id="239"/>
            <w:bookmarkEnd w:id="240"/>
            <w:bookmarkEnd w:id="241"/>
            <w:bookmarkEnd w:id="242"/>
          </w:p>
        </w:tc>
        <w:tc>
          <w:tcPr>
            <w:tcW w:w="1557" w:type="dxa"/>
            <w:vAlign w:val="center"/>
          </w:tcPr>
          <w:p w14:paraId="69063695">
            <w:pPr>
              <w:jc w:val="center"/>
              <w:rPr>
                <w:rFonts w:ascii="Times New Roman" w:hAnsi="Times New Roman" w:eastAsia="宋体" w:cs="宋体"/>
                <w:color w:val="auto"/>
                <w:sz w:val="24"/>
                <w:szCs w:val="24"/>
                <w:highlight w:val="none"/>
              </w:rPr>
            </w:pPr>
          </w:p>
        </w:tc>
        <w:tc>
          <w:tcPr>
            <w:tcW w:w="3127" w:type="dxa"/>
            <w:vAlign w:val="center"/>
          </w:tcPr>
          <w:p w14:paraId="620AE226">
            <w:pPr>
              <w:jc w:val="center"/>
              <w:rPr>
                <w:rFonts w:ascii="Times New Roman" w:hAnsi="Times New Roman" w:eastAsia="宋体" w:cs="宋体"/>
                <w:color w:val="auto"/>
                <w:sz w:val="24"/>
                <w:szCs w:val="24"/>
                <w:highlight w:val="none"/>
              </w:rPr>
            </w:pPr>
          </w:p>
        </w:tc>
        <w:tc>
          <w:tcPr>
            <w:tcW w:w="1235" w:type="dxa"/>
            <w:vAlign w:val="center"/>
          </w:tcPr>
          <w:p w14:paraId="54BB8CAE">
            <w:pPr>
              <w:jc w:val="center"/>
              <w:rPr>
                <w:rFonts w:ascii="Times New Roman" w:hAnsi="Times New Roman" w:eastAsia="宋体" w:cs="宋体"/>
                <w:color w:val="auto"/>
                <w:sz w:val="24"/>
                <w:szCs w:val="24"/>
                <w:highlight w:val="none"/>
              </w:rPr>
            </w:pPr>
          </w:p>
        </w:tc>
        <w:tc>
          <w:tcPr>
            <w:tcW w:w="1235" w:type="dxa"/>
            <w:vAlign w:val="center"/>
          </w:tcPr>
          <w:p w14:paraId="078D8C23">
            <w:pPr>
              <w:jc w:val="center"/>
              <w:rPr>
                <w:rFonts w:ascii="Times New Roman" w:hAnsi="Times New Roman" w:eastAsia="宋体" w:cs="宋体"/>
                <w:color w:val="auto"/>
                <w:sz w:val="24"/>
                <w:szCs w:val="24"/>
                <w:highlight w:val="none"/>
              </w:rPr>
            </w:pPr>
          </w:p>
        </w:tc>
        <w:tc>
          <w:tcPr>
            <w:tcW w:w="1235" w:type="dxa"/>
            <w:vAlign w:val="center"/>
          </w:tcPr>
          <w:p w14:paraId="489236B5">
            <w:pPr>
              <w:jc w:val="center"/>
              <w:rPr>
                <w:rFonts w:ascii="Times New Roman" w:hAnsi="Times New Roman" w:eastAsia="宋体" w:cs="宋体"/>
                <w:color w:val="auto"/>
                <w:sz w:val="24"/>
                <w:szCs w:val="24"/>
                <w:highlight w:val="none"/>
              </w:rPr>
            </w:pPr>
          </w:p>
        </w:tc>
      </w:tr>
      <w:tr w14:paraId="3E90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A7CAEA3">
            <w:pPr>
              <w:jc w:val="center"/>
              <w:rPr>
                <w:rFonts w:ascii="Times New Roman" w:hAnsi="Times New Roman" w:eastAsia="宋体" w:cs="宋体"/>
                <w:color w:val="auto"/>
                <w:sz w:val="24"/>
                <w:szCs w:val="24"/>
                <w:highlight w:val="none"/>
              </w:rPr>
            </w:pPr>
            <w:bookmarkStart w:id="243" w:name="_Toc31525"/>
            <w:bookmarkStart w:id="244" w:name="_Toc7563"/>
            <w:bookmarkStart w:id="245" w:name="_Toc6079"/>
            <w:bookmarkStart w:id="246" w:name="_Toc21956"/>
            <w:bookmarkStart w:id="247" w:name="_Toc29740"/>
            <w:bookmarkStart w:id="248" w:name="_Toc32279"/>
            <w:r>
              <w:rPr>
                <w:rFonts w:hint="eastAsia" w:ascii="Times New Roman" w:hAnsi="Times New Roman" w:eastAsia="宋体" w:cs="宋体"/>
                <w:color w:val="auto"/>
                <w:sz w:val="24"/>
                <w:szCs w:val="24"/>
                <w:highlight w:val="none"/>
              </w:rPr>
              <w:t>4</w:t>
            </w:r>
            <w:bookmarkEnd w:id="243"/>
            <w:bookmarkEnd w:id="244"/>
            <w:bookmarkEnd w:id="245"/>
            <w:bookmarkEnd w:id="246"/>
            <w:bookmarkEnd w:id="247"/>
            <w:bookmarkEnd w:id="248"/>
          </w:p>
        </w:tc>
        <w:tc>
          <w:tcPr>
            <w:tcW w:w="1557" w:type="dxa"/>
            <w:vAlign w:val="center"/>
          </w:tcPr>
          <w:p w14:paraId="6E88570A">
            <w:pPr>
              <w:jc w:val="center"/>
              <w:rPr>
                <w:rFonts w:ascii="Times New Roman" w:hAnsi="Times New Roman" w:eastAsia="宋体" w:cs="宋体"/>
                <w:color w:val="auto"/>
                <w:sz w:val="24"/>
                <w:szCs w:val="24"/>
                <w:highlight w:val="none"/>
              </w:rPr>
            </w:pPr>
          </w:p>
        </w:tc>
        <w:tc>
          <w:tcPr>
            <w:tcW w:w="3127" w:type="dxa"/>
            <w:vAlign w:val="center"/>
          </w:tcPr>
          <w:p w14:paraId="00F44B14">
            <w:pPr>
              <w:jc w:val="center"/>
              <w:rPr>
                <w:rFonts w:ascii="Times New Roman" w:hAnsi="Times New Roman" w:eastAsia="宋体" w:cs="宋体"/>
                <w:color w:val="auto"/>
                <w:sz w:val="24"/>
                <w:szCs w:val="24"/>
                <w:highlight w:val="none"/>
              </w:rPr>
            </w:pPr>
          </w:p>
        </w:tc>
        <w:tc>
          <w:tcPr>
            <w:tcW w:w="1235" w:type="dxa"/>
            <w:vAlign w:val="center"/>
          </w:tcPr>
          <w:p w14:paraId="29592981">
            <w:pPr>
              <w:jc w:val="center"/>
              <w:rPr>
                <w:rFonts w:ascii="Times New Roman" w:hAnsi="Times New Roman" w:eastAsia="宋体" w:cs="宋体"/>
                <w:color w:val="auto"/>
                <w:sz w:val="24"/>
                <w:szCs w:val="24"/>
                <w:highlight w:val="none"/>
              </w:rPr>
            </w:pPr>
          </w:p>
        </w:tc>
        <w:tc>
          <w:tcPr>
            <w:tcW w:w="1235" w:type="dxa"/>
            <w:vAlign w:val="center"/>
          </w:tcPr>
          <w:p w14:paraId="4219D344">
            <w:pPr>
              <w:jc w:val="center"/>
              <w:rPr>
                <w:rFonts w:ascii="Times New Roman" w:hAnsi="Times New Roman" w:eastAsia="宋体" w:cs="宋体"/>
                <w:color w:val="auto"/>
                <w:sz w:val="24"/>
                <w:szCs w:val="24"/>
                <w:highlight w:val="none"/>
              </w:rPr>
            </w:pPr>
          </w:p>
        </w:tc>
        <w:tc>
          <w:tcPr>
            <w:tcW w:w="1235" w:type="dxa"/>
            <w:vAlign w:val="center"/>
          </w:tcPr>
          <w:p w14:paraId="1CE441BD">
            <w:pPr>
              <w:jc w:val="center"/>
              <w:rPr>
                <w:rFonts w:ascii="Times New Roman" w:hAnsi="Times New Roman" w:eastAsia="宋体" w:cs="宋体"/>
                <w:color w:val="auto"/>
                <w:sz w:val="24"/>
                <w:szCs w:val="24"/>
                <w:highlight w:val="none"/>
              </w:rPr>
            </w:pPr>
          </w:p>
        </w:tc>
      </w:tr>
      <w:tr w14:paraId="3D1F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2E9B67">
            <w:pPr>
              <w:jc w:val="center"/>
              <w:rPr>
                <w:rFonts w:ascii="Times New Roman" w:hAnsi="Times New Roman" w:eastAsia="宋体" w:cs="宋体"/>
                <w:color w:val="auto"/>
                <w:sz w:val="24"/>
                <w:szCs w:val="24"/>
                <w:highlight w:val="none"/>
              </w:rPr>
            </w:pPr>
            <w:bookmarkStart w:id="249" w:name="_Toc32765"/>
            <w:bookmarkStart w:id="250" w:name="_Toc1420"/>
            <w:bookmarkStart w:id="251" w:name="_Toc810"/>
            <w:bookmarkStart w:id="252" w:name="_Toc2395"/>
            <w:bookmarkStart w:id="253" w:name="_Toc8163"/>
            <w:bookmarkStart w:id="254" w:name="_Toc12884"/>
            <w:r>
              <w:rPr>
                <w:rFonts w:hint="eastAsia" w:ascii="Times New Roman" w:hAnsi="Times New Roman" w:eastAsia="宋体" w:cs="宋体"/>
                <w:color w:val="auto"/>
                <w:sz w:val="24"/>
                <w:szCs w:val="24"/>
                <w:highlight w:val="none"/>
              </w:rPr>
              <w:t>5</w:t>
            </w:r>
            <w:bookmarkEnd w:id="249"/>
            <w:bookmarkEnd w:id="250"/>
            <w:bookmarkEnd w:id="251"/>
            <w:bookmarkEnd w:id="252"/>
            <w:bookmarkEnd w:id="253"/>
            <w:bookmarkEnd w:id="254"/>
          </w:p>
        </w:tc>
        <w:tc>
          <w:tcPr>
            <w:tcW w:w="1557" w:type="dxa"/>
            <w:vAlign w:val="center"/>
          </w:tcPr>
          <w:p w14:paraId="172C893F">
            <w:pPr>
              <w:jc w:val="center"/>
              <w:rPr>
                <w:rFonts w:ascii="Times New Roman" w:hAnsi="Times New Roman" w:eastAsia="宋体" w:cs="宋体"/>
                <w:color w:val="auto"/>
                <w:sz w:val="24"/>
                <w:szCs w:val="24"/>
                <w:highlight w:val="none"/>
              </w:rPr>
            </w:pPr>
          </w:p>
        </w:tc>
        <w:tc>
          <w:tcPr>
            <w:tcW w:w="3127" w:type="dxa"/>
            <w:vAlign w:val="center"/>
          </w:tcPr>
          <w:p w14:paraId="56ABAAF1">
            <w:pPr>
              <w:jc w:val="center"/>
              <w:rPr>
                <w:rFonts w:ascii="Times New Roman" w:hAnsi="Times New Roman" w:eastAsia="宋体" w:cs="宋体"/>
                <w:color w:val="auto"/>
                <w:sz w:val="24"/>
                <w:szCs w:val="24"/>
                <w:highlight w:val="none"/>
              </w:rPr>
            </w:pPr>
          </w:p>
        </w:tc>
        <w:tc>
          <w:tcPr>
            <w:tcW w:w="1235" w:type="dxa"/>
            <w:vAlign w:val="center"/>
          </w:tcPr>
          <w:p w14:paraId="0A7BF56E">
            <w:pPr>
              <w:jc w:val="center"/>
              <w:rPr>
                <w:rFonts w:ascii="Times New Roman" w:hAnsi="Times New Roman" w:eastAsia="宋体" w:cs="宋体"/>
                <w:color w:val="auto"/>
                <w:sz w:val="24"/>
                <w:szCs w:val="24"/>
                <w:highlight w:val="none"/>
              </w:rPr>
            </w:pPr>
          </w:p>
        </w:tc>
        <w:tc>
          <w:tcPr>
            <w:tcW w:w="1235" w:type="dxa"/>
            <w:vAlign w:val="center"/>
          </w:tcPr>
          <w:p w14:paraId="1A63DC18">
            <w:pPr>
              <w:jc w:val="center"/>
              <w:rPr>
                <w:rFonts w:ascii="Times New Roman" w:hAnsi="Times New Roman" w:eastAsia="宋体" w:cs="宋体"/>
                <w:color w:val="auto"/>
                <w:sz w:val="24"/>
                <w:szCs w:val="24"/>
                <w:highlight w:val="none"/>
              </w:rPr>
            </w:pPr>
          </w:p>
        </w:tc>
        <w:tc>
          <w:tcPr>
            <w:tcW w:w="1235" w:type="dxa"/>
            <w:vAlign w:val="center"/>
          </w:tcPr>
          <w:p w14:paraId="0534F78B">
            <w:pPr>
              <w:jc w:val="center"/>
              <w:rPr>
                <w:rFonts w:ascii="Times New Roman" w:hAnsi="Times New Roman" w:eastAsia="宋体" w:cs="宋体"/>
                <w:color w:val="auto"/>
                <w:sz w:val="24"/>
                <w:szCs w:val="24"/>
                <w:highlight w:val="none"/>
              </w:rPr>
            </w:pPr>
          </w:p>
        </w:tc>
      </w:tr>
      <w:tr w14:paraId="4C3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70E8F41">
            <w:pPr>
              <w:jc w:val="center"/>
              <w:rPr>
                <w:rFonts w:ascii="Times New Roman" w:hAnsi="Times New Roman" w:eastAsia="宋体" w:cs="宋体"/>
                <w:color w:val="auto"/>
                <w:sz w:val="24"/>
                <w:szCs w:val="24"/>
                <w:highlight w:val="none"/>
              </w:rPr>
            </w:pPr>
            <w:bookmarkStart w:id="255" w:name="_Toc15725"/>
            <w:bookmarkStart w:id="256" w:name="_Toc24962"/>
            <w:bookmarkStart w:id="257" w:name="_Toc30938"/>
            <w:bookmarkStart w:id="258" w:name="_Toc5779"/>
            <w:bookmarkStart w:id="259" w:name="_Toc32682"/>
            <w:bookmarkStart w:id="260" w:name="_Toc17179"/>
            <w:r>
              <w:rPr>
                <w:rFonts w:hint="eastAsia" w:ascii="Times New Roman" w:hAnsi="Times New Roman" w:eastAsia="宋体" w:cs="宋体"/>
                <w:color w:val="auto"/>
                <w:sz w:val="24"/>
                <w:szCs w:val="24"/>
                <w:highlight w:val="none"/>
              </w:rPr>
              <w:t>6</w:t>
            </w:r>
            <w:bookmarkEnd w:id="255"/>
            <w:bookmarkEnd w:id="256"/>
            <w:bookmarkEnd w:id="257"/>
            <w:bookmarkEnd w:id="258"/>
            <w:bookmarkEnd w:id="259"/>
            <w:bookmarkEnd w:id="260"/>
          </w:p>
        </w:tc>
        <w:tc>
          <w:tcPr>
            <w:tcW w:w="1557" w:type="dxa"/>
            <w:vAlign w:val="center"/>
          </w:tcPr>
          <w:p w14:paraId="6A8F86AD">
            <w:pPr>
              <w:jc w:val="center"/>
              <w:rPr>
                <w:rFonts w:ascii="Times New Roman" w:hAnsi="Times New Roman" w:eastAsia="宋体" w:cs="宋体"/>
                <w:color w:val="auto"/>
                <w:sz w:val="24"/>
                <w:szCs w:val="24"/>
                <w:highlight w:val="none"/>
              </w:rPr>
            </w:pPr>
          </w:p>
        </w:tc>
        <w:tc>
          <w:tcPr>
            <w:tcW w:w="3127" w:type="dxa"/>
            <w:vAlign w:val="center"/>
          </w:tcPr>
          <w:p w14:paraId="20359BBC">
            <w:pPr>
              <w:jc w:val="center"/>
              <w:rPr>
                <w:rFonts w:ascii="Times New Roman" w:hAnsi="Times New Roman" w:eastAsia="宋体" w:cs="宋体"/>
                <w:color w:val="auto"/>
                <w:sz w:val="24"/>
                <w:szCs w:val="24"/>
                <w:highlight w:val="none"/>
              </w:rPr>
            </w:pPr>
          </w:p>
        </w:tc>
        <w:tc>
          <w:tcPr>
            <w:tcW w:w="1235" w:type="dxa"/>
            <w:vAlign w:val="center"/>
          </w:tcPr>
          <w:p w14:paraId="319AD0A8">
            <w:pPr>
              <w:jc w:val="center"/>
              <w:rPr>
                <w:rFonts w:ascii="Times New Roman" w:hAnsi="Times New Roman" w:eastAsia="宋体" w:cs="宋体"/>
                <w:color w:val="auto"/>
                <w:sz w:val="24"/>
                <w:szCs w:val="24"/>
                <w:highlight w:val="none"/>
              </w:rPr>
            </w:pPr>
          </w:p>
        </w:tc>
        <w:tc>
          <w:tcPr>
            <w:tcW w:w="1235" w:type="dxa"/>
            <w:vAlign w:val="center"/>
          </w:tcPr>
          <w:p w14:paraId="68B1AA58">
            <w:pPr>
              <w:jc w:val="center"/>
              <w:rPr>
                <w:rFonts w:ascii="Times New Roman" w:hAnsi="Times New Roman" w:eastAsia="宋体" w:cs="宋体"/>
                <w:color w:val="auto"/>
                <w:sz w:val="24"/>
                <w:szCs w:val="24"/>
                <w:highlight w:val="none"/>
              </w:rPr>
            </w:pPr>
          </w:p>
        </w:tc>
        <w:tc>
          <w:tcPr>
            <w:tcW w:w="1235" w:type="dxa"/>
            <w:vAlign w:val="center"/>
          </w:tcPr>
          <w:p w14:paraId="5F8F19B6">
            <w:pPr>
              <w:jc w:val="center"/>
              <w:rPr>
                <w:rFonts w:ascii="Times New Roman" w:hAnsi="Times New Roman" w:eastAsia="宋体" w:cs="宋体"/>
                <w:color w:val="auto"/>
                <w:sz w:val="24"/>
                <w:szCs w:val="24"/>
                <w:highlight w:val="none"/>
              </w:rPr>
            </w:pPr>
          </w:p>
        </w:tc>
      </w:tr>
      <w:tr w14:paraId="39A2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9D4A06">
            <w:pPr>
              <w:jc w:val="center"/>
              <w:rPr>
                <w:rFonts w:ascii="Times New Roman" w:hAnsi="Times New Roman" w:eastAsia="宋体" w:cs="宋体"/>
                <w:color w:val="auto"/>
                <w:sz w:val="24"/>
                <w:szCs w:val="24"/>
                <w:highlight w:val="none"/>
              </w:rPr>
            </w:pPr>
            <w:bookmarkStart w:id="261" w:name="_Toc8932"/>
            <w:bookmarkStart w:id="262" w:name="_Toc32027"/>
            <w:bookmarkStart w:id="263" w:name="_Toc24181"/>
            <w:bookmarkStart w:id="264" w:name="_Toc27826"/>
            <w:bookmarkStart w:id="265" w:name="_Toc9972"/>
            <w:bookmarkStart w:id="266" w:name="_Toc25120"/>
            <w:r>
              <w:rPr>
                <w:rFonts w:hint="eastAsia" w:ascii="Times New Roman" w:hAnsi="Times New Roman" w:eastAsia="宋体" w:cs="宋体"/>
                <w:color w:val="auto"/>
                <w:sz w:val="24"/>
                <w:szCs w:val="24"/>
                <w:highlight w:val="none"/>
              </w:rPr>
              <w:t>7</w:t>
            </w:r>
            <w:bookmarkEnd w:id="261"/>
            <w:bookmarkEnd w:id="262"/>
            <w:bookmarkEnd w:id="263"/>
            <w:bookmarkEnd w:id="264"/>
            <w:bookmarkEnd w:id="265"/>
            <w:bookmarkEnd w:id="266"/>
          </w:p>
        </w:tc>
        <w:tc>
          <w:tcPr>
            <w:tcW w:w="1557" w:type="dxa"/>
            <w:vAlign w:val="center"/>
          </w:tcPr>
          <w:p w14:paraId="55948B97">
            <w:pPr>
              <w:jc w:val="center"/>
              <w:rPr>
                <w:rFonts w:ascii="Times New Roman" w:hAnsi="Times New Roman" w:eastAsia="宋体" w:cs="宋体"/>
                <w:color w:val="auto"/>
                <w:sz w:val="24"/>
                <w:szCs w:val="24"/>
                <w:highlight w:val="none"/>
              </w:rPr>
            </w:pPr>
          </w:p>
        </w:tc>
        <w:tc>
          <w:tcPr>
            <w:tcW w:w="3127" w:type="dxa"/>
            <w:vAlign w:val="center"/>
          </w:tcPr>
          <w:p w14:paraId="7C223C12">
            <w:pPr>
              <w:jc w:val="center"/>
              <w:rPr>
                <w:rFonts w:ascii="Times New Roman" w:hAnsi="Times New Roman" w:eastAsia="宋体" w:cs="宋体"/>
                <w:color w:val="auto"/>
                <w:sz w:val="24"/>
                <w:szCs w:val="24"/>
                <w:highlight w:val="none"/>
              </w:rPr>
            </w:pPr>
          </w:p>
        </w:tc>
        <w:tc>
          <w:tcPr>
            <w:tcW w:w="1235" w:type="dxa"/>
            <w:vAlign w:val="center"/>
          </w:tcPr>
          <w:p w14:paraId="69FF4EF3">
            <w:pPr>
              <w:jc w:val="center"/>
              <w:rPr>
                <w:rFonts w:ascii="Times New Roman" w:hAnsi="Times New Roman" w:eastAsia="宋体" w:cs="宋体"/>
                <w:color w:val="auto"/>
                <w:sz w:val="24"/>
                <w:szCs w:val="24"/>
                <w:highlight w:val="none"/>
              </w:rPr>
            </w:pPr>
          </w:p>
        </w:tc>
        <w:tc>
          <w:tcPr>
            <w:tcW w:w="1235" w:type="dxa"/>
            <w:vAlign w:val="center"/>
          </w:tcPr>
          <w:p w14:paraId="5A4E6E87">
            <w:pPr>
              <w:jc w:val="center"/>
              <w:rPr>
                <w:rFonts w:ascii="Times New Roman" w:hAnsi="Times New Roman" w:eastAsia="宋体" w:cs="宋体"/>
                <w:color w:val="auto"/>
                <w:sz w:val="24"/>
                <w:szCs w:val="24"/>
                <w:highlight w:val="none"/>
              </w:rPr>
            </w:pPr>
          </w:p>
        </w:tc>
        <w:tc>
          <w:tcPr>
            <w:tcW w:w="1235" w:type="dxa"/>
            <w:vAlign w:val="center"/>
          </w:tcPr>
          <w:p w14:paraId="4E7B5762">
            <w:pPr>
              <w:jc w:val="center"/>
              <w:rPr>
                <w:rFonts w:ascii="Times New Roman" w:hAnsi="Times New Roman" w:eastAsia="宋体" w:cs="宋体"/>
                <w:color w:val="auto"/>
                <w:sz w:val="24"/>
                <w:szCs w:val="24"/>
                <w:highlight w:val="none"/>
              </w:rPr>
            </w:pPr>
          </w:p>
        </w:tc>
      </w:tr>
      <w:tr w14:paraId="0C59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ADDE031">
            <w:pPr>
              <w:jc w:val="center"/>
              <w:rPr>
                <w:rFonts w:ascii="Times New Roman" w:hAnsi="Times New Roman" w:eastAsia="宋体" w:cs="宋体"/>
                <w:color w:val="auto"/>
                <w:sz w:val="24"/>
                <w:szCs w:val="24"/>
                <w:highlight w:val="none"/>
              </w:rPr>
            </w:pPr>
            <w:bookmarkStart w:id="267" w:name="_Toc3798"/>
            <w:bookmarkStart w:id="268" w:name="_Toc24919"/>
            <w:bookmarkStart w:id="269" w:name="_Toc23904"/>
            <w:bookmarkStart w:id="270" w:name="_Toc10686"/>
            <w:bookmarkStart w:id="271" w:name="_Toc16876"/>
            <w:bookmarkStart w:id="272" w:name="_Toc12711"/>
            <w:r>
              <w:rPr>
                <w:rFonts w:hint="eastAsia" w:ascii="Times New Roman" w:hAnsi="Times New Roman" w:eastAsia="宋体" w:cs="宋体"/>
                <w:color w:val="auto"/>
                <w:sz w:val="24"/>
                <w:szCs w:val="24"/>
                <w:highlight w:val="none"/>
              </w:rPr>
              <w:t>8</w:t>
            </w:r>
            <w:bookmarkEnd w:id="267"/>
            <w:bookmarkEnd w:id="268"/>
            <w:bookmarkEnd w:id="269"/>
            <w:bookmarkEnd w:id="270"/>
            <w:bookmarkEnd w:id="271"/>
            <w:bookmarkEnd w:id="272"/>
          </w:p>
        </w:tc>
        <w:tc>
          <w:tcPr>
            <w:tcW w:w="1557" w:type="dxa"/>
            <w:vAlign w:val="center"/>
          </w:tcPr>
          <w:p w14:paraId="1E1B4B98">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人工费</w:t>
            </w:r>
          </w:p>
        </w:tc>
        <w:tc>
          <w:tcPr>
            <w:tcW w:w="3127" w:type="dxa"/>
            <w:vAlign w:val="center"/>
          </w:tcPr>
          <w:p w14:paraId="0E967E3C">
            <w:pPr>
              <w:jc w:val="center"/>
              <w:rPr>
                <w:rFonts w:ascii="Times New Roman" w:hAnsi="Times New Roman" w:eastAsia="宋体" w:cs="宋体"/>
                <w:color w:val="auto"/>
                <w:sz w:val="24"/>
                <w:szCs w:val="24"/>
                <w:highlight w:val="none"/>
              </w:rPr>
            </w:pPr>
          </w:p>
        </w:tc>
        <w:tc>
          <w:tcPr>
            <w:tcW w:w="1235" w:type="dxa"/>
            <w:vAlign w:val="center"/>
          </w:tcPr>
          <w:p w14:paraId="0A028E90">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3A167B5C">
            <w:pPr>
              <w:jc w:val="center"/>
              <w:rPr>
                <w:rFonts w:ascii="Times New Roman" w:hAnsi="Times New Roman" w:eastAsia="宋体" w:cs="宋体"/>
                <w:color w:val="auto"/>
                <w:sz w:val="24"/>
                <w:szCs w:val="24"/>
                <w:highlight w:val="none"/>
              </w:rPr>
            </w:pPr>
          </w:p>
        </w:tc>
        <w:tc>
          <w:tcPr>
            <w:tcW w:w="1235" w:type="dxa"/>
            <w:vAlign w:val="center"/>
          </w:tcPr>
          <w:p w14:paraId="47D8E1AC">
            <w:pPr>
              <w:jc w:val="center"/>
              <w:rPr>
                <w:rFonts w:ascii="Times New Roman" w:hAnsi="Times New Roman" w:eastAsia="宋体" w:cs="宋体"/>
                <w:color w:val="auto"/>
                <w:sz w:val="24"/>
                <w:szCs w:val="24"/>
                <w:highlight w:val="none"/>
              </w:rPr>
            </w:pPr>
          </w:p>
        </w:tc>
      </w:tr>
      <w:tr w14:paraId="4F25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AA601F">
            <w:pPr>
              <w:jc w:val="center"/>
              <w:rPr>
                <w:rFonts w:ascii="Times New Roman" w:hAnsi="Times New Roman" w:eastAsia="宋体" w:cs="宋体"/>
                <w:color w:val="auto"/>
                <w:sz w:val="24"/>
                <w:szCs w:val="24"/>
                <w:highlight w:val="none"/>
              </w:rPr>
            </w:pPr>
            <w:bookmarkStart w:id="273" w:name="_Toc52"/>
            <w:bookmarkStart w:id="274" w:name="_Toc12342"/>
            <w:bookmarkStart w:id="275" w:name="_Toc16819"/>
            <w:bookmarkStart w:id="276" w:name="_Toc23220"/>
            <w:bookmarkStart w:id="277" w:name="_Toc8628"/>
            <w:bookmarkStart w:id="278" w:name="_Toc2408"/>
            <w:r>
              <w:rPr>
                <w:rFonts w:hint="eastAsia" w:ascii="Times New Roman" w:hAnsi="Times New Roman" w:eastAsia="宋体" w:cs="宋体"/>
                <w:color w:val="auto"/>
                <w:sz w:val="24"/>
                <w:szCs w:val="24"/>
                <w:highlight w:val="none"/>
              </w:rPr>
              <w:t>9</w:t>
            </w:r>
            <w:bookmarkEnd w:id="273"/>
            <w:bookmarkEnd w:id="274"/>
            <w:bookmarkEnd w:id="275"/>
            <w:bookmarkEnd w:id="276"/>
            <w:bookmarkEnd w:id="277"/>
            <w:bookmarkEnd w:id="278"/>
          </w:p>
        </w:tc>
        <w:tc>
          <w:tcPr>
            <w:tcW w:w="1557" w:type="dxa"/>
            <w:vAlign w:val="center"/>
          </w:tcPr>
          <w:p w14:paraId="4EEEFAEB">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运输费</w:t>
            </w:r>
          </w:p>
        </w:tc>
        <w:tc>
          <w:tcPr>
            <w:tcW w:w="3127" w:type="dxa"/>
            <w:vAlign w:val="center"/>
          </w:tcPr>
          <w:p w14:paraId="3ED4F30D">
            <w:pPr>
              <w:jc w:val="center"/>
              <w:rPr>
                <w:rFonts w:ascii="Times New Roman" w:hAnsi="Times New Roman" w:eastAsia="宋体" w:cs="宋体"/>
                <w:color w:val="auto"/>
                <w:sz w:val="24"/>
                <w:szCs w:val="24"/>
                <w:highlight w:val="none"/>
              </w:rPr>
            </w:pPr>
          </w:p>
        </w:tc>
        <w:tc>
          <w:tcPr>
            <w:tcW w:w="1235" w:type="dxa"/>
            <w:vAlign w:val="center"/>
          </w:tcPr>
          <w:p w14:paraId="3B31B10A">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4F0F56C1">
            <w:pPr>
              <w:jc w:val="center"/>
              <w:rPr>
                <w:rFonts w:ascii="Times New Roman" w:hAnsi="Times New Roman" w:eastAsia="宋体" w:cs="宋体"/>
                <w:color w:val="auto"/>
                <w:sz w:val="24"/>
                <w:szCs w:val="24"/>
                <w:highlight w:val="none"/>
              </w:rPr>
            </w:pPr>
          </w:p>
        </w:tc>
        <w:tc>
          <w:tcPr>
            <w:tcW w:w="1235" w:type="dxa"/>
            <w:vAlign w:val="center"/>
          </w:tcPr>
          <w:p w14:paraId="0C7DE3ED">
            <w:pPr>
              <w:jc w:val="center"/>
              <w:rPr>
                <w:rFonts w:ascii="Times New Roman" w:hAnsi="Times New Roman" w:eastAsia="宋体" w:cs="宋体"/>
                <w:color w:val="auto"/>
                <w:sz w:val="24"/>
                <w:szCs w:val="24"/>
                <w:highlight w:val="none"/>
              </w:rPr>
            </w:pPr>
          </w:p>
        </w:tc>
      </w:tr>
      <w:tr w14:paraId="3BD2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B2C81A5">
            <w:pPr>
              <w:jc w:val="center"/>
              <w:rPr>
                <w:rFonts w:ascii="Times New Roman" w:hAnsi="Times New Roman" w:eastAsia="宋体" w:cs="宋体"/>
                <w:color w:val="auto"/>
                <w:sz w:val="24"/>
                <w:szCs w:val="24"/>
                <w:highlight w:val="none"/>
              </w:rPr>
            </w:pPr>
            <w:bookmarkStart w:id="279" w:name="_Toc29230"/>
            <w:bookmarkStart w:id="280" w:name="_Toc9348"/>
            <w:bookmarkStart w:id="281" w:name="_Toc28682"/>
            <w:bookmarkStart w:id="282" w:name="_Toc30098"/>
            <w:bookmarkStart w:id="283" w:name="_Toc29021"/>
            <w:bookmarkStart w:id="284" w:name="_Toc14669"/>
            <w:r>
              <w:rPr>
                <w:rFonts w:hint="eastAsia" w:ascii="Times New Roman" w:hAnsi="Times New Roman" w:eastAsia="宋体" w:cs="宋体"/>
                <w:color w:val="auto"/>
                <w:sz w:val="24"/>
                <w:szCs w:val="24"/>
                <w:highlight w:val="none"/>
              </w:rPr>
              <w:t>10</w:t>
            </w:r>
            <w:bookmarkEnd w:id="279"/>
            <w:bookmarkEnd w:id="280"/>
            <w:bookmarkEnd w:id="281"/>
            <w:bookmarkEnd w:id="282"/>
            <w:bookmarkEnd w:id="283"/>
            <w:bookmarkEnd w:id="284"/>
          </w:p>
        </w:tc>
        <w:tc>
          <w:tcPr>
            <w:tcW w:w="1557" w:type="dxa"/>
            <w:vAlign w:val="center"/>
          </w:tcPr>
          <w:p w14:paraId="69E5FDEA">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其他费用</w:t>
            </w:r>
          </w:p>
        </w:tc>
        <w:tc>
          <w:tcPr>
            <w:tcW w:w="3127" w:type="dxa"/>
            <w:vAlign w:val="center"/>
          </w:tcPr>
          <w:p w14:paraId="036D9616">
            <w:pPr>
              <w:jc w:val="center"/>
              <w:rPr>
                <w:rFonts w:ascii="Times New Roman" w:hAnsi="Times New Roman" w:eastAsia="宋体" w:cs="宋体"/>
                <w:color w:val="auto"/>
                <w:sz w:val="24"/>
                <w:szCs w:val="24"/>
                <w:highlight w:val="none"/>
              </w:rPr>
            </w:pPr>
          </w:p>
        </w:tc>
        <w:tc>
          <w:tcPr>
            <w:tcW w:w="1235" w:type="dxa"/>
            <w:vAlign w:val="center"/>
          </w:tcPr>
          <w:p w14:paraId="45E1170C">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566D0A11">
            <w:pPr>
              <w:jc w:val="center"/>
              <w:rPr>
                <w:rFonts w:ascii="Times New Roman" w:hAnsi="Times New Roman" w:eastAsia="宋体" w:cs="宋体"/>
                <w:color w:val="auto"/>
                <w:sz w:val="24"/>
                <w:szCs w:val="24"/>
                <w:highlight w:val="none"/>
              </w:rPr>
            </w:pPr>
          </w:p>
        </w:tc>
        <w:tc>
          <w:tcPr>
            <w:tcW w:w="1235" w:type="dxa"/>
            <w:vAlign w:val="center"/>
          </w:tcPr>
          <w:p w14:paraId="2C773589">
            <w:pPr>
              <w:jc w:val="center"/>
              <w:rPr>
                <w:rFonts w:ascii="Times New Roman" w:hAnsi="Times New Roman" w:eastAsia="宋体" w:cs="宋体"/>
                <w:color w:val="auto"/>
                <w:sz w:val="24"/>
                <w:szCs w:val="24"/>
                <w:highlight w:val="none"/>
              </w:rPr>
            </w:pPr>
          </w:p>
        </w:tc>
      </w:tr>
      <w:tr w14:paraId="059B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786649">
            <w:pPr>
              <w:jc w:val="center"/>
              <w:rPr>
                <w:rFonts w:ascii="Times New Roman" w:hAnsi="Times New Roman" w:eastAsia="宋体" w:cs="宋体"/>
                <w:color w:val="auto"/>
                <w:sz w:val="24"/>
                <w:szCs w:val="24"/>
                <w:highlight w:val="none"/>
              </w:rPr>
            </w:pPr>
            <w:bookmarkStart w:id="285" w:name="_Toc3108"/>
            <w:bookmarkStart w:id="286" w:name="_Toc22784"/>
            <w:bookmarkStart w:id="287" w:name="_Toc22376"/>
            <w:bookmarkStart w:id="288" w:name="_Toc18512"/>
            <w:bookmarkStart w:id="289" w:name="_Toc11994"/>
            <w:bookmarkStart w:id="290" w:name="_Toc26643"/>
            <w:r>
              <w:rPr>
                <w:rFonts w:hint="eastAsia" w:ascii="Times New Roman" w:hAnsi="Times New Roman" w:eastAsia="宋体" w:cs="宋体"/>
                <w:color w:val="auto"/>
                <w:sz w:val="24"/>
                <w:szCs w:val="24"/>
                <w:highlight w:val="none"/>
              </w:rPr>
              <w:t>11</w:t>
            </w:r>
            <w:bookmarkEnd w:id="285"/>
            <w:bookmarkEnd w:id="286"/>
            <w:bookmarkEnd w:id="287"/>
            <w:bookmarkEnd w:id="288"/>
            <w:bookmarkEnd w:id="289"/>
            <w:bookmarkEnd w:id="290"/>
          </w:p>
        </w:tc>
        <w:tc>
          <w:tcPr>
            <w:tcW w:w="1557" w:type="dxa"/>
            <w:vAlign w:val="center"/>
          </w:tcPr>
          <w:p w14:paraId="3BE743E7">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3127" w:type="dxa"/>
            <w:vAlign w:val="center"/>
          </w:tcPr>
          <w:p w14:paraId="1109ED24">
            <w:pPr>
              <w:jc w:val="center"/>
              <w:rPr>
                <w:rFonts w:ascii="Times New Roman" w:hAnsi="Times New Roman" w:eastAsia="宋体" w:cs="宋体"/>
                <w:color w:val="auto"/>
                <w:sz w:val="24"/>
                <w:szCs w:val="24"/>
                <w:highlight w:val="none"/>
              </w:rPr>
            </w:pPr>
          </w:p>
        </w:tc>
        <w:tc>
          <w:tcPr>
            <w:tcW w:w="1235" w:type="dxa"/>
            <w:vAlign w:val="center"/>
          </w:tcPr>
          <w:p w14:paraId="65C545AB">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1235" w:type="dxa"/>
            <w:vAlign w:val="center"/>
          </w:tcPr>
          <w:p w14:paraId="72DFFFC9">
            <w:pPr>
              <w:jc w:val="center"/>
              <w:rPr>
                <w:rFonts w:ascii="Times New Roman" w:hAnsi="Times New Roman" w:eastAsia="宋体" w:cs="宋体"/>
                <w:color w:val="auto"/>
                <w:sz w:val="24"/>
                <w:szCs w:val="24"/>
                <w:highlight w:val="none"/>
              </w:rPr>
            </w:pPr>
          </w:p>
        </w:tc>
        <w:tc>
          <w:tcPr>
            <w:tcW w:w="1235" w:type="dxa"/>
            <w:vAlign w:val="center"/>
          </w:tcPr>
          <w:p w14:paraId="1F3315B9">
            <w:pPr>
              <w:jc w:val="center"/>
              <w:rPr>
                <w:rFonts w:ascii="Times New Roman" w:hAnsi="Times New Roman" w:eastAsia="宋体" w:cs="宋体"/>
                <w:color w:val="auto"/>
                <w:sz w:val="24"/>
                <w:szCs w:val="24"/>
                <w:highlight w:val="none"/>
              </w:rPr>
            </w:pPr>
          </w:p>
        </w:tc>
      </w:tr>
      <w:tr w14:paraId="1341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07FB604">
            <w:pPr>
              <w:jc w:val="center"/>
              <w:rPr>
                <w:rFonts w:ascii="Times New Roman" w:hAnsi="Times New Roman" w:eastAsia="宋体" w:cs="宋体"/>
                <w:color w:val="auto"/>
                <w:sz w:val="24"/>
                <w:szCs w:val="24"/>
                <w:highlight w:val="none"/>
              </w:rPr>
            </w:pPr>
            <w:bookmarkStart w:id="291" w:name="_Toc30935"/>
            <w:bookmarkStart w:id="292" w:name="_Toc13451"/>
            <w:bookmarkStart w:id="293" w:name="_Toc4358"/>
            <w:bookmarkStart w:id="294" w:name="_Toc13471"/>
            <w:bookmarkStart w:id="295" w:name="_Toc13556"/>
            <w:bookmarkStart w:id="296" w:name="_Toc411"/>
            <w:r>
              <w:rPr>
                <w:rFonts w:hint="eastAsia" w:ascii="Times New Roman" w:hAnsi="Times New Roman" w:eastAsia="宋体" w:cs="宋体"/>
                <w:color w:val="auto"/>
                <w:sz w:val="24"/>
                <w:szCs w:val="24"/>
                <w:highlight w:val="none"/>
              </w:rPr>
              <w:t>12</w:t>
            </w:r>
            <w:bookmarkEnd w:id="291"/>
            <w:bookmarkEnd w:id="292"/>
            <w:bookmarkEnd w:id="293"/>
            <w:bookmarkEnd w:id="294"/>
            <w:bookmarkEnd w:id="295"/>
            <w:bookmarkEnd w:id="296"/>
          </w:p>
        </w:tc>
        <w:tc>
          <w:tcPr>
            <w:tcW w:w="1557" w:type="dxa"/>
            <w:vAlign w:val="center"/>
          </w:tcPr>
          <w:p w14:paraId="27AE1BB4">
            <w:pPr>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总计</w:t>
            </w:r>
          </w:p>
        </w:tc>
        <w:tc>
          <w:tcPr>
            <w:tcW w:w="6832" w:type="dxa"/>
            <w:gridSpan w:val="4"/>
            <w:vAlign w:val="center"/>
          </w:tcPr>
          <w:p w14:paraId="6DDBA01E">
            <w:pPr>
              <w:jc w:val="center"/>
              <w:rPr>
                <w:rFonts w:ascii="Times New Roman" w:hAnsi="Times New Roman" w:eastAsia="宋体" w:cs="宋体"/>
                <w:color w:val="auto"/>
                <w:sz w:val="24"/>
                <w:szCs w:val="24"/>
                <w:highlight w:val="none"/>
              </w:rPr>
            </w:pPr>
          </w:p>
        </w:tc>
      </w:tr>
    </w:tbl>
    <w:p w14:paraId="3F1560C8">
      <w:pPr>
        <w:snapToGrid w:val="0"/>
        <w:spacing w:line="480" w:lineRule="atLeast"/>
        <w:ind w:firstLine="560" w:firstLineChars="200"/>
        <w:rPr>
          <w:rFonts w:ascii="Times New Roman" w:hAnsi="Times New Roman" w:eastAsia="宋体" w:cs="宋体"/>
          <w:color w:val="auto"/>
          <w:szCs w:val="28"/>
          <w:highlight w:val="none"/>
        </w:rPr>
      </w:pPr>
    </w:p>
    <w:p w14:paraId="4743BDBC">
      <w:pPr>
        <w:snapToGrid w:val="0"/>
        <w:spacing w:line="480" w:lineRule="atLeast"/>
        <w:ind w:firstLine="560" w:firstLineChars="200"/>
        <w:rPr>
          <w:rFonts w:hint="eastAsia"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注：</w:t>
      </w:r>
    </w:p>
    <w:p w14:paraId="325CD62F">
      <w:pPr>
        <w:snapToGrid w:val="0"/>
        <w:spacing w:line="480" w:lineRule="atLeast"/>
        <w:ind w:firstLine="560" w:firstLineChars="200"/>
        <w:rPr>
          <w:rFonts w:hint="eastAsia" w:ascii="Times New Roman" w:hAnsi="Times New Roman" w:eastAsia="宋体" w:cs="宋体"/>
          <w:color w:val="auto"/>
          <w:szCs w:val="28"/>
          <w:highlight w:val="none"/>
          <w:lang w:eastAsia="zh-CN"/>
        </w:rPr>
      </w:pPr>
      <w:r>
        <w:rPr>
          <w:rFonts w:hint="eastAsia" w:ascii="Times New Roman" w:hAnsi="Times New Roman" w:eastAsia="宋体" w:cs="宋体"/>
          <w:color w:val="auto"/>
          <w:szCs w:val="28"/>
          <w:highlight w:val="none"/>
        </w:rPr>
        <w:t>1.该表可扩展</w:t>
      </w:r>
      <w:r>
        <w:rPr>
          <w:rFonts w:hint="eastAsia" w:cs="宋体"/>
          <w:color w:val="auto"/>
          <w:szCs w:val="28"/>
          <w:highlight w:val="none"/>
          <w:lang w:eastAsia="zh-CN"/>
        </w:rPr>
        <w:t>；</w:t>
      </w:r>
    </w:p>
    <w:p w14:paraId="3C6B0B0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2.供应商可根据项目的具体情况改写明细报价表。</w:t>
      </w:r>
    </w:p>
    <w:p w14:paraId="1480A85D">
      <w:pPr>
        <w:spacing w:line="480" w:lineRule="atLeast"/>
        <w:ind w:firstLine="480"/>
        <w:jc w:val="center"/>
        <w:rPr>
          <w:rFonts w:ascii="Times New Roman" w:hAnsi="Times New Roman" w:eastAsia="宋体" w:cs="宋体"/>
          <w:color w:val="auto"/>
          <w:sz w:val="30"/>
          <w:highlight w:val="none"/>
        </w:rPr>
      </w:pPr>
    </w:p>
    <w:p w14:paraId="3A33BF96">
      <w:pPr>
        <w:spacing w:line="480" w:lineRule="atLeast"/>
        <w:rPr>
          <w:rFonts w:ascii="Times New Roman" w:hAnsi="Times New Roman" w:eastAsia="宋体" w:cs="宋体"/>
          <w:color w:val="auto"/>
          <w:highlight w:val="none"/>
        </w:rPr>
      </w:pPr>
    </w:p>
    <w:p w14:paraId="14BCE2C1">
      <w:pPr>
        <w:pStyle w:val="15"/>
        <w:rPr>
          <w:rFonts w:ascii="Times New Roman" w:hAnsi="Times New Roman" w:eastAsia="宋体" w:cs="宋体"/>
          <w:color w:val="auto"/>
          <w:highlight w:val="none"/>
        </w:rPr>
      </w:pPr>
    </w:p>
    <w:p w14:paraId="1C9BEBB6">
      <w:pPr>
        <w:rPr>
          <w:rFonts w:ascii="Times New Roman" w:hAnsi="Times New Roman" w:eastAsia="宋体" w:cs="宋体"/>
          <w:color w:val="auto"/>
          <w:highlight w:val="none"/>
        </w:rPr>
      </w:pPr>
    </w:p>
    <w:p w14:paraId="0816BD1E">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szCs w:val="28"/>
          <w:highlight w:val="none"/>
        </w:rPr>
        <w:t>供应商名称（公章）或自然人签署：</w:t>
      </w:r>
    </w:p>
    <w:p w14:paraId="143003DF">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年   月   日</w:t>
      </w:r>
    </w:p>
    <w:p w14:paraId="13536341">
      <w:pPr>
        <w:spacing w:line="480" w:lineRule="atLeast"/>
        <w:ind w:firstLine="420"/>
        <w:rPr>
          <w:rFonts w:ascii="Times New Roman" w:hAnsi="Times New Roman" w:eastAsia="宋体" w:cs="宋体"/>
          <w:b/>
          <w:color w:val="auto"/>
          <w:szCs w:val="28"/>
          <w:highlight w:val="none"/>
        </w:rPr>
      </w:pPr>
    </w:p>
    <w:p w14:paraId="39204226">
      <w:pPr>
        <w:spacing w:line="480" w:lineRule="atLeast"/>
        <w:rPr>
          <w:rFonts w:ascii="Times New Roman" w:hAnsi="Times New Roman" w:eastAsia="宋体" w:cs="宋体"/>
          <w:color w:val="auto"/>
          <w:highlight w:val="none"/>
        </w:rPr>
        <w:sectPr>
          <w:footerReference r:id="rId5" w:type="default"/>
          <w:pgSz w:w="11907" w:h="16840"/>
          <w:pgMar w:top="1134" w:right="1418" w:bottom="1134" w:left="1418" w:header="850" w:footer="992" w:gutter="0"/>
          <w:pgNumType w:start="1"/>
          <w:cols w:space="720" w:num="1"/>
          <w:docGrid w:linePitch="312" w:charSpace="0"/>
        </w:sectPr>
      </w:pPr>
    </w:p>
    <w:p w14:paraId="072796F0">
      <w:pPr>
        <w:pStyle w:val="3"/>
        <w:keepNext/>
        <w:keepLines/>
        <w:pageBreakBefore w:val="0"/>
        <w:widowControl w:val="0"/>
        <w:kinsoku/>
        <w:wordWrap/>
        <w:overflowPunct/>
        <w:topLinePunct w:val="0"/>
        <w:autoSpaceDE/>
        <w:autoSpaceDN/>
        <w:bidi w:val="0"/>
        <w:adjustRightInd/>
        <w:snapToGrid/>
        <w:spacing w:beforeLines="0"/>
        <w:ind w:firstLine="562"/>
        <w:textAlignment w:val="auto"/>
        <w:rPr>
          <w:rFonts w:hint="eastAsia" w:ascii="Times New Roman" w:hAnsi="Times New Roman" w:eastAsia="宋体" w:cs="宋体"/>
          <w:color w:val="auto"/>
          <w:highlight w:val="none"/>
        </w:rPr>
      </w:pPr>
      <w:bookmarkStart w:id="297" w:name="_Toc19125"/>
      <w:bookmarkStart w:id="298" w:name="_Toc18485"/>
      <w:bookmarkStart w:id="299" w:name="_Toc14140"/>
      <w:bookmarkStart w:id="300" w:name="_Toc6124"/>
      <w:bookmarkStart w:id="301" w:name="_Toc18310"/>
      <w:bookmarkStart w:id="302" w:name="_Toc553"/>
      <w:bookmarkStart w:id="303" w:name="_Toc23499"/>
      <w:bookmarkStart w:id="304" w:name="_Toc4271"/>
      <w:r>
        <w:rPr>
          <w:rFonts w:hint="eastAsia" w:ascii="Times New Roman" w:hAnsi="Times New Roman" w:eastAsia="宋体" w:cs="宋体"/>
          <w:color w:val="auto"/>
          <w:highlight w:val="none"/>
        </w:rPr>
        <w:t>二、资格条件及其他</w:t>
      </w:r>
      <w:bookmarkEnd w:id="297"/>
      <w:bookmarkEnd w:id="298"/>
      <w:bookmarkEnd w:id="299"/>
      <w:bookmarkEnd w:id="300"/>
      <w:bookmarkEnd w:id="301"/>
      <w:bookmarkEnd w:id="302"/>
      <w:bookmarkEnd w:id="303"/>
      <w:bookmarkEnd w:id="304"/>
    </w:p>
    <w:p w14:paraId="3055A10F">
      <w:pPr>
        <w:tabs>
          <w:tab w:val="left" w:pos="6300"/>
        </w:tabs>
        <w:snapToGrid w:val="0"/>
        <w:spacing w:line="480" w:lineRule="atLeast"/>
        <w:ind w:firstLine="570"/>
        <w:rPr>
          <w:rFonts w:ascii="Times New Roman" w:hAnsi="Times New Roman" w:eastAsia="宋体" w:cs="宋体"/>
          <w:b/>
          <w:bCs/>
          <w:color w:val="auto"/>
          <w:szCs w:val="28"/>
          <w:highlight w:val="none"/>
        </w:rPr>
      </w:pPr>
      <w:r>
        <w:rPr>
          <w:rFonts w:hint="eastAsia" w:ascii="Times New Roman" w:hAnsi="Times New Roman" w:eastAsia="宋体" w:cs="宋体"/>
          <w:b/>
          <w:bCs/>
          <w:color w:val="auto"/>
          <w:szCs w:val="28"/>
          <w:highlight w:val="none"/>
        </w:rPr>
        <w:t>（一）法人营业执照（副本）或事业单位法人证书（副本）或个体工商户营业执照或有效的自然人身份证明或社会团体法人登记证书复印件</w:t>
      </w:r>
    </w:p>
    <w:p w14:paraId="6E2DB98B">
      <w:pPr>
        <w:spacing w:line="480" w:lineRule="atLeast"/>
        <w:jc w:val="center"/>
        <w:rPr>
          <w:rFonts w:ascii="Times New Roman" w:hAnsi="Times New Roman" w:eastAsia="宋体" w:cs="宋体"/>
          <w:color w:val="auto"/>
          <w:highlight w:val="none"/>
          <w:u w:val="single"/>
        </w:rPr>
      </w:pPr>
    </w:p>
    <w:p w14:paraId="7729DDB2">
      <w:pPr>
        <w:rPr>
          <w:rFonts w:ascii="Times New Roman" w:hAnsi="Times New Roman" w:eastAsia="宋体" w:cs="宋体"/>
          <w:color w:val="auto"/>
          <w:highlight w:val="none"/>
        </w:rPr>
      </w:pPr>
    </w:p>
    <w:p w14:paraId="37B9E85A">
      <w:pPr>
        <w:rPr>
          <w:rFonts w:ascii="Times New Roman" w:hAnsi="Times New Roman" w:eastAsia="宋体" w:cs="宋体"/>
          <w:color w:val="auto"/>
          <w:highlight w:val="none"/>
        </w:rPr>
      </w:pPr>
    </w:p>
    <w:p w14:paraId="2662BC6A">
      <w:pPr>
        <w:rPr>
          <w:rFonts w:ascii="Times New Roman" w:hAnsi="Times New Roman" w:eastAsia="宋体" w:cs="宋体"/>
          <w:color w:val="auto"/>
          <w:highlight w:val="none"/>
        </w:rPr>
      </w:pPr>
    </w:p>
    <w:p w14:paraId="0557A989">
      <w:pPr>
        <w:rPr>
          <w:rFonts w:ascii="Times New Roman" w:hAnsi="Times New Roman" w:eastAsia="宋体" w:cs="宋体"/>
          <w:color w:val="auto"/>
          <w:highlight w:val="none"/>
        </w:rPr>
      </w:pPr>
    </w:p>
    <w:p w14:paraId="56248E32">
      <w:pPr>
        <w:rPr>
          <w:rFonts w:ascii="Times New Roman" w:hAnsi="Times New Roman" w:eastAsia="宋体" w:cs="宋体"/>
          <w:color w:val="auto"/>
          <w:highlight w:val="none"/>
        </w:rPr>
      </w:pPr>
    </w:p>
    <w:p w14:paraId="3A44672F">
      <w:pPr>
        <w:rPr>
          <w:rFonts w:ascii="Times New Roman" w:hAnsi="Times New Roman" w:eastAsia="宋体" w:cs="宋体"/>
          <w:color w:val="auto"/>
          <w:highlight w:val="none"/>
        </w:rPr>
      </w:pPr>
    </w:p>
    <w:p w14:paraId="38CC161A">
      <w:pPr>
        <w:rPr>
          <w:rFonts w:ascii="Times New Roman" w:hAnsi="Times New Roman" w:eastAsia="宋体" w:cs="宋体"/>
          <w:color w:val="auto"/>
          <w:highlight w:val="none"/>
        </w:rPr>
      </w:pPr>
    </w:p>
    <w:p w14:paraId="2444F978">
      <w:pPr>
        <w:rPr>
          <w:rFonts w:ascii="Times New Roman" w:hAnsi="Times New Roman" w:eastAsia="宋体" w:cs="宋体"/>
          <w:color w:val="auto"/>
          <w:highlight w:val="none"/>
        </w:rPr>
      </w:pPr>
    </w:p>
    <w:p w14:paraId="7BD3EA74">
      <w:pPr>
        <w:rPr>
          <w:rFonts w:ascii="Times New Roman" w:hAnsi="Times New Roman" w:eastAsia="宋体" w:cs="宋体"/>
          <w:color w:val="auto"/>
          <w:highlight w:val="none"/>
        </w:rPr>
      </w:pPr>
    </w:p>
    <w:p w14:paraId="483073AA">
      <w:pPr>
        <w:rPr>
          <w:rFonts w:ascii="Times New Roman" w:hAnsi="Times New Roman" w:eastAsia="宋体" w:cs="宋体"/>
          <w:color w:val="auto"/>
          <w:highlight w:val="none"/>
        </w:rPr>
      </w:pPr>
    </w:p>
    <w:p w14:paraId="2B86A729">
      <w:pPr>
        <w:rPr>
          <w:rFonts w:ascii="Times New Roman" w:hAnsi="Times New Roman" w:eastAsia="宋体" w:cs="宋体"/>
          <w:color w:val="auto"/>
          <w:highlight w:val="none"/>
        </w:rPr>
      </w:pPr>
    </w:p>
    <w:p w14:paraId="340F6950">
      <w:pPr>
        <w:rPr>
          <w:rFonts w:ascii="Times New Roman" w:hAnsi="Times New Roman" w:eastAsia="宋体" w:cs="宋体"/>
          <w:color w:val="auto"/>
          <w:highlight w:val="none"/>
        </w:rPr>
      </w:pPr>
    </w:p>
    <w:p w14:paraId="2070408A">
      <w:pPr>
        <w:rPr>
          <w:rFonts w:ascii="Times New Roman" w:hAnsi="Times New Roman" w:eastAsia="宋体" w:cs="宋体"/>
          <w:color w:val="auto"/>
          <w:highlight w:val="none"/>
        </w:rPr>
      </w:pPr>
    </w:p>
    <w:p w14:paraId="6956728C">
      <w:pPr>
        <w:rPr>
          <w:rFonts w:ascii="Times New Roman" w:hAnsi="Times New Roman" w:eastAsia="宋体" w:cs="宋体"/>
          <w:color w:val="auto"/>
          <w:highlight w:val="none"/>
        </w:rPr>
      </w:pPr>
    </w:p>
    <w:p w14:paraId="38D5AAAC">
      <w:pPr>
        <w:rPr>
          <w:rFonts w:ascii="Times New Roman" w:hAnsi="Times New Roman" w:eastAsia="宋体" w:cs="宋体"/>
          <w:color w:val="auto"/>
          <w:highlight w:val="none"/>
        </w:rPr>
      </w:pPr>
    </w:p>
    <w:p w14:paraId="055BBABB">
      <w:pPr>
        <w:rPr>
          <w:rFonts w:ascii="Times New Roman" w:hAnsi="Times New Roman" w:eastAsia="宋体" w:cs="宋体"/>
          <w:color w:val="auto"/>
          <w:highlight w:val="none"/>
        </w:rPr>
      </w:pPr>
    </w:p>
    <w:p w14:paraId="4FA7C8B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Times New Roman" w:hAnsi="Times New Roman" w:eastAsia="宋体" w:cs="宋体"/>
          <w:b/>
          <w:color w:val="auto"/>
          <w:sz w:val="2"/>
          <w:szCs w:val="2"/>
          <w:highlight w:val="none"/>
        </w:rPr>
      </w:pPr>
      <w:r>
        <w:rPr>
          <w:rFonts w:hint="eastAsia" w:ascii="Times New Roman" w:hAnsi="Times New Roman" w:eastAsia="宋体" w:cs="宋体"/>
          <w:color w:val="auto"/>
          <w:highlight w:val="none"/>
        </w:rPr>
        <w:br w:type="page"/>
      </w:r>
      <w:bookmarkStart w:id="305" w:name="_Toc13155"/>
      <w:bookmarkStart w:id="306" w:name="_Toc22071"/>
      <w:bookmarkStart w:id="307" w:name="_Toc16414"/>
      <w:bookmarkStart w:id="308" w:name="_Toc15489"/>
      <w:r>
        <w:rPr>
          <w:rFonts w:hint="eastAsia" w:ascii="Times New Roman" w:hAnsi="Times New Roman" w:eastAsia="宋体" w:cs="宋体"/>
          <w:b/>
          <w:bCs/>
          <w:color w:val="auto"/>
          <w:highlight w:val="none"/>
        </w:rPr>
        <w:t>（二）法定代表人身份证明书</w:t>
      </w:r>
      <w:bookmarkEnd w:id="305"/>
      <w:r>
        <w:rPr>
          <w:rFonts w:hint="eastAsia" w:ascii="Times New Roman" w:hAnsi="Times New Roman" w:eastAsia="宋体" w:cs="宋体"/>
          <w:b/>
          <w:bCs/>
          <w:color w:val="auto"/>
          <w:highlight w:val="none"/>
        </w:rPr>
        <w:t>（格式）</w:t>
      </w:r>
      <w:bookmarkEnd w:id="306"/>
      <w:bookmarkEnd w:id="307"/>
      <w:bookmarkEnd w:id="308"/>
    </w:p>
    <w:p w14:paraId="4C813264">
      <w:pPr>
        <w:tabs>
          <w:tab w:val="left" w:pos="6300"/>
        </w:tabs>
        <w:snapToGrid w:val="0"/>
        <w:spacing w:line="480" w:lineRule="atLeast"/>
        <w:ind w:firstLine="480"/>
        <w:rPr>
          <w:rFonts w:ascii="Times New Roman" w:hAnsi="Times New Roman" w:eastAsia="宋体" w:cs="宋体"/>
          <w:color w:val="auto"/>
          <w:highlight w:val="none"/>
        </w:rPr>
      </w:pPr>
    </w:p>
    <w:p w14:paraId="66DC553F">
      <w:pPr>
        <w:tabs>
          <w:tab w:val="left" w:pos="6300"/>
        </w:tabs>
        <w:snapToGrid w:val="0"/>
        <w:spacing w:line="480" w:lineRule="atLeast"/>
        <w:ind w:firstLine="570"/>
        <w:rPr>
          <w:rFonts w:hint="default" w:ascii="Times New Roman" w:hAnsi="Times New Roman" w:eastAsia="宋体" w:cs="宋体"/>
          <w:color w:val="auto"/>
          <w:szCs w:val="28"/>
          <w:highlight w:val="none"/>
          <w:u w:val="single"/>
          <w:lang w:val="en-US" w:eastAsia="zh-CN"/>
        </w:rPr>
      </w:pPr>
      <w:r>
        <w:rPr>
          <w:rFonts w:hint="eastAsia" w:ascii="Times New Roman" w:hAnsi="Times New Roman" w:eastAsia="宋体" w:cs="宋体"/>
          <w:color w:val="auto"/>
          <w:szCs w:val="28"/>
          <w:highlight w:val="none"/>
        </w:rPr>
        <w:t>项目名称：</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p>
    <w:p w14:paraId="7813DB0D">
      <w:pPr>
        <w:tabs>
          <w:tab w:val="left" w:pos="6300"/>
        </w:tabs>
        <w:snapToGrid w:val="0"/>
        <w:spacing w:line="480" w:lineRule="atLeast"/>
        <w:ind w:firstLine="570"/>
        <w:rPr>
          <w:rFonts w:ascii="Times New Roman" w:hAnsi="Times New Roman" w:eastAsia="宋体" w:cs="宋体"/>
          <w:color w:val="auto"/>
          <w:szCs w:val="28"/>
          <w:highlight w:val="none"/>
        </w:rPr>
      </w:pPr>
    </w:p>
    <w:p w14:paraId="0D47F1F6">
      <w:pPr>
        <w:tabs>
          <w:tab w:val="left" w:pos="6300"/>
        </w:tabs>
        <w:snapToGrid w:val="0"/>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名称）：</w:t>
      </w:r>
    </w:p>
    <w:p w14:paraId="43BB3A9E">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none"/>
        </w:rPr>
        <w:t>（法定代表人姓名）</w:t>
      </w:r>
      <w:r>
        <w:rPr>
          <w:rFonts w:hint="eastAsia" w:ascii="Times New Roman" w:hAnsi="Times New Roman" w:eastAsia="宋体" w:cs="宋体"/>
          <w:color w:val="auto"/>
          <w:szCs w:val="28"/>
          <w:highlight w:val="none"/>
        </w:rPr>
        <w:t>在</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（供应商名称）任</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（职务名称）职务，是</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（供应商名称）的法定代表人。</w:t>
      </w:r>
    </w:p>
    <w:p w14:paraId="2264137E">
      <w:pPr>
        <w:tabs>
          <w:tab w:val="left" w:pos="6300"/>
        </w:tabs>
        <w:snapToGrid w:val="0"/>
        <w:spacing w:line="480" w:lineRule="atLeast"/>
        <w:ind w:firstLine="570"/>
        <w:rPr>
          <w:rFonts w:ascii="Times New Roman" w:hAnsi="Times New Roman" w:eastAsia="宋体" w:cs="宋体"/>
          <w:color w:val="auto"/>
          <w:szCs w:val="28"/>
          <w:highlight w:val="none"/>
        </w:rPr>
      </w:pPr>
    </w:p>
    <w:p w14:paraId="76CADF75">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特此证明。</w:t>
      </w:r>
    </w:p>
    <w:p w14:paraId="0AF92FD3">
      <w:pPr>
        <w:tabs>
          <w:tab w:val="left" w:pos="6300"/>
        </w:tabs>
        <w:snapToGrid w:val="0"/>
        <w:spacing w:line="480" w:lineRule="atLeast"/>
        <w:ind w:firstLine="570"/>
        <w:rPr>
          <w:rFonts w:ascii="Times New Roman" w:hAnsi="Times New Roman" w:eastAsia="宋体" w:cs="宋体"/>
          <w:color w:val="auto"/>
          <w:szCs w:val="28"/>
          <w:highlight w:val="none"/>
        </w:rPr>
      </w:pPr>
    </w:p>
    <w:p w14:paraId="13315F3F">
      <w:pPr>
        <w:tabs>
          <w:tab w:val="left" w:pos="6300"/>
        </w:tabs>
        <w:snapToGrid w:val="0"/>
        <w:spacing w:line="480" w:lineRule="atLeast"/>
        <w:ind w:firstLine="570"/>
        <w:rPr>
          <w:rFonts w:ascii="Times New Roman" w:hAnsi="Times New Roman" w:eastAsia="宋体" w:cs="宋体"/>
          <w:color w:val="auto"/>
          <w:szCs w:val="28"/>
          <w:highlight w:val="none"/>
        </w:rPr>
      </w:pPr>
    </w:p>
    <w:p w14:paraId="0A4B2D7F">
      <w:pPr>
        <w:tabs>
          <w:tab w:val="left" w:pos="6300"/>
        </w:tabs>
        <w:snapToGrid w:val="0"/>
        <w:spacing w:line="480" w:lineRule="atLeast"/>
        <w:ind w:firstLine="570"/>
        <w:rPr>
          <w:rFonts w:ascii="Times New Roman" w:hAnsi="Times New Roman" w:eastAsia="宋体" w:cs="宋体"/>
          <w:color w:val="auto"/>
          <w:szCs w:val="28"/>
          <w:highlight w:val="none"/>
        </w:rPr>
      </w:pPr>
    </w:p>
    <w:p w14:paraId="7571B3CD">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（供应商公章）</w:t>
      </w:r>
    </w:p>
    <w:p w14:paraId="0ECFA851">
      <w:pPr>
        <w:tabs>
          <w:tab w:val="left" w:pos="6300"/>
        </w:tabs>
        <w:snapToGrid w:val="0"/>
        <w:spacing w:line="480" w:lineRule="atLeast"/>
        <w:ind w:firstLine="570"/>
        <w:rPr>
          <w:rFonts w:ascii="Times New Roman" w:hAnsi="Times New Roman" w:eastAsia="宋体" w:cs="宋体"/>
          <w:color w:val="auto"/>
          <w:szCs w:val="28"/>
          <w:highlight w:val="none"/>
        </w:rPr>
      </w:pPr>
    </w:p>
    <w:p w14:paraId="42379BC3">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年   月   日</w:t>
      </w:r>
    </w:p>
    <w:p w14:paraId="60D0E080">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法定代表人电话：XXXXXXX      电子邮箱：XXXXXX@XXXXX（若授权他人办理并签署响应文件的可不填写）</w:t>
      </w:r>
    </w:p>
    <w:p w14:paraId="306305BF">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（附：法定代表人身份证正反面复印件）</w:t>
      </w:r>
    </w:p>
    <w:p w14:paraId="5A029BD0">
      <w:pPr>
        <w:spacing w:line="480" w:lineRule="atLeast"/>
        <w:rPr>
          <w:rFonts w:ascii="Times New Roman" w:hAnsi="Times New Roman" w:eastAsia="宋体" w:cs="宋体"/>
          <w:b/>
          <w:bCs/>
          <w:color w:val="auto"/>
          <w:highlight w:val="none"/>
        </w:rPr>
      </w:pPr>
    </w:p>
    <w:p w14:paraId="4BEAC3DA">
      <w:pPr>
        <w:spacing w:line="480" w:lineRule="atLeast"/>
        <w:rPr>
          <w:rFonts w:ascii="Times New Roman" w:hAnsi="Times New Roman" w:eastAsia="宋体" w:cs="宋体"/>
          <w:color w:val="auto"/>
          <w:highlight w:val="none"/>
        </w:rPr>
      </w:pPr>
    </w:p>
    <w:p w14:paraId="256298AB">
      <w:pPr>
        <w:spacing w:line="480" w:lineRule="atLeast"/>
        <w:rPr>
          <w:rFonts w:ascii="Times New Roman" w:hAnsi="Times New Roman" w:eastAsia="宋体" w:cs="宋体"/>
          <w:b/>
          <w:color w:val="auto"/>
          <w:highlight w:val="none"/>
        </w:rPr>
      </w:pPr>
    </w:p>
    <w:p w14:paraId="5C4390ED">
      <w:pPr>
        <w:spacing w:line="480" w:lineRule="atLeast"/>
        <w:rPr>
          <w:rFonts w:ascii="Times New Roman" w:hAnsi="Times New Roman" w:eastAsia="宋体" w:cs="宋体"/>
          <w:b/>
          <w:color w:val="auto"/>
          <w:highlight w:val="none"/>
        </w:rPr>
      </w:pPr>
    </w:p>
    <w:p w14:paraId="7CC672F2">
      <w:pPr>
        <w:tabs>
          <w:tab w:val="left" w:pos="6300"/>
        </w:tabs>
        <w:snapToGrid w:val="0"/>
        <w:spacing w:line="480" w:lineRule="atLeast"/>
        <w:ind w:right="480" w:firstLine="570"/>
        <w:jc w:val="left"/>
        <w:rPr>
          <w:rFonts w:ascii="Times New Roman" w:hAnsi="Times New Roman" w:eastAsia="宋体" w:cs="宋体"/>
          <w:color w:val="auto"/>
          <w:szCs w:val="28"/>
          <w:highlight w:val="none"/>
        </w:rPr>
      </w:pPr>
    </w:p>
    <w:p w14:paraId="4BD14A72">
      <w:pPr>
        <w:tabs>
          <w:tab w:val="left" w:pos="6300"/>
        </w:tabs>
        <w:snapToGrid w:val="0"/>
        <w:spacing w:line="480" w:lineRule="atLeast"/>
        <w:ind w:right="480" w:firstLine="570"/>
        <w:jc w:val="left"/>
        <w:rPr>
          <w:rFonts w:ascii="Times New Roman" w:hAnsi="Times New Roman" w:eastAsia="宋体" w:cs="宋体"/>
          <w:color w:val="auto"/>
          <w:szCs w:val="28"/>
          <w:highlight w:val="none"/>
        </w:rPr>
      </w:pPr>
    </w:p>
    <w:p w14:paraId="2F93D8F6">
      <w:pPr>
        <w:tabs>
          <w:tab w:val="left" w:pos="6300"/>
        </w:tabs>
        <w:snapToGrid w:val="0"/>
        <w:spacing w:line="480" w:lineRule="atLeast"/>
        <w:ind w:right="480" w:firstLine="570"/>
        <w:jc w:val="left"/>
        <w:rPr>
          <w:rFonts w:ascii="Times New Roman" w:hAnsi="Times New Roman" w:eastAsia="宋体" w:cs="宋体"/>
          <w:color w:val="auto"/>
          <w:szCs w:val="28"/>
          <w:highlight w:val="none"/>
        </w:rPr>
      </w:pPr>
    </w:p>
    <w:p w14:paraId="0A9C72D1">
      <w:pPr>
        <w:spacing w:line="480" w:lineRule="atLeast"/>
        <w:rPr>
          <w:rFonts w:ascii="Times New Roman" w:hAnsi="Times New Roman" w:eastAsia="宋体" w:cs="宋体"/>
          <w:b/>
          <w:color w:val="auto"/>
          <w:highlight w:val="none"/>
        </w:rPr>
      </w:pPr>
      <w:r>
        <w:rPr>
          <w:rFonts w:hint="eastAsia" w:ascii="Times New Roman" w:hAnsi="Times New Roman" w:eastAsia="宋体" w:cs="宋体"/>
          <w:b/>
          <w:color w:val="auto"/>
          <w:highlight w:val="none"/>
        </w:rPr>
        <w:br w:type="page"/>
      </w:r>
    </w:p>
    <w:p w14:paraId="7FA5CAC2">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b/>
          <w:bCs/>
          <w:color w:val="auto"/>
          <w:highlight w:val="none"/>
        </w:rPr>
      </w:pPr>
      <w:bookmarkStart w:id="309" w:name="_Toc5047"/>
      <w:bookmarkStart w:id="310" w:name="_Toc13955"/>
      <w:bookmarkStart w:id="311" w:name="_Toc13316"/>
      <w:bookmarkStart w:id="312" w:name="_Toc22622"/>
      <w:r>
        <w:rPr>
          <w:rFonts w:hint="eastAsia" w:ascii="Times New Roman" w:hAnsi="Times New Roman" w:eastAsia="宋体"/>
          <w:b/>
          <w:bCs/>
          <w:color w:val="auto"/>
          <w:highlight w:val="none"/>
        </w:rPr>
        <w:t>（三）法定代表人授权委托书</w:t>
      </w:r>
      <w:bookmarkEnd w:id="309"/>
      <w:r>
        <w:rPr>
          <w:rFonts w:hint="eastAsia" w:ascii="Times New Roman" w:hAnsi="Times New Roman" w:eastAsia="宋体"/>
          <w:b/>
          <w:bCs/>
          <w:color w:val="auto"/>
          <w:highlight w:val="none"/>
        </w:rPr>
        <w:t>（格式）</w:t>
      </w:r>
      <w:bookmarkEnd w:id="310"/>
      <w:bookmarkEnd w:id="311"/>
      <w:bookmarkEnd w:id="312"/>
    </w:p>
    <w:p w14:paraId="111FFD67">
      <w:pPr>
        <w:tabs>
          <w:tab w:val="left" w:pos="6300"/>
        </w:tabs>
        <w:snapToGrid w:val="0"/>
        <w:spacing w:line="480" w:lineRule="atLeast"/>
        <w:ind w:firstLine="560" w:firstLineChars="200"/>
        <w:rPr>
          <w:rFonts w:hint="default" w:ascii="Times New Roman" w:hAnsi="Times New Roman" w:eastAsia="宋体" w:cs="宋体"/>
          <w:color w:val="auto"/>
          <w:szCs w:val="28"/>
          <w:highlight w:val="none"/>
          <w:lang w:val="en-US" w:eastAsia="zh-CN"/>
        </w:rPr>
      </w:pPr>
      <w:r>
        <w:rPr>
          <w:rFonts w:hint="eastAsia" w:ascii="Times New Roman" w:hAnsi="Times New Roman" w:eastAsia="宋体" w:cs="宋体"/>
          <w:color w:val="auto"/>
          <w:szCs w:val="28"/>
          <w:highlight w:val="none"/>
        </w:rPr>
        <w:t>项目名称：</w:t>
      </w:r>
      <w:r>
        <w:rPr>
          <w:rFonts w:hint="eastAsia" w:ascii="Times New Roman" w:hAnsi="Times New Roman" w:eastAsia="宋体" w:cs="宋体"/>
          <w:color w:val="auto"/>
          <w:szCs w:val="28"/>
          <w:highlight w:val="none"/>
          <w:u w:val="single"/>
          <w:lang w:val="en-US" w:eastAsia="zh-CN"/>
        </w:rPr>
        <w:t xml:space="preserve">                                  </w:t>
      </w:r>
    </w:p>
    <w:p w14:paraId="15F122E1">
      <w:pPr>
        <w:tabs>
          <w:tab w:val="left" w:pos="6300"/>
        </w:tabs>
        <w:snapToGrid w:val="0"/>
        <w:spacing w:line="480" w:lineRule="atLeast"/>
        <w:ind w:firstLine="570"/>
        <w:rPr>
          <w:rFonts w:ascii="Times New Roman" w:hAnsi="Times New Roman" w:eastAsia="宋体" w:cs="宋体"/>
          <w:color w:val="auto"/>
          <w:szCs w:val="28"/>
          <w:highlight w:val="none"/>
        </w:rPr>
      </w:pPr>
    </w:p>
    <w:p w14:paraId="729A33AB">
      <w:pPr>
        <w:tabs>
          <w:tab w:val="left" w:pos="6300"/>
        </w:tabs>
        <w:snapToGrid w:val="0"/>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名称）：</w:t>
      </w:r>
    </w:p>
    <w:p w14:paraId="520F42F5">
      <w:pPr>
        <w:tabs>
          <w:tab w:val="left" w:pos="6300"/>
        </w:tabs>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none"/>
        </w:rPr>
        <w:t>（供应商法定代表人名称）</w:t>
      </w:r>
      <w:r>
        <w:rPr>
          <w:rFonts w:hint="eastAsia" w:ascii="Times New Roman" w:hAnsi="Times New Roman" w:eastAsia="宋体" w:cs="宋体"/>
          <w:color w:val="auto"/>
          <w:szCs w:val="28"/>
          <w:highlight w:val="none"/>
        </w:rPr>
        <w:t>是</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（供应商名称）的法定代表人，特授权</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（被授权人姓名及身份证代码）代表我单位全权办理上述项目的的</w:t>
      </w:r>
      <w:r>
        <w:rPr>
          <w:rFonts w:hint="eastAsia" w:cs="宋体"/>
          <w:color w:val="auto"/>
          <w:szCs w:val="28"/>
          <w:highlight w:val="none"/>
          <w:lang w:val="en-US" w:eastAsia="zh-CN"/>
        </w:rPr>
        <w:t>报价</w:t>
      </w:r>
      <w:r>
        <w:rPr>
          <w:rFonts w:hint="eastAsia" w:ascii="Times New Roman" w:hAnsi="Times New Roman" w:eastAsia="宋体" w:cs="宋体"/>
          <w:color w:val="auto"/>
          <w:szCs w:val="28"/>
          <w:highlight w:val="none"/>
        </w:rPr>
        <w:t>、签约等具体工作，并签署全部有关文件、协议及合同。</w:t>
      </w:r>
    </w:p>
    <w:p w14:paraId="689A6E03">
      <w:pPr>
        <w:tabs>
          <w:tab w:val="left" w:pos="6300"/>
        </w:tabs>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我单位对被授权人的签署负全部责任。</w:t>
      </w:r>
    </w:p>
    <w:p w14:paraId="24F346C2">
      <w:pPr>
        <w:tabs>
          <w:tab w:val="left" w:pos="6300"/>
        </w:tabs>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在撤销授权的书面通知以前，本授权书一直有效。被授权人在授权书有效期内签署的所有文件不因授权的撤销而失效。</w:t>
      </w:r>
    </w:p>
    <w:p w14:paraId="0C0B853A">
      <w:pPr>
        <w:tabs>
          <w:tab w:val="left" w:pos="6300"/>
        </w:tabs>
        <w:snapToGrid w:val="0"/>
        <w:spacing w:line="480" w:lineRule="atLeast"/>
        <w:ind w:firstLine="570"/>
        <w:rPr>
          <w:rFonts w:ascii="Times New Roman" w:hAnsi="Times New Roman" w:eastAsia="宋体" w:cs="宋体"/>
          <w:color w:val="auto"/>
          <w:szCs w:val="28"/>
          <w:highlight w:val="none"/>
        </w:rPr>
      </w:pPr>
    </w:p>
    <w:p w14:paraId="567351A9">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被授权人：                                 供应商法定代表人：</w:t>
      </w:r>
    </w:p>
    <w:p w14:paraId="0475C843">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（签署或盖章）                                （签署或盖章）</w:t>
      </w:r>
    </w:p>
    <w:p w14:paraId="1FC09AA7">
      <w:pPr>
        <w:tabs>
          <w:tab w:val="left" w:pos="6300"/>
        </w:tabs>
        <w:snapToGrid w:val="0"/>
        <w:spacing w:line="480" w:lineRule="atLeast"/>
        <w:rPr>
          <w:rFonts w:ascii="Times New Roman" w:hAnsi="Times New Roman" w:eastAsia="宋体" w:cs="宋体"/>
          <w:color w:val="auto"/>
          <w:szCs w:val="28"/>
          <w:highlight w:val="none"/>
        </w:rPr>
      </w:pPr>
    </w:p>
    <w:p w14:paraId="05FC3471">
      <w:pPr>
        <w:tabs>
          <w:tab w:val="left" w:pos="6300"/>
        </w:tabs>
        <w:snapToGrid w:val="0"/>
        <w:spacing w:line="480" w:lineRule="atLeast"/>
        <w:ind w:firstLine="57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（附：被授权人身份证正反面复印件）</w:t>
      </w:r>
    </w:p>
    <w:p w14:paraId="7334F8AE">
      <w:pPr>
        <w:tabs>
          <w:tab w:val="left" w:pos="6300"/>
        </w:tabs>
        <w:snapToGrid w:val="0"/>
        <w:spacing w:line="480" w:lineRule="atLeast"/>
        <w:ind w:firstLine="570"/>
        <w:rPr>
          <w:rFonts w:ascii="Times New Roman" w:hAnsi="Times New Roman" w:eastAsia="宋体" w:cs="宋体"/>
          <w:color w:val="auto"/>
          <w:szCs w:val="28"/>
          <w:highlight w:val="none"/>
        </w:rPr>
      </w:pPr>
    </w:p>
    <w:p w14:paraId="296A0FEE">
      <w:pPr>
        <w:tabs>
          <w:tab w:val="left" w:pos="6300"/>
        </w:tabs>
        <w:snapToGrid w:val="0"/>
        <w:spacing w:line="480" w:lineRule="atLeast"/>
        <w:ind w:firstLine="570"/>
        <w:rPr>
          <w:rFonts w:ascii="Times New Roman" w:hAnsi="Times New Roman" w:eastAsia="宋体" w:cs="宋体"/>
          <w:color w:val="auto"/>
          <w:szCs w:val="28"/>
          <w:highlight w:val="none"/>
        </w:rPr>
      </w:pPr>
    </w:p>
    <w:p w14:paraId="2D666F14">
      <w:pPr>
        <w:tabs>
          <w:tab w:val="left" w:pos="6300"/>
        </w:tabs>
        <w:snapToGrid w:val="0"/>
        <w:spacing w:line="480" w:lineRule="atLeast"/>
        <w:ind w:firstLine="570"/>
        <w:rPr>
          <w:rFonts w:ascii="Times New Roman" w:hAnsi="Times New Roman" w:eastAsia="宋体" w:cs="宋体"/>
          <w:color w:val="auto"/>
          <w:szCs w:val="28"/>
          <w:highlight w:val="none"/>
        </w:rPr>
      </w:pPr>
    </w:p>
    <w:p w14:paraId="1503F0B7">
      <w:pPr>
        <w:tabs>
          <w:tab w:val="left" w:pos="6300"/>
        </w:tabs>
        <w:snapToGrid w:val="0"/>
        <w:spacing w:line="480" w:lineRule="atLeast"/>
        <w:ind w:right="480" w:firstLine="570"/>
        <w:jc w:val="righ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（供应商公章）</w:t>
      </w:r>
    </w:p>
    <w:p w14:paraId="29B3411C">
      <w:pPr>
        <w:tabs>
          <w:tab w:val="left" w:pos="6300"/>
        </w:tabs>
        <w:snapToGrid w:val="0"/>
        <w:spacing w:line="480" w:lineRule="atLeast"/>
        <w:ind w:right="480" w:firstLine="570"/>
        <w:jc w:val="righ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年   月   日</w:t>
      </w:r>
    </w:p>
    <w:p w14:paraId="51B6F0B3">
      <w:pPr>
        <w:tabs>
          <w:tab w:val="left" w:pos="6300"/>
        </w:tabs>
        <w:snapToGrid w:val="0"/>
        <w:spacing w:line="480" w:lineRule="atLeast"/>
        <w:ind w:right="480" w:firstLine="570"/>
        <w:jc w:val="lef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被授权人电话：XXXXXXX     电子邮箱：XXXXXX@XXXXX（若法定代表人办理并签署响应文件的可不填写）</w:t>
      </w:r>
    </w:p>
    <w:p w14:paraId="4C0A8A59">
      <w:pPr>
        <w:snapToGrid w:val="0"/>
        <w:spacing w:line="480" w:lineRule="atLeast"/>
        <w:ind w:firstLine="560" w:firstLineChars="200"/>
        <w:rPr>
          <w:rFonts w:hint="eastAsia" w:ascii="Times New Roman" w:hAnsi="Times New Roman" w:eastAsia="宋体" w:cs="宋体"/>
          <w:color w:val="auto"/>
          <w:szCs w:val="28"/>
          <w:highlight w:val="none"/>
        </w:rPr>
      </w:pPr>
    </w:p>
    <w:p w14:paraId="42FF7918">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注：1.若为法定代表人办理并签署响应文件的，不提供此文件。</w:t>
      </w:r>
    </w:p>
    <w:p w14:paraId="0A2F1EF0">
      <w:pPr>
        <w:snapToGrid w:val="0"/>
        <w:spacing w:line="480" w:lineRule="atLeast"/>
        <w:ind w:firstLine="560" w:firstLineChars="200"/>
        <w:rPr>
          <w:rFonts w:ascii="Times New Roman" w:hAnsi="Times New Roman" w:eastAsia="宋体" w:cs="宋体"/>
          <w:color w:val="auto"/>
          <w:highlight w:val="none"/>
        </w:rPr>
      </w:pPr>
      <w:r>
        <w:rPr>
          <w:rFonts w:hint="eastAsia" w:ascii="Times New Roman" w:hAnsi="Times New Roman" w:eastAsia="宋体" w:cs="宋体"/>
          <w:color w:val="auto"/>
          <w:szCs w:val="28"/>
          <w:highlight w:val="none"/>
        </w:rPr>
        <w:br w:type="page"/>
      </w:r>
    </w:p>
    <w:p w14:paraId="086E7905">
      <w:pPr>
        <w:rPr>
          <w:rFonts w:ascii="Times New Roman" w:hAnsi="Times New Roman" w:eastAsia="宋体"/>
          <w:b/>
          <w:bCs/>
          <w:color w:val="auto"/>
          <w:highlight w:val="none"/>
        </w:rPr>
      </w:pPr>
      <w:bookmarkStart w:id="313" w:name="_Toc16943"/>
      <w:bookmarkStart w:id="314" w:name="_Toc6935"/>
      <w:bookmarkStart w:id="315" w:name="_Toc10882"/>
      <w:bookmarkStart w:id="316" w:name="_Toc30268"/>
      <w:bookmarkStart w:id="317" w:name="_Toc14569"/>
      <w:r>
        <w:rPr>
          <w:rFonts w:hint="eastAsia" w:ascii="Times New Roman" w:hAnsi="Times New Roman" w:eastAsia="宋体"/>
          <w:b/>
          <w:bCs/>
          <w:color w:val="auto"/>
          <w:highlight w:val="none"/>
        </w:rPr>
        <w:t>（四）</w:t>
      </w:r>
      <w:bookmarkEnd w:id="313"/>
      <w:r>
        <w:rPr>
          <w:rFonts w:hint="eastAsia" w:ascii="Times New Roman" w:hAnsi="Times New Roman" w:eastAsia="宋体"/>
          <w:b/>
          <w:bCs/>
          <w:color w:val="auto"/>
          <w:highlight w:val="none"/>
        </w:rPr>
        <w:t>基本资格条件承诺函</w:t>
      </w:r>
      <w:bookmarkEnd w:id="314"/>
      <w:r>
        <w:rPr>
          <w:rFonts w:hint="eastAsia" w:ascii="Times New Roman" w:hAnsi="Times New Roman" w:eastAsia="宋体"/>
          <w:b/>
          <w:bCs/>
          <w:color w:val="auto"/>
          <w:highlight w:val="none"/>
        </w:rPr>
        <w:t>（格式）</w:t>
      </w:r>
      <w:bookmarkEnd w:id="315"/>
      <w:bookmarkEnd w:id="316"/>
      <w:bookmarkEnd w:id="317"/>
    </w:p>
    <w:p w14:paraId="54E0C1F4">
      <w:pPr>
        <w:spacing w:line="480" w:lineRule="atLeast"/>
        <w:ind w:firstLine="562" w:firstLineChars="200"/>
        <w:jc w:val="center"/>
        <w:rPr>
          <w:rFonts w:ascii="Times New Roman" w:hAnsi="Times New Roman" w:eastAsia="宋体" w:cs="宋体"/>
          <w:b/>
          <w:bCs/>
          <w:color w:val="auto"/>
          <w:szCs w:val="32"/>
          <w:highlight w:val="none"/>
        </w:rPr>
      </w:pPr>
    </w:p>
    <w:p w14:paraId="4C097FA0">
      <w:pPr>
        <w:spacing w:line="480" w:lineRule="atLeast"/>
        <w:ind w:firstLine="562" w:firstLineChars="200"/>
        <w:jc w:val="center"/>
        <w:rPr>
          <w:rFonts w:ascii="Times New Roman" w:hAnsi="Times New Roman" w:eastAsia="宋体" w:cs="宋体"/>
          <w:color w:val="auto"/>
          <w:sz w:val="24"/>
          <w:highlight w:val="none"/>
        </w:rPr>
      </w:pPr>
      <w:r>
        <w:rPr>
          <w:rFonts w:hint="eastAsia" w:ascii="Times New Roman" w:hAnsi="Times New Roman" w:eastAsia="宋体" w:cs="宋体"/>
          <w:b/>
          <w:bCs/>
          <w:color w:val="auto"/>
          <w:szCs w:val="32"/>
          <w:highlight w:val="none"/>
        </w:rPr>
        <w:t>基本资格条件承诺函</w:t>
      </w:r>
    </w:p>
    <w:p w14:paraId="6274EDB9">
      <w:pPr>
        <w:tabs>
          <w:tab w:val="left" w:pos="6300"/>
        </w:tabs>
        <w:snapToGrid w:val="0"/>
        <w:spacing w:line="480" w:lineRule="exac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32"/>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32"/>
          <w:highlight w:val="none"/>
        </w:rPr>
        <w:t>名称）：</w:t>
      </w:r>
    </w:p>
    <w:p w14:paraId="319032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textAlignment w:val="auto"/>
        <w:rPr>
          <w:rFonts w:ascii="Times New Roman" w:hAnsi="Times New Roman" w:eastAsia="宋体" w:cs="宋体"/>
          <w:color w:val="auto"/>
          <w:szCs w:val="32"/>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32"/>
          <w:highlight w:val="none"/>
        </w:rPr>
        <w:t>（供应商名称）郑重承诺：</w:t>
      </w:r>
    </w:p>
    <w:p w14:paraId="12C97F0F">
      <w:pPr>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1.我方具有良好的商业信誉和健全的财务会计制度，具有履行合同所必需的设备和专业技术能力，具</w:t>
      </w:r>
      <w:r>
        <w:rPr>
          <w:rFonts w:hint="eastAsia" w:ascii="Times New Roman" w:hAnsi="Times New Roman" w:eastAsia="宋体" w:cs="宋体"/>
          <w:color w:val="auto"/>
          <w:szCs w:val="32"/>
          <w:highlight w:val="none"/>
          <w:lang w:val="zh-CN"/>
        </w:rPr>
        <w:t>有依法缴纳税收和社会保障金的良好记录</w:t>
      </w:r>
      <w:r>
        <w:rPr>
          <w:rFonts w:hint="eastAsia" w:ascii="Times New Roman" w:hAnsi="Times New Roman" w:eastAsia="宋体" w:cs="宋体"/>
          <w:color w:val="auto"/>
          <w:szCs w:val="32"/>
          <w:highlight w:val="none"/>
        </w:rPr>
        <w:t>，参加本项目采购活动前三年内无重大违法活动记录。</w:t>
      </w:r>
    </w:p>
    <w:p w14:paraId="01C47481">
      <w:pPr>
        <w:spacing w:line="480" w:lineRule="exact"/>
        <w:ind w:firstLine="560" w:firstLineChars="200"/>
        <w:jc w:val="lef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2.我方未列入在信用中国网站（www.creditchina.gov.cn）“失信被执行人”、“重大税收违法案件当事人名单”中，也未列入中国政府采购（www.ccgp.gov.cn）“政府采购严重违法失信行为记录名单”中。</w:t>
      </w:r>
    </w:p>
    <w:p w14:paraId="0BA197B2">
      <w:pPr>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3.我方在采购项目评审（评标）环节结束后，随时接受采购人的检查验证，配合提供相关证明材料，证明符合《中华人民共和国政府采购法》规定的供应商基本资格条件。</w:t>
      </w:r>
    </w:p>
    <w:p w14:paraId="53853ED2">
      <w:pPr>
        <w:tabs>
          <w:tab w:val="left" w:pos="6300"/>
        </w:tabs>
        <w:snapToGrid w:val="0"/>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我方对以上承诺负全部法律责任。</w:t>
      </w:r>
    </w:p>
    <w:p w14:paraId="3F85D5DA">
      <w:pPr>
        <w:tabs>
          <w:tab w:val="left" w:pos="6300"/>
        </w:tabs>
        <w:snapToGrid w:val="0"/>
        <w:spacing w:line="480" w:lineRule="exact"/>
        <w:ind w:firstLine="560" w:firstLineChars="200"/>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特此承诺。</w:t>
      </w:r>
    </w:p>
    <w:p w14:paraId="02F62F86">
      <w:pPr>
        <w:tabs>
          <w:tab w:val="left" w:pos="6300"/>
        </w:tabs>
        <w:snapToGrid w:val="0"/>
        <w:spacing w:line="480" w:lineRule="atLeast"/>
        <w:rPr>
          <w:rFonts w:ascii="Times New Roman" w:hAnsi="Times New Roman" w:eastAsia="宋体" w:cs="宋体"/>
          <w:color w:val="auto"/>
          <w:szCs w:val="32"/>
          <w:highlight w:val="none"/>
        </w:rPr>
      </w:pPr>
    </w:p>
    <w:p w14:paraId="1F84C7EB">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p>
    <w:p w14:paraId="3470DE92">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p>
    <w:p w14:paraId="5F634E4B">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p>
    <w:p w14:paraId="496327A0">
      <w:pPr>
        <w:tabs>
          <w:tab w:val="left" w:pos="6300"/>
        </w:tabs>
        <w:snapToGrid w:val="0"/>
        <w:spacing w:line="480" w:lineRule="atLeast"/>
        <w:ind w:right="424" w:firstLine="570"/>
        <w:jc w:val="righ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（供应商公章）</w:t>
      </w:r>
    </w:p>
    <w:p w14:paraId="3152A72E">
      <w:pPr>
        <w:tabs>
          <w:tab w:val="left" w:pos="6300"/>
        </w:tabs>
        <w:snapToGrid w:val="0"/>
        <w:spacing w:line="480" w:lineRule="atLeast"/>
        <w:ind w:right="480" w:firstLine="570"/>
        <w:jc w:val="right"/>
        <w:rPr>
          <w:rFonts w:ascii="Times New Roman" w:hAnsi="Times New Roman" w:eastAsia="宋体" w:cs="宋体"/>
          <w:color w:val="auto"/>
          <w:szCs w:val="32"/>
          <w:highlight w:val="none"/>
        </w:rPr>
      </w:pPr>
      <w:r>
        <w:rPr>
          <w:rFonts w:hint="eastAsia" w:ascii="Times New Roman" w:hAnsi="Times New Roman" w:eastAsia="宋体" w:cs="宋体"/>
          <w:color w:val="auto"/>
          <w:szCs w:val="32"/>
          <w:highlight w:val="none"/>
        </w:rPr>
        <w:t>年   月   日</w:t>
      </w:r>
    </w:p>
    <w:p w14:paraId="68346194">
      <w:pPr>
        <w:spacing w:line="480" w:lineRule="atLeast"/>
        <w:ind w:right="540" w:firstLine="3080" w:firstLineChars="1100"/>
        <w:jc w:val="right"/>
        <w:rPr>
          <w:rFonts w:ascii="Times New Roman" w:hAnsi="Times New Roman" w:eastAsia="宋体" w:cs="宋体"/>
          <w:color w:val="auto"/>
          <w:highlight w:val="none"/>
        </w:rPr>
      </w:pPr>
    </w:p>
    <w:bookmarkEnd w:id="218"/>
    <w:p w14:paraId="77133056">
      <w:pPr>
        <w:spacing w:line="480" w:lineRule="atLeast"/>
        <w:rPr>
          <w:rFonts w:ascii="Times New Roman" w:hAnsi="Times New Roman" w:eastAsia="宋体" w:cs="宋体"/>
          <w:b/>
          <w:bCs/>
          <w:color w:val="auto"/>
          <w:highlight w:val="none"/>
        </w:rPr>
      </w:pPr>
      <w:bookmarkStart w:id="318" w:name="_Toc32708"/>
      <w:bookmarkStart w:id="319" w:name="_Toc22450"/>
      <w:bookmarkStart w:id="320" w:name="_Toc19365"/>
      <w:bookmarkStart w:id="321" w:name="_Toc1814"/>
      <w:bookmarkStart w:id="322" w:name="_Toc9726"/>
    </w:p>
    <w:p w14:paraId="415CEA91">
      <w:pPr>
        <w:ind w:firstLine="562" w:firstLineChars="200"/>
        <w:rPr>
          <w:rFonts w:ascii="Times New Roman" w:hAnsi="Times New Roman" w:eastAsia="宋体" w:cs="宋体"/>
          <w:b/>
          <w:bCs/>
          <w:color w:val="auto"/>
          <w:highlight w:val="none"/>
        </w:rPr>
      </w:pPr>
      <w:bookmarkStart w:id="323" w:name="_Toc13006"/>
      <w:r>
        <w:rPr>
          <w:rFonts w:hint="eastAsia" w:ascii="Times New Roman" w:hAnsi="Times New Roman" w:eastAsia="宋体" w:cs="宋体"/>
          <w:b/>
          <w:bCs/>
          <w:color w:val="auto"/>
          <w:highlight w:val="none"/>
        </w:rPr>
        <w:br w:type="page"/>
      </w:r>
    </w:p>
    <w:p w14:paraId="49BBCFE7">
      <w:pPr>
        <w:rPr>
          <w:rFonts w:ascii="Times New Roman" w:hAnsi="Times New Roman" w:eastAsia="宋体" w:cs="宋体"/>
          <w:b/>
          <w:bCs/>
          <w:color w:val="auto"/>
          <w:highlight w:val="none"/>
        </w:rPr>
      </w:pPr>
      <w:bookmarkStart w:id="324" w:name="_Toc10274"/>
      <w:bookmarkStart w:id="325" w:name="_Toc23748"/>
      <w:bookmarkStart w:id="326" w:name="_Toc31862"/>
      <w:r>
        <w:rPr>
          <w:rFonts w:hint="eastAsia" w:ascii="Times New Roman" w:hAnsi="Times New Roman" w:eastAsia="宋体" w:cs="宋体"/>
          <w:b/>
          <w:bCs/>
          <w:color w:val="auto"/>
          <w:highlight w:val="none"/>
        </w:rPr>
        <w:t>（五）特定资格条件（如有）</w:t>
      </w:r>
    </w:p>
    <w:p w14:paraId="3F543F6E">
      <w:pPr>
        <w:rPr>
          <w:rFonts w:ascii="Times New Roman" w:hAnsi="Times New Roman" w:eastAsia="宋体" w:cs="宋体"/>
          <w:b/>
          <w:bCs/>
          <w:color w:val="auto"/>
          <w:highlight w:val="none"/>
        </w:rPr>
      </w:pPr>
      <w:r>
        <w:rPr>
          <w:rFonts w:hint="eastAsia" w:ascii="Times New Roman" w:hAnsi="Times New Roman" w:eastAsia="宋体" w:cs="宋体"/>
          <w:b/>
          <w:bCs/>
          <w:color w:val="auto"/>
          <w:highlight w:val="none"/>
        </w:rPr>
        <w:br w:type="page"/>
      </w:r>
    </w:p>
    <w:bookmarkEnd w:id="324"/>
    <w:bookmarkEnd w:id="325"/>
    <w:bookmarkEnd w:id="326"/>
    <w:p w14:paraId="47942516">
      <w:pPr>
        <w:pStyle w:val="3"/>
        <w:keepNext/>
        <w:keepLines/>
        <w:pageBreakBefore w:val="0"/>
        <w:widowControl w:val="0"/>
        <w:kinsoku/>
        <w:wordWrap/>
        <w:overflowPunct/>
        <w:topLinePunct w:val="0"/>
        <w:autoSpaceDE/>
        <w:autoSpaceDN/>
        <w:bidi w:val="0"/>
        <w:adjustRightInd/>
        <w:snapToGrid/>
        <w:spacing w:beforeLines="0"/>
        <w:ind w:firstLine="562"/>
        <w:textAlignment w:val="auto"/>
        <w:rPr>
          <w:rFonts w:hint="eastAsia" w:ascii="Times New Roman" w:hAnsi="Times New Roman" w:eastAsia="宋体" w:cs="宋体"/>
          <w:color w:val="auto"/>
          <w:highlight w:val="none"/>
        </w:rPr>
      </w:pPr>
      <w:bookmarkStart w:id="327" w:name="_Toc12587"/>
      <w:bookmarkStart w:id="328" w:name="_Toc29622"/>
      <w:bookmarkStart w:id="329" w:name="_Toc18224"/>
      <w:r>
        <w:rPr>
          <w:rFonts w:hint="eastAsia" w:ascii="Times New Roman" w:hAnsi="Times New Roman" w:eastAsia="宋体" w:cs="宋体"/>
          <w:color w:val="auto"/>
          <w:highlight w:val="none"/>
        </w:rPr>
        <w:t>三、技术服务</w:t>
      </w:r>
      <w:bookmarkEnd w:id="318"/>
      <w:bookmarkEnd w:id="319"/>
      <w:bookmarkEnd w:id="320"/>
      <w:bookmarkEnd w:id="321"/>
      <w:r>
        <w:rPr>
          <w:rFonts w:hint="eastAsia" w:ascii="Times New Roman" w:hAnsi="Times New Roman" w:eastAsia="宋体" w:cs="宋体"/>
          <w:color w:val="auto"/>
          <w:highlight w:val="none"/>
        </w:rPr>
        <w:t>文件</w:t>
      </w:r>
      <w:bookmarkEnd w:id="323"/>
      <w:bookmarkEnd w:id="327"/>
      <w:bookmarkEnd w:id="328"/>
      <w:bookmarkEnd w:id="329"/>
    </w:p>
    <w:p w14:paraId="4B0DC5F3">
      <w:pPr>
        <w:rPr>
          <w:rFonts w:ascii="Times New Roman" w:hAnsi="Times New Roman" w:eastAsia="宋体"/>
          <w:b/>
          <w:bCs/>
          <w:color w:val="auto"/>
          <w:highlight w:val="none"/>
        </w:rPr>
      </w:pPr>
      <w:bookmarkStart w:id="330" w:name="_Toc17114"/>
      <w:bookmarkStart w:id="331" w:name="_Toc13297"/>
      <w:bookmarkStart w:id="332" w:name="_Toc8181"/>
      <w:r>
        <w:rPr>
          <w:rFonts w:hint="eastAsia" w:ascii="Times New Roman" w:hAnsi="Times New Roman" w:eastAsia="宋体"/>
          <w:b/>
          <w:bCs/>
          <w:color w:val="auto"/>
          <w:highlight w:val="none"/>
        </w:rPr>
        <w:t>（一）服务条款差异表</w:t>
      </w:r>
      <w:bookmarkEnd w:id="330"/>
      <w:bookmarkEnd w:id="331"/>
      <w:bookmarkEnd w:id="332"/>
    </w:p>
    <w:bookmarkEnd w:id="322"/>
    <w:p w14:paraId="4954A0B2">
      <w:pPr>
        <w:tabs>
          <w:tab w:val="left" w:pos="720"/>
        </w:tabs>
        <w:spacing w:line="480" w:lineRule="atLeast"/>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服务条款差异表</w:t>
      </w:r>
    </w:p>
    <w:p w14:paraId="3C2CA717">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w:t>
      </w:r>
    </w:p>
    <w:p w14:paraId="2AC5D554">
      <w:pPr>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69"/>
        <w:gridCol w:w="3188"/>
        <w:gridCol w:w="2390"/>
      </w:tblGrid>
      <w:tr w14:paraId="1F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3BBBCB3">
            <w:pPr>
              <w:jc w:val="center"/>
              <w:rPr>
                <w:rFonts w:ascii="Times New Roman" w:hAnsi="Times New Roman" w:eastAsia="宋体"/>
                <w:color w:val="auto"/>
                <w:sz w:val="24"/>
                <w:szCs w:val="24"/>
                <w:highlight w:val="none"/>
              </w:rPr>
            </w:pPr>
            <w:bookmarkStart w:id="333" w:name="_Toc11785"/>
            <w:bookmarkStart w:id="334" w:name="_Toc11598"/>
            <w:bookmarkStart w:id="335" w:name="_Toc20881"/>
            <w:bookmarkStart w:id="336" w:name="_Toc32321"/>
            <w:bookmarkStart w:id="337" w:name="_Toc19618"/>
            <w:bookmarkStart w:id="338" w:name="_Toc26811"/>
            <w:r>
              <w:rPr>
                <w:rFonts w:hint="eastAsia" w:ascii="Times New Roman" w:hAnsi="Times New Roman" w:eastAsia="宋体"/>
                <w:color w:val="auto"/>
                <w:sz w:val="24"/>
                <w:szCs w:val="24"/>
                <w:highlight w:val="none"/>
              </w:rPr>
              <w:t>序号</w:t>
            </w:r>
            <w:bookmarkEnd w:id="333"/>
            <w:bookmarkEnd w:id="334"/>
            <w:bookmarkEnd w:id="335"/>
            <w:bookmarkEnd w:id="336"/>
            <w:bookmarkEnd w:id="337"/>
            <w:bookmarkEnd w:id="338"/>
          </w:p>
        </w:tc>
        <w:tc>
          <w:tcPr>
            <w:tcW w:w="1540" w:type="pct"/>
            <w:vAlign w:val="center"/>
          </w:tcPr>
          <w:p w14:paraId="11BC6654">
            <w:pPr>
              <w:jc w:val="center"/>
              <w:rPr>
                <w:rFonts w:ascii="Times New Roman" w:hAnsi="Times New Roman" w:eastAsia="宋体"/>
                <w:color w:val="auto"/>
                <w:sz w:val="24"/>
                <w:szCs w:val="24"/>
                <w:highlight w:val="none"/>
              </w:rPr>
            </w:pPr>
            <w:bookmarkStart w:id="339" w:name="_Toc23124"/>
            <w:bookmarkStart w:id="340" w:name="_Toc18303"/>
            <w:bookmarkStart w:id="341" w:name="_Toc22837"/>
            <w:bookmarkStart w:id="342" w:name="_Toc10531"/>
            <w:bookmarkStart w:id="343" w:name="_Toc22352"/>
            <w:bookmarkStart w:id="344" w:name="_Toc25371"/>
            <w:r>
              <w:rPr>
                <w:rFonts w:hint="eastAsia" w:ascii="Times New Roman" w:hAnsi="Times New Roman" w:eastAsia="宋体"/>
                <w:color w:val="auto"/>
                <w:sz w:val="24"/>
                <w:szCs w:val="24"/>
                <w:highlight w:val="none"/>
              </w:rPr>
              <w:t>采购需求</w:t>
            </w:r>
            <w:bookmarkEnd w:id="339"/>
            <w:bookmarkEnd w:id="340"/>
            <w:bookmarkEnd w:id="341"/>
            <w:bookmarkEnd w:id="342"/>
            <w:bookmarkEnd w:id="343"/>
            <w:bookmarkEnd w:id="344"/>
          </w:p>
        </w:tc>
        <w:tc>
          <w:tcPr>
            <w:tcW w:w="1600" w:type="pct"/>
            <w:vAlign w:val="center"/>
          </w:tcPr>
          <w:p w14:paraId="7A9095EF">
            <w:pPr>
              <w:jc w:val="center"/>
              <w:rPr>
                <w:rFonts w:ascii="Times New Roman" w:hAnsi="Times New Roman" w:eastAsia="宋体"/>
                <w:color w:val="auto"/>
                <w:sz w:val="24"/>
                <w:szCs w:val="24"/>
                <w:highlight w:val="none"/>
              </w:rPr>
            </w:pPr>
            <w:bookmarkStart w:id="345" w:name="_Toc27763"/>
            <w:bookmarkStart w:id="346" w:name="_Toc11743"/>
            <w:bookmarkStart w:id="347" w:name="_Toc2096"/>
            <w:bookmarkStart w:id="348" w:name="_Toc2477"/>
            <w:bookmarkStart w:id="349" w:name="_Toc22442"/>
            <w:bookmarkStart w:id="350" w:name="_Toc23328"/>
            <w:r>
              <w:rPr>
                <w:rFonts w:hint="eastAsia" w:ascii="Times New Roman" w:hAnsi="Times New Roman" w:eastAsia="宋体"/>
                <w:color w:val="auto"/>
                <w:sz w:val="24"/>
                <w:szCs w:val="24"/>
                <w:highlight w:val="none"/>
              </w:rPr>
              <w:t>响应情况</w:t>
            </w:r>
            <w:bookmarkEnd w:id="345"/>
            <w:bookmarkEnd w:id="346"/>
            <w:bookmarkEnd w:id="347"/>
            <w:bookmarkEnd w:id="348"/>
            <w:bookmarkEnd w:id="349"/>
            <w:bookmarkEnd w:id="350"/>
          </w:p>
        </w:tc>
        <w:tc>
          <w:tcPr>
            <w:tcW w:w="1199" w:type="pct"/>
            <w:vAlign w:val="center"/>
          </w:tcPr>
          <w:p w14:paraId="3B6271B7">
            <w:pPr>
              <w:jc w:val="center"/>
              <w:rPr>
                <w:rFonts w:ascii="Times New Roman" w:hAnsi="Times New Roman" w:eastAsia="宋体"/>
                <w:color w:val="auto"/>
                <w:sz w:val="24"/>
                <w:szCs w:val="24"/>
                <w:highlight w:val="none"/>
              </w:rPr>
            </w:pPr>
            <w:bookmarkStart w:id="351" w:name="_Toc16701"/>
            <w:bookmarkStart w:id="352" w:name="_Toc5026"/>
            <w:bookmarkStart w:id="353" w:name="_Toc30250"/>
            <w:bookmarkStart w:id="354" w:name="_Toc14056"/>
            <w:bookmarkStart w:id="355" w:name="_Toc3009"/>
            <w:bookmarkStart w:id="356" w:name="_Toc10595"/>
            <w:r>
              <w:rPr>
                <w:rFonts w:hint="eastAsia" w:ascii="Times New Roman" w:hAnsi="Times New Roman" w:eastAsia="宋体"/>
                <w:color w:val="auto"/>
                <w:sz w:val="24"/>
                <w:szCs w:val="24"/>
                <w:highlight w:val="none"/>
              </w:rPr>
              <w:t>差异说明</w:t>
            </w:r>
            <w:bookmarkEnd w:id="351"/>
            <w:bookmarkEnd w:id="352"/>
            <w:bookmarkEnd w:id="353"/>
            <w:bookmarkEnd w:id="354"/>
            <w:bookmarkEnd w:id="355"/>
            <w:bookmarkEnd w:id="356"/>
          </w:p>
        </w:tc>
      </w:tr>
      <w:tr w14:paraId="0B72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7744511">
            <w:pPr>
              <w:jc w:val="center"/>
              <w:rPr>
                <w:rFonts w:ascii="Times New Roman" w:hAnsi="Times New Roman" w:eastAsia="宋体"/>
                <w:color w:val="auto"/>
                <w:sz w:val="24"/>
                <w:szCs w:val="24"/>
                <w:highlight w:val="none"/>
              </w:rPr>
            </w:pPr>
          </w:p>
        </w:tc>
        <w:tc>
          <w:tcPr>
            <w:tcW w:w="1540" w:type="pct"/>
            <w:vAlign w:val="center"/>
          </w:tcPr>
          <w:p w14:paraId="0485FE82">
            <w:pPr>
              <w:jc w:val="center"/>
              <w:rPr>
                <w:rFonts w:ascii="Times New Roman" w:hAnsi="Times New Roman" w:eastAsia="宋体"/>
                <w:color w:val="auto"/>
                <w:sz w:val="24"/>
                <w:szCs w:val="24"/>
                <w:highlight w:val="none"/>
              </w:rPr>
            </w:pPr>
          </w:p>
        </w:tc>
        <w:tc>
          <w:tcPr>
            <w:tcW w:w="1600" w:type="pct"/>
            <w:vAlign w:val="center"/>
          </w:tcPr>
          <w:p w14:paraId="48E9B821">
            <w:pPr>
              <w:jc w:val="center"/>
              <w:rPr>
                <w:rFonts w:ascii="Times New Roman" w:hAnsi="Times New Roman" w:eastAsia="宋体"/>
                <w:color w:val="auto"/>
                <w:sz w:val="24"/>
                <w:szCs w:val="24"/>
                <w:highlight w:val="none"/>
              </w:rPr>
            </w:pPr>
          </w:p>
        </w:tc>
        <w:tc>
          <w:tcPr>
            <w:tcW w:w="1199" w:type="pct"/>
            <w:vAlign w:val="center"/>
          </w:tcPr>
          <w:p w14:paraId="139189DF">
            <w:pPr>
              <w:jc w:val="center"/>
              <w:rPr>
                <w:rFonts w:ascii="Times New Roman" w:hAnsi="Times New Roman" w:eastAsia="宋体"/>
                <w:color w:val="auto"/>
                <w:sz w:val="24"/>
                <w:szCs w:val="24"/>
                <w:highlight w:val="none"/>
              </w:rPr>
            </w:pPr>
          </w:p>
        </w:tc>
      </w:tr>
      <w:tr w14:paraId="65D3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C21448A">
            <w:pPr>
              <w:jc w:val="center"/>
              <w:rPr>
                <w:rFonts w:ascii="Times New Roman" w:hAnsi="Times New Roman" w:eastAsia="宋体"/>
                <w:color w:val="auto"/>
                <w:sz w:val="24"/>
                <w:szCs w:val="24"/>
                <w:highlight w:val="none"/>
              </w:rPr>
            </w:pPr>
          </w:p>
        </w:tc>
        <w:tc>
          <w:tcPr>
            <w:tcW w:w="1540" w:type="pct"/>
            <w:vAlign w:val="center"/>
          </w:tcPr>
          <w:p w14:paraId="4F08B3EA">
            <w:pPr>
              <w:jc w:val="center"/>
              <w:rPr>
                <w:rFonts w:ascii="Times New Roman" w:hAnsi="Times New Roman" w:eastAsia="宋体"/>
                <w:color w:val="auto"/>
                <w:sz w:val="24"/>
                <w:szCs w:val="24"/>
                <w:highlight w:val="none"/>
              </w:rPr>
            </w:pPr>
          </w:p>
        </w:tc>
        <w:tc>
          <w:tcPr>
            <w:tcW w:w="1600" w:type="pct"/>
            <w:vAlign w:val="center"/>
          </w:tcPr>
          <w:p w14:paraId="6E5CF441">
            <w:pPr>
              <w:jc w:val="center"/>
              <w:rPr>
                <w:rFonts w:ascii="Times New Roman" w:hAnsi="Times New Roman" w:eastAsia="宋体"/>
                <w:color w:val="auto"/>
                <w:sz w:val="24"/>
                <w:szCs w:val="24"/>
                <w:highlight w:val="none"/>
              </w:rPr>
            </w:pPr>
          </w:p>
        </w:tc>
        <w:tc>
          <w:tcPr>
            <w:tcW w:w="1199" w:type="pct"/>
            <w:vAlign w:val="center"/>
          </w:tcPr>
          <w:p w14:paraId="3E02018A">
            <w:pPr>
              <w:jc w:val="center"/>
              <w:rPr>
                <w:rFonts w:ascii="Times New Roman" w:hAnsi="Times New Roman" w:eastAsia="宋体"/>
                <w:color w:val="auto"/>
                <w:sz w:val="24"/>
                <w:szCs w:val="24"/>
                <w:highlight w:val="none"/>
              </w:rPr>
            </w:pPr>
          </w:p>
        </w:tc>
      </w:tr>
      <w:tr w14:paraId="3BFB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6DDD163">
            <w:pPr>
              <w:jc w:val="center"/>
              <w:rPr>
                <w:rFonts w:ascii="Times New Roman" w:hAnsi="Times New Roman" w:eastAsia="宋体"/>
                <w:color w:val="auto"/>
                <w:sz w:val="24"/>
                <w:szCs w:val="24"/>
                <w:highlight w:val="none"/>
              </w:rPr>
            </w:pPr>
          </w:p>
        </w:tc>
        <w:tc>
          <w:tcPr>
            <w:tcW w:w="1540" w:type="pct"/>
            <w:vAlign w:val="center"/>
          </w:tcPr>
          <w:p w14:paraId="37AB0722">
            <w:pPr>
              <w:jc w:val="center"/>
              <w:rPr>
                <w:rFonts w:ascii="Times New Roman" w:hAnsi="Times New Roman" w:eastAsia="宋体"/>
                <w:color w:val="auto"/>
                <w:sz w:val="24"/>
                <w:szCs w:val="24"/>
                <w:highlight w:val="none"/>
              </w:rPr>
            </w:pPr>
          </w:p>
        </w:tc>
        <w:tc>
          <w:tcPr>
            <w:tcW w:w="1600" w:type="pct"/>
            <w:vAlign w:val="center"/>
          </w:tcPr>
          <w:p w14:paraId="697820B6">
            <w:pPr>
              <w:jc w:val="center"/>
              <w:rPr>
                <w:rFonts w:ascii="Times New Roman" w:hAnsi="Times New Roman" w:eastAsia="宋体"/>
                <w:color w:val="auto"/>
                <w:sz w:val="24"/>
                <w:szCs w:val="24"/>
                <w:highlight w:val="none"/>
              </w:rPr>
            </w:pPr>
          </w:p>
        </w:tc>
        <w:tc>
          <w:tcPr>
            <w:tcW w:w="1199" w:type="pct"/>
            <w:vAlign w:val="center"/>
          </w:tcPr>
          <w:p w14:paraId="76DDDD6E">
            <w:pPr>
              <w:jc w:val="center"/>
              <w:rPr>
                <w:rFonts w:ascii="Times New Roman" w:hAnsi="Times New Roman" w:eastAsia="宋体"/>
                <w:color w:val="auto"/>
                <w:sz w:val="24"/>
                <w:szCs w:val="24"/>
                <w:highlight w:val="none"/>
              </w:rPr>
            </w:pPr>
          </w:p>
        </w:tc>
      </w:tr>
      <w:tr w14:paraId="7EC4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DE9533E">
            <w:pPr>
              <w:jc w:val="center"/>
              <w:rPr>
                <w:rFonts w:ascii="Times New Roman" w:hAnsi="Times New Roman" w:eastAsia="宋体"/>
                <w:color w:val="auto"/>
                <w:sz w:val="24"/>
                <w:szCs w:val="24"/>
                <w:highlight w:val="none"/>
              </w:rPr>
            </w:pPr>
          </w:p>
        </w:tc>
        <w:tc>
          <w:tcPr>
            <w:tcW w:w="1540" w:type="pct"/>
            <w:vAlign w:val="center"/>
          </w:tcPr>
          <w:p w14:paraId="1A8F4D4B">
            <w:pPr>
              <w:jc w:val="center"/>
              <w:rPr>
                <w:rFonts w:ascii="Times New Roman" w:hAnsi="Times New Roman" w:eastAsia="宋体"/>
                <w:color w:val="auto"/>
                <w:sz w:val="24"/>
                <w:szCs w:val="24"/>
                <w:highlight w:val="none"/>
              </w:rPr>
            </w:pPr>
          </w:p>
        </w:tc>
        <w:tc>
          <w:tcPr>
            <w:tcW w:w="1600" w:type="pct"/>
            <w:vAlign w:val="center"/>
          </w:tcPr>
          <w:p w14:paraId="27B3DE4F">
            <w:pPr>
              <w:jc w:val="center"/>
              <w:rPr>
                <w:rFonts w:ascii="Times New Roman" w:hAnsi="Times New Roman" w:eastAsia="宋体"/>
                <w:color w:val="auto"/>
                <w:sz w:val="24"/>
                <w:szCs w:val="24"/>
                <w:highlight w:val="none"/>
              </w:rPr>
            </w:pPr>
          </w:p>
        </w:tc>
        <w:tc>
          <w:tcPr>
            <w:tcW w:w="1199" w:type="pct"/>
            <w:vAlign w:val="center"/>
          </w:tcPr>
          <w:p w14:paraId="1716E280">
            <w:pPr>
              <w:jc w:val="center"/>
              <w:rPr>
                <w:rFonts w:ascii="Times New Roman" w:hAnsi="Times New Roman" w:eastAsia="宋体"/>
                <w:color w:val="auto"/>
                <w:sz w:val="24"/>
                <w:szCs w:val="24"/>
                <w:highlight w:val="none"/>
              </w:rPr>
            </w:pPr>
          </w:p>
        </w:tc>
      </w:tr>
      <w:tr w14:paraId="1B0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CE2E82">
            <w:pPr>
              <w:jc w:val="center"/>
              <w:rPr>
                <w:rFonts w:ascii="Times New Roman" w:hAnsi="Times New Roman" w:eastAsia="宋体"/>
                <w:color w:val="auto"/>
                <w:sz w:val="24"/>
                <w:szCs w:val="24"/>
                <w:highlight w:val="none"/>
              </w:rPr>
            </w:pPr>
          </w:p>
        </w:tc>
        <w:tc>
          <w:tcPr>
            <w:tcW w:w="1540" w:type="pct"/>
            <w:vAlign w:val="center"/>
          </w:tcPr>
          <w:p w14:paraId="4B051181">
            <w:pPr>
              <w:jc w:val="center"/>
              <w:rPr>
                <w:rFonts w:ascii="Times New Roman" w:hAnsi="Times New Roman" w:eastAsia="宋体"/>
                <w:color w:val="auto"/>
                <w:sz w:val="24"/>
                <w:szCs w:val="24"/>
                <w:highlight w:val="none"/>
              </w:rPr>
            </w:pPr>
          </w:p>
        </w:tc>
        <w:tc>
          <w:tcPr>
            <w:tcW w:w="1600" w:type="pct"/>
            <w:vAlign w:val="center"/>
          </w:tcPr>
          <w:p w14:paraId="53F37C94">
            <w:pPr>
              <w:jc w:val="center"/>
              <w:rPr>
                <w:rFonts w:ascii="Times New Roman" w:hAnsi="Times New Roman" w:eastAsia="宋体"/>
                <w:color w:val="auto"/>
                <w:sz w:val="24"/>
                <w:szCs w:val="24"/>
                <w:highlight w:val="none"/>
              </w:rPr>
            </w:pPr>
          </w:p>
        </w:tc>
        <w:tc>
          <w:tcPr>
            <w:tcW w:w="1199" w:type="pct"/>
            <w:vAlign w:val="center"/>
          </w:tcPr>
          <w:p w14:paraId="361C2E41">
            <w:pPr>
              <w:jc w:val="center"/>
              <w:rPr>
                <w:rFonts w:ascii="Times New Roman" w:hAnsi="Times New Roman" w:eastAsia="宋体"/>
                <w:color w:val="auto"/>
                <w:sz w:val="24"/>
                <w:szCs w:val="24"/>
                <w:highlight w:val="none"/>
              </w:rPr>
            </w:pPr>
          </w:p>
        </w:tc>
      </w:tr>
      <w:tr w14:paraId="46F0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1924E74">
            <w:pPr>
              <w:jc w:val="center"/>
              <w:rPr>
                <w:rFonts w:ascii="Times New Roman" w:hAnsi="Times New Roman" w:eastAsia="宋体"/>
                <w:color w:val="auto"/>
                <w:sz w:val="24"/>
                <w:szCs w:val="24"/>
                <w:highlight w:val="none"/>
              </w:rPr>
            </w:pPr>
          </w:p>
        </w:tc>
        <w:tc>
          <w:tcPr>
            <w:tcW w:w="1540" w:type="pct"/>
            <w:vAlign w:val="center"/>
          </w:tcPr>
          <w:p w14:paraId="4E56BCF6">
            <w:pPr>
              <w:jc w:val="center"/>
              <w:rPr>
                <w:rFonts w:ascii="Times New Roman" w:hAnsi="Times New Roman" w:eastAsia="宋体"/>
                <w:color w:val="auto"/>
                <w:sz w:val="24"/>
                <w:szCs w:val="24"/>
                <w:highlight w:val="none"/>
              </w:rPr>
            </w:pPr>
          </w:p>
        </w:tc>
        <w:tc>
          <w:tcPr>
            <w:tcW w:w="1600" w:type="pct"/>
            <w:vAlign w:val="center"/>
          </w:tcPr>
          <w:p w14:paraId="3CFBD7AD">
            <w:pPr>
              <w:jc w:val="center"/>
              <w:rPr>
                <w:rFonts w:ascii="Times New Roman" w:hAnsi="Times New Roman" w:eastAsia="宋体"/>
                <w:color w:val="auto"/>
                <w:sz w:val="24"/>
                <w:szCs w:val="24"/>
                <w:highlight w:val="none"/>
              </w:rPr>
            </w:pPr>
          </w:p>
        </w:tc>
        <w:tc>
          <w:tcPr>
            <w:tcW w:w="1199" w:type="pct"/>
            <w:vAlign w:val="center"/>
          </w:tcPr>
          <w:p w14:paraId="7A156CDA">
            <w:pPr>
              <w:jc w:val="center"/>
              <w:rPr>
                <w:rFonts w:ascii="Times New Roman" w:hAnsi="Times New Roman" w:eastAsia="宋体"/>
                <w:color w:val="auto"/>
                <w:sz w:val="24"/>
                <w:szCs w:val="24"/>
                <w:highlight w:val="none"/>
              </w:rPr>
            </w:pPr>
          </w:p>
        </w:tc>
      </w:tr>
      <w:tr w14:paraId="4E82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94A5E5">
            <w:pPr>
              <w:jc w:val="center"/>
              <w:rPr>
                <w:rFonts w:ascii="Times New Roman" w:hAnsi="Times New Roman" w:eastAsia="宋体"/>
                <w:color w:val="auto"/>
                <w:sz w:val="24"/>
                <w:szCs w:val="24"/>
                <w:highlight w:val="none"/>
              </w:rPr>
            </w:pPr>
          </w:p>
        </w:tc>
        <w:tc>
          <w:tcPr>
            <w:tcW w:w="1540" w:type="pct"/>
            <w:vAlign w:val="center"/>
          </w:tcPr>
          <w:p w14:paraId="3E3EC21E">
            <w:pPr>
              <w:jc w:val="center"/>
              <w:rPr>
                <w:rFonts w:ascii="Times New Roman" w:hAnsi="Times New Roman" w:eastAsia="宋体"/>
                <w:color w:val="auto"/>
                <w:sz w:val="24"/>
                <w:szCs w:val="24"/>
                <w:highlight w:val="none"/>
              </w:rPr>
            </w:pPr>
          </w:p>
        </w:tc>
        <w:tc>
          <w:tcPr>
            <w:tcW w:w="1600" w:type="pct"/>
            <w:vAlign w:val="center"/>
          </w:tcPr>
          <w:p w14:paraId="36748116">
            <w:pPr>
              <w:jc w:val="center"/>
              <w:rPr>
                <w:rFonts w:ascii="Times New Roman" w:hAnsi="Times New Roman" w:eastAsia="宋体"/>
                <w:color w:val="auto"/>
                <w:sz w:val="24"/>
                <w:szCs w:val="24"/>
                <w:highlight w:val="none"/>
              </w:rPr>
            </w:pPr>
          </w:p>
        </w:tc>
        <w:tc>
          <w:tcPr>
            <w:tcW w:w="1199" w:type="pct"/>
            <w:vAlign w:val="center"/>
          </w:tcPr>
          <w:p w14:paraId="41B70D5C">
            <w:pPr>
              <w:jc w:val="center"/>
              <w:rPr>
                <w:rFonts w:ascii="Times New Roman" w:hAnsi="Times New Roman" w:eastAsia="宋体"/>
                <w:color w:val="auto"/>
                <w:sz w:val="24"/>
                <w:szCs w:val="24"/>
                <w:highlight w:val="none"/>
              </w:rPr>
            </w:pPr>
          </w:p>
        </w:tc>
      </w:tr>
      <w:tr w14:paraId="48E2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FCF5734">
            <w:pPr>
              <w:jc w:val="center"/>
              <w:rPr>
                <w:rFonts w:ascii="Times New Roman" w:hAnsi="Times New Roman" w:eastAsia="宋体"/>
                <w:color w:val="auto"/>
                <w:sz w:val="24"/>
                <w:szCs w:val="24"/>
                <w:highlight w:val="none"/>
              </w:rPr>
            </w:pPr>
          </w:p>
        </w:tc>
        <w:tc>
          <w:tcPr>
            <w:tcW w:w="1540" w:type="pct"/>
            <w:vAlign w:val="center"/>
          </w:tcPr>
          <w:p w14:paraId="7F8BD578">
            <w:pPr>
              <w:jc w:val="center"/>
              <w:rPr>
                <w:rFonts w:ascii="Times New Roman" w:hAnsi="Times New Roman" w:eastAsia="宋体"/>
                <w:color w:val="auto"/>
                <w:sz w:val="24"/>
                <w:szCs w:val="24"/>
                <w:highlight w:val="none"/>
              </w:rPr>
            </w:pPr>
          </w:p>
        </w:tc>
        <w:tc>
          <w:tcPr>
            <w:tcW w:w="1600" w:type="pct"/>
            <w:vAlign w:val="center"/>
          </w:tcPr>
          <w:p w14:paraId="2764C7EB">
            <w:pPr>
              <w:jc w:val="center"/>
              <w:rPr>
                <w:rFonts w:ascii="Times New Roman" w:hAnsi="Times New Roman" w:eastAsia="宋体"/>
                <w:color w:val="auto"/>
                <w:sz w:val="24"/>
                <w:szCs w:val="24"/>
                <w:highlight w:val="none"/>
              </w:rPr>
            </w:pPr>
          </w:p>
        </w:tc>
        <w:tc>
          <w:tcPr>
            <w:tcW w:w="1199" w:type="pct"/>
            <w:vAlign w:val="center"/>
          </w:tcPr>
          <w:p w14:paraId="646CB42B">
            <w:pPr>
              <w:jc w:val="center"/>
              <w:rPr>
                <w:rFonts w:ascii="Times New Roman" w:hAnsi="Times New Roman" w:eastAsia="宋体"/>
                <w:color w:val="auto"/>
                <w:sz w:val="24"/>
                <w:szCs w:val="24"/>
                <w:highlight w:val="none"/>
              </w:rPr>
            </w:pPr>
          </w:p>
        </w:tc>
      </w:tr>
    </w:tbl>
    <w:p w14:paraId="4612135E">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供应商名称（公章）：</w:t>
      </w:r>
    </w:p>
    <w:p w14:paraId="4D038D88">
      <w:pPr>
        <w:spacing w:line="480" w:lineRule="atLeast"/>
        <w:ind w:firstLine="480"/>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年  月  日</w:t>
      </w:r>
    </w:p>
    <w:p w14:paraId="2D21B0B2">
      <w:pPr>
        <w:pStyle w:val="29"/>
        <w:spacing w:line="480" w:lineRule="atLeas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注：</w:t>
      </w:r>
    </w:p>
    <w:p w14:paraId="5019492A">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本表即为对本项目“第二篇项目服务需求”</w:t>
      </w:r>
      <w:r>
        <w:rPr>
          <w:rFonts w:hint="eastAsia" w:cs="宋体"/>
          <w:color w:val="auto"/>
          <w:szCs w:val="28"/>
          <w:highlight w:val="none"/>
          <w:lang w:val="en-US" w:eastAsia="zh-CN"/>
        </w:rPr>
        <w:t>中</w:t>
      </w:r>
      <w:r>
        <w:rPr>
          <w:rFonts w:hint="eastAsia" w:cs="宋体"/>
          <w:b w:val="0"/>
          <w:bCs w:val="0"/>
          <w:color w:val="auto"/>
          <w:szCs w:val="28"/>
          <w:highlight w:val="none"/>
          <w:lang w:val="en-US" w:eastAsia="zh-CN"/>
        </w:rPr>
        <w:t>全部内容</w:t>
      </w:r>
      <w:r>
        <w:rPr>
          <w:rFonts w:hint="eastAsia" w:ascii="Times New Roman" w:hAnsi="Times New Roman" w:eastAsia="宋体" w:cs="宋体"/>
          <w:color w:val="auto"/>
          <w:szCs w:val="28"/>
          <w:highlight w:val="none"/>
        </w:rPr>
        <w:t>进行比较和响应；</w:t>
      </w:r>
    </w:p>
    <w:p w14:paraId="2C5C52B4">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该表必须按照采购文件要求如实填写，根据响应情况在“差异说明”项填写“无差异”或正负偏离说明；</w:t>
      </w:r>
    </w:p>
    <w:p w14:paraId="3EC273FB">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该表可扩展，并逐页签字或盖章；</w:t>
      </w:r>
    </w:p>
    <w:p w14:paraId="4AB0F4B2">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可附相关技术支撑材料。（格式自定）</w:t>
      </w:r>
    </w:p>
    <w:p w14:paraId="4DCD565E">
      <w:pPr>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br w:type="page"/>
      </w:r>
    </w:p>
    <w:p w14:paraId="009D7BE4">
      <w:pPr>
        <w:rPr>
          <w:rFonts w:ascii="Times New Roman" w:hAnsi="Times New Roman" w:eastAsia="宋体" w:cs="宋体"/>
          <w:b/>
          <w:bCs/>
          <w:color w:val="auto"/>
          <w:highlight w:val="none"/>
        </w:rPr>
      </w:pPr>
      <w:bookmarkStart w:id="357" w:name="_Toc13717"/>
      <w:r>
        <w:rPr>
          <w:rFonts w:hint="eastAsia" w:ascii="Times New Roman" w:hAnsi="Times New Roman" w:eastAsia="宋体" w:cs="宋体"/>
          <w:b/>
          <w:bCs/>
          <w:color w:val="auto"/>
          <w:highlight w:val="none"/>
        </w:rPr>
        <w:t>（二）技术服务方案</w:t>
      </w:r>
      <w:bookmarkEnd w:id="357"/>
    </w:p>
    <w:p w14:paraId="10028AFA">
      <w:pPr>
        <w:spacing w:line="480" w:lineRule="atLeast"/>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br w:type="page"/>
      </w:r>
    </w:p>
    <w:p w14:paraId="62E5F20D">
      <w:pPr>
        <w:rPr>
          <w:rFonts w:ascii="Times New Roman" w:hAnsi="Times New Roman" w:eastAsia="宋体" w:cs="宋体"/>
          <w:b/>
          <w:bCs/>
          <w:color w:val="auto"/>
          <w:highlight w:val="none"/>
        </w:rPr>
      </w:pPr>
      <w:bookmarkStart w:id="358" w:name="_Toc20158"/>
      <w:bookmarkStart w:id="359" w:name="_Toc18349"/>
      <w:bookmarkStart w:id="360" w:name="_Toc27337"/>
      <w:bookmarkStart w:id="361" w:name="_Toc5262"/>
      <w:bookmarkStart w:id="362" w:name="_Toc16264"/>
      <w:bookmarkStart w:id="363" w:name="_Toc2630"/>
      <w:r>
        <w:rPr>
          <w:rFonts w:hint="eastAsia" w:ascii="Times New Roman" w:hAnsi="Times New Roman" w:eastAsia="宋体" w:cs="宋体"/>
          <w:b/>
          <w:color w:val="auto"/>
          <w:kern w:val="44"/>
          <w:highlight w:val="none"/>
        </w:rPr>
        <w:t>（三）技术部分</w:t>
      </w:r>
      <w:r>
        <w:rPr>
          <w:rFonts w:hint="eastAsia" w:ascii="Times New Roman" w:hAnsi="Times New Roman" w:eastAsia="宋体" w:cs="宋体"/>
          <w:b/>
          <w:bCs/>
          <w:color w:val="auto"/>
          <w:highlight w:val="none"/>
        </w:rPr>
        <w:t>相关</w:t>
      </w:r>
      <w:r>
        <w:rPr>
          <w:rFonts w:hint="eastAsia" w:ascii="Times New Roman" w:hAnsi="Times New Roman" w:eastAsia="宋体" w:cs="宋体"/>
          <w:b/>
          <w:color w:val="auto"/>
          <w:kern w:val="44"/>
          <w:highlight w:val="none"/>
        </w:rPr>
        <w:t>证明材料</w:t>
      </w:r>
      <w:r>
        <w:rPr>
          <w:rFonts w:hint="eastAsia" w:ascii="Times New Roman" w:hAnsi="Times New Roman" w:eastAsia="宋体" w:cs="宋体"/>
          <w:b/>
          <w:bCs/>
          <w:color w:val="auto"/>
          <w:highlight w:val="none"/>
        </w:rPr>
        <w:br w:type="page"/>
      </w:r>
      <w:bookmarkEnd w:id="358"/>
    </w:p>
    <w:p w14:paraId="7B79CC32">
      <w:pPr>
        <w:pStyle w:val="3"/>
        <w:spacing w:before="120"/>
        <w:ind w:firstLine="562"/>
        <w:rPr>
          <w:rFonts w:hint="eastAsia" w:ascii="Times New Roman" w:hAnsi="Times New Roman" w:eastAsia="宋体" w:cs="宋体"/>
          <w:color w:val="auto"/>
          <w:highlight w:val="none"/>
        </w:rPr>
      </w:pPr>
      <w:bookmarkStart w:id="364" w:name="_Toc28286"/>
      <w:bookmarkStart w:id="365" w:name="_Toc15580"/>
      <w:bookmarkStart w:id="366" w:name="_Toc17521"/>
      <w:r>
        <w:rPr>
          <w:rFonts w:hint="eastAsia" w:ascii="Times New Roman" w:hAnsi="Times New Roman" w:eastAsia="宋体" w:cs="宋体"/>
          <w:color w:val="auto"/>
          <w:highlight w:val="none"/>
        </w:rPr>
        <w:t>四、商务</w:t>
      </w:r>
      <w:bookmarkEnd w:id="359"/>
      <w:bookmarkEnd w:id="360"/>
      <w:bookmarkEnd w:id="361"/>
      <w:bookmarkEnd w:id="362"/>
      <w:r>
        <w:rPr>
          <w:rFonts w:hint="eastAsia" w:ascii="Times New Roman" w:hAnsi="Times New Roman" w:eastAsia="宋体" w:cs="宋体"/>
          <w:color w:val="auto"/>
          <w:highlight w:val="none"/>
        </w:rPr>
        <w:t>文件</w:t>
      </w:r>
      <w:bookmarkEnd w:id="363"/>
      <w:bookmarkEnd w:id="364"/>
      <w:bookmarkEnd w:id="365"/>
      <w:bookmarkEnd w:id="366"/>
    </w:p>
    <w:p w14:paraId="135C0497">
      <w:pPr>
        <w:rPr>
          <w:rFonts w:ascii="Times New Roman" w:hAnsi="Times New Roman" w:eastAsia="宋体"/>
          <w:b/>
          <w:bCs/>
          <w:color w:val="auto"/>
          <w:highlight w:val="none"/>
        </w:rPr>
      </w:pPr>
      <w:r>
        <w:rPr>
          <w:rFonts w:hint="eastAsia" w:ascii="Times New Roman" w:hAnsi="Times New Roman" w:eastAsia="宋体"/>
          <w:b/>
          <w:bCs/>
          <w:color w:val="auto"/>
          <w:highlight w:val="none"/>
        </w:rPr>
        <w:t>（一）响应函</w:t>
      </w:r>
    </w:p>
    <w:p w14:paraId="514EA956">
      <w:pPr>
        <w:spacing w:line="480" w:lineRule="atLeast"/>
        <w:ind w:firstLine="560" w:firstLineChars="200"/>
        <w:rPr>
          <w:rFonts w:hint="default" w:ascii="Times New Roman" w:hAnsi="Times New Roman" w:eastAsia="宋体" w:cs="宋体"/>
          <w:color w:val="auto"/>
          <w:szCs w:val="28"/>
          <w:highlight w:val="none"/>
          <w:lang w:val="en-US"/>
        </w:rPr>
      </w:pPr>
      <w:r>
        <w:rPr>
          <w:rFonts w:hint="eastAsia" w:ascii="Times New Roman" w:hAnsi="Times New Roman" w:eastAsia="宋体" w:cs="宋体"/>
          <w:color w:val="auto"/>
          <w:szCs w:val="28"/>
          <w:highlight w:val="none"/>
        </w:rPr>
        <w:t>项目名称：</w:t>
      </w:r>
      <w:r>
        <w:rPr>
          <w:rFonts w:hint="eastAsia" w:ascii="Times New Roman" w:hAnsi="Times New Roman" w:eastAsia="宋体" w:cs="宋体"/>
          <w:color w:val="auto"/>
          <w:szCs w:val="28"/>
          <w:highlight w:val="none"/>
          <w:u w:val="single"/>
          <w:lang w:val="en-US" w:eastAsia="zh-CN"/>
        </w:rPr>
        <w:t xml:space="preserve">                                       </w:t>
      </w:r>
    </w:p>
    <w:p w14:paraId="3826E432">
      <w:pPr>
        <w:tabs>
          <w:tab w:val="left" w:pos="6300"/>
        </w:tabs>
        <w:snapToGrid w:val="0"/>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致：</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w:t>
      </w:r>
      <w:r>
        <w:rPr>
          <w:rFonts w:hint="eastAsia" w:ascii="宋体" w:hAnsi="宋体" w:cs="宋体"/>
          <w:color w:val="auto"/>
          <w:highlight w:val="none"/>
        </w:rPr>
        <w:t>采购人</w:t>
      </w:r>
      <w:r>
        <w:rPr>
          <w:rFonts w:hint="eastAsia" w:ascii="Times New Roman" w:hAnsi="Times New Roman" w:eastAsia="宋体" w:cs="宋体"/>
          <w:color w:val="auto"/>
          <w:szCs w:val="28"/>
          <w:highlight w:val="none"/>
        </w:rPr>
        <w:t>名称）：</w:t>
      </w:r>
    </w:p>
    <w:p w14:paraId="22C26775">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（供应商名称）系中华人民共和国合法企业，注册地址：</w:t>
      </w:r>
      <w:r>
        <w:rPr>
          <w:rFonts w:hint="eastAsia" w:ascii="Times New Roman" w:hAnsi="Times New Roman" w:eastAsia="宋体" w:cs="宋体"/>
          <w:color w:val="auto"/>
          <w:szCs w:val="28"/>
          <w:highlight w:val="none"/>
          <w:u w:val="single"/>
          <w:lang w:val="en-US" w:eastAsia="zh-CN"/>
        </w:rPr>
        <w:t xml:space="preserve">     </w:t>
      </w:r>
      <w:r>
        <w:rPr>
          <w:rFonts w:hint="eastAsia"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u w:val="single"/>
          <w:lang w:val="en-US" w:eastAsia="zh-CN"/>
        </w:rPr>
        <w:t xml:space="preserve">      </w:t>
      </w:r>
      <w:r>
        <w:rPr>
          <w:rFonts w:hint="eastAsia" w:ascii="Times New Roman" w:hAnsi="Times New Roman" w:eastAsia="宋体" w:cs="宋体"/>
          <w:color w:val="auto"/>
          <w:szCs w:val="28"/>
          <w:highlight w:val="none"/>
        </w:rPr>
        <w:t>。我方就参加本次</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有关事项郑重声明如下：</w:t>
      </w:r>
    </w:p>
    <w:p w14:paraId="71262283">
      <w:pPr>
        <w:snapToGrid w:val="0"/>
        <w:spacing w:line="480" w:lineRule="atLeast"/>
        <w:ind w:firstLine="560" w:firstLineChars="200"/>
        <w:rPr>
          <w:rFonts w:ascii="Times New Roman" w:hAnsi="Times New Roman" w:eastAsia="宋体" w:cs="宋体"/>
          <w:color w:val="auto"/>
          <w:szCs w:val="28"/>
          <w:highlight w:val="none"/>
        </w:rPr>
      </w:pPr>
      <w:bookmarkStart w:id="367" w:name="_Toc8065"/>
      <w:bookmarkStart w:id="368" w:name="_Toc15412"/>
      <w:r>
        <w:rPr>
          <w:rFonts w:hint="eastAsia" w:ascii="Times New Roman" w:hAnsi="Times New Roman" w:eastAsia="宋体" w:cs="宋体"/>
          <w:color w:val="auto"/>
          <w:szCs w:val="28"/>
          <w:highlight w:val="none"/>
        </w:rPr>
        <w:t>一、我方完全理解并接受该项目采购文件所有要求。</w:t>
      </w:r>
      <w:bookmarkEnd w:id="367"/>
      <w:bookmarkEnd w:id="368"/>
    </w:p>
    <w:p w14:paraId="2B0D132F">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二、我方提交的所有响应文件、资料都是准确和真实的，如有虚假或隐瞒，我方愿意承担一切法律责任。</w:t>
      </w:r>
    </w:p>
    <w:p w14:paraId="5DB587DC">
      <w:pPr>
        <w:snapToGrid w:val="0"/>
        <w:spacing w:line="480" w:lineRule="atLeas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三、我方承诺按照采购文件要求，提供</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项目的技术（质量）服务。</w:t>
      </w:r>
    </w:p>
    <w:p w14:paraId="239FC464">
      <w:pPr>
        <w:snapToGrid w:val="0"/>
        <w:spacing w:line="480" w:lineRule="atLeast"/>
        <w:ind w:firstLine="560" w:firstLineChars="200"/>
        <w:rPr>
          <w:rFonts w:ascii="Times New Roman" w:hAnsi="Times New Roman" w:eastAsia="宋体" w:cs="宋体"/>
          <w:color w:val="auto"/>
          <w:szCs w:val="28"/>
          <w:highlight w:val="none"/>
        </w:rPr>
      </w:pPr>
      <w:bookmarkStart w:id="369" w:name="_Toc5527"/>
      <w:bookmarkStart w:id="370" w:name="_Toc10192"/>
      <w:r>
        <w:rPr>
          <w:rFonts w:hint="eastAsia" w:cs="宋体"/>
          <w:color w:val="auto"/>
          <w:szCs w:val="28"/>
          <w:highlight w:val="none"/>
          <w:lang w:val="en-US" w:eastAsia="zh-CN"/>
        </w:rPr>
        <w:t>四</w:t>
      </w:r>
      <w:r>
        <w:rPr>
          <w:rFonts w:hint="eastAsia" w:ascii="Times New Roman" w:hAnsi="Times New Roman" w:eastAsia="宋体" w:cs="宋体"/>
          <w:color w:val="auto"/>
          <w:szCs w:val="28"/>
          <w:highlight w:val="none"/>
        </w:rPr>
        <w:t>、我方承诺：本次</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的</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有效期为</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截止时间起90天。</w:t>
      </w:r>
      <w:bookmarkEnd w:id="369"/>
      <w:bookmarkEnd w:id="370"/>
    </w:p>
    <w:p w14:paraId="6FB25108">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五</w:t>
      </w:r>
      <w:r>
        <w:rPr>
          <w:rFonts w:hint="eastAsia" w:ascii="Times New Roman" w:hAnsi="Times New Roman" w:eastAsia="宋体" w:cs="宋体"/>
          <w:color w:val="auto"/>
          <w:szCs w:val="28"/>
          <w:highlight w:val="none"/>
        </w:rPr>
        <w:t>、我方报价为闭口价。即在</w:t>
      </w:r>
      <w:r>
        <w:rPr>
          <w:rFonts w:hint="eastAsia" w:cs="宋体"/>
          <w:color w:val="auto"/>
          <w:szCs w:val="28"/>
          <w:highlight w:val="none"/>
          <w:lang w:eastAsia="zh-CN"/>
        </w:rPr>
        <w:t>询价</w:t>
      </w:r>
      <w:r>
        <w:rPr>
          <w:rFonts w:hint="eastAsia" w:ascii="Times New Roman" w:hAnsi="Times New Roman" w:eastAsia="宋体" w:cs="宋体"/>
          <w:color w:val="auto"/>
          <w:szCs w:val="28"/>
          <w:highlight w:val="none"/>
        </w:rPr>
        <w:t>有效期和合同有效期内，该报价固定不变。</w:t>
      </w:r>
    </w:p>
    <w:p w14:paraId="27B1142E">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六</w:t>
      </w:r>
      <w:r>
        <w:rPr>
          <w:rFonts w:hint="eastAsia" w:ascii="Times New Roman" w:hAnsi="Times New Roman" w:eastAsia="宋体" w:cs="宋体"/>
          <w:color w:val="auto"/>
          <w:szCs w:val="28"/>
          <w:highlight w:val="none"/>
        </w:rPr>
        <w:t>、如果我方成为成交供应商，我方将履行采购文件中规定的各项要求以及我方响应文件的各项承诺，按《中华人民共和国政府采购法》《中华人民共和国民法典》及合同约定条款承担我方责任。</w:t>
      </w:r>
    </w:p>
    <w:p w14:paraId="36D208B2">
      <w:pPr>
        <w:snapToGrid w:val="0"/>
        <w:spacing w:line="480" w:lineRule="atLeast"/>
        <w:ind w:firstLine="560" w:firstLineChars="200"/>
        <w:rPr>
          <w:rFonts w:ascii="Times New Roman" w:hAnsi="Times New Roman" w:eastAsia="宋体" w:cs="宋体"/>
          <w:color w:val="auto"/>
          <w:szCs w:val="28"/>
          <w:highlight w:val="none"/>
        </w:rPr>
      </w:pPr>
      <w:r>
        <w:rPr>
          <w:rFonts w:hint="eastAsia" w:cs="宋体"/>
          <w:color w:val="auto"/>
          <w:szCs w:val="28"/>
          <w:highlight w:val="none"/>
          <w:lang w:val="en-US" w:eastAsia="zh-CN"/>
        </w:rPr>
        <w:t>七</w:t>
      </w:r>
      <w:r>
        <w:rPr>
          <w:rFonts w:hint="eastAsia" w:ascii="Times New Roman" w:hAnsi="Times New Roman" w:eastAsia="宋体" w:cs="宋体"/>
          <w:color w:val="auto"/>
          <w:szCs w:val="28"/>
          <w:highlight w:val="none"/>
        </w:rPr>
        <w:t>、我方理解，最低报价不是成交的唯一条件。</w:t>
      </w:r>
    </w:p>
    <w:p w14:paraId="7DB391E8">
      <w:pPr>
        <w:tabs>
          <w:tab w:val="left" w:pos="6300"/>
        </w:tabs>
        <w:snapToGrid w:val="0"/>
        <w:spacing w:line="480" w:lineRule="atLeast"/>
        <w:ind w:firstLine="6370" w:firstLineChars="2275"/>
        <w:rPr>
          <w:rFonts w:hint="eastAsia" w:ascii="Times New Roman" w:hAnsi="Times New Roman" w:eastAsia="宋体" w:cs="宋体"/>
          <w:color w:val="auto"/>
          <w:szCs w:val="28"/>
          <w:highlight w:val="none"/>
        </w:rPr>
      </w:pPr>
    </w:p>
    <w:p w14:paraId="54168DCF">
      <w:pPr>
        <w:outlineLvl w:val="9"/>
        <w:rPr>
          <w:rFonts w:hint="eastAsia"/>
          <w:color w:val="auto"/>
          <w:highlight w:val="none"/>
        </w:rPr>
      </w:pPr>
    </w:p>
    <w:p w14:paraId="207132BB">
      <w:pPr>
        <w:tabs>
          <w:tab w:val="left" w:pos="6300"/>
        </w:tabs>
        <w:snapToGrid w:val="0"/>
        <w:spacing w:line="480" w:lineRule="atLeast"/>
        <w:ind w:firstLine="6370" w:firstLineChars="2275"/>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（供应商公章或自然人签署）</w:t>
      </w:r>
    </w:p>
    <w:p w14:paraId="7BDE7CE1">
      <w:pPr>
        <w:tabs>
          <w:tab w:val="left" w:pos="6300"/>
        </w:tabs>
        <w:snapToGrid w:val="0"/>
        <w:spacing w:line="480" w:lineRule="atLeast"/>
        <w:ind w:firstLine="7280" w:firstLineChars="26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年    月   日</w:t>
      </w:r>
    </w:p>
    <w:p w14:paraId="24A18C3B">
      <w:pPr>
        <w:rPr>
          <w:rFonts w:ascii="Times New Roman" w:hAnsi="Times New Roman" w:eastAsia="宋体" w:cs="宋体"/>
          <w:color w:val="auto"/>
          <w:sz w:val="24"/>
          <w:szCs w:val="24"/>
          <w:highlight w:val="none"/>
        </w:rPr>
      </w:pPr>
      <w:r>
        <w:rPr>
          <w:rFonts w:hint="eastAsia" w:ascii="Times New Roman" w:hAnsi="Times New Roman" w:eastAsia="宋体" w:cs="宋体"/>
          <w:color w:val="auto"/>
          <w:szCs w:val="28"/>
          <w:highlight w:val="none"/>
        </w:rPr>
        <w:br w:type="page"/>
      </w:r>
      <w:bookmarkStart w:id="371" w:name="_Toc10242"/>
      <w:bookmarkStart w:id="372" w:name="_Toc19167"/>
      <w:bookmarkStart w:id="373" w:name="_Toc17279"/>
      <w:r>
        <w:rPr>
          <w:rFonts w:hint="eastAsia" w:ascii="Times New Roman" w:hAnsi="Times New Roman" w:eastAsia="宋体" w:cs="宋体"/>
          <w:b/>
          <w:bCs/>
          <w:color w:val="auto"/>
          <w:highlight w:val="none"/>
        </w:rPr>
        <w:t>（二）商务条款差异表</w:t>
      </w:r>
      <w:bookmarkEnd w:id="371"/>
      <w:bookmarkEnd w:id="372"/>
      <w:bookmarkEnd w:id="373"/>
    </w:p>
    <w:p w14:paraId="3F5FCA74">
      <w:pPr>
        <w:tabs>
          <w:tab w:val="left" w:pos="720"/>
        </w:tabs>
        <w:spacing w:line="480" w:lineRule="atLeast"/>
        <w:ind w:firstLine="527"/>
        <w:jc w:val="center"/>
        <w:rPr>
          <w:rFonts w:ascii="Times New Roman" w:hAnsi="Times New Roman" w:eastAsia="宋体" w:cs="宋体"/>
          <w:color w:val="auto"/>
          <w:highlight w:val="none"/>
        </w:rPr>
      </w:pPr>
      <w:r>
        <w:rPr>
          <w:rFonts w:hint="eastAsia" w:ascii="Times New Roman" w:hAnsi="Times New Roman" w:eastAsia="宋体" w:cs="宋体"/>
          <w:color w:val="auto"/>
          <w:highlight w:val="none"/>
        </w:rPr>
        <w:t>商务条款差异表</w:t>
      </w:r>
    </w:p>
    <w:p w14:paraId="4C83E76F">
      <w:pPr>
        <w:spacing w:line="520" w:lineRule="exac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 xml:space="preserve">                                </w:t>
      </w:r>
    </w:p>
    <w:p w14:paraId="554DB3D9">
      <w:pPr>
        <w:spacing w:line="520" w:lineRule="exac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69"/>
        <w:gridCol w:w="3188"/>
        <w:gridCol w:w="2390"/>
      </w:tblGrid>
      <w:tr w14:paraId="2634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20D58D69">
            <w:pPr>
              <w:jc w:val="center"/>
              <w:rPr>
                <w:rFonts w:ascii="Times New Roman" w:hAnsi="Times New Roman" w:eastAsia="宋体" w:cs="宋体"/>
                <w:color w:val="auto"/>
                <w:sz w:val="24"/>
                <w:szCs w:val="24"/>
                <w:highlight w:val="none"/>
              </w:rPr>
            </w:pPr>
            <w:bookmarkStart w:id="374" w:name="_Toc30909"/>
            <w:bookmarkStart w:id="375" w:name="_Toc3165"/>
            <w:bookmarkStart w:id="376" w:name="_Toc26650"/>
            <w:bookmarkStart w:id="377" w:name="_Toc12928"/>
            <w:r>
              <w:rPr>
                <w:rFonts w:hint="eastAsia" w:ascii="Times New Roman" w:hAnsi="Times New Roman" w:eastAsia="宋体" w:cs="宋体"/>
                <w:color w:val="auto"/>
                <w:sz w:val="24"/>
                <w:szCs w:val="24"/>
                <w:highlight w:val="none"/>
              </w:rPr>
              <w:t>序号</w:t>
            </w:r>
            <w:bookmarkEnd w:id="374"/>
            <w:bookmarkEnd w:id="375"/>
            <w:bookmarkEnd w:id="376"/>
            <w:bookmarkEnd w:id="377"/>
          </w:p>
        </w:tc>
        <w:tc>
          <w:tcPr>
            <w:tcW w:w="1540" w:type="pct"/>
            <w:vAlign w:val="center"/>
          </w:tcPr>
          <w:p w14:paraId="6CE2D556">
            <w:pPr>
              <w:jc w:val="center"/>
              <w:rPr>
                <w:rFonts w:ascii="Times New Roman" w:hAnsi="Times New Roman" w:eastAsia="宋体" w:cs="宋体"/>
                <w:color w:val="auto"/>
                <w:sz w:val="24"/>
                <w:szCs w:val="24"/>
                <w:highlight w:val="none"/>
              </w:rPr>
            </w:pPr>
            <w:bookmarkStart w:id="378" w:name="_Toc20839"/>
            <w:bookmarkStart w:id="379" w:name="_Toc31879"/>
            <w:bookmarkStart w:id="380" w:name="_Toc16284"/>
            <w:bookmarkStart w:id="381" w:name="_Toc31519"/>
            <w:r>
              <w:rPr>
                <w:rFonts w:hint="eastAsia" w:ascii="Times New Roman" w:hAnsi="Times New Roman" w:eastAsia="宋体" w:cs="宋体"/>
                <w:color w:val="auto"/>
                <w:sz w:val="24"/>
                <w:szCs w:val="24"/>
                <w:highlight w:val="none"/>
              </w:rPr>
              <w:t>采购需求</w:t>
            </w:r>
            <w:bookmarkEnd w:id="378"/>
            <w:bookmarkEnd w:id="379"/>
            <w:bookmarkEnd w:id="380"/>
            <w:bookmarkEnd w:id="381"/>
          </w:p>
        </w:tc>
        <w:tc>
          <w:tcPr>
            <w:tcW w:w="1600" w:type="pct"/>
            <w:vAlign w:val="center"/>
          </w:tcPr>
          <w:p w14:paraId="58088A8B">
            <w:pPr>
              <w:jc w:val="center"/>
              <w:rPr>
                <w:rFonts w:ascii="Times New Roman" w:hAnsi="Times New Roman" w:eastAsia="宋体" w:cs="宋体"/>
                <w:color w:val="auto"/>
                <w:sz w:val="24"/>
                <w:szCs w:val="24"/>
                <w:highlight w:val="none"/>
              </w:rPr>
            </w:pPr>
            <w:bookmarkStart w:id="382" w:name="_Toc24660"/>
            <w:bookmarkStart w:id="383" w:name="_Toc3511"/>
            <w:bookmarkStart w:id="384" w:name="_Toc4456"/>
            <w:bookmarkStart w:id="385" w:name="_Toc22122"/>
            <w:r>
              <w:rPr>
                <w:rFonts w:hint="eastAsia" w:ascii="Times New Roman" w:hAnsi="Times New Roman" w:eastAsia="宋体" w:cs="宋体"/>
                <w:color w:val="auto"/>
                <w:sz w:val="24"/>
                <w:szCs w:val="24"/>
                <w:highlight w:val="none"/>
              </w:rPr>
              <w:t>响应情况</w:t>
            </w:r>
            <w:bookmarkEnd w:id="382"/>
            <w:bookmarkEnd w:id="383"/>
            <w:bookmarkEnd w:id="384"/>
            <w:bookmarkEnd w:id="385"/>
          </w:p>
        </w:tc>
        <w:tc>
          <w:tcPr>
            <w:tcW w:w="1199" w:type="pct"/>
            <w:vAlign w:val="center"/>
          </w:tcPr>
          <w:p w14:paraId="74DB7802">
            <w:pPr>
              <w:jc w:val="center"/>
              <w:rPr>
                <w:rFonts w:ascii="Times New Roman" w:hAnsi="Times New Roman" w:eastAsia="宋体" w:cs="宋体"/>
                <w:color w:val="auto"/>
                <w:sz w:val="24"/>
                <w:szCs w:val="24"/>
                <w:highlight w:val="none"/>
              </w:rPr>
            </w:pPr>
            <w:bookmarkStart w:id="386" w:name="_Toc11128"/>
            <w:bookmarkStart w:id="387" w:name="_Toc15020"/>
            <w:bookmarkStart w:id="388" w:name="_Toc13230"/>
            <w:bookmarkStart w:id="389" w:name="_Toc14571"/>
            <w:r>
              <w:rPr>
                <w:rFonts w:hint="eastAsia" w:ascii="Times New Roman" w:hAnsi="Times New Roman" w:eastAsia="宋体" w:cs="宋体"/>
                <w:color w:val="auto"/>
                <w:sz w:val="24"/>
                <w:szCs w:val="24"/>
                <w:highlight w:val="none"/>
              </w:rPr>
              <w:t>差异说明</w:t>
            </w:r>
            <w:bookmarkEnd w:id="386"/>
            <w:bookmarkEnd w:id="387"/>
            <w:bookmarkEnd w:id="388"/>
            <w:bookmarkEnd w:id="389"/>
          </w:p>
        </w:tc>
      </w:tr>
      <w:tr w14:paraId="44A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83E38F8">
            <w:pPr>
              <w:jc w:val="center"/>
              <w:rPr>
                <w:rFonts w:ascii="Times New Roman" w:hAnsi="Times New Roman" w:eastAsia="宋体" w:cs="宋体"/>
                <w:color w:val="auto"/>
                <w:sz w:val="24"/>
                <w:szCs w:val="24"/>
                <w:highlight w:val="none"/>
              </w:rPr>
            </w:pPr>
          </w:p>
        </w:tc>
        <w:tc>
          <w:tcPr>
            <w:tcW w:w="1540" w:type="pct"/>
            <w:vAlign w:val="center"/>
          </w:tcPr>
          <w:p w14:paraId="52DD5D34">
            <w:pPr>
              <w:jc w:val="center"/>
              <w:rPr>
                <w:rFonts w:ascii="Times New Roman" w:hAnsi="Times New Roman" w:eastAsia="宋体" w:cs="宋体"/>
                <w:color w:val="auto"/>
                <w:sz w:val="24"/>
                <w:szCs w:val="24"/>
                <w:highlight w:val="none"/>
              </w:rPr>
            </w:pPr>
          </w:p>
        </w:tc>
        <w:tc>
          <w:tcPr>
            <w:tcW w:w="1600" w:type="pct"/>
            <w:vAlign w:val="center"/>
          </w:tcPr>
          <w:p w14:paraId="668FC14B">
            <w:pPr>
              <w:jc w:val="center"/>
              <w:rPr>
                <w:rFonts w:ascii="Times New Roman" w:hAnsi="Times New Roman" w:eastAsia="宋体" w:cs="宋体"/>
                <w:color w:val="auto"/>
                <w:sz w:val="24"/>
                <w:szCs w:val="24"/>
                <w:highlight w:val="none"/>
              </w:rPr>
            </w:pPr>
          </w:p>
        </w:tc>
        <w:tc>
          <w:tcPr>
            <w:tcW w:w="1199" w:type="pct"/>
            <w:vAlign w:val="center"/>
          </w:tcPr>
          <w:p w14:paraId="72718C85">
            <w:pPr>
              <w:jc w:val="center"/>
              <w:rPr>
                <w:rFonts w:ascii="Times New Roman" w:hAnsi="Times New Roman" w:eastAsia="宋体" w:cs="宋体"/>
                <w:color w:val="auto"/>
                <w:sz w:val="24"/>
                <w:szCs w:val="24"/>
                <w:highlight w:val="none"/>
              </w:rPr>
            </w:pPr>
          </w:p>
        </w:tc>
      </w:tr>
      <w:tr w14:paraId="268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379A89E">
            <w:pPr>
              <w:jc w:val="center"/>
              <w:rPr>
                <w:rFonts w:ascii="Times New Roman" w:hAnsi="Times New Roman" w:eastAsia="宋体" w:cs="宋体"/>
                <w:color w:val="auto"/>
                <w:sz w:val="24"/>
                <w:szCs w:val="24"/>
                <w:highlight w:val="none"/>
              </w:rPr>
            </w:pPr>
          </w:p>
        </w:tc>
        <w:tc>
          <w:tcPr>
            <w:tcW w:w="1540" w:type="pct"/>
            <w:vAlign w:val="center"/>
          </w:tcPr>
          <w:p w14:paraId="712020CB">
            <w:pPr>
              <w:jc w:val="center"/>
              <w:rPr>
                <w:rFonts w:ascii="Times New Roman" w:hAnsi="Times New Roman" w:eastAsia="宋体" w:cs="宋体"/>
                <w:color w:val="auto"/>
                <w:sz w:val="24"/>
                <w:szCs w:val="24"/>
                <w:highlight w:val="none"/>
              </w:rPr>
            </w:pPr>
          </w:p>
        </w:tc>
        <w:tc>
          <w:tcPr>
            <w:tcW w:w="1600" w:type="pct"/>
            <w:vAlign w:val="center"/>
          </w:tcPr>
          <w:p w14:paraId="7EED8ACE">
            <w:pPr>
              <w:jc w:val="center"/>
              <w:rPr>
                <w:rFonts w:ascii="Times New Roman" w:hAnsi="Times New Roman" w:eastAsia="宋体" w:cs="宋体"/>
                <w:color w:val="auto"/>
                <w:sz w:val="24"/>
                <w:szCs w:val="24"/>
                <w:highlight w:val="none"/>
              </w:rPr>
            </w:pPr>
          </w:p>
        </w:tc>
        <w:tc>
          <w:tcPr>
            <w:tcW w:w="1199" w:type="pct"/>
            <w:vAlign w:val="center"/>
          </w:tcPr>
          <w:p w14:paraId="0B3118E7">
            <w:pPr>
              <w:jc w:val="center"/>
              <w:rPr>
                <w:rFonts w:ascii="Times New Roman" w:hAnsi="Times New Roman" w:eastAsia="宋体" w:cs="宋体"/>
                <w:color w:val="auto"/>
                <w:sz w:val="24"/>
                <w:szCs w:val="24"/>
                <w:highlight w:val="none"/>
              </w:rPr>
            </w:pPr>
          </w:p>
        </w:tc>
      </w:tr>
      <w:tr w14:paraId="1EA8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DB2A2B5">
            <w:pPr>
              <w:jc w:val="center"/>
              <w:rPr>
                <w:rFonts w:ascii="Times New Roman" w:hAnsi="Times New Roman" w:eastAsia="宋体" w:cs="宋体"/>
                <w:color w:val="auto"/>
                <w:sz w:val="24"/>
                <w:szCs w:val="24"/>
                <w:highlight w:val="none"/>
              </w:rPr>
            </w:pPr>
          </w:p>
        </w:tc>
        <w:tc>
          <w:tcPr>
            <w:tcW w:w="1540" w:type="pct"/>
            <w:vAlign w:val="center"/>
          </w:tcPr>
          <w:p w14:paraId="53737C4F">
            <w:pPr>
              <w:jc w:val="center"/>
              <w:rPr>
                <w:rFonts w:ascii="Times New Roman" w:hAnsi="Times New Roman" w:eastAsia="宋体" w:cs="宋体"/>
                <w:color w:val="auto"/>
                <w:sz w:val="24"/>
                <w:szCs w:val="24"/>
                <w:highlight w:val="none"/>
              </w:rPr>
            </w:pPr>
          </w:p>
        </w:tc>
        <w:tc>
          <w:tcPr>
            <w:tcW w:w="1600" w:type="pct"/>
            <w:vAlign w:val="center"/>
          </w:tcPr>
          <w:p w14:paraId="072B513D">
            <w:pPr>
              <w:jc w:val="center"/>
              <w:rPr>
                <w:rFonts w:ascii="Times New Roman" w:hAnsi="Times New Roman" w:eastAsia="宋体" w:cs="宋体"/>
                <w:color w:val="auto"/>
                <w:sz w:val="24"/>
                <w:szCs w:val="24"/>
                <w:highlight w:val="none"/>
              </w:rPr>
            </w:pPr>
          </w:p>
        </w:tc>
        <w:tc>
          <w:tcPr>
            <w:tcW w:w="1199" w:type="pct"/>
            <w:vAlign w:val="center"/>
          </w:tcPr>
          <w:p w14:paraId="402E2B2E">
            <w:pPr>
              <w:jc w:val="center"/>
              <w:rPr>
                <w:rFonts w:ascii="Times New Roman" w:hAnsi="Times New Roman" w:eastAsia="宋体" w:cs="宋体"/>
                <w:color w:val="auto"/>
                <w:sz w:val="24"/>
                <w:szCs w:val="24"/>
                <w:highlight w:val="none"/>
              </w:rPr>
            </w:pPr>
          </w:p>
        </w:tc>
      </w:tr>
      <w:tr w14:paraId="5CE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23B2412">
            <w:pPr>
              <w:jc w:val="center"/>
              <w:rPr>
                <w:rFonts w:ascii="Times New Roman" w:hAnsi="Times New Roman" w:eastAsia="宋体" w:cs="宋体"/>
                <w:color w:val="auto"/>
                <w:sz w:val="24"/>
                <w:szCs w:val="24"/>
                <w:highlight w:val="none"/>
              </w:rPr>
            </w:pPr>
          </w:p>
        </w:tc>
        <w:tc>
          <w:tcPr>
            <w:tcW w:w="1540" w:type="pct"/>
            <w:vAlign w:val="center"/>
          </w:tcPr>
          <w:p w14:paraId="53F4C10C">
            <w:pPr>
              <w:jc w:val="center"/>
              <w:rPr>
                <w:rFonts w:ascii="Times New Roman" w:hAnsi="Times New Roman" w:eastAsia="宋体" w:cs="宋体"/>
                <w:color w:val="auto"/>
                <w:sz w:val="24"/>
                <w:szCs w:val="24"/>
                <w:highlight w:val="none"/>
              </w:rPr>
            </w:pPr>
          </w:p>
        </w:tc>
        <w:tc>
          <w:tcPr>
            <w:tcW w:w="1600" w:type="pct"/>
            <w:vAlign w:val="center"/>
          </w:tcPr>
          <w:p w14:paraId="41459BCE">
            <w:pPr>
              <w:jc w:val="center"/>
              <w:rPr>
                <w:rFonts w:ascii="Times New Roman" w:hAnsi="Times New Roman" w:eastAsia="宋体" w:cs="宋体"/>
                <w:color w:val="auto"/>
                <w:sz w:val="24"/>
                <w:szCs w:val="24"/>
                <w:highlight w:val="none"/>
              </w:rPr>
            </w:pPr>
          </w:p>
        </w:tc>
        <w:tc>
          <w:tcPr>
            <w:tcW w:w="1199" w:type="pct"/>
            <w:vAlign w:val="center"/>
          </w:tcPr>
          <w:p w14:paraId="2321F8AB">
            <w:pPr>
              <w:jc w:val="center"/>
              <w:rPr>
                <w:rFonts w:ascii="Times New Roman" w:hAnsi="Times New Roman" w:eastAsia="宋体" w:cs="宋体"/>
                <w:color w:val="auto"/>
                <w:sz w:val="24"/>
                <w:szCs w:val="24"/>
                <w:highlight w:val="none"/>
              </w:rPr>
            </w:pPr>
          </w:p>
        </w:tc>
      </w:tr>
      <w:tr w14:paraId="4F3F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645B80D">
            <w:pPr>
              <w:jc w:val="center"/>
              <w:rPr>
                <w:rFonts w:ascii="Times New Roman" w:hAnsi="Times New Roman" w:eastAsia="宋体" w:cs="宋体"/>
                <w:color w:val="auto"/>
                <w:sz w:val="24"/>
                <w:szCs w:val="24"/>
                <w:highlight w:val="none"/>
              </w:rPr>
            </w:pPr>
          </w:p>
        </w:tc>
        <w:tc>
          <w:tcPr>
            <w:tcW w:w="1540" w:type="pct"/>
            <w:vAlign w:val="center"/>
          </w:tcPr>
          <w:p w14:paraId="7EF19127">
            <w:pPr>
              <w:jc w:val="center"/>
              <w:rPr>
                <w:rFonts w:ascii="Times New Roman" w:hAnsi="Times New Roman" w:eastAsia="宋体" w:cs="宋体"/>
                <w:color w:val="auto"/>
                <w:sz w:val="24"/>
                <w:szCs w:val="24"/>
                <w:highlight w:val="none"/>
              </w:rPr>
            </w:pPr>
          </w:p>
        </w:tc>
        <w:tc>
          <w:tcPr>
            <w:tcW w:w="1600" w:type="pct"/>
            <w:vAlign w:val="center"/>
          </w:tcPr>
          <w:p w14:paraId="62F55C4A">
            <w:pPr>
              <w:jc w:val="center"/>
              <w:rPr>
                <w:rFonts w:ascii="Times New Roman" w:hAnsi="Times New Roman" w:eastAsia="宋体" w:cs="宋体"/>
                <w:color w:val="auto"/>
                <w:sz w:val="24"/>
                <w:szCs w:val="24"/>
                <w:highlight w:val="none"/>
              </w:rPr>
            </w:pPr>
          </w:p>
        </w:tc>
        <w:tc>
          <w:tcPr>
            <w:tcW w:w="1199" w:type="pct"/>
            <w:vAlign w:val="center"/>
          </w:tcPr>
          <w:p w14:paraId="212FF838">
            <w:pPr>
              <w:jc w:val="center"/>
              <w:rPr>
                <w:rFonts w:ascii="Times New Roman" w:hAnsi="Times New Roman" w:eastAsia="宋体" w:cs="宋体"/>
                <w:color w:val="auto"/>
                <w:sz w:val="24"/>
                <w:szCs w:val="24"/>
                <w:highlight w:val="none"/>
              </w:rPr>
            </w:pPr>
          </w:p>
        </w:tc>
      </w:tr>
      <w:tr w14:paraId="4BD9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359BEBA">
            <w:pPr>
              <w:jc w:val="center"/>
              <w:rPr>
                <w:rFonts w:ascii="Times New Roman" w:hAnsi="Times New Roman" w:eastAsia="宋体" w:cs="宋体"/>
                <w:color w:val="auto"/>
                <w:sz w:val="24"/>
                <w:szCs w:val="24"/>
                <w:highlight w:val="none"/>
              </w:rPr>
            </w:pPr>
          </w:p>
        </w:tc>
        <w:tc>
          <w:tcPr>
            <w:tcW w:w="1540" w:type="pct"/>
            <w:vAlign w:val="center"/>
          </w:tcPr>
          <w:p w14:paraId="53CB7A54">
            <w:pPr>
              <w:jc w:val="center"/>
              <w:rPr>
                <w:rFonts w:ascii="Times New Roman" w:hAnsi="Times New Roman" w:eastAsia="宋体" w:cs="宋体"/>
                <w:color w:val="auto"/>
                <w:sz w:val="24"/>
                <w:szCs w:val="24"/>
                <w:highlight w:val="none"/>
              </w:rPr>
            </w:pPr>
          </w:p>
        </w:tc>
        <w:tc>
          <w:tcPr>
            <w:tcW w:w="1600" w:type="pct"/>
            <w:vAlign w:val="center"/>
          </w:tcPr>
          <w:p w14:paraId="66869368">
            <w:pPr>
              <w:jc w:val="center"/>
              <w:rPr>
                <w:rFonts w:ascii="Times New Roman" w:hAnsi="Times New Roman" w:eastAsia="宋体" w:cs="宋体"/>
                <w:color w:val="auto"/>
                <w:sz w:val="24"/>
                <w:szCs w:val="24"/>
                <w:highlight w:val="none"/>
              </w:rPr>
            </w:pPr>
          </w:p>
        </w:tc>
        <w:tc>
          <w:tcPr>
            <w:tcW w:w="1199" w:type="pct"/>
            <w:vAlign w:val="center"/>
          </w:tcPr>
          <w:p w14:paraId="20A94E08">
            <w:pPr>
              <w:jc w:val="center"/>
              <w:rPr>
                <w:rFonts w:ascii="Times New Roman" w:hAnsi="Times New Roman" w:eastAsia="宋体" w:cs="宋体"/>
                <w:color w:val="auto"/>
                <w:sz w:val="24"/>
                <w:szCs w:val="24"/>
                <w:highlight w:val="none"/>
              </w:rPr>
            </w:pPr>
          </w:p>
        </w:tc>
      </w:tr>
      <w:tr w14:paraId="6F2E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38C6955">
            <w:pPr>
              <w:jc w:val="center"/>
              <w:rPr>
                <w:rFonts w:ascii="Times New Roman" w:hAnsi="Times New Roman" w:eastAsia="宋体" w:cs="宋体"/>
                <w:color w:val="auto"/>
                <w:sz w:val="24"/>
                <w:szCs w:val="24"/>
                <w:highlight w:val="none"/>
              </w:rPr>
            </w:pPr>
          </w:p>
        </w:tc>
        <w:tc>
          <w:tcPr>
            <w:tcW w:w="1540" w:type="pct"/>
            <w:vAlign w:val="center"/>
          </w:tcPr>
          <w:p w14:paraId="494830CA">
            <w:pPr>
              <w:jc w:val="center"/>
              <w:rPr>
                <w:rFonts w:ascii="Times New Roman" w:hAnsi="Times New Roman" w:eastAsia="宋体" w:cs="宋体"/>
                <w:color w:val="auto"/>
                <w:sz w:val="24"/>
                <w:szCs w:val="24"/>
                <w:highlight w:val="none"/>
              </w:rPr>
            </w:pPr>
          </w:p>
        </w:tc>
        <w:tc>
          <w:tcPr>
            <w:tcW w:w="1600" w:type="pct"/>
            <w:vAlign w:val="center"/>
          </w:tcPr>
          <w:p w14:paraId="2B6FB2D1">
            <w:pPr>
              <w:jc w:val="center"/>
              <w:rPr>
                <w:rFonts w:ascii="Times New Roman" w:hAnsi="Times New Roman" w:eastAsia="宋体" w:cs="宋体"/>
                <w:color w:val="auto"/>
                <w:sz w:val="24"/>
                <w:szCs w:val="24"/>
                <w:highlight w:val="none"/>
              </w:rPr>
            </w:pPr>
          </w:p>
        </w:tc>
        <w:tc>
          <w:tcPr>
            <w:tcW w:w="1199" w:type="pct"/>
            <w:vAlign w:val="center"/>
          </w:tcPr>
          <w:p w14:paraId="7EC1140B">
            <w:pPr>
              <w:jc w:val="center"/>
              <w:rPr>
                <w:rFonts w:ascii="Times New Roman" w:hAnsi="Times New Roman" w:eastAsia="宋体" w:cs="宋体"/>
                <w:color w:val="auto"/>
                <w:sz w:val="24"/>
                <w:szCs w:val="24"/>
                <w:highlight w:val="none"/>
              </w:rPr>
            </w:pPr>
          </w:p>
        </w:tc>
      </w:tr>
      <w:tr w14:paraId="3072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DB3916F">
            <w:pPr>
              <w:jc w:val="center"/>
              <w:rPr>
                <w:rFonts w:ascii="Times New Roman" w:hAnsi="Times New Roman" w:eastAsia="宋体" w:cs="宋体"/>
                <w:color w:val="auto"/>
                <w:sz w:val="24"/>
                <w:szCs w:val="24"/>
                <w:highlight w:val="none"/>
              </w:rPr>
            </w:pPr>
          </w:p>
        </w:tc>
        <w:tc>
          <w:tcPr>
            <w:tcW w:w="1540" w:type="pct"/>
            <w:vAlign w:val="center"/>
          </w:tcPr>
          <w:p w14:paraId="3A856D43">
            <w:pPr>
              <w:jc w:val="center"/>
              <w:rPr>
                <w:rFonts w:ascii="Times New Roman" w:hAnsi="Times New Roman" w:eastAsia="宋体" w:cs="宋体"/>
                <w:color w:val="auto"/>
                <w:sz w:val="24"/>
                <w:szCs w:val="24"/>
                <w:highlight w:val="none"/>
              </w:rPr>
            </w:pPr>
          </w:p>
        </w:tc>
        <w:tc>
          <w:tcPr>
            <w:tcW w:w="1600" w:type="pct"/>
            <w:vAlign w:val="center"/>
          </w:tcPr>
          <w:p w14:paraId="4B25D726">
            <w:pPr>
              <w:jc w:val="center"/>
              <w:rPr>
                <w:rFonts w:ascii="Times New Roman" w:hAnsi="Times New Roman" w:eastAsia="宋体" w:cs="宋体"/>
                <w:color w:val="auto"/>
                <w:sz w:val="24"/>
                <w:szCs w:val="24"/>
                <w:highlight w:val="none"/>
              </w:rPr>
            </w:pPr>
          </w:p>
        </w:tc>
        <w:tc>
          <w:tcPr>
            <w:tcW w:w="1199" w:type="pct"/>
            <w:vAlign w:val="center"/>
          </w:tcPr>
          <w:p w14:paraId="745F9CC3">
            <w:pPr>
              <w:jc w:val="center"/>
              <w:rPr>
                <w:rFonts w:ascii="Times New Roman" w:hAnsi="Times New Roman" w:eastAsia="宋体" w:cs="宋体"/>
                <w:color w:val="auto"/>
                <w:sz w:val="24"/>
                <w:szCs w:val="24"/>
                <w:highlight w:val="none"/>
              </w:rPr>
            </w:pPr>
          </w:p>
        </w:tc>
      </w:tr>
      <w:tr w14:paraId="13CD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FC2AF1B">
            <w:pPr>
              <w:jc w:val="center"/>
              <w:rPr>
                <w:rFonts w:ascii="Times New Roman" w:hAnsi="Times New Roman" w:eastAsia="宋体" w:cs="宋体"/>
                <w:color w:val="auto"/>
                <w:sz w:val="24"/>
                <w:szCs w:val="24"/>
                <w:highlight w:val="none"/>
              </w:rPr>
            </w:pPr>
          </w:p>
        </w:tc>
        <w:tc>
          <w:tcPr>
            <w:tcW w:w="1540" w:type="pct"/>
            <w:vAlign w:val="center"/>
          </w:tcPr>
          <w:p w14:paraId="23DCD94D">
            <w:pPr>
              <w:jc w:val="center"/>
              <w:rPr>
                <w:rFonts w:ascii="Times New Roman" w:hAnsi="Times New Roman" w:eastAsia="宋体" w:cs="宋体"/>
                <w:color w:val="auto"/>
                <w:sz w:val="24"/>
                <w:szCs w:val="24"/>
                <w:highlight w:val="none"/>
              </w:rPr>
            </w:pPr>
          </w:p>
        </w:tc>
        <w:tc>
          <w:tcPr>
            <w:tcW w:w="1600" w:type="pct"/>
            <w:vAlign w:val="center"/>
          </w:tcPr>
          <w:p w14:paraId="0510E5B0">
            <w:pPr>
              <w:jc w:val="center"/>
              <w:rPr>
                <w:rFonts w:ascii="Times New Roman" w:hAnsi="Times New Roman" w:eastAsia="宋体" w:cs="宋体"/>
                <w:color w:val="auto"/>
                <w:sz w:val="24"/>
                <w:szCs w:val="24"/>
                <w:highlight w:val="none"/>
              </w:rPr>
            </w:pPr>
          </w:p>
        </w:tc>
        <w:tc>
          <w:tcPr>
            <w:tcW w:w="1199" w:type="pct"/>
            <w:vAlign w:val="center"/>
          </w:tcPr>
          <w:p w14:paraId="43F716E3">
            <w:pPr>
              <w:jc w:val="center"/>
              <w:rPr>
                <w:rFonts w:ascii="Times New Roman" w:hAnsi="Times New Roman" w:eastAsia="宋体" w:cs="宋体"/>
                <w:color w:val="auto"/>
                <w:sz w:val="24"/>
                <w:szCs w:val="24"/>
                <w:highlight w:val="none"/>
              </w:rPr>
            </w:pPr>
          </w:p>
        </w:tc>
      </w:tr>
    </w:tbl>
    <w:p w14:paraId="30DDF5F8">
      <w:pPr>
        <w:spacing w:line="480" w:lineRule="atLeast"/>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供应商名称（公章）：</w:t>
      </w:r>
    </w:p>
    <w:p w14:paraId="25AE14F9">
      <w:pPr>
        <w:spacing w:line="480" w:lineRule="atLeast"/>
        <w:ind w:firstLine="480"/>
        <w:jc w:val="right"/>
        <w:rPr>
          <w:rFonts w:ascii="Times New Roman" w:hAnsi="Times New Roman" w:eastAsia="宋体" w:cs="宋体"/>
          <w:color w:val="auto"/>
          <w:highlight w:val="none"/>
        </w:rPr>
      </w:pPr>
      <w:r>
        <w:rPr>
          <w:rFonts w:hint="eastAsia" w:ascii="Times New Roman" w:hAnsi="Times New Roman" w:eastAsia="宋体" w:cs="宋体"/>
          <w:color w:val="auto"/>
          <w:highlight w:val="none"/>
        </w:rPr>
        <w:t>年  月  日</w:t>
      </w:r>
    </w:p>
    <w:p w14:paraId="5D685236">
      <w:pPr>
        <w:pStyle w:val="29"/>
        <w:spacing w:line="480" w:lineRule="atLeast"/>
        <w:rPr>
          <w:rFonts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注：</w:t>
      </w:r>
    </w:p>
    <w:p w14:paraId="140D5334">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1</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本表即为对本项目“第三篇项目商务需求”</w:t>
      </w:r>
      <w:r>
        <w:rPr>
          <w:rFonts w:hint="eastAsia" w:cs="宋体"/>
          <w:color w:val="auto"/>
          <w:szCs w:val="28"/>
          <w:highlight w:val="none"/>
          <w:lang w:val="en-US" w:eastAsia="zh-CN"/>
        </w:rPr>
        <w:t>中</w:t>
      </w:r>
      <w:r>
        <w:rPr>
          <w:rFonts w:hint="eastAsia" w:cs="宋体"/>
          <w:b w:val="0"/>
          <w:bCs w:val="0"/>
          <w:color w:val="auto"/>
          <w:szCs w:val="28"/>
          <w:highlight w:val="none"/>
          <w:lang w:val="en-US" w:eastAsia="zh-CN"/>
        </w:rPr>
        <w:t>全部内容</w:t>
      </w:r>
      <w:r>
        <w:rPr>
          <w:rFonts w:hint="eastAsia" w:ascii="Times New Roman" w:hAnsi="Times New Roman" w:eastAsia="宋体" w:cs="宋体"/>
          <w:color w:val="auto"/>
          <w:szCs w:val="28"/>
          <w:highlight w:val="none"/>
        </w:rPr>
        <w:t>进行比较和响应；</w:t>
      </w:r>
    </w:p>
    <w:p w14:paraId="068B15CF">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2</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该表必须按照采购文件要求如实填写，根据响应情况在“差异说明”项填写“无差异”或正负偏离说明；</w:t>
      </w:r>
    </w:p>
    <w:p w14:paraId="7B00AFCF">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3</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该表可扩展，并逐页签字或盖章；</w:t>
      </w:r>
    </w:p>
    <w:p w14:paraId="6F69F9B9">
      <w:pPr>
        <w:spacing w:line="480" w:lineRule="atLeast"/>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4</w:t>
      </w:r>
      <w:r>
        <w:rPr>
          <w:rFonts w:hint="eastAsia" w:cs="宋体"/>
          <w:color w:val="auto"/>
          <w:szCs w:val="28"/>
          <w:highlight w:val="none"/>
          <w:lang w:val="en-US" w:eastAsia="zh-CN"/>
        </w:rPr>
        <w:t>.</w:t>
      </w:r>
      <w:r>
        <w:rPr>
          <w:rFonts w:hint="eastAsia" w:ascii="Times New Roman" w:hAnsi="Times New Roman" w:eastAsia="宋体" w:cs="宋体"/>
          <w:color w:val="auto"/>
          <w:szCs w:val="28"/>
          <w:highlight w:val="none"/>
        </w:rPr>
        <w:t>可附相关技术支撑材料。（格式自定）</w:t>
      </w:r>
    </w:p>
    <w:p w14:paraId="21FD456D">
      <w:pPr>
        <w:rPr>
          <w:rFonts w:hint="eastAsia" w:ascii="Times New Roman" w:hAnsi="Times New Roman" w:eastAsia="宋体" w:cs="宋体"/>
          <w:b/>
          <w:bCs/>
          <w:color w:val="auto"/>
          <w:highlight w:val="none"/>
        </w:rPr>
      </w:pPr>
      <w:bookmarkStart w:id="390" w:name="_Toc28259"/>
      <w:bookmarkStart w:id="391" w:name="_Toc20137"/>
      <w:bookmarkStart w:id="392" w:name="_Toc25826"/>
      <w:bookmarkStart w:id="393" w:name="_Toc13132"/>
      <w:bookmarkStart w:id="394" w:name="_Toc30526"/>
      <w:bookmarkStart w:id="395" w:name="_Toc13056"/>
    </w:p>
    <w:p w14:paraId="05744832">
      <w:pPr>
        <w:rPr>
          <w:rFonts w:ascii="Times New Roman" w:hAnsi="Times New Roman" w:eastAsia="宋体" w:cs="宋体"/>
          <w:color w:val="auto"/>
          <w:highlight w:val="none"/>
        </w:rPr>
      </w:pPr>
      <w:r>
        <w:rPr>
          <w:rFonts w:hint="eastAsia" w:ascii="Times New Roman" w:hAnsi="Times New Roman" w:eastAsia="宋体" w:cs="宋体"/>
          <w:b/>
          <w:bCs/>
          <w:color w:val="auto"/>
          <w:highlight w:val="none"/>
        </w:rPr>
        <w:t>（三）商务部分相关证明材料</w:t>
      </w:r>
      <w:r>
        <w:rPr>
          <w:rFonts w:hint="eastAsia" w:ascii="Times New Roman" w:hAnsi="Times New Roman" w:eastAsia="宋体" w:cs="宋体"/>
          <w:color w:val="auto"/>
          <w:highlight w:val="none"/>
        </w:rPr>
        <w:br w:type="page"/>
      </w:r>
    </w:p>
    <w:p w14:paraId="6659B4C3">
      <w:pPr>
        <w:pStyle w:val="3"/>
        <w:spacing w:before="120"/>
        <w:ind w:firstLine="562"/>
        <w:rPr>
          <w:rFonts w:hint="eastAsia" w:ascii="Times New Roman" w:hAnsi="Times New Roman" w:eastAsia="宋体" w:cs="宋体"/>
          <w:color w:val="auto"/>
          <w:highlight w:val="none"/>
        </w:rPr>
      </w:pPr>
      <w:bookmarkStart w:id="396" w:name="_Toc2353"/>
      <w:bookmarkStart w:id="397" w:name="_Toc8050"/>
      <w:r>
        <w:rPr>
          <w:rFonts w:hint="eastAsia" w:ascii="Times New Roman" w:hAnsi="Times New Roman" w:eastAsia="宋体" w:cs="宋体"/>
          <w:color w:val="auto"/>
          <w:highlight w:val="none"/>
        </w:rPr>
        <w:t>五、</w:t>
      </w:r>
      <w:bookmarkEnd w:id="390"/>
      <w:bookmarkEnd w:id="391"/>
      <w:bookmarkEnd w:id="392"/>
      <w:r>
        <w:rPr>
          <w:rFonts w:hint="eastAsia" w:ascii="Times New Roman" w:hAnsi="Times New Roman" w:eastAsia="宋体" w:cs="宋体"/>
          <w:color w:val="auto"/>
          <w:highlight w:val="none"/>
        </w:rPr>
        <w:t>其他与项目有关的资料</w:t>
      </w:r>
      <w:bookmarkEnd w:id="393"/>
      <w:bookmarkEnd w:id="394"/>
      <w:bookmarkEnd w:id="395"/>
      <w:bookmarkEnd w:id="396"/>
      <w:bookmarkEnd w:id="397"/>
    </w:p>
    <w:p w14:paraId="4A1E2E5B">
      <w:pPr>
        <w:snapToGrid w:val="0"/>
        <w:spacing w:line="400" w:lineRule="exact"/>
        <w:ind w:firstLine="562" w:firstLineChars="200"/>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rPr>
        <w:t>（</w:t>
      </w:r>
      <w:r>
        <w:rPr>
          <w:rFonts w:hint="eastAsia" w:ascii="宋体" w:hAnsi="宋体" w:eastAsia="宋体" w:cs="宋体"/>
          <w:b/>
          <w:bCs/>
          <w:color w:val="auto"/>
          <w:szCs w:val="28"/>
          <w:highlight w:val="none"/>
          <w:lang w:val="en-US" w:eastAsia="zh-CN"/>
        </w:rPr>
        <w:t>一</w:t>
      </w:r>
      <w:r>
        <w:rPr>
          <w:rFonts w:hint="eastAsia" w:ascii="宋体" w:hAnsi="宋体" w:eastAsia="宋体" w:cs="宋体"/>
          <w:b/>
          <w:bCs/>
          <w:color w:val="auto"/>
          <w:szCs w:val="28"/>
          <w:highlight w:val="none"/>
        </w:rPr>
        <w:t>）其他与项目有关的资料</w:t>
      </w:r>
      <w:r>
        <w:rPr>
          <w:rFonts w:hint="eastAsia" w:ascii="宋体" w:hAnsi="宋体" w:cs="宋体"/>
          <w:b/>
          <w:bCs/>
          <w:color w:val="auto"/>
          <w:szCs w:val="28"/>
          <w:highlight w:val="none"/>
          <w:lang w:eastAsia="zh-CN"/>
        </w:rPr>
        <w:t>（</w:t>
      </w:r>
      <w:r>
        <w:rPr>
          <w:rFonts w:hint="eastAsia" w:ascii="宋体" w:hAnsi="宋体" w:cs="宋体"/>
          <w:b/>
          <w:bCs/>
          <w:color w:val="auto"/>
          <w:szCs w:val="28"/>
          <w:highlight w:val="none"/>
          <w:lang w:val="en-US" w:eastAsia="zh-CN"/>
        </w:rPr>
        <w:t>如有</w:t>
      </w:r>
      <w:r>
        <w:rPr>
          <w:rFonts w:hint="eastAsia" w:ascii="宋体" w:hAnsi="宋体" w:cs="宋体"/>
          <w:b/>
          <w:bCs/>
          <w:color w:val="auto"/>
          <w:szCs w:val="28"/>
          <w:highlight w:val="none"/>
          <w:lang w:eastAsia="zh-CN"/>
        </w:rPr>
        <w:t>）</w:t>
      </w:r>
    </w:p>
    <w:p w14:paraId="0AB36738">
      <w:pPr>
        <w:spacing w:line="400" w:lineRule="exact"/>
        <w:ind w:firstLine="560" w:firstLineChars="200"/>
        <w:rPr>
          <w:rFonts w:ascii="Times New Roman" w:hAnsi="Times New Roman" w:eastAsia="宋体" w:cs="宋体"/>
          <w:color w:val="auto"/>
          <w:szCs w:val="28"/>
          <w:highlight w:val="none"/>
        </w:rPr>
      </w:pPr>
      <w:r>
        <w:rPr>
          <w:rFonts w:hint="eastAsia" w:ascii="Times New Roman" w:hAnsi="Times New Roman" w:eastAsia="宋体" w:cs="宋体"/>
          <w:color w:val="auto"/>
          <w:szCs w:val="28"/>
          <w:highlight w:val="none"/>
        </w:rPr>
        <w:t>其他与项目有关的资料（自附）：供应商总体情况介绍、其他与本项目有关的资料等。</w:t>
      </w:r>
    </w:p>
    <w:p w14:paraId="26560AAE">
      <w:pPr>
        <w:rPr>
          <w:rFonts w:ascii="Times New Roman" w:hAnsi="Times New Roman" w:eastAsia="宋体" w:cs="宋体"/>
          <w:color w:val="auto"/>
          <w:highlight w:val="none"/>
        </w:rPr>
      </w:pPr>
    </w:p>
    <w:p w14:paraId="29C5CB94">
      <w:pPr>
        <w:rPr>
          <w:rFonts w:ascii="Times New Roman" w:hAnsi="Times New Roman" w:eastAsia="宋体" w:cs="宋体"/>
          <w:color w:val="auto"/>
          <w:highlight w:val="none"/>
        </w:rPr>
      </w:pPr>
    </w:p>
    <w:p w14:paraId="489C9F22">
      <w:pPr>
        <w:rPr>
          <w:rFonts w:ascii="Times New Roman" w:hAnsi="Times New Roman" w:eastAsia="宋体" w:cs="宋体"/>
          <w:color w:val="auto"/>
          <w:highlight w:val="none"/>
        </w:rPr>
      </w:pPr>
    </w:p>
    <w:p w14:paraId="1F88C541">
      <w:pPr>
        <w:rPr>
          <w:rFonts w:ascii="Times New Roman" w:hAnsi="Times New Roman" w:eastAsia="宋体" w:cs="宋体"/>
          <w:color w:val="auto"/>
          <w:highlight w:val="none"/>
        </w:rPr>
      </w:pPr>
    </w:p>
    <w:p w14:paraId="383EEBAB">
      <w:pPr>
        <w:rPr>
          <w:rFonts w:ascii="Times New Roman" w:hAnsi="Times New Roman" w:eastAsia="宋体"/>
          <w:color w:val="auto"/>
          <w:highlight w:val="none"/>
        </w:rPr>
      </w:pPr>
    </w:p>
    <w:sectPr>
      <w:headerReference r:id="rId6" w:type="default"/>
      <w:footerReference r:id="rId7" w:type="default"/>
      <w:pgSz w:w="11906" w:h="16838"/>
      <w:pgMar w:top="1440" w:right="1080" w:bottom="1440" w:left="1080" w:header="115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DC8E5A3-8BAF-4875-828B-94B2299BFDFF}"/>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726E">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401C">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449C6">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0CA449C6">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FE30">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CC103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51CC103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F531">
    <w:pPr>
      <w:pStyle w:val="14"/>
      <w:pBdr>
        <w:bottom w:val="none" w:color="auto" w:sz="0" w:space="1"/>
      </w:pBdr>
      <w:jc w:val="righ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0867">
    <w:pPr>
      <w:pStyle w:val="14"/>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NDI4YzdjYjFmY2E3ZmU0YzNjODIwYWY4MThmZTkifQ=="/>
  </w:docVars>
  <w:rsids>
    <w:rsidRoot w:val="003467C8"/>
    <w:rsid w:val="000273CC"/>
    <w:rsid w:val="001404A5"/>
    <w:rsid w:val="001B06F7"/>
    <w:rsid w:val="00311DBD"/>
    <w:rsid w:val="003467C8"/>
    <w:rsid w:val="003F4699"/>
    <w:rsid w:val="00451EBB"/>
    <w:rsid w:val="004D59BD"/>
    <w:rsid w:val="005F4F45"/>
    <w:rsid w:val="00796D49"/>
    <w:rsid w:val="008D6FF8"/>
    <w:rsid w:val="009F48FD"/>
    <w:rsid w:val="00B057ED"/>
    <w:rsid w:val="00B20592"/>
    <w:rsid w:val="00BD3E49"/>
    <w:rsid w:val="00C47190"/>
    <w:rsid w:val="00CA4D80"/>
    <w:rsid w:val="00DF3DBC"/>
    <w:rsid w:val="00E26BE9"/>
    <w:rsid w:val="00F5091F"/>
    <w:rsid w:val="00F86EF9"/>
    <w:rsid w:val="00FF459B"/>
    <w:rsid w:val="01183C4E"/>
    <w:rsid w:val="01237FC0"/>
    <w:rsid w:val="016073E8"/>
    <w:rsid w:val="01EB74A4"/>
    <w:rsid w:val="01FF3BC3"/>
    <w:rsid w:val="02FF1758"/>
    <w:rsid w:val="03BC224B"/>
    <w:rsid w:val="044A3E16"/>
    <w:rsid w:val="04904FA7"/>
    <w:rsid w:val="04951AA2"/>
    <w:rsid w:val="050140F6"/>
    <w:rsid w:val="052971A9"/>
    <w:rsid w:val="05793C8D"/>
    <w:rsid w:val="066349B4"/>
    <w:rsid w:val="06980D7F"/>
    <w:rsid w:val="06A50AB1"/>
    <w:rsid w:val="06AC5C75"/>
    <w:rsid w:val="06FC6923"/>
    <w:rsid w:val="07140111"/>
    <w:rsid w:val="076F1953"/>
    <w:rsid w:val="07A07E80"/>
    <w:rsid w:val="08793FA4"/>
    <w:rsid w:val="08E41D65"/>
    <w:rsid w:val="095C2B26"/>
    <w:rsid w:val="0A2134F6"/>
    <w:rsid w:val="0A4D717D"/>
    <w:rsid w:val="0B55069D"/>
    <w:rsid w:val="0B667275"/>
    <w:rsid w:val="0B957346"/>
    <w:rsid w:val="0B9C59A1"/>
    <w:rsid w:val="0C001AED"/>
    <w:rsid w:val="0C05627A"/>
    <w:rsid w:val="0CFF215F"/>
    <w:rsid w:val="0D7C256C"/>
    <w:rsid w:val="0D894C89"/>
    <w:rsid w:val="0DAE78BD"/>
    <w:rsid w:val="0DC14423"/>
    <w:rsid w:val="0EBE66C8"/>
    <w:rsid w:val="0ECC307F"/>
    <w:rsid w:val="0F66142A"/>
    <w:rsid w:val="0FFC5BE6"/>
    <w:rsid w:val="10587DF7"/>
    <w:rsid w:val="107A6B0B"/>
    <w:rsid w:val="10C33691"/>
    <w:rsid w:val="111156C1"/>
    <w:rsid w:val="113A4C18"/>
    <w:rsid w:val="11F624FE"/>
    <w:rsid w:val="12F86309"/>
    <w:rsid w:val="13044E54"/>
    <w:rsid w:val="137F156C"/>
    <w:rsid w:val="144C6C7C"/>
    <w:rsid w:val="153D78B4"/>
    <w:rsid w:val="15412B90"/>
    <w:rsid w:val="15747F6C"/>
    <w:rsid w:val="15806E86"/>
    <w:rsid w:val="15917C05"/>
    <w:rsid w:val="15AD4406"/>
    <w:rsid w:val="1629423D"/>
    <w:rsid w:val="16913548"/>
    <w:rsid w:val="16B639CE"/>
    <w:rsid w:val="181649EB"/>
    <w:rsid w:val="187F0273"/>
    <w:rsid w:val="191C4C03"/>
    <w:rsid w:val="1B0E2C71"/>
    <w:rsid w:val="1C1B1004"/>
    <w:rsid w:val="1C20539A"/>
    <w:rsid w:val="1C542199"/>
    <w:rsid w:val="1CBD5AAD"/>
    <w:rsid w:val="1DC55869"/>
    <w:rsid w:val="1F6D77C8"/>
    <w:rsid w:val="20165C8D"/>
    <w:rsid w:val="20B17B77"/>
    <w:rsid w:val="20D65661"/>
    <w:rsid w:val="20FF09D6"/>
    <w:rsid w:val="220B70F2"/>
    <w:rsid w:val="22B86AFD"/>
    <w:rsid w:val="23D762F6"/>
    <w:rsid w:val="23F73A33"/>
    <w:rsid w:val="24446C4C"/>
    <w:rsid w:val="24B16B47"/>
    <w:rsid w:val="24C70119"/>
    <w:rsid w:val="25333A00"/>
    <w:rsid w:val="25695F41"/>
    <w:rsid w:val="262243C4"/>
    <w:rsid w:val="26995AE5"/>
    <w:rsid w:val="26A36964"/>
    <w:rsid w:val="26BA5C25"/>
    <w:rsid w:val="26C94303"/>
    <w:rsid w:val="28B27CA3"/>
    <w:rsid w:val="2A485DE2"/>
    <w:rsid w:val="2A6102EC"/>
    <w:rsid w:val="2ACC030F"/>
    <w:rsid w:val="2B05199B"/>
    <w:rsid w:val="2B640EDD"/>
    <w:rsid w:val="2DEC299E"/>
    <w:rsid w:val="2ED98EB2"/>
    <w:rsid w:val="2F192425"/>
    <w:rsid w:val="2F700004"/>
    <w:rsid w:val="2F750AF6"/>
    <w:rsid w:val="2FA415D5"/>
    <w:rsid w:val="2FB674D6"/>
    <w:rsid w:val="30BA6D84"/>
    <w:rsid w:val="30FD4EC2"/>
    <w:rsid w:val="31F84007"/>
    <w:rsid w:val="326A3B99"/>
    <w:rsid w:val="34024990"/>
    <w:rsid w:val="347B74B6"/>
    <w:rsid w:val="356C684E"/>
    <w:rsid w:val="36B27F30"/>
    <w:rsid w:val="36D30B9F"/>
    <w:rsid w:val="373A6E70"/>
    <w:rsid w:val="38325D99"/>
    <w:rsid w:val="38CF5396"/>
    <w:rsid w:val="391104AA"/>
    <w:rsid w:val="3A0E0140"/>
    <w:rsid w:val="3B0A4CF0"/>
    <w:rsid w:val="3B581673"/>
    <w:rsid w:val="3B69523A"/>
    <w:rsid w:val="3BF13876"/>
    <w:rsid w:val="3C0340A7"/>
    <w:rsid w:val="3C2457D3"/>
    <w:rsid w:val="3C2A2785"/>
    <w:rsid w:val="3CCC056A"/>
    <w:rsid w:val="3D0C4E0B"/>
    <w:rsid w:val="3D755FB3"/>
    <w:rsid w:val="3DB82E3B"/>
    <w:rsid w:val="3E2B55C9"/>
    <w:rsid w:val="3E733D99"/>
    <w:rsid w:val="3E78464D"/>
    <w:rsid w:val="3EE176D5"/>
    <w:rsid w:val="3FDF4408"/>
    <w:rsid w:val="40304F8E"/>
    <w:rsid w:val="41135599"/>
    <w:rsid w:val="413E130B"/>
    <w:rsid w:val="413F5BE3"/>
    <w:rsid w:val="414813D4"/>
    <w:rsid w:val="415D5C35"/>
    <w:rsid w:val="415E720A"/>
    <w:rsid w:val="41A4656E"/>
    <w:rsid w:val="41B56B45"/>
    <w:rsid w:val="43986235"/>
    <w:rsid w:val="43F81E79"/>
    <w:rsid w:val="43F91FF0"/>
    <w:rsid w:val="4415787E"/>
    <w:rsid w:val="44621098"/>
    <w:rsid w:val="44CD1324"/>
    <w:rsid w:val="44ED2070"/>
    <w:rsid w:val="450C4AD6"/>
    <w:rsid w:val="452A4817"/>
    <w:rsid w:val="45B239F3"/>
    <w:rsid w:val="463B050F"/>
    <w:rsid w:val="46C2653A"/>
    <w:rsid w:val="47507FEA"/>
    <w:rsid w:val="48780FA3"/>
    <w:rsid w:val="49525595"/>
    <w:rsid w:val="49830203"/>
    <w:rsid w:val="4AAA5C63"/>
    <w:rsid w:val="4B115AA3"/>
    <w:rsid w:val="4BA66C52"/>
    <w:rsid w:val="4CC92CDF"/>
    <w:rsid w:val="4D4E69C0"/>
    <w:rsid w:val="4D6B0072"/>
    <w:rsid w:val="4E013DEC"/>
    <w:rsid w:val="4E1C29D4"/>
    <w:rsid w:val="4E4C33F2"/>
    <w:rsid w:val="4F1B0EDE"/>
    <w:rsid w:val="4F9053B1"/>
    <w:rsid w:val="50440650"/>
    <w:rsid w:val="50BF2F09"/>
    <w:rsid w:val="516721B8"/>
    <w:rsid w:val="54642849"/>
    <w:rsid w:val="54B0392B"/>
    <w:rsid w:val="54BF6A11"/>
    <w:rsid w:val="5507618C"/>
    <w:rsid w:val="552A0E42"/>
    <w:rsid w:val="5584387A"/>
    <w:rsid w:val="559B2D78"/>
    <w:rsid w:val="55BD4571"/>
    <w:rsid w:val="56156325"/>
    <w:rsid w:val="5775273D"/>
    <w:rsid w:val="57957FD1"/>
    <w:rsid w:val="57D00ADE"/>
    <w:rsid w:val="58950E5A"/>
    <w:rsid w:val="58B54151"/>
    <w:rsid w:val="59417793"/>
    <w:rsid w:val="59DF7375"/>
    <w:rsid w:val="59FE19ED"/>
    <w:rsid w:val="5A821617"/>
    <w:rsid w:val="5B3027E2"/>
    <w:rsid w:val="5B565263"/>
    <w:rsid w:val="5C1178F0"/>
    <w:rsid w:val="5C2603E4"/>
    <w:rsid w:val="5D663C6C"/>
    <w:rsid w:val="60C152D4"/>
    <w:rsid w:val="613E656F"/>
    <w:rsid w:val="615C0C4D"/>
    <w:rsid w:val="615F567B"/>
    <w:rsid w:val="616458EE"/>
    <w:rsid w:val="61A255D6"/>
    <w:rsid w:val="61C827FF"/>
    <w:rsid w:val="61F547A8"/>
    <w:rsid w:val="626926F0"/>
    <w:rsid w:val="62A46ACF"/>
    <w:rsid w:val="62FD01B6"/>
    <w:rsid w:val="6344075B"/>
    <w:rsid w:val="63A728E8"/>
    <w:rsid w:val="64670253"/>
    <w:rsid w:val="646E3CD1"/>
    <w:rsid w:val="6476316D"/>
    <w:rsid w:val="6657226D"/>
    <w:rsid w:val="6696304E"/>
    <w:rsid w:val="677D408C"/>
    <w:rsid w:val="689A2A1B"/>
    <w:rsid w:val="68DB22BF"/>
    <w:rsid w:val="698701F2"/>
    <w:rsid w:val="69B343B3"/>
    <w:rsid w:val="69CF4947"/>
    <w:rsid w:val="6A9E2C97"/>
    <w:rsid w:val="6ADC37BF"/>
    <w:rsid w:val="6AEC07BC"/>
    <w:rsid w:val="6C1F3963"/>
    <w:rsid w:val="6C59228F"/>
    <w:rsid w:val="6C7A6DEC"/>
    <w:rsid w:val="6DB12CE1"/>
    <w:rsid w:val="6E4D1CB1"/>
    <w:rsid w:val="6ED21161"/>
    <w:rsid w:val="6FFB29DF"/>
    <w:rsid w:val="723E08BB"/>
    <w:rsid w:val="72BC0A36"/>
    <w:rsid w:val="72FC46DC"/>
    <w:rsid w:val="738F7621"/>
    <w:rsid w:val="744533C9"/>
    <w:rsid w:val="746F4033"/>
    <w:rsid w:val="75792336"/>
    <w:rsid w:val="765132FA"/>
    <w:rsid w:val="7661162C"/>
    <w:rsid w:val="77A17922"/>
    <w:rsid w:val="78080E2D"/>
    <w:rsid w:val="78B611AB"/>
    <w:rsid w:val="792A61BA"/>
    <w:rsid w:val="79507852"/>
    <w:rsid w:val="7B0D4D9F"/>
    <w:rsid w:val="7B9938A9"/>
    <w:rsid w:val="7BA34766"/>
    <w:rsid w:val="7C5546E4"/>
    <w:rsid w:val="7D4A2737"/>
    <w:rsid w:val="7D8775BA"/>
    <w:rsid w:val="7DFF53A3"/>
    <w:rsid w:val="7E11354F"/>
    <w:rsid w:val="7E8B242E"/>
    <w:rsid w:val="9FFB132F"/>
    <w:rsid w:val="DEDFC86F"/>
    <w:rsid w:val="E82EE9A6"/>
    <w:rsid w:val="EB5972CB"/>
    <w:rsid w:val="FBFF450C"/>
    <w:rsid w:val="FC75454A"/>
    <w:rsid w:val="FE648AA0"/>
    <w:rsid w:val="FFF528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spacing w:line="360" w:lineRule="auto"/>
      <w:jc w:val="center"/>
      <w:outlineLvl w:val="0"/>
    </w:pPr>
    <w:rPr>
      <w:b/>
      <w:kern w:val="44"/>
      <w:sz w:val="30"/>
    </w:rPr>
  </w:style>
  <w:style w:type="paragraph" w:styleId="3">
    <w:name w:val="heading 2"/>
    <w:basedOn w:val="1"/>
    <w:next w:val="1"/>
    <w:link w:val="23"/>
    <w:unhideWhenUsed/>
    <w:qFormat/>
    <w:uiPriority w:val="0"/>
    <w:pPr>
      <w:keepNext/>
      <w:keepLines/>
      <w:spacing w:beforeLines="50"/>
      <w:ind w:firstLine="1680" w:firstLineChars="200"/>
      <w:outlineLvl w:val="1"/>
    </w:pPr>
    <w:rPr>
      <w:rFonts w:ascii="Arial" w:hAnsi="Arial"/>
      <w:b/>
    </w:rPr>
  </w:style>
  <w:style w:type="paragraph" w:styleId="4">
    <w:name w:val="heading 3"/>
    <w:basedOn w:val="1"/>
    <w:next w:val="1"/>
    <w:link w:val="26"/>
    <w:semiHidden/>
    <w:unhideWhenUsed/>
    <w:qFormat/>
    <w:uiPriority w:val="0"/>
    <w:pPr>
      <w:keepNext/>
      <w:keepLines/>
      <w:spacing w:line="360" w:lineRule="auto"/>
      <w:ind w:firstLine="560" w:firstLineChars="200"/>
      <w:jc w:val="left"/>
      <w:outlineLvl w:val="2"/>
    </w:pPr>
    <w:rPr>
      <w:b/>
    </w:rPr>
  </w:style>
  <w:style w:type="paragraph" w:styleId="5">
    <w:name w:val="heading 4"/>
    <w:basedOn w:val="1"/>
    <w:next w:val="1"/>
    <w:link w:val="25"/>
    <w:semiHidden/>
    <w:unhideWhenUsed/>
    <w:qFormat/>
    <w:uiPriority w:val="0"/>
    <w:pPr>
      <w:keepNext/>
      <w:keepLines/>
      <w:spacing w:line="360" w:lineRule="auto"/>
      <w:ind w:firstLine="562" w:firstLineChars="200"/>
      <w:jc w:val="left"/>
      <w:outlineLvl w:val="3"/>
    </w:pPr>
    <w:rPr>
      <w:rFonts w:ascii="Arial" w:hAnsi="Arial"/>
      <w:b/>
    </w:rPr>
  </w:style>
  <w:style w:type="paragraph" w:styleId="6">
    <w:name w:val="heading 5"/>
    <w:basedOn w:val="1"/>
    <w:next w:val="1"/>
    <w:semiHidden/>
    <w:unhideWhenUsed/>
    <w:qFormat/>
    <w:uiPriority w:val="0"/>
    <w:pPr>
      <w:keepNext/>
      <w:keepLines/>
      <w:spacing w:line="360" w:lineRule="auto"/>
      <w:jc w:val="center"/>
      <w:outlineLvl w:val="4"/>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0"/>
  </w:style>
  <w:style w:type="paragraph" w:styleId="9">
    <w:name w:val="Body Text Indent"/>
    <w:basedOn w:val="1"/>
    <w:next w:val="10"/>
    <w:qFormat/>
    <w:uiPriority w:val="0"/>
    <w:pPr>
      <w:spacing w:after="120"/>
      <w:ind w:left="420" w:leftChars="200"/>
    </w:pPr>
  </w:style>
  <w:style w:type="paragraph" w:styleId="10">
    <w:name w:val="envelope return"/>
    <w:basedOn w:val="1"/>
    <w:semiHidden/>
    <w:qFormat/>
    <w:uiPriority w:val="0"/>
    <w:pPr>
      <w:snapToGrid w:val="0"/>
    </w:pPr>
    <w:rPr>
      <w:rFonts w:ascii="Arial" w:hAnsi="Arial" w:cs="Arial"/>
    </w:rPr>
  </w:style>
  <w:style w:type="paragraph" w:styleId="11">
    <w:name w:val="Date"/>
    <w:basedOn w:val="1"/>
    <w:next w:val="1"/>
    <w:qFormat/>
    <w:uiPriority w:val="0"/>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line="320" w:lineRule="exact"/>
      <w:jc w:val="left"/>
    </w:pPr>
    <w:rPr>
      <w:rFonts w:ascii="宋体" w:hAnsi="宋体"/>
      <w:sz w:val="24"/>
    </w:rPr>
  </w:style>
  <w:style w:type="paragraph" w:styleId="16">
    <w:name w:val="toc 2"/>
    <w:basedOn w:val="1"/>
    <w:next w:val="1"/>
    <w:qFormat/>
    <w:uiPriority w:val="0"/>
    <w:pPr>
      <w:ind w:left="420" w:leftChars="200"/>
    </w:pPr>
  </w:style>
  <w:style w:type="paragraph" w:styleId="17">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character" w:customStyle="1" w:styleId="23">
    <w:name w:val="标题 2 Char"/>
    <w:link w:val="3"/>
    <w:qFormat/>
    <w:uiPriority w:val="0"/>
    <w:rPr>
      <w:rFonts w:ascii="Arial" w:hAnsi="Arial" w:eastAsia="宋体" w:cs="Times New Roman"/>
      <w:b/>
      <w:bCs/>
      <w:kern w:val="2"/>
      <w:sz w:val="28"/>
      <w:szCs w:val="32"/>
      <w:lang w:val="en-US" w:eastAsia="zh-CN" w:bidi="ar-SA"/>
    </w:rPr>
  </w:style>
  <w:style w:type="character" w:customStyle="1" w:styleId="24">
    <w:name w:val="标题 1 Char"/>
    <w:link w:val="2"/>
    <w:qFormat/>
    <w:locked/>
    <w:uiPriority w:val="0"/>
    <w:rPr>
      <w:rFonts w:ascii="Times New Roman" w:hAnsi="Times New Roman" w:eastAsia="宋体" w:cs="Times New Roman"/>
      <w:b/>
      <w:bCs/>
      <w:kern w:val="2"/>
      <w:sz w:val="32"/>
      <w:szCs w:val="32"/>
      <w:lang w:val="en-US" w:eastAsia="zh-CN" w:bidi="ar-SA"/>
    </w:rPr>
  </w:style>
  <w:style w:type="character" w:customStyle="1" w:styleId="25">
    <w:name w:val="标题 4 Char"/>
    <w:link w:val="5"/>
    <w:qFormat/>
    <w:uiPriority w:val="0"/>
    <w:rPr>
      <w:rFonts w:ascii="Arial" w:hAnsi="Arial" w:eastAsia="宋体"/>
      <w:b/>
    </w:rPr>
  </w:style>
  <w:style w:type="character" w:customStyle="1" w:styleId="26">
    <w:name w:val="标题 3 Char"/>
    <w:link w:val="4"/>
    <w:qFormat/>
    <w:uiPriority w:val="0"/>
    <w:rPr>
      <w:rFonts w:ascii="Times New Roman" w:hAnsi="Times New Roman" w:eastAsia="宋体"/>
      <w:b/>
    </w:rPr>
  </w:style>
  <w:style w:type="paragraph" w:customStyle="1" w:styleId="27">
    <w:name w:val="图例"/>
    <w:basedOn w:val="1"/>
    <w:qFormat/>
    <w:uiPriority w:val="0"/>
    <w:pPr>
      <w:spacing w:before="120" w:after="120" w:line="360" w:lineRule="auto"/>
      <w:jc w:val="center"/>
    </w:pPr>
    <w:rPr>
      <w:rFonts w:eastAsia="仿宋_GB2312"/>
      <w:b/>
      <w:sz w:val="24"/>
    </w:rPr>
  </w:style>
  <w:style w:type="character" w:customStyle="1" w:styleId="28">
    <w:name w:val="标题 1 Char1"/>
    <w:link w:val="2"/>
    <w:qFormat/>
    <w:uiPriority w:val="0"/>
    <w:rPr>
      <w:rFonts w:ascii="Times New Roman" w:hAnsi="Times New Roman" w:eastAsia="宋体" w:cs="Times New Roman"/>
      <w:kern w:val="44"/>
      <w:sz w:val="32"/>
    </w:rPr>
  </w:style>
  <w:style w:type="paragraph" w:customStyle="1" w:styleId="29">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1">
    <w:name w:val="批注框文本 Char"/>
    <w:basedOn w:val="21"/>
    <w:link w:val="12"/>
    <w:qFormat/>
    <w:uiPriority w:val="0"/>
    <w:rPr>
      <w:kern w:val="2"/>
      <w:sz w:val="18"/>
      <w:szCs w:val="18"/>
    </w:rPr>
  </w:style>
  <w:style w:type="paragraph" w:customStyle="1" w:styleId="32">
    <w:name w:val="小标题"/>
    <w:basedOn w:val="1"/>
    <w:qFormat/>
    <w:uiPriority w:val="0"/>
    <w:pPr>
      <w:tabs>
        <w:tab w:val="left" w:pos="900"/>
      </w:tabs>
      <w:spacing w:line="360" w:lineRule="auto"/>
      <w:ind w:left="900" w:hanging="720"/>
      <w:jc w:val="left"/>
    </w:pPr>
    <w:rPr>
      <w:rFonts w:ascii="宋体" w:hAnsi="宋体" w:cs="Times New Roman"/>
      <w:b/>
      <w:sz w:val="24"/>
      <w:szCs w:val="24"/>
    </w:rPr>
  </w:style>
  <w:style w:type="character" w:customStyle="1" w:styleId="33">
    <w:name w:val="font31"/>
    <w:basedOn w:val="21"/>
    <w:qFormat/>
    <w:uiPriority w:val="0"/>
    <w:rPr>
      <w:rFonts w:ascii="Arial" w:hAnsi="Arial" w:cs="Arial"/>
      <w:color w:val="000000"/>
      <w:sz w:val="20"/>
      <w:szCs w:val="20"/>
      <w:u w:val="none"/>
    </w:rPr>
  </w:style>
  <w:style w:type="character" w:customStyle="1" w:styleId="34">
    <w:name w:val="font2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33</Pages>
  <Words>10833</Words>
  <Characters>11163</Characters>
  <Lines>140</Lines>
  <Paragraphs>39</Paragraphs>
  <TotalTime>1</TotalTime>
  <ScaleCrop>false</ScaleCrop>
  <LinksUpToDate>false</LinksUpToDate>
  <CharactersWithSpaces>11906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2022-05-18T00:32:00Z</dcterms:created>
  <dc:creator>Admin</dc:creator>
  <cp:lastModifiedBy>曹帅</cp:lastModifiedBy>
  <cp:lastPrinted>2023-05-11T14:40:00Z</cp:lastPrinted>
  <dcterms:modified xsi:type="dcterms:W3CDTF">2026-01-07T04:48:03Z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46361198EB664669915AAFF848DAA69E_13</vt:lpwstr>
  </property>
  <property fmtid="{D5CDD505-2E9C-101B-9397-08002B2CF9AE}" pid="4" name="KSOTemplateDocerSaveRecord">
    <vt:lpwstr>eyJoZGlkIjoiNTg4NDAzNGIzOTMwNWYwN2ViZjMyMGQ1YTIwZTBjNWEiLCJ1c2VySWQiOiIxNzc2NDM2NTY5In0=</vt:lpwstr>
  </property>
</Properties>
</file>