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C027">
      <w:pPr>
        <w:pStyle w:val="4"/>
        <w:jc w:val="center"/>
        <w:rPr>
          <w:rFonts w:hint="eastAsia" w:ascii="宋体" w:hAnsi="宋体" w:cs="宋体"/>
          <w:b w:val="0"/>
          <w:bCs w:val="0"/>
          <w:color w:val="auto"/>
          <w:sz w:val="36"/>
          <w:szCs w:val="36"/>
          <w:highlight w:val="none"/>
        </w:rPr>
      </w:pPr>
      <w:r>
        <w:rPr>
          <w:rFonts w:hint="eastAsia" w:ascii="宋体" w:hAnsi="宋体" w:cs="宋体"/>
          <w:b w:val="0"/>
          <w:bCs w:val="0"/>
          <w:color w:val="auto"/>
          <w:sz w:val="36"/>
          <w:szCs w:val="36"/>
          <w:highlight w:val="none"/>
        </w:rPr>
        <w:t>比选邀请书</w:t>
      </w:r>
    </w:p>
    <w:p w14:paraId="5ADF6AC8">
      <w:pPr>
        <w:jc w:val="center"/>
        <w:rPr>
          <w:rFonts w:hint="eastAsia"/>
        </w:rPr>
      </w:pPr>
      <w:r>
        <w:rPr>
          <w:rFonts w:hint="eastAsia"/>
          <w:b/>
          <w:bCs/>
          <w:color w:val="auto"/>
          <w:spacing w:val="80"/>
          <w:sz w:val="40"/>
          <w:szCs w:val="40"/>
          <w:highlight w:val="none"/>
        </w:rPr>
        <w:t>（最低评标价法）</w:t>
      </w:r>
    </w:p>
    <w:p w14:paraId="39CE87C8">
      <w:pPr>
        <w:snapToGrid w:val="0"/>
        <w:spacing w:line="360" w:lineRule="auto"/>
        <w:rPr>
          <w:rFonts w:hint="eastAsia"/>
          <w:color w:val="auto"/>
          <w:highlight w:val="none"/>
        </w:rPr>
      </w:pPr>
    </w:p>
    <w:p w14:paraId="2DFA981B">
      <w:pPr>
        <w:snapToGrid w:val="0"/>
        <w:spacing w:line="360" w:lineRule="auto"/>
        <w:ind w:firstLine="480" w:firstLineChars="200"/>
        <w:rPr>
          <w:rFonts w:hint="eastAsia"/>
          <w:color w:val="auto"/>
          <w:highlight w:val="none"/>
        </w:rPr>
      </w:pPr>
      <w:bookmarkStart w:id="0" w:name="_Toc379619850"/>
      <w:r>
        <w:rPr>
          <w:rFonts w:hint="eastAsia"/>
          <w:color w:val="auto"/>
          <w:highlight w:val="none"/>
        </w:rPr>
        <w:t>受</w:t>
      </w:r>
      <w:r>
        <w:rPr>
          <w:rFonts w:hint="eastAsia"/>
          <w:color w:val="auto"/>
          <w:highlight w:val="none"/>
          <w:u w:val="single"/>
        </w:rPr>
        <w:t>重庆市南川区</w:t>
      </w:r>
      <w:r>
        <w:rPr>
          <w:rFonts w:hint="eastAsia"/>
          <w:color w:val="auto"/>
          <w:highlight w:val="none"/>
          <w:u w:val="single"/>
          <w:lang w:eastAsia="zh-CN"/>
        </w:rPr>
        <w:t>南平镇</w:t>
      </w:r>
      <w:r>
        <w:rPr>
          <w:rFonts w:hint="eastAsia"/>
          <w:color w:val="auto"/>
          <w:highlight w:val="none"/>
          <w:u w:val="single"/>
        </w:rPr>
        <w:t>人民政府</w:t>
      </w:r>
      <w:r>
        <w:rPr>
          <w:rFonts w:hint="eastAsia"/>
          <w:color w:val="auto"/>
          <w:highlight w:val="none"/>
        </w:rPr>
        <w:t>的委托，我公司组织对</w:t>
      </w:r>
      <w:r>
        <w:rPr>
          <w:rFonts w:hint="eastAsia"/>
          <w:color w:val="auto"/>
          <w:highlight w:val="none"/>
          <w:u w:val="single"/>
          <w:lang w:eastAsia="zh-CN"/>
        </w:rPr>
        <w:t>2024年度南川区南平镇国土绿化退化林修复项目</w:t>
      </w:r>
      <w:r>
        <w:rPr>
          <w:rFonts w:hint="eastAsia"/>
          <w:color w:val="auto"/>
          <w:highlight w:val="none"/>
        </w:rPr>
        <w:t>进行比选采购。欢迎具备相关资质的供应商参加报价。</w:t>
      </w:r>
    </w:p>
    <w:p w14:paraId="49584A89">
      <w:pPr>
        <w:pStyle w:val="5"/>
        <w:spacing w:before="0" w:after="0" w:line="360" w:lineRule="auto"/>
        <w:rPr>
          <w:rFonts w:hint="eastAsia" w:ascii="宋体" w:hAnsi="宋体" w:cs="宋体"/>
          <w:color w:val="auto"/>
          <w:sz w:val="24"/>
          <w:szCs w:val="24"/>
          <w:highlight w:val="none"/>
        </w:rPr>
      </w:pPr>
      <w:bookmarkStart w:id="1" w:name="_Toc28355"/>
      <w:r>
        <w:rPr>
          <w:rFonts w:hint="eastAsia" w:ascii="宋体" w:hAnsi="宋体" w:cs="宋体"/>
          <w:color w:val="auto"/>
          <w:sz w:val="24"/>
          <w:szCs w:val="24"/>
          <w:highlight w:val="none"/>
        </w:rPr>
        <w:t>一、比选项目内容</w:t>
      </w:r>
      <w:bookmarkEnd w:id="0"/>
      <w:bookmarkEnd w:id="1"/>
    </w:p>
    <w:tbl>
      <w:tblPr>
        <w:tblStyle w:val="6"/>
        <w:tblW w:w="9580" w:type="dxa"/>
        <w:jc w:val="center"/>
        <w:tblLayout w:type="fixed"/>
        <w:tblCellMar>
          <w:top w:w="0" w:type="dxa"/>
          <w:left w:w="108" w:type="dxa"/>
          <w:bottom w:w="0" w:type="dxa"/>
          <w:right w:w="108" w:type="dxa"/>
        </w:tblCellMar>
      </w:tblPr>
      <w:tblGrid>
        <w:gridCol w:w="3043"/>
        <w:gridCol w:w="1744"/>
        <w:gridCol w:w="1563"/>
        <w:gridCol w:w="3230"/>
      </w:tblGrid>
      <w:tr w14:paraId="1BEF5CF9">
        <w:tblPrEx>
          <w:tblCellMar>
            <w:top w:w="0" w:type="dxa"/>
            <w:left w:w="108" w:type="dxa"/>
            <w:bottom w:w="0" w:type="dxa"/>
            <w:right w:w="108" w:type="dxa"/>
          </w:tblCellMar>
        </w:tblPrEx>
        <w:trPr>
          <w:trHeight w:val="823" w:hRule="atLeast"/>
          <w:jc w:val="center"/>
        </w:trPr>
        <w:tc>
          <w:tcPr>
            <w:tcW w:w="3043" w:type="dxa"/>
            <w:tcBorders>
              <w:top w:val="single" w:color="000000" w:sz="4" w:space="0"/>
              <w:left w:val="single" w:color="000000" w:sz="4" w:space="0"/>
              <w:bottom w:val="single" w:color="000000" w:sz="4" w:space="0"/>
              <w:right w:val="single" w:color="000000" w:sz="4" w:space="0"/>
            </w:tcBorders>
            <w:noWrap w:val="0"/>
            <w:vAlign w:val="center"/>
          </w:tcPr>
          <w:p w14:paraId="7573FC38">
            <w:pPr>
              <w:jc w:val="center"/>
              <w:rPr>
                <w:rFonts w:hint="eastAsia"/>
                <w:color w:val="auto"/>
                <w:highlight w:val="none"/>
              </w:rPr>
            </w:pPr>
            <w:bookmarkStart w:id="2" w:name="_Toc378251877"/>
            <w:r>
              <w:rPr>
                <w:rFonts w:hint="eastAsia"/>
                <w:b/>
                <w:bCs/>
                <w:color w:val="auto"/>
                <w:highlight w:val="none"/>
              </w:rPr>
              <w:t>包号及名称</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649794E">
            <w:pPr>
              <w:jc w:val="center"/>
              <w:rPr>
                <w:rFonts w:hint="eastAsia" w:eastAsia="宋体"/>
                <w:color w:val="auto"/>
                <w:highlight w:val="none"/>
                <w:lang w:val="en-US" w:eastAsia="zh-CN"/>
              </w:rPr>
            </w:pPr>
            <w:r>
              <w:rPr>
                <w:rFonts w:hint="eastAsia"/>
                <w:b/>
                <w:bCs/>
                <w:color w:val="auto"/>
                <w:highlight w:val="none"/>
              </w:rPr>
              <w:t>采购单价</w:t>
            </w:r>
            <w:r>
              <w:rPr>
                <w:rFonts w:hint="eastAsia"/>
                <w:b/>
                <w:bCs/>
                <w:color w:val="auto"/>
                <w:highlight w:val="none"/>
                <w:lang w:eastAsia="zh-CN"/>
              </w:rPr>
              <w:t>限价</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17371C3">
            <w:pPr>
              <w:jc w:val="center"/>
              <w:rPr>
                <w:rFonts w:hint="eastAsia"/>
                <w:b/>
                <w:bCs/>
                <w:color w:val="auto"/>
                <w:highlight w:val="none"/>
              </w:rPr>
            </w:pPr>
            <w:r>
              <w:rPr>
                <w:rFonts w:hint="eastAsia"/>
                <w:b/>
                <w:bCs/>
                <w:color w:val="auto"/>
                <w:highlight w:val="none"/>
              </w:rPr>
              <w:t>成交供应商数量（名）</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782C2703">
            <w:pPr>
              <w:jc w:val="center"/>
              <w:rPr>
                <w:rFonts w:hint="eastAsia" w:eastAsia="宋体"/>
                <w:color w:val="auto"/>
                <w:highlight w:val="none"/>
                <w:lang w:val="en-US" w:eastAsia="zh-CN"/>
              </w:rPr>
            </w:pPr>
            <w:r>
              <w:rPr>
                <w:rFonts w:hint="eastAsia"/>
                <w:color w:val="auto"/>
                <w:highlight w:val="none"/>
                <w:lang w:val="en-US" w:eastAsia="zh-CN"/>
              </w:rPr>
              <w:t>备注</w:t>
            </w:r>
          </w:p>
        </w:tc>
      </w:tr>
      <w:tr w14:paraId="29A9FE1E">
        <w:tblPrEx>
          <w:tblCellMar>
            <w:top w:w="0" w:type="dxa"/>
            <w:left w:w="108" w:type="dxa"/>
            <w:bottom w:w="0" w:type="dxa"/>
            <w:right w:w="108" w:type="dxa"/>
          </w:tblCellMar>
        </w:tblPrEx>
        <w:trPr>
          <w:trHeight w:val="857" w:hRule="atLeast"/>
          <w:jc w:val="center"/>
        </w:trPr>
        <w:tc>
          <w:tcPr>
            <w:tcW w:w="3043" w:type="dxa"/>
            <w:tcBorders>
              <w:top w:val="single" w:color="000000" w:sz="4" w:space="0"/>
              <w:left w:val="single" w:color="000000" w:sz="4" w:space="0"/>
              <w:bottom w:val="single" w:color="000000" w:sz="4" w:space="0"/>
              <w:right w:val="single" w:color="000000" w:sz="4" w:space="0"/>
            </w:tcBorders>
            <w:noWrap w:val="0"/>
            <w:vAlign w:val="center"/>
          </w:tcPr>
          <w:p w14:paraId="1D639CDD">
            <w:pPr>
              <w:jc w:val="center"/>
              <w:rPr>
                <w:rFonts w:hint="eastAsia" w:eastAsia="宋体"/>
                <w:color w:val="auto"/>
                <w:highlight w:val="none"/>
                <w:lang w:val="en-US" w:eastAsia="zh-CN"/>
              </w:rPr>
            </w:pPr>
            <w:bookmarkStart w:id="3" w:name="_Hlk344477914"/>
            <w:bookmarkEnd w:id="3"/>
            <w:r>
              <w:rPr>
                <w:rFonts w:hint="eastAsia"/>
                <w:color w:val="auto"/>
                <w:highlight w:val="none"/>
                <w:lang w:eastAsia="zh-CN"/>
              </w:rPr>
              <w:t>2024年度南川区南平镇国土绿化退化林修复项目</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ED65719">
            <w:pPr>
              <w:jc w:val="center"/>
              <w:rPr>
                <w:rFonts w:hint="eastAsia"/>
                <w:color w:val="auto"/>
                <w:highlight w:val="none"/>
              </w:rPr>
            </w:pPr>
            <w:r>
              <w:rPr>
                <w:rFonts w:hint="eastAsia"/>
                <w:color w:val="auto"/>
                <w:highlight w:val="none"/>
                <w:lang w:val="en-US" w:eastAsia="zh-CN"/>
              </w:rPr>
              <w:t>550</w:t>
            </w:r>
            <w:r>
              <w:rPr>
                <w:rFonts w:hint="eastAsia"/>
                <w:color w:val="auto"/>
                <w:highlight w:val="none"/>
              </w:rPr>
              <w:t>元/亩</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AD22B74">
            <w:pPr>
              <w:jc w:val="center"/>
              <w:rPr>
                <w:rFonts w:hint="eastAsia"/>
                <w:color w:val="auto"/>
                <w:highlight w:val="none"/>
              </w:rPr>
            </w:pPr>
            <w:r>
              <w:rPr>
                <w:rFonts w:hint="eastAsia"/>
                <w:color w:val="auto"/>
                <w:highlight w:val="none"/>
              </w:rPr>
              <w:t>1</w:t>
            </w:r>
          </w:p>
        </w:tc>
        <w:tc>
          <w:tcPr>
            <w:tcW w:w="3230" w:type="dxa"/>
            <w:tcBorders>
              <w:top w:val="single" w:color="000000" w:sz="4" w:space="0"/>
              <w:left w:val="single" w:color="000000" w:sz="4" w:space="0"/>
              <w:bottom w:val="single" w:color="000000" w:sz="4" w:space="0"/>
              <w:right w:val="single" w:color="000000" w:sz="4" w:space="0"/>
            </w:tcBorders>
            <w:noWrap w:val="0"/>
            <w:vAlign w:val="center"/>
          </w:tcPr>
          <w:p w14:paraId="236B2277">
            <w:pPr>
              <w:jc w:val="center"/>
              <w:rPr>
                <w:rFonts w:hint="eastAsia" w:eastAsia="宋体"/>
                <w:color w:val="auto"/>
                <w:highlight w:val="none"/>
                <w:lang w:val="en-US" w:eastAsia="zh-CN"/>
              </w:rPr>
            </w:pPr>
            <w:r>
              <w:rPr>
                <w:rFonts w:hint="eastAsia"/>
                <w:color w:val="auto"/>
                <w:highlight w:val="none"/>
                <w:lang w:val="en-US" w:eastAsia="zh-CN"/>
              </w:rPr>
              <w:t>注：国土绿化退化林修复范围内的松材线虫病疫木除治由中标单位集中除治。</w:t>
            </w:r>
          </w:p>
        </w:tc>
      </w:tr>
    </w:tbl>
    <w:p w14:paraId="1F665EC2">
      <w:pPr>
        <w:pStyle w:val="5"/>
        <w:spacing w:before="0" w:after="0" w:line="360" w:lineRule="auto"/>
        <w:rPr>
          <w:rFonts w:hint="eastAsia" w:ascii="宋体" w:hAnsi="宋体" w:cs="宋体"/>
          <w:color w:val="auto"/>
          <w:sz w:val="24"/>
          <w:szCs w:val="24"/>
          <w:highlight w:val="none"/>
        </w:rPr>
      </w:pPr>
      <w:bookmarkStart w:id="4" w:name="_Toc2692"/>
      <w:r>
        <w:rPr>
          <w:rFonts w:hint="eastAsia" w:ascii="宋体" w:hAnsi="宋体" w:cs="宋体"/>
          <w:color w:val="auto"/>
          <w:sz w:val="24"/>
          <w:szCs w:val="24"/>
          <w:highlight w:val="none"/>
        </w:rPr>
        <w:t>二、资金来源</w:t>
      </w:r>
      <w:bookmarkEnd w:id="2"/>
      <w:bookmarkEnd w:id="4"/>
    </w:p>
    <w:p w14:paraId="488E282A">
      <w:pPr>
        <w:snapToGrid w:val="0"/>
        <w:spacing w:line="360" w:lineRule="auto"/>
        <w:ind w:firstLine="480" w:firstLineChars="200"/>
        <w:rPr>
          <w:rFonts w:hint="eastAsia"/>
          <w:color w:val="auto"/>
          <w:highlight w:val="none"/>
        </w:rPr>
      </w:pPr>
      <w:r>
        <w:rPr>
          <w:rFonts w:hint="eastAsia"/>
          <w:color w:val="auto"/>
          <w:highlight w:val="none"/>
        </w:rPr>
        <w:t>2024年中央林业草原改革发展资金预算（第三批）的通知（渝财农【2025】3号。</w:t>
      </w:r>
    </w:p>
    <w:p w14:paraId="6B4EAFBA">
      <w:pPr>
        <w:pStyle w:val="5"/>
        <w:spacing w:before="0" w:after="0" w:line="360" w:lineRule="auto"/>
        <w:rPr>
          <w:rFonts w:hint="eastAsia" w:ascii="宋体" w:hAnsi="宋体" w:cs="宋体"/>
          <w:color w:val="auto"/>
          <w:sz w:val="24"/>
          <w:szCs w:val="24"/>
          <w:highlight w:val="none"/>
        </w:rPr>
      </w:pPr>
      <w:bookmarkStart w:id="5" w:name="_Toc19639"/>
      <w:r>
        <w:rPr>
          <w:rFonts w:hint="eastAsia" w:ascii="宋体" w:hAnsi="宋体" w:cs="宋体"/>
          <w:color w:val="auto"/>
          <w:sz w:val="24"/>
          <w:szCs w:val="24"/>
          <w:highlight w:val="none"/>
        </w:rPr>
        <w:t>三、资格要求</w:t>
      </w:r>
      <w:bookmarkEnd w:id="5"/>
    </w:p>
    <w:p w14:paraId="3B3D482A">
      <w:pPr>
        <w:snapToGrid w:val="0"/>
        <w:spacing w:line="360" w:lineRule="auto"/>
        <w:ind w:firstLine="480" w:firstLineChars="200"/>
        <w:rPr>
          <w:rFonts w:hint="eastAsia"/>
          <w:color w:val="auto"/>
          <w:highlight w:val="none"/>
        </w:rPr>
      </w:pPr>
      <w:r>
        <w:rPr>
          <w:rFonts w:hint="eastAsia"/>
          <w:color w:val="auto"/>
          <w:highlight w:val="none"/>
        </w:rPr>
        <w:t>比选供应商是指向采购人提供货物、工程或者服务的法人、其他组织或者自然人。以下简称供应商。</w:t>
      </w:r>
    </w:p>
    <w:p w14:paraId="73637983">
      <w:pPr>
        <w:snapToGrid w:val="0"/>
        <w:spacing w:line="360" w:lineRule="auto"/>
        <w:ind w:firstLine="480" w:firstLineChars="200"/>
        <w:rPr>
          <w:rFonts w:hint="eastAsia"/>
          <w:color w:val="auto"/>
          <w:highlight w:val="none"/>
        </w:rPr>
      </w:pPr>
      <w:r>
        <w:rPr>
          <w:rFonts w:hint="eastAsia"/>
          <w:color w:val="auto"/>
          <w:highlight w:val="none"/>
        </w:rPr>
        <w:t>合格的供应商应符合下列条件：</w:t>
      </w:r>
    </w:p>
    <w:p w14:paraId="2E470BCB">
      <w:pPr>
        <w:snapToGrid w:val="0"/>
        <w:spacing w:line="360" w:lineRule="auto"/>
        <w:ind w:firstLine="480" w:firstLineChars="200"/>
        <w:rPr>
          <w:rFonts w:hint="eastAsia"/>
          <w:color w:val="auto"/>
          <w:highlight w:val="none"/>
        </w:rPr>
      </w:pPr>
      <w:bookmarkStart w:id="6" w:name="_Toc1359"/>
      <w:bookmarkStart w:id="7" w:name="_Toc487204774"/>
      <w:r>
        <w:rPr>
          <w:rFonts w:hint="eastAsia"/>
          <w:color w:val="auto"/>
          <w:highlight w:val="none"/>
        </w:rPr>
        <w:t>（一）基本条件</w:t>
      </w:r>
    </w:p>
    <w:p w14:paraId="26B12C8C">
      <w:pPr>
        <w:snapToGrid w:val="0"/>
        <w:spacing w:line="360" w:lineRule="auto"/>
        <w:ind w:firstLine="480" w:firstLineChars="200"/>
        <w:rPr>
          <w:rFonts w:hint="eastAsia"/>
          <w:color w:val="auto"/>
          <w:highlight w:val="none"/>
        </w:rPr>
      </w:pPr>
      <w:r>
        <w:rPr>
          <w:rFonts w:hint="eastAsia"/>
          <w:color w:val="auto"/>
          <w:highlight w:val="none"/>
        </w:rPr>
        <w:t>1、具有独立承担民事责任的能力；</w:t>
      </w:r>
    </w:p>
    <w:p w14:paraId="4247F043">
      <w:pPr>
        <w:snapToGrid w:val="0"/>
        <w:spacing w:line="360" w:lineRule="auto"/>
        <w:ind w:firstLine="480" w:firstLineChars="200"/>
        <w:rPr>
          <w:rFonts w:hint="eastAsia"/>
          <w:color w:val="auto"/>
          <w:highlight w:val="none"/>
        </w:rPr>
      </w:pPr>
      <w:r>
        <w:rPr>
          <w:rFonts w:hint="eastAsia"/>
          <w:color w:val="auto"/>
          <w:highlight w:val="none"/>
        </w:rPr>
        <w:t>2、具有良好的商业信誉和健全的财务会计制度；</w:t>
      </w:r>
    </w:p>
    <w:p w14:paraId="3BED57A9">
      <w:pPr>
        <w:snapToGrid w:val="0"/>
        <w:spacing w:line="360" w:lineRule="auto"/>
        <w:ind w:firstLine="480" w:firstLineChars="200"/>
        <w:rPr>
          <w:rFonts w:hint="eastAsia"/>
          <w:color w:val="auto"/>
          <w:highlight w:val="none"/>
        </w:rPr>
      </w:pPr>
      <w:r>
        <w:rPr>
          <w:rFonts w:hint="eastAsia"/>
          <w:color w:val="auto"/>
          <w:highlight w:val="none"/>
        </w:rPr>
        <w:t>3、具有履行合同所必需的设备和专业技术能力；</w:t>
      </w:r>
    </w:p>
    <w:p w14:paraId="7ED086FE">
      <w:pPr>
        <w:snapToGrid w:val="0"/>
        <w:spacing w:line="360" w:lineRule="auto"/>
        <w:ind w:firstLine="480" w:firstLineChars="200"/>
        <w:rPr>
          <w:rFonts w:hint="eastAsia"/>
          <w:color w:val="auto"/>
          <w:highlight w:val="none"/>
        </w:rPr>
      </w:pPr>
      <w:r>
        <w:rPr>
          <w:rFonts w:hint="eastAsia"/>
          <w:color w:val="auto"/>
          <w:highlight w:val="none"/>
        </w:rPr>
        <w:t>4、有依法缴纳税收和社会保障资金的良好记录；</w:t>
      </w:r>
    </w:p>
    <w:p w14:paraId="5F2B3D9B">
      <w:pPr>
        <w:snapToGrid w:val="0"/>
        <w:spacing w:line="360" w:lineRule="auto"/>
        <w:ind w:firstLine="480" w:firstLineChars="200"/>
        <w:rPr>
          <w:rFonts w:hint="eastAsia"/>
          <w:color w:val="auto"/>
          <w:highlight w:val="none"/>
        </w:rPr>
      </w:pPr>
      <w:r>
        <w:rPr>
          <w:rFonts w:hint="eastAsia"/>
          <w:color w:val="auto"/>
          <w:highlight w:val="none"/>
        </w:rPr>
        <w:t>5、参加政府采购活动前三年内，在经营活动中没有重大违法记录。</w:t>
      </w:r>
    </w:p>
    <w:p w14:paraId="73079B77">
      <w:pPr>
        <w:snapToGrid w:val="0"/>
        <w:spacing w:line="360" w:lineRule="auto"/>
        <w:ind w:firstLine="480" w:firstLineChars="200"/>
        <w:rPr>
          <w:rFonts w:hint="eastAsia"/>
          <w:color w:val="auto"/>
          <w:highlight w:val="none"/>
        </w:rPr>
      </w:pPr>
      <w:r>
        <w:rPr>
          <w:rFonts w:hint="eastAsia"/>
          <w:color w:val="auto"/>
          <w:highlight w:val="none"/>
        </w:rPr>
        <w:t>（二）特定资格条件</w:t>
      </w:r>
    </w:p>
    <w:p w14:paraId="05EE00A3">
      <w:pPr>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sz w:val="24"/>
          <w:szCs w:val="24"/>
          <w:highlight w:val="none"/>
        </w:rPr>
        <w:t>投标人营业执照经营范围包含有</w:t>
      </w:r>
      <w:r>
        <w:rPr>
          <w:rFonts w:hint="eastAsia" w:ascii="宋体" w:hAnsi="宋体" w:eastAsia="宋体" w:cs="宋体"/>
          <w:sz w:val="24"/>
          <w:szCs w:val="24"/>
          <w:highlight w:val="none"/>
          <w:u w:val="single"/>
        </w:rPr>
        <w:t>绿化植物种植、树木种植、人工种植、森林经营、森林管护、劳务派遣、森林抚育、森林养护、人工造林</w:t>
      </w:r>
      <w:r>
        <w:rPr>
          <w:rFonts w:hint="eastAsia" w:eastAsia="宋体" w:cs="宋体"/>
          <w:sz w:val="24"/>
          <w:szCs w:val="24"/>
          <w:highlight w:val="none"/>
          <w:u w:val="single"/>
          <w:lang w:eastAsia="zh-CN"/>
        </w:rPr>
        <w:t>、</w:t>
      </w:r>
      <w:r>
        <w:rPr>
          <w:rFonts w:hint="eastAsia" w:ascii="宋体" w:hAnsi="宋体" w:eastAsia="宋体" w:cs="宋体"/>
          <w:sz w:val="24"/>
          <w:szCs w:val="24"/>
          <w:highlight w:val="none"/>
          <w:u w:val="single"/>
        </w:rPr>
        <w:t>森林病虫害防治等内容之一</w:t>
      </w:r>
      <w:r>
        <w:rPr>
          <w:rFonts w:hint="eastAsia" w:ascii="宋体" w:hAnsi="宋体" w:eastAsia="宋体" w:cs="宋体"/>
          <w:sz w:val="24"/>
          <w:szCs w:val="24"/>
          <w:highlight w:val="none"/>
        </w:rPr>
        <w:t>。</w:t>
      </w:r>
    </w:p>
    <w:p w14:paraId="3459EC5E">
      <w:pPr>
        <w:pStyle w:val="5"/>
        <w:spacing w:before="0" w:after="0" w:line="360" w:lineRule="auto"/>
        <w:rPr>
          <w:rFonts w:hint="eastAsia" w:ascii="宋体" w:hAnsi="宋体" w:cs="宋体"/>
          <w:color w:val="auto"/>
          <w:sz w:val="24"/>
          <w:szCs w:val="24"/>
          <w:highlight w:val="none"/>
        </w:rPr>
      </w:pPr>
      <w:bookmarkStart w:id="8" w:name="_Toc26990"/>
      <w:r>
        <w:rPr>
          <w:rFonts w:hint="eastAsia" w:ascii="宋体" w:hAnsi="宋体" w:cs="宋体"/>
          <w:color w:val="auto"/>
          <w:sz w:val="24"/>
          <w:szCs w:val="24"/>
          <w:highlight w:val="none"/>
        </w:rPr>
        <w:t>四、比选有关说明</w:t>
      </w:r>
      <w:bookmarkEnd w:id="6"/>
      <w:bookmarkEnd w:id="7"/>
      <w:bookmarkEnd w:id="8"/>
    </w:p>
    <w:p w14:paraId="32650C52">
      <w:pPr>
        <w:snapToGrid w:val="0"/>
        <w:spacing w:line="360" w:lineRule="auto"/>
        <w:ind w:firstLine="480" w:firstLineChars="200"/>
        <w:rPr>
          <w:rFonts w:hint="eastAsia" w:ascii="宋体" w:hAnsi="宋体" w:eastAsia="宋体" w:cs="宋体"/>
          <w:color w:val="auto"/>
          <w:highlight w:val="none"/>
        </w:rPr>
      </w:pPr>
      <w:bookmarkStart w:id="9" w:name="_Toc441065657"/>
      <w:r>
        <w:rPr>
          <w:rFonts w:hint="eastAsia" w:ascii="宋体" w:hAnsi="宋体" w:eastAsia="宋体" w:cs="宋体"/>
          <w:color w:val="auto"/>
          <w:highlight w:val="none"/>
        </w:rPr>
        <w:t>（一）供应商应通过“行采家”平台（https://www.gec123.com）进行注册，成为行采家平台供应商。</w:t>
      </w:r>
    </w:p>
    <w:bookmarkEnd w:id="9"/>
    <w:p w14:paraId="76A0C08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）凡有意参加供应商，请于</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 xml:space="preserve">年 </w:t>
      </w:r>
      <w:r>
        <w:rPr>
          <w:rFonts w:hint="eastAsia" w:ascii="宋体" w:hAnsi="宋体" w:eastAsia="宋体" w:cs="宋体"/>
          <w:b/>
          <w:bCs/>
          <w:color w:val="auto"/>
          <w:highlight w:val="none"/>
          <w:u w:val="single"/>
          <w:lang w:val="en-US" w:eastAsia="zh-CN"/>
        </w:rPr>
        <w:t>4</w:t>
      </w:r>
      <w:r>
        <w:rPr>
          <w:rFonts w:hint="eastAsia" w:ascii="宋体" w:hAnsi="宋体" w:eastAsia="宋体" w:cs="宋体"/>
          <w:b/>
          <w:bCs/>
          <w:color w:val="auto"/>
          <w:highlight w:val="none"/>
          <w:u w:val="single"/>
        </w:rPr>
        <w:t xml:space="preserve"> 月  </w:t>
      </w:r>
      <w:r>
        <w:rPr>
          <w:rFonts w:hint="eastAsia" w:ascii="宋体" w:hAnsi="宋体" w:eastAsia="宋体" w:cs="宋体"/>
          <w:b/>
          <w:bCs/>
          <w:color w:val="auto"/>
          <w:highlight w:val="none"/>
          <w:u w:val="single"/>
          <w:lang w:val="en-US" w:eastAsia="zh-CN"/>
        </w:rPr>
        <w:t>10</w:t>
      </w:r>
      <w:r>
        <w:rPr>
          <w:rFonts w:hint="eastAsia" w:ascii="宋体" w:hAnsi="宋体" w:eastAsia="宋体" w:cs="宋体"/>
          <w:b/>
          <w:bCs/>
          <w:color w:val="auto"/>
          <w:highlight w:val="none"/>
          <w:u w:val="single"/>
        </w:rPr>
        <w:t xml:space="preserve"> 日至202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年</w:t>
      </w:r>
      <w:r>
        <w:rPr>
          <w:rFonts w:hint="eastAsia" w:ascii="宋体" w:hAnsi="宋体" w:eastAsia="宋体" w:cs="宋体"/>
          <w:b/>
          <w:bCs/>
          <w:color w:val="auto"/>
          <w:highlight w:val="none"/>
          <w:u w:val="single"/>
          <w:lang w:val="en-US" w:eastAsia="zh-CN"/>
        </w:rPr>
        <w:t xml:space="preserve"> 4</w:t>
      </w:r>
      <w:r>
        <w:rPr>
          <w:rFonts w:hint="eastAsia" w:ascii="宋体" w:hAnsi="宋体" w:eastAsia="宋体" w:cs="宋体"/>
          <w:b/>
          <w:bCs/>
          <w:color w:val="auto"/>
          <w:highlight w:val="none"/>
          <w:u w:val="single"/>
        </w:rPr>
        <w:t xml:space="preserve"> 月 </w:t>
      </w:r>
      <w:r>
        <w:rPr>
          <w:rFonts w:hint="eastAsia" w:ascii="宋体" w:hAnsi="宋体" w:eastAsia="宋体" w:cs="宋体"/>
          <w:b/>
          <w:bCs/>
          <w:color w:val="auto"/>
          <w:highlight w:val="none"/>
          <w:u w:val="single"/>
          <w:lang w:val="en-US" w:eastAsia="zh-CN"/>
        </w:rPr>
        <w:t xml:space="preserve">14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u w:val="single"/>
        </w:rPr>
        <w:t xml:space="preserve">日 </w:t>
      </w:r>
      <w:r>
        <w:rPr>
          <w:rFonts w:hint="eastAsia" w:ascii="宋体" w:hAnsi="宋体" w:eastAsia="宋体" w:cs="宋体"/>
          <w:color w:val="auto"/>
          <w:highlight w:val="none"/>
        </w:rPr>
        <w:t>,将报名资料（包括但不限于发售登记表、法人身份证明或法人授权委托书及被委托人身份证（如有）、营业执照）加盖单位公章扫描后，以QQ邮箱方式发送至446744780@qq.com，发送后请电话联系采购代理机构工作人员缴纳采购文件购买费。</w:t>
      </w:r>
    </w:p>
    <w:p w14:paraId="32DEF1F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）文件购买费：人民币300元（售后不退），否则采购人和采购代理机构有权拒绝接收其响应文件。</w:t>
      </w:r>
      <w:bookmarkStart w:id="19" w:name="_GoBack"/>
      <w:bookmarkEnd w:id="19"/>
    </w:p>
    <w:p w14:paraId="0003E58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）供应商须满足以下三种要件，其响应文件才被接受：</w:t>
      </w:r>
    </w:p>
    <w:p w14:paraId="28BD248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1、根据采购公告要求的方式按时完成报名；</w:t>
      </w:r>
    </w:p>
    <w:p w14:paraId="3F1B68E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2、按时足额缴纳了文件购买费；</w:t>
      </w:r>
    </w:p>
    <w:p w14:paraId="6279B68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3、按时递交了响应文件。</w:t>
      </w:r>
    </w:p>
    <w:p w14:paraId="1221671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）投标地点：重庆市南川区滨湖公馆2栋14-2会议室</w:t>
      </w:r>
    </w:p>
    <w:p w14:paraId="3167067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）投标文件递交开始时间：</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 xml:space="preserve">年 </w:t>
      </w:r>
      <w:r>
        <w:rPr>
          <w:rFonts w:hint="eastAsia" w:ascii="宋体" w:hAnsi="宋体" w:eastAsia="宋体" w:cs="宋体"/>
          <w:b/>
          <w:bCs/>
          <w:color w:val="auto"/>
          <w:highlight w:val="none"/>
          <w:u w:val="single"/>
          <w:lang w:val="en-US" w:eastAsia="zh-CN"/>
        </w:rPr>
        <w:t xml:space="preserve">4 </w:t>
      </w:r>
      <w:r>
        <w:rPr>
          <w:rFonts w:hint="eastAsia" w:ascii="宋体" w:hAnsi="宋体" w:eastAsia="宋体" w:cs="宋体"/>
          <w:b/>
          <w:bCs/>
          <w:color w:val="auto"/>
          <w:highlight w:val="none"/>
          <w:u w:val="single"/>
        </w:rPr>
        <w:t xml:space="preserve">月 </w:t>
      </w:r>
      <w:r>
        <w:rPr>
          <w:rFonts w:hint="eastAsia" w:ascii="宋体" w:hAnsi="宋体" w:eastAsia="宋体" w:cs="宋体"/>
          <w:b/>
          <w:bCs/>
          <w:color w:val="auto"/>
          <w:highlight w:val="none"/>
          <w:u w:val="single"/>
          <w:lang w:val="en-US" w:eastAsia="zh-CN"/>
        </w:rPr>
        <w:t xml:space="preserve"> 15  </w:t>
      </w:r>
      <w:r>
        <w:rPr>
          <w:rFonts w:hint="eastAsia" w:ascii="宋体" w:hAnsi="宋体" w:eastAsia="宋体" w:cs="宋体"/>
          <w:b/>
          <w:bCs/>
          <w:color w:val="auto"/>
          <w:highlight w:val="none"/>
          <w:u w:val="single"/>
        </w:rPr>
        <w:t>日北京时间</w:t>
      </w:r>
      <w:r>
        <w:rPr>
          <w:rFonts w:hint="eastAsia" w:ascii="宋体" w:hAnsi="宋体" w:eastAsia="宋体" w:cs="宋体"/>
          <w:b/>
          <w:bCs/>
          <w:color w:val="auto"/>
          <w:highlight w:val="none"/>
          <w:u w:val="single"/>
          <w:lang w:val="en-US" w:eastAsia="zh-CN"/>
        </w:rPr>
        <w:t>09</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0</w:t>
      </w:r>
      <w:r>
        <w:rPr>
          <w:rFonts w:hint="eastAsia" w:ascii="宋体" w:hAnsi="宋体" w:eastAsia="宋体" w:cs="宋体"/>
          <w:b/>
          <w:bCs/>
          <w:color w:val="auto"/>
          <w:highlight w:val="none"/>
          <w:u w:val="single"/>
        </w:rPr>
        <w:t>0时</w:t>
      </w:r>
    </w:p>
    <w:p w14:paraId="2F88057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）投标文件递交截止时间：</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 xml:space="preserve">年 </w:t>
      </w:r>
      <w:r>
        <w:rPr>
          <w:rFonts w:hint="eastAsia" w:ascii="宋体" w:hAnsi="宋体" w:eastAsia="宋体" w:cs="宋体"/>
          <w:b/>
          <w:bCs/>
          <w:color w:val="auto"/>
          <w:highlight w:val="none"/>
          <w:u w:val="single"/>
          <w:lang w:val="en-US" w:eastAsia="zh-CN"/>
        </w:rPr>
        <w:t xml:space="preserve">4 </w:t>
      </w:r>
      <w:r>
        <w:rPr>
          <w:rFonts w:hint="eastAsia" w:ascii="宋体" w:hAnsi="宋体" w:eastAsia="宋体" w:cs="宋体"/>
          <w:b/>
          <w:bCs/>
          <w:color w:val="auto"/>
          <w:highlight w:val="none"/>
          <w:u w:val="single"/>
        </w:rPr>
        <w:t xml:space="preserve">月 </w:t>
      </w:r>
      <w:r>
        <w:rPr>
          <w:rFonts w:hint="eastAsia" w:ascii="宋体" w:hAnsi="宋体" w:eastAsia="宋体" w:cs="宋体"/>
          <w:b/>
          <w:bCs/>
          <w:color w:val="auto"/>
          <w:highlight w:val="none"/>
          <w:u w:val="single"/>
          <w:lang w:val="en-US" w:eastAsia="zh-CN"/>
        </w:rPr>
        <w:t xml:space="preserve"> 15  </w:t>
      </w:r>
      <w:r>
        <w:rPr>
          <w:rFonts w:hint="eastAsia" w:ascii="宋体" w:hAnsi="宋体" w:eastAsia="宋体" w:cs="宋体"/>
          <w:b/>
          <w:bCs/>
          <w:color w:val="auto"/>
          <w:highlight w:val="none"/>
          <w:u w:val="single"/>
        </w:rPr>
        <w:t>日北京时间</w:t>
      </w:r>
      <w:r>
        <w:rPr>
          <w:rFonts w:hint="eastAsia" w:ascii="宋体" w:hAnsi="宋体" w:eastAsia="宋体" w:cs="宋体"/>
          <w:b/>
          <w:bCs/>
          <w:color w:val="auto"/>
          <w:highlight w:val="none"/>
          <w:u w:val="single"/>
          <w:lang w:val="en-US" w:eastAsia="zh-CN"/>
        </w:rPr>
        <w:t>09</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时</w:t>
      </w:r>
    </w:p>
    <w:p w14:paraId="3EB3810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）开标时间：</w:t>
      </w:r>
      <w:r>
        <w:rPr>
          <w:rFonts w:hint="eastAsia" w:ascii="宋体" w:hAnsi="宋体" w:eastAsia="宋体" w:cs="宋体"/>
          <w:b/>
          <w:bCs/>
          <w:color w:val="auto"/>
          <w:highlight w:val="none"/>
          <w:u w:val="single"/>
        </w:rPr>
        <w:t>202</w:t>
      </w:r>
      <w:r>
        <w:rPr>
          <w:rFonts w:hint="eastAsia" w:ascii="宋体" w:hAnsi="宋体" w:eastAsia="宋体" w:cs="宋体"/>
          <w:b/>
          <w:bCs/>
          <w:color w:val="auto"/>
          <w:highlight w:val="none"/>
          <w:u w:val="single"/>
          <w:lang w:val="en-US" w:eastAsia="zh-CN"/>
        </w:rPr>
        <w:t>5</w:t>
      </w:r>
      <w:r>
        <w:rPr>
          <w:rFonts w:hint="eastAsia" w:ascii="宋体" w:hAnsi="宋体" w:eastAsia="宋体" w:cs="宋体"/>
          <w:b/>
          <w:bCs/>
          <w:color w:val="auto"/>
          <w:highlight w:val="none"/>
          <w:u w:val="single"/>
        </w:rPr>
        <w:t xml:space="preserve">年 </w:t>
      </w:r>
      <w:r>
        <w:rPr>
          <w:rFonts w:hint="eastAsia" w:ascii="宋体" w:hAnsi="宋体" w:eastAsia="宋体" w:cs="宋体"/>
          <w:b/>
          <w:bCs/>
          <w:color w:val="auto"/>
          <w:highlight w:val="none"/>
          <w:u w:val="single"/>
          <w:lang w:val="en-US" w:eastAsia="zh-CN"/>
        </w:rPr>
        <w:t xml:space="preserve">4 </w:t>
      </w:r>
      <w:r>
        <w:rPr>
          <w:rFonts w:hint="eastAsia" w:ascii="宋体" w:hAnsi="宋体" w:eastAsia="宋体" w:cs="宋体"/>
          <w:b/>
          <w:bCs/>
          <w:color w:val="auto"/>
          <w:highlight w:val="none"/>
          <w:u w:val="single"/>
        </w:rPr>
        <w:t xml:space="preserve">月 </w:t>
      </w:r>
      <w:r>
        <w:rPr>
          <w:rFonts w:hint="eastAsia" w:ascii="宋体" w:hAnsi="宋体" w:eastAsia="宋体" w:cs="宋体"/>
          <w:b/>
          <w:bCs/>
          <w:color w:val="auto"/>
          <w:highlight w:val="none"/>
          <w:u w:val="single"/>
          <w:lang w:val="en-US" w:eastAsia="zh-CN"/>
        </w:rPr>
        <w:t xml:space="preserve"> 15  </w:t>
      </w:r>
      <w:r>
        <w:rPr>
          <w:rFonts w:hint="eastAsia" w:ascii="宋体" w:hAnsi="宋体" w:eastAsia="宋体" w:cs="宋体"/>
          <w:b/>
          <w:bCs/>
          <w:color w:val="auto"/>
          <w:highlight w:val="none"/>
          <w:u w:val="single"/>
        </w:rPr>
        <w:t>日北京时间</w:t>
      </w:r>
      <w:r>
        <w:rPr>
          <w:rFonts w:hint="eastAsia" w:ascii="宋体" w:hAnsi="宋体" w:eastAsia="宋体" w:cs="宋体"/>
          <w:b/>
          <w:bCs/>
          <w:color w:val="auto"/>
          <w:highlight w:val="none"/>
          <w:u w:val="single"/>
          <w:lang w:val="en-US" w:eastAsia="zh-CN"/>
        </w:rPr>
        <w:t>09</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30</w:t>
      </w:r>
      <w:r>
        <w:rPr>
          <w:rFonts w:hint="eastAsia" w:ascii="宋体" w:hAnsi="宋体" w:eastAsia="宋体" w:cs="宋体"/>
          <w:b/>
          <w:bCs/>
          <w:color w:val="auto"/>
          <w:highlight w:val="none"/>
          <w:u w:val="single"/>
        </w:rPr>
        <w:t>时</w:t>
      </w:r>
    </w:p>
    <w:p w14:paraId="0712B5F0">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）开标地点：</w:t>
      </w:r>
      <w:r>
        <w:rPr>
          <w:rFonts w:hint="eastAsia" w:ascii="宋体" w:hAnsi="宋体" w:eastAsia="宋体" w:cs="宋体"/>
          <w:b/>
          <w:bCs/>
          <w:color w:val="auto"/>
          <w:highlight w:val="none"/>
          <w:u w:val="single"/>
        </w:rPr>
        <w:t>重庆市南川区滨湖公馆2栋14-2会议室</w:t>
      </w:r>
    </w:p>
    <w:p w14:paraId="6C27745F">
      <w:pPr>
        <w:pStyle w:val="5"/>
        <w:spacing w:before="0" w:after="0" w:line="360" w:lineRule="auto"/>
        <w:rPr>
          <w:rFonts w:hint="eastAsia" w:ascii="宋体" w:hAnsi="宋体" w:cs="宋体"/>
          <w:color w:val="auto"/>
          <w:sz w:val="24"/>
          <w:szCs w:val="24"/>
          <w:highlight w:val="none"/>
        </w:rPr>
      </w:pPr>
      <w:bookmarkStart w:id="10" w:name="_Toc487204775"/>
      <w:bookmarkStart w:id="11" w:name="_Toc15944"/>
      <w:bookmarkStart w:id="12" w:name="_Toc22356"/>
      <w:r>
        <w:rPr>
          <w:rFonts w:hint="eastAsia" w:ascii="宋体" w:hAnsi="宋体" w:cs="宋体"/>
          <w:color w:val="auto"/>
          <w:sz w:val="24"/>
          <w:szCs w:val="24"/>
          <w:highlight w:val="none"/>
        </w:rPr>
        <w:t>五、比选保证金</w:t>
      </w:r>
      <w:bookmarkEnd w:id="10"/>
      <w:bookmarkEnd w:id="11"/>
      <w:bookmarkEnd w:id="12"/>
    </w:p>
    <w:p w14:paraId="36B2DAC7">
      <w:pPr>
        <w:snapToGrid w:val="0"/>
        <w:spacing w:line="360" w:lineRule="auto"/>
        <w:ind w:firstLine="480" w:firstLineChars="200"/>
        <w:rPr>
          <w:rFonts w:hint="eastAsia"/>
          <w:color w:val="auto"/>
          <w:highlight w:val="none"/>
        </w:rPr>
      </w:pPr>
      <w:bookmarkStart w:id="13" w:name="_Toc487204776"/>
      <w:bookmarkStart w:id="14" w:name="_Toc24666"/>
      <w:r>
        <w:rPr>
          <w:rFonts w:hint="eastAsia"/>
          <w:color w:val="auto"/>
          <w:highlight w:val="none"/>
        </w:rPr>
        <w:t>本次采购不设置。</w:t>
      </w:r>
    </w:p>
    <w:p w14:paraId="314584A4">
      <w:pPr>
        <w:pStyle w:val="5"/>
        <w:spacing w:before="0" w:after="0" w:line="360" w:lineRule="auto"/>
        <w:rPr>
          <w:rFonts w:hint="eastAsia" w:ascii="宋体" w:hAnsi="宋体" w:cs="宋体"/>
          <w:color w:val="auto"/>
          <w:sz w:val="24"/>
          <w:szCs w:val="24"/>
          <w:highlight w:val="none"/>
        </w:rPr>
      </w:pPr>
      <w:bookmarkStart w:id="15" w:name="_Toc32749"/>
      <w:r>
        <w:rPr>
          <w:rFonts w:hint="eastAsia" w:ascii="宋体" w:hAnsi="宋体" w:cs="宋体"/>
          <w:color w:val="auto"/>
          <w:sz w:val="24"/>
          <w:szCs w:val="24"/>
          <w:highlight w:val="none"/>
        </w:rPr>
        <w:t>六、比选有关规定</w:t>
      </w:r>
      <w:bookmarkEnd w:id="13"/>
      <w:bookmarkEnd w:id="14"/>
      <w:bookmarkEnd w:id="15"/>
    </w:p>
    <w:p w14:paraId="14A5C80F">
      <w:pPr>
        <w:snapToGrid w:val="0"/>
        <w:spacing w:line="360" w:lineRule="auto"/>
        <w:ind w:firstLine="480" w:firstLineChars="200"/>
        <w:rPr>
          <w:rFonts w:hint="eastAsia"/>
          <w:color w:val="auto"/>
          <w:highlight w:val="none"/>
        </w:rPr>
      </w:pPr>
      <w:r>
        <w:rPr>
          <w:rFonts w:hint="eastAsia"/>
          <w:color w:val="auto"/>
          <w:highlight w:val="none"/>
        </w:rPr>
        <w:t>（一）单位负责人为同一人或者存在直接控股、管理关系的不同供应商，不得参加同一合同项下的政府采购活动，否则均为无效响应。</w:t>
      </w:r>
    </w:p>
    <w:p w14:paraId="329575EB">
      <w:pPr>
        <w:snapToGrid w:val="0"/>
        <w:spacing w:line="360" w:lineRule="auto"/>
        <w:ind w:firstLine="480" w:firstLineChars="200"/>
        <w:rPr>
          <w:rFonts w:hint="eastAsia"/>
          <w:color w:val="auto"/>
          <w:highlight w:val="none"/>
        </w:rPr>
      </w:pPr>
      <w:r>
        <w:rPr>
          <w:rFonts w:hint="eastAsia"/>
          <w:color w:val="auto"/>
          <w:highlight w:val="none"/>
        </w:rPr>
        <w:t>（二）为采购项目提供整体设计、规范编制或者项目管理、监理、检测等服务的供应商，不得再参加该采购项目的其他采购活动，否则均为无效响应。</w:t>
      </w:r>
    </w:p>
    <w:p w14:paraId="0DC3D156">
      <w:pPr>
        <w:snapToGrid w:val="0"/>
        <w:spacing w:line="360" w:lineRule="auto"/>
        <w:ind w:firstLine="480" w:firstLineChars="200"/>
        <w:rPr>
          <w:rFonts w:hint="eastAsia"/>
          <w:color w:val="auto"/>
          <w:highlight w:val="none"/>
        </w:rPr>
      </w:pPr>
      <w:r>
        <w:rPr>
          <w:rFonts w:hint="eastAsia"/>
          <w:color w:val="auto"/>
          <w:highlight w:val="none"/>
        </w:rPr>
        <w:t>（三）若同一合同项（分包）下为单一品目的货物采购中，同一品牌同一型号产品有多家供应商参加比选的，只能按照一家供应商计算。比选时在其他条件（资格符合性检查、响应文件的有效性、完整性和响应程度检查）合格的前提下，选取报价最低的供应商进入评审，舍掉其他供应商。</w:t>
      </w:r>
    </w:p>
    <w:p w14:paraId="06807644">
      <w:pPr>
        <w:snapToGrid w:val="0"/>
        <w:spacing w:line="360" w:lineRule="auto"/>
        <w:ind w:firstLine="480" w:firstLineChars="200"/>
        <w:rPr>
          <w:rFonts w:hint="eastAsia"/>
          <w:color w:val="auto"/>
          <w:highlight w:val="none"/>
        </w:rPr>
      </w:pPr>
      <w:r>
        <w:rPr>
          <w:rFonts w:hint="eastAsia"/>
          <w:color w:val="auto"/>
          <w:highlight w:val="none"/>
        </w:rPr>
        <w:t>（四）同一项目的货物，制造商参与比选的，不得再委托代理商参与比选，否则均为无效响应。</w:t>
      </w:r>
    </w:p>
    <w:p w14:paraId="03EC32E8">
      <w:pPr>
        <w:snapToGrid w:val="0"/>
        <w:spacing w:line="360" w:lineRule="auto"/>
        <w:ind w:firstLine="480" w:firstLineChars="200"/>
        <w:rPr>
          <w:rFonts w:hint="eastAsia"/>
          <w:color w:val="auto"/>
          <w:highlight w:val="none"/>
        </w:rPr>
      </w:pPr>
      <w:r>
        <w:rPr>
          <w:rFonts w:hint="eastAsia"/>
          <w:color w:val="auto"/>
          <w:highlight w:val="none"/>
        </w:rPr>
        <w:t>（五）本项目的补遗文件（如果有）一律在“指定公示处”上发布，请各供应商注意下载或到代理机构处领取；无论供应商下载或领取与否，均视同供应商已知晓本项目补遗文件（如果有）的内容。</w:t>
      </w:r>
    </w:p>
    <w:p w14:paraId="0AE31473">
      <w:pPr>
        <w:snapToGrid w:val="0"/>
        <w:spacing w:line="360" w:lineRule="auto"/>
        <w:ind w:firstLine="480" w:firstLineChars="200"/>
        <w:rPr>
          <w:rFonts w:hint="eastAsia"/>
          <w:color w:val="auto"/>
          <w:highlight w:val="none"/>
        </w:rPr>
      </w:pPr>
      <w:r>
        <w:rPr>
          <w:rFonts w:hint="eastAsia"/>
          <w:color w:val="auto"/>
          <w:highlight w:val="none"/>
        </w:rPr>
        <w:t>（六）超过响应文件截止时间递交的响应文件，恕不接收。</w:t>
      </w:r>
    </w:p>
    <w:p w14:paraId="1187FD92">
      <w:pPr>
        <w:snapToGrid w:val="0"/>
        <w:spacing w:line="360" w:lineRule="auto"/>
        <w:ind w:firstLine="480" w:firstLineChars="200"/>
        <w:rPr>
          <w:rFonts w:hint="eastAsia"/>
          <w:color w:val="auto"/>
          <w:highlight w:val="none"/>
        </w:rPr>
      </w:pPr>
      <w:r>
        <w:rPr>
          <w:rFonts w:hint="eastAsia"/>
          <w:color w:val="auto"/>
          <w:highlight w:val="none"/>
        </w:rPr>
        <w:t>（七）比选费用：无论比选结果如何，供应商参与本项目比选的所有费用均应由供应商自行承担。</w:t>
      </w:r>
    </w:p>
    <w:p w14:paraId="2D406B1C">
      <w:pPr>
        <w:snapToGrid w:val="0"/>
        <w:spacing w:line="360" w:lineRule="auto"/>
        <w:ind w:firstLine="480" w:firstLineChars="200"/>
        <w:rPr>
          <w:rFonts w:hint="eastAsia"/>
          <w:color w:val="auto"/>
          <w:highlight w:val="none"/>
        </w:rPr>
      </w:pPr>
      <w:r>
        <w:rPr>
          <w:rFonts w:hint="eastAsia"/>
          <w:color w:val="auto"/>
          <w:highlight w:val="none"/>
        </w:rPr>
        <w:t>（八）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B851F8D">
      <w:pPr>
        <w:pStyle w:val="5"/>
        <w:spacing w:before="0" w:after="0" w:line="360" w:lineRule="auto"/>
        <w:rPr>
          <w:rFonts w:hint="eastAsia" w:ascii="宋体" w:hAnsi="宋体" w:cs="宋体"/>
          <w:color w:val="auto"/>
          <w:sz w:val="24"/>
          <w:szCs w:val="24"/>
          <w:highlight w:val="none"/>
        </w:rPr>
      </w:pPr>
      <w:bookmarkStart w:id="16" w:name="_Toc373860294"/>
      <w:bookmarkStart w:id="17" w:name="_Toc76462321"/>
      <w:bookmarkStart w:id="18" w:name="_Toc30417"/>
      <w:r>
        <w:rPr>
          <w:rFonts w:hint="eastAsia" w:ascii="宋体" w:hAnsi="宋体" w:cs="宋体"/>
          <w:color w:val="auto"/>
          <w:sz w:val="24"/>
          <w:szCs w:val="24"/>
          <w:highlight w:val="none"/>
        </w:rPr>
        <w:t>七</w:t>
      </w:r>
      <w:bookmarkEnd w:id="16"/>
      <w:bookmarkEnd w:id="17"/>
      <w:r>
        <w:rPr>
          <w:rFonts w:hint="eastAsia" w:ascii="宋体" w:hAnsi="宋体" w:cs="宋体"/>
          <w:color w:val="auto"/>
          <w:sz w:val="24"/>
          <w:szCs w:val="24"/>
          <w:highlight w:val="none"/>
        </w:rPr>
        <w:t>、联系方式</w:t>
      </w:r>
      <w:bookmarkEnd w:id="18"/>
    </w:p>
    <w:p w14:paraId="278D2CA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（一）采购人：重庆市南川区</w:t>
      </w:r>
      <w:r>
        <w:rPr>
          <w:rFonts w:hint="eastAsia" w:ascii="宋体" w:hAnsi="宋体" w:eastAsia="宋体" w:cs="宋体"/>
          <w:color w:val="auto"/>
          <w:highlight w:val="none"/>
          <w:lang w:eastAsia="zh-CN"/>
        </w:rPr>
        <w:t>南平镇</w:t>
      </w:r>
      <w:r>
        <w:rPr>
          <w:rFonts w:hint="eastAsia" w:ascii="宋体" w:hAnsi="宋体" w:eastAsia="宋体" w:cs="宋体"/>
          <w:color w:val="auto"/>
          <w:highlight w:val="none"/>
        </w:rPr>
        <w:t>人民政府</w:t>
      </w:r>
    </w:p>
    <w:p w14:paraId="1DA502EE">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联系人：刘</w:t>
      </w:r>
      <w:r>
        <w:rPr>
          <w:rFonts w:hint="eastAsia" w:ascii="宋体" w:hAnsi="宋体" w:eastAsia="宋体" w:cs="宋体"/>
          <w:color w:val="auto"/>
          <w:highlight w:val="none"/>
          <w:lang w:val="en-US" w:eastAsia="zh-CN"/>
        </w:rPr>
        <w:t xml:space="preserve">老师 </w:t>
      </w:r>
    </w:p>
    <w:p w14:paraId="421EA237">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电  话：13709473768</w:t>
      </w:r>
      <w:r>
        <w:rPr>
          <w:rFonts w:hint="eastAsia" w:ascii="宋体" w:hAnsi="宋体" w:eastAsia="宋体" w:cs="宋体"/>
          <w:color w:val="auto"/>
          <w:highlight w:val="none"/>
          <w:lang w:val="en-US" w:eastAsia="zh-CN"/>
        </w:rPr>
        <w:t xml:space="preserve"> </w:t>
      </w:r>
    </w:p>
    <w:p w14:paraId="4EEC1BD9">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地  址：重庆市南川区</w:t>
      </w:r>
      <w:r>
        <w:rPr>
          <w:rFonts w:hint="eastAsia" w:ascii="宋体" w:hAnsi="宋体" w:eastAsia="宋体" w:cs="宋体"/>
          <w:color w:val="auto"/>
          <w:highlight w:val="none"/>
          <w:lang w:eastAsia="zh-CN"/>
        </w:rPr>
        <w:t>南平镇</w:t>
      </w:r>
      <w:r>
        <w:rPr>
          <w:rFonts w:hint="eastAsia" w:ascii="宋体" w:hAnsi="宋体" w:eastAsia="宋体" w:cs="宋体"/>
          <w:color w:val="auto"/>
          <w:highlight w:val="none"/>
        </w:rPr>
        <w:t>人民政府</w:t>
      </w:r>
    </w:p>
    <w:p w14:paraId="0702493C">
      <w:pPr>
        <w:snapToGrid w:val="0"/>
        <w:spacing w:line="360" w:lineRule="auto"/>
        <w:ind w:firstLine="480" w:firstLineChars="200"/>
        <w:rPr>
          <w:rFonts w:hint="eastAsia" w:ascii="宋体" w:hAnsi="宋体" w:eastAsia="宋体" w:cs="宋体"/>
          <w:color w:val="auto"/>
          <w:highlight w:val="none"/>
        </w:rPr>
      </w:pPr>
    </w:p>
    <w:p w14:paraId="5F7E9AC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（二）采购代理机构：重庆博圆工程咨询有限责任公司</w:t>
      </w:r>
    </w:p>
    <w:p w14:paraId="44A19AD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联系人：高老师</w:t>
      </w:r>
    </w:p>
    <w:p w14:paraId="61A920B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  话：18523657050</w:t>
      </w:r>
    </w:p>
    <w:p w14:paraId="633AFF7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址：重庆市南川区滨湖公馆2栋14-2</w:t>
      </w:r>
    </w:p>
    <w:p w14:paraId="121B6AF5">
      <w:pPr>
        <w:pStyle w:val="2"/>
        <w:rPr>
          <w:rFonts w:hint="eastAsia"/>
        </w:rPr>
      </w:pPr>
    </w:p>
    <w:p w14:paraId="1D1D8C56">
      <w:pPr>
        <w:snapToGrid w:val="0"/>
        <w:spacing w:line="360" w:lineRule="auto"/>
        <w:ind w:firstLine="480" w:firstLineChars="200"/>
      </w:pPr>
      <w:r>
        <w:rPr>
          <w:rFonts w:hint="eastAsia" w:ascii="宋体" w:hAnsi="宋体" w:eastAsia="宋体" w:cs="宋体"/>
          <w:color w:val="auto"/>
          <w:highlight w:val="none"/>
        </w:rPr>
        <w:t>（三）采购相关问题咨询：各潜在供应商如对该项目采购文件有疑问的，涉及投标人资格条件和第二篇、第三篇、第四篇、第五篇中的内容请咨询采购人；涉及采购文件中的其他内容可咨询重庆博圆工程咨询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77061"/>
    <w:rsid w:val="3EAC5ACF"/>
    <w:rsid w:val="517D5CBA"/>
    <w:rsid w:val="6D0E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99"/>
    <w:pPr>
      <w:keepNext/>
      <w:snapToGrid w:val="0"/>
      <w:spacing w:line="360" w:lineRule="atLeast"/>
      <w:outlineLvl w:val="0"/>
    </w:pPr>
    <w:rPr>
      <w:rFonts w:ascii="Times New Roman" w:hAnsi="Times New Roman" w:cs="Times New Roman"/>
      <w:b/>
      <w:bCs/>
      <w:kern w:val="44"/>
      <w:sz w:val="44"/>
      <w:szCs w:val="44"/>
    </w:rPr>
  </w:style>
  <w:style w:type="paragraph" w:styleId="5">
    <w:name w:val="heading 3"/>
    <w:basedOn w:val="1"/>
    <w:next w:val="1"/>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unhideWhenUsed/>
    <w:qFormat/>
    <w:uiPriority w:val="99"/>
    <w:pPr>
      <w:spacing w:after="120"/>
    </w:pPr>
    <w:rPr>
      <w:rFonts w:ascii="Times New Roman" w:hAnsi="Times New Roman" w:cs="Times New Roman"/>
      <w:kern w:val="2"/>
      <w:sz w:val="28"/>
      <w:szCs w:val="28"/>
    </w:rPr>
  </w:style>
  <w:style w:type="paragraph" w:customStyle="1" w:styleId="8">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1701</Words>
  <Characters>1810</Characters>
  <Lines>0</Lines>
  <Paragraphs>0</Paragraphs>
  <TotalTime>0</TotalTime>
  <ScaleCrop>false</ScaleCrop>
  <LinksUpToDate>false</LinksUpToDate>
  <CharactersWithSpaces>1855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2025-03-08T03:57:00Z</dcterms:created>
  <dc:creator>Administrator</dc:creator>
  <cp:lastModifiedBy>高宜强</cp:lastModifiedBy>
  <dcterms:modified xsi:type="dcterms:W3CDTF">2025-04-10T01:12:04Z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eyJoZGlkIjoiMjkwYzgzOTQ2YzdjOTJhYjZkOGIyNDFjNWRlZWI5ZWYifQ==</vt:lpwstr>
  </property>
  <property fmtid="{D5CDD505-2E9C-101B-9397-08002B2CF9AE}" pid="4" name="ICV">
    <vt:lpwstr>5532D2F764BA4536AC3ADBFF29D30946_12</vt:lpwstr>
  </property>
</Properties>
</file>