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98A77">
      <w:pPr>
        <w:rPr>
          <w:rFonts w:ascii="仿宋" w:hAnsi="仿宋" w:eastAsia="仿宋" w:cs="仿宋"/>
        </w:rPr>
      </w:pPr>
    </w:p>
    <w:p w14:paraId="2A3D31E6">
      <w:pPr>
        <w:jc w:val="center"/>
        <w:rPr>
          <w:rFonts w:ascii="仿宋" w:hAnsi="仿宋" w:eastAsia="仿宋" w:cs="仿宋"/>
        </w:rPr>
      </w:pPr>
    </w:p>
    <w:p w14:paraId="6E144D3C">
      <w:pPr>
        <w:jc w:val="center"/>
        <w:rPr>
          <w:rFonts w:ascii="仿宋" w:hAnsi="仿宋" w:eastAsia="仿宋" w:cs="仿宋"/>
        </w:rPr>
      </w:pPr>
    </w:p>
    <w:p w14:paraId="43E33EA3">
      <w:pPr>
        <w:jc w:val="center"/>
        <w:outlineLvl w:val="0"/>
        <w:rPr>
          <w:rFonts w:ascii="仿宋" w:hAnsi="仿宋" w:eastAsia="仿宋" w:cs="仿宋"/>
          <w:b/>
          <w:bCs/>
          <w:spacing w:val="80"/>
          <w:sz w:val="110"/>
          <w:szCs w:val="110"/>
        </w:rPr>
      </w:pPr>
      <w:r>
        <w:rPr>
          <w:rFonts w:hint="eastAsia" w:ascii="仿宋" w:hAnsi="仿宋" w:eastAsia="仿宋" w:cs="仿宋"/>
          <w:b/>
          <w:bCs/>
          <w:spacing w:val="80"/>
          <w:sz w:val="110"/>
          <w:szCs w:val="110"/>
          <w:lang w:val="en-US" w:eastAsia="zh-CN"/>
        </w:rPr>
        <w:t>网上询比</w:t>
      </w:r>
      <w:r>
        <w:rPr>
          <w:rFonts w:hint="eastAsia" w:ascii="仿宋" w:hAnsi="仿宋" w:eastAsia="仿宋" w:cs="仿宋"/>
          <w:b/>
          <w:bCs/>
          <w:spacing w:val="80"/>
          <w:sz w:val="110"/>
          <w:szCs w:val="110"/>
        </w:rPr>
        <w:t>文件</w:t>
      </w:r>
    </w:p>
    <w:p w14:paraId="3A7D0C28">
      <w:pPr>
        <w:spacing w:line="700" w:lineRule="exact"/>
        <w:jc w:val="center"/>
        <w:rPr>
          <w:rFonts w:ascii="仿宋" w:hAnsi="仿宋" w:eastAsia="仿宋" w:cs="仿宋"/>
          <w:sz w:val="32"/>
        </w:rPr>
      </w:pPr>
    </w:p>
    <w:p w14:paraId="07FE77DD">
      <w:pPr>
        <w:spacing w:line="700" w:lineRule="exact"/>
        <w:jc w:val="center"/>
        <w:rPr>
          <w:rFonts w:ascii="仿宋" w:hAnsi="仿宋" w:eastAsia="仿宋" w:cs="仿宋"/>
          <w:sz w:val="32"/>
        </w:rPr>
      </w:pPr>
    </w:p>
    <w:p w14:paraId="773E1459">
      <w:pPr>
        <w:spacing w:line="360" w:lineRule="auto"/>
        <w:ind w:firstLine="1749" w:firstLineChars="486"/>
        <w:rPr>
          <w:rFonts w:ascii="仿宋" w:hAnsi="仿宋" w:eastAsia="仿宋" w:cs="仿宋"/>
          <w:sz w:val="36"/>
          <w:szCs w:val="30"/>
        </w:rPr>
      </w:pPr>
    </w:p>
    <w:p w14:paraId="65F209CA">
      <w:pPr>
        <w:ind w:left="1800" w:hanging="1800" w:hangingChars="500"/>
        <w:rPr>
          <w:rFonts w:ascii="仿宋" w:hAnsi="仿宋" w:eastAsia="仿宋" w:cs="仿宋"/>
          <w:sz w:val="36"/>
          <w:szCs w:val="30"/>
        </w:rPr>
      </w:pPr>
      <w:r>
        <w:rPr>
          <w:rFonts w:hint="eastAsia" w:ascii="仿宋" w:hAnsi="仿宋" w:eastAsia="仿宋" w:cs="仿宋"/>
          <w:sz w:val="36"/>
          <w:szCs w:val="30"/>
        </w:rPr>
        <w:t>项目名称：全国农作物病虫监测分中心（重庆市）田间监测点建设项目（2024年）决算审计</w:t>
      </w:r>
    </w:p>
    <w:p w14:paraId="15201D19">
      <w:pPr>
        <w:spacing w:line="700" w:lineRule="exact"/>
        <w:ind w:firstLine="1749" w:firstLineChars="486"/>
        <w:rPr>
          <w:rFonts w:ascii="仿宋" w:hAnsi="仿宋" w:eastAsia="仿宋" w:cs="仿宋"/>
          <w:sz w:val="36"/>
          <w:szCs w:val="30"/>
        </w:rPr>
      </w:pPr>
    </w:p>
    <w:p w14:paraId="3F1DB0D4">
      <w:pPr>
        <w:spacing w:line="700" w:lineRule="exact"/>
        <w:ind w:firstLine="1749" w:firstLineChars="486"/>
        <w:rPr>
          <w:rFonts w:ascii="仿宋" w:hAnsi="仿宋" w:eastAsia="仿宋" w:cs="仿宋"/>
          <w:sz w:val="36"/>
          <w:szCs w:val="30"/>
        </w:rPr>
      </w:pPr>
    </w:p>
    <w:p w14:paraId="0CDA2ED8">
      <w:pPr>
        <w:spacing w:line="700" w:lineRule="exact"/>
        <w:ind w:firstLine="1749" w:firstLineChars="486"/>
        <w:rPr>
          <w:rFonts w:ascii="仿宋" w:hAnsi="仿宋" w:eastAsia="仿宋" w:cs="仿宋"/>
          <w:sz w:val="36"/>
          <w:szCs w:val="30"/>
        </w:rPr>
      </w:pPr>
    </w:p>
    <w:p w14:paraId="69B4EEB2">
      <w:pPr>
        <w:spacing w:line="700" w:lineRule="exact"/>
        <w:jc w:val="center"/>
        <w:rPr>
          <w:rFonts w:ascii="仿宋" w:hAnsi="仿宋" w:eastAsia="仿宋" w:cs="仿宋"/>
          <w:b/>
          <w:sz w:val="30"/>
          <w:szCs w:val="30"/>
        </w:rPr>
      </w:pPr>
    </w:p>
    <w:p w14:paraId="46225D90">
      <w:pPr>
        <w:spacing w:line="360" w:lineRule="auto"/>
        <w:ind w:firstLine="1800" w:firstLineChars="500"/>
        <w:rPr>
          <w:rFonts w:ascii="仿宋" w:hAnsi="仿宋" w:eastAsia="仿宋" w:cs="仿宋"/>
          <w:b/>
          <w:sz w:val="32"/>
          <w:szCs w:val="32"/>
        </w:rPr>
      </w:pPr>
      <w:r>
        <w:rPr>
          <w:rFonts w:hint="eastAsia" w:ascii="仿宋" w:hAnsi="仿宋" w:eastAsia="仿宋" w:cs="仿宋"/>
          <w:sz w:val="36"/>
          <w:szCs w:val="30"/>
        </w:rPr>
        <w:t xml:space="preserve">采   购   人：重庆市种子站 </w:t>
      </w:r>
    </w:p>
    <w:p w14:paraId="33563C8D">
      <w:pPr>
        <w:spacing w:line="360" w:lineRule="auto"/>
        <w:jc w:val="center"/>
        <w:rPr>
          <w:rFonts w:ascii="仿宋" w:hAnsi="仿宋" w:eastAsia="仿宋" w:cs="仿宋"/>
          <w:sz w:val="15"/>
          <w:szCs w:val="15"/>
        </w:rPr>
      </w:pPr>
    </w:p>
    <w:p w14:paraId="5DF90517">
      <w:pPr>
        <w:tabs>
          <w:tab w:val="left" w:pos="907"/>
          <w:tab w:val="center" w:pos="4766"/>
        </w:tabs>
        <w:jc w:val="left"/>
        <w:rPr>
          <w:rFonts w:ascii="仿宋" w:hAnsi="仿宋" w:eastAsia="仿宋" w:cs="仿宋"/>
          <w:sz w:val="36"/>
          <w:szCs w:val="30"/>
        </w:rPr>
      </w:pPr>
      <w:r>
        <w:rPr>
          <w:rFonts w:hint="eastAsia" w:ascii="仿宋" w:hAnsi="仿宋" w:eastAsia="仿宋" w:cs="仿宋"/>
          <w:sz w:val="36"/>
          <w:szCs w:val="30"/>
        </w:rPr>
        <w:tab/>
      </w:r>
      <w:r>
        <w:rPr>
          <w:rFonts w:hint="eastAsia" w:ascii="仿宋" w:hAnsi="仿宋" w:eastAsia="仿宋" w:cs="仿宋"/>
          <w:sz w:val="36"/>
          <w:szCs w:val="30"/>
        </w:rPr>
        <w:tab/>
      </w:r>
      <w:r>
        <w:rPr>
          <w:rFonts w:hint="eastAsia" w:ascii="仿宋" w:hAnsi="仿宋" w:eastAsia="仿宋" w:cs="仿宋"/>
          <w:sz w:val="36"/>
          <w:szCs w:val="30"/>
        </w:rPr>
        <w:t>二〇二五年</w:t>
      </w:r>
      <w:r>
        <w:rPr>
          <w:rFonts w:hint="eastAsia" w:ascii="仿宋" w:hAnsi="仿宋" w:eastAsia="仿宋" w:cs="仿宋"/>
          <w:sz w:val="36"/>
          <w:szCs w:val="30"/>
          <w:lang w:val="en-US" w:eastAsia="zh-CN"/>
        </w:rPr>
        <w:t>七</w:t>
      </w:r>
      <w:r>
        <w:rPr>
          <w:rFonts w:hint="eastAsia" w:ascii="仿宋" w:hAnsi="仿宋" w:eastAsia="仿宋" w:cs="仿宋"/>
          <w:sz w:val="36"/>
          <w:szCs w:val="30"/>
        </w:rPr>
        <w:t>月</w:t>
      </w:r>
    </w:p>
    <w:p w14:paraId="3FEFFD80">
      <w:pPr>
        <w:rPr>
          <w:rFonts w:ascii="仿宋" w:hAnsi="仿宋" w:eastAsia="仿宋" w:cs="仿宋"/>
          <w:sz w:val="36"/>
          <w:szCs w:val="30"/>
        </w:rPr>
        <w:sectPr>
          <w:headerReference r:id="rId3" w:type="default"/>
          <w:pgSz w:w="11907" w:h="16840"/>
          <w:pgMar w:top="1134" w:right="1191" w:bottom="1134" w:left="1304" w:header="851" w:footer="992" w:gutter="0"/>
          <w:pgNumType w:start="1"/>
          <w:cols w:space="720" w:num="1"/>
          <w:docGrid w:linePitch="380" w:charSpace="-5735"/>
        </w:sectPr>
      </w:pPr>
      <w:r>
        <w:rPr>
          <w:rFonts w:hint="eastAsia" w:ascii="仿宋" w:hAnsi="仿宋" w:eastAsia="仿宋" w:cs="仿宋"/>
          <w:sz w:val="36"/>
          <w:szCs w:val="30"/>
        </w:rPr>
        <w:br w:type="page"/>
      </w:r>
    </w:p>
    <w:p w14:paraId="6359575D">
      <w:pPr>
        <w:spacing w:line="480" w:lineRule="exact"/>
        <w:jc w:val="center"/>
        <w:outlineLvl w:val="0"/>
        <w:rPr>
          <w:rFonts w:ascii="仿宋" w:hAnsi="仿宋" w:eastAsia="仿宋" w:cs="仿宋"/>
          <w:sz w:val="44"/>
          <w:szCs w:val="28"/>
        </w:rPr>
      </w:pPr>
      <w:r>
        <w:rPr>
          <w:rFonts w:hint="eastAsia" w:ascii="仿宋" w:hAnsi="仿宋" w:eastAsia="仿宋" w:cs="仿宋"/>
          <w:sz w:val="44"/>
          <w:szCs w:val="28"/>
        </w:rPr>
        <w:t>目   录</w:t>
      </w:r>
    </w:p>
    <w:p w14:paraId="7518DA05">
      <w:pPr>
        <w:pStyle w:val="15"/>
        <w:tabs>
          <w:tab w:val="right" w:leader="dot" w:pos="9412"/>
        </w:tabs>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w:instrText>
      </w:r>
      <w:r>
        <w:rPr>
          <w:rFonts w:hint="eastAsia" w:ascii="仿宋" w:hAnsi="仿宋" w:eastAsia="仿宋" w:cs="仿宋"/>
          <w:sz w:val="21"/>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_Toc5968 </w:instrText>
      </w:r>
      <w:r>
        <w:rPr>
          <w:rFonts w:hint="eastAsia" w:ascii="仿宋" w:hAnsi="仿宋" w:eastAsia="仿宋" w:cs="仿宋"/>
          <w:szCs w:val="21"/>
        </w:rPr>
        <w:fldChar w:fldCharType="separate"/>
      </w:r>
      <w:r>
        <w:rPr>
          <w:rFonts w:hint="eastAsia" w:ascii="仿宋" w:hAnsi="仿宋" w:eastAsia="仿宋" w:cs="仿宋"/>
          <w:szCs w:val="30"/>
        </w:rPr>
        <w:t>第一篇  采购邀请书</w:t>
      </w:r>
      <w:r>
        <w:tab/>
      </w:r>
      <w:r>
        <w:fldChar w:fldCharType="begin"/>
      </w:r>
      <w:r>
        <w:instrText xml:space="preserve"> PAGEREF _Toc5968 \h </w:instrText>
      </w:r>
      <w:r>
        <w:fldChar w:fldCharType="separate"/>
      </w:r>
      <w:r>
        <w:t>2</w:t>
      </w:r>
      <w:r>
        <w:fldChar w:fldCharType="end"/>
      </w:r>
      <w:r>
        <w:rPr>
          <w:rFonts w:hint="eastAsia" w:ascii="仿宋" w:hAnsi="仿宋" w:eastAsia="仿宋" w:cs="仿宋"/>
          <w:szCs w:val="21"/>
        </w:rPr>
        <w:fldChar w:fldCharType="end"/>
      </w:r>
    </w:p>
    <w:p w14:paraId="71FD5123">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_Toc12086 </w:instrText>
      </w:r>
      <w:r>
        <w:rPr>
          <w:rFonts w:hint="eastAsia" w:ascii="仿宋" w:hAnsi="仿宋" w:eastAsia="仿宋" w:cs="仿宋"/>
          <w:szCs w:val="21"/>
        </w:rPr>
        <w:fldChar w:fldCharType="separate"/>
      </w:r>
      <w:r>
        <w:rPr>
          <w:rFonts w:hint="eastAsia" w:ascii="仿宋" w:hAnsi="仿宋" w:eastAsia="仿宋" w:cs="仿宋"/>
          <w:szCs w:val="24"/>
        </w:rPr>
        <w:t>一、</w:t>
      </w:r>
      <w:r>
        <w:rPr>
          <w:rFonts w:hint="eastAsia" w:ascii="仿宋" w:hAnsi="仿宋" w:eastAsia="仿宋" w:cs="仿宋"/>
          <w:szCs w:val="24"/>
          <w:lang w:eastAsia="zh-CN"/>
        </w:rPr>
        <w:t>网上询比</w:t>
      </w:r>
      <w:r>
        <w:rPr>
          <w:rFonts w:hint="eastAsia" w:ascii="仿宋" w:hAnsi="仿宋" w:eastAsia="仿宋" w:cs="仿宋"/>
          <w:szCs w:val="24"/>
        </w:rPr>
        <w:t>内容</w:t>
      </w:r>
      <w:r>
        <w:tab/>
      </w:r>
      <w:r>
        <w:fldChar w:fldCharType="begin"/>
      </w:r>
      <w:r>
        <w:instrText xml:space="preserve"> PAGEREF _Toc12086 \h </w:instrText>
      </w:r>
      <w:r>
        <w:fldChar w:fldCharType="separate"/>
      </w:r>
      <w:r>
        <w:t>2</w:t>
      </w:r>
      <w:r>
        <w:fldChar w:fldCharType="end"/>
      </w:r>
      <w:r>
        <w:rPr>
          <w:rFonts w:hint="eastAsia" w:ascii="仿宋" w:hAnsi="仿宋" w:eastAsia="仿宋" w:cs="仿宋"/>
          <w:szCs w:val="21"/>
        </w:rPr>
        <w:fldChar w:fldCharType="end"/>
      </w:r>
    </w:p>
    <w:p w14:paraId="442E9B05">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_Toc785 </w:instrText>
      </w:r>
      <w:r>
        <w:rPr>
          <w:rFonts w:hint="eastAsia" w:ascii="仿宋" w:hAnsi="仿宋" w:eastAsia="仿宋" w:cs="仿宋"/>
          <w:szCs w:val="21"/>
        </w:rPr>
        <w:fldChar w:fldCharType="separate"/>
      </w:r>
      <w:r>
        <w:rPr>
          <w:rFonts w:hint="eastAsia" w:ascii="仿宋" w:hAnsi="仿宋" w:eastAsia="仿宋" w:cs="仿宋"/>
          <w:szCs w:val="24"/>
        </w:rPr>
        <w:t>二、资金来源</w:t>
      </w:r>
      <w:r>
        <w:tab/>
      </w:r>
      <w:r>
        <w:fldChar w:fldCharType="begin"/>
      </w:r>
      <w:r>
        <w:instrText xml:space="preserve"> PAGEREF _Toc785 \h </w:instrText>
      </w:r>
      <w:r>
        <w:fldChar w:fldCharType="separate"/>
      </w:r>
      <w:r>
        <w:t>2</w:t>
      </w:r>
      <w:r>
        <w:fldChar w:fldCharType="end"/>
      </w:r>
      <w:r>
        <w:rPr>
          <w:rFonts w:hint="eastAsia" w:ascii="仿宋" w:hAnsi="仿宋" w:eastAsia="仿宋" w:cs="仿宋"/>
          <w:szCs w:val="21"/>
        </w:rPr>
        <w:fldChar w:fldCharType="end"/>
      </w:r>
    </w:p>
    <w:p w14:paraId="09B63EC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_Toc23176 </w:instrText>
      </w:r>
      <w:r>
        <w:rPr>
          <w:rFonts w:hint="eastAsia" w:ascii="仿宋" w:hAnsi="仿宋" w:eastAsia="仿宋" w:cs="仿宋"/>
          <w:szCs w:val="21"/>
        </w:rPr>
        <w:fldChar w:fldCharType="separate"/>
      </w:r>
      <w:r>
        <w:rPr>
          <w:rFonts w:hint="eastAsia" w:ascii="仿宋" w:hAnsi="仿宋" w:eastAsia="仿宋" w:cs="仿宋"/>
          <w:szCs w:val="24"/>
        </w:rPr>
        <w:t>三、供应商资格条件</w:t>
      </w:r>
      <w:r>
        <w:tab/>
      </w:r>
      <w:r>
        <w:fldChar w:fldCharType="begin"/>
      </w:r>
      <w:r>
        <w:instrText xml:space="preserve"> PAGEREF _Toc23176 \h </w:instrText>
      </w:r>
      <w:r>
        <w:fldChar w:fldCharType="separate"/>
      </w:r>
      <w:r>
        <w:t>2</w:t>
      </w:r>
      <w:r>
        <w:fldChar w:fldCharType="end"/>
      </w:r>
      <w:r>
        <w:rPr>
          <w:rFonts w:hint="eastAsia" w:ascii="仿宋" w:hAnsi="仿宋" w:eastAsia="仿宋" w:cs="仿宋"/>
          <w:szCs w:val="21"/>
        </w:rPr>
        <w:fldChar w:fldCharType="end"/>
      </w:r>
    </w:p>
    <w:p w14:paraId="14244AC6">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_Toc10751 </w:instrText>
      </w:r>
      <w:r>
        <w:rPr>
          <w:rFonts w:hint="eastAsia" w:ascii="仿宋" w:hAnsi="仿宋" w:eastAsia="仿宋" w:cs="仿宋"/>
          <w:szCs w:val="21"/>
        </w:rPr>
        <w:fldChar w:fldCharType="separate"/>
      </w:r>
      <w:r>
        <w:rPr>
          <w:rFonts w:hint="eastAsia" w:ascii="仿宋" w:hAnsi="仿宋" w:eastAsia="仿宋" w:cs="仿宋"/>
          <w:bCs w:val="0"/>
          <w:szCs w:val="24"/>
        </w:rPr>
        <w:t>四、</w:t>
      </w:r>
      <w:r>
        <w:rPr>
          <w:rFonts w:hint="eastAsia" w:ascii="仿宋" w:hAnsi="仿宋" w:eastAsia="仿宋" w:cs="仿宋"/>
          <w:bCs w:val="0"/>
          <w:szCs w:val="24"/>
          <w:lang w:eastAsia="zh-CN"/>
        </w:rPr>
        <w:t>网上询比</w:t>
      </w:r>
      <w:r>
        <w:rPr>
          <w:rFonts w:hint="eastAsia" w:ascii="仿宋" w:hAnsi="仿宋" w:eastAsia="仿宋" w:cs="仿宋"/>
          <w:bCs w:val="0"/>
          <w:szCs w:val="24"/>
        </w:rPr>
        <w:t>有关说明</w:t>
      </w:r>
      <w:r>
        <w:tab/>
      </w:r>
      <w:r>
        <w:fldChar w:fldCharType="begin"/>
      </w:r>
      <w:r>
        <w:instrText xml:space="preserve"> PAGEREF _Toc10751 \h </w:instrText>
      </w:r>
      <w:r>
        <w:fldChar w:fldCharType="separate"/>
      </w:r>
      <w:r>
        <w:t>2</w:t>
      </w:r>
      <w:r>
        <w:fldChar w:fldCharType="end"/>
      </w:r>
      <w:r>
        <w:rPr>
          <w:rFonts w:hint="eastAsia" w:ascii="仿宋" w:hAnsi="仿宋" w:eastAsia="仿宋" w:cs="仿宋"/>
          <w:szCs w:val="21"/>
        </w:rPr>
        <w:fldChar w:fldCharType="end"/>
      </w:r>
    </w:p>
    <w:p w14:paraId="5F21DE32">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_Toc3385 </w:instrText>
      </w:r>
      <w:r>
        <w:rPr>
          <w:rFonts w:hint="eastAsia" w:ascii="仿宋" w:hAnsi="仿宋" w:eastAsia="仿宋" w:cs="仿宋"/>
          <w:szCs w:val="21"/>
        </w:rPr>
        <w:fldChar w:fldCharType="separate"/>
      </w:r>
      <w:r>
        <w:rPr>
          <w:rFonts w:hint="eastAsia" w:ascii="仿宋" w:hAnsi="仿宋" w:eastAsia="仿宋" w:cs="仿宋"/>
          <w:szCs w:val="24"/>
        </w:rPr>
        <w:t>五、</w:t>
      </w:r>
      <w:r>
        <w:rPr>
          <w:rFonts w:hint="eastAsia" w:ascii="仿宋" w:hAnsi="仿宋" w:eastAsia="仿宋" w:cs="仿宋"/>
          <w:szCs w:val="24"/>
          <w:lang w:eastAsia="zh-CN"/>
        </w:rPr>
        <w:t>网上询比</w:t>
      </w:r>
      <w:r>
        <w:rPr>
          <w:rFonts w:hint="eastAsia" w:ascii="仿宋" w:hAnsi="仿宋" w:eastAsia="仿宋" w:cs="仿宋"/>
          <w:szCs w:val="24"/>
        </w:rPr>
        <w:t>保证金</w:t>
      </w:r>
      <w:r>
        <w:tab/>
      </w:r>
      <w:r>
        <w:fldChar w:fldCharType="begin"/>
      </w:r>
      <w:r>
        <w:instrText xml:space="preserve"> PAGEREF _Toc3385 \h </w:instrText>
      </w:r>
      <w:r>
        <w:fldChar w:fldCharType="separate"/>
      </w:r>
      <w:r>
        <w:t>3</w:t>
      </w:r>
      <w:r>
        <w:fldChar w:fldCharType="end"/>
      </w:r>
      <w:r>
        <w:rPr>
          <w:rFonts w:hint="eastAsia" w:ascii="仿宋" w:hAnsi="仿宋" w:eastAsia="仿宋" w:cs="仿宋"/>
          <w:szCs w:val="21"/>
        </w:rPr>
        <w:fldChar w:fldCharType="end"/>
      </w:r>
    </w:p>
    <w:p w14:paraId="66858318">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_Toc13597 </w:instrText>
      </w:r>
      <w:r>
        <w:rPr>
          <w:rFonts w:hint="eastAsia" w:ascii="仿宋" w:hAnsi="仿宋" w:eastAsia="仿宋" w:cs="仿宋"/>
          <w:szCs w:val="21"/>
        </w:rPr>
        <w:fldChar w:fldCharType="separate"/>
      </w:r>
      <w:r>
        <w:rPr>
          <w:rFonts w:hint="eastAsia" w:ascii="仿宋" w:hAnsi="仿宋" w:eastAsia="仿宋" w:cs="仿宋"/>
          <w:szCs w:val="24"/>
        </w:rPr>
        <w:t>六、采购项目需落实的政府采购政策</w:t>
      </w:r>
      <w:r>
        <w:tab/>
      </w:r>
      <w:r>
        <w:fldChar w:fldCharType="begin"/>
      </w:r>
      <w:r>
        <w:instrText xml:space="preserve"> PAGEREF _Toc13597 \h </w:instrText>
      </w:r>
      <w:r>
        <w:fldChar w:fldCharType="separate"/>
      </w:r>
      <w:r>
        <w:t>3</w:t>
      </w:r>
      <w:r>
        <w:fldChar w:fldCharType="end"/>
      </w:r>
      <w:r>
        <w:rPr>
          <w:rFonts w:hint="eastAsia" w:ascii="仿宋" w:hAnsi="仿宋" w:eastAsia="仿宋" w:cs="仿宋"/>
          <w:szCs w:val="21"/>
        </w:rPr>
        <w:fldChar w:fldCharType="end"/>
      </w:r>
    </w:p>
    <w:p w14:paraId="44FF17BB">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_Toc13672 </w:instrText>
      </w:r>
      <w:r>
        <w:rPr>
          <w:rFonts w:hint="eastAsia" w:ascii="仿宋" w:hAnsi="仿宋" w:eastAsia="仿宋" w:cs="仿宋"/>
          <w:szCs w:val="21"/>
        </w:rPr>
        <w:fldChar w:fldCharType="separate"/>
      </w:r>
      <w:r>
        <w:rPr>
          <w:rFonts w:hint="eastAsia" w:ascii="仿宋" w:hAnsi="仿宋" w:eastAsia="仿宋" w:cs="仿宋"/>
          <w:szCs w:val="24"/>
        </w:rPr>
        <w:t>七、其他有关规定</w:t>
      </w:r>
      <w:r>
        <w:tab/>
      </w:r>
      <w:r>
        <w:fldChar w:fldCharType="begin"/>
      </w:r>
      <w:r>
        <w:instrText xml:space="preserve"> PAGEREF _Toc13672 \h </w:instrText>
      </w:r>
      <w:r>
        <w:fldChar w:fldCharType="separate"/>
      </w:r>
      <w:r>
        <w:t>3</w:t>
      </w:r>
      <w:r>
        <w:fldChar w:fldCharType="end"/>
      </w:r>
      <w:r>
        <w:rPr>
          <w:rFonts w:hint="eastAsia" w:ascii="仿宋" w:hAnsi="仿宋" w:eastAsia="仿宋" w:cs="仿宋"/>
          <w:szCs w:val="21"/>
        </w:rPr>
        <w:fldChar w:fldCharType="end"/>
      </w:r>
    </w:p>
    <w:p w14:paraId="508B3267">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_Toc18070 </w:instrText>
      </w:r>
      <w:r>
        <w:rPr>
          <w:rFonts w:hint="eastAsia" w:ascii="仿宋" w:hAnsi="仿宋" w:eastAsia="仿宋" w:cs="仿宋"/>
          <w:szCs w:val="21"/>
        </w:rPr>
        <w:fldChar w:fldCharType="separate"/>
      </w:r>
      <w:r>
        <w:rPr>
          <w:rFonts w:hint="eastAsia" w:ascii="仿宋" w:hAnsi="仿宋" w:eastAsia="仿宋" w:cs="仿宋"/>
          <w:szCs w:val="24"/>
        </w:rPr>
        <w:t>八、联系方式</w:t>
      </w:r>
      <w:r>
        <w:tab/>
      </w:r>
      <w:r>
        <w:fldChar w:fldCharType="begin"/>
      </w:r>
      <w:r>
        <w:instrText xml:space="preserve"> PAGEREF _Toc18070 \h </w:instrText>
      </w:r>
      <w:r>
        <w:fldChar w:fldCharType="separate"/>
      </w:r>
      <w:r>
        <w:t>3</w:t>
      </w:r>
      <w:r>
        <w:fldChar w:fldCharType="end"/>
      </w:r>
      <w:r>
        <w:rPr>
          <w:rFonts w:hint="eastAsia" w:ascii="仿宋" w:hAnsi="仿宋" w:eastAsia="仿宋" w:cs="仿宋"/>
          <w:szCs w:val="21"/>
        </w:rPr>
        <w:fldChar w:fldCharType="end"/>
      </w:r>
    </w:p>
    <w:p w14:paraId="4F04B69B">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_Toc12046 </w:instrText>
      </w:r>
      <w:r>
        <w:rPr>
          <w:rFonts w:hint="eastAsia" w:ascii="仿宋" w:hAnsi="仿宋" w:eastAsia="仿宋" w:cs="仿宋"/>
          <w:szCs w:val="21"/>
        </w:rPr>
        <w:fldChar w:fldCharType="separate"/>
      </w:r>
      <w:r>
        <w:rPr>
          <w:rFonts w:hint="eastAsia" w:ascii="仿宋" w:hAnsi="仿宋" w:eastAsia="仿宋" w:cs="仿宋"/>
          <w:szCs w:val="30"/>
        </w:rPr>
        <w:t>第二篇  项目服务需求</w:t>
      </w:r>
      <w:r>
        <w:tab/>
      </w:r>
      <w:r>
        <w:fldChar w:fldCharType="begin"/>
      </w:r>
      <w:r>
        <w:instrText xml:space="preserve"> PAGEREF _Toc12046 \h </w:instrText>
      </w:r>
      <w:r>
        <w:fldChar w:fldCharType="separate"/>
      </w:r>
      <w:r>
        <w:t>4</w:t>
      </w:r>
      <w:r>
        <w:fldChar w:fldCharType="end"/>
      </w:r>
      <w:r>
        <w:rPr>
          <w:rFonts w:hint="eastAsia" w:ascii="仿宋" w:hAnsi="仿宋" w:eastAsia="仿宋" w:cs="仿宋"/>
          <w:szCs w:val="21"/>
        </w:rPr>
        <w:fldChar w:fldCharType="end"/>
      </w:r>
    </w:p>
    <w:p w14:paraId="79D8320F">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_Toc27404 </w:instrText>
      </w:r>
      <w:r>
        <w:rPr>
          <w:rFonts w:hint="eastAsia" w:ascii="仿宋" w:hAnsi="仿宋" w:eastAsia="仿宋" w:cs="仿宋"/>
          <w:szCs w:val="21"/>
        </w:rPr>
        <w:fldChar w:fldCharType="separate"/>
      </w:r>
      <w:r>
        <w:rPr>
          <w:rFonts w:hint="eastAsia" w:ascii="仿宋" w:hAnsi="仿宋" w:eastAsia="仿宋" w:cs="仿宋"/>
          <w:szCs w:val="24"/>
        </w:rPr>
        <w:t>一、项目一览表</w:t>
      </w:r>
      <w:r>
        <w:tab/>
      </w:r>
      <w:r>
        <w:fldChar w:fldCharType="begin"/>
      </w:r>
      <w:r>
        <w:instrText xml:space="preserve"> PAGEREF _Toc27404 \h </w:instrText>
      </w:r>
      <w:r>
        <w:fldChar w:fldCharType="separate"/>
      </w:r>
      <w:r>
        <w:t>4</w:t>
      </w:r>
      <w:r>
        <w:fldChar w:fldCharType="end"/>
      </w:r>
      <w:r>
        <w:rPr>
          <w:rFonts w:hint="eastAsia" w:ascii="仿宋" w:hAnsi="仿宋" w:eastAsia="仿宋" w:cs="仿宋"/>
          <w:szCs w:val="21"/>
        </w:rPr>
        <w:fldChar w:fldCharType="end"/>
      </w:r>
    </w:p>
    <w:p w14:paraId="5D885C92">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_Toc14995 </w:instrText>
      </w:r>
      <w:r>
        <w:rPr>
          <w:rFonts w:hint="eastAsia" w:ascii="仿宋" w:hAnsi="仿宋" w:eastAsia="仿宋" w:cs="仿宋"/>
          <w:szCs w:val="21"/>
        </w:rPr>
        <w:fldChar w:fldCharType="separate"/>
      </w:r>
      <w:r>
        <w:rPr>
          <w:rFonts w:hint="eastAsia" w:ascii="仿宋" w:hAnsi="仿宋" w:eastAsia="仿宋" w:cs="仿宋"/>
          <w:szCs w:val="24"/>
        </w:rPr>
        <w:t>三、服务需求</w:t>
      </w:r>
      <w:r>
        <w:tab/>
      </w:r>
      <w:r>
        <w:fldChar w:fldCharType="begin"/>
      </w:r>
      <w:r>
        <w:instrText xml:space="preserve"> PAGEREF _Toc14995 \h </w:instrText>
      </w:r>
      <w:r>
        <w:fldChar w:fldCharType="separate"/>
      </w:r>
      <w:r>
        <w:t>4</w:t>
      </w:r>
      <w:r>
        <w:fldChar w:fldCharType="end"/>
      </w:r>
      <w:r>
        <w:rPr>
          <w:rFonts w:hint="eastAsia" w:ascii="仿宋" w:hAnsi="仿宋" w:eastAsia="仿宋" w:cs="仿宋"/>
          <w:szCs w:val="21"/>
        </w:rPr>
        <w:fldChar w:fldCharType="end"/>
      </w:r>
    </w:p>
    <w:p w14:paraId="7D4A5018">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_Toc22122 </w:instrText>
      </w:r>
      <w:r>
        <w:rPr>
          <w:rFonts w:hint="eastAsia" w:ascii="仿宋" w:hAnsi="仿宋" w:eastAsia="仿宋" w:cs="仿宋"/>
          <w:szCs w:val="21"/>
        </w:rPr>
        <w:fldChar w:fldCharType="separate"/>
      </w:r>
      <w:r>
        <w:rPr>
          <w:rFonts w:hint="eastAsia" w:ascii="仿宋" w:hAnsi="仿宋" w:eastAsia="仿宋" w:cs="仿宋"/>
          <w:szCs w:val="30"/>
        </w:rPr>
        <w:t>第三篇  项目商务需求</w:t>
      </w:r>
      <w:r>
        <w:tab/>
      </w:r>
      <w:r>
        <w:fldChar w:fldCharType="begin"/>
      </w:r>
      <w:r>
        <w:instrText xml:space="preserve"> PAGEREF _Toc22122 \h </w:instrText>
      </w:r>
      <w:r>
        <w:fldChar w:fldCharType="separate"/>
      </w:r>
      <w:r>
        <w:t>6</w:t>
      </w:r>
      <w:r>
        <w:fldChar w:fldCharType="end"/>
      </w:r>
      <w:r>
        <w:rPr>
          <w:rFonts w:hint="eastAsia" w:ascii="仿宋" w:hAnsi="仿宋" w:eastAsia="仿宋" w:cs="仿宋"/>
          <w:szCs w:val="21"/>
        </w:rPr>
        <w:fldChar w:fldCharType="end"/>
      </w:r>
    </w:p>
    <w:p w14:paraId="1D7234C4">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_Toc25802 </w:instrText>
      </w:r>
      <w:r>
        <w:rPr>
          <w:rFonts w:hint="eastAsia" w:ascii="仿宋" w:hAnsi="仿宋" w:eastAsia="仿宋" w:cs="仿宋"/>
          <w:szCs w:val="21"/>
        </w:rPr>
        <w:fldChar w:fldCharType="separate"/>
      </w:r>
      <w:r>
        <w:rPr>
          <w:rFonts w:hint="eastAsia" w:ascii="仿宋" w:hAnsi="仿宋" w:eastAsia="仿宋" w:cs="仿宋"/>
          <w:szCs w:val="24"/>
        </w:rPr>
        <w:t>一、服务期、地点及验收方式</w:t>
      </w:r>
      <w:r>
        <w:tab/>
      </w:r>
      <w:r>
        <w:fldChar w:fldCharType="begin"/>
      </w:r>
      <w:r>
        <w:instrText xml:space="preserve"> PAGEREF _Toc25802 \h </w:instrText>
      </w:r>
      <w:r>
        <w:fldChar w:fldCharType="separate"/>
      </w:r>
      <w:r>
        <w:t>6</w:t>
      </w:r>
      <w:r>
        <w:fldChar w:fldCharType="end"/>
      </w:r>
      <w:r>
        <w:rPr>
          <w:rFonts w:hint="eastAsia" w:ascii="仿宋" w:hAnsi="仿宋" w:eastAsia="仿宋" w:cs="仿宋"/>
          <w:szCs w:val="21"/>
        </w:rPr>
        <w:fldChar w:fldCharType="end"/>
      </w:r>
    </w:p>
    <w:p w14:paraId="6856E679">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_Toc20591 </w:instrText>
      </w:r>
      <w:r>
        <w:rPr>
          <w:rFonts w:hint="eastAsia" w:ascii="仿宋" w:hAnsi="仿宋" w:eastAsia="仿宋" w:cs="仿宋"/>
          <w:szCs w:val="21"/>
        </w:rPr>
        <w:fldChar w:fldCharType="separate"/>
      </w:r>
      <w:r>
        <w:rPr>
          <w:rFonts w:hint="eastAsia" w:ascii="仿宋" w:hAnsi="仿宋" w:eastAsia="仿宋" w:cs="仿宋"/>
          <w:szCs w:val="24"/>
        </w:rPr>
        <w:t>二、报价要求</w:t>
      </w:r>
      <w:r>
        <w:tab/>
      </w:r>
      <w:r>
        <w:fldChar w:fldCharType="begin"/>
      </w:r>
      <w:r>
        <w:instrText xml:space="preserve"> PAGEREF _Toc20591 \h </w:instrText>
      </w:r>
      <w:r>
        <w:fldChar w:fldCharType="separate"/>
      </w:r>
      <w:r>
        <w:t>6</w:t>
      </w:r>
      <w:r>
        <w:fldChar w:fldCharType="end"/>
      </w:r>
      <w:r>
        <w:rPr>
          <w:rFonts w:hint="eastAsia" w:ascii="仿宋" w:hAnsi="仿宋" w:eastAsia="仿宋" w:cs="仿宋"/>
          <w:szCs w:val="21"/>
        </w:rPr>
        <w:fldChar w:fldCharType="end"/>
      </w:r>
    </w:p>
    <w:p w14:paraId="2177325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_Toc21478 </w:instrText>
      </w:r>
      <w:r>
        <w:rPr>
          <w:rFonts w:hint="eastAsia" w:ascii="仿宋" w:hAnsi="仿宋" w:eastAsia="仿宋" w:cs="仿宋"/>
          <w:szCs w:val="21"/>
        </w:rPr>
        <w:fldChar w:fldCharType="separate"/>
      </w:r>
      <w:r>
        <w:rPr>
          <w:rFonts w:hint="eastAsia" w:ascii="仿宋" w:hAnsi="仿宋" w:eastAsia="仿宋" w:cs="仿宋"/>
          <w:szCs w:val="24"/>
        </w:rPr>
        <w:t>三、付款方式</w:t>
      </w:r>
      <w:r>
        <w:tab/>
      </w:r>
      <w:r>
        <w:fldChar w:fldCharType="begin"/>
      </w:r>
      <w:r>
        <w:instrText xml:space="preserve"> PAGEREF _Toc21478 \h </w:instrText>
      </w:r>
      <w:r>
        <w:fldChar w:fldCharType="separate"/>
      </w:r>
      <w:r>
        <w:t>6</w:t>
      </w:r>
      <w:r>
        <w:fldChar w:fldCharType="end"/>
      </w:r>
      <w:r>
        <w:rPr>
          <w:rFonts w:hint="eastAsia" w:ascii="仿宋" w:hAnsi="仿宋" w:eastAsia="仿宋" w:cs="仿宋"/>
          <w:szCs w:val="21"/>
        </w:rPr>
        <w:fldChar w:fldCharType="end"/>
      </w:r>
    </w:p>
    <w:p w14:paraId="5D683697">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_Toc5693 </w:instrText>
      </w:r>
      <w:r>
        <w:rPr>
          <w:rFonts w:hint="eastAsia" w:ascii="仿宋" w:hAnsi="仿宋" w:eastAsia="仿宋" w:cs="仿宋"/>
          <w:szCs w:val="21"/>
        </w:rPr>
        <w:fldChar w:fldCharType="separate"/>
      </w:r>
      <w:r>
        <w:rPr>
          <w:rFonts w:hint="eastAsia" w:ascii="仿宋" w:hAnsi="仿宋" w:eastAsia="仿宋" w:cs="仿宋"/>
          <w:szCs w:val="24"/>
        </w:rPr>
        <w:t>四、知识产权</w:t>
      </w:r>
      <w:r>
        <w:tab/>
      </w:r>
      <w:r>
        <w:fldChar w:fldCharType="begin"/>
      </w:r>
      <w:r>
        <w:instrText xml:space="preserve"> PAGEREF _Toc5693 \h </w:instrText>
      </w:r>
      <w:r>
        <w:fldChar w:fldCharType="separate"/>
      </w:r>
      <w:r>
        <w:t>6</w:t>
      </w:r>
      <w:r>
        <w:fldChar w:fldCharType="end"/>
      </w:r>
      <w:r>
        <w:rPr>
          <w:rFonts w:hint="eastAsia" w:ascii="仿宋" w:hAnsi="仿宋" w:eastAsia="仿宋" w:cs="仿宋"/>
          <w:szCs w:val="21"/>
        </w:rPr>
        <w:fldChar w:fldCharType="end"/>
      </w:r>
    </w:p>
    <w:p w14:paraId="66A1AD4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_Toc18745 </w:instrText>
      </w:r>
      <w:r>
        <w:rPr>
          <w:rFonts w:hint="eastAsia" w:ascii="仿宋" w:hAnsi="仿宋" w:eastAsia="仿宋" w:cs="仿宋"/>
          <w:szCs w:val="21"/>
        </w:rPr>
        <w:fldChar w:fldCharType="separate"/>
      </w:r>
      <w:r>
        <w:rPr>
          <w:rFonts w:hint="eastAsia" w:ascii="仿宋" w:hAnsi="仿宋" w:eastAsia="仿宋" w:cs="仿宋"/>
          <w:szCs w:val="24"/>
        </w:rPr>
        <w:t>五、违约责任</w:t>
      </w:r>
      <w:r>
        <w:tab/>
      </w:r>
      <w:r>
        <w:fldChar w:fldCharType="begin"/>
      </w:r>
      <w:r>
        <w:instrText xml:space="preserve"> PAGEREF _Toc18745 \h </w:instrText>
      </w:r>
      <w:r>
        <w:fldChar w:fldCharType="separate"/>
      </w:r>
      <w:r>
        <w:t>6</w:t>
      </w:r>
      <w:r>
        <w:fldChar w:fldCharType="end"/>
      </w:r>
      <w:r>
        <w:rPr>
          <w:rFonts w:hint="eastAsia" w:ascii="仿宋" w:hAnsi="仿宋" w:eastAsia="仿宋" w:cs="仿宋"/>
          <w:szCs w:val="21"/>
        </w:rPr>
        <w:fldChar w:fldCharType="end"/>
      </w:r>
    </w:p>
    <w:p w14:paraId="6751E4E8">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_Toc25009 </w:instrText>
      </w:r>
      <w:r>
        <w:rPr>
          <w:rFonts w:hint="eastAsia" w:ascii="仿宋" w:hAnsi="仿宋" w:eastAsia="仿宋" w:cs="仿宋"/>
          <w:szCs w:val="21"/>
        </w:rPr>
        <w:fldChar w:fldCharType="separate"/>
      </w:r>
      <w:r>
        <w:rPr>
          <w:rFonts w:hint="eastAsia" w:ascii="仿宋" w:hAnsi="仿宋" w:eastAsia="仿宋" w:cs="仿宋"/>
          <w:szCs w:val="30"/>
        </w:rPr>
        <w:t xml:space="preserve">第四篇  </w:t>
      </w:r>
      <w:r>
        <w:rPr>
          <w:rFonts w:hint="eastAsia" w:ascii="仿宋" w:hAnsi="仿宋" w:eastAsia="仿宋" w:cs="仿宋"/>
          <w:szCs w:val="30"/>
          <w:lang w:eastAsia="zh-CN"/>
        </w:rPr>
        <w:t>网上询比</w:t>
      </w:r>
      <w:r>
        <w:rPr>
          <w:rFonts w:hint="eastAsia" w:ascii="仿宋" w:hAnsi="仿宋" w:eastAsia="仿宋" w:cs="仿宋"/>
          <w:szCs w:val="30"/>
        </w:rPr>
        <w:t>程序及方法、评审标准、无效响应和</w:t>
      </w:r>
      <w:r>
        <w:rPr>
          <w:rFonts w:hint="eastAsia" w:ascii="仿宋" w:hAnsi="仿宋" w:eastAsia="仿宋" w:cs="仿宋"/>
          <w:szCs w:val="36"/>
        </w:rPr>
        <w:t>采购终止</w:t>
      </w:r>
      <w:r>
        <w:tab/>
      </w:r>
      <w:r>
        <w:fldChar w:fldCharType="begin"/>
      </w:r>
      <w:r>
        <w:instrText xml:space="preserve"> PAGEREF _Toc25009 \h </w:instrText>
      </w:r>
      <w:r>
        <w:fldChar w:fldCharType="separate"/>
      </w:r>
      <w:r>
        <w:t>7</w:t>
      </w:r>
      <w:r>
        <w:fldChar w:fldCharType="end"/>
      </w:r>
      <w:r>
        <w:rPr>
          <w:rFonts w:hint="eastAsia" w:ascii="仿宋" w:hAnsi="仿宋" w:eastAsia="仿宋" w:cs="仿宋"/>
          <w:szCs w:val="21"/>
        </w:rPr>
        <w:fldChar w:fldCharType="end"/>
      </w:r>
    </w:p>
    <w:p w14:paraId="285C8267">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_Toc26035 </w:instrText>
      </w:r>
      <w:r>
        <w:rPr>
          <w:rFonts w:hint="eastAsia" w:ascii="仿宋" w:hAnsi="仿宋" w:eastAsia="仿宋" w:cs="仿宋"/>
          <w:szCs w:val="21"/>
        </w:rPr>
        <w:fldChar w:fldCharType="separate"/>
      </w:r>
      <w:r>
        <w:rPr>
          <w:rFonts w:hint="eastAsia" w:ascii="仿宋" w:hAnsi="仿宋" w:eastAsia="仿宋" w:cs="仿宋"/>
          <w:szCs w:val="24"/>
        </w:rPr>
        <w:t>一、</w:t>
      </w:r>
      <w:r>
        <w:rPr>
          <w:rFonts w:hint="eastAsia" w:ascii="仿宋" w:hAnsi="仿宋" w:eastAsia="仿宋" w:cs="仿宋"/>
          <w:szCs w:val="24"/>
          <w:lang w:eastAsia="zh-CN"/>
        </w:rPr>
        <w:t>网上询比</w:t>
      </w:r>
      <w:r>
        <w:rPr>
          <w:rFonts w:hint="eastAsia" w:ascii="仿宋" w:hAnsi="仿宋" w:eastAsia="仿宋" w:cs="仿宋"/>
          <w:szCs w:val="24"/>
        </w:rPr>
        <w:t>程序及方法</w:t>
      </w:r>
      <w:r>
        <w:tab/>
      </w:r>
      <w:r>
        <w:fldChar w:fldCharType="begin"/>
      </w:r>
      <w:r>
        <w:instrText xml:space="preserve"> PAGEREF _Toc26035 \h </w:instrText>
      </w:r>
      <w:r>
        <w:fldChar w:fldCharType="separate"/>
      </w:r>
      <w:r>
        <w:t>7</w:t>
      </w:r>
      <w:r>
        <w:fldChar w:fldCharType="end"/>
      </w:r>
      <w:r>
        <w:rPr>
          <w:rFonts w:hint="eastAsia" w:ascii="仿宋" w:hAnsi="仿宋" w:eastAsia="仿宋" w:cs="仿宋"/>
          <w:szCs w:val="21"/>
        </w:rPr>
        <w:fldChar w:fldCharType="end"/>
      </w:r>
    </w:p>
    <w:p w14:paraId="7F8A9C69">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_Toc3167 </w:instrText>
      </w:r>
      <w:r>
        <w:rPr>
          <w:rFonts w:hint="eastAsia" w:ascii="仿宋" w:hAnsi="仿宋" w:eastAsia="仿宋" w:cs="仿宋"/>
          <w:szCs w:val="21"/>
        </w:rPr>
        <w:fldChar w:fldCharType="separate"/>
      </w:r>
      <w:r>
        <w:rPr>
          <w:rFonts w:hint="eastAsia" w:ascii="仿宋" w:hAnsi="仿宋" w:eastAsia="仿宋" w:cs="仿宋"/>
          <w:szCs w:val="24"/>
        </w:rPr>
        <w:t>二、评审标准</w:t>
      </w:r>
      <w:r>
        <w:tab/>
      </w:r>
      <w:r>
        <w:fldChar w:fldCharType="begin"/>
      </w:r>
      <w:r>
        <w:instrText xml:space="preserve"> PAGEREF _Toc3167 \h </w:instrText>
      </w:r>
      <w:r>
        <w:fldChar w:fldCharType="separate"/>
      </w:r>
      <w:r>
        <w:t>9</w:t>
      </w:r>
      <w:r>
        <w:fldChar w:fldCharType="end"/>
      </w:r>
      <w:r>
        <w:rPr>
          <w:rFonts w:hint="eastAsia" w:ascii="仿宋" w:hAnsi="仿宋" w:eastAsia="仿宋" w:cs="仿宋"/>
          <w:szCs w:val="21"/>
        </w:rPr>
        <w:fldChar w:fldCharType="end"/>
      </w:r>
    </w:p>
    <w:p w14:paraId="337152B7">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_Toc28533 </w:instrText>
      </w:r>
      <w:r>
        <w:rPr>
          <w:rFonts w:hint="eastAsia" w:ascii="仿宋" w:hAnsi="仿宋" w:eastAsia="仿宋" w:cs="仿宋"/>
          <w:szCs w:val="21"/>
        </w:rPr>
        <w:fldChar w:fldCharType="separate"/>
      </w:r>
      <w:r>
        <w:rPr>
          <w:rFonts w:hint="eastAsia" w:ascii="仿宋" w:hAnsi="仿宋" w:eastAsia="仿宋" w:cs="仿宋"/>
          <w:szCs w:val="24"/>
        </w:rPr>
        <w:t>三、无效响应</w:t>
      </w:r>
      <w:r>
        <w:tab/>
      </w:r>
      <w:r>
        <w:fldChar w:fldCharType="begin"/>
      </w:r>
      <w:r>
        <w:instrText xml:space="preserve"> PAGEREF _Toc28533 \h </w:instrText>
      </w:r>
      <w:r>
        <w:fldChar w:fldCharType="separate"/>
      </w:r>
      <w:r>
        <w:t>12</w:t>
      </w:r>
      <w:r>
        <w:fldChar w:fldCharType="end"/>
      </w:r>
      <w:r>
        <w:rPr>
          <w:rFonts w:hint="eastAsia" w:ascii="仿宋" w:hAnsi="仿宋" w:eastAsia="仿宋" w:cs="仿宋"/>
          <w:szCs w:val="21"/>
        </w:rPr>
        <w:fldChar w:fldCharType="end"/>
      </w:r>
    </w:p>
    <w:p w14:paraId="4A1EE39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_Toc13141 </w:instrText>
      </w:r>
      <w:r>
        <w:rPr>
          <w:rFonts w:hint="eastAsia" w:ascii="仿宋" w:hAnsi="仿宋" w:eastAsia="仿宋" w:cs="仿宋"/>
          <w:szCs w:val="21"/>
        </w:rPr>
        <w:fldChar w:fldCharType="separate"/>
      </w:r>
      <w:r>
        <w:rPr>
          <w:rFonts w:hint="eastAsia" w:ascii="仿宋" w:hAnsi="仿宋" w:eastAsia="仿宋" w:cs="仿宋"/>
          <w:szCs w:val="24"/>
        </w:rPr>
        <w:t>四、采购终止</w:t>
      </w:r>
      <w:r>
        <w:tab/>
      </w:r>
      <w:r>
        <w:fldChar w:fldCharType="begin"/>
      </w:r>
      <w:r>
        <w:instrText xml:space="preserve"> PAGEREF _Toc13141 \h </w:instrText>
      </w:r>
      <w:r>
        <w:fldChar w:fldCharType="separate"/>
      </w:r>
      <w:r>
        <w:t>13</w:t>
      </w:r>
      <w:r>
        <w:fldChar w:fldCharType="end"/>
      </w:r>
      <w:r>
        <w:rPr>
          <w:rFonts w:hint="eastAsia" w:ascii="仿宋" w:hAnsi="仿宋" w:eastAsia="仿宋" w:cs="仿宋"/>
          <w:szCs w:val="21"/>
        </w:rPr>
        <w:fldChar w:fldCharType="end"/>
      </w:r>
    </w:p>
    <w:p w14:paraId="07CD49A4">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_Toc2302 </w:instrText>
      </w:r>
      <w:r>
        <w:rPr>
          <w:rFonts w:hint="eastAsia" w:ascii="仿宋" w:hAnsi="仿宋" w:eastAsia="仿宋" w:cs="仿宋"/>
          <w:szCs w:val="21"/>
        </w:rPr>
        <w:fldChar w:fldCharType="separate"/>
      </w:r>
      <w:r>
        <w:rPr>
          <w:rFonts w:hint="eastAsia" w:ascii="仿宋" w:hAnsi="仿宋" w:eastAsia="仿宋" w:cs="仿宋"/>
          <w:szCs w:val="30"/>
        </w:rPr>
        <w:t>第五篇  供应商须知</w:t>
      </w:r>
      <w:r>
        <w:tab/>
      </w:r>
      <w:r>
        <w:fldChar w:fldCharType="begin"/>
      </w:r>
      <w:r>
        <w:instrText xml:space="preserve"> PAGEREF _Toc2302 \h </w:instrText>
      </w:r>
      <w:r>
        <w:fldChar w:fldCharType="separate"/>
      </w:r>
      <w:r>
        <w:t>14</w:t>
      </w:r>
      <w:r>
        <w:fldChar w:fldCharType="end"/>
      </w:r>
      <w:r>
        <w:rPr>
          <w:rFonts w:hint="eastAsia" w:ascii="仿宋" w:hAnsi="仿宋" w:eastAsia="仿宋" w:cs="仿宋"/>
          <w:szCs w:val="21"/>
        </w:rPr>
        <w:fldChar w:fldCharType="end"/>
      </w:r>
    </w:p>
    <w:p w14:paraId="07D13C79">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_Toc10776 </w:instrText>
      </w:r>
      <w:r>
        <w:rPr>
          <w:rFonts w:hint="eastAsia" w:ascii="仿宋" w:hAnsi="仿宋" w:eastAsia="仿宋" w:cs="仿宋"/>
          <w:szCs w:val="21"/>
        </w:rPr>
        <w:fldChar w:fldCharType="separate"/>
      </w:r>
      <w:r>
        <w:rPr>
          <w:rFonts w:hint="eastAsia" w:ascii="仿宋" w:hAnsi="仿宋" w:eastAsia="仿宋" w:cs="仿宋"/>
          <w:szCs w:val="24"/>
        </w:rPr>
        <w:t>一、</w:t>
      </w:r>
      <w:r>
        <w:rPr>
          <w:rFonts w:hint="eastAsia" w:ascii="仿宋" w:hAnsi="仿宋" w:eastAsia="仿宋" w:cs="仿宋"/>
          <w:szCs w:val="24"/>
          <w:lang w:eastAsia="zh-CN"/>
        </w:rPr>
        <w:t>网上询比</w:t>
      </w:r>
      <w:r>
        <w:rPr>
          <w:rFonts w:hint="eastAsia" w:ascii="仿宋" w:hAnsi="仿宋" w:eastAsia="仿宋" w:cs="仿宋"/>
          <w:szCs w:val="24"/>
        </w:rPr>
        <w:t>费用</w:t>
      </w:r>
      <w:r>
        <w:tab/>
      </w:r>
      <w:r>
        <w:fldChar w:fldCharType="begin"/>
      </w:r>
      <w:r>
        <w:instrText xml:space="preserve"> PAGEREF _Toc10776 \h </w:instrText>
      </w:r>
      <w:r>
        <w:fldChar w:fldCharType="separate"/>
      </w:r>
      <w:r>
        <w:t>14</w:t>
      </w:r>
      <w:r>
        <w:fldChar w:fldCharType="end"/>
      </w:r>
      <w:r>
        <w:rPr>
          <w:rFonts w:hint="eastAsia" w:ascii="仿宋" w:hAnsi="仿宋" w:eastAsia="仿宋" w:cs="仿宋"/>
          <w:szCs w:val="21"/>
        </w:rPr>
        <w:fldChar w:fldCharType="end"/>
      </w:r>
    </w:p>
    <w:p w14:paraId="54DE5577">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_Toc3767 </w:instrText>
      </w:r>
      <w:r>
        <w:rPr>
          <w:rFonts w:hint="eastAsia" w:ascii="仿宋" w:hAnsi="仿宋" w:eastAsia="仿宋" w:cs="仿宋"/>
          <w:szCs w:val="21"/>
        </w:rPr>
        <w:fldChar w:fldCharType="separate"/>
      </w:r>
      <w:r>
        <w:rPr>
          <w:rFonts w:hint="eastAsia" w:ascii="仿宋" w:hAnsi="仿宋" w:eastAsia="仿宋" w:cs="仿宋"/>
          <w:szCs w:val="24"/>
        </w:rPr>
        <w:t>二、</w:t>
      </w:r>
      <w:r>
        <w:rPr>
          <w:rFonts w:hint="eastAsia" w:ascii="仿宋" w:hAnsi="仿宋" w:eastAsia="仿宋" w:cs="仿宋"/>
          <w:szCs w:val="24"/>
          <w:lang w:eastAsia="zh-CN"/>
        </w:rPr>
        <w:t>网上询比</w:t>
      </w:r>
      <w:r>
        <w:rPr>
          <w:rFonts w:hint="eastAsia" w:ascii="仿宋" w:hAnsi="仿宋" w:eastAsia="仿宋" w:cs="仿宋"/>
          <w:szCs w:val="24"/>
        </w:rPr>
        <w:t>文件</w:t>
      </w:r>
      <w:r>
        <w:tab/>
      </w:r>
      <w:r>
        <w:fldChar w:fldCharType="begin"/>
      </w:r>
      <w:r>
        <w:instrText xml:space="preserve"> PAGEREF _Toc3767 \h </w:instrText>
      </w:r>
      <w:r>
        <w:fldChar w:fldCharType="separate"/>
      </w:r>
      <w:r>
        <w:t>14</w:t>
      </w:r>
      <w:r>
        <w:fldChar w:fldCharType="end"/>
      </w:r>
      <w:r>
        <w:rPr>
          <w:rFonts w:hint="eastAsia" w:ascii="仿宋" w:hAnsi="仿宋" w:eastAsia="仿宋" w:cs="仿宋"/>
          <w:szCs w:val="21"/>
        </w:rPr>
        <w:fldChar w:fldCharType="end"/>
      </w:r>
    </w:p>
    <w:p w14:paraId="79CEA135">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_Toc15999 </w:instrText>
      </w:r>
      <w:r>
        <w:rPr>
          <w:rFonts w:hint="eastAsia" w:ascii="仿宋" w:hAnsi="仿宋" w:eastAsia="仿宋" w:cs="仿宋"/>
          <w:szCs w:val="21"/>
        </w:rPr>
        <w:fldChar w:fldCharType="separate"/>
      </w:r>
      <w:r>
        <w:rPr>
          <w:rFonts w:hint="eastAsia" w:ascii="仿宋" w:hAnsi="仿宋" w:eastAsia="仿宋" w:cs="仿宋"/>
          <w:szCs w:val="24"/>
        </w:rPr>
        <w:t>三、</w:t>
      </w:r>
      <w:r>
        <w:rPr>
          <w:rFonts w:hint="eastAsia" w:ascii="仿宋" w:hAnsi="仿宋" w:eastAsia="仿宋" w:cs="仿宋"/>
          <w:szCs w:val="24"/>
          <w:lang w:eastAsia="zh-CN"/>
        </w:rPr>
        <w:t>网上询比</w:t>
      </w:r>
      <w:r>
        <w:rPr>
          <w:rFonts w:hint="eastAsia" w:ascii="仿宋" w:hAnsi="仿宋" w:eastAsia="仿宋" w:cs="仿宋"/>
          <w:szCs w:val="24"/>
        </w:rPr>
        <w:t>要求</w:t>
      </w:r>
      <w:r>
        <w:tab/>
      </w:r>
      <w:r>
        <w:fldChar w:fldCharType="begin"/>
      </w:r>
      <w:r>
        <w:instrText xml:space="preserve"> PAGEREF _Toc15999 \h </w:instrText>
      </w:r>
      <w:r>
        <w:fldChar w:fldCharType="separate"/>
      </w:r>
      <w:r>
        <w:t>14</w:t>
      </w:r>
      <w:r>
        <w:fldChar w:fldCharType="end"/>
      </w:r>
      <w:r>
        <w:rPr>
          <w:rFonts w:hint="eastAsia" w:ascii="仿宋" w:hAnsi="仿宋" w:eastAsia="仿宋" w:cs="仿宋"/>
          <w:szCs w:val="21"/>
        </w:rPr>
        <w:fldChar w:fldCharType="end"/>
      </w:r>
    </w:p>
    <w:p w14:paraId="5E055906">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_Toc13804 </w:instrText>
      </w:r>
      <w:r>
        <w:rPr>
          <w:rFonts w:hint="eastAsia" w:ascii="仿宋" w:hAnsi="仿宋" w:eastAsia="仿宋" w:cs="仿宋"/>
          <w:szCs w:val="21"/>
        </w:rPr>
        <w:fldChar w:fldCharType="separate"/>
      </w:r>
      <w:r>
        <w:rPr>
          <w:rFonts w:hint="eastAsia" w:ascii="仿宋" w:hAnsi="仿宋" w:eastAsia="仿宋" w:cs="仿宋"/>
          <w:szCs w:val="24"/>
        </w:rPr>
        <w:t>四、成交供应商的确认和变更</w:t>
      </w:r>
      <w:r>
        <w:tab/>
      </w:r>
      <w:r>
        <w:fldChar w:fldCharType="begin"/>
      </w:r>
      <w:r>
        <w:instrText xml:space="preserve"> PAGEREF _Toc13804 \h </w:instrText>
      </w:r>
      <w:r>
        <w:fldChar w:fldCharType="separate"/>
      </w:r>
      <w:r>
        <w:t>15</w:t>
      </w:r>
      <w:r>
        <w:fldChar w:fldCharType="end"/>
      </w:r>
      <w:r>
        <w:rPr>
          <w:rFonts w:hint="eastAsia" w:ascii="仿宋" w:hAnsi="仿宋" w:eastAsia="仿宋" w:cs="仿宋"/>
          <w:szCs w:val="21"/>
        </w:rPr>
        <w:fldChar w:fldCharType="end"/>
      </w:r>
    </w:p>
    <w:p w14:paraId="5CF0CA6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_Toc7243 </w:instrText>
      </w:r>
      <w:r>
        <w:rPr>
          <w:rFonts w:hint="eastAsia" w:ascii="仿宋" w:hAnsi="仿宋" w:eastAsia="仿宋" w:cs="仿宋"/>
          <w:szCs w:val="21"/>
        </w:rPr>
        <w:fldChar w:fldCharType="separate"/>
      </w:r>
      <w:r>
        <w:rPr>
          <w:rFonts w:hint="eastAsia" w:ascii="仿宋" w:hAnsi="仿宋" w:eastAsia="仿宋" w:cs="仿宋"/>
          <w:szCs w:val="24"/>
          <w:lang w:val="en-US" w:eastAsia="zh-CN"/>
        </w:rPr>
        <w:t>五</w:t>
      </w:r>
      <w:r>
        <w:rPr>
          <w:rFonts w:hint="eastAsia" w:ascii="仿宋" w:hAnsi="仿宋" w:eastAsia="仿宋" w:cs="仿宋"/>
          <w:szCs w:val="24"/>
        </w:rPr>
        <w:t>、关于质疑和投诉</w:t>
      </w:r>
      <w:r>
        <w:tab/>
      </w:r>
      <w:r>
        <w:fldChar w:fldCharType="begin"/>
      </w:r>
      <w:r>
        <w:instrText xml:space="preserve"> PAGEREF _Toc7243 \h </w:instrText>
      </w:r>
      <w:r>
        <w:fldChar w:fldCharType="separate"/>
      </w:r>
      <w:r>
        <w:t>15</w:t>
      </w:r>
      <w:r>
        <w:fldChar w:fldCharType="end"/>
      </w:r>
      <w:r>
        <w:rPr>
          <w:rFonts w:hint="eastAsia" w:ascii="仿宋" w:hAnsi="仿宋" w:eastAsia="仿宋" w:cs="仿宋"/>
          <w:szCs w:val="21"/>
        </w:rPr>
        <w:fldChar w:fldCharType="end"/>
      </w:r>
    </w:p>
    <w:p w14:paraId="55669144">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_Toc8302 </w:instrText>
      </w:r>
      <w:r>
        <w:rPr>
          <w:rFonts w:hint="eastAsia" w:ascii="仿宋" w:hAnsi="仿宋" w:eastAsia="仿宋" w:cs="仿宋"/>
          <w:szCs w:val="21"/>
        </w:rPr>
        <w:fldChar w:fldCharType="separate"/>
      </w:r>
      <w:r>
        <w:rPr>
          <w:rFonts w:hint="eastAsia" w:ascii="仿宋" w:hAnsi="仿宋" w:eastAsia="仿宋" w:cs="仿宋"/>
          <w:szCs w:val="24"/>
          <w:lang w:val="en-US" w:eastAsia="zh-CN"/>
        </w:rPr>
        <w:t>六</w:t>
      </w:r>
      <w:r>
        <w:rPr>
          <w:rFonts w:hint="eastAsia" w:ascii="仿宋" w:hAnsi="仿宋" w:eastAsia="仿宋" w:cs="仿宋"/>
          <w:szCs w:val="24"/>
        </w:rPr>
        <w:t>、采购代理服务费和交易服务费</w:t>
      </w:r>
      <w:r>
        <w:tab/>
      </w:r>
      <w:r>
        <w:fldChar w:fldCharType="begin"/>
      </w:r>
      <w:r>
        <w:instrText xml:space="preserve"> PAGEREF _Toc8302 \h </w:instrText>
      </w:r>
      <w:r>
        <w:fldChar w:fldCharType="separate"/>
      </w:r>
      <w:r>
        <w:t>16</w:t>
      </w:r>
      <w:r>
        <w:fldChar w:fldCharType="end"/>
      </w:r>
      <w:r>
        <w:rPr>
          <w:rFonts w:hint="eastAsia" w:ascii="仿宋" w:hAnsi="仿宋" w:eastAsia="仿宋" w:cs="仿宋"/>
          <w:szCs w:val="21"/>
        </w:rPr>
        <w:fldChar w:fldCharType="end"/>
      </w:r>
    </w:p>
    <w:p w14:paraId="00AC6253">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_Toc22198 </w:instrText>
      </w:r>
      <w:r>
        <w:rPr>
          <w:rFonts w:hint="eastAsia" w:ascii="仿宋" w:hAnsi="仿宋" w:eastAsia="仿宋" w:cs="仿宋"/>
          <w:szCs w:val="21"/>
        </w:rPr>
        <w:fldChar w:fldCharType="separate"/>
      </w:r>
      <w:r>
        <w:rPr>
          <w:rFonts w:hint="eastAsia" w:ascii="仿宋" w:hAnsi="仿宋" w:eastAsia="仿宋" w:cs="仿宋"/>
          <w:szCs w:val="24"/>
          <w:lang w:val="en-US" w:eastAsia="zh-CN"/>
        </w:rPr>
        <w:t>七</w:t>
      </w:r>
      <w:r>
        <w:rPr>
          <w:rFonts w:hint="eastAsia" w:ascii="仿宋" w:hAnsi="仿宋" w:eastAsia="仿宋" w:cs="仿宋"/>
          <w:szCs w:val="24"/>
        </w:rPr>
        <w:t>、签订合同</w:t>
      </w:r>
      <w:r>
        <w:tab/>
      </w:r>
      <w:r>
        <w:fldChar w:fldCharType="begin"/>
      </w:r>
      <w:r>
        <w:instrText xml:space="preserve"> PAGEREF _Toc22198 \h </w:instrText>
      </w:r>
      <w:r>
        <w:fldChar w:fldCharType="separate"/>
      </w:r>
      <w:r>
        <w:t>16</w:t>
      </w:r>
      <w:r>
        <w:fldChar w:fldCharType="end"/>
      </w:r>
      <w:r>
        <w:rPr>
          <w:rFonts w:hint="eastAsia" w:ascii="仿宋" w:hAnsi="仿宋" w:eastAsia="仿宋" w:cs="仿宋"/>
          <w:szCs w:val="21"/>
        </w:rPr>
        <w:fldChar w:fldCharType="end"/>
      </w:r>
    </w:p>
    <w:p w14:paraId="6041F8A0">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_Toc29304 </w:instrText>
      </w:r>
      <w:r>
        <w:rPr>
          <w:rFonts w:hint="eastAsia" w:ascii="仿宋" w:hAnsi="仿宋" w:eastAsia="仿宋" w:cs="仿宋"/>
          <w:szCs w:val="21"/>
        </w:rPr>
        <w:fldChar w:fldCharType="separate"/>
      </w:r>
      <w:r>
        <w:rPr>
          <w:rFonts w:hint="eastAsia" w:ascii="仿宋" w:hAnsi="仿宋" w:eastAsia="仿宋" w:cs="仿宋"/>
          <w:szCs w:val="30"/>
        </w:rPr>
        <w:t>第六篇  政府采购合同</w:t>
      </w:r>
      <w:r>
        <w:tab/>
      </w:r>
      <w:r>
        <w:fldChar w:fldCharType="begin"/>
      </w:r>
      <w:r>
        <w:instrText xml:space="preserve"> PAGEREF _Toc29304 \h </w:instrText>
      </w:r>
      <w:r>
        <w:fldChar w:fldCharType="separate"/>
      </w:r>
      <w:r>
        <w:t>18</w:t>
      </w:r>
      <w:r>
        <w:fldChar w:fldCharType="end"/>
      </w:r>
      <w:r>
        <w:rPr>
          <w:rFonts w:hint="eastAsia" w:ascii="仿宋" w:hAnsi="仿宋" w:eastAsia="仿宋" w:cs="仿宋"/>
          <w:szCs w:val="21"/>
        </w:rPr>
        <w:fldChar w:fldCharType="end"/>
      </w:r>
    </w:p>
    <w:p w14:paraId="1E839B19">
      <w:pPr>
        <w:pStyle w:val="1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_Toc3923 </w:instrText>
      </w:r>
      <w:r>
        <w:rPr>
          <w:rFonts w:hint="eastAsia" w:ascii="仿宋" w:hAnsi="仿宋" w:eastAsia="仿宋" w:cs="仿宋"/>
          <w:szCs w:val="21"/>
        </w:rPr>
        <w:fldChar w:fldCharType="separate"/>
      </w:r>
      <w:r>
        <w:rPr>
          <w:rFonts w:hint="eastAsia" w:ascii="仿宋" w:hAnsi="仿宋" w:eastAsia="仿宋" w:cs="仿宋"/>
          <w:szCs w:val="30"/>
        </w:rPr>
        <w:t>第七篇  响应文件编制要求</w:t>
      </w:r>
      <w:r>
        <w:tab/>
      </w:r>
      <w:r>
        <w:fldChar w:fldCharType="begin"/>
      </w:r>
      <w:r>
        <w:instrText xml:space="preserve"> PAGEREF _Toc3923 \h </w:instrText>
      </w:r>
      <w:r>
        <w:fldChar w:fldCharType="separate"/>
      </w:r>
      <w:r>
        <w:t>19</w:t>
      </w:r>
      <w:r>
        <w:fldChar w:fldCharType="end"/>
      </w:r>
      <w:r>
        <w:rPr>
          <w:rFonts w:hint="eastAsia" w:ascii="仿宋" w:hAnsi="仿宋" w:eastAsia="仿宋" w:cs="仿宋"/>
          <w:szCs w:val="21"/>
        </w:rPr>
        <w:fldChar w:fldCharType="end"/>
      </w:r>
    </w:p>
    <w:p w14:paraId="07AC50A0">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_Toc9358 </w:instrText>
      </w:r>
      <w:r>
        <w:rPr>
          <w:rFonts w:hint="eastAsia" w:ascii="仿宋" w:hAnsi="仿宋" w:eastAsia="仿宋" w:cs="仿宋"/>
          <w:szCs w:val="21"/>
        </w:rPr>
        <w:fldChar w:fldCharType="separate"/>
      </w:r>
      <w:r>
        <w:rPr>
          <w:rFonts w:hint="eastAsia" w:ascii="仿宋" w:hAnsi="仿宋" w:eastAsia="仿宋" w:cs="仿宋"/>
          <w:szCs w:val="24"/>
        </w:rPr>
        <w:t>一、经济部分</w:t>
      </w:r>
      <w:r>
        <w:tab/>
      </w:r>
      <w:r>
        <w:fldChar w:fldCharType="begin"/>
      </w:r>
      <w:r>
        <w:instrText xml:space="preserve"> PAGEREF _Toc9358 \h </w:instrText>
      </w:r>
      <w:r>
        <w:fldChar w:fldCharType="separate"/>
      </w:r>
      <w:r>
        <w:t>20</w:t>
      </w:r>
      <w:r>
        <w:fldChar w:fldCharType="end"/>
      </w:r>
      <w:r>
        <w:rPr>
          <w:rFonts w:hint="eastAsia" w:ascii="仿宋" w:hAnsi="仿宋" w:eastAsia="仿宋" w:cs="仿宋"/>
          <w:szCs w:val="21"/>
        </w:rPr>
        <w:fldChar w:fldCharType="end"/>
      </w:r>
    </w:p>
    <w:p w14:paraId="1A258B6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_Toc11496 </w:instrText>
      </w:r>
      <w:r>
        <w:rPr>
          <w:rFonts w:hint="eastAsia" w:ascii="仿宋" w:hAnsi="仿宋" w:eastAsia="仿宋" w:cs="仿宋"/>
          <w:szCs w:val="21"/>
        </w:rPr>
        <w:fldChar w:fldCharType="separate"/>
      </w:r>
      <w:r>
        <w:rPr>
          <w:rFonts w:hint="eastAsia" w:ascii="仿宋" w:hAnsi="仿宋" w:eastAsia="仿宋" w:cs="仿宋"/>
          <w:szCs w:val="24"/>
        </w:rPr>
        <w:t>二、服务部分</w:t>
      </w:r>
      <w:r>
        <w:tab/>
      </w:r>
      <w:r>
        <w:fldChar w:fldCharType="begin"/>
      </w:r>
      <w:r>
        <w:instrText xml:space="preserve"> PAGEREF _Toc11496 \h </w:instrText>
      </w:r>
      <w:r>
        <w:fldChar w:fldCharType="separate"/>
      </w:r>
      <w:r>
        <w:t>21</w:t>
      </w:r>
      <w:r>
        <w:fldChar w:fldCharType="end"/>
      </w:r>
      <w:r>
        <w:rPr>
          <w:rFonts w:hint="eastAsia" w:ascii="仿宋" w:hAnsi="仿宋" w:eastAsia="仿宋" w:cs="仿宋"/>
          <w:szCs w:val="21"/>
        </w:rPr>
        <w:fldChar w:fldCharType="end"/>
      </w:r>
    </w:p>
    <w:p w14:paraId="31FA4C5D">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_Toc22888 </w:instrText>
      </w:r>
      <w:r>
        <w:rPr>
          <w:rFonts w:hint="eastAsia" w:ascii="仿宋" w:hAnsi="仿宋" w:eastAsia="仿宋" w:cs="仿宋"/>
          <w:szCs w:val="21"/>
        </w:rPr>
        <w:fldChar w:fldCharType="separate"/>
      </w:r>
      <w:r>
        <w:rPr>
          <w:rFonts w:hint="eastAsia" w:ascii="仿宋" w:hAnsi="仿宋" w:eastAsia="仿宋" w:cs="仿宋"/>
          <w:szCs w:val="24"/>
        </w:rPr>
        <w:t>三、商务部分</w:t>
      </w:r>
      <w:r>
        <w:tab/>
      </w:r>
      <w:r>
        <w:fldChar w:fldCharType="begin"/>
      </w:r>
      <w:r>
        <w:instrText xml:space="preserve"> PAGEREF _Toc22888 \h </w:instrText>
      </w:r>
      <w:r>
        <w:fldChar w:fldCharType="separate"/>
      </w:r>
      <w:r>
        <w:t>22</w:t>
      </w:r>
      <w:r>
        <w:fldChar w:fldCharType="end"/>
      </w:r>
      <w:r>
        <w:rPr>
          <w:rFonts w:hint="eastAsia" w:ascii="仿宋" w:hAnsi="仿宋" w:eastAsia="仿宋" w:cs="仿宋"/>
          <w:szCs w:val="21"/>
        </w:rPr>
        <w:fldChar w:fldCharType="end"/>
      </w:r>
    </w:p>
    <w:p w14:paraId="34629B6F">
      <w:pPr>
        <w:pStyle w:val="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_Toc27185 </w:instrText>
      </w:r>
      <w:r>
        <w:rPr>
          <w:rFonts w:hint="eastAsia" w:ascii="仿宋" w:hAnsi="仿宋" w:eastAsia="仿宋" w:cs="仿宋"/>
          <w:szCs w:val="21"/>
        </w:rPr>
        <w:fldChar w:fldCharType="separate"/>
      </w:r>
      <w:r>
        <w:rPr>
          <w:rFonts w:hint="eastAsia" w:ascii="仿宋" w:hAnsi="仿宋" w:eastAsia="仿宋" w:cs="仿宋"/>
          <w:szCs w:val="24"/>
        </w:rPr>
        <w:t>四、资格条件及其他</w:t>
      </w:r>
      <w:r>
        <w:tab/>
      </w:r>
      <w:r>
        <w:fldChar w:fldCharType="begin"/>
      </w:r>
      <w:r>
        <w:instrText xml:space="preserve"> PAGEREF _Toc27185 \h </w:instrText>
      </w:r>
      <w:r>
        <w:fldChar w:fldCharType="separate"/>
      </w:r>
      <w:r>
        <w:t>24</w:t>
      </w:r>
      <w:r>
        <w:fldChar w:fldCharType="end"/>
      </w:r>
      <w:r>
        <w:rPr>
          <w:rFonts w:hint="eastAsia" w:ascii="仿宋" w:hAnsi="仿宋" w:eastAsia="仿宋" w:cs="仿宋"/>
          <w:szCs w:val="21"/>
        </w:rPr>
        <w:fldChar w:fldCharType="end"/>
      </w:r>
    </w:p>
    <w:p w14:paraId="3CB03FC5">
      <w:pPr>
        <w:pStyle w:val="15"/>
        <w:tabs>
          <w:tab w:val="right" w:leader="dot" w:pos="9402"/>
        </w:tabs>
        <w:spacing w:line="480" w:lineRule="exact"/>
        <w:ind w:left="560"/>
        <w:jc w:val="center"/>
        <w:rPr>
          <w:rFonts w:ascii="仿宋" w:hAnsi="仿宋" w:eastAsia="仿宋" w:cs="仿宋"/>
          <w:sz w:val="18"/>
          <w:szCs w:val="22"/>
        </w:rPr>
        <w:sectPr>
          <w:headerReference r:id="rId4" w:type="default"/>
          <w:footerReference r:id="rId5" w:type="default"/>
          <w:pgSz w:w="11907" w:h="16840"/>
          <w:pgMar w:top="1134" w:right="1191" w:bottom="1134" w:left="1304" w:header="851" w:footer="992" w:gutter="0"/>
          <w:pgNumType w:start="1"/>
          <w:cols w:space="720" w:num="1"/>
          <w:docGrid w:linePitch="380" w:charSpace="-5735"/>
        </w:sectPr>
      </w:pPr>
      <w:r>
        <w:rPr>
          <w:rFonts w:hint="eastAsia" w:ascii="仿宋" w:hAnsi="仿宋" w:eastAsia="仿宋" w:cs="仿宋"/>
          <w:szCs w:val="21"/>
        </w:rPr>
        <w:fldChar w:fldCharType="end"/>
      </w:r>
    </w:p>
    <w:p w14:paraId="250DE855">
      <w:pPr>
        <w:pStyle w:val="2"/>
        <w:spacing w:line="360" w:lineRule="auto"/>
        <w:jc w:val="center"/>
        <w:rPr>
          <w:rFonts w:ascii="仿宋" w:hAnsi="仿宋" w:eastAsia="仿宋" w:cs="仿宋"/>
          <w:b w:val="0"/>
          <w:szCs w:val="30"/>
        </w:rPr>
      </w:pPr>
      <w:bookmarkStart w:id="0" w:name="_Toc2420"/>
      <w:bookmarkStart w:id="1" w:name="_Toc12789052"/>
      <w:bookmarkStart w:id="2" w:name="_Toc11641050"/>
      <w:bookmarkStart w:id="3" w:name="_Toc5968"/>
      <w:r>
        <w:rPr>
          <w:rFonts w:hint="eastAsia" w:ascii="仿宋" w:hAnsi="仿宋" w:eastAsia="仿宋" w:cs="仿宋"/>
          <w:b w:val="0"/>
          <w:sz w:val="36"/>
          <w:szCs w:val="30"/>
        </w:rPr>
        <w:t>第一篇  采购邀请书</w:t>
      </w:r>
      <w:bookmarkEnd w:id="0"/>
      <w:bookmarkEnd w:id="1"/>
      <w:bookmarkEnd w:id="2"/>
      <w:bookmarkEnd w:id="3"/>
    </w:p>
    <w:p w14:paraId="1977FDB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重庆市种子站对全国农作物病虫监测分中心（重庆市）田间监测点建设项目（2024年）决算审计进行</w:t>
      </w:r>
      <w:r>
        <w:rPr>
          <w:rFonts w:hint="eastAsia" w:ascii="仿宋" w:hAnsi="仿宋" w:eastAsia="仿宋" w:cs="仿宋"/>
          <w:sz w:val="24"/>
          <w:szCs w:val="24"/>
          <w:lang w:eastAsia="zh-CN"/>
        </w:rPr>
        <w:t>网上询比</w:t>
      </w:r>
      <w:r>
        <w:rPr>
          <w:rFonts w:hint="eastAsia" w:ascii="仿宋" w:hAnsi="仿宋" w:eastAsia="仿宋" w:cs="仿宋"/>
          <w:sz w:val="24"/>
          <w:szCs w:val="24"/>
        </w:rPr>
        <w:t>采购。欢迎有资格的供应商前来参与</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2CEEB7D3">
      <w:pPr>
        <w:pStyle w:val="3"/>
        <w:spacing w:before="0" w:after="0" w:line="400" w:lineRule="exact"/>
        <w:rPr>
          <w:rFonts w:ascii="仿宋" w:hAnsi="仿宋" w:eastAsia="仿宋" w:cs="仿宋"/>
          <w:sz w:val="24"/>
          <w:szCs w:val="24"/>
        </w:rPr>
      </w:pPr>
      <w:bookmarkStart w:id="4" w:name="_Toc317775175"/>
      <w:bookmarkStart w:id="5" w:name="_Toc313893526"/>
      <w:bookmarkStart w:id="6" w:name="_Toc6521"/>
      <w:bookmarkStart w:id="7" w:name="_Toc12086"/>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内容</w:t>
      </w:r>
      <w:bookmarkEnd w:id="4"/>
      <w:bookmarkEnd w:id="5"/>
      <w:bookmarkEnd w:id="6"/>
      <w:bookmarkEnd w:id="7"/>
    </w:p>
    <w:tbl>
      <w:tblPr>
        <w:tblStyle w:val="19"/>
        <w:tblW w:w="5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170"/>
        <w:gridCol w:w="1342"/>
      </w:tblGrid>
      <w:tr w14:paraId="59EC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842" w:type="dxa"/>
            <w:tcBorders>
              <w:top w:val="single" w:color="auto" w:sz="4" w:space="0"/>
              <w:left w:val="single" w:color="auto" w:sz="4" w:space="0"/>
              <w:right w:val="single" w:color="auto" w:sz="4" w:space="0"/>
            </w:tcBorders>
            <w:vAlign w:val="center"/>
          </w:tcPr>
          <w:p w14:paraId="4DE6F5A5">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名称</w:t>
            </w:r>
          </w:p>
        </w:tc>
        <w:tc>
          <w:tcPr>
            <w:tcW w:w="1170" w:type="dxa"/>
            <w:tcBorders>
              <w:top w:val="single" w:color="auto" w:sz="4" w:space="0"/>
              <w:left w:val="single" w:color="auto" w:sz="4" w:space="0"/>
              <w:right w:val="single" w:color="auto" w:sz="4" w:space="0"/>
            </w:tcBorders>
            <w:vAlign w:val="center"/>
          </w:tcPr>
          <w:p w14:paraId="212B13B5">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最高限价（万元）</w:t>
            </w:r>
          </w:p>
        </w:tc>
        <w:tc>
          <w:tcPr>
            <w:tcW w:w="1342" w:type="dxa"/>
            <w:tcBorders>
              <w:top w:val="single" w:color="auto" w:sz="4" w:space="0"/>
              <w:left w:val="single" w:color="auto" w:sz="4" w:space="0"/>
              <w:right w:val="single" w:color="auto" w:sz="4" w:space="0"/>
            </w:tcBorders>
            <w:vAlign w:val="center"/>
          </w:tcPr>
          <w:p w14:paraId="528EB6FD">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成交供应商数量（一名）</w:t>
            </w:r>
          </w:p>
        </w:tc>
      </w:tr>
      <w:tr w14:paraId="58F9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842" w:type="dxa"/>
            <w:tcBorders>
              <w:top w:val="single" w:color="auto" w:sz="4" w:space="0"/>
              <w:left w:val="single" w:color="auto" w:sz="4" w:space="0"/>
              <w:bottom w:val="single" w:color="auto" w:sz="4" w:space="0"/>
              <w:right w:val="single" w:color="auto" w:sz="4" w:space="0"/>
            </w:tcBorders>
            <w:vAlign w:val="center"/>
          </w:tcPr>
          <w:p w14:paraId="4A2553C2">
            <w:pPr>
              <w:adjustRightInd w:val="0"/>
              <w:snapToGrid w:val="0"/>
              <w:spacing w:line="560" w:lineRule="exact"/>
              <w:jc w:val="center"/>
              <w:rPr>
                <w:rFonts w:ascii="仿宋" w:hAnsi="仿宋" w:eastAsia="仿宋" w:cs="仿宋"/>
                <w:kern w:val="0"/>
                <w:sz w:val="21"/>
                <w:szCs w:val="24"/>
              </w:rPr>
            </w:pPr>
            <w:bookmarkStart w:id="8" w:name="_Hlk344477914"/>
            <w:r>
              <w:rPr>
                <w:rFonts w:hint="eastAsia" w:ascii="仿宋" w:hAnsi="仿宋" w:eastAsia="仿宋" w:cs="仿宋"/>
                <w:sz w:val="24"/>
                <w:szCs w:val="24"/>
              </w:rPr>
              <w:t>全国农作物病虫监测分中心（重庆市）田间监测点建设项目（2024年）决算审计</w:t>
            </w:r>
          </w:p>
        </w:tc>
        <w:tc>
          <w:tcPr>
            <w:tcW w:w="1170" w:type="dxa"/>
            <w:tcBorders>
              <w:top w:val="single" w:color="auto" w:sz="4" w:space="0"/>
              <w:left w:val="single" w:color="auto" w:sz="4" w:space="0"/>
              <w:bottom w:val="single" w:color="auto" w:sz="4" w:space="0"/>
              <w:right w:val="single" w:color="auto" w:sz="4" w:space="0"/>
            </w:tcBorders>
            <w:vAlign w:val="center"/>
          </w:tcPr>
          <w:p w14:paraId="2B3803EC">
            <w:pPr>
              <w:widowControl/>
              <w:jc w:val="center"/>
              <w:rPr>
                <w:rFonts w:hint="eastAsia" w:ascii="仿宋" w:hAnsi="仿宋" w:eastAsia="仿宋" w:cs="仿宋"/>
                <w:kern w:val="0"/>
                <w:sz w:val="21"/>
                <w:szCs w:val="24"/>
                <w:lang w:eastAsia="zh-CN"/>
              </w:rPr>
            </w:pPr>
            <w:r>
              <w:rPr>
                <w:rFonts w:hint="eastAsia" w:ascii="仿宋" w:hAnsi="仿宋" w:eastAsia="仿宋" w:cs="仿宋"/>
                <w:kern w:val="0"/>
                <w:sz w:val="21"/>
                <w:szCs w:val="24"/>
                <w:lang w:val="en-US" w:eastAsia="zh-CN"/>
              </w:rPr>
              <w:t>7</w:t>
            </w:r>
          </w:p>
        </w:tc>
        <w:tc>
          <w:tcPr>
            <w:tcW w:w="1342" w:type="dxa"/>
            <w:tcBorders>
              <w:top w:val="single" w:color="auto" w:sz="4" w:space="0"/>
              <w:left w:val="single" w:color="auto" w:sz="4" w:space="0"/>
              <w:bottom w:val="single" w:color="auto" w:sz="4" w:space="0"/>
              <w:right w:val="single" w:color="auto" w:sz="4" w:space="0"/>
            </w:tcBorders>
            <w:vAlign w:val="center"/>
          </w:tcPr>
          <w:p w14:paraId="719DA903">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r>
      <w:bookmarkEnd w:id="8"/>
    </w:tbl>
    <w:p w14:paraId="01650664">
      <w:pPr>
        <w:pStyle w:val="3"/>
        <w:spacing w:before="0" w:after="0" w:line="400" w:lineRule="exact"/>
        <w:rPr>
          <w:rFonts w:ascii="仿宋" w:hAnsi="仿宋" w:eastAsia="仿宋" w:cs="仿宋"/>
          <w:sz w:val="24"/>
          <w:szCs w:val="24"/>
        </w:rPr>
      </w:pPr>
      <w:bookmarkStart w:id="9" w:name="_Toc22942"/>
      <w:bookmarkStart w:id="10" w:name="_Toc785"/>
      <w:bookmarkStart w:id="11" w:name="_Toc373860293"/>
      <w:bookmarkStart w:id="12" w:name="_Toc317775178"/>
      <w:r>
        <w:rPr>
          <w:rFonts w:hint="eastAsia" w:ascii="仿宋" w:hAnsi="仿宋" w:eastAsia="仿宋" w:cs="仿宋"/>
          <w:sz w:val="24"/>
          <w:szCs w:val="24"/>
        </w:rPr>
        <w:t>二、资金来源</w:t>
      </w:r>
      <w:bookmarkEnd w:id="9"/>
      <w:bookmarkEnd w:id="10"/>
    </w:p>
    <w:p w14:paraId="13BB899B">
      <w:pPr>
        <w:spacing w:line="400" w:lineRule="exact"/>
        <w:ind w:firstLine="480" w:firstLineChars="200"/>
        <w:rPr>
          <w:rFonts w:ascii="仿宋" w:hAnsi="仿宋" w:eastAsia="仿宋" w:cs="仿宋"/>
          <w:sz w:val="24"/>
          <w:szCs w:val="24"/>
        </w:rPr>
      </w:pPr>
      <w:bookmarkStart w:id="13" w:name="_Toc4290"/>
      <w:r>
        <w:rPr>
          <w:rFonts w:hint="eastAsia" w:ascii="仿宋" w:hAnsi="仿宋" w:eastAsia="仿宋" w:cs="仿宋"/>
          <w:sz w:val="24"/>
          <w:szCs w:val="24"/>
        </w:rPr>
        <w:t>财政预算资金，金额为</w:t>
      </w:r>
      <w:r>
        <w:rPr>
          <w:rFonts w:hint="eastAsia" w:ascii="仿宋" w:hAnsi="仿宋" w:eastAsia="仿宋" w:cs="仿宋"/>
          <w:sz w:val="24"/>
          <w:szCs w:val="24"/>
          <w:lang w:val="en-US" w:eastAsia="zh-CN"/>
        </w:rPr>
        <w:t>7</w:t>
      </w:r>
      <w:r>
        <w:rPr>
          <w:rFonts w:hint="eastAsia" w:ascii="仿宋" w:hAnsi="仿宋" w:eastAsia="仿宋" w:cs="仿宋"/>
          <w:sz w:val="24"/>
          <w:szCs w:val="24"/>
        </w:rPr>
        <w:t>万元。</w:t>
      </w:r>
    </w:p>
    <w:p w14:paraId="32D523A8">
      <w:pPr>
        <w:pStyle w:val="3"/>
        <w:spacing w:before="0" w:after="0" w:line="400" w:lineRule="exact"/>
        <w:rPr>
          <w:rFonts w:ascii="仿宋" w:hAnsi="仿宋" w:eastAsia="仿宋" w:cs="仿宋"/>
          <w:sz w:val="24"/>
          <w:szCs w:val="24"/>
        </w:rPr>
      </w:pPr>
      <w:bookmarkStart w:id="14" w:name="_Toc23176"/>
      <w:r>
        <w:rPr>
          <w:rFonts w:hint="eastAsia" w:ascii="仿宋" w:hAnsi="仿宋" w:eastAsia="仿宋" w:cs="仿宋"/>
          <w:sz w:val="24"/>
          <w:szCs w:val="24"/>
        </w:rPr>
        <w:t>三、供应商资格条件</w:t>
      </w:r>
      <w:bookmarkEnd w:id="13"/>
      <w:bookmarkEnd w:id="14"/>
    </w:p>
    <w:p w14:paraId="092B1195">
      <w:pPr>
        <w:spacing w:line="480" w:lineRule="exact"/>
        <w:ind w:firstLine="482" w:firstLineChars="200"/>
        <w:rPr>
          <w:rFonts w:ascii="仿宋" w:hAnsi="仿宋" w:eastAsia="仿宋" w:cs="仿宋"/>
          <w:b/>
          <w:bCs/>
          <w:sz w:val="24"/>
          <w:szCs w:val="24"/>
        </w:rPr>
      </w:pPr>
      <w:bookmarkStart w:id="15" w:name="_Toc27662"/>
      <w:r>
        <w:rPr>
          <w:rFonts w:hint="eastAsia" w:ascii="仿宋" w:hAnsi="仿宋" w:eastAsia="仿宋" w:cs="仿宋"/>
          <w:b/>
          <w:bCs/>
          <w:sz w:val="24"/>
          <w:szCs w:val="24"/>
        </w:rPr>
        <w:t>（一）满足《中华人民共和国政府采购法》第二十二条规定。</w:t>
      </w:r>
    </w:p>
    <w:p w14:paraId="6F646705">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落实政府采购政策需满足的资格要求：本项目专门面向中小企业采购，供应商应为中小微企业、监狱企业、残疾人福利性单位（供应商须出具《中小企业声明函》或《监狱企业证明文件》或《残疾人福利性单位声明函》）。</w:t>
      </w:r>
    </w:p>
    <w:p w14:paraId="3B5FF3FA">
      <w:pPr>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（三）本项目的特定资格要求：</w:t>
      </w:r>
    </w:p>
    <w:p w14:paraId="425F5A9B">
      <w:pPr>
        <w:spacing w:line="48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1.供应商具有行政主管部门颁发的</w:t>
      </w:r>
      <w:r>
        <w:rPr>
          <w:rFonts w:hint="eastAsia" w:ascii="仿宋" w:hAnsi="仿宋" w:eastAsia="仿宋" w:cs="仿宋"/>
          <w:b w:val="0"/>
          <w:bCs w:val="0"/>
          <w:color w:val="auto"/>
          <w:sz w:val="24"/>
          <w:szCs w:val="24"/>
          <w:lang w:eastAsia="zh-CN"/>
        </w:rPr>
        <w:t>会计师事务所</w:t>
      </w:r>
      <w:r>
        <w:rPr>
          <w:rFonts w:hint="eastAsia" w:ascii="仿宋" w:hAnsi="仿宋" w:eastAsia="仿宋" w:cs="仿宋"/>
          <w:b w:val="0"/>
          <w:bCs w:val="0"/>
          <w:color w:val="auto"/>
          <w:sz w:val="24"/>
          <w:szCs w:val="24"/>
        </w:rPr>
        <w:t>（或分所）执业证书。提供证书复印件，加盖供应商公章。</w:t>
      </w:r>
    </w:p>
    <w:p w14:paraId="67975F40">
      <w:pPr>
        <w:spacing w:line="48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2.供应商如果是分支机构，只接受其总公司（总所）的一家分支机构参与</w:t>
      </w:r>
      <w:r>
        <w:rPr>
          <w:rFonts w:hint="eastAsia" w:ascii="仿宋" w:hAnsi="仿宋" w:eastAsia="仿宋" w:cs="仿宋"/>
          <w:b w:val="0"/>
          <w:bCs w:val="0"/>
          <w:color w:val="auto"/>
          <w:sz w:val="24"/>
          <w:szCs w:val="24"/>
          <w:lang w:eastAsia="zh-CN"/>
        </w:rPr>
        <w:t>网上询比</w:t>
      </w:r>
      <w:r>
        <w:rPr>
          <w:rFonts w:hint="eastAsia" w:ascii="仿宋" w:hAnsi="仿宋" w:eastAsia="仿宋" w:cs="仿宋"/>
          <w:b w:val="0"/>
          <w:bCs w:val="0"/>
          <w:color w:val="auto"/>
          <w:sz w:val="24"/>
          <w:szCs w:val="24"/>
        </w:rPr>
        <w:t>，且须提供总公司（总所）授权证明材料复印件。同一总公司（总所）的两个或两个以上分支机构同时参与</w:t>
      </w:r>
      <w:r>
        <w:rPr>
          <w:rFonts w:hint="eastAsia" w:ascii="仿宋" w:hAnsi="仿宋" w:eastAsia="仿宋" w:cs="仿宋"/>
          <w:b w:val="0"/>
          <w:bCs w:val="0"/>
          <w:color w:val="auto"/>
          <w:sz w:val="24"/>
          <w:szCs w:val="24"/>
          <w:lang w:eastAsia="zh-CN"/>
        </w:rPr>
        <w:t>网上询比</w:t>
      </w:r>
      <w:r>
        <w:rPr>
          <w:rFonts w:hint="eastAsia" w:ascii="仿宋" w:hAnsi="仿宋" w:eastAsia="仿宋" w:cs="仿宋"/>
          <w:b w:val="0"/>
          <w:bCs w:val="0"/>
          <w:color w:val="auto"/>
          <w:sz w:val="24"/>
          <w:szCs w:val="24"/>
        </w:rPr>
        <w:t>的，均视为无效响应。</w:t>
      </w:r>
    </w:p>
    <w:p w14:paraId="74FC2375">
      <w:pPr>
        <w:pStyle w:val="3"/>
        <w:spacing w:before="0" w:after="0" w:line="400" w:lineRule="exact"/>
        <w:rPr>
          <w:rFonts w:ascii="仿宋" w:hAnsi="仿宋" w:eastAsia="仿宋" w:cs="仿宋"/>
          <w:b w:val="0"/>
          <w:bCs w:val="0"/>
          <w:sz w:val="24"/>
          <w:szCs w:val="24"/>
        </w:rPr>
      </w:pPr>
      <w:bookmarkStart w:id="16" w:name="_Toc10751"/>
      <w:r>
        <w:rPr>
          <w:rFonts w:hint="eastAsia" w:ascii="仿宋" w:hAnsi="仿宋" w:eastAsia="仿宋" w:cs="仿宋"/>
          <w:b w:val="0"/>
          <w:bCs w:val="0"/>
          <w:sz w:val="24"/>
          <w:szCs w:val="24"/>
        </w:rPr>
        <w:t>四、</w:t>
      </w:r>
      <w:r>
        <w:rPr>
          <w:rFonts w:hint="eastAsia" w:ascii="仿宋" w:hAnsi="仿宋" w:eastAsia="仿宋" w:cs="仿宋"/>
          <w:b w:val="0"/>
          <w:bCs w:val="0"/>
          <w:sz w:val="24"/>
          <w:szCs w:val="24"/>
          <w:lang w:eastAsia="zh-CN"/>
        </w:rPr>
        <w:t>网上询比</w:t>
      </w:r>
      <w:r>
        <w:rPr>
          <w:rFonts w:hint="eastAsia" w:ascii="仿宋" w:hAnsi="仿宋" w:eastAsia="仿宋" w:cs="仿宋"/>
          <w:b w:val="0"/>
          <w:bCs w:val="0"/>
          <w:sz w:val="24"/>
          <w:szCs w:val="24"/>
        </w:rPr>
        <w:t>有关说明</w:t>
      </w:r>
      <w:bookmarkEnd w:id="11"/>
      <w:bookmarkEnd w:id="15"/>
      <w:bookmarkEnd w:id="16"/>
    </w:p>
    <w:p w14:paraId="2BB72034">
      <w:pPr>
        <w:pStyle w:val="16"/>
        <w:widowControl/>
        <w:spacing w:beforeAutospacing="0" w:afterAutospacing="0" w:line="400" w:lineRule="atLeast"/>
        <w:ind w:firstLine="480"/>
      </w:pPr>
      <w:bookmarkStart w:id="17" w:name="_Toc373860294"/>
      <w:r>
        <w:rPr>
          <w:rFonts w:hint="eastAsia" w:ascii="仿宋" w:hAnsi="仿宋" w:eastAsia="仿宋" w:cs="仿宋"/>
          <w:b/>
          <w:bCs/>
          <w:szCs w:val="24"/>
        </w:rPr>
        <w:t>（一）</w:t>
      </w:r>
      <w:r>
        <w:rPr>
          <w:rFonts w:ascii="仿宋" w:hAnsi="仿宋" w:eastAsia="仿宋" w:cs="仿宋"/>
          <w:color w:val="333333"/>
          <w:szCs w:val="24"/>
        </w:rPr>
        <w:t>凡有意参加</w:t>
      </w:r>
      <w:r>
        <w:rPr>
          <w:rFonts w:hint="eastAsia" w:ascii="仿宋" w:hAnsi="仿宋" w:eastAsia="仿宋" w:cs="仿宋"/>
          <w:color w:val="333333"/>
          <w:szCs w:val="24"/>
          <w:lang w:eastAsia="zh-CN"/>
        </w:rPr>
        <w:t>网上询比</w:t>
      </w:r>
      <w:r>
        <w:rPr>
          <w:rFonts w:ascii="仿宋" w:hAnsi="仿宋" w:eastAsia="仿宋" w:cs="仿宋"/>
          <w:color w:val="333333"/>
          <w:szCs w:val="24"/>
        </w:rPr>
        <w:t>的供应商，在</w:t>
      </w:r>
      <w:r>
        <w:rPr>
          <w:rFonts w:hint="eastAsia" w:ascii="仿宋" w:hAnsi="仿宋" w:eastAsia="仿宋" w:cs="仿宋"/>
          <w:color w:val="333333"/>
          <w:szCs w:val="24"/>
          <w:highlight w:val="none"/>
          <w:lang w:val="en-US" w:eastAsia="zh-CN"/>
        </w:rPr>
        <w:t>行采家网页</w:t>
      </w:r>
      <w:r>
        <w:rPr>
          <w:rFonts w:ascii="仿宋" w:hAnsi="仿宋" w:eastAsia="仿宋" w:cs="仿宋"/>
          <w:color w:val="333333"/>
          <w:szCs w:val="24"/>
          <w:highlight w:val="none"/>
        </w:rPr>
        <w:t>领取本项目</w:t>
      </w:r>
      <w:r>
        <w:rPr>
          <w:rFonts w:hint="eastAsia" w:ascii="仿宋" w:hAnsi="仿宋" w:eastAsia="仿宋" w:cs="仿宋"/>
          <w:color w:val="333333"/>
          <w:szCs w:val="24"/>
          <w:highlight w:val="none"/>
          <w:lang w:eastAsia="zh-CN"/>
        </w:rPr>
        <w:t>网上询比</w:t>
      </w:r>
      <w:r>
        <w:rPr>
          <w:rFonts w:ascii="仿宋" w:hAnsi="仿宋" w:eastAsia="仿宋" w:cs="仿宋"/>
          <w:color w:val="333333"/>
          <w:szCs w:val="24"/>
          <w:highlight w:val="none"/>
        </w:rPr>
        <w:t>文件</w:t>
      </w:r>
      <w:r>
        <w:rPr>
          <w:rFonts w:hint="eastAsia" w:ascii="仿宋" w:hAnsi="仿宋" w:eastAsia="仿宋" w:cs="仿宋"/>
          <w:color w:val="333333"/>
          <w:szCs w:val="24"/>
          <w:highlight w:val="none"/>
        </w:rPr>
        <w:t>、</w:t>
      </w:r>
      <w:r>
        <w:rPr>
          <w:rFonts w:ascii="仿宋" w:hAnsi="仿宋" w:eastAsia="仿宋" w:cs="仿宋"/>
          <w:color w:val="333333"/>
          <w:szCs w:val="24"/>
          <w:highlight w:val="none"/>
        </w:rPr>
        <w:t>澄清</w:t>
      </w:r>
      <w:r>
        <w:rPr>
          <w:rFonts w:hint="eastAsia" w:ascii="仿宋" w:hAnsi="仿宋" w:eastAsia="仿宋" w:cs="仿宋"/>
          <w:color w:val="333333"/>
          <w:szCs w:val="24"/>
          <w:highlight w:val="none"/>
        </w:rPr>
        <w:t>及补遗</w:t>
      </w:r>
      <w:r>
        <w:rPr>
          <w:rFonts w:ascii="仿宋" w:hAnsi="仿宋" w:eastAsia="仿宋" w:cs="仿宋"/>
          <w:color w:val="333333"/>
          <w:szCs w:val="24"/>
          <w:highlight w:val="none"/>
        </w:rPr>
        <w:t>等</w:t>
      </w:r>
      <w:r>
        <w:rPr>
          <w:rFonts w:hint="eastAsia" w:ascii="仿宋" w:hAnsi="仿宋" w:eastAsia="仿宋" w:cs="仿宋"/>
          <w:color w:val="333333"/>
          <w:szCs w:val="24"/>
          <w:highlight w:val="none"/>
          <w:lang w:eastAsia="zh-CN"/>
        </w:rPr>
        <w:t>网上询比</w:t>
      </w:r>
      <w:r>
        <w:rPr>
          <w:rFonts w:ascii="仿宋" w:hAnsi="仿宋" w:eastAsia="仿宋" w:cs="仿宋"/>
          <w:color w:val="333333"/>
          <w:szCs w:val="24"/>
          <w:highlight w:val="none"/>
        </w:rPr>
        <w:t>前公布的所</w:t>
      </w:r>
      <w:r>
        <w:rPr>
          <w:rFonts w:ascii="仿宋" w:hAnsi="仿宋" w:eastAsia="仿宋" w:cs="仿宋"/>
          <w:color w:val="333333"/>
          <w:szCs w:val="24"/>
        </w:rPr>
        <w:t>有项目资料，无论供应商下载或领取与否，均视为已知晓所有</w:t>
      </w:r>
      <w:r>
        <w:rPr>
          <w:rFonts w:hint="eastAsia" w:ascii="仿宋" w:hAnsi="仿宋" w:eastAsia="仿宋" w:cs="仿宋"/>
          <w:color w:val="333333"/>
          <w:szCs w:val="24"/>
          <w:lang w:eastAsia="zh-CN"/>
        </w:rPr>
        <w:t>网上询比</w:t>
      </w:r>
      <w:r>
        <w:rPr>
          <w:rFonts w:ascii="仿宋" w:hAnsi="仿宋" w:eastAsia="仿宋" w:cs="仿宋"/>
          <w:color w:val="333333"/>
          <w:szCs w:val="24"/>
        </w:rPr>
        <w:t>实质性要求内容。</w:t>
      </w:r>
    </w:p>
    <w:p w14:paraId="38432B2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网上询比</w:t>
      </w:r>
      <w:r>
        <w:rPr>
          <w:rFonts w:hint="eastAsia" w:ascii="仿宋" w:hAnsi="仿宋" w:eastAsia="仿宋" w:cs="仿宋"/>
          <w:sz w:val="24"/>
          <w:szCs w:val="24"/>
          <w:highlight w:val="none"/>
        </w:rPr>
        <w:t>文件公告期限：</w:t>
      </w:r>
      <w:r>
        <w:rPr>
          <w:rFonts w:hint="eastAsia" w:ascii="仿宋" w:hAnsi="仿宋" w:eastAsia="仿宋" w:cs="仿宋"/>
          <w:sz w:val="24"/>
          <w:szCs w:val="24"/>
          <w:highlight w:val="none"/>
          <w:u w:val="single"/>
        </w:rPr>
        <w:t>2025年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日至2025年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8</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14:paraId="14EDD1B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（三）报名</w:t>
      </w:r>
      <w:r>
        <w:rPr>
          <w:rFonts w:hint="eastAsia" w:ascii="仿宋" w:hAnsi="仿宋" w:eastAsia="仿宋" w:cs="仿宋"/>
          <w:sz w:val="24"/>
          <w:szCs w:val="24"/>
          <w:highlight w:val="none"/>
          <w:lang w:val="en-US" w:eastAsia="zh-CN"/>
        </w:rPr>
        <w:t>时间与</w:t>
      </w:r>
      <w:r>
        <w:rPr>
          <w:rFonts w:hint="eastAsia" w:ascii="仿宋" w:hAnsi="仿宋" w:eastAsia="仿宋" w:cs="仿宋"/>
          <w:sz w:val="24"/>
          <w:szCs w:val="24"/>
          <w:highlight w:val="none"/>
        </w:rPr>
        <w:t>方式</w:t>
      </w:r>
    </w:p>
    <w:p w14:paraId="419F3B47">
      <w:pPr>
        <w:spacing w:line="400" w:lineRule="exact"/>
        <w:ind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2025年7月8日9:00—12：00期间，</w:t>
      </w:r>
      <w:r>
        <w:rPr>
          <w:rFonts w:hint="eastAsia" w:ascii="仿宋" w:hAnsi="仿宋" w:eastAsia="仿宋" w:cs="仿宋"/>
          <w:b w:val="0"/>
          <w:bCs w:val="0"/>
          <w:sz w:val="24"/>
          <w:szCs w:val="24"/>
          <w:highlight w:val="none"/>
        </w:rPr>
        <w:t>供应商将响应文件</w:t>
      </w:r>
      <w:r>
        <w:rPr>
          <w:rFonts w:hint="eastAsia" w:ascii="仿宋" w:hAnsi="仿宋" w:eastAsia="仿宋" w:cs="仿宋"/>
          <w:b w:val="0"/>
          <w:bCs w:val="0"/>
          <w:sz w:val="24"/>
          <w:szCs w:val="24"/>
          <w:highlight w:val="none"/>
          <w:lang w:val="en-US" w:eastAsia="zh-CN"/>
        </w:rPr>
        <w:t>提交行采家网页</w:t>
      </w:r>
      <w:r>
        <w:rPr>
          <w:rFonts w:hint="eastAsia" w:ascii="仿宋" w:hAnsi="仿宋" w:eastAsia="仿宋" w:cs="仿宋"/>
          <w:b w:val="0"/>
          <w:bCs w:val="0"/>
          <w:sz w:val="24"/>
          <w:szCs w:val="24"/>
          <w:highlight w:val="none"/>
        </w:rPr>
        <w:t>。</w:t>
      </w:r>
    </w:p>
    <w:p w14:paraId="6179A9D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（四）报名成功：供应商须在报名期限内，按时递交响应文件，视为按时报名。</w:t>
      </w:r>
    </w:p>
    <w:p w14:paraId="32A36141">
      <w:pPr>
        <w:pStyle w:val="3"/>
        <w:spacing w:before="0" w:after="0" w:line="400" w:lineRule="exact"/>
        <w:rPr>
          <w:rFonts w:ascii="仿宋" w:hAnsi="仿宋" w:eastAsia="仿宋" w:cs="仿宋"/>
          <w:sz w:val="24"/>
          <w:szCs w:val="24"/>
        </w:rPr>
      </w:pPr>
      <w:bookmarkStart w:id="18" w:name="_Toc11711"/>
      <w:bookmarkStart w:id="19" w:name="_Toc28741"/>
      <w:bookmarkStart w:id="20" w:name="_Toc3385"/>
      <w:bookmarkStart w:id="21" w:name="_Toc25013"/>
      <w:r>
        <w:rPr>
          <w:rFonts w:hint="eastAsia" w:ascii="仿宋" w:hAnsi="仿宋" w:eastAsia="仿宋" w:cs="仿宋"/>
          <w:sz w:val="24"/>
          <w:szCs w:val="24"/>
        </w:rPr>
        <w:t>五、</w:t>
      </w:r>
      <w:r>
        <w:rPr>
          <w:rFonts w:hint="eastAsia" w:ascii="仿宋" w:hAnsi="仿宋" w:eastAsia="仿宋" w:cs="仿宋"/>
          <w:sz w:val="24"/>
          <w:szCs w:val="24"/>
          <w:lang w:eastAsia="zh-CN"/>
        </w:rPr>
        <w:t>网上询比</w:t>
      </w:r>
      <w:r>
        <w:rPr>
          <w:rFonts w:hint="eastAsia" w:ascii="仿宋" w:hAnsi="仿宋" w:eastAsia="仿宋" w:cs="仿宋"/>
          <w:sz w:val="24"/>
          <w:szCs w:val="24"/>
        </w:rPr>
        <w:t>保证金</w:t>
      </w:r>
      <w:bookmarkEnd w:id="18"/>
      <w:bookmarkEnd w:id="19"/>
      <w:bookmarkEnd w:id="20"/>
    </w:p>
    <w:p w14:paraId="734A52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为响应国家政策，优化营商环境，减轻供应商负担，本项目不收取</w:t>
      </w:r>
      <w:r>
        <w:rPr>
          <w:rFonts w:hint="eastAsia" w:ascii="仿宋" w:hAnsi="仿宋" w:eastAsia="仿宋" w:cs="仿宋"/>
          <w:sz w:val="24"/>
          <w:szCs w:val="24"/>
          <w:lang w:eastAsia="zh-CN"/>
        </w:rPr>
        <w:t>网上询比</w:t>
      </w:r>
      <w:r>
        <w:rPr>
          <w:rFonts w:hint="eastAsia" w:ascii="仿宋" w:hAnsi="仿宋" w:eastAsia="仿宋" w:cs="仿宋"/>
          <w:sz w:val="24"/>
          <w:szCs w:val="24"/>
        </w:rPr>
        <w:t>保证金。</w:t>
      </w:r>
    </w:p>
    <w:p w14:paraId="3415B060">
      <w:pPr>
        <w:pStyle w:val="3"/>
        <w:spacing w:before="0" w:after="0" w:line="400" w:lineRule="exact"/>
        <w:rPr>
          <w:rFonts w:ascii="仿宋" w:hAnsi="仿宋" w:eastAsia="仿宋" w:cs="仿宋"/>
          <w:sz w:val="24"/>
          <w:szCs w:val="24"/>
        </w:rPr>
      </w:pPr>
      <w:bookmarkStart w:id="22" w:name="_Toc13597"/>
      <w:r>
        <w:rPr>
          <w:rFonts w:hint="eastAsia" w:ascii="仿宋" w:hAnsi="仿宋" w:eastAsia="仿宋" w:cs="仿宋"/>
          <w:sz w:val="24"/>
          <w:szCs w:val="24"/>
        </w:rPr>
        <w:t>六、</w:t>
      </w:r>
      <w:bookmarkEnd w:id="12"/>
      <w:bookmarkEnd w:id="17"/>
      <w:bookmarkStart w:id="23" w:name="_Toc479668114"/>
      <w:bookmarkStart w:id="24" w:name="_Toc480466698"/>
      <w:r>
        <w:rPr>
          <w:rFonts w:hint="eastAsia" w:ascii="仿宋" w:hAnsi="仿宋" w:eastAsia="仿宋" w:cs="仿宋"/>
          <w:sz w:val="24"/>
          <w:szCs w:val="24"/>
        </w:rPr>
        <w:t>采购项目需落实的政府采购政策</w:t>
      </w:r>
      <w:bookmarkEnd w:id="21"/>
      <w:bookmarkEnd w:id="22"/>
      <w:bookmarkEnd w:id="23"/>
      <w:bookmarkEnd w:id="24"/>
    </w:p>
    <w:p w14:paraId="604DDB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054EF6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（二）按照《财政部 工业和信息化部关于印发&lt;政府采购促进中小企业发展暂行办法&gt;的通知》（财库〔2011〕181号）的规定，落实促进中小企业发展政策。</w:t>
      </w:r>
    </w:p>
    <w:p w14:paraId="1C8E126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（三）按照《财政部、司法部关于政府采购支持监狱企业发展有关问题的通知》（财库〔2014〕68号）的规定，落实支持监狱企业发展政策。</w:t>
      </w:r>
    </w:p>
    <w:p w14:paraId="75158D6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（四）按照《三部门联合发布关于促进残疾人就业政府采购政策的通知》（财库〔2017〕141号）的规定，落实支持残疾人福利性单位发展政策。</w:t>
      </w:r>
    </w:p>
    <w:p w14:paraId="39F832D1">
      <w:pPr>
        <w:pStyle w:val="3"/>
        <w:spacing w:before="0" w:after="0" w:line="400" w:lineRule="exact"/>
        <w:rPr>
          <w:rFonts w:ascii="仿宋" w:hAnsi="仿宋" w:eastAsia="仿宋" w:cs="仿宋"/>
          <w:sz w:val="24"/>
          <w:szCs w:val="24"/>
        </w:rPr>
      </w:pPr>
      <w:bookmarkStart w:id="25" w:name="_Toc480466699"/>
      <w:bookmarkStart w:id="26" w:name="_Toc3338"/>
      <w:bookmarkStart w:id="27" w:name="_Toc13672"/>
      <w:r>
        <w:rPr>
          <w:rFonts w:hint="eastAsia" w:ascii="仿宋" w:hAnsi="仿宋" w:eastAsia="仿宋" w:cs="仿宋"/>
          <w:sz w:val="24"/>
          <w:szCs w:val="24"/>
        </w:rPr>
        <w:t>七、其他有关规定</w:t>
      </w:r>
      <w:bookmarkEnd w:id="25"/>
      <w:bookmarkEnd w:id="26"/>
      <w:bookmarkEnd w:id="27"/>
    </w:p>
    <w:p w14:paraId="43F44F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（一）单位负责人为同一人或者存在直接控股、管理关系的不同供应商，不得参加同一合同项目（分包）下的政府采购活动，否则均为无效响应。</w:t>
      </w:r>
    </w:p>
    <w:p w14:paraId="71B2446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23C68D3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（三）本项目的补遗文件（如果有）一律在</w:t>
      </w:r>
      <w:r>
        <w:rPr>
          <w:rFonts w:hint="eastAsia" w:ascii="仿宋" w:hAnsi="仿宋" w:eastAsia="仿宋" w:cs="仿宋"/>
          <w:sz w:val="24"/>
          <w:szCs w:val="24"/>
          <w:highlight w:val="none"/>
          <w:lang w:val="en-US" w:eastAsia="zh-CN"/>
        </w:rPr>
        <w:t>行采家</w:t>
      </w:r>
      <w:r>
        <w:rPr>
          <w:rFonts w:hint="eastAsia" w:ascii="仿宋" w:hAnsi="仿宋" w:eastAsia="仿宋" w:cs="仿宋"/>
          <w:sz w:val="24"/>
          <w:szCs w:val="24"/>
        </w:rPr>
        <w:t>上发布，请各供应商注意下载或到采购人领取；无论供应商下载或领取与否，均视同供应商已知晓本项目补遗文件（如果有）的内容。</w:t>
      </w:r>
    </w:p>
    <w:p w14:paraId="082CB08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71EF850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网上询比</w:t>
      </w:r>
      <w:r>
        <w:rPr>
          <w:rFonts w:hint="eastAsia" w:ascii="仿宋" w:hAnsi="仿宋" w:eastAsia="仿宋" w:cs="仿宋"/>
          <w:sz w:val="24"/>
          <w:szCs w:val="24"/>
        </w:rPr>
        <w:t>费用：无论</w:t>
      </w:r>
      <w:r>
        <w:rPr>
          <w:rFonts w:hint="eastAsia" w:ascii="仿宋" w:hAnsi="仿宋" w:eastAsia="仿宋" w:cs="仿宋"/>
          <w:sz w:val="24"/>
          <w:szCs w:val="24"/>
          <w:lang w:eastAsia="zh-CN"/>
        </w:rPr>
        <w:t>网上询比</w:t>
      </w:r>
      <w:r>
        <w:rPr>
          <w:rFonts w:hint="eastAsia" w:ascii="仿宋" w:hAnsi="仿宋" w:eastAsia="仿宋" w:cs="仿宋"/>
          <w:sz w:val="24"/>
          <w:szCs w:val="24"/>
        </w:rPr>
        <w:t>结果如何，供应商参与本项目</w:t>
      </w:r>
      <w:r>
        <w:rPr>
          <w:rFonts w:hint="eastAsia" w:ascii="仿宋" w:hAnsi="仿宋" w:eastAsia="仿宋" w:cs="仿宋"/>
          <w:sz w:val="24"/>
          <w:szCs w:val="24"/>
          <w:lang w:eastAsia="zh-CN"/>
        </w:rPr>
        <w:t>网上询比</w:t>
      </w:r>
      <w:r>
        <w:rPr>
          <w:rFonts w:hint="eastAsia" w:ascii="仿宋" w:hAnsi="仿宋" w:eastAsia="仿宋" w:cs="仿宋"/>
          <w:sz w:val="24"/>
          <w:szCs w:val="24"/>
        </w:rPr>
        <w:t>的所有费用均应由供应商自行承担。</w:t>
      </w:r>
    </w:p>
    <w:p w14:paraId="5861A190">
      <w:pPr>
        <w:snapToGrid w:val="0"/>
        <w:spacing w:line="420" w:lineRule="exact"/>
        <w:ind w:firstLine="360" w:firstLineChars="150"/>
        <w:rPr>
          <w:rFonts w:ascii="仿宋" w:hAnsi="仿宋" w:eastAsia="仿宋" w:cs="仿宋"/>
          <w:sz w:val="24"/>
          <w:szCs w:val="24"/>
        </w:rPr>
      </w:pPr>
      <w:r>
        <w:rPr>
          <w:rFonts w:hint="eastAsia" w:ascii="仿宋" w:hAnsi="仿宋" w:eastAsia="仿宋" w:cs="仿宋"/>
          <w:sz w:val="24"/>
          <w:szCs w:val="24"/>
        </w:rPr>
        <w:t>（六）本项目不接受联合体参与</w:t>
      </w:r>
      <w:r>
        <w:rPr>
          <w:rFonts w:hint="eastAsia" w:ascii="仿宋" w:hAnsi="仿宋" w:eastAsia="仿宋" w:cs="仿宋"/>
          <w:sz w:val="24"/>
          <w:szCs w:val="24"/>
          <w:lang w:eastAsia="zh-CN"/>
        </w:rPr>
        <w:t>网上询比</w:t>
      </w:r>
      <w:r>
        <w:rPr>
          <w:rFonts w:hint="eastAsia" w:ascii="仿宋" w:hAnsi="仿宋" w:eastAsia="仿宋" w:cs="仿宋"/>
          <w:sz w:val="24"/>
          <w:szCs w:val="24"/>
        </w:rPr>
        <w:t>，否则按无效处理。</w:t>
      </w:r>
    </w:p>
    <w:p w14:paraId="10EA202D">
      <w:pPr>
        <w:snapToGrid w:val="0"/>
        <w:spacing w:line="420" w:lineRule="exact"/>
        <w:ind w:firstLine="360" w:firstLineChars="150"/>
        <w:rPr>
          <w:rFonts w:ascii="仿宋" w:hAnsi="仿宋" w:eastAsia="仿宋" w:cs="仿宋"/>
          <w:sz w:val="24"/>
          <w:szCs w:val="24"/>
        </w:rPr>
      </w:pPr>
      <w:r>
        <w:rPr>
          <w:rFonts w:hint="eastAsia" w:ascii="仿宋" w:hAnsi="仿宋" w:eastAsia="仿宋" w:cs="仿宋"/>
          <w:sz w:val="24"/>
          <w:szCs w:val="24"/>
        </w:rPr>
        <w:t>（七）</w:t>
      </w:r>
      <w:bookmarkStart w:id="28" w:name="_Toc480466700"/>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28"/>
    <w:p w14:paraId="12620EE4">
      <w:pPr>
        <w:pStyle w:val="3"/>
        <w:spacing w:before="0" w:after="0" w:line="400" w:lineRule="exact"/>
        <w:rPr>
          <w:rFonts w:ascii="仿宋" w:hAnsi="仿宋" w:eastAsia="仿宋" w:cs="仿宋"/>
          <w:sz w:val="24"/>
          <w:szCs w:val="24"/>
        </w:rPr>
      </w:pPr>
      <w:bookmarkStart w:id="29" w:name="_Toc15703"/>
      <w:bookmarkStart w:id="30" w:name="_Toc18070"/>
      <w:r>
        <w:rPr>
          <w:rFonts w:hint="eastAsia" w:ascii="仿宋" w:hAnsi="仿宋" w:eastAsia="仿宋" w:cs="仿宋"/>
          <w:sz w:val="24"/>
          <w:szCs w:val="24"/>
        </w:rPr>
        <w:t>八、联系方式</w:t>
      </w:r>
      <w:bookmarkEnd w:id="29"/>
      <w:bookmarkEnd w:id="30"/>
    </w:p>
    <w:p w14:paraId="59B7DFB9">
      <w:pPr>
        <w:spacing w:line="400" w:lineRule="exact"/>
        <w:rPr>
          <w:rFonts w:ascii="仿宋" w:hAnsi="仿宋" w:eastAsia="仿宋" w:cs="仿宋"/>
          <w:sz w:val="24"/>
          <w:szCs w:val="24"/>
        </w:rPr>
      </w:pPr>
      <w:bookmarkStart w:id="31" w:name="_Toc21098_WPSOffice_Level2"/>
      <w:bookmarkStart w:id="32" w:name="_Toc26478_WPSOffice_Level2"/>
      <w:bookmarkStart w:id="33" w:name="_Toc22164"/>
      <w:r>
        <w:rPr>
          <w:rFonts w:hint="eastAsia" w:ascii="仿宋" w:hAnsi="仿宋" w:eastAsia="仿宋" w:cs="仿宋"/>
          <w:sz w:val="24"/>
          <w:szCs w:val="24"/>
        </w:rPr>
        <w:t>（一）采购人：</w:t>
      </w:r>
      <w:bookmarkEnd w:id="31"/>
      <w:bookmarkEnd w:id="32"/>
      <w:bookmarkEnd w:id="33"/>
      <w:r>
        <w:rPr>
          <w:rFonts w:hint="eastAsia" w:ascii="仿宋" w:hAnsi="仿宋" w:eastAsia="仿宋" w:cs="仿宋"/>
          <w:sz w:val="24"/>
          <w:szCs w:val="24"/>
        </w:rPr>
        <w:t>重庆市种子站</w:t>
      </w:r>
    </w:p>
    <w:p w14:paraId="2B8802D4">
      <w:pPr>
        <w:spacing w:line="400" w:lineRule="exact"/>
        <w:ind w:firstLine="720" w:firstLineChars="300"/>
        <w:rPr>
          <w:rFonts w:ascii="仿宋" w:hAnsi="仿宋" w:eastAsia="仿宋" w:cs="仿宋"/>
          <w:sz w:val="24"/>
          <w:szCs w:val="24"/>
        </w:rPr>
      </w:pPr>
      <w:r>
        <w:rPr>
          <w:rFonts w:hint="eastAsia" w:ascii="仿宋" w:hAnsi="仿宋" w:eastAsia="仿宋" w:cs="仿宋"/>
          <w:sz w:val="24"/>
          <w:szCs w:val="24"/>
        </w:rPr>
        <w:t>联系人：谢老师、</w:t>
      </w:r>
      <w:r>
        <w:rPr>
          <w:rFonts w:hint="eastAsia" w:ascii="仿宋" w:hAnsi="仿宋" w:eastAsia="仿宋" w:cs="仿宋"/>
          <w:sz w:val="24"/>
          <w:szCs w:val="24"/>
          <w:lang w:val="en-US" w:eastAsia="zh-CN"/>
        </w:rPr>
        <w:t>宿</w:t>
      </w:r>
      <w:r>
        <w:rPr>
          <w:rFonts w:hint="eastAsia" w:ascii="仿宋" w:hAnsi="仿宋" w:eastAsia="仿宋" w:cs="仿宋"/>
          <w:sz w:val="24"/>
          <w:szCs w:val="24"/>
        </w:rPr>
        <w:t>老师</w:t>
      </w:r>
    </w:p>
    <w:p w14:paraId="03FB1EF4">
      <w:pPr>
        <w:spacing w:line="400" w:lineRule="exact"/>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电  话：023-89133473、023-89133</w:t>
      </w:r>
      <w:r>
        <w:rPr>
          <w:rFonts w:hint="eastAsia" w:ascii="仿宋" w:hAnsi="仿宋" w:eastAsia="仿宋" w:cs="仿宋"/>
          <w:sz w:val="24"/>
          <w:szCs w:val="24"/>
          <w:lang w:val="en-US" w:eastAsia="zh-CN"/>
        </w:rPr>
        <w:t>741</w:t>
      </w:r>
    </w:p>
    <w:p w14:paraId="6C653EEB">
      <w:pPr>
        <w:spacing w:line="400" w:lineRule="exact"/>
        <w:ind w:firstLine="720" w:firstLineChars="300"/>
        <w:rPr>
          <w:rFonts w:ascii="仿宋" w:hAnsi="仿宋" w:eastAsia="仿宋" w:cs="仿宋"/>
          <w:sz w:val="24"/>
          <w:szCs w:val="24"/>
        </w:rPr>
      </w:pPr>
      <w:r>
        <w:rPr>
          <w:rFonts w:hint="eastAsia" w:ascii="仿宋" w:hAnsi="仿宋" w:eastAsia="仿宋" w:cs="仿宋"/>
          <w:sz w:val="24"/>
          <w:szCs w:val="24"/>
        </w:rPr>
        <w:t>地  址：重庆市渝北区黄山大道东段186号</w:t>
      </w:r>
      <w:bookmarkStart w:id="34" w:name="_Toc13176_WPSOffice_Level2"/>
      <w:bookmarkStart w:id="35" w:name="_Toc18526_WPSOffice_Level2"/>
    </w:p>
    <w:p w14:paraId="138AFA80">
      <w:pPr>
        <w:widowControl/>
        <w:rPr>
          <w:rFonts w:ascii="仿宋" w:hAnsi="仿宋" w:eastAsia="仿宋" w:cs="仿宋"/>
          <w:sz w:val="24"/>
          <w:szCs w:val="24"/>
        </w:rPr>
      </w:pPr>
      <w:r>
        <w:rPr>
          <w:rFonts w:hint="eastAsia" w:ascii="仿宋" w:hAnsi="仿宋" w:eastAsia="仿宋" w:cs="仿宋"/>
          <w:sz w:val="24"/>
          <w:szCs w:val="24"/>
        </w:rPr>
        <w:br w:type="page"/>
      </w:r>
    </w:p>
    <w:bookmarkEnd w:id="34"/>
    <w:bookmarkEnd w:id="35"/>
    <w:p w14:paraId="3D7E605F">
      <w:pPr>
        <w:pStyle w:val="2"/>
        <w:spacing w:before="0" w:after="0" w:line="360" w:lineRule="auto"/>
        <w:jc w:val="center"/>
        <w:rPr>
          <w:rFonts w:ascii="仿宋" w:hAnsi="仿宋" w:eastAsia="仿宋" w:cs="仿宋"/>
          <w:b w:val="0"/>
          <w:sz w:val="30"/>
          <w:szCs w:val="30"/>
        </w:rPr>
      </w:pPr>
      <w:bookmarkStart w:id="36" w:name="_Toc20477"/>
      <w:bookmarkStart w:id="37" w:name="_Toc12046"/>
      <w:r>
        <w:rPr>
          <w:rFonts w:hint="eastAsia" w:ascii="仿宋" w:hAnsi="仿宋" w:eastAsia="仿宋" w:cs="仿宋"/>
          <w:b w:val="0"/>
          <w:sz w:val="36"/>
          <w:szCs w:val="30"/>
        </w:rPr>
        <w:t>第二篇  项目服务需求</w:t>
      </w:r>
      <w:bookmarkEnd w:id="36"/>
      <w:bookmarkEnd w:id="37"/>
    </w:p>
    <w:p w14:paraId="483F39BD">
      <w:pPr>
        <w:pStyle w:val="3"/>
        <w:spacing w:before="0" w:after="0" w:line="440" w:lineRule="exact"/>
        <w:rPr>
          <w:rFonts w:ascii="仿宋" w:hAnsi="仿宋" w:eastAsia="仿宋" w:cs="仿宋"/>
          <w:sz w:val="24"/>
          <w:szCs w:val="24"/>
        </w:rPr>
      </w:pPr>
      <w:bookmarkStart w:id="38" w:name="_Toc15894"/>
      <w:bookmarkStart w:id="39" w:name="_Toc27404"/>
      <w:bookmarkStart w:id="40" w:name="_Toc12789058"/>
      <w:r>
        <w:rPr>
          <w:rFonts w:hint="eastAsia" w:ascii="仿宋" w:hAnsi="仿宋" w:eastAsia="仿宋" w:cs="仿宋"/>
          <w:sz w:val="24"/>
          <w:szCs w:val="24"/>
        </w:rPr>
        <w:t>一、项目</w:t>
      </w:r>
      <w:bookmarkEnd w:id="38"/>
      <w:r>
        <w:rPr>
          <w:rFonts w:hint="eastAsia" w:ascii="仿宋" w:hAnsi="仿宋" w:eastAsia="仿宋" w:cs="仿宋"/>
          <w:sz w:val="24"/>
          <w:szCs w:val="24"/>
        </w:rPr>
        <w:t>一览表</w:t>
      </w:r>
      <w:bookmarkEnd w:id="39"/>
    </w:p>
    <w:tbl>
      <w:tblPr>
        <w:tblStyle w:val="19"/>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66"/>
        <w:gridCol w:w="1041"/>
        <w:gridCol w:w="1450"/>
        <w:gridCol w:w="1841"/>
      </w:tblGrid>
      <w:tr w14:paraId="35B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9" w:type="dxa"/>
            <w:tcBorders>
              <w:top w:val="single" w:color="auto" w:sz="4" w:space="0"/>
              <w:left w:val="single" w:color="auto" w:sz="4" w:space="0"/>
              <w:right w:val="single" w:color="auto" w:sz="4" w:space="0"/>
            </w:tcBorders>
            <w:vAlign w:val="center"/>
          </w:tcPr>
          <w:p w14:paraId="520B1764">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包号</w:t>
            </w:r>
          </w:p>
        </w:tc>
        <w:tc>
          <w:tcPr>
            <w:tcW w:w="2466" w:type="dxa"/>
            <w:tcBorders>
              <w:top w:val="single" w:color="auto" w:sz="4" w:space="0"/>
              <w:left w:val="single" w:color="auto" w:sz="4" w:space="0"/>
              <w:right w:val="single" w:color="auto" w:sz="4" w:space="0"/>
            </w:tcBorders>
            <w:vAlign w:val="center"/>
          </w:tcPr>
          <w:p w14:paraId="22665CB6">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标的名称</w:t>
            </w:r>
          </w:p>
        </w:tc>
        <w:tc>
          <w:tcPr>
            <w:tcW w:w="1041" w:type="dxa"/>
            <w:tcBorders>
              <w:top w:val="single" w:color="auto" w:sz="4" w:space="0"/>
              <w:left w:val="single" w:color="auto" w:sz="4" w:space="0"/>
              <w:right w:val="single" w:color="auto" w:sz="4" w:space="0"/>
            </w:tcBorders>
            <w:vAlign w:val="center"/>
          </w:tcPr>
          <w:p w14:paraId="45E7E78E">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采购预算</w:t>
            </w:r>
          </w:p>
          <w:p w14:paraId="157FC03E">
            <w:pPr>
              <w:jc w:val="center"/>
              <w:rPr>
                <w:rFonts w:ascii="仿宋" w:hAnsi="仿宋" w:eastAsia="仿宋" w:cs="仿宋"/>
                <w:b/>
                <w:bCs/>
                <w:kern w:val="0"/>
                <w:sz w:val="21"/>
                <w:szCs w:val="24"/>
              </w:rPr>
            </w:pPr>
            <w:r>
              <w:rPr>
                <w:rFonts w:hint="eastAsia" w:ascii="仿宋" w:hAnsi="仿宋" w:eastAsia="仿宋" w:cs="仿宋"/>
                <w:b/>
                <w:bCs/>
                <w:kern w:val="0"/>
                <w:sz w:val="21"/>
                <w:szCs w:val="24"/>
              </w:rPr>
              <w:t>（万元）</w:t>
            </w:r>
          </w:p>
        </w:tc>
        <w:tc>
          <w:tcPr>
            <w:tcW w:w="1450" w:type="dxa"/>
            <w:tcBorders>
              <w:top w:val="single" w:color="auto" w:sz="4" w:space="0"/>
              <w:left w:val="single" w:color="auto" w:sz="4" w:space="0"/>
              <w:right w:val="single" w:color="auto" w:sz="4" w:space="0"/>
            </w:tcBorders>
            <w:vAlign w:val="center"/>
          </w:tcPr>
          <w:p w14:paraId="4D34BBBF">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最高限价（万元）</w:t>
            </w:r>
          </w:p>
        </w:tc>
        <w:tc>
          <w:tcPr>
            <w:tcW w:w="1841" w:type="dxa"/>
            <w:tcBorders>
              <w:top w:val="single" w:color="auto" w:sz="4" w:space="0"/>
              <w:left w:val="single" w:color="auto" w:sz="4" w:space="0"/>
              <w:right w:val="single" w:color="auto" w:sz="4" w:space="0"/>
            </w:tcBorders>
            <w:vAlign w:val="center"/>
          </w:tcPr>
          <w:p w14:paraId="57FC0289">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成交供应商数量（一名）</w:t>
            </w:r>
          </w:p>
        </w:tc>
      </w:tr>
      <w:tr w14:paraId="7E27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12E90A34">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c>
          <w:tcPr>
            <w:tcW w:w="2466" w:type="dxa"/>
            <w:tcBorders>
              <w:top w:val="single" w:color="auto" w:sz="4" w:space="0"/>
              <w:left w:val="single" w:color="auto" w:sz="4" w:space="0"/>
              <w:bottom w:val="single" w:color="auto" w:sz="4" w:space="0"/>
              <w:right w:val="single" w:color="auto" w:sz="4" w:space="0"/>
            </w:tcBorders>
            <w:vAlign w:val="center"/>
          </w:tcPr>
          <w:p w14:paraId="10FE699C">
            <w:pPr>
              <w:adjustRightInd w:val="0"/>
              <w:snapToGrid w:val="0"/>
              <w:spacing w:line="560" w:lineRule="exact"/>
              <w:jc w:val="center"/>
              <w:rPr>
                <w:rFonts w:ascii="仿宋" w:hAnsi="仿宋" w:eastAsia="仿宋" w:cs="仿宋"/>
                <w:kern w:val="0"/>
                <w:sz w:val="21"/>
                <w:szCs w:val="24"/>
              </w:rPr>
            </w:pPr>
            <w:r>
              <w:rPr>
                <w:rFonts w:hint="eastAsia" w:ascii="仿宋" w:hAnsi="仿宋" w:eastAsia="仿宋" w:cs="仿宋"/>
                <w:sz w:val="24"/>
                <w:szCs w:val="24"/>
              </w:rPr>
              <w:t>全国农作物病虫监测分中心（重庆市）田间监测点建设项目（2024年）决算审计</w:t>
            </w:r>
          </w:p>
        </w:tc>
        <w:tc>
          <w:tcPr>
            <w:tcW w:w="1041" w:type="dxa"/>
            <w:tcBorders>
              <w:top w:val="single" w:color="auto" w:sz="4" w:space="0"/>
              <w:left w:val="single" w:color="auto" w:sz="4" w:space="0"/>
              <w:bottom w:val="single" w:color="auto" w:sz="4" w:space="0"/>
              <w:right w:val="single" w:color="auto" w:sz="4" w:space="0"/>
            </w:tcBorders>
            <w:vAlign w:val="center"/>
          </w:tcPr>
          <w:p w14:paraId="2322870F">
            <w:pPr>
              <w:widowControl/>
              <w:jc w:val="center"/>
              <w:rPr>
                <w:rFonts w:hint="eastAsia" w:ascii="仿宋" w:hAnsi="仿宋" w:eastAsia="仿宋" w:cs="仿宋"/>
                <w:kern w:val="0"/>
                <w:sz w:val="21"/>
                <w:szCs w:val="24"/>
                <w:lang w:eastAsia="zh-CN"/>
              </w:rPr>
            </w:pPr>
            <w:r>
              <w:rPr>
                <w:rFonts w:hint="eastAsia" w:ascii="仿宋" w:hAnsi="仿宋" w:eastAsia="仿宋" w:cs="仿宋"/>
                <w:kern w:val="0"/>
                <w:sz w:val="21"/>
                <w:szCs w:val="24"/>
                <w:lang w:val="en-US" w:eastAsia="zh-CN"/>
              </w:rPr>
              <w:t>7</w:t>
            </w:r>
          </w:p>
        </w:tc>
        <w:tc>
          <w:tcPr>
            <w:tcW w:w="1450" w:type="dxa"/>
            <w:tcBorders>
              <w:top w:val="single" w:color="auto" w:sz="4" w:space="0"/>
              <w:left w:val="single" w:color="auto" w:sz="4" w:space="0"/>
              <w:bottom w:val="single" w:color="auto" w:sz="4" w:space="0"/>
              <w:right w:val="single" w:color="auto" w:sz="4" w:space="0"/>
            </w:tcBorders>
            <w:vAlign w:val="center"/>
          </w:tcPr>
          <w:p w14:paraId="795DF18A">
            <w:pPr>
              <w:widowControl/>
              <w:jc w:val="center"/>
              <w:rPr>
                <w:rFonts w:hint="eastAsia" w:ascii="仿宋" w:hAnsi="仿宋" w:eastAsia="仿宋" w:cs="仿宋"/>
                <w:kern w:val="0"/>
                <w:sz w:val="21"/>
                <w:szCs w:val="24"/>
                <w:lang w:eastAsia="zh-CN"/>
              </w:rPr>
            </w:pPr>
            <w:r>
              <w:rPr>
                <w:rFonts w:hint="eastAsia" w:ascii="仿宋" w:hAnsi="仿宋" w:eastAsia="仿宋" w:cs="仿宋"/>
                <w:kern w:val="0"/>
                <w:sz w:val="21"/>
                <w:szCs w:val="24"/>
                <w:lang w:val="en-US" w:eastAsia="zh-CN"/>
              </w:rPr>
              <w:t>7</w:t>
            </w:r>
          </w:p>
        </w:tc>
        <w:tc>
          <w:tcPr>
            <w:tcW w:w="1841" w:type="dxa"/>
            <w:tcBorders>
              <w:top w:val="single" w:color="auto" w:sz="4" w:space="0"/>
              <w:left w:val="single" w:color="auto" w:sz="4" w:space="0"/>
              <w:bottom w:val="single" w:color="auto" w:sz="4" w:space="0"/>
              <w:right w:val="single" w:color="auto" w:sz="4" w:space="0"/>
            </w:tcBorders>
            <w:vAlign w:val="center"/>
          </w:tcPr>
          <w:p w14:paraId="54B1C183">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r>
    </w:tbl>
    <w:p w14:paraId="31DD9628">
      <w:pPr>
        <w:snapToGrid w:val="0"/>
        <w:spacing w:line="400" w:lineRule="exact"/>
        <w:rPr>
          <w:rFonts w:ascii="方正仿宋_GBK" w:hAnsi="方正仿宋_GBK" w:eastAsia="方正仿宋_GBK" w:cs="方正仿宋_GBK"/>
          <w:b/>
          <w:bCs/>
          <w:color w:val="000000"/>
          <w:sz w:val="24"/>
          <w:szCs w:val="24"/>
        </w:rPr>
      </w:pPr>
      <w:r>
        <w:rPr>
          <w:rFonts w:hint="eastAsia" w:ascii="仿宋" w:hAnsi="仿宋" w:eastAsia="仿宋" w:cs="仿宋"/>
          <w:b/>
          <w:bCs/>
          <w:sz w:val="24"/>
          <w:szCs w:val="24"/>
        </w:rPr>
        <w:t>二、项目</w:t>
      </w:r>
      <w:r>
        <w:rPr>
          <w:rFonts w:hint="eastAsia" w:ascii="方正仿宋_GBK" w:hAnsi="方正仿宋_GBK" w:eastAsia="方正仿宋_GBK" w:cs="方正仿宋_GBK"/>
          <w:b/>
          <w:bCs/>
          <w:color w:val="000000"/>
          <w:sz w:val="24"/>
          <w:szCs w:val="24"/>
        </w:rPr>
        <w:t>内容：</w:t>
      </w:r>
    </w:p>
    <w:p w14:paraId="0688D044">
      <w:pPr>
        <w:snapToGrid w:val="0"/>
        <w:spacing w:line="40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rPr>
        <w:t>对全国农作物病虫监测分中心（重庆市）田间监测点建设项目（2024年）</w:t>
      </w:r>
      <w:r>
        <w:rPr>
          <w:rFonts w:hint="eastAsia" w:ascii="方正仿宋_GBK" w:hAnsi="方正仿宋_GBK" w:eastAsia="方正仿宋_GBK" w:cs="方正仿宋_GBK"/>
          <w:color w:val="auto"/>
          <w:sz w:val="24"/>
          <w:szCs w:val="24"/>
          <w:highlight w:val="none"/>
        </w:rPr>
        <w:t>实施情况</w:t>
      </w:r>
      <w:r>
        <w:rPr>
          <w:rFonts w:hint="eastAsia" w:ascii="方正仿宋_GBK" w:hAnsi="方正仿宋_GBK" w:eastAsia="方正仿宋_GBK" w:cs="方正仿宋_GBK"/>
          <w:color w:val="000000"/>
          <w:sz w:val="24"/>
          <w:szCs w:val="24"/>
        </w:rPr>
        <w:t>开展审计工作，主要审计内容</w:t>
      </w:r>
      <w:r>
        <w:rPr>
          <w:rFonts w:hint="eastAsia" w:ascii="方正仿宋_GBK" w:hAnsi="方正仿宋_GBK" w:eastAsia="方正仿宋_GBK" w:cs="方正仿宋_GBK"/>
          <w:color w:val="000000"/>
          <w:sz w:val="24"/>
          <w:szCs w:val="24"/>
          <w:lang w:val="en-US" w:eastAsia="zh-CN"/>
        </w:rPr>
        <w:t>为该项目决算审计。</w:t>
      </w:r>
    </w:p>
    <w:p w14:paraId="4750FEA7">
      <w:pPr>
        <w:pStyle w:val="3"/>
        <w:spacing w:before="0" w:after="0" w:line="440" w:lineRule="exact"/>
        <w:rPr>
          <w:rFonts w:ascii="仿宋" w:hAnsi="仿宋" w:eastAsia="仿宋" w:cs="仿宋"/>
          <w:sz w:val="24"/>
          <w:szCs w:val="24"/>
        </w:rPr>
      </w:pPr>
      <w:bookmarkStart w:id="41" w:name="_Toc14995"/>
      <w:r>
        <w:rPr>
          <w:rFonts w:hint="eastAsia" w:ascii="仿宋" w:hAnsi="仿宋" w:eastAsia="仿宋" w:cs="仿宋"/>
          <w:sz w:val="24"/>
          <w:szCs w:val="24"/>
        </w:rPr>
        <w:t>三、服务需求</w:t>
      </w:r>
      <w:bookmarkEnd w:id="41"/>
    </w:p>
    <w:p w14:paraId="6C1F888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针对项目决算情况及项目实施情况，出具正式审计报告。</w:t>
      </w:r>
    </w:p>
    <w:p w14:paraId="27E24FD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（2）2025年7月30日前完成档案整理等后续服务。</w:t>
      </w:r>
    </w:p>
    <w:p w14:paraId="4F02AB48">
      <w:pPr>
        <w:snapToGrid w:val="0"/>
        <w:spacing w:line="400" w:lineRule="exact"/>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四、资质要求</w:t>
      </w:r>
    </w:p>
    <w:p w14:paraId="0FD5637E">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000000"/>
          <w:sz w:val="24"/>
          <w:szCs w:val="24"/>
        </w:rPr>
        <w:t>1.供应商应具备实施项目实施情况和资金使</w:t>
      </w:r>
      <w:r>
        <w:rPr>
          <w:rFonts w:hint="eastAsia" w:ascii="方正仿宋_GBK" w:hAnsi="方正仿宋_GBK" w:eastAsia="方正仿宋_GBK" w:cs="方正仿宋_GBK"/>
          <w:color w:val="auto"/>
          <w:sz w:val="24"/>
          <w:szCs w:val="24"/>
          <w:highlight w:val="none"/>
        </w:rPr>
        <w:t>用专项审计及相关</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所需的资质。</w:t>
      </w:r>
      <w:r>
        <w:rPr>
          <w:rFonts w:hint="eastAsia" w:ascii="方正仿宋_GBK" w:hAnsi="方正仿宋_GBK" w:eastAsia="方正仿宋_GBK" w:cs="方正仿宋_GBK"/>
          <w:b/>
          <w:bCs/>
          <w:color w:val="000000"/>
          <w:sz w:val="24"/>
          <w:szCs w:val="24"/>
          <w:highlight w:val="none"/>
        </w:rPr>
        <w:t>（提供资格证书）</w:t>
      </w:r>
    </w:p>
    <w:p w14:paraId="7D6840D6">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highlight w:val="none"/>
        </w:rPr>
        <w:t>2.供应商自行声明，在近三年未受到市级以上财政局、审计局或注册会计师协会通报批评或相关处罚。</w:t>
      </w:r>
      <w:r>
        <w:rPr>
          <w:rFonts w:hint="eastAsia" w:ascii="方正仿宋_GBK" w:hAnsi="方正仿宋_GBK" w:eastAsia="方正仿宋_GBK" w:cs="方正仿宋_GBK"/>
          <w:b/>
          <w:bCs/>
          <w:color w:val="auto"/>
          <w:sz w:val="24"/>
          <w:szCs w:val="24"/>
          <w:highlight w:val="none"/>
        </w:rPr>
        <w:t>（提供声明函，格式自拟加盖供应商公章</w:t>
      </w:r>
      <w:r>
        <w:rPr>
          <w:rFonts w:hint="eastAsia" w:ascii="方正仿宋_GBK" w:hAnsi="方正仿宋_GBK" w:eastAsia="方正仿宋_GBK" w:cs="方正仿宋_GBK"/>
          <w:b/>
          <w:bCs/>
          <w:color w:val="000000"/>
          <w:sz w:val="24"/>
          <w:szCs w:val="24"/>
        </w:rPr>
        <w:t>）</w:t>
      </w:r>
    </w:p>
    <w:p w14:paraId="324C3F93">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3.供应商需为本项目组建专门的审计项目组，配备1名项目负责人、</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名主审人员和不少于</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名项目组成员。</w:t>
      </w:r>
      <w:r>
        <w:rPr>
          <w:rFonts w:hint="eastAsia" w:ascii="方正仿宋_GBK" w:hAnsi="方正仿宋_GBK" w:eastAsia="方正仿宋_GBK" w:cs="方正仿宋_GBK"/>
          <w:b/>
          <w:bCs/>
          <w:color w:val="000000"/>
          <w:sz w:val="24"/>
          <w:szCs w:val="24"/>
        </w:rPr>
        <w:t>（提供拟组建的审计项目组人员清单，内容包括但不限于姓名、职位、资格证书、职称、工作年限等，以及供应商为其缴纳的近三个月内任意一个月社保证明材料复印件加盖供应商公章）</w:t>
      </w:r>
    </w:p>
    <w:p w14:paraId="1B83C4F3">
      <w:pPr>
        <w:snapToGrid w:val="0"/>
        <w:spacing w:line="400" w:lineRule="exact"/>
        <w:ind w:firstLine="480"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24"/>
          <w:szCs w:val="24"/>
        </w:rPr>
        <w:t>4</w:t>
      </w:r>
      <w:r>
        <w:rPr>
          <w:rFonts w:ascii="方正仿宋_GBK" w:hAnsi="方正仿宋_GBK" w:eastAsia="方正仿宋_GBK" w:cs="方正仿宋_GBK"/>
          <w:color w:val="000000"/>
          <w:sz w:val="24"/>
          <w:szCs w:val="24"/>
          <w:highlight w:val="none"/>
        </w:rPr>
        <w:t>.项目组负责人必须具备</w:t>
      </w:r>
      <w:r>
        <w:rPr>
          <w:rFonts w:hint="eastAsia" w:ascii="方正仿宋_GBK" w:hAnsi="方正仿宋_GBK" w:eastAsia="方正仿宋_GBK" w:cs="方正仿宋_GBK"/>
          <w:color w:val="000000"/>
          <w:sz w:val="24"/>
          <w:szCs w:val="24"/>
        </w:rPr>
        <w:t>5</w:t>
      </w:r>
      <w:r>
        <w:rPr>
          <w:rFonts w:ascii="方正仿宋_GBK" w:hAnsi="方正仿宋_GBK" w:eastAsia="方正仿宋_GBK" w:cs="方正仿宋_GBK"/>
          <w:color w:val="000000"/>
          <w:sz w:val="24"/>
          <w:szCs w:val="24"/>
          <w:highlight w:val="none"/>
        </w:rPr>
        <w:t>年</w:t>
      </w:r>
      <w:r>
        <w:rPr>
          <w:rFonts w:hint="eastAsia" w:ascii="方正仿宋_GBK" w:hAnsi="方正仿宋_GBK" w:eastAsia="方正仿宋_GBK" w:cs="方正仿宋_GBK"/>
          <w:color w:val="000000"/>
          <w:sz w:val="24"/>
          <w:szCs w:val="24"/>
        </w:rPr>
        <w:t>以上从业经验，并具有</w:t>
      </w:r>
      <w:bookmarkStart w:id="42" w:name="OLE_LINK4"/>
      <w:bookmarkStart w:id="43" w:name="OLE_LINK5"/>
      <w:r>
        <w:rPr>
          <w:rFonts w:hint="eastAsia" w:ascii="方正仿宋_GBK" w:hAnsi="方正仿宋_GBK" w:eastAsia="方正仿宋_GBK" w:cs="方正仿宋_GBK"/>
          <w:color w:val="000000"/>
          <w:sz w:val="24"/>
          <w:szCs w:val="24"/>
        </w:rPr>
        <w:t>注册会计师执业资格和</w:t>
      </w:r>
      <w:r>
        <w:rPr>
          <w:rFonts w:hint="eastAsia" w:ascii="方正仿宋_GBK" w:hAnsi="方正仿宋_GBK" w:eastAsia="方正仿宋_GBK" w:cs="方正仿宋_GBK"/>
          <w:color w:val="000000"/>
          <w:sz w:val="24"/>
          <w:szCs w:val="24"/>
          <w:highlight w:val="none"/>
        </w:rPr>
        <w:t>高级会计师</w:t>
      </w:r>
      <w:r>
        <w:rPr>
          <w:rFonts w:hint="eastAsia" w:ascii="方正仿宋_GBK" w:hAnsi="方正仿宋_GBK" w:eastAsia="方正仿宋_GBK" w:cs="方正仿宋_GBK"/>
          <w:color w:val="000000"/>
          <w:sz w:val="24"/>
          <w:szCs w:val="24"/>
        </w:rPr>
        <w:t>职称</w:t>
      </w:r>
      <w:bookmarkEnd w:id="42"/>
      <w:bookmarkEnd w:id="43"/>
      <w:r>
        <w:rPr>
          <w:rFonts w:hint="eastAsia" w:ascii="方正仿宋_GBK" w:hAnsi="方正仿宋_GBK" w:eastAsia="方正仿宋_GBK" w:cs="方正仿宋_GBK"/>
          <w:color w:val="000000"/>
          <w:sz w:val="24"/>
          <w:szCs w:val="24"/>
          <w:highlight w:val="none"/>
        </w:rPr>
        <w:t>。</w:t>
      </w:r>
      <w:bookmarkStart w:id="44" w:name="OLE_LINK11"/>
      <w:bookmarkStart w:id="45" w:name="OLE_LINK10"/>
      <w:r>
        <w:rPr>
          <w:rFonts w:hint="eastAsia" w:ascii="方正仿宋_GBK" w:hAnsi="方正仿宋_GBK" w:eastAsia="方正仿宋_GBK" w:cs="方正仿宋_GBK"/>
          <w:b/>
          <w:bCs/>
          <w:color w:val="000000"/>
          <w:sz w:val="24"/>
          <w:szCs w:val="24"/>
          <w:highlight w:val="none"/>
        </w:rPr>
        <w:t>（提供资格证书</w:t>
      </w:r>
      <w:r>
        <w:rPr>
          <w:rFonts w:hint="eastAsia" w:ascii="方正仿宋_GBK" w:hAnsi="方正仿宋_GBK" w:eastAsia="方正仿宋_GBK" w:cs="方正仿宋_GBK"/>
          <w:b/>
          <w:bCs/>
          <w:color w:val="000000"/>
          <w:sz w:val="24"/>
          <w:szCs w:val="24"/>
        </w:rPr>
        <w:t>和职称证书</w:t>
      </w:r>
      <w:r>
        <w:rPr>
          <w:rFonts w:hint="eastAsia" w:ascii="方正仿宋_GBK" w:hAnsi="方正仿宋_GBK" w:eastAsia="方正仿宋_GBK" w:cs="方正仿宋_GBK"/>
          <w:b/>
          <w:bCs/>
          <w:color w:val="000000"/>
          <w:sz w:val="24"/>
          <w:szCs w:val="24"/>
          <w:highlight w:val="none"/>
        </w:rPr>
        <w:t>复印件并加盖供应商公章）</w:t>
      </w:r>
      <w:bookmarkEnd w:id="44"/>
      <w:bookmarkEnd w:id="45"/>
    </w:p>
    <w:p w14:paraId="03CFAE45">
      <w:pPr>
        <w:snapToGrid w:val="0"/>
        <w:spacing w:line="40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5.</w:t>
      </w:r>
      <w:r>
        <w:rPr>
          <w:rFonts w:hint="eastAsia" w:ascii="方正仿宋_GBK" w:hAnsi="方正仿宋_GBK" w:eastAsia="方正仿宋_GBK" w:cs="方正仿宋_GBK"/>
          <w:b w:val="0"/>
          <w:bCs w:val="0"/>
          <w:color w:val="000000"/>
          <w:sz w:val="24"/>
          <w:szCs w:val="24"/>
        </w:rPr>
        <w:t>项目主审人员具有</w:t>
      </w:r>
      <w:r>
        <w:rPr>
          <w:rFonts w:hint="eastAsia" w:ascii="方正仿宋_GBK" w:hAnsi="方正仿宋_GBK" w:eastAsia="方正仿宋_GBK" w:cs="方正仿宋_GBK"/>
          <w:color w:val="000000"/>
          <w:sz w:val="24"/>
          <w:szCs w:val="24"/>
        </w:rPr>
        <w:t>注册会计师执业资格</w:t>
      </w:r>
      <w:r>
        <w:rPr>
          <w:rFonts w:hint="eastAsia" w:ascii="方正仿宋_GBK" w:hAnsi="方正仿宋_GBK" w:eastAsia="方正仿宋_GBK" w:cs="方正仿宋_GBK"/>
          <w:b/>
          <w:bCs/>
          <w:color w:val="000000"/>
          <w:sz w:val="24"/>
          <w:szCs w:val="24"/>
        </w:rPr>
        <w:t>（提供资格证书复印件并加盖供应商公章）</w:t>
      </w:r>
      <w:r>
        <w:rPr>
          <w:rFonts w:hint="eastAsia" w:ascii="方正仿宋_GBK" w:hAnsi="方正仿宋_GBK" w:eastAsia="方正仿宋_GBK" w:cs="方正仿宋_GBK"/>
          <w:color w:val="000000"/>
          <w:sz w:val="24"/>
          <w:szCs w:val="24"/>
        </w:rPr>
        <w:t>。</w:t>
      </w:r>
    </w:p>
    <w:p w14:paraId="4413CC24">
      <w:pPr>
        <w:snapToGrid w:val="0"/>
        <w:spacing w:line="400" w:lineRule="exact"/>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五、其他要求</w:t>
      </w:r>
    </w:p>
    <w:p w14:paraId="445EBB45">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须按照中国注册会计师独立审计准则和重庆市财政局等相关要求以及采购人内部审计管理制度有关要求开展审计，审计过程中按照采购人要求履行相关审计程序并出具审计成果报告，保证审计报告的真实性、合法性。</w:t>
      </w:r>
    </w:p>
    <w:p w14:paraId="56A70CF2">
      <w:pPr>
        <w:snapToGrid w:val="0"/>
        <w:spacing w:line="400" w:lineRule="exact"/>
        <w:ind w:firstLine="480" w:firstLineChars="200"/>
        <w:rPr>
          <w:rFonts w:ascii="方正仿宋_GBK" w:hAnsi="方正仿宋_GBK" w:eastAsia="方正仿宋_GBK" w:cs="方正仿宋_GBK"/>
          <w:color w:val="FF0000"/>
          <w:sz w:val="24"/>
          <w:szCs w:val="24"/>
          <w:highlight w:val="yellow"/>
        </w:rPr>
      </w:pPr>
      <w:r>
        <w:rPr>
          <w:rFonts w:hint="eastAsia" w:ascii="方正仿宋_GBK" w:hAnsi="方正仿宋_GBK" w:eastAsia="方正仿宋_GBK" w:cs="方正仿宋_GBK"/>
          <w:color w:val="000000"/>
          <w:sz w:val="24"/>
          <w:szCs w:val="24"/>
        </w:rPr>
        <w:t>2.受聘工作人员应保证其独立、客观、公正的执业立场，遵守审计准则和职业道德规范，按照相关法律法规、政策文件、审计实施方案进行审计，按照规范程序获取审计证据，编制审计记录，审计工作底稿，按采购人审核通过的审计方案和工作要求开展审计项目。</w:t>
      </w:r>
    </w:p>
    <w:p w14:paraId="4947F269">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供应商派出的工作人员必须有相当的经验，熟悉业务，能充分胜任所从事的工作；服从采购人的项目工作安排，按时、按质完成任务。成交供应商派出的工作人员业务能力达不到审计要求，采购人有权要求调换或充实工作人员。</w:t>
      </w:r>
    </w:p>
    <w:p w14:paraId="410374AA">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4.供应商应按照采购人要求不定期向采购人汇报工作开展情况，在审计过程中发现的问题及时与涉及的相关人员进行沟通，形成的问题须经相关人员确认。</w:t>
      </w:r>
    </w:p>
    <w:p w14:paraId="368D03ED">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5.供应商不得将受托审计业务转包或擅自分包他人，不得向被审计单位收取或变相收取合同金额之外的任何费用。</w:t>
      </w:r>
    </w:p>
    <w:p w14:paraId="1732152F">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供应商须按照采购人关于审计档案管理的有关要求，将各项目的审计方案、审计取证记录、审计工作底稿、审计征求意见稿（附审计发现问题明细表）、审计报告、管理建议书以及收集的其他资料归类整理后移交（含电子资料和纸质资料），并附移交清单。</w:t>
      </w:r>
    </w:p>
    <w:p w14:paraId="7E44FAA1">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7成交供应商不得将审计过程中知悉的国家秘密、商业秘密、采购人有关情况和采购人提供的资料外泄。要严格遵守审计署审计“八不准”工作</w:t>
      </w:r>
      <w:r>
        <w:rPr>
          <w:rFonts w:hint="eastAsia" w:ascii="方正仿宋_GBK" w:hAnsi="方正仿宋_GBK" w:eastAsia="方正仿宋_GBK" w:cs="方正仿宋_GBK"/>
          <w:color w:val="auto"/>
          <w:sz w:val="24"/>
          <w:szCs w:val="24"/>
        </w:rPr>
        <w:t>纪律；审计组人员必须坚持实事求是、客观公正、廉洁奉公、不徇私情、保守秘密的原则，并遵守</w:t>
      </w:r>
      <w:r>
        <w:rPr>
          <w:rFonts w:hint="eastAsia" w:ascii="方正仿宋_GBK" w:hAnsi="方正仿宋_GBK" w:eastAsia="方正仿宋_GBK" w:cs="方正仿宋_GBK"/>
          <w:color w:val="auto"/>
          <w:sz w:val="24"/>
          <w:szCs w:val="24"/>
          <w:highlight w:val="none"/>
        </w:rPr>
        <w:t>廉政、保密、</w:t>
      </w:r>
      <w:r>
        <w:rPr>
          <w:rFonts w:hint="eastAsia" w:ascii="方正仿宋_GBK" w:hAnsi="方正仿宋_GBK" w:eastAsia="方正仿宋_GBK" w:cs="方正仿宋_GBK"/>
          <w:color w:val="auto"/>
          <w:sz w:val="24"/>
          <w:szCs w:val="24"/>
        </w:rPr>
        <w:t>回避等审计纪律，确保审计结果的客观公正。若审计人员与采购人有关人员存在不</w:t>
      </w:r>
      <w:r>
        <w:rPr>
          <w:rFonts w:hint="eastAsia" w:ascii="方正仿宋_GBK" w:hAnsi="方正仿宋_GBK" w:eastAsia="方正仿宋_GBK" w:cs="方正仿宋_GBK"/>
          <w:color w:val="000000"/>
          <w:sz w:val="24"/>
          <w:szCs w:val="24"/>
        </w:rPr>
        <w:t>利于客观公正开展审计工作的关系，审计人员应当主动向采购人提出回避。</w:t>
      </w:r>
    </w:p>
    <w:p w14:paraId="399A2BAA">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8成交供应商受聘工作人员在审计过程中终止受聘或审计项目完成后，不得将参与审计工作的相关审计资料或结果用于与受托审计事项之外的用途。</w:t>
      </w:r>
    </w:p>
    <w:p w14:paraId="3055D319">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9.成交供应商须在约定时间内完成审计任务，否则视为违约，采购人有权扣减审计费用。</w:t>
      </w:r>
    </w:p>
    <w:p w14:paraId="7CFBE58A">
      <w:r>
        <w:br w:type="page"/>
      </w:r>
    </w:p>
    <w:p w14:paraId="68655D12">
      <w:pPr>
        <w:pStyle w:val="2"/>
        <w:spacing w:before="0" w:after="0" w:line="360" w:lineRule="auto"/>
        <w:jc w:val="center"/>
        <w:rPr>
          <w:rFonts w:ascii="仿宋" w:hAnsi="仿宋" w:eastAsia="仿宋" w:cs="仿宋"/>
          <w:b w:val="0"/>
          <w:sz w:val="36"/>
          <w:szCs w:val="30"/>
        </w:rPr>
      </w:pPr>
      <w:bookmarkStart w:id="46" w:name="_Toc28821"/>
      <w:bookmarkStart w:id="47" w:name="_Toc22122"/>
      <w:r>
        <w:rPr>
          <w:rFonts w:hint="eastAsia" w:ascii="仿宋" w:hAnsi="仿宋" w:eastAsia="仿宋" w:cs="仿宋"/>
          <w:b w:val="0"/>
          <w:sz w:val="36"/>
          <w:szCs w:val="30"/>
        </w:rPr>
        <w:t xml:space="preserve">第三篇  </w:t>
      </w:r>
      <w:bookmarkEnd w:id="40"/>
      <w:r>
        <w:rPr>
          <w:rFonts w:hint="eastAsia" w:ascii="仿宋" w:hAnsi="仿宋" w:eastAsia="仿宋" w:cs="仿宋"/>
          <w:b w:val="0"/>
          <w:sz w:val="36"/>
          <w:szCs w:val="30"/>
        </w:rPr>
        <w:t>项目商务需求</w:t>
      </w:r>
      <w:bookmarkEnd w:id="46"/>
      <w:bookmarkEnd w:id="47"/>
    </w:p>
    <w:p w14:paraId="36321ADC">
      <w:pPr>
        <w:pStyle w:val="3"/>
        <w:spacing w:before="0" w:after="0" w:line="440" w:lineRule="exact"/>
        <w:rPr>
          <w:rFonts w:ascii="仿宋" w:hAnsi="仿宋" w:eastAsia="仿宋" w:cs="仿宋"/>
          <w:sz w:val="24"/>
          <w:szCs w:val="24"/>
        </w:rPr>
      </w:pPr>
      <w:bookmarkStart w:id="48" w:name="_Toc2228"/>
      <w:bookmarkStart w:id="49" w:name="_Toc344475120"/>
      <w:bookmarkStart w:id="50" w:name="_Toc25802"/>
      <w:r>
        <w:rPr>
          <w:rFonts w:hint="eastAsia" w:ascii="仿宋" w:hAnsi="仿宋" w:eastAsia="仿宋" w:cs="仿宋"/>
          <w:sz w:val="24"/>
          <w:szCs w:val="24"/>
        </w:rPr>
        <w:t>一、服务期、地点及验收方式</w:t>
      </w:r>
      <w:bookmarkEnd w:id="48"/>
      <w:bookmarkEnd w:id="49"/>
      <w:bookmarkEnd w:id="50"/>
    </w:p>
    <w:p w14:paraId="428BF505">
      <w:pPr>
        <w:snapToGrid w:val="0"/>
        <w:spacing w:line="400" w:lineRule="exact"/>
        <w:ind w:firstLine="540"/>
        <w:rPr>
          <w:rFonts w:ascii="仿宋" w:hAnsi="仿宋" w:eastAsia="仿宋" w:cs="仿宋"/>
          <w:sz w:val="24"/>
          <w:szCs w:val="24"/>
          <w:highlight w:val="none"/>
        </w:rPr>
      </w:pPr>
      <w:bookmarkStart w:id="51" w:name="_Toc344475121"/>
      <w:r>
        <w:rPr>
          <w:rFonts w:hint="eastAsia" w:ascii="仿宋" w:hAnsi="仿宋" w:eastAsia="仿宋" w:cs="仿宋"/>
          <w:sz w:val="24"/>
          <w:szCs w:val="24"/>
        </w:rPr>
        <w:t>（一）服务期限：</w:t>
      </w:r>
      <w:r>
        <w:rPr>
          <w:rFonts w:hint="eastAsia" w:ascii="仿宋" w:hAnsi="仿宋" w:eastAsia="仿宋" w:cs="仿宋"/>
          <w:color w:val="auto"/>
          <w:sz w:val="24"/>
          <w:szCs w:val="24"/>
          <w:highlight w:val="none"/>
        </w:rPr>
        <w:t>自签订合同起至202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w:t>
      </w:r>
    </w:p>
    <w:p w14:paraId="7D155ABE">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（二）服务地点：重庆市内。</w:t>
      </w:r>
    </w:p>
    <w:p w14:paraId="26D09E26">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（三）验收方式：采购人组织验收。</w:t>
      </w:r>
    </w:p>
    <w:p w14:paraId="3ECC9272">
      <w:pPr>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验收依据：</w:t>
      </w:r>
    </w:p>
    <w:p w14:paraId="2ED814B7">
      <w:pPr>
        <w:snapToGrid w:val="0"/>
        <w:spacing w:line="400" w:lineRule="exact"/>
        <w:ind w:firstLine="5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出具正式的审计报告。</w:t>
      </w:r>
    </w:p>
    <w:p w14:paraId="63A2C436">
      <w:pPr>
        <w:pStyle w:val="3"/>
        <w:spacing w:before="0" w:after="0" w:line="400" w:lineRule="exact"/>
        <w:rPr>
          <w:rFonts w:ascii="仿宋" w:hAnsi="仿宋" w:eastAsia="仿宋" w:cs="仿宋"/>
          <w:sz w:val="24"/>
          <w:szCs w:val="24"/>
        </w:rPr>
      </w:pPr>
      <w:bookmarkStart w:id="52" w:name="_Toc29704"/>
      <w:bookmarkStart w:id="53" w:name="_Toc20591"/>
      <w:r>
        <w:rPr>
          <w:rFonts w:hint="eastAsia" w:ascii="仿宋" w:hAnsi="仿宋" w:eastAsia="仿宋" w:cs="仿宋"/>
          <w:sz w:val="24"/>
          <w:szCs w:val="24"/>
        </w:rPr>
        <w:t>二、</w:t>
      </w:r>
      <w:bookmarkEnd w:id="51"/>
      <w:r>
        <w:rPr>
          <w:rFonts w:hint="eastAsia" w:ascii="仿宋" w:hAnsi="仿宋" w:eastAsia="仿宋" w:cs="仿宋"/>
          <w:sz w:val="24"/>
          <w:szCs w:val="24"/>
        </w:rPr>
        <w:t>报价要求</w:t>
      </w:r>
      <w:bookmarkEnd w:id="52"/>
      <w:bookmarkEnd w:id="53"/>
    </w:p>
    <w:p w14:paraId="6AC55227">
      <w:pPr>
        <w:pStyle w:val="6"/>
        <w:ind w:firstLine="480" w:firstLineChars="200"/>
        <w:rPr>
          <w:rFonts w:ascii="仿宋" w:hAnsi="仿宋" w:eastAsia="仿宋" w:cs="仿宋"/>
          <w:sz w:val="24"/>
          <w:szCs w:val="24"/>
        </w:rPr>
      </w:pPr>
      <w:bookmarkStart w:id="54" w:name="_Toc466546915"/>
      <w:bookmarkStart w:id="55" w:name="_Toc398650620"/>
      <w:bookmarkStart w:id="56" w:name="_Toc18280"/>
      <w:r>
        <w:rPr>
          <w:rFonts w:hint="eastAsia" w:ascii="仿宋" w:hAnsi="仿宋" w:eastAsia="仿宋" w:cs="仿宋"/>
          <w:sz w:val="24"/>
          <w:szCs w:val="24"/>
        </w:rPr>
        <w:t>本次报价为人民币报价，供应商的</w:t>
      </w:r>
      <w:r>
        <w:rPr>
          <w:rFonts w:hint="eastAsia" w:ascii="仿宋" w:hAnsi="仿宋" w:eastAsia="仿宋" w:cs="仿宋"/>
          <w:sz w:val="24"/>
          <w:szCs w:val="24"/>
          <w:lang w:eastAsia="zh-CN"/>
        </w:rPr>
        <w:t>网上询比</w:t>
      </w:r>
      <w:r>
        <w:rPr>
          <w:rFonts w:hint="eastAsia" w:ascii="仿宋" w:hAnsi="仿宋" w:eastAsia="仿宋" w:cs="仿宋"/>
          <w:sz w:val="24"/>
          <w:szCs w:val="24"/>
        </w:rPr>
        <w:t>报价应包含完成本项目所需的服务费、人工费、材料费、验收费等所有费用。因成交供应商自身原因造成漏报、少报皆由其自行承担责任，采购人不再补偿。</w:t>
      </w:r>
      <w:bookmarkEnd w:id="54"/>
      <w:bookmarkEnd w:id="55"/>
    </w:p>
    <w:p w14:paraId="3E499090">
      <w:pPr>
        <w:pStyle w:val="3"/>
        <w:spacing w:before="0" w:after="0" w:line="400" w:lineRule="exact"/>
        <w:rPr>
          <w:rFonts w:ascii="仿宋" w:hAnsi="仿宋" w:eastAsia="仿宋" w:cs="仿宋"/>
        </w:rPr>
      </w:pPr>
      <w:bookmarkStart w:id="57" w:name="_Toc21478"/>
      <w:r>
        <w:rPr>
          <w:rFonts w:hint="eastAsia" w:ascii="仿宋" w:hAnsi="仿宋" w:eastAsia="仿宋" w:cs="仿宋"/>
          <w:sz w:val="24"/>
          <w:szCs w:val="24"/>
        </w:rPr>
        <w:t>三</w:t>
      </w:r>
      <w:bookmarkStart w:id="58" w:name="_Toc344475122"/>
      <w:r>
        <w:rPr>
          <w:rFonts w:hint="eastAsia" w:ascii="仿宋" w:hAnsi="仿宋" w:eastAsia="仿宋" w:cs="仿宋"/>
          <w:sz w:val="24"/>
          <w:szCs w:val="24"/>
        </w:rPr>
        <w:t>、付款方式</w:t>
      </w:r>
      <w:bookmarkEnd w:id="56"/>
      <w:bookmarkEnd w:id="57"/>
      <w:bookmarkEnd w:id="58"/>
    </w:p>
    <w:p w14:paraId="0C189A4E">
      <w:pPr>
        <w:snapToGrid w:val="0"/>
        <w:spacing w:line="400" w:lineRule="exact"/>
        <w:ind w:firstLine="540"/>
        <w:rPr>
          <w:rFonts w:hint="default" w:ascii="仿宋" w:hAnsi="仿宋" w:eastAsia="仿宋" w:cs="仿宋"/>
          <w:sz w:val="24"/>
          <w:szCs w:val="24"/>
          <w:highlight w:val="none"/>
          <w:lang w:val="en-US" w:eastAsia="zh-CN"/>
        </w:rPr>
      </w:pPr>
      <w:bookmarkStart w:id="59" w:name="_Toc15332"/>
      <w:bookmarkStart w:id="60" w:name="_Toc344475123"/>
      <w:r>
        <w:rPr>
          <w:rFonts w:hint="eastAsia" w:ascii="仿宋" w:hAnsi="仿宋" w:eastAsia="仿宋" w:cs="仿宋"/>
          <w:sz w:val="24"/>
          <w:szCs w:val="24"/>
          <w:highlight w:val="none"/>
        </w:rPr>
        <w:t>本项目为服务项目，成交供应商根据所成交具体服务项目、服务周期，服务经采购人验收合格后，据实结算，具体结算条款合同约定。</w:t>
      </w:r>
      <w:r>
        <w:rPr>
          <w:rFonts w:hint="eastAsia" w:ascii="仿宋" w:hAnsi="仿宋" w:eastAsia="仿宋" w:cs="仿宋"/>
          <w:sz w:val="24"/>
          <w:szCs w:val="24"/>
          <w:highlight w:val="none"/>
          <w:lang w:val="en-US" w:eastAsia="zh-CN"/>
        </w:rPr>
        <w:t>结算完成后供应商须保证后续服务。</w:t>
      </w:r>
    </w:p>
    <w:p w14:paraId="1631358C">
      <w:pPr>
        <w:pStyle w:val="3"/>
        <w:numPr>
          <w:ilvl w:val="2"/>
          <w:numId w:val="0"/>
        </w:numPr>
        <w:spacing w:before="0" w:after="0" w:line="400" w:lineRule="exact"/>
        <w:rPr>
          <w:rFonts w:ascii="仿宋" w:hAnsi="仿宋" w:eastAsia="仿宋" w:cs="仿宋"/>
          <w:bCs/>
          <w:sz w:val="24"/>
          <w:szCs w:val="24"/>
        </w:rPr>
      </w:pPr>
      <w:bookmarkStart w:id="61" w:name="_Toc5693"/>
      <w:r>
        <w:rPr>
          <w:rFonts w:hint="eastAsia" w:ascii="仿宋" w:hAnsi="仿宋" w:eastAsia="仿宋" w:cs="仿宋"/>
          <w:sz w:val="24"/>
          <w:szCs w:val="24"/>
        </w:rPr>
        <w:t>四、</w:t>
      </w:r>
      <w:bookmarkEnd w:id="59"/>
      <w:r>
        <w:rPr>
          <w:rFonts w:hint="eastAsia" w:ascii="仿宋" w:hAnsi="仿宋" w:eastAsia="仿宋" w:cs="仿宋"/>
          <w:sz w:val="24"/>
          <w:szCs w:val="24"/>
        </w:rPr>
        <w:t>知识产权</w:t>
      </w:r>
      <w:bookmarkEnd w:id="61"/>
    </w:p>
    <w:p w14:paraId="0541DF7B">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1、采购人在中华人民共和国境内使用竞标人提供的货物及服务时免受第三方提出的侵犯其专利权或其他知识产权的起诉。如果第三方提出侵权指控，成交供应商应承担由此而引起的一切法律责任和费用。</w:t>
      </w:r>
    </w:p>
    <w:p w14:paraId="004CACF6">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2、涉及软件开发等服务类项目知识产权的，知识产权归采购人所有。</w:t>
      </w:r>
    </w:p>
    <w:p w14:paraId="299155AA">
      <w:pPr>
        <w:pStyle w:val="3"/>
        <w:spacing w:before="0" w:after="0" w:line="400" w:lineRule="exact"/>
        <w:rPr>
          <w:rFonts w:ascii="仿宋" w:hAnsi="仿宋" w:eastAsia="仿宋" w:cs="仿宋"/>
          <w:sz w:val="24"/>
          <w:szCs w:val="24"/>
        </w:rPr>
      </w:pPr>
      <w:bookmarkStart w:id="62" w:name="_Toc18745"/>
      <w:bookmarkStart w:id="63" w:name="_Toc18059"/>
      <w:r>
        <w:rPr>
          <w:rFonts w:hint="eastAsia" w:ascii="仿宋" w:hAnsi="仿宋" w:eastAsia="仿宋" w:cs="仿宋"/>
          <w:sz w:val="24"/>
          <w:szCs w:val="24"/>
        </w:rPr>
        <w:t>五、违约责任</w:t>
      </w:r>
      <w:bookmarkEnd w:id="62"/>
    </w:p>
    <w:p w14:paraId="0B92C6F3">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1、其他未尽事宜由供需双方在采购合同中详细约定。</w:t>
      </w:r>
    </w:p>
    <w:p w14:paraId="32F73FEE">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2、因供应商原因，导致采购结果无法履约的,由供应商承担法律责任；因采购人原因,导致采购结果无法履约的,由采购人承担法律责任。</w:t>
      </w:r>
    </w:p>
    <w:bookmarkEnd w:id="60"/>
    <w:bookmarkEnd w:id="63"/>
    <w:p w14:paraId="13FF961A">
      <w:pPr>
        <w:pStyle w:val="2"/>
        <w:pageBreakBefore/>
        <w:spacing w:before="0" w:after="0" w:line="360" w:lineRule="auto"/>
        <w:jc w:val="center"/>
        <w:rPr>
          <w:rFonts w:ascii="仿宋" w:hAnsi="仿宋" w:eastAsia="仿宋" w:cs="仿宋"/>
          <w:b w:val="0"/>
          <w:sz w:val="36"/>
          <w:szCs w:val="30"/>
        </w:rPr>
      </w:pPr>
      <w:bookmarkStart w:id="64" w:name="_Toc16020"/>
      <w:bookmarkStart w:id="65" w:name="_Toc25009"/>
      <w:r>
        <w:rPr>
          <w:rFonts w:hint="eastAsia" w:ascii="仿宋" w:hAnsi="仿宋" w:eastAsia="仿宋" w:cs="仿宋"/>
          <w:b w:val="0"/>
          <w:sz w:val="36"/>
          <w:szCs w:val="30"/>
        </w:rPr>
        <w:t xml:space="preserve">第四篇  </w:t>
      </w:r>
      <w:r>
        <w:rPr>
          <w:rFonts w:hint="eastAsia" w:ascii="仿宋" w:hAnsi="仿宋" w:eastAsia="仿宋" w:cs="仿宋"/>
          <w:b w:val="0"/>
          <w:sz w:val="36"/>
          <w:szCs w:val="30"/>
          <w:lang w:eastAsia="zh-CN"/>
        </w:rPr>
        <w:t>网上询比</w:t>
      </w:r>
      <w:r>
        <w:rPr>
          <w:rFonts w:hint="eastAsia" w:ascii="仿宋" w:hAnsi="仿宋" w:eastAsia="仿宋" w:cs="仿宋"/>
          <w:b w:val="0"/>
          <w:sz w:val="36"/>
          <w:szCs w:val="30"/>
        </w:rPr>
        <w:t>程序及方法、评审标准、无效响应和</w:t>
      </w:r>
      <w:r>
        <w:rPr>
          <w:rFonts w:hint="eastAsia" w:ascii="仿宋" w:hAnsi="仿宋" w:eastAsia="仿宋" w:cs="仿宋"/>
          <w:b w:val="0"/>
          <w:sz w:val="36"/>
          <w:szCs w:val="36"/>
        </w:rPr>
        <w:t>采购终止</w:t>
      </w:r>
      <w:bookmarkEnd w:id="64"/>
      <w:bookmarkEnd w:id="65"/>
    </w:p>
    <w:p w14:paraId="411C41A5">
      <w:pPr>
        <w:pStyle w:val="3"/>
        <w:spacing w:before="0" w:after="0" w:line="440" w:lineRule="exact"/>
        <w:rPr>
          <w:rFonts w:ascii="仿宋" w:hAnsi="仿宋" w:eastAsia="仿宋" w:cs="仿宋"/>
          <w:sz w:val="24"/>
          <w:szCs w:val="24"/>
        </w:rPr>
      </w:pPr>
      <w:bookmarkStart w:id="66" w:name="_Toc20574"/>
      <w:bookmarkStart w:id="67" w:name="_Toc26035"/>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程序及方法</w:t>
      </w:r>
      <w:bookmarkEnd w:id="66"/>
      <w:bookmarkEnd w:id="67"/>
    </w:p>
    <w:p w14:paraId="02BD3BF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按</w:t>
      </w:r>
      <w:r>
        <w:rPr>
          <w:rFonts w:hint="eastAsia" w:ascii="仿宋" w:hAnsi="仿宋" w:eastAsia="仿宋" w:cs="仿宋"/>
          <w:sz w:val="24"/>
          <w:szCs w:val="24"/>
          <w:lang w:eastAsia="zh-CN"/>
        </w:rPr>
        <w:t>网上询比</w:t>
      </w:r>
      <w:r>
        <w:rPr>
          <w:rFonts w:hint="eastAsia" w:ascii="仿宋" w:hAnsi="仿宋" w:eastAsia="仿宋" w:cs="仿宋"/>
          <w:sz w:val="24"/>
          <w:szCs w:val="24"/>
        </w:rPr>
        <w:t>文件规定的时间和地点进行，供应商须有法定代表人或其授权代表参加并签到。</w:t>
      </w:r>
      <w:r>
        <w:rPr>
          <w:rFonts w:hint="eastAsia" w:ascii="仿宋" w:hAnsi="仿宋" w:eastAsia="仿宋" w:cs="仿宋"/>
          <w:sz w:val="24"/>
          <w:szCs w:val="24"/>
          <w:lang w:eastAsia="zh-CN"/>
        </w:rPr>
        <w:t>网上询比</w:t>
      </w:r>
      <w:r>
        <w:rPr>
          <w:rFonts w:hint="eastAsia" w:ascii="仿宋" w:hAnsi="仿宋" w:eastAsia="仿宋" w:cs="仿宋"/>
          <w:sz w:val="24"/>
          <w:szCs w:val="24"/>
        </w:rPr>
        <w:t>以抽签的形式确定</w:t>
      </w:r>
      <w:r>
        <w:rPr>
          <w:rFonts w:hint="eastAsia" w:ascii="仿宋" w:hAnsi="仿宋" w:eastAsia="仿宋" w:cs="仿宋"/>
          <w:sz w:val="24"/>
          <w:szCs w:val="24"/>
          <w:lang w:eastAsia="zh-CN"/>
        </w:rPr>
        <w:t>网上询比</w:t>
      </w:r>
      <w:r>
        <w:rPr>
          <w:rFonts w:hint="eastAsia" w:ascii="仿宋" w:hAnsi="仿宋" w:eastAsia="仿宋" w:cs="仿宋"/>
          <w:sz w:val="24"/>
          <w:szCs w:val="24"/>
        </w:rPr>
        <w:t>顺序，由本项目依法组建的</w:t>
      </w:r>
      <w:r>
        <w:rPr>
          <w:rFonts w:hint="eastAsia" w:ascii="仿宋" w:hAnsi="仿宋" w:eastAsia="仿宋" w:cs="仿宋"/>
          <w:sz w:val="24"/>
          <w:szCs w:val="24"/>
          <w:lang w:eastAsia="zh-CN"/>
        </w:rPr>
        <w:t>网上询比</w:t>
      </w:r>
      <w:r>
        <w:rPr>
          <w:rFonts w:hint="eastAsia" w:ascii="仿宋" w:hAnsi="仿宋" w:eastAsia="仿宋" w:cs="仿宋"/>
          <w:sz w:val="24"/>
          <w:szCs w:val="24"/>
        </w:rPr>
        <w:t>小组分别与各供应商进行</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39EF3E5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网上询比</w:t>
      </w:r>
      <w:r>
        <w:rPr>
          <w:rFonts w:hint="eastAsia" w:ascii="仿宋" w:hAnsi="仿宋" w:eastAsia="仿宋" w:cs="仿宋"/>
          <w:sz w:val="24"/>
          <w:szCs w:val="24"/>
        </w:rPr>
        <w:t>小组对各供应商的资格条件、响应文件的有效性、完整性和响应程度进行审查。各供应商只有在完全符合要求的前提下，才能参与正式</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2E8BB192">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资格性检查。依据法律法规和</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文件的规定，对响应文件中的资格证明等进行审查，以确定供应商是否具备</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资格。资格性检查资料表如下：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0B3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Align w:val="center"/>
          </w:tcPr>
          <w:p w14:paraId="0E02E0D7">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5388" w:type="dxa"/>
            <w:gridSpan w:val="2"/>
            <w:vAlign w:val="center"/>
          </w:tcPr>
          <w:p w14:paraId="0CD265F5">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3564" w:type="dxa"/>
            <w:vAlign w:val="center"/>
          </w:tcPr>
          <w:p w14:paraId="1847E547">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14:paraId="5C19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6" w:type="dxa"/>
            <w:vMerge w:val="restart"/>
            <w:vAlign w:val="center"/>
          </w:tcPr>
          <w:p w14:paraId="51A31D64">
            <w:pPr>
              <w:spacing w:line="240" w:lineRule="exact"/>
              <w:jc w:val="center"/>
              <w:rPr>
                <w:rFonts w:ascii="仿宋" w:hAnsi="仿宋" w:eastAsia="仿宋" w:cs="仿宋"/>
                <w:sz w:val="21"/>
                <w:szCs w:val="21"/>
              </w:rPr>
            </w:pPr>
            <w:r>
              <w:rPr>
                <w:rFonts w:hint="eastAsia" w:ascii="仿宋" w:hAnsi="仿宋" w:eastAsia="仿宋" w:cs="仿宋"/>
                <w:sz w:val="21"/>
                <w:szCs w:val="21"/>
              </w:rPr>
              <w:t>1</w:t>
            </w:r>
          </w:p>
        </w:tc>
        <w:tc>
          <w:tcPr>
            <w:tcW w:w="709" w:type="dxa"/>
            <w:vMerge w:val="restart"/>
            <w:vAlign w:val="center"/>
          </w:tcPr>
          <w:p w14:paraId="0AA80090">
            <w:pPr>
              <w:spacing w:line="240" w:lineRule="exact"/>
              <w:rPr>
                <w:rFonts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4679" w:type="dxa"/>
            <w:vAlign w:val="center"/>
          </w:tcPr>
          <w:p w14:paraId="03D49D65">
            <w:pPr>
              <w:spacing w:line="240" w:lineRule="exact"/>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3564" w:type="dxa"/>
            <w:vAlign w:val="center"/>
          </w:tcPr>
          <w:p w14:paraId="6F173B36">
            <w:pPr>
              <w:spacing w:line="240" w:lineRule="exact"/>
              <w:rPr>
                <w:rFonts w:ascii="仿宋" w:hAnsi="仿宋" w:eastAsia="仿宋" w:cs="仿宋"/>
                <w:sz w:val="21"/>
                <w:szCs w:val="21"/>
              </w:rPr>
            </w:pPr>
            <w:r>
              <w:rPr>
                <w:rFonts w:hint="eastAsia" w:ascii="仿宋" w:hAnsi="仿宋" w:eastAsia="仿宋" w:cs="仿宋"/>
                <w:sz w:val="21"/>
                <w:szCs w:val="21"/>
              </w:rPr>
              <w:t>供应商法人营业执照（副本）或事业单位法人证书（副本）或个体工商户营业执照或有效的自然人身份证明、组织机构代码证复印件（注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eq \o\ac(○,</w:instrText>
            </w:r>
            <w:r>
              <w:rPr>
                <w:rFonts w:hint="eastAsia" w:ascii="仿宋" w:hAnsi="仿宋" w:eastAsia="仿宋" w:cs="仿宋"/>
                <w:position w:val="2"/>
                <w:sz w:val="14"/>
                <w:szCs w:val="21"/>
              </w:rPr>
              <w:instrText xml:space="preserve">2</w:instrText>
            </w:r>
            <w:r>
              <w:rPr>
                <w:rFonts w:hint="eastAsia" w:ascii="仿宋" w:hAnsi="仿宋" w:eastAsia="仿宋" w:cs="仿宋"/>
                <w:sz w:val="21"/>
                <w:szCs w:val="21"/>
              </w:rPr>
              <w:instrText xml:space="preserve">)</w:instrText>
            </w:r>
            <w:r>
              <w:rPr>
                <w:rFonts w:hint="eastAsia" w:ascii="仿宋" w:hAnsi="仿宋" w:eastAsia="仿宋" w:cs="仿宋"/>
                <w:sz w:val="21"/>
                <w:szCs w:val="21"/>
              </w:rPr>
              <w:fldChar w:fldCharType="end"/>
            </w:r>
            <w:r>
              <w:rPr>
                <w:rFonts w:hint="eastAsia" w:ascii="仿宋" w:hAnsi="仿宋" w:eastAsia="仿宋" w:cs="仿宋"/>
                <w:sz w:val="21"/>
                <w:szCs w:val="21"/>
              </w:rPr>
              <w:t xml:space="preserve">）； </w:t>
            </w:r>
          </w:p>
          <w:p w14:paraId="4E17DB45">
            <w:pPr>
              <w:spacing w:line="240" w:lineRule="exact"/>
              <w:rPr>
                <w:rFonts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14:paraId="6845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14:paraId="3EF3F147">
            <w:pPr>
              <w:spacing w:line="240" w:lineRule="exact"/>
              <w:jc w:val="center"/>
              <w:rPr>
                <w:rFonts w:ascii="仿宋" w:hAnsi="仿宋" w:eastAsia="仿宋" w:cs="仿宋"/>
                <w:sz w:val="21"/>
                <w:szCs w:val="21"/>
              </w:rPr>
            </w:pPr>
          </w:p>
        </w:tc>
        <w:tc>
          <w:tcPr>
            <w:tcW w:w="709" w:type="dxa"/>
            <w:vMerge w:val="continue"/>
            <w:vAlign w:val="center"/>
          </w:tcPr>
          <w:p w14:paraId="1069335E">
            <w:pPr>
              <w:spacing w:line="240" w:lineRule="exact"/>
              <w:rPr>
                <w:rFonts w:ascii="仿宋" w:hAnsi="仿宋" w:eastAsia="仿宋" w:cs="仿宋"/>
                <w:sz w:val="21"/>
                <w:szCs w:val="21"/>
                <w:lang w:val="zh-CN"/>
              </w:rPr>
            </w:pPr>
          </w:p>
        </w:tc>
        <w:tc>
          <w:tcPr>
            <w:tcW w:w="4679" w:type="dxa"/>
            <w:vAlign w:val="center"/>
          </w:tcPr>
          <w:p w14:paraId="08030F76">
            <w:pPr>
              <w:spacing w:line="240" w:lineRule="exact"/>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564" w:type="dxa"/>
            <w:vMerge w:val="restart"/>
            <w:vAlign w:val="center"/>
          </w:tcPr>
          <w:p w14:paraId="5EF6F369">
            <w:pPr>
              <w:spacing w:line="240" w:lineRule="exact"/>
              <w:jc w:val="left"/>
              <w:rPr>
                <w:rFonts w:ascii="仿宋" w:hAnsi="仿宋" w:eastAsia="仿宋" w:cs="仿宋"/>
                <w:sz w:val="21"/>
                <w:szCs w:val="21"/>
              </w:rPr>
            </w:pPr>
            <w:r>
              <w:rPr>
                <w:rFonts w:hint="eastAsia" w:ascii="仿宋" w:hAnsi="仿宋" w:eastAsia="仿宋" w:cs="仿宋"/>
                <w:sz w:val="21"/>
                <w:szCs w:val="21"/>
              </w:rPr>
              <w:t>供应商提供“基本资格条件承诺函”（格式详见第七篇）</w:t>
            </w:r>
          </w:p>
          <w:p w14:paraId="5A348405">
            <w:pPr>
              <w:spacing w:line="240" w:lineRule="exact"/>
              <w:jc w:val="left"/>
              <w:rPr>
                <w:rFonts w:ascii="仿宋" w:hAnsi="仿宋" w:eastAsia="仿宋" w:cs="仿宋"/>
                <w:sz w:val="21"/>
                <w:szCs w:val="21"/>
              </w:rPr>
            </w:pPr>
          </w:p>
        </w:tc>
      </w:tr>
      <w:tr w14:paraId="28A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14:paraId="14701451">
            <w:pPr>
              <w:spacing w:line="240" w:lineRule="exact"/>
              <w:jc w:val="center"/>
              <w:rPr>
                <w:rFonts w:ascii="仿宋" w:hAnsi="仿宋" w:eastAsia="仿宋" w:cs="仿宋"/>
                <w:sz w:val="21"/>
                <w:szCs w:val="21"/>
              </w:rPr>
            </w:pPr>
          </w:p>
        </w:tc>
        <w:tc>
          <w:tcPr>
            <w:tcW w:w="709" w:type="dxa"/>
            <w:vMerge w:val="continue"/>
            <w:vAlign w:val="center"/>
          </w:tcPr>
          <w:p w14:paraId="2D60362F">
            <w:pPr>
              <w:spacing w:line="240" w:lineRule="exact"/>
              <w:rPr>
                <w:rFonts w:ascii="仿宋" w:hAnsi="仿宋" w:eastAsia="仿宋" w:cs="仿宋"/>
                <w:sz w:val="21"/>
                <w:szCs w:val="21"/>
                <w:lang w:val="zh-CN"/>
              </w:rPr>
            </w:pPr>
          </w:p>
        </w:tc>
        <w:tc>
          <w:tcPr>
            <w:tcW w:w="4679" w:type="dxa"/>
            <w:vAlign w:val="center"/>
          </w:tcPr>
          <w:p w14:paraId="3B8D3FDC">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564" w:type="dxa"/>
            <w:vMerge w:val="continue"/>
            <w:vAlign w:val="center"/>
          </w:tcPr>
          <w:p w14:paraId="5AD73FDA">
            <w:pPr>
              <w:spacing w:line="240" w:lineRule="exact"/>
              <w:rPr>
                <w:rFonts w:ascii="仿宋" w:hAnsi="仿宋" w:eastAsia="仿宋" w:cs="仿宋"/>
                <w:sz w:val="21"/>
                <w:szCs w:val="21"/>
              </w:rPr>
            </w:pPr>
          </w:p>
        </w:tc>
      </w:tr>
      <w:tr w14:paraId="300C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5458C5B9">
            <w:pPr>
              <w:spacing w:line="240" w:lineRule="exact"/>
              <w:jc w:val="center"/>
              <w:rPr>
                <w:rFonts w:ascii="仿宋" w:hAnsi="仿宋" w:eastAsia="仿宋" w:cs="仿宋"/>
                <w:sz w:val="21"/>
                <w:szCs w:val="21"/>
              </w:rPr>
            </w:pPr>
          </w:p>
        </w:tc>
        <w:tc>
          <w:tcPr>
            <w:tcW w:w="709" w:type="dxa"/>
            <w:vMerge w:val="continue"/>
            <w:vAlign w:val="center"/>
          </w:tcPr>
          <w:p w14:paraId="083DCF40">
            <w:pPr>
              <w:spacing w:line="240" w:lineRule="exact"/>
              <w:rPr>
                <w:rFonts w:ascii="仿宋" w:hAnsi="仿宋" w:eastAsia="仿宋" w:cs="仿宋"/>
                <w:sz w:val="21"/>
                <w:szCs w:val="21"/>
                <w:lang w:val="zh-CN"/>
              </w:rPr>
            </w:pPr>
          </w:p>
        </w:tc>
        <w:tc>
          <w:tcPr>
            <w:tcW w:w="4679" w:type="dxa"/>
            <w:vAlign w:val="center"/>
          </w:tcPr>
          <w:p w14:paraId="5DBB0A31">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564" w:type="dxa"/>
            <w:vMerge w:val="continue"/>
            <w:vAlign w:val="center"/>
          </w:tcPr>
          <w:p w14:paraId="1B4C2896">
            <w:pPr>
              <w:spacing w:line="240" w:lineRule="exact"/>
              <w:rPr>
                <w:rFonts w:ascii="仿宋" w:hAnsi="仿宋" w:eastAsia="仿宋" w:cs="仿宋"/>
                <w:sz w:val="21"/>
                <w:szCs w:val="21"/>
              </w:rPr>
            </w:pPr>
          </w:p>
        </w:tc>
      </w:tr>
      <w:tr w14:paraId="2F6E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0F7A4219">
            <w:pPr>
              <w:spacing w:line="240" w:lineRule="exact"/>
              <w:jc w:val="center"/>
              <w:rPr>
                <w:rFonts w:ascii="仿宋" w:hAnsi="仿宋" w:eastAsia="仿宋" w:cs="仿宋"/>
                <w:sz w:val="21"/>
                <w:szCs w:val="21"/>
              </w:rPr>
            </w:pPr>
          </w:p>
        </w:tc>
        <w:tc>
          <w:tcPr>
            <w:tcW w:w="709" w:type="dxa"/>
            <w:vMerge w:val="continue"/>
            <w:vAlign w:val="center"/>
          </w:tcPr>
          <w:p w14:paraId="0DA7CC06">
            <w:pPr>
              <w:spacing w:line="240" w:lineRule="exact"/>
              <w:rPr>
                <w:rFonts w:ascii="仿宋" w:hAnsi="仿宋" w:eastAsia="仿宋" w:cs="仿宋"/>
                <w:sz w:val="21"/>
                <w:szCs w:val="21"/>
                <w:lang w:val="zh-CN"/>
              </w:rPr>
            </w:pPr>
          </w:p>
        </w:tc>
        <w:tc>
          <w:tcPr>
            <w:tcW w:w="4679" w:type="dxa"/>
            <w:vAlign w:val="center"/>
          </w:tcPr>
          <w:p w14:paraId="1EBEF901">
            <w:pPr>
              <w:spacing w:line="240" w:lineRule="exact"/>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eq \o\ac(○,</w:instrText>
            </w:r>
            <w:r>
              <w:rPr>
                <w:rFonts w:hint="eastAsia" w:ascii="仿宋" w:hAnsi="仿宋" w:eastAsia="仿宋" w:cs="仿宋"/>
                <w:position w:val="2"/>
                <w:sz w:val="14"/>
                <w:szCs w:val="21"/>
              </w:rPr>
              <w:instrText xml:space="preserve">3</w:instrText>
            </w:r>
            <w:r>
              <w:rPr>
                <w:rFonts w:hint="eastAsia" w:ascii="仿宋" w:hAnsi="仿宋" w:eastAsia="仿宋" w:cs="仿宋"/>
                <w:sz w:val="21"/>
                <w:szCs w:val="21"/>
              </w:rPr>
              <w:instrText xml:space="preserve">)</w:instrText>
            </w:r>
            <w:r>
              <w:rPr>
                <w:rFonts w:hint="eastAsia" w:ascii="仿宋" w:hAnsi="仿宋" w:eastAsia="仿宋" w:cs="仿宋"/>
                <w:sz w:val="21"/>
                <w:szCs w:val="21"/>
              </w:rPr>
              <w:fldChar w:fldCharType="end"/>
            </w:r>
            <w:r>
              <w:rPr>
                <w:rFonts w:hint="eastAsia" w:ascii="仿宋" w:hAnsi="仿宋" w:eastAsia="仿宋" w:cs="仿宋"/>
                <w:sz w:val="21"/>
                <w:szCs w:val="21"/>
              </w:rPr>
              <w:t>）</w:t>
            </w:r>
          </w:p>
        </w:tc>
        <w:tc>
          <w:tcPr>
            <w:tcW w:w="3564" w:type="dxa"/>
            <w:vMerge w:val="continue"/>
            <w:vAlign w:val="center"/>
          </w:tcPr>
          <w:p w14:paraId="1CDF1C0A">
            <w:pPr>
              <w:spacing w:line="240" w:lineRule="exact"/>
              <w:jc w:val="left"/>
              <w:rPr>
                <w:rFonts w:ascii="仿宋" w:hAnsi="仿宋" w:eastAsia="仿宋" w:cs="仿宋"/>
                <w:sz w:val="21"/>
                <w:szCs w:val="21"/>
              </w:rPr>
            </w:pPr>
          </w:p>
        </w:tc>
      </w:tr>
      <w:tr w14:paraId="4013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6" w:type="dxa"/>
            <w:vMerge w:val="continue"/>
            <w:vAlign w:val="center"/>
          </w:tcPr>
          <w:p w14:paraId="2C3A2DAE">
            <w:pPr>
              <w:spacing w:line="240" w:lineRule="exact"/>
              <w:jc w:val="center"/>
              <w:rPr>
                <w:rFonts w:ascii="仿宋" w:hAnsi="仿宋" w:eastAsia="仿宋" w:cs="仿宋"/>
                <w:sz w:val="21"/>
                <w:szCs w:val="21"/>
              </w:rPr>
            </w:pPr>
          </w:p>
        </w:tc>
        <w:tc>
          <w:tcPr>
            <w:tcW w:w="709" w:type="dxa"/>
            <w:vMerge w:val="continue"/>
            <w:vAlign w:val="center"/>
          </w:tcPr>
          <w:p w14:paraId="6DBC84AB">
            <w:pPr>
              <w:spacing w:line="240" w:lineRule="exact"/>
              <w:rPr>
                <w:rFonts w:ascii="仿宋" w:hAnsi="仿宋" w:eastAsia="仿宋" w:cs="仿宋"/>
                <w:sz w:val="21"/>
                <w:szCs w:val="21"/>
                <w:lang w:val="zh-CN"/>
              </w:rPr>
            </w:pPr>
          </w:p>
        </w:tc>
        <w:tc>
          <w:tcPr>
            <w:tcW w:w="4679" w:type="dxa"/>
            <w:vAlign w:val="center"/>
          </w:tcPr>
          <w:p w14:paraId="6B155B59">
            <w:pPr>
              <w:spacing w:line="240" w:lineRule="exact"/>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3564" w:type="dxa"/>
            <w:vMerge w:val="continue"/>
            <w:vAlign w:val="center"/>
          </w:tcPr>
          <w:p w14:paraId="59367C28">
            <w:pPr>
              <w:spacing w:line="240" w:lineRule="exact"/>
              <w:rPr>
                <w:rFonts w:ascii="仿宋" w:hAnsi="仿宋" w:eastAsia="仿宋" w:cs="仿宋"/>
                <w:sz w:val="21"/>
                <w:szCs w:val="21"/>
              </w:rPr>
            </w:pPr>
          </w:p>
        </w:tc>
      </w:tr>
      <w:tr w14:paraId="31DD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6" w:type="dxa"/>
            <w:vMerge w:val="continue"/>
            <w:vAlign w:val="center"/>
          </w:tcPr>
          <w:p w14:paraId="5C7943BC">
            <w:pPr>
              <w:spacing w:line="240" w:lineRule="exact"/>
              <w:jc w:val="center"/>
              <w:rPr>
                <w:rFonts w:ascii="仿宋" w:hAnsi="仿宋" w:eastAsia="仿宋" w:cs="仿宋"/>
                <w:sz w:val="21"/>
                <w:szCs w:val="21"/>
              </w:rPr>
            </w:pPr>
          </w:p>
        </w:tc>
        <w:tc>
          <w:tcPr>
            <w:tcW w:w="709" w:type="dxa"/>
            <w:vMerge w:val="continue"/>
            <w:vAlign w:val="center"/>
          </w:tcPr>
          <w:p w14:paraId="637E73F2">
            <w:pPr>
              <w:spacing w:line="240" w:lineRule="exact"/>
              <w:rPr>
                <w:rFonts w:ascii="仿宋" w:hAnsi="仿宋" w:eastAsia="仿宋" w:cs="仿宋"/>
                <w:sz w:val="21"/>
                <w:szCs w:val="21"/>
                <w:lang w:val="zh-CN"/>
              </w:rPr>
            </w:pPr>
          </w:p>
        </w:tc>
        <w:tc>
          <w:tcPr>
            <w:tcW w:w="4679" w:type="dxa"/>
            <w:vAlign w:val="center"/>
          </w:tcPr>
          <w:p w14:paraId="3953C4A3">
            <w:pPr>
              <w:spacing w:line="240" w:lineRule="exact"/>
              <w:rPr>
                <w:rFonts w:ascii="仿宋" w:hAnsi="仿宋" w:eastAsia="仿宋" w:cs="仿宋"/>
                <w:sz w:val="21"/>
                <w:szCs w:val="21"/>
              </w:rPr>
            </w:pPr>
            <w:r>
              <w:rPr>
                <w:rFonts w:hint="eastAsia" w:ascii="仿宋" w:hAnsi="仿宋" w:eastAsia="仿宋" w:cs="仿宋"/>
                <w:sz w:val="21"/>
                <w:szCs w:val="21"/>
              </w:rPr>
              <w:t>（7）本项目的特定资格要求</w:t>
            </w:r>
          </w:p>
        </w:tc>
        <w:tc>
          <w:tcPr>
            <w:tcW w:w="3564" w:type="dxa"/>
            <w:vAlign w:val="center"/>
          </w:tcPr>
          <w:p w14:paraId="0CA683C4">
            <w:pPr>
              <w:spacing w:line="240" w:lineRule="exact"/>
              <w:rPr>
                <w:rFonts w:ascii="仿宋" w:hAnsi="仿宋" w:eastAsia="仿宋" w:cs="仿宋"/>
                <w:sz w:val="21"/>
                <w:szCs w:val="21"/>
              </w:rPr>
            </w:pPr>
            <w:r>
              <w:rPr>
                <w:rFonts w:hint="eastAsia" w:ascii="仿宋" w:hAnsi="仿宋" w:eastAsia="仿宋" w:cs="仿宋"/>
                <w:sz w:val="21"/>
                <w:szCs w:val="21"/>
              </w:rPr>
              <w:t>按“第一篇三、供应商资格条件（三）本项目的特定资格要求”的要求提交。</w:t>
            </w:r>
          </w:p>
        </w:tc>
      </w:tr>
      <w:tr w14:paraId="74A4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6" w:type="dxa"/>
            <w:vAlign w:val="center"/>
          </w:tcPr>
          <w:p w14:paraId="4969376A">
            <w:pPr>
              <w:spacing w:line="240" w:lineRule="exact"/>
              <w:jc w:val="center"/>
              <w:rPr>
                <w:rFonts w:ascii="仿宋" w:hAnsi="仿宋" w:eastAsia="仿宋" w:cs="仿宋"/>
                <w:sz w:val="21"/>
                <w:szCs w:val="21"/>
              </w:rPr>
            </w:pPr>
            <w:r>
              <w:rPr>
                <w:rFonts w:hint="eastAsia" w:ascii="仿宋" w:hAnsi="仿宋" w:eastAsia="仿宋" w:cs="仿宋"/>
                <w:sz w:val="21"/>
                <w:szCs w:val="21"/>
              </w:rPr>
              <w:t>2</w:t>
            </w:r>
          </w:p>
        </w:tc>
        <w:tc>
          <w:tcPr>
            <w:tcW w:w="5388" w:type="dxa"/>
            <w:gridSpan w:val="2"/>
            <w:vAlign w:val="center"/>
          </w:tcPr>
          <w:p w14:paraId="0C8CAE68">
            <w:pPr>
              <w:spacing w:line="240" w:lineRule="exact"/>
              <w:jc w:val="left"/>
              <w:rPr>
                <w:rFonts w:ascii="仿宋" w:hAnsi="仿宋" w:eastAsia="仿宋" w:cs="仿宋"/>
                <w:sz w:val="21"/>
                <w:szCs w:val="21"/>
              </w:rPr>
            </w:pPr>
            <w:r>
              <w:rPr>
                <w:rFonts w:hint="eastAsia" w:ascii="仿宋" w:hAnsi="仿宋" w:eastAsia="仿宋" w:cs="仿宋"/>
                <w:sz w:val="21"/>
                <w:szCs w:val="21"/>
              </w:rPr>
              <w:t>落实政府采购政策需满足的资格要求</w:t>
            </w:r>
          </w:p>
        </w:tc>
        <w:tc>
          <w:tcPr>
            <w:tcW w:w="3564" w:type="dxa"/>
            <w:vAlign w:val="center"/>
          </w:tcPr>
          <w:p w14:paraId="4FF3BB74">
            <w:pPr>
              <w:spacing w:line="240" w:lineRule="exact"/>
              <w:rPr>
                <w:rFonts w:ascii="仿宋" w:hAnsi="仿宋" w:eastAsia="仿宋" w:cs="仿宋"/>
                <w:sz w:val="21"/>
                <w:szCs w:val="21"/>
              </w:rPr>
            </w:pPr>
            <w:r>
              <w:rPr>
                <w:rFonts w:hint="eastAsia" w:ascii="仿宋" w:hAnsi="仿宋" w:eastAsia="仿宋" w:cs="仿宋"/>
                <w:sz w:val="21"/>
                <w:szCs w:val="21"/>
              </w:rPr>
              <w:t>按“第一篇三、供应商资格条件（二）本项目的特定资格要求”的要求提交。</w:t>
            </w:r>
          </w:p>
        </w:tc>
      </w:tr>
    </w:tbl>
    <w:p w14:paraId="5DDFF393">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14:paraId="22807288">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以联合体形式参与</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的，共同联合协议中应确定主办方（主体），</w:t>
      </w:r>
      <w:r>
        <w:rPr>
          <w:rFonts w:hint="eastAsia" w:ascii="仿宋" w:hAnsi="仿宋" w:eastAsia="仿宋" w:cs="仿宋"/>
          <w:sz w:val="24"/>
        </w:rPr>
        <w:t>代表联合体进行</w:t>
      </w:r>
      <w:r>
        <w:rPr>
          <w:rFonts w:hint="eastAsia" w:ascii="仿宋" w:hAnsi="仿宋" w:eastAsia="仿宋" w:cs="仿宋"/>
          <w:sz w:val="24"/>
          <w:lang w:eastAsia="zh-CN"/>
        </w:rPr>
        <w:t>网上询比</w:t>
      </w:r>
      <w:r>
        <w:rPr>
          <w:rFonts w:hint="eastAsia" w:ascii="仿宋" w:hAnsi="仿宋" w:eastAsia="仿宋" w:cs="仿宋"/>
          <w:sz w:val="24"/>
        </w:rPr>
        <w:t>和澄清。</w:t>
      </w:r>
      <w:r>
        <w:rPr>
          <w:rFonts w:hint="eastAsia" w:ascii="仿宋" w:hAnsi="仿宋" w:eastAsia="仿宋" w:cs="仿宋"/>
          <w:kern w:val="0"/>
          <w:sz w:val="24"/>
          <w:szCs w:val="24"/>
        </w:rPr>
        <w:t>联合体各方均应满足供应商资格要求（详见“第一篇”）。</w:t>
      </w:r>
    </w:p>
    <w:p w14:paraId="47EF8C3C">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2</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供应商按“多证合一”登记制度办理营业执照的，组织机构代码证和税务登记证（副本）以供应商所提供的营业执照（副本）复印件为准。</w:t>
      </w:r>
    </w:p>
    <w:p w14:paraId="3BB26F5A">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3</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CA0FF3D">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文件的规定，从响应文件的有效性、完整性和对</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文件的响应程度进行审查，以确定是否对</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文件的实质性要求作出响应。符合性检查资料表如下：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F6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14:paraId="4678656C">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14:paraId="59B3B28E">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14:paraId="4A8789FB">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14:paraId="40B4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5" w:type="dxa"/>
            <w:vMerge w:val="restart"/>
            <w:vAlign w:val="center"/>
          </w:tcPr>
          <w:p w14:paraId="5B0A16E9">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14:paraId="06FD8EE2">
            <w:pPr>
              <w:spacing w:line="240" w:lineRule="exact"/>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14:paraId="2E4D4376">
            <w:pPr>
              <w:spacing w:line="240" w:lineRule="exact"/>
              <w:rPr>
                <w:rFonts w:ascii="仿宋" w:hAnsi="仿宋" w:eastAsia="仿宋" w:cs="仿宋"/>
                <w:kern w:val="0"/>
                <w:sz w:val="21"/>
                <w:szCs w:val="21"/>
              </w:rPr>
            </w:pPr>
            <w:r>
              <w:rPr>
                <w:rFonts w:hint="eastAsia" w:ascii="仿宋" w:hAnsi="仿宋" w:eastAsia="仿宋" w:cs="仿宋"/>
                <w:sz w:val="21"/>
                <w:szCs w:val="21"/>
              </w:rPr>
              <w:t>响应文件签署</w:t>
            </w:r>
          </w:p>
        </w:tc>
        <w:tc>
          <w:tcPr>
            <w:tcW w:w="5409" w:type="dxa"/>
            <w:vAlign w:val="center"/>
          </w:tcPr>
          <w:p w14:paraId="3F3F7EEC">
            <w:pPr>
              <w:spacing w:line="240" w:lineRule="exact"/>
              <w:rPr>
                <w:rFonts w:ascii="仿宋" w:hAnsi="仿宋" w:eastAsia="仿宋" w:cs="仿宋"/>
                <w:kern w:val="0"/>
                <w:sz w:val="21"/>
                <w:szCs w:val="21"/>
              </w:rPr>
            </w:pPr>
            <w:r>
              <w:rPr>
                <w:rFonts w:hint="eastAsia" w:ascii="仿宋" w:hAnsi="仿宋" w:eastAsia="仿宋" w:cs="仿宋"/>
                <w:sz w:val="21"/>
                <w:szCs w:val="21"/>
              </w:rPr>
              <w:t>响应文件上法定代表人或其授权代表人的签字齐全。</w:t>
            </w:r>
          </w:p>
        </w:tc>
      </w:tr>
      <w:tr w14:paraId="164D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vAlign w:val="center"/>
          </w:tcPr>
          <w:p w14:paraId="628B26B7">
            <w:pPr>
              <w:spacing w:line="240" w:lineRule="exact"/>
              <w:jc w:val="center"/>
              <w:rPr>
                <w:rFonts w:ascii="仿宋" w:hAnsi="仿宋" w:eastAsia="仿宋" w:cs="仿宋"/>
                <w:kern w:val="0"/>
                <w:sz w:val="21"/>
                <w:szCs w:val="21"/>
              </w:rPr>
            </w:pPr>
          </w:p>
        </w:tc>
        <w:tc>
          <w:tcPr>
            <w:tcW w:w="1560" w:type="dxa"/>
            <w:vMerge w:val="continue"/>
            <w:vAlign w:val="center"/>
          </w:tcPr>
          <w:p w14:paraId="324D7DEA">
            <w:pPr>
              <w:spacing w:line="240" w:lineRule="exact"/>
              <w:rPr>
                <w:rFonts w:ascii="仿宋" w:hAnsi="仿宋" w:eastAsia="仿宋" w:cs="仿宋"/>
                <w:kern w:val="0"/>
                <w:sz w:val="21"/>
                <w:szCs w:val="21"/>
              </w:rPr>
            </w:pPr>
          </w:p>
        </w:tc>
        <w:tc>
          <w:tcPr>
            <w:tcW w:w="1984" w:type="dxa"/>
            <w:vAlign w:val="center"/>
          </w:tcPr>
          <w:p w14:paraId="19AE9A5A">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14:paraId="019E9CE0">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法定代表人身份证明及授权委托书有效，符合</w:t>
            </w:r>
            <w:r>
              <w:rPr>
                <w:rFonts w:hint="eastAsia" w:ascii="仿宋" w:hAnsi="仿宋" w:eastAsia="仿宋" w:cs="仿宋"/>
                <w:sz w:val="21"/>
                <w:szCs w:val="21"/>
                <w:lang w:eastAsia="zh-CN"/>
              </w:rPr>
              <w:t>网上询比</w:t>
            </w:r>
            <w:r>
              <w:rPr>
                <w:rFonts w:hint="eastAsia" w:ascii="仿宋" w:hAnsi="仿宋" w:eastAsia="仿宋" w:cs="仿宋"/>
                <w:sz w:val="21"/>
                <w:szCs w:val="21"/>
              </w:rPr>
              <w:t>文件规定的格式，签字或盖章齐全。</w:t>
            </w:r>
          </w:p>
        </w:tc>
      </w:tr>
      <w:tr w14:paraId="385C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Merge w:val="continue"/>
            <w:vAlign w:val="center"/>
          </w:tcPr>
          <w:p w14:paraId="76358DC9">
            <w:pPr>
              <w:spacing w:line="240" w:lineRule="exact"/>
              <w:jc w:val="center"/>
              <w:rPr>
                <w:rFonts w:ascii="仿宋" w:hAnsi="仿宋" w:eastAsia="仿宋" w:cs="仿宋"/>
                <w:kern w:val="0"/>
                <w:sz w:val="21"/>
                <w:szCs w:val="21"/>
              </w:rPr>
            </w:pPr>
          </w:p>
        </w:tc>
        <w:tc>
          <w:tcPr>
            <w:tcW w:w="1560" w:type="dxa"/>
            <w:vMerge w:val="continue"/>
            <w:vAlign w:val="center"/>
          </w:tcPr>
          <w:p w14:paraId="460B0DB6">
            <w:pPr>
              <w:spacing w:line="240" w:lineRule="exact"/>
              <w:rPr>
                <w:rFonts w:ascii="仿宋" w:hAnsi="仿宋" w:eastAsia="仿宋" w:cs="仿宋"/>
                <w:kern w:val="0"/>
                <w:sz w:val="21"/>
                <w:szCs w:val="21"/>
              </w:rPr>
            </w:pPr>
          </w:p>
        </w:tc>
        <w:tc>
          <w:tcPr>
            <w:tcW w:w="1984" w:type="dxa"/>
            <w:vAlign w:val="center"/>
          </w:tcPr>
          <w:p w14:paraId="72EE448E">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14:paraId="2BDBBF90">
            <w:pPr>
              <w:spacing w:line="240" w:lineRule="exact"/>
              <w:rPr>
                <w:rFonts w:ascii="仿宋" w:hAnsi="仿宋" w:eastAsia="仿宋" w:cs="仿宋"/>
                <w:kern w:val="0"/>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4110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14:paraId="14FC8681">
            <w:pPr>
              <w:spacing w:line="240" w:lineRule="exact"/>
              <w:jc w:val="center"/>
              <w:rPr>
                <w:rFonts w:ascii="仿宋" w:hAnsi="仿宋" w:eastAsia="仿宋" w:cs="仿宋"/>
                <w:kern w:val="0"/>
                <w:sz w:val="21"/>
                <w:szCs w:val="21"/>
              </w:rPr>
            </w:pPr>
          </w:p>
        </w:tc>
        <w:tc>
          <w:tcPr>
            <w:tcW w:w="1560" w:type="dxa"/>
            <w:vMerge w:val="continue"/>
            <w:vAlign w:val="center"/>
          </w:tcPr>
          <w:p w14:paraId="7469D499">
            <w:pPr>
              <w:spacing w:line="240" w:lineRule="exact"/>
              <w:rPr>
                <w:rFonts w:ascii="仿宋" w:hAnsi="仿宋" w:eastAsia="仿宋" w:cs="仿宋"/>
                <w:kern w:val="0"/>
                <w:sz w:val="21"/>
                <w:szCs w:val="21"/>
              </w:rPr>
            </w:pPr>
          </w:p>
        </w:tc>
        <w:tc>
          <w:tcPr>
            <w:tcW w:w="1984" w:type="dxa"/>
            <w:vAlign w:val="center"/>
          </w:tcPr>
          <w:p w14:paraId="5707BA5A">
            <w:pPr>
              <w:spacing w:line="240" w:lineRule="exact"/>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14:paraId="5CE0B048">
            <w:pPr>
              <w:spacing w:line="240" w:lineRule="exact"/>
              <w:rPr>
                <w:rFonts w:ascii="仿宋" w:hAnsi="仿宋" w:eastAsia="仿宋" w:cs="仿宋"/>
                <w:kern w:val="0"/>
                <w:sz w:val="21"/>
                <w:szCs w:val="21"/>
              </w:rPr>
            </w:pPr>
            <w:r>
              <w:rPr>
                <w:rFonts w:hint="eastAsia" w:ascii="仿宋" w:hAnsi="仿宋" w:eastAsia="仿宋" w:cs="仿宋"/>
                <w:sz w:val="21"/>
                <w:szCs w:val="21"/>
                <w:lang w:val="zh-CN"/>
              </w:rPr>
              <w:t>只能在采购预算范围内报价，</w:t>
            </w:r>
            <w:r>
              <w:rPr>
                <w:rFonts w:hint="eastAsia" w:ascii="仿宋" w:hAnsi="仿宋" w:eastAsia="仿宋" w:cs="仿宋"/>
                <w:sz w:val="21"/>
                <w:szCs w:val="21"/>
              </w:rPr>
              <w:t>只能有一个有效报价，不得提交选择性报价。</w:t>
            </w:r>
          </w:p>
        </w:tc>
      </w:tr>
      <w:tr w14:paraId="34BC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D9A5F52">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Align w:val="center"/>
          </w:tcPr>
          <w:p w14:paraId="10222F2A">
            <w:pPr>
              <w:spacing w:line="240" w:lineRule="exact"/>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14:paraId="01F090E4">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14:paraId="70B9E4B5">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文件正、副本数量（含电子文档）符合</w:t>
            </w:r>
            <w:r>
              <w:rPr>
                <w:rFonts w:hint="eastAsia" w:ascii="仿宋" w:hAnsi="仿宋" w:eastAsia="仿宋" w:cs="仿宋"/>
                <w:sz w:val="21"/>
                <w:szCs w:val="21"/>
                <w:lang w:eastAsia="zh-CN"/>
              </w:rPr>
              <w:t>网上询比</w:t>
            </w:r>
            <w:r>
              <w:rPr>
                <w:rFonts w:hint="eastAsia" w:ascii="仿宋" w:hAnsi="仿宋" w:eastAsia="仿宋" w:cs="仿宋"/>
                <w:sz w:val="21"/>
                <w:szCs w:val="21"/>
                <w:lang w:val="zh-CN"/>
              </w:rPr>
              <w:t>文件要求。</w:t>
            </w:r>
          </w:p>
        </w:tc>
      </w:tr>
      <w:tr w14:paraId="17E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restart"/>
            <w:vAlign w:val="center"/>
          </w:tcPr>
          <w:p w14:paraId="7E896AFF">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14:paraId="34CDDE1D">
            <w:pPr>
              <w:spacing w:line="240" w:lineRule="exact"/>
              <w:rPr>
                <w:rFonts w:ascii="仿宋" w:hAnsi="仿宋" w:eastAsia="仿宋" w:cs="仿宋"/>
                <w:sz w:val="21"/>
                <w:szCs w:val="21"/>
                <w:lang w:val="zh-CN"/>
              </w:rPr>
            </w:pPr>
            <w:r>
              <w:rPr>
                <w:rFonts w:hint="eastAsia" w:ascii="仿宋" w:hAnsi="仿宋" w:eastAsia="仿宋" w:cs="仿宋"/>
                <w:kern w:val="0"/>
                <w:sz w:val="21"/>
                <w:szCs w:val="21"/>
                <w:lang w:eastAsia="zh-CN"/>
              </w:rPr>
              <w:t>网上询比</w:t>
            </w:r>
            <w:r>
              <w:rPr>
                <w:rFonts w:hint="eastAsia" w:ascii="仿宋" w:hAnsi="仿宋" w:eastAsia="仿宋" w:cs="仿宋"/>
                <w:kern w:val="0"/>
                <w:sz w:val="21"/>
                <w:szCs w:val="21"/>
              </w:rPr>
              <w:t>文件的响应程度审查</w:t>
            </w:r>
          </w:p>
        </w:tc>
        <w:tc>
          <w:tcPr>
            <w:tcW w:w="1984" w:type="dxa"/>
            <w:vAlign w:val="center"/>
          </w:tcPr>
          <w:p w14:paraId="012CB142">
            <w:pPr>
              <w:spacing w:line="240" w:lineRule="exact"/>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5409" w:type="dxa"/>
            <w:vAlign w:val="center"/>
          </w:tcPr>
          <w:p w14:paraId="60DCE34F">
            <w:pPr>
              <w:pStyle w:val="10"/>
              <w:spacing w:line="240" w:lineRule="exact"/>
              <w:rPr>
                <w:rFonts w:ascii="仿宋" w:hAnsi="仿宋" w:eastAsia="仿宋" w:cs="仿宋"/>
                <w:kern w:val="0"/>
                <w:sz w:val="21"/>
                <w:szCs w:val="21"/>
              </w:rPr>
            </w:pPr>
            <w:r>
              <w:rPr>
                <w:rFonts w:hint="eastAsia" w:ascii="仿宋" w:hAnsi="仿宋" w:eastAsia="仿宋" w:cs="仿宋"/>
                <w:kern w:val="0"/>
                <w:sz w:val="21"/>
                <w:szCs w:val="21"/>
              </w:rPr>
              <w:t>对</w:t>
            </w:r>
            <w:r>
              <w:rPr>
                <w:rFonts w:hint="eastAsia" w:ascii="仿宋" w:hAnsi="仿宋" w:eastAsia="仿宋" w:cs="仿宋"/>
                <w:kern w:val="0"/>
                <w:sz w:val="21"/>
                <w:szCs w:val="21"/>
                <w:lang w:eastAsia="zh-CN"/>
              </w:rPr>
              <w:t>网上询比</w:t>
            </w:r>
            <w:r>
              <w:rPr>
                <w:rFonts w:hint="eastAsia" w:ascii="仿宋" w:hAnsi="仿宋" w:eastAsia="仿宋" w:cs="仿宋"/>
                <w:kern w:val="0"/>
                <w:sz w:val="21"/>
                <w:szCs w:val="21"/>
              </w:rPr>
              <w:t>文件第二篇、第三篇规定的</w:t>
            </w:r>
            <w:r>
              <w:rPr>
                <w:rFonts w:hint="eastAsia" w:ascii="仿宋" w:hAnsi="仿宋" w:eastAsia="仿宋" w:cs="仿宋"/>
                <w:kern w:val="0"/>
                <w:sz w:val="21"/>
                <w:szCs w:val="21"/>
                <w:lang w:eastAsia="zh-CN"/>
              </w:rPr>
              <w:t>网上询比</w:t>
            </w:r>
            <w:r>
              <w:rPr>
                <w:rFonts w:hint="eastAsia" w:ascii="仿宋" w:hAnsi="仿宋" w:eastAsia="仿宋" w:cs="仿宋"/>
                <w:kern w:val="0"/>
                <w:sz w:val="21"/>
                <w:szCs w:val="21"/>
              </w:rPr>
              <w:t>内容作出响应。</w:t>
            </w:r>
          </w:p>
        </w:tc>
      </w:tr>
      <w:tr w14:paraId="7C69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vAlign w:val="center"/>
          </w:tcPr>
          <w:p w14:paraId="3020501A">
            <w:pPr>
              <w:spacing w:line="240" w:lineRule="exact"/>
              <w:jc w:val="center"/>
              <w:rPr>
                <w:rFonts w:ascii="仿宋" w:hAnsi="仿宋" w:eastAsia="仿宋" w:cs="仿宋"/>
                <w:kern w:val="0"/>
                <w:sz w:val="21"/>
                <w:szCs w:val="21"/>
              </w:rPr>
            </w:pPr>
          </w:p>
        </w:tc>
        <w:tc>
          <w:tcPr>
            <w:tcW w:w="1560" w:type="dxa"/>
            <w:vMerge w:val="continue"/>
            <w:vAlign w:val="center"/>
          </w:tcPr>
          <w:p w14:paraId="1EF8E607">
            <w:pPr>
              <w:spacing w:line="240" w:lineRule="exact"/>
              <w:rPr>
                <w:rFonts w:ascii="仿宋" w:hAnsi="仿宋" w:eastAsia="仿宋" w:cs="仿宋"/>
                <w:sz w:val="21"/>
                <w:szCs w:val="21"/>
                <w:lang w:val="zh-CN"/>
              </w:rPr>
            </w:pPr>
          </w:p>
        </w:tc>
        <w:tc>
          <w:tcPr>
            <w:tcW w:w="1984" w:type="dxa"/>
            <w:vAlign w:val="center"/>
          </w:tcPr>
          <w:p w14:paraId="53194D14">
            <w:pPr>
              <w:spacing w:line="240" w:lineRule="exact"/>
              <w:rPr>
                <w:rFonts w:ascii="仿宋" w:hAnsi="仿宋" w:eastAsia="仿宋" w:cs="仿宋"/>
                <w:kern w:val="0"/>
                <w:sz w:val="21"/>
                <w:szCs w:val="21"/>
              </w:rPr>
            </w:pPr>
            <w:r>
              <w:rPr>
                <w:rFonts w:hint="eastAsia" w:ascii="仿宋" w:hAnsi="仿宋" w:eastAsia="仿宋" w:cs="仿宋"/>
                <w:kern w:val="0"/>
                <w:sz w:val="21"/>
                <w:szCs w:val="21"/>
                <w:lang w:eastAsia="zh-CN"/>
              </w:rPr>
              <w:t>网上询比</w:t>
            </w:r>
            <w:r>
              <w:rPr>
                <w:rFonts w:hint="eastAsia" w:ascii="仿宋" w:hAnsi="仿宋" w:eastAsia="仿宋" w:cs="仿宋"/>
                <w:kern w:val="0"/>
                <w:sz w:val="21"/>
                <w:szCs w:val="21"/>
              </w:rPr>
              <w:t>有效期</w:t>
            </w:r>
          </w:p>
        </w:tc>
        <w:tc>
          <w:tcPr>
            <w:tcW w:w="5409" w:type="dxa"/>
            <w:vAlign w:val="center"/>
          </w:tcPr>
          <w:p w14:paraId="7D351035">
            <w:pPr>
              <w:spacing w:line="240" w:lineRule="exact"/>
              <w:rPr>
                <w:rFonts w:ascii="仿宋" w:hAnsi="仿宋" w:eastAsia="仿宋" w:cs="仿宋"/>
                <w:kern w:val="0"/>
                <w:sz w:val="21"/>
                <w:szCs w:val="21"/>
              </w:rPr>
            </w:pPr>
            <w:r>
              <w:rPr>
                <w:rFonts w:hint="eastAsia" w:ascii="仿宋" w:hAnsi="仿宋" w:eastAsia="仿宋" w:cs="仿宋"/>
                <w:kern w:val="0"/>
                <w:sz w:val="21"/>
                <w:szCs w:val="21"/>
              </w:rPr>
              <w:t>满足</w:t>
            </w:r>
            <w:r>
              <w:rPr>
                <w:rFonts w:hint="eastAsia" w:ascii="仿宋" w:hAnsi="仿宋" w:eastAsia="仿宋" w:cs="仿宋"/>
                <w:kern w:val="0"/>
                <w:sz w:val="21"/>
                <w:szCs w:val="21"/>
                <w:lang w:eastAsia="zh-CN"/>
              </w:rPr>
              <w:t>网上询比</w:t>
            </w:r>
            <w:r>
              <w:rPr>
                <w:rFonts w:hint="eastAsia" w:ascii="仿宋" w:hAnsi="仿宋" w:eastAsia="仿宋" w:cs="仿宋"/>
                <w:kern w:val="0"/>
                <w:sz w:val="21"/>
                <w:szCs w:val="21"/>
              </w:rPr>
              <w:t>文件</w:t>
            </w:r>
            <w:r>
              <w:rPr>
                <w:rFonts w:hint="eastAsia" w:ascii="仿宋" w:hAnsi="仿宋" w:eastAsia="仿宋" w:cs="仿宋"/>
                <w:sz w:val="21"/>
                <w:szCs w:val="21"/>
                <w:lang w:val="zh-CN"/>
              </w:rPr>
              <w:t>规定。</w:t>
            </w:r>
          </w:p>
        </w:tc>
      </w:tr>
    </w:tbl>
    <w:p w14:paraId="0D93FC4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（三）澄清有关问题。</w:t>
      </w:r>
      <w:r>
        <w:rPr>
          <w:rFonts w:hint="eastAsia" w:ascii="仿宋" w:hAnsi="仿宋" w:eastAsia="仿宋" w:cs="仿宋"/>
          <w:sz w:val="24"/>
          <w:szCs w:val="24"/>
          <w:lang w:eastAsia="zh-CN"/>
        </w:rPr>
        <w:t>网上询比</w:t>
      </w:r>
      <w:r>
        <w:rPr>
          <w:rFonts w:hint="eastAsia" w:ascii="仿宋" w:hAnsi="仿宋" w:eastAsia="仿宋" w:cs="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D14FC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eastAsia="zh-CN"/>
        </w:rPr>
        <w:t>网上询比</w:t>
      </w:r>
      <w:r>
        <w:rPr>
          <w:rFonts w:hint="eastAsia" w:ascii="仿宋" w:hAnsi="仿宋" w:eastAsia="仿宋" w:cs="仿宋"/>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6ED18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w:t>
      </w:r>
      <w:r>
        <w:rPr>
          <w:rFonts w:hint="eastAsia" w:ascii="仿宋" w:hAnsi="仿宋" w:eastAsia="仿宋" w:cs="仿宋"/>
          <w:sz w:val="24"/>
          <w:szCs w:val="24"/>
          <w:lang w:eastAsia="zh-CN"/>
        </w:rPr>
        <w:t>网上询比</w:t>
      </w:r>
      <w:r>
        <w:rPr>
          <w:rFonts w:hint="eastAsia" w:ascii="仿宋" w:hAnsi="仿宋" w:eastAsia="仿宋" w:cs="仿宋"/>
          <w:sz w:val="24"/>
          <w:szCs w:val="24"/>
        </w:rPr>
        <w:t>过程中</w:t>
      </w:r>
      <w:r>
        <w:rPr>
          <w:rFonts w:hint="eastAsia" w:ascii="仿宋" w:hAnsi="仿宋" w:eastAsia="仿宋" w:cs="仿宋"/>
          <w:sz w:val="24"/>
          <w:szCs w:val="24"/>
          <w:lang w:eastAsia="zh-CN"/>
        </w:rPr>
        <w:t>网上询比</w:t>
      </w:r>
      <w:r>
        <w:rPr>
          <w:rFonts w:hint="eastAsia" w:ascii="仿宋" w:hAnsi="仿宋" w:eastAsia="仿宋" w:cs="仿宋"/>
          <w:sz w:val="24"/>
          <w:szCs w:val="24"/>
        </w:rPr>
        <w:t>的任何一方不得向他人透露与</w:t>
      </w:r>
      <w:r>
        <w:rPr>
          <w:rFonts w:hint="eastAsia" w:ascii="仿宋" w:hAnsi="仿宋" w:eastAsia="仿宋" w:cs="仿宋"/>
          <w:sz w:val="24"/>
          <w:szCs w:val="24"/>
          <w:lang w:eastAsia="zh-CN"/>
        </w:rPr>
        <w:t>网上询比</w:t>
      </w:r>
      <w:r>
        <w:rPr>
          <w:rFonts w:hint="eastAsia" w:ascii="仿宋" w:hAnsi="仿宋" w:eastAsia="仿宋" w:cs="仿宋"/>
          <w:sz w:val="24"/>
          <w:szCs w:val="24"/>
        </w:rPr>
        <w:t>有关的服务资料、价格或其他信息。</w:t>
      </w:r>
    </w:p>
    <w:p w14:paraId="037F480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w:t>
      </w:r>
      <w:r>
        <w:rPr>
          <w:rFonts w:hint="eastAsia" w:ascii="仿宋" w:hAnsi="仿宋" w:eastAsia="仿宋" w:cs="仿宋"/>
          <w:sz w:val="24"/>
          <w:szCs w:val="24"/>
          <w:lang w:eastAsia="zh-CN"/>
        </w:rPr>
        <w:t>网上询比</w:t>
      </w:r>
      <w:r>
        <w:rPr>
          <w:rFonts w:hint="eastAsia" w:ascii="仿宋" w:hAnsi="仿宋" w:eastAsia="仿宋" w:cs="仿宋"/>
          <w:sz w:val="24"/>
          <w:szCs w:val="24"/>
        </w:rPr>
        <w:t>过程中，</w:t>
      </w:r>
      <w:r>
        <w:rPr>
          <w:rFonts w:hint="eastAsia" w:ascii="仿宋" w:hAnsi="仿宋" w:eastAsia="仿宋" w:cs="仿宋"/>
          <w:sz w:val="24"/>
          <w:szCs w:val="24"/>
          <w:lang w:eastAsia="zh-CN"/>
        </w:rPr>
        <w:t>网上询比</w:t>
      </w:r>
      <w:r>
        <w:rPr>
          <w:rFonts w:hint="eastAsia" w:ascii="仿宋" w:hAnsi="仿宋" w:eastAsia="仿宋" w:cs="仿宋"/>
          <w:sz w:val="24"/>
          <w:szCs w:val="24"/>
        </w:rPr>
        <w:t>小组可以根据</w:t>
      </w:r>
      <w:r>
        <w:rPr>
          <w:rFonts w:hint="eastAsia" w:ascii="仿宋" w:hAnsi="仿宋" w:eastAsia="仿宋" w:cs="仿宋"/>
          <w:sz w:val="24"/>
          <w:szCs w:val="24"/>
          <w:lang w:eastAsia="zh-CN"/>
        </w:rPr>
        <w:t>网上询比</w:t>
      </w:r>
      <w:r>
        <w:rPr>
          <w:rFonts w:hint="eastAsia" w:ascii="仿宋" w:hAnsi="仿宋" w:eastAsia="仿宋" w:cs="仿宋"/>
          <w:sz w:val="24"/>
          <w:szCs w:val="24"/>
        </w:rPr>
        <w:t>文件和</w:t>
      </w:r>
      <w:r>
        <w:rPr>
          <w:rFonts w:hint="eastAsia" w:ascii="仿宋" w:hAnsi="仿宋" w:eastAsia="仿宋" w:cs="仿宋"/>
          <w:sz w:val="24"/>
          <w:szCs w:val="24"/>
          <w:lang w:eastAsia="zh-CN"/>
        </w:rPr>
        <w:t>网上询比</w:t>
      </w:r>
      <w:r>
        <w:rPr>
          <w:rFonts w:hint="eastAsia" w:ascii="仿宋" w:hAnsi="仿宋" w:eastAsia="仿宋" w:cs="仿宋"/>
          <w:sz w:val="24"/>
          <w:szCs w:val="24"/>
        </w:rPr>
        <w:t>情况实质性变动采购需求中的服务、商务要求以及合同草案条款，但不得变动</w:t>
      </w:r>
      <w:r>
        <w:rPr>
          <w:rFonts w:hint="eastAsia" w:ascii="仿宋" w:hAnsi="仿宋" w:eastAsia="仿宋" w:cs="仿宋"/>
          <w:sz w:val="24"/>
          <w:szCs w:val="24"/>
          <w:lang w:eastAsia="zh-CN"/>
        </w:rPr>
        <w:t>网上询比</w:t>
      </w:r>
      <w:r>
        <w:rPr>
          <w:rFonts w:hint="eastAsia" w:ascii="仿宋" w:hAnsi="仿宋" w:eastAsia="仿宋" w:cs="仿宋"/>
          <w:sz w:val="24"/>
          <w:szCs w:val="24"/>
        </w:rPr>
        <w:t>文件中的其他内容。实质性变动的内容，须经采购人代表确认。对</w:t>
      </w:r>
      <w:r>
        <w:rPr>
          <w:rFonts w:hint="eastAsia" w:ascii="仿宋" w:hAnsi="仿宋" w:eastAsia="仿宋" w:cs="仿宋"/>
          <w:sz w:val="24"/>
          <w:szCs w:val="24"/>
          <w:lang w:eastAsia="zh-CN"/>
        </w:rPr>
        <w:t>网上询比</w:t>
      </w:r>
      <w:r>
        <w:rPr>
          <w:rFonts w:hint="eastAsia" w:ascii="仿宋" w:hAnsi="仿宋" w:eastAsia="仿宋" w:cs="仿宋"/>
          <w:sz w:val="24"/>
          <w:szCs w:val="24"/>
        </w:rPr>
        <w:t>文件作出的实质性变动是</w:t>
      </w:r>
      <w:r>
        <w:rPr>
          <w:rFonts w:hint="eastAsia" w:ascii="仿宋" w:hAnsi="仿宋" w:eastAsia="仿宋" w:cs="仿宋"/>
          <w:sz w:val="24"/>
          <w:szCs w:val="24"/>
          <w:lang w:eastAsia="zh-CN"/>
        </w:rPr>
        <w:t>网上询比</w:t>
      </w:r>
      <w:r>
        <w:rPr>
          <w:rFonts w:hint="eastAsia" w:ascii="仿宋" w:hAnsi="仿宋" w:eastAsia="仿宋" w:cs="仿宋"/>
          <w:sz w:val="24"/>
          <w:szCs w:val="24"/>
        </w:rPr>
        <w:t>文件的有效组成部分，</w:t>
      </w:r>
      <w:r>
        <w:rPr>
          <w:rFonts w:hint="eastAsia" w:ascii="仿宋" w:hAnsi="仿宋" w:eastAsia="仿宋" w:cs="仿宋"/>
          <w:sz w:val="24"/>
          <w:szCs w:val="24"/>
          <w:lang w:eastAsia="zh-CN"/>
        </w:rPr>
        <w:t>网上询比</w:t>
      </w:r>
      <w:r>
        <w:rPr>
          <w:rFonts w:hint="eastAsia" w:ascii="仿宋" w:hAnsi="仿宋" w:eastAsia="仿宋" w:cs="仿宋"/>
          <w:sz w:val="24"/>
          <w:szCs w:val="24"/>
        </w:rPr>
        <w:t>小组应当及时以书面形式同时通知所有参加</w:t>
      </w:r>
      <w:r>
        <w:rPr>
          <w:rFonts w:hint="eastAsia" w:ascii="仿宋" w:hAnsi="仿宋" w:eastAsia="仿宋" w:cs="仿宋"/>
          <w:sz w:val="24"/>
          <w:szCs w:val="24"/>
          <w:lang w:eastAsia="zh-CN"/>
        </w:rPr>
        <w:t>网上询比</w:t>
      </w:r>
      <w:r>
        <w:rPr>
          <w:rFonts w:hint="eastAsia" w:ascii="仿宋" w:hAnsi="仿宋" w:eastAsia="仿宋" w:cs="仿宋"/>
          <w:sz w:val="24"/>
          <w:szCs w:val="24"/>
        </w:rPr>
        <w:t>的供应商。</w:t>
      </w:r>
    </w:p>
    <w:p w14:paraId="00975D1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w:t>
      </w:r>
      <w:r>
        <w:rPr>
          <w:rFonts w:hint="eastAsia" w:ascii="仿宋" w:hAnsi="仿宋" w:eastAsia="仿宋" w:cs="仿宋"/>
          <w:sz w:val="24"/>
          <w:szCs w:val="24"/>
          <w:lang w:eastAsia="zh-CN"/>
        </w:rPr>
        <w:t>网上询比</w:t>
      </w:r>
      <w:r>
        <w:rPr>
          <w:rFonts w:hint="eastAsia" w:ascii="仿宋" w:hAnsi="仿宋" w:eastAsia="仿宋" w:cs="仿宋"/>
          <w:sz w:val="24"/>
          <w:szCs w:val="24"/>
        </w:rPr>
        <w:t>时作出的所有书面承诺须由法定代表人或其授权代表签字。</w:t>
      </w:r>
    </w:p>
    <w:p w14:paraId="156174A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（八）经</w:t>
      </w:r>
      <w:r>
        <w:rPr>
          <w:rFonts w:hint="eastAsia" w:ascii="仿宋" w:hAnsi="仿宋" w:eastAsia="仿宋" w:cs="仿宋"/>
          <w:sz w:val="24"/>
          <w:szCs w:val="24"/>
          <w:lang w:eastAsia="zh-CN"/>
        </w:rPr>
        <w:t>网上询比</w:t>
      </w:r>
      <w:r>
        <w:rPr>
          <w:rFonts w:hint="eastAsia" w:ascii="仿宋" w:hAnsi="仿宋" w:eastAsia="仿宋" w:cs="仿宋"/>
          <w:sz w:val="24"/>
          <w:szCs w:val="24"/>
        </w:rPr>
        <w:t>确定最终采购需求且</w:t>
      </w:r>
      <w:r>
        <w:rPr>
          <w:rFonts w:hint="eastAsia" w:ascii="仿宋" w:hAnsi="仿宋" w:eastAsia="仿宋" w:cs="仿宋"/>
          <w:sz w:val="24"/>
          <w:szCs w:val="24"/>
          <w:lang w:eastAsia="zh-CN"/>
        </w:rPr>
        <w:t>网上询比</w:t>
      </w:r>
      <w:r>
        <w:rPr>
          <w:rFonts w:hint="eastAsia" w:ascii="仿宋" w:hAnsi="仿宋" w:eastAsia="仿宋" w:cs="仿宋"/>
          <w:sz w:val="24"/>
          <w:szCs w:val="24"/>
        </w:rPr>
        <w:t>结束后，供应商应当按照</w:t>
      </w:r>
      <w:r>
        <w:rPr>
          <w:rFonts w:hint="eastAsia" w:ascii="仿宋" w:hAnsi="仿宋" w:eastAsia="仿宋" w:cs="仿宋"/>
          <w:sz w:val="24"/>
          <w:szCs w:val="24"/>
          <w:lang w:eastAsia="zh-CN"/>
        </w:rPr>
        <w:t>网上询比</w:t>
      </w:r>
      <w:r>
        <w:rPr>
          <w:rFonts w:hint="eastAsia" w:ascii="仿宋" w:hAnsi="仿宋" w:eastAsia="仿宋" w:cs="仿宋"/>
          <w:sz w:val="24"/>
          <w:szCs w:val="24"/>
        </w:rPr>
        <w:t>文件的变动情况和</w:t>
      </w:r>
      <w:r>
        <w:rPr>
          <w:rFonts w:hint="eastAsia" w:ascii="仿宋" w:hAnsi="仿宋" w:eastAsia="仿宋" w:cs="仿宋"/>
          <w:sz w:val="24"/>
          <w:szCs w:val="24"/>
          <w:lang w:eastAsia="zh-CN"/>
        </w:rPr>
        <w:t>网上询比</w:t>
      </w:r>
      <w:r>
        <w:rPr>
          <w:rFonts w:hint="eastAsia" w:ascii="仿宋" w:hAnsi="仿宋" w:eastAsia="仿宋" w:cs="仿宋"/>
          <w:sz w:val="24"/>
          <w:szCs w:val="24"/>
        </w:rPr>
        <w:t>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7E8F4FE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w:t>
      </w:r>
      <w:r>
        <w:rPr>
          <w:rFonts w:hint="eastAsia" w:ascii="仿宋" w:hAnsi="仿宋" w:eastAsia="仿宋" w:cs="仿宋"/>
          <w:sz w:val="24"/>
          <w:szCs w:val="24"/>
          <w:lang w:eastAsia="zh-CN"/>
        </w:rPr>
        <w:t>网上询比</w:t>
      </w:r>
      <w:r>
        <w:rPr>
          <w:rFonts w:hint="eastAsia" w:ascii="仿宋" w:hAnsi="仿宋" w:eastAsia="仿宋" w:cs="仿宋"/>
          <w:sz w:val="24"/>
          <w:szCs w:val="24"/>
        </w:rPr>
        <w:t>小组采用综合评分法对提交最后报价的供应商的响应文件和最后报价（含有效书面承诺）进行综合评分。</w:t>
      </w:r>
      <w:r>
        <w:rPr>
          <w:rFonts w:hint="eastAsia" w:ascii="仿宋" w:hAnsi="仿宋" w:eastAsia="仿宋" w:cs="仿宋"/>
          <w:kern w:val="0"/>
          <w:sz w:val="24"/>
          <w:szCs w:val="24"/>
        </w:rPr>
        <w:t>综合评分法，是指响应文件满足</w:t>
      </w:r>
      <w:r>
        <w:rPr>
          <w:rFonts w:hint="eastAsia" w:ascii="仿宋" w:hAnsi="仿宋" w:eastAsia="仿宋" w:cs="仿宋"/>
          <w:kern w:val="0"/>
          <w:sz w:val="24"/>
          <w:szCs w:val="24"/>
          <w:lang w:eastAsia="zh-CN"/>
        </w:rPr>
        <w:t>网上询比</w:t>
      </w:r>
      <w:r>
        <w:rPr>
          <w:rFonts w:hint="eastAsia" w:ascii="仿宋" w:hAnsi="仿宋" w:eastAsia="仿宋" w:cs="仿宋"/>
          <w:kern w:val="0"/>
          <w:sz w:val="24"/>
          <w:szCs w:val="24"/>
        </w:rPr>
        <w:t>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sz w:val="24"/>
          <w:szCs w:val="24"/>
        </w:rPr>
        <w:t>。</w:t>
      </w:r>
    </w:p>
    <w:p w14:paraId="4A1891D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网上询比</w:t>
      </w:r>
      <w:r>
        <w:rPr>
          <w:rFonts w:hint="eastAsia" w:ascii="仿宋" w:hAnsi="仿宋" w:eastAsia="仿宋" w:cs="仿宋"/>
          <w:sz w:val="24"/>
          <w:szCs w:val="24"/>
        </w:rPr>
        <w:t>小组各成员独立对每个有效响应（通过资格性检查、</w:t>
      </w:r>
      <w:r>
        <w:rPr>
          <w:rFonts w:hint="eastAsia" w:ascii="仿宋" w:hAnsi="仿宋" w:eastAsia="仿宋" w:cs="仿宋"/>
          <w:kern w:val="0"/>
          <w:sz w:val="24"/>
          <w:szCs w:val="24"/>
        </w:rPr>
        <w:t>符合性检查的供应商</w:t>
      </w:r>
      <w:r>
        <w:rPr>
          <w:rFonts w:hint="eastAsia" w:ascii="仿宋" w:hAnsi="仿宋" w:eastAsia="仿宋" w:cs="仿宋"/>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0A7385EA">
      <w:pPr>
        <w:pStyle w:val="3"/>
        <w:spacing w:before="0" w:after="0" w:line="440" w:lineRule="exact"/>
        <w:rPr>
          <w:rFonts w:ascii="仿宋" w:hAnsi="仿宋" w:eastAsia="仿宋" w:cs="仿宋"/>
          <w:sz w:val="24"/>
          <w:szCs w:val="24"/>
        </w:rPr>
      </w:pPr>
      <w:bookmarkStart w:id="68" w:name="_Toc18273"/>
      <w:bookmarkStart w:id="69" w:name="_Toc3167"/>
      <w:r>
        <w:rPr>
          <w:rFonts w:hint="eastAsia" w:ascii="仿宋" w:hAnsi="仿宋" w:eastAsia="仿宋" w:cs="仿宋"/>
          <w:sz w:val="24"/>
          <w:szCs w:val="24"/>
        </w:rPr>
        <w:t>二、</w:t>
      </w:r>
      <w:bookmarkStart w:id="70" w:name="_Toc102227320"/>
      <w:bookmarkStart w:id="71" w:name="_Toc342913394"/>
      <w:r>
        <w:rPr>
          <w:rFonts w:hint="eastAsia" w:ascii="仿宋" w:hAnsi="仿宋" w:eastAsia="仿宋" w:cs="仿宋"/>
          <w:sz w:val="24"/>
          <w:szCs w:val="24"/>
        </w:rPr>
        <w:t>评审标准</w:t>
      </w:r>
      <w:bookmarkEnd w:id="68"/>
      <w:bookmarkEnd w:id="69"/>
    </w:p>
    <w:tbl>
      <w:tblPr>
        <w:tblStyle w:val="19"/>
        <w:tblW w:w="93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69"/>
        <w:gridCol w:w="1162"/>
        <w:gridCol w:w="3981"/>
        <w:gridCol w:w="2094"/>
      </w:tblGrid>
      <w:tr w14:paraId="0F81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C9C2136">
            <w:pPr>
              <w:spacing w:line="480" w:lineRule="exact"/>
              <w:rPr>
                <w:rFonts w:hint="eastAsia" w:ascii="方正仿宋_GBK" w:hAnsi="宋体" w:eastAsia="方正仿宋_GBK" w:cs="Times New Roman"/>
                <w:sz w:val="24"/>
                <w:szCs w:val="24"/>
              </w:rPr>
            </w:pPr>
            <w:bookmarkStart w:id="72" w:name="_Toc20576"/>
            <w:r>
              <w:rPr>
                <w:rFonts w:hint="eastAsia" w:ascii="方正仿宋_GBK" w:hAnsi="宋体" w:eastAsia="方正仿宋_GBK" w:cs="Times New Roman"/>
                <w:sz w:val="24"/>
                <w:szCs w:val="24"/>
                <w:lang w:val="en-US" w:eastAsia="zh-CN"/>
              </w:rPr>
              <w:t>序号</w:t>
            </w:r>
          </w:p>
        </w:tc>
        <w:tc>
          <w:tcPr>
            <w:tcW w:w="1369" w:type="dxa"/>
            <w:noWrap w:val="0"/>
            <w:vAlign w:val="center"/>
          </w:tcPr>
          <w:p w14:paraId="2DE8E271">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评分因素及权值</w:t>
            </w:r>
          </w:p>
        </w:tc>
        <w:tc>
          <w:tcPr>
            <w:tcW w:w="1162" w:type="dxa"/>
            <w:noWrap w:val="0"/>
            <w:vAlign w:val="center"/>
          </w:tcPr>
          <w:p w14:paraId="46AF1721">
            <w:pPr>
              <w:spacing w:line="480" w:lineRule="exact"/>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分值</w:t>
            </w:r>
          </w:p>
        </w:tc>
        <w:tc>
          <w:tcPr>
            <w:tcW w:w="3981" w:type="dxa"/>
            <w:noWrap w:val="0"/>
            <w:vAlign w:val="center"/>
          </w:tcPr>
          <w:p w14:paraId="28B44FF1">
            <w:pPr>
              <w:spacing w:line="480" w:lineRule="exact"/>
              <w:ind w:firstLine="480" w:firstLineChars="200"/>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评分标准</w:t>
            </w:r>
          </w:p>
        </w:tc>
        <w:tc>
          <w:tcPr>
            <w:tcW w:w="2094" w:type="dxa"/>
            <w:noWrap w:val="0"/>
            <w:vAlign w:val="center"/>
          </w:tcPr>
          <w:p w14:paraId="74337E3D">
            <w:pPr>
              <w:pStyle w:val="25"/>
              <w:spacing w:before="0" w:after="0" w:line="240" w:lineRule="atLeast"/>
              <w:rPr>
                <w:rFonts w:ascii="方正仿宋_GBK" w:eastAsia="方正仿宋_GBK" w:cs="宋体"/>
                <w:sz w:val="21"/>
                <w:szCs w:val="21"/>
              </w:rPr>
            </w:pPr>
            <w:r>
              <w:rPr>
                <w:rFonts w:hint="eastAsia" w:ascii="方正仿宋_GBK" w:eastAsia="方正仿宋_GBK" w:cs="宋体"/>
                <w:sz w:val="21"/>
                <w:szCs w:val="21"/>
              </w:rPr>
              <w:t>说明</w:t>
            </w:r>
          </w:p>
        </w:tc>
      </w:tr>
      <w:tr w14:paraId="46B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AF6577A">
            <w:pPr>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1369" w:type="dxa"/>
            <w:noWrap w:val="0"/>
            <w:vAlign w:val="center"/>
          </w:tcPr>
          <w:p w14:paraId="7A557469">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报价</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10</w:t>
            </w:r>
            <w:r>
              <w:rPr>
                <w:rFonts w:hint="eastAsia" w:ascii="方正仿宋_GBK" w:hAnsi="宋体" w:eastAsia="方正仿宋_GBK" w:cs="Times New Roman"/>
                <w:sz w:val="24"/>
                <w:szCs w:val="24"/>
              </w:rPr>
              <w:t>%）</w:t>
            </w:r>
          </w:p>
        </w:tc>
        <w:tc>
          <w:tcPr>
            <w:tcW w:w="1162" w:type="dxa"/>
            <w:noWrap w:val="0"/>
            <w:vAlign w:val="center"/>
          </w:tcPr>
          <w:p w14:paraId="7AA27D78">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10</w:t>
            </w:r>
            <w:r>
              <w:rPr>
                <w:rFonts w:hint="eastAsia" w:ascii="方正仿宋_GBK" w:hAnsi="宋体" w:eastAsia="方正仿宋_GBK" w:cs="Times New Roman"/>
                <w:sz w:val="24"/>
                <w:szCs w:val="24"/>
              </w:rPr>
              <w:t>分</w:t>
            </w:r>
          </w:p>
        </w:tc>
        <w:tc>
          <w:tcPr>
            <w:tcW w:w="3981" w:type="dxa"/>
            <w:noWrap w:val="0"/>
            <w:vAlign w:val="center"/>
          </w:tcPr>
          <w:p w14:paraId="1C35F58A">
            <w:pPr>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满足资格性、符合性要求且报价最低的供应商的价格为基准价，其价格分为满分。其他供应商的价格分统一按照下列公式计算：</w:t>
            </w:r>
          </w:p>
          <w:p w14:paraId="02F25950">
            <w:pPr>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报价得分=（基准价/报价）×价格权值×100</w:t>
            </w:r>
          </w:p>
        </w:tc>
        <w:tc>
          <w:tcPr>
            <w:tcW w:w="2094" w:type="dxa"/>
            <w:noWrap w:val="0"/>
            <w:vAlign w:val="center"/>
          </w:tcPr>
          <w:p w14:paraId="62AAE257">
            <w:pPr>
              <w:spacing w:line="400" w:lineRule="exact"/>
              <w:ind w:firstLine="480" w:firstLineChars="200"/>
              <w:rPr>
                <w:rFonts w:hint="eastAsia" w:ascii="方正仿宋_GBK" w:hAnsi="宋体" w:eastAsia="方正仿宋_GBK" w:cs="Times New Roman"/>
                <w:sz w:val="24"/>
                <w:szCs w:val="24"/>
              </w:rPr>
            </w:pPr>
            <w:r>
              <w:rPr>
                <w:rFonts w:hint="eastAsia" w:ascii="方正仿宋_GBK" w:hAnsi="方正仿宋_GBK" w:eastAsia="方正仿宋_GBK" w:cs="方正仿宋_GBK"/>
                <w:color w:val="000000"/>
                <w:sz w:val="24"/>
                <w:szCs w:val="24"/>
                <w:lang w:val="en-US" w:eastAsia="zh-CN"/>
              </w:rPr>
              <w:t>对小微企业的价格用扣除后的价格参与评审，详见“关于小微企业报价扣除比例说明”。</w:t>
            </w:r>
          </w:p>
        </w:tc>
      </w:tr>
      <w:tr w14:paraId="5F24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noWrap w:val="0"/>
            <w:vAlign w:val="center"/>
          </w:tcPr>
          <w:p w14:paraId="35C82C29">
            <w:pPr>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2</w:t>
            </w:r>
          </w:p>
        </w:tc>
        <w:tc>
          <w:tcPr>
            <w:tcW w:w="1369" w:type="dxa"/>
            <w:vMerge w:val="restart"/>
            <w:noWrap w:val="0"/>
            <w:vAlign w:val="center"/>
          </w:tcPr>
          <w:p w14:paraId="54AD4F4F">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服务部分</w:t>
            </w:r>
          </w:p>
          <w:p w14:paraId="063F6E1A">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50</w:t>
            </w:r>
            <w:r>
              <w:rPr>
                <w:rFonts w:hint="eastAsia" w:ascii="方正仿宋_GBK" w:hAnsi="宋体" w:eastAsia="方正仿宋_GBK" w:cs="Times New Roman"/>
                <w:sz w:val="24"/>
                <w:szCs w:val="24"/>
              </w:rPr>
              <w:t>%）</w:t>
            </w:r>
          </w:p>
        </w:tc>
        <w:tc>
          <w:tcPr>
            <w:tcW w:w="1162" w:type="dxa"/>
            <w:noWrap w:val="0"/>
            <w:vAlign w:val="center"/>
          </w:tcPr>
          <w:p w14:paraId="0ECB4BAC">
            <w:pPr>
              <w:spacing w:line="48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服务方案40</w:t>
            </w:r>
            <w:r>
              <w:rPr>
                <w:rFonts w:hint="eastAsia" w:ascii="方正仿宋_GBK" w:hAnsi="宋体" w:eastAsia="方正仿宋_GBK" w:cs="Times New Roman"/>
                <w:sz w:val="24"/>
                <w:szCs w:val="24"/>
              </w:rPr>
              <w:t>分</w:t>
            </w:r>
          </w:p>
        </w:tc>
        <w:tc>
          <w:tcPr>
            <w:tcW w:w="3981" w:type="dxa"/>
            <w:noWrap w:val="0"/>
            <w:vAlign w:val="center"/>
          </w:tcPr>
          <w:p w14:paraId="166DEE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1.服务团队配备与管理（10分）</w:t>
            </w:r>
          </w:p>
          <w:p w14:paraId="0FEF5D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本项包括：人员总体部署分工、岗位职责、管理制度。</w:t>
            </w:r>
          </w:p>
          <w:p w14:paraId="3540B6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（1）内容不存在瑕疵得10分；</w:t>
            </w:r>
          </w:p>
          <w:p w14:paraId="3E4843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（2）内容存在1处瑕疵得7分；</w:t>
            </w:r>
          </w:p>
          <w:p w14:paraId="57931B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（3）内容存在2处瑕疵得4分；</w:t>
            </w:r>
          </w:p>
          <w:p w14:paraId="38B4DB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（4）内容存在3处及以上瑕疵得1分；</w:t>
            </w:r>
          </w:p>
          <w:p w14:paraId="1AC4DDD5">
            <w:pPr>
              <w:spacing w:line="4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（5）无方案不得分。</w:t>
            </w:r>
          </w:p>
          <w:p w14:paraId="270747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2.服务计划（10分）</w:t>
            </w:r>
          </w:p>
          <w:p w14:paraId="7C85E6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本项包括：工作程序及方法、工作开展具体内容、工作时间安排。</w:t>
            </w:r>
          </w:p>
          <w:p w14:paraId="60E509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（1）内容不存在瑕疵得10分；</w:t>
            </w:r>
          </w:p>
          <w:p w14:paraId="77735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（2）内容存在1处瑕疵得7分；</w:t>
            </w:r>
          </w:p>
          <w:p w14:paraId="0442C2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（3）内容存在2处瑕疵得4分；</w:t>
            </w:r>
          </w:p>
          <w:p w14:paraId="5EDE64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（4）内容存在3处及以上瑕疵得1分；</w:t>
            </w:r>
          </w:p>
          <w:p w14:paraId="4BE26F7E">
            <w:pPr>
              <w:spacing w:line="4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（5）无方案不得分。</w:t>
            </w:r>
          </w:p>
          <w:p w14:paraId="74F19ABC">
            <w:pPr>
              <w:spacing w:line="4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（5）无方案不得分。</w:t>
            </w:r>
          </w:p>
          <w:p w14:paraId="11FA54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3.质量、进度控制措施（10分）</w:t>
            </w:r>
          </w:p>
          <w:p w14:paraId="7B90502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本项包括：质量、进度时间点控制，现场组织协调管理，风险点描述以及解决预案。</w:t>
            </w:r>
          </w:p>
          <w:p w14:paraId="07B8937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（1）内容不存在瑕疵得10分；</w:t>
            </w:r>
          </w:p>
          <w:p w14:paraId="0DB813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（2）内容存在1处瑕疵得7分；</w:t>
            </w:r>
          </w:p>
          <w:p w14:paraId="57BE82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（3）内容存在2处瑕疵得4分；</w:t>
            </w:r>
          </w:p>
          <w:p w14:paraId="167A48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（4）内容存在3处及以上瑕疵得1分；</w:t>
            </w:r>
          </w:p>
          <w:p w14:paraId="71CED356">
            <w:pPr>
              <w:spacing w:line="4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（5）无方案不得分。</w:t>
            </w:r>
          </w:p>
          <w:p w14:paraId="33E3DD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4.服务中的重难点分析及合理化建议（10分）</w:t>
            </w:r>
          </w:p>
          <w:p w14:paraId="144E78E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本项包括：实施要点、费用控制要点、沟通和协调管理要点。</w:t>
            </w:r>
          </w:p>
          <w:p w14:paraId="022610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（1）内容不存在瑕疵得10分；</w:t>
            </w:r>
          </w:p>
          <w:p w14:paraId="30482A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（2）内容存在1处瑕疵得7分；</w:t>
            </w:r>
          </w:p>
          <w:p w14:paraId="2FFC87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（3）内容存在2处瑕疵得4分；</w:t>
            </w:r>
          </w:p>
          <w:p w14:paraId="2A79A1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（4）内容存在3处及以上瑕疵得1分；</w:t>
            </w:r>
          </w:p>
          <w:p w14:paraId="44B04773">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（5）无方案不得分。</w:t>
            </w:r>
          </w:p>
        </w:tc>
        <w:tc>
          <w:tcPr>
            <w:tcW w:w="2094" w:type="dxa"/>
            <w:vMerge w:val="restart"/>
            <w:noWrap w:val="0"/>
            <w:vAlign w:val="center"/>
          </w:tcPr>
          <w:p w14:paraId="62AB11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w:t>
            </w:r>
            <w:r>
              <w:rPr>
                <w:rFonts w:hint="eastAsia" w:ascii="方正仿宋_GBK" w:hAnsi="方正仿宋_GBK" w:eastAsia="方正仿宋_GBK" w:cs="方正仿宋_GBK"/>
                <w:color w:val="auto"/>
                <w:sz w:val="24"/>
                <w:szCs w:val="24"/>
                <w:lang w:val="en-US" w:eastAsia="zh-CN"/>
              </w:rPr>
              <w:t>投标人</w:t>
            </w:r>
            <w:r>
              <w:rPr>
                <w:rFonts w:hint="eastAsia" w:ascii="方正仿宋_GBK" w:hAnsi="方正仿宋_GBK" w:eastAsia="方正仿宋_GBK" w:cs="方正仿宋_GBK"/>
                <w:color w:val="auto"/>
                <w:sz w:val="24"/>
                <w:szCs w:val="24"/>
                <w:lang w:val="zh-CN" w:eastAsia="zh-CN"/>
              </w:rPr>
              <w:t>提供相关技术服务方案、</w:t>
            </w:r>
            <w:r>
              <w:rPr>
                <w:rFonts w:hint="eastAsia" w:ascii="方正仿宋_GBK" w:hAnsi="方正仿宋_GBK" w:eastAsia="方正仿宋_GBK" w:cs="方正仿宋_GBK"/>
                <w:color w:val="auto"/>
                <w:sz w:val="24"/>
                <w:szCs w:val="24"/>
                <w:lang w:val="en-US" w:eastAsia="zh-CN"/>
              </w:rPr>
              <w:t>审计报告</w:t>
            </w:r>
            <w:r>
              <w:rPr>
                <w:rFonts w:hint="eastAsia" w:ascii="方正仿宋_GBK" w:hAnsi="方正仿宋_GBK" w:eastAsia="方正仿宋_GBK" w:cs="方正仿宋_GBK"/>
                <w:color w:val="auto"/>
                <w:sz w:val="24"/>
                <w:szCs w:val="24"/>
                <w:lang w:val="zh-CN" w:eastAsia="zh-CN"/>
              </w:rPr>
              <w:t>，格式自定。</w:t>
            </w:r>
          </w:p>
          <w:p w14:paraId="068802C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2.本项内容中所称的“瑕疵”指:</w:t>
            </w:r>
          </w:p>
          <w:p w14:paraId="46A655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1)方案、</w:t>
            </w:r>
            <w:r>
              <w:rPr>
                <w:rFonts w:hint="eastAsia" w:ascii="方正仿宋_GBK" w:hAnsi="方正仿宋_GBK" w:eastAsia="方正仿宋_GBK" w:cs="方正仿宋_GBK"/>
                <w:color w:val="auto"/>
                <w:sz w:val="24"/>
                <w:szCs w:val="24"/>
                <w:lang w:val="en-US" w:eastAsia="zh-CN"/>
              </w:rPr>
              <w:t>审计报告</w:t>
            </w:r>
            <w:r>
              <w:rPr>
                <w:rFonts w:hint="eastAsia" w:ascii="方正仿宋_GBK" w:hAnsi="方正仿宋_GBK" w:eastAsia="方正仿宋_GBK" w:cs="方正仿宋_GBK"/>
                <w:color w:val="auto"/>
                <w:sz w:val="24"/>
                <w:szCs w:val="24"/>
                <w:lang w:val="zh-CN" w:eastAsia="zh-CN"/>
              </w:rPr>
              <w:t>内容缺项。</w:t>
            </w:r>
          </w:p>
          <w:p w14:paraId="4E3B61F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2)内容表述不完整，缺少任意一项内容的针对性描述分析或缺少关键分析点。</w:t>
            </w:r>
          </w:p>
          <w:p w14:paraId="71FC70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3)方案、</w:t>
            </w:r>
            <w:r>
              <w:rPr>
                <w:rFonts w:hint="eastAsia" w:ascii="方正仿宋_GBK" w:hAnsi="方正仿宋_GBK" w:eastAsia="方正仿宋_GBK" w:cs="方正仿宋_GBK"/>
                <w:color w:val="auto"/>
                <w:sz w:val="24"/>
                <w:szCs w:val="24"/>
                <w:lang w:val="en-US" w:eastAsia="zh-CN"/>
              </w:rPr>
              <w:t>审计报告</w:t>
            </w:r>
            <w:r>
              <w:rPr>
                <w:rFonts w:hint="eastAsia" w:ascii="方正仿宋_GBK" w:hAnsi="方正仿宋_GBK" w:eastAsia="方正仿宋_GBK" w:cs="方正仿宋_GBK"/>
                <w:color w:val="auto"/>
                <w:sz w:val="24"/>
                <w:szCs w:val="24"/>
                <w:lang w:val="zh-CN" w:eastAsia="zh-CN"/>
              </w:rPr>
              <w:t>内容表述前后矛盾、无连贯性，内容存在逻辑漏洞、常识错误、科学原理错误、措施保障安排并不适用本项目特性。</w:t>
            </w:r>
          </w:p>
          <w:p w14:paraId="32BFB9C4">
            <w:pPr>
              <w:spacing w:line="400" w:lineRule="exact"/>
              <w:jc w:val="both"/>
              <w:rPr>
                <w:rFonts w:hint="eastAsia" w:ascii="方正仿宋_GBK" w:hAnsi="宋体" w:eastAsia="方正仿宋_GBK" w:cs="Times New Roman"/>
                <w:sz w:val="24"/>
                <w:szCs w:val="24"/>
              </w:rPr>
            </w:pPr>
            <w:r>
              <w:rPr>
                <w:rFonts w:hint="eastAsia" w:ascii="方正仿宋_GBK" w:hAnsi="方正仿宋_GBK" w:eastAsia="方正仿宋_GBK" w:cs="方正仿宋_GBK"/>
                <w:color w:val="auto"/>
                <w:sz w:val="24"/>
                <w:szCs w:val="24"/>
                <w:lang w:val="zh-CN" w:eastAsia="zh-CN"/>
              </w:rPr>
              <w:t>4)非专门针对本项目制定、方案中提出的措施举措不利于本项目目标的实现、现有技术条件下不可能出现的情形</w:t>
            </w:r>
            <w:r>
              <w:rPr>
                <w:rFonts w:hint="eastAsia" w:ascii="方正仿宋_GBK" w:hAnsi="方正仿宋_GBK" w:eastAsia="方正仿宋_GBK" w:cs="方正仿宋_GBK"/>
                <w:color w:val="auto"/>
                <w:sz w:val="24"/>
                <w:szCs w:val="24"/>
                <w:lang w:val="en-US" w:eastAsia="zh-CN"/>
              </w:rPr>
              <w:t>中的</w:t>
            </w:r>
            <w:r>
              <w:rPr>
                <w:rFonts w:hint="eastAsia" w:ascii="方正仿宋_GBK" w:hAnsi="方正仿宋_GBK" w:eastAsia="方正仿宋_GBK" w:cs="方正仿宋_GBK"/>
                <w:color w:val="auto"/>
                <w:sz w:val="24"/>
                <w:szCs w:val="24"/>
                <w:lang w:val="zh-CN" w:eastAsia="zh-CN"/>
              </w:rPr>
              <w:t>任意一种。</w:t>
            </w:r>
          </w:p>
        </w:tc>
      </w:tr>
      <w:tr w14:paraId="57EC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noWrap w:val="0"/>
            <w:vAlign w:val="center"/>
          </w:tcPr>
          <w:p w14:paraId="2ED3BB1F">
            <w:pPr>
              <w:spacing w:line="48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595F46DA">
            <w:pPr>
              <w:spacing w:line="480" w:lineRule="exact"/>
              <w:rPr>
                <w:rFonts w:hint="eastAsia" w:ascii="方正仿宋_GBK" w:hAnsi="宋体" w:eastAsia="方正仿宋_GBK" w:cs="Times New Roman"/>
                <w:sz w:val="24"/>
                <w:szCs w:val="24"/>
              </w:rPr>
            </w:pPr>
          </w:p>
        </w:tc>
        <w:tc>
          <w:tcPr>
            <w:tcW w:w="1162" w:type="dxa"/>
            <w:noWrap w:val="0"/>
            <w:vAlign w:val="center"/>
          </w:tcPr>
          <w:p w14:paraId="1C294543">
            <w:pPr>
              <w:spacing w:line="48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审计报告质量10分</w:t>
            </w:r>
          </w:p>
        </w:tc>
        <w:tc>
          <w:tcPr>
            <w:tcW w:w="3981" w:type="dxa"/>
            <w:noWrap w:val="0"/>
            <w:vAlign w:val="center"/>
          </w:tcPr>
          <w:p w14:paraId="0435777E">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5.投标人自行提供一份不早于2022年1月1日，行政事业单位组织的财务决算审计报告，根据投标人提供的审计报告进行评审。审计报告要求内容完整、表述规范、依据正确、建议可行。</w:t>
            </w:r>
          </w:p>
          <w:p w14:paraId="71E7820E">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（1）审计报告无瑕疵得10分；</w:t>
            </w:r>
          </w:p>
          <w:p w14:paraId="2EC4F6E1">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（2）审计报告有1处瑕疵得7分；</w:t>
            </w:r>
          </w:p>
          <w:p w14:paraId="529F479A">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（3）审计报告有2处瑕疵得4分；</w:t>
            </w:r>
          </w:p>
          <w:p w14:paraId="5BA452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（4）审计报告有3处及以上瑕疵</w:t>
            </w:r>
            <w:r>
              <w:rPr>
                <w:rFonts w:hint="eastAsia" w:ascii="方正仿宋_GBK" w:hAnsi="方正仿宋_GBK" w:eastAsia="方正仿宋_GBK" w:cs="方正仿宋_GBK"/>
                <w:b w:val="0"/>
                <w:bCs w:val="0"/>
                <w:color w:val="auto"/>
                <w:sz w:val="24"/>
                <w:szCs w:val="24"/>
                <w:lang w:val="en-US" w:eastAsia="zh-CN"/>
              </w:rPr>
              <w:t>得1分；</w:t>
            </w:r>
          </w:p>
          <w:p w14:paraId="5B50A45E">
            <w:pPr>
              <w:spacing w:line="48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（5）无</w:t>
            </w:r>
            <w:r>
              <w:rPr>
                <w:rFonts w:hint="eastAsia" w:ascii="方正仿宋_GBK" w:hAnsi="方正仿宋_GBK" w:eastAsia="方正仿宋_GBK" w:cs="方正仿宋_GBK"/>
                <w:color w:val="auto"/>
                <w:sz w:val="24"/>
                <w:szCs w:val="24"/>
                <w:lang w:val="en-US" w:eastAsia="zh-CN"/>
              </w:rPr>
              <w:t>审计报告</w:t>
            </w:r>
            <w:r>
              <w:rPr>
                <w:rFonts w:hint="eastAsia" w:ascii="方正仿宋_GBK" w:hAnsi="方正仿宋_GBK" w:eastAsia="方正仿宋_GBK" w:cs="方正仿宋_GBK"/>
                <w:b w:val="0"/>
                <w:bCs w:val="0"/>
                <w:color w:val="auto"/>
                <w:sz w:val="24"/>
                <w:szCs w:val="24"/>
                <w:lang w:val="en-US" w:eastAsia="zh-CN"/>
              </w:rPr>
              <w:t>不得分。</w:t>
            </w:r>
          </w:p>
        </w:tc>
        <w:tc>
          <w:tcPr>
            <w:tcW w:w="2094" w:type="dxa"/>
            <w:vMerge w:val="continue"/>
            <w:noWrap w:val="0"/>
            <w:vAlign w:val="center"/>
          </w:tcPr>
          <w:p w14:paraId="5D84CC3B">
            <w:pPr>
              <w:spacing w:line="400" w:lineRule="exact"/>
              <w:jc w:val="both"/>
              <w:rPr>
                <w:rFonts w:hint="eastAsia" w:ascii="方正仿宋_GBK" w:hAnsi="方正仿宋_GBK" w:eastAsia="方正仿宋_GBK" w:cs="方正仿宋_GBK"/>
                <w:color w:val="auto"/>
                <w:sz w:val="24"/>
                <w:szCs w:val="24"/>
                <w:lang w:val="zh-CN" w:eastAsia="zh-CN"/>
              </w:rPr>
            </w:pPr>
          </w:p>
        </w:tc>
      </w:tr>
      <w:tr w14:paraId="2B2A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gridSpan w:val="5"/>
            <w:noWrap w:val="0"/>
            <w:vAlign w:val="center"/>
          </w:tcPr>
          <w:p w14:paraId="2AB75FA7">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供应商的应答应满足竞争性磋商文件“第三篇 项目商务要求”，有一条不满足的，商务部分得分为0分，不再进入商务部分的评审。</w:t>
            </w:r>
          </w:p>
        </w:tc>
      </w:tr>
      <w:tr w14:paraId="7EE7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5" w:type="dxa"/>
            <w:vMerge w:val="restart"/>
            <w:noWrap w:val="0"/>
            <w:vAlign w:val="center"/>
          </w:tcPr>
          <w:p w14:paraId="73F3A97A">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3</w:t>
            </w:r>
          </w:p>
        </w:tc>
        <w:tc>
          <w:tcPr>
            <w:tcW w:w="1369" w:type="dxa"/>
            <w:vMerge w:val="restart"/>
            <w:noWrap w:val="0"/>
            <w:vAlign w:val="center"/>
          </w:tcPr>
          <w:p w14:paraId="4E2C0E64">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商务部分（</w:t>
            </w:r>
            <w:r>
              <w:rPr>
                <w:rFonts w:hint="eastAsia" w:ascii="方正仿宋_GBK" w:hAnsi="宋体" w:eastAsia="方正仿宋_GBK" w:cs="Times New Roman"/>
                <w:sz w:val="24"/>
                <w:szCs w:val="24"/>
                <w:lang w:val="en-US" w:eastAsia="zh-CN"/>
              </w:rPr>
              <w:t>40</w:t>
            </w:r>
            <w:r>
              <w:rPr>
                <w:rFonts w:hint="eastAsia" w:ascii="方正仿宋_GBK" w:hAnsi="宋体" w:eastAsia="方正仿宋_GBK" w:cs="Times New Roman"/>
                <w:sz w:val="24"/>
                <w:szCs w:val="24"/>
              </w:rPr>
              <w:t>%）</w:t>
            </w:r>
          </w:p>
        </w:tc>
        <w:tc>
          <w:tcPr>
            <w:tcW w:w="1162" w:type="dxa"/>
            <w:vMerge w:val="restart"/>
            <w:noWrap w:val="0"/>
            <w:vAlign w:val="center"/>
          </w:tcPr>
          <w:p w14:paraId="61A4CF9A">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项目负责人能力12分</w:t>
            </w:r>
          </w:p>
        </w:tc>
        <w:tc>
          <w:tcPr>
            <w:tcW w:w="3981" w:type="dxa"/>
            <w:noWrap w:val="0"/>
            <w:vAlign w:val="bottom"/>
          </w:tcPr>
          <w:p w14:paraId="135894C4">
            <w:pPr>
              <w:spacing w:line="400" w:lineRule="exact"/>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rPr>
              <w:t>1</w:t>
            </w:r>
            <w:r>
              <w:rPr>
                <w:rFonts w:hint="eastAsia" w:ascii="方正仿宋_GBK" w:hAnsi="宋体" w:eastAsia="方正仿宋_GBK" w:cs="Times New Roman"/>
                <w:sz w:val="24"/>
                <w:szCs w:val="24"/>
                <w:lang w:eastAsia="zh-CN"/>
              </w:rPr>
              <w:t>、项目负责人执业经验（</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lang w:eastAsia="zh-CN"/>
              </w:rPr>
              <w:t>分）</w:t>
            </w:r>
          </w:p>
          <w:p w14:paraId="4DD94381">
            <w:pPr>
              <w:spacing w:line="400" w:lineRule="exact"/>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lang w:eastAsia="zh-CN"/>
              </w:rPr>
              <w:t>）项目负责人注册会计师执业经验（执业年限），4年≤执业年限＜5年，得</w:t>
            </w: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lang w:eastAsia="zh-CN"/>
              </w:rPr>
              <w:t>分；5年≤执业年限＜8年，得</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lang w:eastAsia="zh-CN"/>
              </w:rPr>
              <w:t>分；8年≤执业年限，得</w:t>
            </w:r>
            <w:r>
              <w:rPr>
                <w:rFonts w:hint="eastAsia" w:ascii="方正仿宋_GBK" w:hAnsi="宋体" w:eastAsia="方正仿宋_GBK" w:cs="Times New Roman"/>
                <w:sz w:val="24"/>
                <w:szCs w:val="24"/>
                <w:lang w:val="en-US" w:eastAsia="zh-CN"/>
              </w:rPr>
              <w:t>4</w:t>
            </w:r>
            <w:r>
              <w:rPr>
                <w:rFonts w:hint="eastAsia" w:ascii="方正仿宋_GBK" w:hAnsi="宋体" w:eastAsia="方正仿宋_GBK" w:cs="Times New Roman"/>
                <w:sz w:val="24"/>
                <w:szCs w:val="24"/>
                <w:lang w:eastAsia="zh-CN"/>
              </w:rPr>
              <w:t>分。</w:t>
            </w:r>
          </w:p>
          <w:p w14:paraId="35876F1B">
            <w:pPr>
              <w:spacing w:line="400" w:lineRule="exact"/>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本项最高得</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lang w:eastAsia="zh-CN"/>
              </w:rPr>
              <w:t>分，不满足或未提供的不得分。</w:t>
            </w:r>
          </w:p>
          <w:p w14:paraId="07F8054D">
            <w:pPr>
              <w:numPr>
                <w:ilvl w:val="0"/>
                <w:numId w:val="0"/>
              </w:numPr>
              <w:spacing w:line="400" w:lineRule="exact"/>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kern w:val="2"/>
                <w:sz w:val="24"/>
                <w:szCs w:val="24"/>
                <w:lang w:val="en-US" w:eastAsia="zh-CN" w:bidi="ar-SA"/>
              </w:rPr>
              <w:t>（2）</w:t>
            </w:r>
            <w:r>
              <w:rPr>
                <w:rFonts w:hint="eastAsia" w:ascii="方正仿宋_GBK" w:hAnsi="宋体" w:eastAsia="方正仿宋_GBK" w:cs="Times New Roman"/>
                <w:sz w:val="24"/>
                <w:szCs w:val="24"/>
                <w:lang w:val="en-US" w:eastAsia="zh-CN"/>
              </w:rPr>
              <w:t>项目负责人同时具备注册会计师和高级会计师职称的，得2分。</w:t>
            </w:r>
          </w:p>
          <w:p w14:paraId="21E9096F">
            <w:pPr>
              <w:numPr>
                <w:ilvl w:val="0"/>
                <w:numId w:val="0"/>
              </w:numPr>
              <w:spacing w:line="40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本项最高得</w:t>
            </w:r>
            <w:r>
              <w:rPr>
                <w:rFonts w:hint="eastAsia" w:ascii="方正仿宋_GBK" w:hAnsi="宋体" w:eastAsia="方正仿宋_GBK" w:cs="Times New Roman"/>
                <w:sz w:val="24"/>
                <w:szCs w:val="24"/>
                <w:lang w:val="en-US" w:eastAsia="zh-CN"/>
              </w:rPr>
              <w:t>2</w:t>
            </w:r>
            <w:r>
              <w:rPr>
                <w:rFonts w:hint="default" w:ascii="方正仿宋_GBK" w:hAnsi="宋体" w:eastAsia="方正仿宋_GBK" w:cs="Times New Roman"/>
                <w:sz w:val="24"/>
                <w:szCs w:val="24"/>
                <w:lang w:val="en-US" w:eastAsia="zh-CN"/>
              </w:rPr>
              <w:t>分，不满足或未提供的不得分。</w:t>
            </w:r>
          </w:p>
        </w:tc>
        <w:tc>
          <w:tcPr>
            <w:tcW w:w="2094" w:type="dxa"/>
            <w:noWrap w:val="0"/>
            <w:vAlign w:val="center"/>
          </w:tcPr>
          <w:p w14:paraId="69986DFA">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提供</w:t>
            </w:r>
            <w:r>
              <w:rPr>
                <w:rFonts w:hint="eastAsia" w:ascii="方正仿宋_GBK" w:hAnsi="宋体" w:eastAsia="方正仿宋_GBK" w:cs="Times New Roman"/>
                <w:sz w:val="24"/>
                <w:szCs w:val="24"/>
                <w:lang w:val="en-US" w:eastAsia="zh-CN"/>
              </w:rPr>
              <w:t>相关资质</w:t>
            </w:r>
            <w:r>
              <w:rPr>
                <w:rFonts w:hint="eastAsia" w:ascii="方正仿宋_GBK" w:hAnsi="宋体" w:eastAsia="方正仿宋_GBK" w:cs="Times New Roman"/>
                <w:sz w:val="24"/>
                <w:szCs w:val="24"/>
              </w:rPr>
              <w:t>相关资质证书复印件（须体现证书发证日期）。</w:t>
            </w:r>
          </w:p>
        </w:tc>
      </w:tr>
      <w:tr w14:paraId="0FF3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5" w:type="dxa"/>
            <w:vMerge w:val="continue"/>
            <w:noWrap w:val="0"/>
            <w:vAlign w:val="center"/>
          </w:tcPr>
          <w:p w14:paraId="6DB59D1E">
            <w:pPr>
              <w:spacing w:line="40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33324B03">
            <w:pPr>
              <w:spacing w:line="400" w:lineRule="exact"/>
              <w:ind w:firstLine="480" w:firstLineChars="200"/>
              <w:rPr>
                <w:rFonts w:hint="eastAsia" w:ascii="方正仿宋_GBK" w:hAnsi="宋体" w:eastAsia="方正仿宋_GBK" w:cs="Times New Roman"/>
                <w:sz w:val="24"/>
                <w:szCs w:val="24"/>
              </w:rPr>
            </w:pPr>
          </w:p>
        </w:tc>
        <w:tc>
          <w:tcPr>
            <w:tcW w:w="1162" w:type="dxa"/>
            <w:vMerge w:val="continue"/>
            <w:noWrap w:val="0"/>
            <w:vAlign w:val="center"/>
          </w:tcPr>
          <w:p w14:paraId="48105DD2">
            <w:pPr>
              <w:spacing w:line="400" w:lineRule="exact"/>
              <w:ind w:firstLine="480" w:firstLineChars="200"/>
              <w:rPr>
                <w:rFonts w:hint="eastAsia" w:ascii="方正仿宋_GBK" w:hAnsi="宋体" w:eastAsia="方正仿宋_GBK" w:cs="Times New Roman"/>
                <w:sz w:val="24"/>
                <w:szCs w:val="24"/>
              </w:rPr>
            </w:pPr>
          </w:p>
        </w:tc>
        <w:tc>
          <w:tcPr>
            <w:tcW w:w="3981" w:type="dxa"/>
            <w:noWrap w:val="0"/>
            <w:vAlign w:val="center"/>
          </w:tcPr>
          <w:p w14:paraId="49735CC0">
            <w:pPr>
              <w:numPr>
                <w:ilvl w:val="0"/>
                <w:numId w:val="0"/>
              </w:numPr>
              <w:spacing w:line="400" w:lineRule="exact"/>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kern w:val="2"/>
                <w:sz w:val="24"/>
                <w:szCs w:val="24"/>
                <w:lang w:val="en-US" w:eastAsia="zh-CN" w:bidi="ar-SA"/>
              </w:rPr>
              <w:t>2、</w:t>
            </w:r>
            <w:r>
              <w:rPr>
                <w:rFonts w:hint="eastAsia" w:ascii="方正仿宋_GBK" w:hAnsi="宋体" w:eastAsia="方正仿宋_GBK" w:cs="Times New Roman"/>
                <w:sz w:val="24"/>
                <w:szCs w:val="24"/>
                <w:lang w:val="en-US" w:eastAsia="zh-CN"/>
              </w:rPr>
              <w:t>项目负责人工作经验（6分）</w:t>
            </w:r>
          </w:p>
          <w:p w14:paraId="6A6E6519">
            <w:pPr>
              <w:numPr>
                <w:ilvl w:val="0"/>
                <w:numId w:val="0"/>
              </w:numPr>
              <w:spacing w:line="400" w:lineRule="exact"/>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对项目负责人承担行政事业单位组织的财务审计项目进行评审。项目负责人参与自2022年1月1日（含）至投标截止时间，具有：1.承担行政事业单位组织的决算审计项目，每个项目得1分，最高得3分。</w:t>
            </w:r>
          </w:p>
          <w:p w14:paraId="245FD4D4">
            <w:pPr>
              <w:spacing w:line="400" w:lineRule="exact"/>
              <w:jc w:val="both"/>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本项最高得6分，不满足或未提供的不得分。</w:t>
            </w:r>
          </w:p>
        </w:tc>
        <w:tc>
          <w:tcPr>
            <w:tcW w:w="2094" w:type="dxa"/>
            <w:noWrap w:val="0"/>
            <w:vAlign w:val="center"/>
          </w:tcPr>
          <w:p w14:paraId="300C48DE">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提供业务合同或审计报告（至少包括封面、盖章签字页、金额页）等；若材料不能体现人员、时间的，可由合同甲方出具证明（提供具有甲方公章的证明材料原件或复印件）。</w:t>
            </w:r>
          </w:p>
          <w:p w14:paraId="727EB3A5">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说明：投标人</w:t>
            </w:r>
            <w:r>
              <w:rPr>
                <w:rFonts w:hint="eastAsia" w:ascii="方正仿宋_GBK" w:hAnsi="宋体" w:eastAsia="方正仿宋_GBK" w:cs="Times New Roman"/>
                <w:sz w:val="24"/>
                <w:szCs w:val="24"/>
                <w:lang w:val="en-US" w:eastAsia="zh-CN"/>
              </w:rPr>
              <w:t>公司</w:t>
            </w:r>
            <w:r>
              <w:rPr>
                <w:rFonts w:hint="eastAsia" w:ascii="方正仿宋_GBK" w:hAnsi="宋体" w:eastAsia="方正仿宋_GBK" w:cs="Times New Roman"/>
                <w:sz w:val="24"/>
                <w:szCs w:val="24"/>
              </w:rPr>
              <w:t>业绩和项目负责人的业绩可以重复计分。</w:t>
            </w:r>
          </w:p>
        </w:tc>
      </w:tr>
      <w:tr w14:paraId="708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55" w:type="dxa"/>
            <w:vMerge w:val="continue"/>
            <w:noWrap w:val="0"/>
            <w:vAlign w:val="center"/>
          </w:tcPr>
          <w:p w14:paraId="4059296B">
            <w:pPr>
              <w:spacing w:line="40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19B232E8">
            <w:pPr>
              <w:spacing w:line="400" w:lineRule="exact"/>
              <w:ind w:firstLine="480" w:firstLineChars="200"/>
              <w:rPr>
                <w:rFonts w:hint="eastAsia" w:ascii="方正仿宋_GBK" w:hAnsi="宋体" w:eastAsia="方正仿宋_GBK" w:cs="Times New Roman"/>
                <w:sz w:val="24"/>
                <w:szCs w:val="24"/>
              </w:rPr>
            </w:pPr>
          </w:p>
        </w:tc>
        <w:tc>
          <w:tcPr>
            <w:tcW w:w="1162" w:type="dxa"/>
            <w:noWrap w:val="0"/>
            <w:vAlign w:val="center"/>
          </w:tcPr>
          <w:p w14:paraId="3EF5AEE2">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其他项目组成员（项目负责人除外）4分</w:t>
            </w:r>
          </w:p>
        </w:tc>
        <w:tc>
          <w:tcPr>
            <w:tcW w:w="3981" w:type="dxa"/>
            <w:noWrap w:val="0"/>
            <w:vAlign w:val="center"/>
          </w:tcPr>
          <w:p w14:paraId="07E206C9">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3</w:t>
            </w:r>
            <w:r>
              <w:rPr>
                <w:rFonts w:hint="eastAsia" w:ascii="方正仿宋_GBK" w:hAnsi="宋体" w:eastAsia="方正仿宋_GBK" w:cs="Times New Roman"/>
                <w:sz w:val="24"/>
                <w:szCs w:val="24"/>
                <w:lang w:eastAsia="zh-CN"/>
              </w:rPr>
              <w:t>、拟任服务团队中，在满足团队人员要求的基础之上，每再有1人有会计师高级职称或注册会计师证书的得</w:t>
            </w: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lang w:eastAsia="zh-CN"/>
              </w:rPr>
              <w:t>分，本项最高得</w:t>
            </w:r>
            <w:r>
              <w:rPr>
                <w:rFonts w:hint="eastAsia" w:ascii="方正仿宋_GBK" w:hAnsi="宋体" w:eastAsia="方正仿宋_GBK" w:cs="Times New Roman"/>
                <w:sz w:val="24"/>
                <w:szCs w:val="24"/>
                <w:lang w:val="en-US" w:eastAsia="zh-CN"/>
              </w:rPr>
              <w:t>4</w:t>
            </w:r>
            <w:r>
              <w:rPr>
                <w:rFonts w:hint="eastAsia" w:ascii="方正仿宋_GBK" w:hAnsi="宋体" w:eastAsia="方正仿宋_GBK" w:cs="Times New Roman"/>
                <w:sz w:val="24"/>
                <w:szCs w:val="24"/>
                <w:lang w:eastAsia="zh-CN"/>
              </w:rPr>
              <w:t>分，不满足或未提供的得0分。</w:t>
            </w:r>
          </w:p>
        </w:tc>
        <w:tc>
          <w:tcPr>
            <w:tcW w:w="2094" w:type="dxa"/>
            <w:noWrap w:val="0"/>
            <w:vAlign w:val="center"/>
          </w:tcPr>
          <w:p w14:paraId="1DFA81E2">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提供</w:t>
            </w:r>
            <w:r>
              <w:rPr>
                <w:rFonts w:hint="eastAsia" w:ascii="方正仿宋_GBK" w:hAnsi="宋体" w:eastAsia="方正仿宋_GBK" w:cs="Times New Roman"/>
                <w:sz w:val="24"/>
                <w:szCs w:val="24"/>
                <w:lang w:val="en-US" w:eastAsia="zh-CN"/>
              </w:rPr>
              <w:t>相关资质</w:t>
            </w:r>
            <w:r>
              <w:rPr>
                <w:rFonts w:hint="eastAsia" w:ascii="方正仿宋_GBK" w:hAnsi="宋体" w:eastAsia="方正仿宋_GBK" w:cs="Times New Roman"/>
                <w:sz w:val="24"/>
                <w:szCs w:val="24"/>
              </w:rPr>
              <w:t>相关资质证书复印件（须体现证书发证日期）。</w:t>
            </w:r>
          </w:p>
        </w:tc>
      </w:tr>
      <w:tr w14:paraId="5CDB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55" w:type="dxa"/>
            <w:vMerge w:val="continue"/>
            <w:noWrap w:val="0"/>
            <w:vAlign w:val="center"/>
          </w:tcPr>
          <w:p w14:paraId="492BF810">
            <w:pPr>
              <w:spacing w:line="40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2C7E42C3">
            <w:pPr>
              <w:spacing w:line="400" w:lineRule="exact"/>
              <w:ind w:firstLine="480" w:firstLineChars="200"/>
              <w:rPr>
                <w:rFonts w:hint="eastAsia" w:ascii="方正仿宋_GBK" w:hAnsi="宋体" w:eastAsia="方正仿宋_GBK" w:cs="Times New Roman"/>
                <w:sz w:val="24"/>
                <w:szCs w:val="24"/>
              </w:rPr>
            </w:pPr>
          </w:p>
        </w:tc>
        <w:tc>
          <w:tcPr>
            <w:tcW w:w="1162" w:type="dxa"/>
            <w:noWrap w:val="0"/>
            <w:vAlign w:val="center"/>
          </w:tcPr>
          <w:p w14:paraId="0F1DA9B9">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优秀评价2分</w:t>
            </w:r>
          </w:p>
        </w:tc>
        <w:tc>
          <w:tcPr>
            <w:tcW w:w="3981" w:type="dxa"/>
            <w:noWrap w:val="0"/>
            <w:vAlign w:val="center"/>
          </w:tcPr>
          <w:p w14:paraId="15F05F60">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投标人自2022年1月1日（含）以来承担行政事业单位组织的财务审计项目中，被行政部门或行政部门直属的事业单位评价为优秀的，每个项目得</w:t>
            </w: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rPr>
              <w:t>分。本项最高得</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分，不满足或未提供的不得分。</w:t>
            </w:r>
          </w:p>
        </w:tc>
        <w:tc>
          <w:tcPr>
            <w:tcW w:w="2094" w:type="dxa"/>
            <w:noWrap w:val="0"/>
            <w:vAlign w:val="center"/>
          </w:tcPr>
          <w:p w14:paraId="6F8DC872">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提供相应业主方出具的对项目的评价资料盖章复印件。</w:t>
            </w:r>
          </w:p>
        </w:tc>
      </w:tr>
      <w:tr w14:paraId="0935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55" w:type="dxa"/>
            <w:vMerge w:val="continue"/>
            <w:noWrap w:val="0"/>
            <w:vAlign w:val="center"/>
          </w:tcPr>
          <w:p w14:paraId="24D6F786">
            <w:pPr>
              <w:spacing w:line="40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6D3B1E7F">
            <w:pPr>
              <w:spacing w:line="400" w:lineRule="exact"/>
              <w:ind w:firstLine="480" w:firstLineChars="200"/>
              <w:rPr>
                <w:rFonts w:hint="eastAsia" w:ascii="方正仿宋_GBK" w:hAnsi="宋体" w:eastAsia="方正仿宋_GBK" w:cs="Times New Roman"/>
                <w:sz w:val="24"/>
                <w:szCs w:val="24"/>
              </w:rPr>
            </w:pPr>
          </w:p>
        </w:tc>
        <w:tc>
          <w:tcPr>
            <w:tcW w:w="1162" w:type="dxa"/>
            <w:noWrap w:val="0"/>
            <w:vAlign w:val="center"/>
          </w:tcPr>
          <w:p w14:paraId="78532945">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公司实力4分</w:t>
            </w:r>
          </w:p>
        </w:tc>
        <w:tc>
          <w:tcPr>
            <w:tcW w:w="3981" w:type="dxa"/>
            <w:noWrap w:val="0"/>
            <w:vAlign w:val="center"/>
          </w:tcPr>
          <w:p w14:paraId="2D2B4C73">
            <w:pPr>
              <w:numPr>
                <w:ilvl w:val="0"/>
                <w:numId w:val="0"/>
              </w:numPr>
              <w:spacing w:line="400" w:lineRule="exact"/>
              <w:rPr>
                <w:rFonts w:hint="eastAsia" w:ascii="方正仿宋_GBK" w:hAnsi="宋体" w:eastAsia="方正仿宋_GBK" w:cs="Times New Roman"/>
                <w:sz w:val="24"/>
                <w:szCs w:val="24"/>
                <w:lang w:eastAsia="zh-CN"/>
              </w:rPr>
            </w:pPr>
            <w:r>
              <w:rPr>
                <w:rFonts w:hint="eastAsia" w:ascii="方正仿宋_GBK" w:hAnsi="方正仿宋_GBK" w:eastAsia="方正仿宋_GBK" w:cs="方正仿宋_GBK"/>
                <w:sz w:val="24"/>
                <w:szCs w:val="24"/>
                <w:highlight w:val="none"/>
              </w:rPr>
              <w:t>供应商的注册会计师达到</w:t>
            </w:r>
            <w:r>
              <w:rPr>
                <w:rFonts w:hint="eastAsia" w:ascii="方正仿宋_GBK" w:hAnsi="方正仿宋_GBK" w:eastAsia="方正仿宋_GBK" w:cs="方正仿宋_GBK"/>
                <w:sz w:val="24"/>
                <w:szCs w:val="24"/>
                <w:highlight w:val="none"/>
                <w:lang w:val="en-US" w:eastAsia="zh-CN"/>
              </w:rPr>
              <w:t>40</w:t>
            </w:r>
            <w:r>
              <w:rPr>
                <w:rFonts w:hint="eastAsia" w:ascii="方正仿宋_GBK" w:hAnsi="方正仿宋_GBK" w:eastAsia="方正仿宋_GBK" w:cs="方正仿宋_GBK"/>
                <w:sz w:val="24"/>
                <w:szCs w:val="24"/>
                <w:highlight w:val="none"/>
              </w:rPr>
              <w:t>人以上（含</w:t>
            </w:r>
            <w:r>
              <w:rPr>
                <w:rFonts w:hint="eastAsia" w:ascii="方正仿宋_GBK" w:hAnsi="方正仿宋_GBK" w:eastAsia="方正仿宋_GBK" w:cs="方正仿宋_GBK"/>
                <w:sz w:val="24"/>
                <w:szCs w:val="24"/>
                <w:highlight w:val="none"/>
                <w:lang w:val="en-US" w:eastAsia="zh-CN"/>
              </w:rPr>
              <w:t>40</w:t>
            </w:r>
            <w:r>
              <w:rPr>
                <w:rFonts w:hint="eastAsia" w:ascii="方正仿宋_GBK" w:hAnsi="方正仿宋_GBK" w:eastAsia="方正仿宋_GBK" w:cs="方正仿宋_GBK"/>
                <w:sz w:val="24"/>
                <w:szCs w:val="24"/>
                <w:highlight w:val="none"/>
              </w:rPr>
              <w:t>人）得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分；注册会计师</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人以上（含</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人）</w:t>
            </w:r>
            <w:r>
              <w:rPr>
                <w:rFonts w:hint="eastAsia" w:ascii="方正仿宋_GBK" w:hAnsi="方正仿宋_GBK" w:eastAsia="方正仿宋_GBK" w:cs="方正仿宋_GBK"/>
                <w:sz w:val="24"/>
                <w:szCs w:val="24"/>
                <w:highlight w:val="none"/>
                <w:lang w:eastAsia="zh-CN"/>
              </w:rPr>
              <w:t>且</w:t>
            </w:r>
            <w:r>
              <w:rPr>
                <w:rFonts w:hint="eastAsia" w:ascii="方正仿宋_GBK" w:hAnsi="方正仿宋_GBK" w:eastAsia="方正仿宋_GBK" w:cs="方正仿宋_GBK"/>
                <w:sz w:val="24"/>
                <w:szCs w:val="24"/>
                <w:highlight w:val="none"/>
                <w:lang w:val="en-US" w:eastAsia="zh-CN"/>
              </w:rPr>
              <w:t>40人以下的</w:t>
            </w:r>
            <w:r>
              <w:rPr>
                <w:rFonts w:hint="eastAsia" w:ascii="方正仿宋_GBK" w:hAnsi="方正仿宋_GBK" w:eastAsia="方正仿宋_GBK" w:cs="方正仿宋_GBK"/>
                <w:sz w:val="24"/>
                <w:szCs w:val="24"/>
                <w:highlight w:val="none"/>
              </w:rPr>
              <w:t>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szCs w:val="24"/>
                <w:highlight w:val="none"/>
                <w:lang w:eastAsia="zh-CN"/>
              </w:rPr>
              <w:t>注册会计师</w:t>
            </w:r>
            <w:r>
              <w:rPr>
                <w:rFonts w:hint="eastAsia" w:ascii="方正仿宋_GBK" w:hAnsi="方正仿宋_GBK" w:eastAsia="方正仿宋_GBK" w:cs="方正仿宋_GBK"/>
                <w:sz w:val="24"/>
                <w:szCs w:val="24"/>
                <w:highlight w:val="none"/>
                <w:lang w:val="en-US" w:eastAsia="zh-CN"/>
              </w:rPr>
              <w:t>10（含）-20人的得1分，其他</w:t>
            </w:r>
            <w:r>
              <w:rPr>
                <w:rFonts w:hint="eastAsia" w:ascii="方正仿宋_GBK" w:hAnsi="方正仿宋_GBK" w:eastAsia="方正仿宋_GBK" w:cs="方正仿宋_GBK"/>
                <w:sz w:val="24"/>
                <w:szCs w:val="24"/>
                <w:highlight w:val="none"/>
              </w:rPr>
              <w:t>不得分，本项最多得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w:t>
            </w:r>
          </w:p>
        </w:tc>
        <w:tc>
          <w:tcPr>
            <w:tcW w:w="2094" w:type="dxa"/>
            <w:noWrap w:val="0"/>
            <w:vAlign w:val="center"/>
          </w:tcPr>
          <w:p w14:paraId="6DFAAED2">
            <w:pPr>
              <w:spacing w:line="400" w:lineRule="exact"/>
              <w:rPr>
                <w:rFonts w:hint="eastAsia" w:ascii="方正仿宋_GBK" w:hAnsi="宋体" w:eastAsia="方正仿宋_GBK" w:cs="Times New Roman"/>
                <w:sz w:val="24"/>
                <w:szCs w:val="24"/>
              </w:rPr>
            </w:pPr>
            <w:r>
              <w:rPr>
                <w:rFonts w:hint="eastAsia" w:ascii="方正仿宋_GBK" w:hAnsi="方正仿宋_GBK" w:eastAsia="方正仿宋_GBK" w:cs="方正仿宋_GBK"/>
                <w:sz w:val="24"/>
                <w:szCs w:val="24"/>
                <w:highlight w:val="none"/>
              </w:rPr>
              <w:t>提供中国注册会计师行业管理信息系统查询截图并加盖供应商公章。</w:t>
            </w:r>
          </w:p>
        </w:tc>
      </w:tr>
      <w:tr w14:paraId="7C90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55" w:type="dxa"/>
            <w:vMerge w:val="continue"/>
            <w:noWrap w:val="0"/>
            <w:vAlign w:val="center"/>
          </w:tcPr>
          <w:p w14:paraId="3AAB7B5C">
            <w:pPr>
              <w:spacing w:line="400" w:lineRule="exact"/>
              <w:ind w:firstLine="480" w:firstLineChars="200"/>
              <w:rPr>
                <w:rFonts w:hint="eastAsia" w:ascii="方正仿宋_GBK" w:hAnsi="宋体" w:eastAsia="方正仿宋_GBK" w:cs="Times New Roman"/>
                <w:sz w:val="24"/>
                <w:szCs w:val="24"/>
              </w:rPr>
            </w:pPr>
          </w:p>
        </w:tc>
        <w:tc>
          <w:tcPr>
            <w:tcW w:w="1369" w:type="dxa"/>
            <w:vMerge w:val="continue"/>
            <w:noWrap w:val="0"/>
            <w:vAlign w:val="center"/>
          </w:tcPr>
          <w:p w14:paraId="6106730C">
            <w:pPr>
              <w:spacing w:line="400" w:lineRule="exact"/>
              <w:ind w:firstLine="480" w:firstLineChars="200"/>
              <w:rPr>
                <w:rFonts w:hint="eastAsia" w:ascii="方正仿宋_GBK" w:hAnsi="宋体" w:eastAsia="方正仿宋_GBK" w:cs="Times New Roman"/>
                <w:sz w:val="24"/>
                <w:szCs w:val="24"/>
              </w:rPr>
            </w:pPr>
          </w:p>
        </w:tc>
        <w:tc>
          <w:tcPr>
            <w:tcW w:w="1162" w:type="dxa"/>
            <w:noWrap w:val="0"/>
            <w:vAlign w:val="center"/>
          </w:tcPr>
          <w:p w14:paraId="7A8A3044">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公司</w:t>
            </w:r>
            <w:r>
              <w:rPr>
                <w:rFonts w:hint="eastAsia" w:ascii="方正仿宋_GBK" w:hAnsi="宋体" w:eastAsia="方正仿宋_GBK" w:cs="Times New Roman"/>
                <w:sz w:val="24"/>
                <w:szCs w:val="24"/>
              </w:rPr>
              <w:t>业绩</w:t>
            </w:r>
          </w:p>
          <w:p w14:paraId="769B2899">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18</w:t>
            </w:r>
            <w:r>
              <w:rPr>
                <w:rFonts w:hint="eastAsia" w:ascii="方正仿宋_GBK" w:hAnsi="宋体" w:eastAsia="方正仿宋_GBK" w:cs="Times New Roman"/>
                <w:sz w:val="24"/>
                <w:szCs w:val="24"/>
              </w:rPr>
              <w:t>分</w:t>
            </w:r>
          </w:p>
        </w:tc>
        <w:tc>
          <w:tcPr>
            <w:tcW w:w="3981" w:type="dxa"/>
            <w:noWrap w:val="0"/>
            <w:vAlign w:val="center"/>
          </w:tcPr>
          <w:p w14:paraId="21C55FB8">
            <w:pPr>
              <w:numPr>
                <w:ilvl w:val="0"/>
                <w:numId w:val="0"/>
              </w:num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kern w:val="2"/>
                <w:sz w:val="24"/>
                <w:szCs w:val="24"/>
                <w:lang w:val="en-US" w:eastAsia="zh-CN" w:bidi="ar-SA"/>
              </w:rPr>
              <w:t>（1）</w:t>
            </w:r>
            <w:r>
              <w:rPr>
                <w:rFonts w:hint="eastAsia" w:ascii="方正仿宋_GBK" w:hAnsi="宋体" w:eastAsia="方正仿宋_GBK" w:cs="Times New Roman"/>
                <w:sz w:val="24"/>
                <w:szCs w:val="24"/>
              </w:rPr>
              <w:t>投标人自2022年1月1日（含）至投标截止时间，具有承担行政事业单位组织的</w:t>
            </w:r>
            <w:r>
              <w:rPr>
                <w:rFonts w:hint="eastAsia" w:ascii="方正仿宋_GBK" w:hAnsi="宋体" w:eastAsia="方正仿宋_GBK" w:cs="Times New Roman"/>
                <w:sz w:val="24"/>
                <w:szCs w:val="24"/>
                <w:lang w:val="en-US" w:eastAsia="zh-CN"/>
              </w:rPr>
              <w:t>决算</w:t>
            </w:r>
            <w:r>
              <w:rPr>
                <w:rFonts w:hint="eastAsia" w:ascii="方正仿宋_GBK" w:hAnsi="宋体" w:eastAsia="方正仿宋_GBK" w:cs="Times New Roman"/>
                <w:sz w:val="24"/>
                <w:szCs w:val="24"/>
              </w:rPr>
              <w:t>审计项目，每个项目得</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分。本项最高得</w:t>
            </w:r>
            <w:r>
              <w:rPr>
                <w:rFonts w:hint="eastAsia" w:ascii="方正仿宋_GBK" w:hAnsi="宋体" w:eastAsia="方正仿宋_GBK" w:cs="Times New Roman"/>
                <w:sz w:val="24"/>
                <w:szCs w:val="24"/>
                <w:lang w:val="en-US" w:eastAsia="zh-CN"/>
              </w:rPr>
              <w:t>12</w:t>
            </w:r>
            <w:r>
              <w:rPr>
                <w:rFonts w:hint="eastAsia" w:ascii="方正仿宋_GBK" w:hAnsi="宋体" w:eastAsia="方正仿宋_GBK" w:cs="Times New Roman"/>
                <w:sz w:val="24"/>
                <w:szCs w:val="24"/>
              </w:rPr>
              <w:t>分，不满足或未提供的不得分。</w:t>
            </w:r>
          </w:p>
          <w:p w14:paraId="459C9AB0">
            <w:pPr>
              <w:numPr>
                <w:ilvl w:val="0"/>
                <w:numId w:val="0"/>
              </w:numPr>
              <w:spacing w:line="400" w:lineRule="exact"/>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（2）投标人自2022年1月1日（含）以来承担</w:t>
            </w:r>
            <w:r>
              <w:rPr>
                <w:rFonts w:hint="eastAsia" w:ascii="方正仿宋_GBK" w:hAnsi="宋体" w:eastAsia="方正仿宋_GBK" w:cs="Times New Roman"/>
                <w:sz w:val="24"/>
                <w:szCs w:val="24"/>
                <w:lang w:val="en-US" w:eastAsia="zh-CN"/>
              </w:rPr>
              <w:t>市（区县）农业农村委员会及其下属单位委托的</w:t>
            </w:r>
            <w:r>
              <w:rPr>
                <w:rFonts w:hint="eastAsia" w:ascii="方正仿宋_GBK" w:hAnsi="宋体" w:eastAsia="方正仿宋_GBK" w:cs="Times New Roman"/>
                <w:sz w:val="24"/>
                <w:szCs w:val="24"/>
                <w:lang w:eastAsia="zh-CN"/>
              </w:rPr>
              <w:t>的财务审计项目每个项目得</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lang w:eastAsia="zh-CN"/>
              </w:rPr>
              <w:t>分。本项最高得</w:t>
            </w: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lang w:eastAsia="zh-CN"/>
              </w:rPr>
              <w:t>分，不满足或未提供的不得分。</w:t>
            </w:r>
          </w:p>
        </w:tc>
        <w:tc>
          <w:tcPr>
            <w:tcW w:w="2094" w:type="dxa"/>
            <w:noWrap w:val="0"/>
            <w:vAlign w:val="center"/>
          </w:tcPr>
          <w:p w14:paraId="456A1C6F">
            <w:pPr>
              <w:spacing w:line="400" w:lineRule="exac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提供服务合同复印件并加盖供应商公章。</w:t>
            </w:r>
          </w:p>
        </w:tc>
      </w:tr>
    </w:tbl>
    <w:p w14:paraId="66B4A2B3">
      <w:pPr>
        <w:pStyle w:val="3"/>
        <w:spacing w:before="0" w:after="0" w:line="400" w:lineRule="exact"/>
        <w:rPr>
          <w:rFonts w:ascii="仿宋" w:hAnsi="仿宋" w:eastAsia="仿宋" w:cs="仿宋"/>
          <w:sz w:val="24"/>
          <w:szCs w:val="24"/>
        </w:rPr>
      </w:pPr>
    </w:p>
    <w:p w14:paraId="0B28E339">
      <w:pPr>
        <w:pStyle w:val="3"/>
        <w:spacing w:before="0" w:after="0" w:line="400" w:lineRule="exact"/>
        <w:rPr>
          <w:rFonts w:ascii="仿宋" w:hAnsi="仿宋" w:eastAsia="仿宋" w:cs="仿宋"/>
          <w:sz w:val="24"/>
          <w:szCs w:val="24"/>
        </w:rPr>
      </w:pPr>
      <w:bookmarkStart w:id="73" w:name="_Toc28533"/>
      <w:r>
        <w:rPr>
          <w:rFonts w:hint="eastAsia" w:ascii="仿宋" w:hAnsi="仿宋" w:eastAsia="仿宋" w:cs="仿宋"/>
          <w:sz w:val="24"/>
          <w:szCs w:val="24"/>
        </w:rPr>
        <w:t>三、无效响应</w:t>
      </w:r>
      <w:bookmarkEnd w:id="72"/>
      <w:bookmarkEnd w:id="73"/>
    </w:p>
    <w:p w14:paraId="2BF5CF19">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14:paraId="6D093165">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（一）供应商不符合规定的基本资格条件或特定资格条件的；</w:t>
      </w:r>
    </w:p>
    <w:p w14:paraId="12829348">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（二）供应商未按</w:t>
      </w:r>
      <w:r>
        <w:rPr>
          <w:rFonts w:hint="eastAsia" w:ascii="仿宋" w:hAnsi="仿宋" w:eastAsia="仿宋" w:cs="仿宋"/>
          <w:sz w:val="24"/>
          <w:szCs w:val="24"/>
          <w:lang w:eastAsia="zh-CN"/>
        </w:rPr>
        <w:t>网上询比</w:t>
      </w:r>
      <w:r>
        <w:rPr>
          <w:rFonts w:hint="eastAsia" w:ascii="仿宋" w:hAnsi="仿宋" w:eastAsia="仿宋" w:cs="仿宋"/>
          <w:sz w:val="24"/>
          <w:szCs w:val="24"/>
        </w:rPr>
        <w:t>文件规定购买</w:t>
      </w:r>
      <w:r>
        <w:rPr>
          <w:rFonts w:hint="eastAsia" w:ascii="仿宋" w:hAnsi="仿宋" w:eastAsia="仿宋" w:cs="仿宋"/>
          <w:sz w:val="24"/>
          <w:szCs w:val="24"/>
          <w:lang w:eastAsia="zh-CN"/>
        </w:rPr>
        <w:t>网上询比</w:t>
      </w:r>
      <w:r>
        <w:rPr>
          <w:rFonts w:hint="eastAsia" w:ascii="仿宋" w:hAnsi="仿宋" w:eastAsia="仿宋" w:cs="仿宋"/>
          <w:sz w:val="24"/>
          <w:szCs w:val="24"/>
        </w:rPr>
        <w:t>文件的；</w:t>
      </w:r>
    </w:p>
    <w:p w14:paraId="155E46D2">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（三）供应商的法定代表人或其授权代表未参加</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7F4BE764">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（四）供应商所提交的响应文件不按第七篇“响应文件编制要求”规定签字、盖章；</w:t>
      </w:r>
    </w:p>
    <w:p w14:paraId="1E279602">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（五）供应商的最后报价超过采购预算的；</w:t>
      </w:r>
    </w:p>
    <w:p w14:paraId="1A0CC5D1">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（六）法定代表人为同一个人的两个及两个以上法人，母公司、全资子公司及其控股公司，在同一分包采购中同时参与</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334DF889">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（七）单位负责人为同一人或者存在直接控股、管理关系的不同供应商，参加同一合同项下的政府采购活动的；</w:t>
      </w:r>
    </w:p>
    <w:p w14:paraId="307BD221">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（八）为采购项目提供整体设计、规范编制或者项目管理、监理、检测等服务的供应商，再参加该采购项目的其他采购活动；</w:t>
      </w:r>
    </w:p>
    <w:p w14:paraId="1993E0CE">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w:t>
      </w:r>
      <w:r>
        <w:rPr>
          <w:rFonts w:hint="eastAsia" w:ascii="仿宋" w:hAnsi="仿宋" w:eastAsia="仿宋" w:cs="仿宋"/>
          <w:sz w:val="24"/>
          <w:szCs w:val="24"/>
          <w:lang w:eastAsia="zh-CN"/>
        </w:rPr>
        <w:t>网上询比</w:t>
      </w:r>
      <w:r>
        <w:rPr>
          <w:rFonts w:hint="eastAsia" w:ascii="仿宋" w:hAnsi="仿宋" w:eastAsia="仿宋" w:cs="仿宋"/>
          <w:sz w:val="24"/>
          <w:szCs w:val="24"/>
        </w:rPr>
        <w:t>有效期不满足</w:t>
      </w:r>
      <w:r>
        <w:rPr>
          <w:rFonts w:hint="eastAsia" w:ascii="仿宋" w:hAnsi="仿宋" w:eastAsia="仿宋" w:cs="仿宋"/>
          <w:sz w:val="24"/>
          <w:szCs w:val="24"/>
          <w:lang w:eastAsia="zh-CN"/>
        </w:rPr>
        <w:t>网上询比</w:t>
      </w:r>
      <w:r>
        <w:rPr>
          <w:rFonts w:hint="eastAsia" w:ascii="仿宋" w:hAnsi="仿宋" w:eastAsia="仿宋" w:cs="仿宋"/>
          <w:sz w:val="24"/>
          <w:szCs w:val="24"/>
        </w:rPr>
        <w:t>文件要求的；</w:t>
      </w:r>
    </w:p>
    <w:p w14:paraId="33104001">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（十）供应商响应文件内容有与国家现行法律法规相违背的内容，或附有采购人无法接受的条件。</w:t>
      </w:r>
    </w:p>
    <w:p w14:paraId="2CCD866E">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（十一）供应商被列入失信被执行人、重大税收违法案件当事人名单、政府采购严重违法失信行为记录名单及其他不符合《中华人民共和国政府采购法》第二十二条规定条件的。</w:t>
      </w:r>
    </w:p>
    <w:p w14:paraId="263F890F">
      <w:pPr>
        <w:pStyle w:val="3"/>
        <w:spacing w:before="0" w:after="0" w:line="400" w:lineRule="exact"/>
        <w:rPr>
          <w:rFonts w:ascii="仿宋" w:hAnsi="仿宋" w:eastAsia="仿宋" w:cs="仿宋"/>
          <w:sz w:val="24"/>
          <w:szCs w:val="24"/>
        </w:rPr>
      </w:pPr>
      <w:bookmarkStart w:id="74" w:name="_Toc20927"/>
      <w:bookmarkStart w:id="75" w:name="_Toc13141"/>
      <w:r>
        <w:rPr>
          <w:rFonts w:hint="eastAsia" w:ascii="仿宋" w:hAnsi="仿宋" w:eastAsia="仿宋" w:cs="仿宋"/>
          <w:sz w:val="24"/>
          <w:szCs w:val="24"/>
        </w:rPr>
        <w:t>四、</w:t>
      </w:r>
      <w:bookmarkEnd w:id="70"/>
      <w:bookmarkEnd w:id="71"/>
      <w:r>
        <w:rPr>
          <w:rFonts w:hint="eastAsia" w:ascii="仿宋" w:hAnsi="仿宋" w:eastAsia="仿宋" w:cs="仿宋"/>
          <w:sz w:val="24"/>
          <w:szCs w:val="24"/>
        </w:rPr>
        <w:t>采购终止</w:t>
      </w:r>
      <w:bookmarkEnd w:id="74"/>
      <w:bookmarkEnd w:id="75"/>
    </w:p>
    <w:p w14:paraId="430754E3">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出现下列情形之一的，采购人或者采购人应当终止</w:t>
      </w:r>
      <w:r>
        <w:rPr>
          <w:rFonts w:hint="eastAsia" w:ascii="仿宋" w:hAnsi="仿宋" w:eastAsia="仿宋" w:cs="仿宋"/>
          <w:sz w:val="24"/>
          <w:szCs w:val="24"/>
          <w:lang w:eastAsia="zh-CN"/>
        </w:rPr>
        <w:t>网上询比</w:t>
      </w:r>
      <w:r>
        <w:rPr>
          <w:rFonts w:hint="eastAsia" w:ascii="仿宋" w:hAnsi="仿宋" w:eastAsia="仿宋" w:cs="仿宋"/>
          <w:sz w:val="24"/>
          <w:szCs w:val="24"/>
        </w:rPr>
        <w:t>采购活动，发布项目终止公告并说明原因，重新开展采购活动：</w:t>
      </w:r>
    </w:p>
    <w:p w14:paraId="20DA4F0D">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w:t>
      </w:r>
      <w:r>
        <w:rPr>
          <w:rFonts w:hint="eastAsia" w:ascii="仿宋" w:hAnsi="仿宋" w:eastAsia="仿宋" w:cs="仿宋"/>
          <w:sz w:val="24"/>
          <w:szCs w:val="24"/>
          <w:lang w:eastAsia="zh-CN"/>
        </w:rPr>
        <w:t>网上询比</w:t>
      </w:r>
      <w:r>
        <w:rPr>
          <w:rFonts w:hint="eastAsia" w:ascii="仿宋" w:hAnsi="仿宋" w:eastAsia="仿宋" w:cs="仿宋"/>
          <w:sz w:val="24"/>
          <w:szCs w:val="24"/>
        </w:rPr>
        <w:t>采购方式适用情形的；</w:t>
      </w:r>
    </w:p>
    <w:p w14:paraId="74583562">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14:paraId="58224F2F">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（三）在采购过程中符合要求的供应商或者报价未超过采购预算的供应商不足2家的，但《政府采购</w:t>
      </w:r>
      <w:r>
        <w:rPr>
          <w:rFonts w:hint="eastAsia" w:ascii="仿宋" w:hAnsi="仿宋" w:eastAsia="仿宋" w:cs="仿宋"/>
          <w:sz w:val="24"/>
          <w:szCs w:val="24"/>
          <w:lang w:eastAsia="zh-CN"/>
        </w:rPr>
        <w:t>网上询比</w:t>
      </w:r>
      <w:r>
        <w:rPr>
          <w:rFonts w:hint="eastAsia" w:ascii="仿宋" w:hAnsi="仿宋" w:eastAsia="仿宋" w:cs="仿宋"/>
          <w:sz w:val="24"/>
          <w:szCs w:val="24"/>
        </w:rPr>
        <w:t>采购方式管理暂行办法》第二十一条第三款规定的情形除外。</w:t>
      </w:r>
    </w:p>
    <w:p w14:paraId="19382BA7">
      <w:pPr>
        <w:spacing w:line="360" w:lineRule="auto"/>
        <w:ind w:firstLine="480" w:firstLineChars="200"/>
        <w:rPr>
          <w:rFonts w:ascii="仿宋" w:hAnsi="仿宋" w:eastAsia="仿宋" w:cs="仿宋"/>
          <w:sz w:val="24"/>
          <w:szCs w:val="24"/>
        </w:rPr>
        <w:sectPr>
          <w:headerReference r:id="rId6" w:type="default"/>
          <w:footerReference r:id="rId7" w:type="default"/>
          <w:pgSz w:w="11907" w:h="16840"/>
          <w:pgMar w:top="1134" w:right="1191" w:bottom="1134" w:left="1304" w:header="964" w:footer="992" w:gutter="0"/>
          <w:cols w:space="720" w:num="1"/>
          <w:docGrid w:linePitch="312" w:charSpace="0"/>
        </w:sectPr>
      </w:pPr>
    </w:p>
    <w:p w14:paraId="2DB4593A">
      <w:pPr>
        <w:pStyle w:val="2"/>
        <w:spacing w:line="360" w:lineRule="auto"/>
        <w:jc w:val="center"/>
        <w:rPr>
          <w:rFonts w:ascii="仿宋" w:hAnsi="仿宋" w:eastAsia="仿宋" w:cs="仿宋"/>
          <w:b w:val="0"/>
          <w:szCs w:val="30"/>
        </w:rPr>
      </w:pPr>
      <w:bookmarkStart w:id="76" w:name="_Toc102227313"/>
      <w:bookmarkStart w:id="77" w:name="_Toc1343"/>
      <w:bookmarkStart w:id="78" w:name="_Toc2302"/>
      <w:r>
        <w:rPr>
          <w:rFonts w:hint="eastAsia" w:ascii="仿宋" w:hAnsi="仿宋" w:eastAsia="仿宋" w:cs="仿宋"/>
          <w:b w:val="0"/>
          <w:sz w:val="36"/>
          <w:szCs w:val="30"/>
        </w:rPr>
        <w:t>第五篇  供应商须知</w:t>
      </w:r>
      <w:bookmarkEnd w:id="76"/>
      <w:bookmarkEnd w:id="77"/>
      <w:bookmarkEnd w:id="78"/>
    </w:p>
    <w:p w14:paraId="1C71A1F2">
      <w:pPr>
        <w:pStyle w:val="3"/>
        <w:spacing w:before="0" w:after="0" w:line="440" w:lineRule="exact"/>
        <w:rPr>
          <w:rFonts w:ascii="仿宋" w:hAnsi="仿宋" w:eastAsia="仿宋" w:cs="仿宋"/>
          <w:sz w:val="24"/>
          <w:szCs w:val="24"/>
        </w:rPr>
      </w:pPr>
      <w:bookmarkStart w:id="79" w:name="_Toc342913389"/>
      <w:bookmarkStart w:id="80" w:name="_Toc24023"/>
      <w:bookmarkStart w:id="81" w:name="_Toc10776"/>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费用</w:t>
      </w:r>
      <w:bookmarkEnd w:id="79"/>
      <w:bookmarkEnd w:id="80"/>
      <w:bookmarkEnd w:id="81"/>
    </w:p>
    <w:p w14:paraId="5EF8381D">
      <w:pPr>
        <w:pStyle w:val="2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网上询比</w:t>
      </w:r>
      <w:r>
        <w:rPr>
          <w:rFonts w:hint="eastAsia" w:ascii="仿宋" w:hAnsi="仿宋" w:eastAsia="仿宋" w:cs="仿宋"/>
          <w:sz w:val="24"/>
          <w:szCs w:val="24"/>
        </w:rPr>
        <w:t>的供应商应承担其编制响应文件与递交响应文件所涉及的一切费用，不论</w:t>
      </w:r>
      <w:r>
        <w:rPr>
          <w:rFonts w:hint="eastAsia" w:ascii="仿宋" w:hAnsi="仿宋" w:eastAsia="仿宋" w:cs="仿宋"/>
          <w:sz w:val="24"/>
          <w:szCs w:val="24"/>
          <w:lang w:eastAsia="zh-CN"/>
        </w:rPr>
        <w:t>网上询比</w:t>
      </w:r>
      <w:r>
        <w:rPr>
          <w:rFonts w:hint="eastAsia" w:ascii="仿宋" w:hAnsi="仿宋" w:eastAsia="仿宋" w:cs="仿宋"/>
          <w:sz w:val="24"/>
          <w:szCs w:val="24"/>
        </w:rPr>
        <w:t>结果如何，采购人在任何情况下无义务也无责任承担这些费用。</w:t>
      </w:r>
    </w:p>
    <w:p w14:paraId="10387E05">
      <w:pPr>
        <w:pStyle w:val="3"/>
        <w:tabs>
          <w:tab w:val="left" w:pos="2640"/>
        </w:tabs>
        <w:spacing w:before="0" w:after="0" w:line="400" w:lineRule="exact"/>
        <w:rPr>
          <w:rFonts w:ascii="仿宋" w:hAnsi="仿宋" w:eastAsia="仿宋" w:cs="仿宋"/>
          <w:sz w:val="24"/>
          <w:szCs w:val="24"/>
        </w:rPr>
      </w:pPr>
      <w:bookmarkStart w:id="82" w:name="_Toc342913391"/>
      <w:bookmarkStart w:id="83" w:name="_Toc27897"/>
      <w:bookmarkStart w:id="84" w:name="_Toc3767"/>
      <w:r>
        <w:rPr>
          <w:rFonts w:hint="eastAsia" w:ascii="仿宋" w:hAnsi="仿宋" w:eastAsia="仿宋" w:cs="仿宋"/>
          <w:sz w:val="24"/>
          <w:szCs w:val="24"/>
        </w:rPr>
        <w:t>二、</w:t>
      </w:r>
      <w:r>
        <w:rPr>
          <w:rFonts w:hint="eastAsia" w:ascii="仿宋" w:hAnsi="仿宋" w:eastAsia="仿宋" w:cs="仿宋"/>
          <w:sz w:val="24"/>
          <w:szCs w:val="24"/>
          <w:lang w:eastAsia="zh-CN"/>
        </w:rPr>
        <w:t>网上询比</w:t>
      </w:r>
      <w:r>
        <w:rPr>
          <w:rFonts w:hint="eastAsia" w:ascii="仿宋" w:hAnsi="仿宋" w:eastAsia="仿宋" w:cs="仿宋"/>
          <w:sz w:val="24"/>
          <w:szCs w:val="24"/>
        </w:rPr>
        <w:t>文件</w:t>
      </w:r>
      <w:bookmarkEnd w:id="82"/>
      <w:bookmarkEnd w:id="83"/>
      <w:bookmarkEnd w:id="84"/>
    </w:p>
    <w:p w14:paraId="2B5BF077">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文件由采购邀请书、项目服务需求、供应商须知、项目商务需求、</w:t>
      </w:r>
      <w:r>
        <w:rPr>
          <w:rFonts w:hint="eastAsia" w:ascii="仿宋" w:hAnsi="仿宋" w:eastAsia="仿宋" w:cs="仿宋"/>
          <w:sz w:val="24"/>
          <w:szCs w:val="24"/>
          <w:lang w:eastAsia="zh-CN"/>
        </w:rPr>
        <w:t>网上询比</w:t>
      </w:r>
      <w:r>
        <w:rPr>
          <w:rFonts w:hint="eastAsia" w:ascii="仿宋" w:hAnsi="仿宋" w:eastAsia="仿宋" w:cs="仿宋"/>
          <w:sz w:val="24"/>
          <w:szCs w:val="24"/>
        </w:rPr>
        <w:t>程序及方法、评审标准、无效响应和采购终止、供应商须知、政府采购合同、响应文件编制要求七部分组成。</w:t>
      </w:r>
    </w:p>
    <w:p w14:paraId="46CE61A4">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（二）采购人所做的一切有效的书面通知、修改及补充，都是</w:t>
      </w:r>
      <w:r>
        <w:rPr>
          <w:rFonts w:hint="eastAsia" w:ascii="仿宋" w:hAnsi="仿宋" w:eastAsia="仿宋" w:cs="仿宋"/>
          <w:sz w:val="24"/>
          <w:szCs w:val="24"/>
          <w:lang w:eastAsia="zh-CN"/>
        </w:rPr>
        <w:t>网上询比</w:t>
      </w:r>
      <w:r>
        <w:rPr>
          <w:rFonts w:hint="eastAsia" w:ascii="仿宋" w:hAnsi="仿宋" w:eastAsia="仿宋" w:cs="仿宋"/>
          <w:sz w:val="24"/>
          <w:szCs w:val="24"/>
        </w:rPr>
        <w:t>文件不可分割的部分。</w:t>
      </w:r>
    </w:p>
    <w:p w14:paraId="6DD3152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网上询比</w:t>
      </w:r>
      <w:r>
        <w:rPr>
          <w:rFonts w:hint="eastAsia" w:ascii="仿宋" w:hAnsi="仿宋" w:eastAsia="仿宋" w:cs="仿宋"/>
          <w:sz w:val="24"/>
          <w:szCs w:val="24"/>
        </w:rPr>
        <w:t>文件的解释</w:t>
      </w:r>
    </w:p>
    <w:p w14:paraId="7312866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供应商如对</w:t>
      </w:r>
      <w:r>
        <w:rPr>
          <w:rFonts w:hint="eastAsia" w:ascii="仿宋" w:hAnsi="仿宋" w:eastAsia="仿宋" w:cs="仿宋"/>
          <w:sz w:val="24"/>
          <w:szCs w:val="24"/>
          <w:lang w:eastAsia="zh-CN"/>
        </w:rPr>
        <w:t>网上询比</w:t>
      </w:r>
      <w:r>
        <w:rPr>
          <w:rFonts w:hint="eastAsia" w:ascii="仿宋" w:hAnsi="仿宋" w:eastAsia="仿宋" w:cs="仿宋"/>
          <w:sz w:val="24"/>
          <w:szCs w:val="24"/>
        </w:rPr>
        <w:t>文件有疑问，必须以书面形式在提交响应文件截止时间3个工作日前向采购人要求澄清，采购人可视具体情况做出处理或答复。如供应商未提出疑问，视为完全理解并同意本</w:t>
      </w:r>
      <w:r>
        <w:rPr>
          <w:rFonts w:hint="eastAsia" w:ascii="仿宋" w:hAnsi="仿宋" w:eastAsia="仿宋" w:cs="仿宋"/>
          <w:sz w:val="24"/>
          <w:szCs w:val="24"/>
          <w:lang w:eastAsia="zh-CN"/>
        </w:rPr>
        <w:t>网上询比</w:t>
      </w:r>
      <w:r>
        <w:rPr>
          <w:rFonts w:hint="eastAsia" w:ascii="仿宋" w:hAnsi="仿宋" w:eastAsia="仿宋" w:cs="仿宋"/>
          <w:sz w:val="24"/>
          <w:szCs w:val="24"/>
        </w:rPr>
        <w:t>文件。一经进入</w:t>
      </w:r>
      <w:r>
        <w:rPr>
          <w:rFonts w:hint="eastAsia" w:ascii="仿宋" w:hAnsi="仿宋" w:eastAsia="仿宋" w:cs="仿宋"/>
          <w:sz w:val="24"/>
          <w:szCs w:val="24"/>
          <w:lang w:eastAsia="zh-CN"/>
        </w:rPr>
        <w:t>网上询比</w:t>
      </w:r>
      <w:r>
        <w:rPr>
          <w:rFonts w:hint="eastAsia" w:ascii="仿宋" w:hAnsi="仿宋" w:eastAsia="仿宋" w:cs="仿宋"/>
          <w:sz w:val="24"/>
          <w:szCs w:val="24"/>
        </w:rPr>
        <w:t>程序，即视为供应商已详细阅读全部文件资料，完全理解</w:t>
      </w:r>
      <w:r>
        <w:rPr>
          <w:rFonts w:hint="eastAsia" w:ascii="仿宋" w:hAnsi="仿宋" w:eastAsia="仿宋" w:cs="仿宋"/>
          <w:sz w:val="24"/>
          <w:szCs w:val="24"/>
          <w:lang w:eastAsia="zh-CN"/>
        </w:rPr>
        <w:t>网上询比</w:t>
      </w:r>
      <w:r>
        <w:rPr>
          <w:rFonts w:hint="eastAsia" w:ascii="仿宋" w:hAnsi="仿宋" w:eastAsia="仿宋" w:cs="仿宋"/>
          <w:sz w:val="24"/>
          <w:szCs w:val="24"/>
        </w:rPr>
        <w:t>文件所有条款内容并同意放弃对这方面有不明白及误解的权利。</w:t>
      </w:r>
      <w:bookmarkStart w:id="85" w:name="_Toc318159349"/>
      <w:bookmarkStart w:id="86" w:name="_Toc318159780"/>
      <w:bookmarkStart w:id="87" w:name="_Toc318166429"/>
      <w:bookmarkStart w:id="88" w:name="_Toc318159160"/>
    </w:p>
    <w:p w14:paraId="37C7F55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（四）本</w:t>
      </w:r>
      <w:r>
        <w:rPr>
          <w:rFonts w:hint="eastAsia" w:ascii="仿宋" w:hAnsi="仿宋" w:eastAsia="仿宋" w:cs="仿宋"/>
          <w:sz w:val="24"/>
          <w:szCs w:val="24"/>
          <w:lang w:eastAsia="zh-CN"/>
        </w:rPr>
        <w:t>网上询比</w:t>
      </w:r>
      <w:r>
        <w:rPr>
          <w:rFonts w:hint="eastAsia" w:ascii="仿宋" w:hAnsi="仿宋" w:eastAsia="仿宋" w:cs="仿宋"/>
          <w:sz w:val="24"/>
          <w:szCs w:val="24"/>
        </w:rPr>
        <w:t>文件中，</w:t>
      </w:r>
      <w:r>
        <w:rPr>
          <w:rFonts w:hint="eastAsia" w:ascii="仿宋" w:hAnsi="仿宋" w:eastAsia="仿宋" w:cs="仿宋"/>
          <w:sz w:val="24"/>
          <w:szCs w:val="24"/>
          <w:lang w:eastAsia="zh-CN"/>
        </w:rPr>
        <w:t>网上询比</w:t>
      </w:r>
      <w:r>
        <w:rPr>
          <w:rFonts w:hint="eastAsia" w:ascii="仿宋" w:hAnsi="仿宋" w:eastAsia="仿宋" w:cs="仿宋"/>
          <w:sz w:val="24"/>
          <w:szCs w:val="24"/>
        </w:rPr>
        <w:t>小组根据与供应商进行</w:t>
      </w:r>
      <w:r>
        <w:rPr>
          <w:rFonts w:hint="eastAsia" w:ascii="仿宋" w:hAnsi="仿宋" w:eastAsia="仿宋" w:cs="仿宋"/>
          <w:sz w:val="24"/>
          <w:szCs w:val="24"/>
          <w:lang w:eastAsia="zh-CN"/>
        </w:rPr>
        <w:t>网上询比</w:t>
      </w:r>
      <w:r>
        <w:rPr>
          <w:rFonts w:hint="eastAsia" w:ascii="仿宋" w:hAnsi="仿宋" w:eastAsia="仿宋" w:cs="仿宋"/>
          <w:sz w:val="24"/>
          <w:szCs w:val="24"/>
        </w:rPr>
        <w:t>可能实质性变动的内容为</w:t>
      </w:r>
      <w:r>
        <w:rPr>
          <w:rFonts w:hint="eastAsia" w:ascii="仿宋" w:hAnsi="仿宋" w:eastAsia="仿宋" w:cs="仿宋"/>
          <w:sz w:val="24"/>
          <w:szCs w:val="24"/>
          <w:lang w:eastAsia="zh-CN"/>
        </w:rPr>
        <w:t>网上询比</w:t>
      </w:r>
      <w:r>
        <w:rPr>
          <w:rFonts w:hint="eastAsia" w:ascii="仿宋" w:hAnsi="仿宋" w:eastAsia="仿宋" w:cs="仿宋"/>
          <w:sz w:val="24"/>
          <w:szCs w:val="24"/>
        </w:rPr>
        <w:t>文件第二、三、四篇全部内容。</w:t>
      </w:r>
    </w:p>
    <w:p w14:paraId="4283BD2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（五）评审的依据为</w:t>
      </w:r>
      <w:r>
        <w:rPr>
          <w:rFonts w:hint="eastAsia" w:ascii="仿宋" w:hAnsi="仿宋" w:eastAsia="仿宋" w:cs="仿宋"/>
          <w:sz w:val="24"/>
          <w:szCs w:val="24"/>
          <w:lang w:eastAsia="zh-CN"/>
        </w:rPr>
        <w:t>网上询比</w:t>
      </w:r>
      <w:r>
        <w:rPr>
          <w:rFonts w:hint="eastAsia" w:ascii="仿宋" w:hAnsi="仿宋" w:eastAsia="仿宋" w:cs="仿宋"/>
          <w:sz w:val="24"/>
          <w:szCs w:val="24"/>
        </w:rPr>
        <w:t>文件和响应文件（含有效的书面承诺）。</w:t>
      </w:r>
      <w:r>
        <w:rPr>
          <w:rFonts w:hint="eastAsia" w:ascii="仿宋" w:hAnsi="仿宋" w:eastAsia="仿宋" w:cs="仿宋"/>
          <w:sz w:val="24"/>
          <w:szCs w:val="24"/>
          <w:lang w:eastAsia="zh-CN"/>
        </w:rPr>
        <w:t>网上询比</w:t>
      </w:r>
      <w:r>
        <w:rPr>
          <w:rFonts w:hint="eastAsia" w:ascii="仿宋" w:hAnsi="仿宋" w:eastAsia="仿宋" w:cs="仿宋"/>
          <w:sz w:val="24"/>
          <w:szCs w:val="24"/>
        </w:rPr>
        <w:t>小组判断响应文件对</w:t>
      </w:r>
      <w:r>
        <w:rPr>
          <w:rFonts w:hint="eastAsia" w:ascii="仿宋" w:hAnsi="仿宋" w:eastAsia="仿宋" w:cs="仿宋"/>
          <w:sz w:val="24"/>
          <w:szCs w:val="24"/>
          <w:lang w:eastAsia="zh-CN"/>
        </w:rPr>
        <w:t>网上询比</w:t>
      </w:r>
      <w:r>
        <w:rPr>
          <w:rFonts w:hint="eastAsia" w:ascii="仿宋" w:hAnsi="仿宋" w:eastAsia="仿宋" w:cs="仿宋"/>
          <w:sz w:val="24"/>
          <w:szCs w:val="24"/>
        </w:rPr>
        <w:t>文件的响应，仅基于响应文件本身而不靠外部证据。</w:t>
      </w:r>
    </w:p>
    <w:bookmarkEnd w:id="85"/>
    <w:bookmarkEnd w:id="86"/>
    <w:bookmarkEnd w:id="87"/>
    <w:bookmarkEnd w:id="88"/>
    <w:p w14:paraId="59E10B5F">
      <w:pPr>
        <w:pStyle w:val="3"/>
        <w:spacing w:before="0" w:after="0" w:line="400" w:lineRule="exact"/>
        <w:rPr>
          <w:rFonts w:ascii="仿宋" w:hAnsi="仿宋" w:eastAsia="仿宋" w:cs="仿宋"/>
          <w:sz w:val="24"/>
          <w:szCs w:val="24"/>
        </w:rPr>
      </w:pPr>
      <w:bookmarkStart w:id="89" w:name="_Toc342913392"/>
      <w:bookmarkStart w:id="90" w:name="_Toc179714297"/>
      <w:bookmarkStart w:id="91" w:name="_Toc102227318"/>
      <w:bookmarkStart w:id="92" w:name="_Toc24129"/>
      <w:bookmarkStart w:id="93" w:name="_Toc15999"/>
      <w:r>
        <w:rPr>
          <w:rFonts w:hint="eastAsia" w:ascii="仿宋" w:hAnsi="仿宋" w:eastAsia="仿宋" w:cs="仿宋"/>
          <w:sz w:val="24"/>
          <w:szCs w:val="24"/>
        </w:rPr>
        <w:t>三、</w:t>
      </w:r>
      <w:r>
        <w:rPr>
          <w:rFonts w:hint="eastAsia" w:ascii="仿宋" w:hAnsi="仿宋" w:eastAsia="仿宋" w:cs="仿宋"/>
          <w:sz w:val="24"/>
          <w:szCs w:val="24"/>
          <w:lang w:eastAsia="zh-CN"/>
        </w:rPr>
        <w:t>网上询比</w:t>
      </w:r>
      <w:r>
        <w:rPr>
          <w:rFonts w:hint="eastAsia" w:ascii="仿宋" w:hAnsi="仿宋" w:eastAsia="仿宋" w:cs="仿宋"/>
          <w:sz w:val="24"/>
          <w:szCs w:val="24"/>
        </w:rPr>
        <w:t>要求</w:t>
      </w:r>
      <w:bookmarkEnd w:id="89"/>
      <w:bookmarkEnd w:id="90"/>
      <w:bookmarkEnd w:id="91"/>
      <w:bookmarkEnd w:id="92"/>
      <w:bookmarkEnd w:id="93"/>
    </w:p>
    <w:p w14:paraId="286E934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（一）响应文件</w:t>
      </w:r>
    </w:p>
    <w:p w14:paraId="2C39F50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1.供应商应当按照</w:t>
      </w:r>
      <w:r>
        <w:rPr>
          <w:rFonts w:hint="eastAsia" w:ascii="仿宋" w:hAnsi="仿宋" w:eastAsia="仿宋" w:cs="仿宋"/>
          <w:sz w:val="24"/>
          <w:szCs w:val="24"/>
          <w:lang w:eastAsia="zh-CN"/>
        </w:rPr>
        <w:t>网上询比</w:t>
      </w:r>
      <w:r>
        <w:rPr>
          <w:rFonts w:hint="eastAsia" w:ascii="仿宋" w:hAnsi="仿宋" w:eastAsia="仿宋" w:cs="仿宋"/>
          <w:sz w:val="24"/>
          <w:szCs w:val="24"/>
        </w:rPr>
        <w:t>文件的要求编制响应文件，并对</w:t>
      </w:r>
      <w:r>
        <w:rPr>
          <w:rFonts w:hint="eastAsia" w:ascii="仿宋" w:hAnsi="仿宋" w:eastAsia="仿宋" w:cs="仿宋"/>
          <w:sz w:val="24"/>
          <w:szCs w:val="24"/>
          <w:lang w:eastAsia="zh-CN"/>
        </w:rPr>
        <w:t>网上询比</w:t>
      </w:r>
      <w:r>
        <w:rPr>
          <w:rFonts w:hint="eastAsia" w:ascii="仿宋" w:hAnsi="仿宋" w:eastAsia="仿宋" w:cs="仿宋"/>
          <w:sz w:val="24"/>
          <w:szCs w:val="24"/>
        </w:rPr>
        <w:t>文件提出的要求和条件作出实质性响应，响应文件原则上采用软面订本，同时应编制完整的页码、目录。</w:t>
      </w:r>
    </w:p>
    <w:p w14:paraId="51FA3C2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14:paraId="6609399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52DEB6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（二）联合体</w:t>
      </w:r>
    </w:p>
    <w:p w14:paraId="20EA69E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本项目不接受联合体。</w:t>
      </w:r>
    </w:p>
    <w:p w14:paraId="56A386D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网上询比</w:t>
      </w:r>
      <w:r>
        <w:rPr>
          <w:rFonts w:hint="eastAsia" w:ascii="仿宋" w:hAnsi="仿宋" w:eastAsia="仿宋" w:cs="仿宋"/>
          <w:sz w:val="24"/>
          <w:szCs w:val="24"/>
        </w:rPr>
        <w:t>有效期：响应文件及有关承诺文件有效期为提交响应文件截止时间起90天。</w:t>
      </w:r>
    </w:p>
    <w:p w14:paraId="6B66EC5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（四）修正错误</w:t>
      </w:r>
    </w:p>
    <w:p w14:paraId="1612353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14:paraId="4327805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网上询比</w:t>
      </w:r>
      <w:r>
        <w:rPr>
          <w:rFonts w:hint="eastAsia" w:ascii="仿宋" w:hAnsi="仿宋" w:eastAsia="仿宋" w:cs="仿宋"/>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258EE42F">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（五）提交响应文件的份数和签署</w:t>
      </w:r>
    </w:p>
    <w:p w14:paraId="1FF8223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w:t>
      </w:r>
      <w:r>
        <w:rPr>
          <w:rFonts w:hint="eastAsia" w:ascii="仿宋" w:hAnsi="仿宋" w:eastAsia="仿宋" w:cs="仿宋"/>
          <w:sz w:val="24"/>
          <w:szCs w:val="24"/>
          <w:lang w:val="en-US" w:eastAsia="zh-CN"/>
        </w:rPr>
        <w:t>按行采家网站要求，上传相应的投标文件</w:t>
      </w:r>
      <w:r>
        <w:rPr>
          <w:rFonts w:hint="eastAsia" w:ascii="仿宋" w:hAnsi="仿宋" w:eastAsia="仿宋" w:cs="仿宋"/>
          <w:sz w:val="24"/>
          <w:szCs w:val="24"/>
        </w:rPr>
        <w:t>。</w:t>
      </w:r>
    </w:p>
    <w:p w14:paraId="2D3073EC">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在响应文件正本中，</w:t>
      </w:r>
      <w:r>
        <w:rPr>
          <w:rFonts w:hint="eastAsia" w:ascii="仿宋" w:hAnsi="仿宋" w:eastAsia="仿宋" w:cs="仿宋"/>
          <w:sz w:val="24"/>
          <w:lang w:eastAsia="zh-CN"/>
        </w:rPr>
        <w:t>网上询比</w:t>
      </w:r>
      <w:r>
        <w:rPr>
          <w:rFonts w:hint="eastAsia" w:ascii="仿宋" w:hAnsi="仿宋" w:eastAsia="仿宋" w:cs="仿宋"/>
          <w:sz w:val="24"/>
        </w:rPr>
        <w:t>文件第六篇响应文件编制要求中规定签字、盖章的地方必须按其规定签字、盖章。</w:t>
      </w:r>
    </w:p>
    <w:p w14:paraId="35E8FF8E">
      <w:pPr>
        <w:pStyle w:val="3"/>
        <w:spacing w:before="0" w:after="0" w:line="400" w:lineRule="exact"/>
        <w:rPr>
          <w:rFonts w:ascii="仿宋" w:hAnsi="仿宋" w:eastAsia="仿宋" w:cs="仿宋"/>
          <w:sz w:val="24"/>
          <w:szCs w:val="24"/>
        </w:rPr>
      </w:pPr>
      <w:bookmarkStart w:id="94" w:name="_Toc12816"/>
      <w:bookmarkStart w:id="95" w:name="_Toc13804"/>
      <w:r>
        <w:rPr>
          <w:rFonts w:hint="eastAsia" w:ascii="仿宋" w:hAnsi="仿宋" w:eastAsia="仿宋" w:cs="仿宋"/>
          <w:sz w:val="24"/>
          <w:szCs w:val="24"/>
        </w:rPr>
        <w:t>四、成交供应商的确认和变更</w:t>
      </w:r>
      <w:bookmarkEnd w:id="94"/>
      <w:bookmarkEnd w:id="95"/>
    </w:p>
    <w:p w14:paraId="53B8E21E">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（一）成交供应商的确认</w:t>
      </w:r>
    </w:p>
    <w:p w14:paraId="62E116B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采购人应当在评审结束后2个工作日内将评审</w:t>
      </w:r>
      <w:r>
        <w:rPr>
          <w:rFonts w:hint="eastAsia" w:ascii="仿宋" w:hAnsi="仿宋" w:eastAsia="仿宋" w:cs="仿宋"/>
          <w:sz w:val="24"/>
          <w:szCs w:val="24"/>
          <w:lang w:val="en-US" w:eastAsia="zh-CN"/>
        </w:rPr>
        <w:t>结果挂网公示</w:t>
      </w:r>
      <w:r>
        <w:rPr>
          <w:rFonts w:hint="eastAsia" w:ascii="仿宋" w:hAnsi="仿宋" w:eastAsia="仿宋" w:cs="仿宋"/>
          <w:sz w:val="24"/>
          <w:szCs w:val="24"/>
        </w:rPr>
        <w:t>。采购人应当在收到评审报告后5个工作日内，从评审报告提出的成交候选供应商中，按照排序由高到低的原则确定成交供应商，也可以书面授权</w:t>
      </w:r>
      <w:r>
        <w:rPr>
          <w:rFonts w:hint="eastAsia" w:ascii="仿宋" w:hAnsi="仿宋" w:eastAsia="仿宋" w:cs="仿宋"/>
          <w:sz w:val="24"/>
          <w:szCs w:val="24"/>
          <w:lang w:eastAsia="zh-CN"/>
        </w:rPr>
        <w:t>网上询比</w:t>
      </w:r>
      <w:r>
        <w:rPr>
          <w:rFonts w:hint="eastAsia" w:ascii="仿宋" w:hAnsi="仿宋" w:eastAsia="仿宋" w:cs="仿宋"/>
          <w:sz w:val="24"/>
          <w:szCs w:val="24"/>
        </w:rPr>
        <w:t>小组直接确定成交供应商。采购人逾期未确定成交供应商且不提出异议的，视为确定评审报告提出的排序第一的供应商为成交供应商。</w:t>
      </w:r>
    </w:p>
    <w:p w14:paraId="22D4560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（二）成交供应商的变更</w:t>
      </w:r>
    </w:p>
    <w:p w14:paraId="12FEE2B3">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成交供应商拒绝与采购人签订合同的，采购人可以按照评标报告推荐的成交候选供应商顺序，确定排名下一位的候选人为成交供应商，也可以重新开展政府采购活动。</w:t>
      </w:r>
    </w:p>
    <w:p w14:paraId="7ABD166F">
      <w:pPr>
        <w:pStyle w:val="3"/>
        <w:spacing w:before="0" w:after="0" w:line="400" w:lineRule="exact"/>
        <w:rPr>
          <w:rFonts w:ascii="仿宋" w:hAnsi="仿宋" w:eastAsia="仿宋" w:cs="仿宋"/>
          <w:sz w:val="24"/>
          <w:szCs w:val="24"/>
        </w:rPr>
      </w:pPr>
      <w:bookmarkStart w:id="96" w:name="_Toc5194"/>
      <w:bookmarkStart w:id="97" w:name="_Toc7243"/>
      <w:r>
        <w:rPr>
          <w:rFonts w:hint="eastAsia" w:ascii="仿宋" w:hAnsi="仿宋" w:eastAsia="仿宋" w:cs="仿宋"/>
          <w:sz w:val="24"/>
          <w:szCs w:val="24"/>
          <w:lang w:val="en-US" w:eastAsia="zh-CN"/>
        </w:rPr>
        <w:t>五</w:t>
      </w:r>
      <w:r>
        <w:rPr>
          <w:rFonts w:hint="eastAsia" w:ascii="仿宋" w:hAnsi="仿宋" w:eastAsia="仿宋" w:cs="仿宋"/>
          <w:sz w:val="24"/>
          <w:szCs w:val="24"/>
        </w:rPr>
        <w:t>、关于质疑和投诉</w:t>
      </w:r>
      <w:bookmarkEnd w:id="96"/>
      <w:bookmarkEnd w:id="97"/>
    </w:p>
    <w:p w14:paraId="44C8065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（一）质疑</w:t>
      </w:r>
    </w:p>
    <w:p w14:paraId="6315D4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供应商认为采购文件、采购过程和成交结果使自己的权益受到伤害的，可向采购人或采购人以书面形式提出质疑。</w:t>
      </w:r>
    </w:p>
    <w:p w14:paraId="6CE1F69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提出质疑的应当是参与所质疑项目采购活动的供应商。 </w:t>
      </w:r>
    </w:p>
    <w:p w14:paraId="7FDC83D9">
      <w:pPr>
        <w:spacing w:line="400" w:lineRule="exact"/>
        <w:ind w:right="12" w:firstLine="480"/>
        <w:rPr>
          <w:rFonts w:ascii="仿宋" w:hAnsi="仿宋" w:eastAsia="仿宋" w:cs="仿宋"/>
          <w:sz w:val="24"/>
        </w:rPr>
      </w:pPr>
      <w:r>
        <w:rPr>
          <w:rFonts w:hint="eastAsia" w:ascii="仿宋" w:hAnsi="仿宋" w:eastAsia="仿宋" w:cs="仿宋"/>
          <w:sz w:val="24"/>
        </w:rPr>
        <w:t>1.质疑时限、内容</w:t>
      </w:r>
    </w:p>
    <w:p w14:paraId="345A01C2">
      <w:pPr>
        <w:spacing w:line="400" w:lineRule="exact"/>
        <w:ind w:right="12" w:firstLine="480"/>
        <w:rPr>
          <w:rFonts w:ascii="仿宋" w:hAnsi="仿宋" w:eastAsia="仿宋" w:cs="仿宋"/>
          <w:sz w:val="24"/>
        </w:rPr>
      </w:pPr>
      <w:r>
        <w:rPr>
          <w:rFonts w:hint="eastAsia" w:ascii="仿宋" w:hAnsi="仿宋" w:eastAsia="仿宋" w:cs="仿宋"/>
          <w:sz w:val="24"/>
        </w:rPr>
        <w:t>供应商认为采购文件、采购过程、成交结果使自己的权益受到损害的，可以在知道或者应知其权益受到损害之日起7个工作日内，以书面形式向采购人、采购人提出质疑。</w:t>
      </w:r>
    </w:p>
    <w:p w14:paraId="040FB664">
      <w:pPr>
        <w:spacing w:line="400" w:lineRule="exact"/>
        <w:ind w:right="12" w:firstLine="480"/>
        <w:rPr>
          <w:rFonts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14:paraId="01EA0CE8">
      <w:pPr>
        <w:spacing w:line="400" w:lineRule="exact"/>
        <w:ind w:right="12" w:firstLine="480"/>
        <w:rPr>
          <w:rFonts w:ascii="仿宋" w:hAnsi="仿宋" w:eastAsia="仿宋" w:cs="仿宋"/>
          <w:sz w:val="24"/>
        </w:rPr>
      </w:pPr>
      <w:r>
        <w:rPr>
          <w:rFonts w:hint="eastAsia" w:ascii="仿宋" w:hAnsi="仿宋" w:eastAsia="仿宋" w:cs="仿宋"/>
          <w:sz w:val="24"/>
        </w:rPr>
        <w:t>1.2.1供应商的姓名或者名称、地址、邮编、联系人及联系电话；</w:t>
      </w:r>
    </w:p>
    <w:p w14:paraId="3644024C">
      <w:pPr>
        <w:spacing w:line="400" w:lineRule="exact"/>
        <w:ind w:right="12" w:firstLine="480"/>
        <w:rPr>
          <w:rFonts w:ascii="仿宋" w:hAnsi="仿宋" w:eastAsia="仿宋" w:cs="仿宋"/>
          <w:sz w:val="24"/>
        </w:rPr>
      </w:pPr>
      <w:r>
        <w:rPr>
          <w:rFonts w:hint="eastAsia" w:ascii="仿宋" w:hAnsi="仿宋" w:eastAsia="仿宋" w:cs="仿宋"/>
          <w:sz w:val="24"/>
        </w:rPr>
        <w:t>1.2.2质疑项目的名称、项目号以及</w:t>
      </w:r>
      <w:r>
        <w:rPr>
          <w:rFonts w:hint="eastAsia" w:ascii="仿宋" w:hAnsi="仿宋" w:eastAsia="仿宋" w:cs="仿宋"/>
          <w:sz w:val="24"/>
          <w:lang w:eastAsia="zh-CN"/>
        </w:rPr>
        <w:t>网上询比</w:t>
      </w:r>
      <w:r>
        <w:rPr>
          <w:rFonts w:hint="eastAsia" w:ascii="仿宋" w:hAnsi="仿宋" w:eastAsia="仿宋" w:cs="仿宋"/>
          <w:sz w:val="24"/>
        </w:rPr>
        <w:t>项目编号；</w:t>
      </w:r>
    </w:p>
    <w:p w14:paraId="76F12F44">
      <w:pPr>
        <w:spacing w:line="400" w:lineRule="exact"/>
        <w:ind w:right="12" w:firstLine="480"/>
        <w:rPr>
          <w:rFonts w:ascii="仿宋" w:hAnsi="仿宋" w:eastAsia="仿宋" w:cs="仿宋"/>
          <w:sz w:val="24"/>
        </w:rPr>
      </w:pPr>
      <w:r>
        <w:rPr>
          <w:rFonts w:hint="eastAsia" w:ascii="仿宋" w:hAnsi="仿宋" w:eastAsia="仿宋" w:cs="仿宋"/>
          <w:sz w:val="24"/>
        </w:rPr>
        <w:t>1.2.3具体、明确的质疑事项和与质疑事项相关的请求；</w:t>
      </w:r>
    </w:p>
    <w:p w14:paraId="1552D40E">
      <w:pPr>
        <w:spacing w:line="400" w:lineRule="exact"/>
        <w:ind w:right="12" w:firstLine="480"/>
        <w:rPr>
          <w:rFonts w:ascii="仿宋" w:hAnsi="仿宋" w:eastAsia="仿宋" w:cs="仿宋"/>
          <w:sz w:val="24"/>
        </w:rPr>
      </w:pPr>
      <w:r>
        <w:rPr>
          <w:rFonts w:hint="eastAsia" w:ascii="仿宋" w:hAnsi="仿宋" w:eastAsia="仿宋" w:cs="仿宋"/>
          <w:sz w:val="24"/>
        </w:rPr>
        <w:t>1.2.4事实依据；</w:t>
      </w:r>
    </w:p>
    <w:p w14:paraId="5923B442">
      <w:pPr>
        <w:spacing w:line="400" w:lineRule="exact"/>
        <w:ind w:right="12" w:firstLine="480"/>
        <w:rPr>
          <w:rFonts w:ascii="仿宋" w:hAnsi="仿宋" w:eastAsia="仿宋" w:cs="仿宋"/>
          <w:sz w:val="24"/>
        </w:rPr>
      </w:pPr>
      <w:r>
        <w:rPr>
          <w:rFonts w:hint="eastAsia" w:ascii="仿宋" w:hAnsi="仿宋" w:eastAsia="仿宋" w:cs="仿宋"/>
          <w:sz w:val="24"/>
        </w:rPr>
        <w:t>1.2.5必要的法律依据；</w:t>
      </w:r>
    </w:p>
    <w:p w14:paraId="23991171">
      <w:pPr>
        <w:spacing w:line="400" w:lineRule="exact"/>
        <w:ind w:right="12" w:firstLine="480"/>
        <w:rPr>
          <w:rFonts w:ascii="仿宋" w:hAnsi="仿宋" w:eastAsia="仿宋" w:cs="仿宋"/>
          <w:sz w:val="24"/>
        </w:rPr>
      </w:pPr>
      <w:r>
        <w:rPr>
          <w:rFonts w:hint="eastAsia" w:ascii="仿宋" w:hAnsi="仿宋" w:eastAsia="仿宋" w:cs="仿宋"/>
          <w:sz w:val="24"/>
        </w:rPr>
        <w:t>1.2.6提出质疑的日期；</w:t>
      </w:r>
    </w:p>
    <w:p w14:paraId="392B23CB">
      <w:pPr>
        <w:spacing w:line="400" w:lineRule="exact"/>
        <w:ind w:right="12" w:firstLine="480"/>
        <w:rPr>
          <w:rFonts w:ascii="仿宋" w:hAnsi="仿宋" w:eastAsia="仿宋" w:cs="仿宋"/>
          <w:sz w:val="24"/>
        </w:rPr>
      </w:pPr>
      <w:r>
        <w:rPr>
          <w:rFonts w:hint="eastAsia" w:ascii="仿宋" w:hAnsi="仿宋" w:eastAsia="仿宋" w:cs="仿宋"/>
          <w:sz w:val="24"/>
        </w:rPr>
        <w:t>1.2.7营业执照（或事业单位法人证书，或个体工商户营业执照或有效的自然人身份证明、组织机构代码证）复印件；</w:t>
      </w:r>
    </w:p>
    <w:p w14:paraId="7EBF5185">
      <w:pPr>
        <w:spacing w:line="400" w:lineRule="exact"/>
        <w:ind w:right="12" w:firstLine="480"/>
        <w:rPr>
          <w:rFonts w:ascii="仿宋" w:hAnsi="仿宋" w:eastAsia="仿宋" w:cs="仿宋"/>
          <w:sz w:val="24"/>
        </w:rPr>
      </w:pPr>
      <w:r>
        <w:rPr>
          <w:rFonts w:hint="eastAsia" w:ascii="仿宋" w:hAnsi="仿宋" w:eastAsia="仿宋" w:cs="仿宋"/>
          <w:sz w:val="24"/>
        </w:rPr>
        <w:t>1.2.8法定代表人授权委托书原件、法定代表人身份证复印件和其授权代表人的身份证复印件（供应商为自然人的提供自然人身份证复印件）；</w:t>
      </w:r>
    </w:p>
    <w:p w14:paraId="5DB1DCC9">
      <w:pPr>
        <w:spacing w:line="400" w:lineRule="exact"/>
        <w:ind w:right="12" w:firstLine="480"/>
        <w:rPr>
          <w:rFonts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14:paraId="45EADC6B">
      <w:pPr>
        <w:spacing w:line="400" w:lineRule="exact"/>
        <w:ind w:right="12" w:firstLine="480"/>
        <w:rPr>
          <w:rFonts w:ascii="仿宋" w:hAnsi="仿宋" w:eastAsia="仿宋" w:cs="仿宋"/>
          <w:sz w:val="24"/>
        </w:rPr>
      </w:pPr>
      <w:r>
        <w:rPr>
          <w:rFonts w:hint="eastAsia" w:ascii="仿宋" w:hAnsi="仿宋" w:eastAsia="仿宋" w:cs="仿宋"/>
          <w:sz w:val="24"/>
        </w:rPr>
        <w:t>2.质疑答复</w:t>
      </w:r>
    </w:p>
    <w:p w14:paraId="09B929A7">
      <w:pPr>
        <w:spacing w:line="400" w:lineRule="exact"/>
        <w:ind w:right="12" w:firstLine="480"/>
        <w:rPr>
          <w:rFonts w:ascii="仿宋" w:hAnsi="仿宋" w:eastAsia="仿宋" w:cs="仿宋"/>
          <w:sz w:val="24"/>
        </w:rPr>
      </w:pPr>
      <w:r>
        <w:rPr>
          <w:rFonts w:hint="eastAsia" w:ascii="仿宋" w:hAnsi="仿宋" w:eastAsia="仿宋" w:cs="仿宋"/>
          <w:sz w:val="24"/>
        </w:rPr>
        <w:t>采购人、采购人应当在收到供应商的书面质疑后七个工作日内作出答复，并以书面形式通知质疑供应商和其他有关供应商。</w:t>
      </w:r>
    </w:p>
    <w:p w14:paraId="1FFB93FF">
      <w:pPr>
        <w:spacing w:line="400" w:lineRule="exact"/>
        <w:ind w:right="12" w:firstLine="480"/>
        <w:rPr>
          <w:rFonts w:ascii="仿宋" w:hAnsi="仿宋" w:eastAsia="仿宋" w:cs="仿宋"/>
          <w:sz w:val="24"/>
        </w:rPr>
      </w:pPr>
      <w:r>
        <w:rPr>
          <w:rFonts w:hint="eastAsia" w:ascii="仿宋" w:hAnsi="仿宋" w:eastAsia="仿宋" w:cs="仿宋"/>
          <w:sz w:val="24"/>
        </w:rPr>
        <w:t>3.其他</w:t>
      </w:r>
    </w:p>
    <w:p w14:paraId="398363D1">
      <w:pPr>
        <w:spacing w:line="400" w:lineRule="exact"/>
        <w:ind w:right="12" w:firstLine="480"/>
        <w:rPr>
          <w:rFonts w:ascii="仿宋" w:hAnsi="仿宋" w:eastAsia="仿宋" w:cs="仿宋"/>
          <w:sz w:val="24"/>
        </w:rPr>
      </w:pPr>
      <w:r>
        <w:rPr>
          <w:rFonts w:hint="eastAsia" w:ascii="仿宋" w:hAnsi="仿宋" w:eastAsia="仿宋" w:cs="仿宋"/>
          <w:sz w:val="24"/>
        </w:rPr>
        <w:t>3.1供应商应按照《政府采购质疑和投诉办法》（财政部令第94号）及相关法律法规要求，在法定质疑期内一次性提出针对同一采购程序环节的质疑。</w:t>
      </w:r>
    </w:p>
    <w:p w14:paraId="14C09FBC">
      <w:pPr>
        <w:spacing w:line="400" w:lineRule="exact"/>
        <w:ind w:right="12" w:firstLine="480"/>
        <w:rPr>
          <w:rFonts w:ascii="仿宋" w:hAnsi="仿宋" w:eastAsia="仿宋" w:cs="仿宋"/>
          <w:sz w:val="24"/>
        </w:rPr>
      </w:pPr>
      <w:r>
        <w:rPr>
          <w:rFonts w:hint="eastAsia" w:ascii="仿宋" w:hAnsi="仿宋" w:eastAsia="仿宋" w:cs="仿宋"/>
          <w:sz w:val="24"/>
        </w:rPr>
        <w:t>3.2质疑函范本可在财政部门户网站和中国政府采购网下载。</w:t>
      </w:r>
    </w:p>
    <w:p w14:paraId="3A04500C">
      <w:pPr>
        <w:spacing w:line="400" w:lineRule="exact"/>
        <w:ind w:right="12" w:firstLine="480"/>
        <w:rPr>
          <w:rFonts w:ascii="仿宋" w:hAnsi="仿宋" w:eastAsia="仿宋" w:cs="仿宋"/>
          <w:sz w:val="24"/>
        </w:rPr>
      </w:pPr>
      <w:r>
        <w:rPr>
          <w:rFonts w:hint="eastAsia" w:ascii="仿宋" w:hAnsi="仿宋" w:eastAsia="仿宋" w:cs="仿宋"/>
          <w:sz w:val="24"/>
        </w:rPr>
        <w:t>（二）投诉</w:t>
      </w:r>
    </w:p>
    <w:p w14:paraId="00EE6C80">
      <w:pPr>
        <w:spacing w:line="400" w:lineRule="exact"/>
        <w:ind w:right="12" w:firstLine="480"/>
        <w:rPr>
          <w:rFonts w:ascii="仿宋" w:hAnsi="仿宋" w:eastAsia="仿宋" w:cs="仿宋"/>
          <w:sz w:val="24"/>
        </w:rPr>
      </w:pPr>
      <w:r>
        <w:rPr>
          <w:rFonts w:hint="eastAsia" w:ascii="仿宋" w:hAnsi="仿宋" w:eastAsia="仿宋" w:cs="仿宋"/>
          <w:sz w:val="24"/>
        </w:rPr>
        <w:t>1.供应商对采购人、采购人的答复不满意，或者采购人、采购人未在规定时间内作出答复的，可以在答复期满后15个工作日内按照相关法律法规向财政部门提起投诉。</w:t>
      </w:r>
    </w:p>
    <w:p w14:paraId="33C01CD2">
      <w:pPr>
        <w:spacing w:line="400" w:lineRule="exact"/>
        <w:ind w:right="12" w:firstLine="480"/>
        <w:rPr>
          <w:rFonts w:ascii="仿宋" w:hAnsi="仿宋" w:eastAsia="仿宋" w:cs="仿宋"/>
          <w:sz w:val="24"/>
        </w:rPr>
      </w:pPr>
      <w:r>
        <w:rPr>
          <w:rFonts w:hint="eastAsia" w:ascii="仿宋" w:hAnsi="仿宋" w:eastAsia="仿宋" w:cs="仿宋"/>
          <w:sz w:val="24"/>
        </w:rPr>
        <w:t>2.供应商应按照《政府采购质疑和投诉办法》（财政部令第94号）及相关法律法规要求递交投诉书和必要的证明材料。投诉书范本可在财政部门户网站和中国政府采购网下载。</w:t>
      </w:r>
    </w:p>
    <w:p w14:paraId="3954279E">
      <w:pPr>
        <w:spacing w:line="400" w:lineRule="exact"/>
        <w:ind w:right="12" w:firstLine="480"/>
        <w:rPr>
          <w:rFonts w:ascii="仿宋" w:hAnsi="仿宋" w:eastAsia="仿宋" w:cs="仿宋"/>
          <w:sz w:val="24"/>
        </w:rPr>
      </w:pPr>
      <w:r>
        <w:rPr>
          <w:rFonts w:hint="eastAsia" w:ascii="仿宋" w:hAnsi="仿宋" w:eastAsia="仿宋" w:cs="仿宋"/>
          <w:sz w:val="24"/>
        </w:rPr>
        <w:t>3.投诉书应当使用中文，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中国台湾地区内形成的证据，应当履行相关的证明手续。</w:t>
      </w:r>
    </w:p>
    <w:p w14:paraId="47C9B214">
      <w:pPr>
        <w:spacing w:line="400" w:lineRule="exact"/>
        <w:ind w:firstLine="480" w:firstLineChars="200"/>
        <w:rPr>
          <w:rFonts w:ascii="仿宋" w:hAnsi="仿宋" w:eastAsia="仿宋" w:cs="仿宋"/>
          <w:sz w:val="24"/>
          <w:szCs w:val="24"/>
        </w:rPr>
      </w:pPr>
      <w:r>
        <w:rPr>
          <w:rFonts w:hint="eastAsia" w:ascii="仿宋" w:hAnsi="仿宋" w:eastAsia="仿宋" w:cs="仿宋"/>
          <w:sz w:val="24"/>
        </w:rPr>
        <w:t>4.在确定受理投诉后，财政部门自受理投诉之日起30个工作日内（需要检验、检测、鉴定、专家评审以及需要投诉人补正材料的，所需时间不计算在投诉处理期限内）对投诉事项作出处理决定。</w:t>
      </w:r>
    </w:p>
    <w:p w14:paraId="2562041F">
      <w:pPr>
        <w:pStyle w:val="3"/>
        <w:spacing w:before="0" w:after="0" w:line="400" w:lineRule="exact"/>
        <w:rPr>
          <w:rFonts w:ascii="仿宋" w:hAnsi="仿宋" w:eastAsia="仿宋" w:cs="仿宋"/>
          <w:sz w:val="24"/>
          <w:szCs w:val="24"/>
        </w:rPr>
      </w:pPr>
      <w:bookmarkStart w:id="98" w:name="_Toc23492"/>
      <w:bookmarkStart w:id="99" w:name="_Toc8302"/>
      <w:r>
        <w:rPr>
          <w:rFonts w:hint="eastAsia" w:ascii="仿宋" w:hAnsi="仿宋" w:eastAsia="仿宋" w:cs="仿宋"/>
          <w:sz w:val="24"/>
          <w:szCs w:val="24"/>
          <w:lang w:val="en-US" w:eastAsia="zh-CN"/>
        </w:rPr>
        <w:t>六</w:t>
      </w:r>
      <w:r>
        <w:rPr>
          <w:rFonts w:hint="eastAsia" w:ascii="仿宋" w:hAnsi="仿宋" w:eastAsia="仿宋" w:cs="仿宋"/>
          <w:sz w:val="24"/>
          <w:szCs w:val="24"/>
        </w:rPr>
        <w:t>、采购代理服务费</w:t>
      </w:r>
      <w:bookmarkEnd w:id="98"/>
      <w:r>
        <w:rPr>
          <w:rFonts w:hint="eastAsia" w:ascii="仿宋" w:hAnsi="仿宋" w:eastAsia="仿宋" w:cs="仿宋"/>
          <w:sz w:val="24"/>
          <w:szCs w:val="24"/>
        </w:rPr>
        <w:t>和交易服务费</w:t>
      </w:r>
      <w:bookmarkEnd w:id="99"/>
    </w:p>
    <w:p w14:paraId="1029E3F9">
      <w:pPr>
        <w:spacing w:line="400" w:lineRule="exact"/>
        <w:ind w:firstLine="360" w:firstLineChars="150"/>
        <w:rPr>
          <w:rFonts w:ascii="仿宋" w:hAnsi="仿宋" w:eastAsia="仿宋" w:cs="仿宋"/>
          <w:sz w:val="24"/>
          <w:szCs w:val="24"/>
        </w:rPr>
      </w:pPr>
      <w:bookmarkStart w:id="100" w:name="OLE_LINK7"/>
      <w:bookmarkStart w:id="101" w:name="OLE_LINK8"/>
      <w:bookmarkStart w:id="102" w:name="_Toc102227322"/>
      <w:bookmarkStart w:id="103" w:name="_Toc342913396"/>
      <w:bookmarkStart w:id="104" w:name="_Toc15462"/>
      <w:bookmarkStart w:id="105" w:name="_Toc12789059"/>
      <w:bookmarkStart w:id="106" w:name="_Toc11641055"/>
      <w:r>
        <w:rPr>
          <w:rFonts w:hint="eastAsia" w:ascii="仿宋" w:hAnsi="仿宋" w:eastAsia="仿宋" w:cs="仿宋"/>
          <w:sz w:val="24"/>
          <w:szCs w:val="24"/>
        </w:rPr>
        <w:t>无</w:t>
      </w:r>
    </w:p>
    <w:bookmarkEnd w:id="100"/>
    <w:bookmarkEnd w:id="101"/>
    <w:p w14:paraId="0D0E4CDC">
      <w:pPr>
        <w:pStyle w:val="3"/>
        <w:spacing w:before="0" w:after="0" w:line="400" w:lineRule="exact"/>
        <w:rPr>
          <w:rFonts w:ascii="仿宋" w:hAnsi="仿宋" w:eastAsia="仿宋" w:cs="仿宋"/>
          <w:sz w:val="24"/>
          <w:szCs w:val="24"/>
        </w:rPr>
      </w:pPr>
      <w:bookmarkStart w:id="107" w:name="_Toc22198"/>
      <w:r>
        <w:rPr>
          <w:rFonts w:hint="eastAsia" w:ascii="仿宋" w:hAnsi="仿宋" w:eastAsia="仿宋" w:cs="仿宋"/>
          <w:sz w:val="24"/>
          <w:szCs w:val="24"/>
          <w:lang w:val="en-US" w:eastAsia="zh-CN"/>
        </w:rPr>
        <w:t>七</w:t>
      </w:r>
      <w:r>
        <w:rPr>
          <w:rFonts w:hint="eastAsia" w:ascii="仿宋" w:hAnsi="仿宋" w:eastAsia="仿宋" w:cs="仿宋"/>
          <w:sz w:val="24"/>
          <w:szCs w:val="24"/>
        </w:rPr>
        <w:t>、签订</w:t>
      </w:r>
      <w:bookmarkEnd w:id="102"/>
      <w:r>
        <w:rPr>
          <w:rFonts w:hint="eastAsia" w:ascii="仿宋" w:hAnsi="仿宋" w:eastAsia="仿宋" w:cs="仿宋"/>
          <w:sz w:val="24"/>
          <w:szCs w:val="24"/>
        </w:rPr>
        <w:t>合同</w:t>
      </w:r>
      <w:bookmarkEnd w:id="103"/>
      <w:bookmarkEnd w:id="104"/>
      <w:bookmarkEnd w:id="107"/>
    </w:p>
    <w:p w14:paraId="17634B9A">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（一）采购人应当自成交通知书发出之日起三十日内，按照</w:t>
      </w:r>
      <w:r>
        <w:rPr>
          <w:rFonts w:hint="eastAsia" w:ascii="仿宋" w:hAnsi="仿宋" w:eastAsia="仿宋" w:cs="仿宋"/>
          <w:sz w:val="24"/>
          <w:szCs w:val="24"/>
          <w:lang w:eastAsia="zh-CN"/>
        </w:rPr>
        <w:t>网上询比</w:t>
      </w:r>
      <w:r>
        <w:rPr>
          <w:rFonts w:hint="eastAsia" w:ascii="仿宋" w:hAnsi="仿宋" w:eastAsia="仿宋" w:cs="仿宋"/>
          <w:sz w:val="24"/>
          <w:szCs w:val="24"/>
        </w:rPr>
        <w:t>文件和成交供应商响应文件的约定，与成交供应商签订书面合同。所签订的合同不得对</w:t>
      </w:r>
      <w:r>
        <w:rPr>
          <w:rFonts w:hint="eastAsia" w:ascii="仿宋" w:hAnsi="仿宋" w:eastAsia="仿宋" w:cs="仿宋"/>
          <w:sz w:val="24"/>
          <w:szCs w:val="24"/>
          <w:lang w:eastAsia="zh-CN"/>
        </w:rPr>
        <w:t>网上询比</w:t>
      </w:r>
      <w:r>
        <w:rPr>
          <w:rFonts w:hint="eastAsia" w:ascii="仿宋" w:hAnsi="仿宋" w:eastAsia="仿宋" w:cs="仿宋"/>
          <w:sz w:val="24"/>
          <w:szCs w:val="24"/>
        </w:rPr>
        <w:t>文件和供应商的响应文件作实质性修改。</w:t>
      </w:r>
    </w:p>
    <w:p w14:paraId="385E7ED0">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w:t>
      </w:r>
      <w:r>
        <w:rPr>
          <w:rFonts w:hint="eastAsia" w:ascii="仿宋" w:hAnsi="仿宋" w:eastAsia="仿宋" w:cs="仿宋"/>
          <w:sz w:val="24"/>
          <w:szCs w:val="24"/>
          <w:lang w:eastAsia="zh-CN"/>
        </w:rPr>
        <w:t>网上询比</w:t>
      </w:r>
      <w:r>
        <w:rPr>
          <w:rFonts w:hint="eastAsia" w:ascii="仿宋" w:hAnsi="仿宋" w:eastAsia="仿宋" w:cs="仿宋"/>
          <w:sz w:val="24"/>
          <w:szCs w:val="24"/>
        </w:rPr>
        <w:t>文件、供应商的响应文件及澄清文件等，均为签订政府采购合同的依据。</w:t>
      </w:r>
    </w:p>
    <w:p w14:paraId="68E777B0">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）合同生效条款由供需双方约定，法律、行政法规规定应当办理批准、登记等手续后生效的合同，依照其规定。</w:t>
      </w:r>
    </w:p>
    <w:p w14:paraId="3A2BA07B">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）合同原则上应按照《重庆市政府采购合同》签订，相关单位要求适用合同通用格式版本的，应按其要求另行签订其他合同。</w:t>
      </w:r>
    </w:p>
    <w:p w14:paraId="1D9E287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（六）采购人要求成交供应商提供履约保证金的，应当在</w:t>
      </w:r>
      <w:r>
        <w:rPr>
          <w:rFonts w:hint="eastAsia" w:ascii="仿宋" w:hAnsi="仿宋" w:eastAsia="仿宋" w:cs="仿宋"/>
          <w:sz w:val="24"/>
          <w:szCs w:val="24"/>
          <w:lang w:eastAsia="zh-CN"/>
        </w:rPr>
        <w:t>网上询比</w:t>
      </w:r>
      <w:r>
        <w:rPr>
          <w:rFonts w:hint="eastAsia" w:ascii="仿宋" w:hAnsi="仿宋" w:eastAsia="仿宋" w:cs="仿宋"/>
          <w:sz w:val="24"/>
          <w:szCs w:val="24"/>
        </w:rPr>
        <w:t>文件中予以约定。成交供应商履约完毕后，采购人根据采购文件规定无息退还其履约保证金。</w:t>
      </w:r>
    </w:p>
    <w:p w14:paraId="66AE54EC">
      <w:pPr>
        <w:pStyle w:val="2"/>
        <w:spacing w:before="0" w:after="0" w:line="360" w:lineRule="auto"/>
        <w:jc w:val="center"/>
        <w:rPr>
          <w:rFonts w:ascii="仿宋" w:hAnsi="仿宋" w:eastAsia="仿宋" w:cs="仿宋"/>
          <w:b w:val="0"/>
          <w:sz w:val="36"/>
          <w:szCs w:val="30"/>
        </w:rPr>
      </w:pPr>
      <w:r>
        <w:rPr>
          <w:rFonts w:hint="eastAsia" w:ascii="仿宋" w:hAnsi="仿宋" w:eastAsia="仿宋" w:cs="仿宋"/>
          <w:sz w:val="36"/>
          <w:szCs w:val="30"/>
        </w:rPr>
        <w:br w:type="page"/>
      </w:r>
      <w:bookmarkStart w:id="108" w:name="_Toc31385"/>
      <w:bookmarkStart w:id="109" w:name="_Toc29304"/>
      <w:r>
        <w:rPr>
          <w:rFonts w:hint="eastAsia" w:ascii="仿宋" w:hAnsi="仿宋" w:eastAsia="仿宋" w:cs="仿宋"/>
          <w:b w:val="0"/>
          <w:sz w:val="36"/>
          <w:szCs w:val="30"/>
        </w:rPr>
        <w:t xml:space="preserve">第六篇  </w:t>
      </w:r>
      <w:bookmarkEnd w:id="105"/>
      <w:bookmarkEnd w:id="106"/>
      <w:r>
        <w:rPr>
          <w:rFonts w:hint="eastAsia" w:ascii="仿宋" w:hAnsi="仿宋" w:eastAsia="仿宋" w:cs="仿宋"/>
          <w:b w:val="0"/>
          <w:sz w:val="36"/>
          <w:szCs w:val="30"/>
        </w:rPr>
        <w:t>政府采购合同</w:t>
      </w:r>
      <w:bookmarkEnd w:id="108"/>
      <w:bookmarkEnd w:id="109"/>
    </w:p>
    <w:p w14:paraId="059F5396">
      <w:pPr>
        <w:spacing w:line="500" w:lineRule="exact"/>
        <w:jc w:val="center"/>
        <w:rPr>
          <w:rFonts w:ascii="仿宋" w:hAnsi="仿宋" w:eastAsia="仿宋" w:cs="仿宋"/>
          <w:b/>
          <w:sz w:val="44"/>
        </w:rPr>
      </w:pPr>
      <w:r>
        <w:rPr>
          <w:rFonts w:hint="eastAsia" w:ascii="仿宋" w:hAnsi="仿宋" w:eastAsia="仿宋" w:cs="仿宋"/>
          <w:b/>
          <w:sz w:val="44"/>
        </w:rPr>
        <w:t>重庆市政府采购合同</w:t>
      </w:r>
    </w:p>
    <w:p w14:paraId="22778A0B">
      <w:pPr>
        <w:spacing w:line="500" w:lineRule="exact"/>
        <w:jc w:val="center"/>
        <w:rPr>
          <w:rFonts w:ascii="仿宋" w:hAnsi="仿宋" w:eastAsia="仿宋" w:cs="仿宋"/>
        </w:rPr>
      </w:pPr>
      <w:r>
        <w:rPr>
          <w:rFonts w:hint="eastAsia" w:ascii="仿宋" w:hAnsi="仿宋" w:eastAsia="仿宋" w:cs="仿宋"/>
        </w:rPr>
        <w:t>（项目号：     ）</w:t>
      </w:r>
    </w:p>
    <w:p w14:paraId="14B92590">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14:paraId="3C8F0234">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14:paraId="07D78316">
      <w:pPr>
        <w:spacing w:line="500" w:lineRule="exact"/>
        <w:rPr>
          <w:rFonts w:ascii="仿宋" w:hAnsi="仿宋" w:eastAsia="仿宋" w:cs="仿宋"/>
          <w:sz w:val="24"/>
        </w:rPr>
      </w:pPr>
    </w:p>
    <w:p w14:paraId="4524E67F">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725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89BB4ED">
            <w:pPr>
              <w:spacing w:line="240" w:lineRule="atLeast"/>
              <w:jc w:val="center"/>
              <w:rPr>
                <w:rFonts w:ascii="仿宋" w:hAnsi="仿宋" w:eastAsia="仿宋" w:cs="仿宋"/>
                <w:sz w:val="21"/>
                <w:szCs w:val="21"/>
              </w:rPr>
            </w:pPr>
            <w:r>
              <w:rPr>
                <w:rFonts w:hint="eastAsia" w:ascii="仿宋" w:hAnsi="仿宋" w:eastAsia="仿宋" w:cs="仿宋"/>
                <w:sz w:val="21"/>
                <w:szCs w:val="21"/>
                <w:lang w:eastAsia="zh-CN"/>
              </w:rPr>
              <w:t>网上询比</w:t>
            </w:r>
            <w:r>
              <w:rPr>
                <w:rFonts w:hint="eastAsia" w:ascii="仿宋" w:hAnsi="仿宋" w:eastAsia="仿宋" w:cs="仿宋"/>
                <w:sz w:val="21"/>
                <w:szCs w:val="21"/>
              </w:rPr>
              <w:t>项目名称</w:t>
            </w:r>
          </w:p>
        </w:tc>
        <w:tc>
          <w:tcPr>
            <w:tcW w:w="984" w:type="dxa"/>
            <w:vAlign w:val="center"/>
          </w:tcPr>
          <w:p w14:paraId="467AA548">
            <w:pPr>
              <w:spacing w:line="240" w:lineRule="atLeast"/>
              <w:jc w:val="center"/>
              <w:rPr>
                <w:rFonts w:ascii="仿宋" w:hAnsi="仿宋" w:eastAsia="仿宋" w:cs="仿宋"/>
                <w:sz w:val="21"/>
                <w:szCs w:val="21"/>
              </w:rPr>
            </w:pPr>
            <w:r>
              <w:rPr>
                <w:rFonts w:hint="eastAsia" w:ascii="仿宋" w:hAnsi="仿宋" w:eastAsia="仿宋" w:cs="仿宋"/>
                <w:sz w:val="21"/>
                <w:szCs w:val="21"/>
              </w:rPr>
              <w:t>数量</w:t>
            </w:r>
          </w:p>
        </w:tc>
        <w:tc>
          <w:tcPr>
            <w:tcW w:w="1298" w:type="dxa"/>
            <w:gridSpan w:val="2"/>
            <w:vAlign w:val="center"/>
          </w:tcPr>
          <w:p w14:paraId="080AC55B">
            <w:pPr>
              <w:spacing w:line="240" w:lineRule="atLeast"/>
              <w:jc w:val="center"/>
              <w:rPr>
                <w:rFonts w:ascii="仿宋" w:hAnsi="仿宋" w:eastAsia="仿宋" w:cs="仿宋"/>
                <w:sz w:val="21"/>
                <w:szCs w:val="21"/>
              </w:rPr>
            </w:pPr>
            <w:r>
              <w:rPr>
                <w:rFonts w:hint="eastAsia" w:ascii="仿宋" w:hAnsi="仿宋" w:eastAsia="仿宋" w:cs="仿宋"/>
                <w:sz w:val="21"/>
                <w:szCs w:val="21"/>
              </w:rPr>
              <w:t>综合单价</w:t>
            </w:r>
          </w:p>
        </w:tc>
        <w:tc>
          <w:tcPr>
            <w:tcW w:w="1134" w:type="dxa"/>
            <w:vAlign w:val="center"/>
          </w:tcPr>
          <w:p w14:paraId="787FB62D">
            <w:pPr>
              <w:spacing w:line="240" w:lineRule="atLeast"/>
              <w:jc w:val="center"/>
              <w:rPr>
                <w:rFonts w:ascii="仿宋" w:hAnsi="仿宋" w:eastAsia="仿宋" w:cs="仿宋"/>
                <w:sz w:val="21"/>
                <w:szCs w:val="21"/>
              </w:rPr>
            </w:pPr>
            <w:r>
              <w:rPr>
                <w:rFonts w:hint="eastAsia" w:ascii="仿宋" w:hAnsi="仿宋" w:eastAsia="仿宋" w:cs="仿宋"/>
                <w:sz w:val="21"/>
                <w:szCs w:val="21"/>
              </w:rPr>
              <w:t>总价</w:t>
            </w:r>
          </w:p>
        </w:tc>
        <w:tc>
          <w:tcPr>
            <w:tcW w:w="1559" w:type="dxa"/>
            <w:vAlign w:val="center"/>
          </w:tcPr>
          <w:p w14:paraId="79FFCC76">
            <w:pPr>
              <w:spacing w:line="240" w:lineRule="atLeast"/>
              <w:jc w:val="center"/>
              <w:rPr>
                <w:rFonts w:ascii="仿宋" w:hAnsi="仿宋" w:eastAsia="仿宋" w:cs="仿宋"/>
                <w:sz w:val="21"/>
                <w:szCs w:val="21"/>
              </w:rPr>
            </w:pPr>
            <w:r>
              <w:rPr>
                <w:rFonts w:hint="eastAsia" w:ascii="仿宋" w:hAnsi="仿宋" w:eastAsia="仿宋" w:cs="仿宋"/>
                <w:sz w:val="21"/>
                <w:szCs w:val="21"/>
              </w:rPr>
              <w:t>服务时间</w:t>
            </w:r>
          </w:p>
        </w:tc>
        <w:tc>
          <w:tcPr>
            <w:tcW w:w="1567" w:type="dxa"/>
            <w:vAlign w:val="center"/>
          </w:tcPr>
          <w:p w14:paraId="2C37AF39">
            <w:pPr>
              <w:spacing w:line="240" w:lineRule="atLeast"/>
              <w:jc w:val="center"/>
              <w:rPr>
                <w:rFonts w:ascii="仿宋" w:hAnsi="仿宋" w:eastAsia="仿宋" w:cs="仿宋"/>
                <w:sz w:val="21"/>
                <w:szCs w:val="21"/>
              </w:rPr>
            </w:pPr>
            <w:r>
              <w:rPr>
                <w:rFonts w:hint="eastAsia" w:ascii="仿宋" w:hAnsi="仿宋" w:eastAsia="仿宋" w:cs="仿宋"/>
                <w:sz w:val="21"/>
                <w:szCs w:val="21"/>
              </w:rPr>
              <w:t>服务地点</w:t>
            </w:r>
          </w:p>
        </w:tc>
      </w:tr>
      <w:tr w14:paraId="49D9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BA7813">
            <w:pPr>
              <w:spacing w:line="240" w:lineRule="atLeast"/>
              <w:jc w:val="center"/>
              <w:rPr>
                <w:rFonts w:ascii="仿宋" w:hAnsi="仿宋" w:eastAsia="仿宋" w:cs="仿宋"/>
                <w:sz w:val="21"/>
                <w:szCs w:val="21"/>
              </w:rPr>
            </w:pPr>
          </w:p>
        </w:tc>
        <w:tc>
          <w:tcPr>
            <w:tcW w:w="984" w:type="dxa"/>
            <w:vAlign w:val="center"/>
          </w:tcPr>
          <w:p w14:paraId="0E79BF04">
            <w:pPr>
              <w:spacing w:line="240" w:lineRule="atLeast"/>
              <w:jc w:val="center"/>
              <w:rPr>
                <w:rFonts w:ascii="仿宋" w:hAnsi="仿宋" w:eastAsia="仿宋" w:cs="仿宋"/>
                <w:sz w:val="21"/>
                <w:szCs w:val="21"/>
              </w:rPr>
            </w:pPr>
          </w:p>
        </w:tc>
        <w:tc>
          <w:tcPr>
            <w:tcW w:w="1298" w:type="dxa"/>
            <w:gridSpan w:val="2"/>
            <w:vAlign w:val="center"/>
          </w:tcPr>
          <w:p w14:paraId="33ECAFB3">
            <w:pPr>
              <w:spacing w:line="240" w:lineRule="atLeast"/>
              <w:jc w:val="center"/>
              <w:rPr>
                <w:rFonts w:ascii="仿宋" w:hAnsi="仿宋" w:eastAsia="仿宋" w:cs="仿宋"/>
                <w:sz w:val="21"/>
                <w:szCs w:val="21"/>
              </w:rPr>
            </w:pPr>
          </w:p>
        </w:tc>
        <w:tc>
          <w:tcPr>
            <w:tcW w:w="1134" w:type="dxa"/>
            <w:vAlign w:val="center"/>
          </w:tcPr>
          <w:p w14:paraId="713C8EA6">
            <w:pPr>
              <w:spacing w:line="240" w:lineRule="atLeast"/>
              <w:jc w:val="center"/>
              <w:rPr>
                <w:rFonts w:ascii="仿宋" w:hAnsi="仿宋" w:eastAsia="仿宋" w:cs="仿宋"/>
                <w:sz w:val="21"/>
                <w:szCs w:val="21"/>
              </w:rPr>
            </w:pPr>
          </w:p>
        </w:tc>
        <w:tc>
          <w:tcPr>
            <w:tcW w:w="1559" w:type="dxa"/>
            <w:vAlign w:val="center"/>
          </w:tcPr>
          <w:p w14:paraId="36E4C957">
            <w:pPr>
              <w:spacing w:line="240" w:lineRule="atLeast"/>
              <w:jc w:val="center"/>
              <w:rPr>
                <w:rFonts w:ascii="仿宋" w:hAnsi="仿宋" w:eastAsia="仿宋" w:cs="仿宋"/>
                <w:sz w:val="21"/>
                <w:szCs w:val="21"/>
              </w:rPr>
            </w:pPr>
          </w:p>
        </w:tc>
        <w:tc>
          <w:tcPr>
            <w:tcW w:w="1567" w:type="dxa"/>
            <w:vAlign w:val="center"/>
          </w:tcPr>
          <w:p w14:paraId="1E19C0EE">
            <w:pPr>
              <w:spacing w:line="240" w:lineRule="atLeast"/>
              <w:jc w:val="center"/>
              <w:rPr>
                <w:rFonts w:ascii="仿宋" w:hAnsi="仿宋" w:eastAsia="仿宋" w:cs="仿宋"/>
                <w:sz w:val="21"/>
                <w:szCs w:val="21"/>
              </w:rPr>
            </w:pPr>
          </w:p>
        </w:tc>
      </w:tr>
      <w:tr w14:paraId="6A6C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70708C">
            <w:pPr>
              <w:spacing w:line="240" w:lineRule="atLeast"/>
              <w:jc w:val="center"/>
              <w:rPr>
                <w:rFonts w:ascii="仿宋" w:hAnsi="仿宋" w:eastAsia="仿宋" w:cs="仿宋"/>
                <w:sz w:val="21"/>
                <w:szCs w:val="21"/>
              </w:rPr>
            </w:pPr>
          </w:p>
        </w:tc>
        <w:tc>
          <w:tcPr>
            <w:tcW w:w="984" w:type="dxa"/>
            <w:vAlign w:val="center"/>
          </w:tcPr>
          <w:p w14:paraId="6BF69466">
            <w:pPr>
              <w:spacing w:line="240" w:lineRule="atLeast"/>
              <w:jc w:val="center"/>
              <w:rPr>
                <w:rFonts w:ascii="仿宋" w:hAnsi="仿宋" w:eastAsia="仿宋" w:cs="仿宋"/>
                <w:sz w:val="21"/>
                <w:szCs w:val="21"/>
              </w:rPr>
            </w:pPr>
          </w:p>
        </w:tc>
        <w:tc>
          <w:tcPr>
            <w:tcW w:w="1298" w:type="dxa"/>
            <w:gridSpan w:val="2"/>
            <w:vAlign w:val="center"/>
          </w:tcPr>
          <w:p w14:paraId="1C4D719C">
            <w:pPr>
              <w:spacing w:line="240" w:lineRule="atLeast"/>
              <w:jc w:val="center"/>
              <w:rPr>
                <w:rFonts w:ascii="仿宋" w:hAnsi="仿宋" w:eastAsia="仿宋" w:cs="仿宋"/>
                <w:sz w:val="21"/>
                <w:szCs w:val="21"/>
              </w:rPr>
            </w:pPr>
          </w:p>
        </w:tc>
        <w:tc>
          <w:tcPr>
            <w:tcW w:w="1134" w:type="dxa"/>
            <w:vAlign w:val="center"/>
          </w:tcPr>
          <w:p w14:paraId="255EA23F">
            <w:pPr>
              <w:spacing w:line="240" w:lineRule="atLeast"/>
              <w:jc w:val="center"/>
              <w:rPr>
                <w:rFonts w:ascii="仿宋" w:hAnsi="仿宋" w:eastAsia="仿宋" w:cs="仿宋"/>
                <w:sz w:val="21"/>
                <w:szCs w:val="21"/>
              </w:rPr>
            </w:pPr>
          </w:p>
        </w:tc>
        <w:tc>
          <w:tcPr>
            <w:tcW w:w="1559" w:type="dxa"/>
            <w:vAlign w:val="center"/>
          </w:tcPr>
          <w:p w14:paraId="1753120F">
            <w:pPr>
              <w:spacing w:line="240" w:lineRule="atLeast"/>
              <w:jc w:val="center"/>
              <w:rPr>
                <w:rFonts w:ascii="仿宋" w:hAnsi="仿宋" w:eastAsia="仿宋" w:cs="仿宋"/>
                <w:sz w:val="21"/>
                <w:szCs w:val="21"/>
              </w:rPr>
            </w:pPr>
          </w:p>
        </w:tc>
        <w:tc>
          <w:tcPr>
            <w:tcW w:w="1567" w:type="dxa"/>
            <w:vAlign w:val="center"/>
          </w:tcPr>
          <w:p w14:paraId="6746AC93">
            <w:pPr>
              <w:spacing w:line="240" w:lineRule="atLeast"/>
              <w:jc w:val="center"/>
              <w:rPr>
                <w:rFonts w:ascii="仿宋" w:hAnsi="仿宋" w:eastAsia="仿宋" w:cs="仿宋"/>
                <w:sz w:val="21"/>
                <w:szCs w:val="21"/>
              </w:rPr>
            </w:pPr>
          </w:p>
        </w:tc>
      </w:tr>
      <w:tr w14:paraId="39A8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9DF7811">
            <w:pPr>
              <w:spacing w:line="240" w:lineRule="atLeast"/>
              <w:rPr>
                <w:rFonts w:ascii="仿宋" w:hAnsi="仿宋" w:eastAsia="仿宋" w:cs="仿宋"/>
                <w:sz w:val="21"/>
                <w:szCs w:val="21"/>
              </w:rPr>
            </w:pPr>
            <w:r>
              <w:rPr>
                <w:rFonts w:hint="eastAsia" w:ascii="仿宋" w:hAnsi="仿宋" w:eastAsia="仿宋" w:cs="仿宋"/>
                <w:sz w:val="21"/>
                <w:szCs w:val="21"/>
              </w:rPr>
              <w:t>合计人民币（小写）：</w:t>
            </w:r>
          </w:p>
        </w:tc>
      </w:tr>
      <w:tr w14:paraId="72B4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CF344A3">
            <w:pPr>
              <w:spacing w:line="240" w:lineRule="atLeast"/>
              <w:rPr>
                <w:rFonts w:ascii="仿宋" w:hAnsi="仿宋" w:eastAsia="仿宋" w:cs="仿宋"/>
                <w:sz w:val="21"/>
                <w:szCs w:val="21"/>
              </w:rPr>
            </w:pPr>
            <w:r>
              <w:rPr>
                <w:rFonts w:hint="eastAsia" w:ascii="仿宋" w:hAnsi="仿宋" w:eastAsia="仿宋" w:cs="仿宋"/>
                <w:sz w:val="21"/>
                <w:szCs w:val="21"/>
              </w:rPr>
              <w:t>合计人民币（大写）：</w:t>
            </w:r>
          </w:p>
        </w:tc>
      </w:tr>
      <w:tr w14:paraId="7F7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5" w:hRule="atLeast"/>
        </w:trPr>
        <w:tc>
          <w:tcPr>
            <w:tcW w:w="9613" w:type="dxa"/>
            <w:gridSpan w:val="7"/>
          </w:tcPr>
          <w:p w14:paraId="3101E99D">
            <w:pPr>
              <w:spacing w:line="240" w:lineRule="atLeast"/>
              <w:rPr>
                <w:rFonts w:ascii="仿宋" w:hAnsi="仿宋" w:eastAsia="仿宋" w:cs="仿宋"/>
                <w:sz w:val="21"/>
                <w:szCs w:val="21"/>
              </w:rPr>
            </w:pPr>
            <w:r>
              <w:rPr>
                <w:rFonts w:hint="eastAsia" w:ascii="仿宋" w:hAnsi="仿宋" w:eastAsia="仿宋" w:cs="仿宋"/>
                <w:sz w:val="21"/>
                <w:szCs w:val="21"/>
              </w:rPr>
              <w:t>一、服务要求</w:t>
            </w:r>
          </w:p>
        </w:tc>
      </w:tr>
      <w:tr w14:paraId="05DB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28" w:type="dxa"/>
            <w:gridSpan w:val="8"/>
          </w:tcPr>
          <w:p w14:paraId="500498DC">
            <w:pPr>
              <w:spacing w:line="240" w:lineRule="atLeast"/>
              <w:rPr>
                <w:rFonts w:ascii="仿宋" w:hAnsi="仿宋" w:eastAsia="仿宋" w:cs="仿宋"/>
                <w:sz w:val="21"/>
                <w:szCs w:val="21"/>
              </w:rPr>
            </w:pPr>
            <w:r>
              <w:rPr>
                <w:rFonts w:hint="eastAsia" w:ascii="仿宋" w:hAnsi="仿宋" w:eastAsia="仿宋" w:cs="仿宋"/>
                <w:sz w:val="21"/>
                <w:szCs w:val="21"/>
              </w:rPr>
              <w:t>二、考核方式</w:t>
            </w:r>
          </w:p>
        </w:tc>
      </w:tr>
      <w:tr w14:paraId="48A0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28" w:type="dxa"/>
            <w:gridSpan w:val="8"/>
          </w:tcPr>
          <w:p w14:paraId="53336E4C">
            <w:pPr>
              <w:spacing w:line="240" w:lineRule="atLeast"/>
              <w:rPr>
                <w:rFonts w:ascii="仿宋" w:hAnsi="仿宋" w:eastAsia="仿宋" w:cs="仿宋"/>
                <w:sz w:val="21"/>
                <w:szCs w:val="21"/>
              </w:rPr>
            </w:pPr>
            <w:r>
              <w:rPr>
                <w:rFonts w:hint="eastAsia" w:ascii="仿宋" w:hAnsi="仿宋" w:eastAsia="仿宋" w:cs="仿宋"/>
                <w:sz w:val="21"/>
                <w:szCs w:val="21"/>
              </w:rPr>
              <w:t>三、付款方式：</w:t>
            </w:r>
          </w:p>
        </w:tc>
      </w:tr>
      <w:tr w14:paraId="080C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BE0C2B0">
            <w:pPr>
              <w:spacing w:line="240" w:lineRule="atLeast"/>
              <w:rPr>
                <w:rFonts w:ascii="仿宋" w:hAnsi="仿宋" w:eastAsia="仿宋" w:cs="仿宋"/>
                <w:sz w:val="21"/>
                <w:szCs w:val="21"/>
              </w:rPr>
            </w:pPr>
            <w:r>
              <w:rPr>
                <w:rFonts w:hint="eastAsia" w:ascii="仿宋" w:hAnsi="仿宋" w:eastAsia="仿宋" w:cs="仿宋"/>
                <w:sz w:val="21"/>
                <w:szCs w:val="21"/>
              </w:rPr>
              <w:t>四、违约责任：</w:t>
            </w:r>
          </w:p>
          <w:p w14:paraId="6CAD0396">
            <w:pPr>
              <w:spacing w:line="240" w:lineRule="atLeast"/>
              <w:rPr>
                <w:rFonts w:ascii="仿宋" w:hAnsi="仿宋" w:eastAsia="仿宋" w:cs="仿宋"/>
                <w:sz w:val="21"/>
                <w:szCs w:val="21"/>
              </w:rPr>
            </w:pPr>
            <w:r>
              <w:rPr>
                <w:rFonts w:hint="eastAsia" w:ascii="仿宋" w:hAnsi="仿宋" w:eastAsia="仿宋" w:cs="仿宋"/>
                <w:sz w:val="21"/>
                <w:szCs w:val="21"/>
              </w:rPr>
              <w:t>按《合同法》《政府采购法》执行，或按双方约定。</w:t>
            </w:r>
          </w:p>
        </w:tc>
      </w:tr>
      <w:tr w14:paraId="414B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85F08E">
            <w:pPr>
              <w:spacing w:line="240" w:lineRule="atLeast"/>
              <w:rPr>
                <w:rFonts w:ascii="仿宋" w:hAnsi="仿宋" w:eastAsia="仿宋" w:cs="仿宋"/>
                <w:sz w:val="21"/>
                <w:szCs w:val="21"/>
              </w:rPr>
            </w:pPr>
            <w:r>
              <w:rPr>
                <w:rFonts w:hint="eastAsia" w:ascii="仿宋" w:hAnsi="仿宋" w:eastAsia="仿宋" w:cs="仿宋"/>
                <w:sz w:val="21"/>
                <w:szCs w:val="21"/>
              </w:rPr>
              <w:t>五、其他约定事项：</w:t>
            </w:r>
          </w:p>
          <w:p w14:paraId="6CB7B933">
            <w:pPr>
              <w:spacing w:line="240" w:lineRule="atLeast"/>
              <w:rPr>
                <w:rFonts w:ascii="仿宋" w:hAnsi="仿宋" w:eastAsia="仿宋" w:cs="仿宋"/>
                <w:sz w:val="21"/>
                <w:szCs w:val="21"/>
              </w:rPr>
            </w:pPr>
            <w:r>
              <w:rPr>
                <w:rFonts w:hint="eastAsia" w:ascii="仿宋" w:hAnsi="仿宋" w:eastAsia="仿宋" w:cs="仿宋"/>
                <w:sz w:val="21"/>
                <w:szCs w:val="21"/>
              </w:rPr>
              <w:t>1.采购文件及其补遗文件、响应文件和承诺是本合同不可分割的部分。</w:t>
            </w:r>
          </w:p>
          <w:p w14:paraId="336B39D3">
            <w:pPr>
              <w:spacing w:line="240" w:lineRule="atLeast"/>
              <w:rPr>
                <w:rFonts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14:paraId="7986E8C0">
            <w:pPr>
              <w:spacing w:line="240" w:lineRule="atLeast"/>
              <w:rPr>
                <w:rFonts w:ascii="仿宋" w:hAnsi="仿宋" w:eastAsia="仿宋" w:cs="仿宋"/>
                <w:sz w:val="21"/>
                <w:szCs w:val="21"/>
              </w:rPr>
            </w:pPr>
            <w:r>
              <w:rPr>
                <w:rFonts w:hint="eastAsia" w:ascii="仿宋" w:hAnsi="仿宋" w:eastAsia="仿宋" w:cs="仿宋"/>
                <w:sz w:val="21"/>
                <w:szCs w:val="21"/>
              </w:rPr>
              <w:t>3.本合同一式__份， 需方__份，供方__份，具同等法律效力。</w:t>
            </w:r>
          </w:p>
          <w:p w14:paraId="11CF1365">
            <w:pPr>
              <w:spacing w:line="240" w:lineRule="atLeast"/>
              <w:rPr>
                <w:rFonts w:ascii="仿宋" w:hAnsi="仿宋" w:eastAsia="仿宋" w:cs="仿宋"/>
                <w:sz w:val="21"/>
                <w:szCs w:val="21"/>
              </w:rPr>
            </w:pPr>
            <w:r>
              <w:rPr>
                <w:rFonts w:hint="eastAsia" w:ascii="仿宋" w:hAnsi="仿宋" w:eastAsia="仿宋" w:cs="仿宋"/>
                <w:sz w:val="21"/>
                <w:szCs w:val="21"/>
              </w:rPr>
              <w:t>4.其他：</w:t>
            </w:r>
          </w:p>
        </w:tc>
      </w:tr>
      <w:tr w14:paraId="332D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619A5E1">
            <w:pPr>
              <w:spacing w:line="240" w:lineRule="atLeast"/>
              <w:rPr>
                <w:rFonts w:ascii="仿宋" w:hAnsi="仿宋" w:eastAsia="仿宋" w:cs="仿宋"/>
                <w:sz w:val="21"/>
                <w:szCs w:val="21"/>
              </w:rPr>
            </w:pPr>
            <w:r>
              <w:rPr>
                <w:rFonts w:hint="eastAsia" w:ascii="仿宋" w:hAnsi="仿宋" w:eastAsia="仿宋" w:cs="仿宋"/>
                <w:sz w:val="21"/>
                <w:szCs w:val="21"/>
              </w:rPr>
              <w:t>需方：</w:t>
            </w:r>
          </w:p>
          <w:p w14:paraId="1E1DC306">
            <w:pPr>
              <w:spacing w:line="240" w:lineRule="atLeast"/>
              <w:rPr>
                <w:rFonts w:ascii="仿宋" w:hAnsi="仿宋" w:eastAsia="仿宋" w:cs="仿宋"/>
                <w:sz w:val="21"/>
                <w:szCs w:val="21"/>
              </w:rPr>
            </w:pPr>
            <w:r>
              <w:rPr>
                <w:rFonts w:hint="eastAsia" w:ascii="仿宋" w:hAnsi="仿宋" w:eastAsia="仿宋" w:cs="仿宋"/>
                <w:sz w:val="21"/>
                <w:szCs w:val="21"/>
              </w:rPr>
              <w:t>地址：</w:t>
            </w:r>
          </w:p>
          <w:p w14:paraId="669124ED">
            <w:pPr>
              <w:spacing w:line="240" w:lineRule="atLeast"/>
              <w:rPr>
                <w:rFonts w:ascii="仿宋" w:hAnsi="仿宋" w:eastAsia="仿宋" w:cs="仿宋"/>
                <w:sz w:val="21"/>
                <w:szCs w:val="21"/>
              </w:rPr>
            </w:pPr>
            <w:r>
              <w:rPr>
                <w:rFonts w:hint="eastAsia" w:ascii="仿宋" w:hAnsi="仿宋" w:eastAsia="仿宋" w:cs="仿宋"/>
                <w:sz w:val="21"/>
                <w:szCs w:val="21"/>
              </w:rPr>
              <w:t>联系电话：</w:t>
            </w:r>
          </w:p>
          <w:p w14:paraId="2FBA8F08">
            <w:pPr>
              <w:spacing w:line="240" w:lineRule="atLeast"/>
              <w:rPr>
                <w:rFonts w:ascii="仿宋" w:hAnsi="仿宋" w:eastAsia="仿宋" w:cs="仿宋"/>
                <w:sz w:val="21"/>
                <w:szCs w:val="21"/>
              </w:rPr>
            </w:pPr>
            <w:r>
              <w:rPr>
                <w:rFonts w:hint="eastAsia" w:ascii="仿宋" w:hAnsi="仿宋" w:eastAsia="仿宋" w:cs="仿宋"/>
                <w:sz w:val="21"/>
                <w:szCs w:val="21"/>
              </w:rPr>
              <w:t>授权代表：</w:t>
            </w:r>
          </w:p>
        </w:tc>
        <w:tc>
          <w:tcPr>
            <w:tcW w:w="4984" w:type="dxa"/>
            <w:gridSpan w:val="5"/>
          </w:tcPr>
          <w:p w14:paraId="08549147">
            <w:pPr>
              <w:spacing w:line="240" w:lineRule="atLeast"/>
              <w:rPr>
                <w:rFonts w:ascii="仿宋" w:hAnsi="仿宋" w:eastAsia="仿宋" w:cs="仿宋"/>
                <w:sz w:val="21"/>
                <w:szCs w:val="21"/>
              </w:rPr>
            </w:pPr>
            <w:r>
              <w:rPr>
                <w:rFonts w:hint="eastAsia" w:ascii="仿宋" w:hAnsi="仿宋" w:eastAsia="仿宋" w:cs="仿宋"/>
                <w:sz w:val="21"/>
                <w:szCs w:val="21"/>
              </w:rPr>
              <w:t>供方：</w:t>
            </w:r>
          </w:p>
          <w:p w14:paraId="68950BA5">
            <w:pPr>
              <w:spacing w:line="240" w:lineRule="atLeast"/>
              <w:rPr>
                <w:rFonts w:ascii="仿宋" w:hAnsi="仿宋" w:eastAsia="仿宋" w:cs="仿宋"/>
                <w:sz w:val="21"/>
                <w:szCs w:val="21"/>
              </w:rPr>
            </w:pPr>
            <w:r>
              <w:rPr>
                <w:rFonts w:hint="eastAsia" w:ascii="仿宋" w:hAnsi="仿宋" w:eastAsia="仿宋" w:cs="仿宋"/>
                <w:sz w:val="21"/>
                <w:szCs w:val="21"/>
              </w:rPr>
              <w:t>地址：</w:t>
            </w:r>
          </w:p>
          <w:p w14:paraId="0C44E20A">
            <w:pPr>
              <w:spacing w:line="240" w:lineRule="atLeast"/>
              <w:rPr>
                <w:rFonts w:ascii="仿宋" w:hAnsi="仿宋" w:eastAsia="仿宋" w:cs="仿宋"/>
                <w:sz w:val="21"/>
                <w:szCs w:val="21"/>
              </w:rPr>
            </w:pPr>
            <w:r>
              <w:rPr>
                <w:rFonts w:hint="eastAsia" w:ascii="仿宋" w:hAnsi="仿宋" w:eastAsia="仿宋" w:cs="仿宋"/>
                <w:sz w:val="21"/>
                <w:szCs w:val="21"/>
              </w:rPr>
              <w:t>电话：</w:t>
            </w:r>
          </w:p>
          <w:p w14:paraId="036016C6">
            <w:pPr>
              <w:spacing w:line="240" w:lineRule="atLeast"/>
              <w:rPr>
                <w:rFonts w:ascii="仿宋" w:hAnsi="仿宋" w:eastAsia="仿宋" w:cs="仿宋"/>
                <w:sz w:val="21"/>
                <w:szCs w:val="21"/>
              </w:rPr>
            </w:pPr>
            <w:r>
              <w:rPr>
                <w:rFonts w:hint="eastAsia" w:ascii="仿宋" w:hAnsi="仿宋" w:eastAsia="仿宋" w:cs="仿宋"/>
                <w:sz w:val="21"/>
                <w:szCs w:val="21"/>
              </w:rPr>
              <w:t>传真：</w:t>
            </w:r>
          </w:p>
          <w:p w14:paraId="709DDF11">
            <w:pPr>
              <w:spacing w:line="240" w:lineRule="atLeast"/>
              <w:rPr>
                <w:rFonts w:ascii="仿宋" w:hAnsi="仿宋" w:eastAsia="仿宋" w:cs="仿宋"/>
                <w:sz w:val="21"/>
                <w:szCs w:val="21"/>
              </w:rPr>
            </w:pPr>
            <w:r>
              <w:rPr>
                <w:rFonts w:hint="eastAsia" w:ascii="仿宋" w:hAnsi="仿宋" w:eastAsia="仿宋" w:cs="仿宋"/>
                <w:sz w:val="21"/>
                <w:szCs w:val="21"/>
              </w:rPr>
              <w:t>开户银行：</w:t>
            </w:r>
          </w:p>
          <w:p w14:paraId="18FB845A">
            <w:pPr>
              <w:spacing w:line="240" w:lineRule="atLeast"/>
              <w:rPr>
                <w:rFonts w:ascii="仿宋" w:hAnsi="仿宋" w:eastAsia="仿宋" w:cs="仿宋"/>
                <w:sz w:val="21"/>
                <w:szCs w:val="21"/>
              </w:rPr>
            </w:pPr>
            <w:r>
              <w:rPr>
                <w:rFonts w:hint="eastAsia" w:ascii="仿宋" w:hAnsi="仿宋" w:eastAsia="仿宋" w:cs="仿宋"/>
                <w:sz w:val="21"/>
                <w:szCs w:val="21"/>
              </w:rPr>
              <w:t>账号：</w:t>
            </w:r>
          </w:p>
          <w:p w14:paraId="3230DB76">
            <w:pPr>
              <w:spacing w:line="240" w:lineRule="atLeast"/>
              <w:rPr>
                <w:rFonts w:ascii="仿宋" w:hAnsi="仿宋" w:eastAsia="仿宋" w:cs="仿宋"/>
                <w:sz w:val="21"/>
                <w:szCs w:val="21"/>
              </w:rPr>
            </w:pPr>
            <w:r>
              <w:rPr>
                <w:rFonts w:hint="eastAsia" w:ascii="仿宋" w:hAnsi="仿宋" w:eastAsia="仿宋" w:cs="仿宋"/>
                <w:sz w:val="21"/>
                <w:szCs w:val="21"/>
              </w:rPr>
              <w:t>授权代表：</w:t>
            </w:r>
          </w:p>
          <w:p w14:paraId="4E139A18">
            <w:pPr>
              <w:widowControl/>
              <w:spacing w:line="240" w:lineRule="atLeast"/>
              <w:jc w:val="left"/>
              <w:rPr>
                <w:rFonts w:ascii="仿宋" w:hAnsi="仿宋" w:eastAsia="仿宋" w:cs="仿宋"/>
                <w:sz w:val="21"/>
                <w:szCs w:val="21"/>
              </w:rPr>
            </w:pPr>
            <w:r>
              <w:rPr>
                <w:rFonts w:hint="eastAsia" w:ascii="仿宋" w:hAnsi="仿宋" w:eastAsia="仿宋" w:cs="仿宋"/>
                <w:sz w:val="21"/>
                <w:szCs w:val="21"/>
              </w:rPr>
              <w:t>（本栏请用计算机打印以便于准确付款）</w:t>
            </w:r>
          </w:p>
        </w:tc>
      </w:tr>
      <w:tr w14:paraId="3150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28" w:type="dxa"/>
            <w:gridSpan w:val="8"/>
          </w:tcPr>
          <w:p w14:paraId="04A5C480">
            <w:pPr>
              <w:spacing w:line="240" w:lineRule="atLeast"/>
              <w:rPr>
                <w:rFonts w:ascii="仿宋" w:hAnsi="仿宋" w:eastAsia="仿宋" w:cs="仿宋"/>
                <w:sz w:val="21"/>
                <w:szCs w:val="21"/>
              </w:rPr>
            </w:pPr>
            <w:r>
              <w:rPr>
                <w:rFonts w:hint="eastAsia" w:ascii="仿宋" w:hAnsi="仿宋" w:eastAsia="仿宋" w:cs="仿宋"/>
                <w:sz w:val="21"/>
                <w:szCs w:val="21"/>
              </w:rPr>
              <w:t>备注：</w:t>
            </w:r>
          </w:p>
          <w:p w14:paraId="5762AC66">
            <w:pPr>
              <w:spacing w:line="240" w:lineRule="atLeast"/>
              <w:rPr>
                <w:rFonts w:ascii="仿宋" w:hAnsi="仿宋" w:eastAsia="仿宋" w:cs="仿宋"/>
                <w:sz w:val="21"/>
                <w:szCs w:val="21"/>
              </w:rPr>
            </w:pPr>
          </w:p>
        </w:tc>
      </w:tr>
    </w:tbl>
    <w:p w14:paraId="5E9AF5E7">
      <w:pPr>
        <w:rPr>
          <w:rFonts w:ascii="仿宋" w:hAnsi="仿宋" w:eastAsia="仿宋" w:cs="仿宋"/>
          <w:sz w:val="24"/>
        </w:rPr>
      </w:pPr>
      <w:r>
        <w:rPr>
          <w:rFonts w:hint="eastAsia" w:ascii="仿宋" w:hAnsi="仿宋" w:eastAsia="仿宋" w:cs="仿宋"/>
          <w:sz w:val="24"/>
        </w:rPr>
        <w:t>签约时间：           年   月   日      签约地点：</w:t>
      </w:r>
    </w:p>
    <w:p w14:paraId="591FEFED">
      <w:pPr>
        <w:tabs>
          <w:tab w:val="left" w:pos="9000"/>
        </w:tabs>
        <w:spacing w:line="276" w:lineRule="auto"/>
        <w:jc w:val="center"/>
        <w:rPr>
          <w:rFonts w:ascii="仿宋" w:hAnsi="仿宋" w:eastAsia="仿宋" w:cs="仿宋"/>
          <w:sz w:val="21"/>
          <w:szCs w:val="21"/>
        </w:rPr>
        <w:sectPr>
          <w:footerReference r:id="rId8" w:type="default"/>
          <w:footerReference r:id="rId9" w:type="even"/>
          <w:pgSz w:w="11907" w:h="16840"/>
          <w:pgMar w:top="1134" w:right="1191" w:bottom="1134" w:left="1304" w:header="964" w:footer="992" w:gutter="0"/>
          <w:cols w:space="720" w:num="1"/>
          <w:docGrid w:linePitch="312" w:charSpace="0"/>
        </w:sectPr>
      </w:pPr>
    </w:p>
    <w:p w14:paraId="31EB51B9">
      <w:pPr>
        <w:pStyle w:val="2"/>
        <w:spacing w:before="0" w:after="0" w:line="360" w:lineRule="auto"/>
        <w:jc w:val="center"/>
        <w:rPr>
          <w:rFonts w:ascii="仿宋" w:hAnsi="仿宋" w:eastAsia="仿宋" w:cs="仿宋"/>
          <w:b w:val="0"/>
          <w:sz w:val="36"/>
          <w:szCs w:val="30"/>
        </w:rPr>
      </w:pPr>
      <w:bookmarkStart w:id="110" w:name="_Hlt41879464"/>
      <w:bookmarkEnd w:id="110"/>
      <w:bookmarkStart w:id="111" w:name="_Toc23112"/>
      <w:bookmarkStart w:id="112" w:name="_Toc3923"/>
      <w:r>
        <w:rPr>
          <w:rFonts w:hint="eastAsia" w:ascii="仿宋" w:hAnsi="仿宋" w:eastAsia="仿宋" w:cs="仿宋"/>
          <w:b w:val="0"/>
          <w:sz w:val="36"/>
          <w:szCs w:val="30"/>
        </w:rPr>
        <w:t>第七篇  响应文件编制要求</w:t>
      </w:r>
      <w:bookmarkEnd w:id="111"/>
      <w:bookmarkEnd w:id="112"/>
    </w:p>
    <w:p w14:paraId="6381F7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一、经济部分</w:t>
      </w:r>
    </w:p>
    <w:p w14:paraId="39C4BA0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报价函</w:t>
      </w:r>
    </w:p>
    <w:p w14:paraId="7AB587D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二、服务部分</w:t>
      </w:r>
    </w:p>
    <w:p w14:paraId="3B434AF9">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（一）审计服务方案</w:t>
      </w:r>
    </w:p>
    <w:p w14:paraId="558EB8BC">
      <w:pPr>
        <w:spacing w:line="440" w:lineRule="exact"/>
        <w:ind w:firstLine="480" w:firstLineChars="200"/>
        <w:rPr>
          <w:rFonts w:ascii="仿宋" w:hAnsi="仿宋" w:eastAsia="仿宋" w:cs="仿宋"/>
          <w:strike/>
          <w:sz w:val="24"/>
          <w:szCs w:val="24"/>
        </w:rPr>
      </w:pPr>
      <w:bookmarkStart w:id="138" w:name="_GoBack"/>
      <w:bookmarkEnd w:id="138"/>
      <w:r>
        <w:rPr>
          <w:rFonts w:hint="eastAsia" w:ascii="仿宋" w:hAnsi="仿宋" w:eastAsia="仿宋" w:cs="仿宋"/>
          <w:sz w:val="24"/>
          <w:szCs w:val="24"/>
        </w:rPr>
        <w:t>三、商务部分</w:t>
      </w:r>
    </w:p>
    <w:p w14:paraId="5133B10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14:paraId="050D49F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（二）其他优惠服务承诺</w:t>
      </w:r>
    </w:p>
    <w:p w14:paraId="59336338">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14:paraId="29F0C287">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（一）营业执照（副本）或事业单位法人证书（副本）复印件</w:t>
      </w:r>
      <w:r>
        <w:rPr>
          <w:rFonts w:hint="eastAsia" w:ascii="仿宋" w:hAnsi="仿宋" w:eastAsia="仿宋" w:cs="仿宋"/>
          <w:sz w:val="24"/>
          <w:szCs w:val="24"/>
          <w:lang w:eastAsia="zh-CN"/>
        </w:rPr>
        <w:t>、会计师事务所（或分所）执业证书</w:t>
      </w:r>
      <w:r>
        <w:rPr>
          <w:rFonts w:hint="eastAsia" w:ascii="仿宋" w:hAnsi="仿宋" w:eastAsia="仿宋" w:cs="仿宋"/>
          <w:sz w:val="24"/>
          <w:szCs w:val="24"/>
          <w:lang w:val="en-US" w:eastAsia="zh-CN"/>
        </w:rPr>
        <w:t>等</w:t>
      </w:r>
    </w:p>
    <w:p w14:paraId="383F477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162D7C3C">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14:paraId="6500F13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w:t>
      </w:r>
    </w:p>
    <w:p w14:paraId="304B1525">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（五）注册会计师执业资格</w:t>
      </w:r>
      <w:r>
        <w:rPr>
          <w:rFonts w:hint="eastAsia" w:ascii="仿宋" w:hAnsi="仿宋" w:eastAsia="仿宋" w:cs="仿宋"/>
          <w:sz w:val="24"/>
          <w:szCs w:val="24"/>
          <w:lang w:eastAsia="zh-CN"/>
        </w:rPr>
        <w:t>、</w:t>
      </w:r>
      <w:r>
        <w:rPr>
          <w:rFonts w:hint="eastAsia" w:ascii="仿宋" w:hAnsi="仿宋" w:eastAsia="仿宋" w:cs="仿宋"/>
          <w:sz w:val="24"/>
          <w:szCs w:val="24"/>
        </w:rPr>
        <w:t>高级会计师职称</w:t>
      </w:r>
      <w:r>
        <w:rPr>
          <w:rFonts w:hint="eastAsia" w:ascii="仿宋" w:hAnsi="仿宋" w:eastAsia="仿宋" w:cs="仿宋"/>
          <w:sz w:val="24"/>
          <w:szCs w:val="24"/>
          <w:lang w:val="en-US" w:eastAsia="zh-CN"/>
        </w:rPr>
        <w:t>和</w:t>
      </w:r>
      <w:r>
        <w:rPr>
          <w:rFonts w:hint="eastAsia" w:ascii="仿宋" w:hAnsi="仿宋" w:eastAsia="仿宋" w:cs="仿宋"/>
          <w:sz w:val="24"/>
          <w:szCs w:val="24"/>
        </w:rPr>
        <w:t>中级会计师职称等特定资格要求</w:t>
      </w:r>
    </w:p>
    <w:p w14:paraId="2DE8C6E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五、其他应提供的资料</w:t>
      </w:r>
    </w:p>
    <w:p w14:paraId="58F47FF5">
      <w:pPr>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其他与项目有关的资料</w:t>
      </w:r>
    </w:p>
    <w:p w14:paraId="4035B07C">
      <w:pPr>
        <w:snapToGrid w:val="0"/>
        <w:spacing w:line="360" w:lineRule="auto"/>
        <w:rPr>
          <w:rFonts w:ascii="仿宋" w:hAnsi="仿宋" w:eastAsia="仿宋" w:cs="仿宋"/>
          <w:sz w:val="24"/>
          <w:szCs w:val="24"/>
          <w:bdr w:val="single" w:color="auto" w:sz="4" w:space="0"/>
        </w:rPr>
        <w:sectPr>
          <w:pgSz w:w="11907" w:h="16840"/>
          <w:pgMar w:top="1134" w:right="1191" w:bottom="1134" w:left="1304" w:header="851" w:footer="992" w:gutter="0"/>
          <w:cols w:space="720" w:num="1"/>
          <w:docGrid w:linePitch="380" w:charSpace="-5735"/>
        </w:sectPr>
      </w:pPr>
    </w:p>
    <w:p w14:paraId="2CBD43D7">
      <w:pPr>
        <w:pStyle w:val="3"/>
        <w:spacing w:before="0" w:after="0" w:line="360" w:lineRule="auto"/>
        <w:rPr>
          <w:rFonts w:ascii="仿宋" w:hAnsi="仿宋" w:eastAsia="仿宋" w:cs="仿宋"/>
          <w:sz w:val="24"/>
          <w:szCs w:val="24"/>
        </w:rPr>
      </w:pPr>
      <w:bookmarkStart w:id="113" w:name="_Toc313008356"/>
      <w:bookmarkStart w:id="114" w:name="_Toc313888360"/>
      <w:bookmarkStart w:id="115" w:name="_Toc11724"/>
      <w:bookmarkStart w:id="116" w:name="_Toc342913419"/>
      <w:bookmarkStart w:id="117" w:name="_Toc9358"/>
      <w:bookmarkStart w:id="118" w:name="_Toc12789073"/>
      <w:bookmarkStart w:id="119" w:name="_Toc283382454"/>
      <w:r>
        <w:rPr>
          <w:rFonts w:hint="eastAsia" w:ascii="仿宋" w:hAnsi="仿宋" w:eastAsia="仿宋" w:cs="仿宋"/>
          <w:sz w:val="24"/>
          <w:szCs w:val="24"/>
        </w:rPr>
        <w:t>一、经济部分</w:t>
      </w:r>
      <w:bookmarkEnd w:id="113"/>
      <w:bookmarkEnd w:id="114"/>
      <w:bookmarkEnd w:id="115"/>
      <w:bookmarkEnd w:id="116"/>
      <w:bookmarkEnd w:id="117"/>
    </w:p>
    <w:bookmarkEnd w:id="118"/>
    <w:bookmarkEnd w:id="119"/>
    <w:p w14:paraId="1F866637">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网上询比</w:t>
      </w:r>
      <w:r>
        <w:rPr>
          <w:rFonts w:hint="eastAsia" w:ascii="仿宋" w:hAnsi="仿宋" w:eastAsia="仿宋" w:cs="仿宋"/>
          <w:sz w:val="24"/>
          <w:szCs w:val="24"/>
        </w:rPr>
        <w:t>报价函</w:t>
      </w:r>
    </w:p>
    <w:p w14:paraId="2DD4E711">
      <w:pPr>
        <w:tabs>
          <w:tab w:val="left" w:pos="6300"/>
        </w:tabs>
        <w:snapToGrid w:val="0"/>
        <w:spacing w:line="312" w:lineRule="auto"/>
        <w:jc w:val="center"/>
        <w:outlineLvl w:val="0"/>
        <w:rPr>
          <w:rFonts w:ascii="仿宋" w:hAnsi="仿宋" w:eastAsia="仿宋" w:cs="仿宋"/>
          <w:b/>
          <w:szCs w:val="28"/>
        </w:rPr>
      </w:pPr>
      <w:r>
        <w:rPr>
          <w:rFonts w:hint="eastAsia" w:ascii="仿宋" w:hAnsi="仿宋" w:eastAsia="仿宋" w:cs="仿宋"/>
          <w:b/>
          <w:szCs w:val="28"/>
          <w:lang w:eastAsia="zh-CN"/>
        </w:rPr>
        <w:t>网上询比</w:t>
      </w:r>
      <w:r>
        <w:rPr>
          <w:rFonts w:hint="eastAsia" w:ascii="仿宋" w:hAnsi="仿宋" w:eastAsia="仿宋" w:cs="仿宋"/>
          <w:b/>
          <w:szCs w:val="28"/>
        </w:rPr>
        <w:t>报价函</w:t>
      </w:r>
    </w:p>
    <w:p w14:paraId="3DCD963A">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0019787A">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我方收到______（项目名称）______________________（标的名称）的</w:t>
      </w:r>
      <w:r>
        <w:rPr>
          <w:rFonts w:hint="eastAsia" w:ascii="仿宋" w:hAnsi="仿宋" w:eastAsia="仿宋" w:cs="仿宋"/>
          <w:sz w:val="24"/>
          <w:szCs w:val="24"/>
          <w:lang w:eastAsia="zh-CN"/>
        </w:rPr>
        <w:t>网上询比</w:t>
      </w:r>
      <w:r>
        <w:rPr>
          <w:rFonts w:hint="eastAsia" w:ascii="仿宋" w:hAnsi="仿宋" w:eastAsia="仿宋" w:cs="仿宋"/>
          <w:sz w:val="24"/>
          <w:szCs w:val="24"/>
        </w:rPr>
        <w:t>文件，经详细研究，决定参加该项目的</w:t>
      </w:r>
      <w:r>
        <w:rPr>
          <w:rFonts w:hint="eastAsia" w:ascii="仿宋" w:hAnsi="仿宋" w:eastAsia="仿宋" w:cs="仿宋"/>
          <w:sz w:val="24"/>
          <w:szCs w:val="24"/>
          <w:lang w:eastAsia="zh-CN"/>
        </w:rPr>
        <w:t>网上询比</w:t>
      </w:r>
      <w:r>
        <w:rPr>
          <w:rFonts w:hint="eastAsia" w:ascii="仿宋" w:hAnsi="仿宋" w:eastAsia="仿宋" w:cs="仿宋"/>
          <w:sz w:val="24"/>
          <w:szCs w:val="24"/>
        </w:rPr>
        <w:t>。</w:t>
      </w:r>
    </w:p>
    <w:p w14:paraId="7BEACE15">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1.愿意按照</w:t>
      </w:r>
      <w:r>
        <w:rPr>
          <w:rFonts w:hint="eastAsia" w:ascii="仿宋" w:hAnsi="仿宋" w:eastAsia="仿宋" w:cs="仿宋"/>
          <w:sz w:val="24"/>
          <w:szCs w:val="24"/>
          <w:lang w:eastAsia="zh-CN"/>
        </w:rPr>
        <w:t>网上询比</w:t>
      </w:r>
      <w:r>
        <w:rPr>
          <w:rFonts w:hint="eastAsia" w:ascii="仿宋" w:hAnsi="仿宋" w:eastAsia="仿宋" w:cs="仿宋"/>
          <w:sz w:val="24"/>
          <w:szCs w:val="24"/>
        </w:rPr>
        <w:t>文件中的一切要求，提供本项目的服务，初始报价为人民币大写：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14:paraId="3E8D695B">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.我方承诺：本次</w:t>
      </w:r>
      <w:r>
        <w:rPr>
          <w:rFonts w:hint="eastAsia" w:ascii="仿宋" w:hAnsi="仿宋" w:eastAsia="仿宋" w:cs="仿宋"/>
          <w:sz w:val="24"/>
          <w:szCs w:val="24"/>
          <w:lang w:eastAsia="zh-CN"/>
        </w:rPr>
        <w:t>网上询比</w:t>
      </w:r>
      <w:r>
        <w:rPr>
          <w:rFonts w:hint="eastAsia" w:ascii="仿宋" w:hAnsi="仿宋" w:eastAsia="仿宋" w:cs="仿宋"/>
          <w:sz w:val="24"/>
          <w:szCs w:val="24"/>
        </w:rPr>
        <w:t>的有效期为90天。</w:t>
      </w:r>
    </w:p>
    <w:p w14:paraId="491B706B">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.我方完全理解和接受贵方</w:t>
      </w:r>
      <w:r>
        <w:rPr>
          <w:rFonts w:hint="eastAsia" w:ascii="仿宋" w:hAnsi="仿宋" w:eastAsia="仿宋" w:cs="仿宋"/>
          <w:sz w:val="24"/>
          <w:szCs w:val="24"/>
          <w:lang w:eastAsia="zh-CN"/>
        </w:rPr>
        <w:t>网上询比</w:t>
      </w:r>
      <w:r>
        <w:rPr>
          <w:rFonts w:hint="eastAsia" w:ascii="仿宋" w:hAnsi="仿宋" w:eastAsia="仿宋" w:cs="仿宋"/>
          <w:sz w:val="24"/>
          <w:szCs w:val="24"/>
        </w:rPr>
        <w:t>文件的一切规定和要求及评审办法。</w:t>
      </w:r>
    </w:p>
    <w:p w14:paraId="224953E1">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.在整个</w:t>
      </w:r>
      <w:r>
        <w:rPr>
          <w:rFonts w:hint="eastAsia" w:ascii="仿宋" w:hAnsi="仿宋" w:eastAsia="仿宋" w:cs="仿宋"/>
          <w:sz w:val="24"/>
          <w:szCs w:val="24"/>
          <w:lang w:eastAsia="zh-CN"/>
        </w:rPr>
        <w:t>网上询比</w:t>
      </w:r>
      <w:r>
        <w:rPr>
          <w:rFonts w:hint="eastAsia" w:ascii="仿宋" w:hAnsi="仿宋" w:eastAsia="仿宋" w:cs="仿宋"/>
          <w:sz w:val="24"/>
          <w:szCs w:val="24"/>
        </w:rPr>
        <w:t>过程中，我方若有违规行为，接受按照《中华人民共和国政府采购法》和《</w:t>
      </w:r>
      <w:r>
        <w:rPr>
          <w:rFonts w:hint="eastAsia" w:ascii="仿宋" w:hAnsi="仿宋" w:eastAsia="仿宋" w:cs="仿宋"/>
          <w:sz w:val="24"/>
          <w:szCs w:val="24"/>
          <w:lang w:eastAsia="zh-CN"/>
        </w:rPr>
        <w:t>网上询比</w:t>
      </w:r>
      <w:r>
        <w:rPr>
          <w:rFonts w:hint="eastAsia" w:ascii="仿宋" w:hAnsi="仿宋" w:eastAsia="仿宋" w:cs="仿宋"/>
          <w:sz w:val="24"/>
          <w:szCs w:val="24"/>
        </w:rPr>
        <w:t>文件》之规定给予惩罚。</w:t>
      </w:r>
    </w:p>
    <w:p w14:paraId="2F396989">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.我方若成为成交供应商，将按照最终</w:t>
      </w:r>
      <w:r>
        <w:rPr>
          <w:rFonts w:hint="eastAsia" w:ascii="仿宋" w:hAnsi="仿宋" w:eastAsia="仿宋" w:cs="仿宋"/>
          <w:sz w:val="24"/>
          <w:szCs w:val="24"/>
          <w:lang w:eastAsia="zh-CN"/>
        </w:rPr>
        <w:t>网上询比</w:t>
      </w:r>
      <w:r>
        <w:rPr>
          <w:rFonts w:hint="eastAsia" w:ascii="仿宋" w:hAnsi="仿宋" w:eastAsia="仿宋" w:cs="仿宋"/>
          <w:sz w:val="24"/>
          <w:szCs w:val="24"/>
        </w:rPr>
        <w:t>结果签订合同，并且严格履行合同义务。本承诺函将成为合同不可分割的一部分，与合同具有同等的法律效力。</w:t>
      </w:r>
    </w:p>
    <w:p w14:paraId="4063AFA3">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67F3DC2B">
      <w:pPr>
        <w:tabs>
          <w:tab w:val="left" w:pos="6300"/>
        </w:tabs>
        <w:snapToGrid w:val="0"/>
        <w:spacing w:line="312" w:lineRule="auto"/>
        <w:ind w:firstLine="570"/>
        <w:rPr>
          <w:rFonts w:ascii="仿宋" w:hAnsi="仿宋" w:eastAsia="仿宋" w:cs="仿宋"/>
          <w:sz w:val="24"/>
          <w:szCs w:val="24"/>
        </w:rPr>
      </w:pPr>
    </w:p>
    <w:p w14:paraId="3C91A11E">
      <w:pPr>
        <w:tabs>
          <w:tab w:val="left" w:pos="6300"/>
        </w:tabs>
        <w:snapToGrid w:val="0"/>
        <w:spacing w:line="312" w:lineRule="auto"/>
        <w:ind w:firstLine="570"/>
        <w:rPr>
          <w:rFonts w:ascii="仿宋" w:hAnsi="仿宋" w:eastAsia="仿宋" w:cs="仿宋"/>
          <w:sz w:val="24"/>
          <w:szCs w:val="24"/>
        </w:rPr>
      </w:pPr>
    </w:p>
    <w:p w14:paraId="441491F1">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供应商（公章）：</w:t>
      </w:r>
    </w:p>
    <w:p w14:paraId="2373C9E2">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14:paraId="0A2F46D9">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电话：                                             传真：</w:t>
      </w:r>
    </w:p>
    <w:p w14:paraId="069B1765">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网址：                                             邮编：</w:t>
      </w:r>
    </w:p>
    <w:p w14:paraId="71D35F0E">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联系人：</w:t>
      </w:r>
    </w:p>
    <w:p w14:paraId="21ECB5A3">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BEA3DD2">
      <w:pPr>
        <w:snapToGrid w:val="0"/>
        <w:spacing w:line="312" w:lineRule="auto"/>
        <w:ind w:firstLine="480" w:firstLineChars="200"/>
        <w:rPr>
          <w:rFonts w:hint="eastAsia" w:ascii="仿宋" w:hAnsi="仿宋" w:eastAsia="仿宋" w:cs="仿宋"/>
          <w:sz w:val="24"/>
          <w:szCs w:val="24"/>
        </w:rPr>
      </w:pPr>
    </w:p>
    <w:p w14:paraId="18D6F647">
      <w:pPr>
        <w:snapToGrid w:val="0"/>
        <w:spacing w:line="312" w:lineRule="auto"/>
        <w:ind w:firstLine="480" w:firstLineChars="200"/>
        <w:rPr>
          <w:rFonts w:hint="eastAsia" w:ascii="仿宋" w:hAnsi="仿宋" w:eastAsia="仿宋" w:cs="仿宋"/>
          <w:sz w:val="24"/>
          <w:szCs w:val="24"/>
        </w:rPr>
      </w:pPr>
    </w:p>
    <w:p w14:paraId="376629E9">
      <w:pPr>
        <w:pStyle w:val="14"/>
        <w:ind w:firstLine="4560" w:firstLineChars="1900"/>
        <w:jc w:val="left"/>
        <w:rPr>
          <w:rFonts w:ascii="仿宋" w:hAnsi="仿宋" w:eastAsia="仿宋" w:cs="仿宋"/>
          <w:sz w:val="24"/>
          <w:szCs w:val="24"/>
        </w:rPr>
      </w:pPr>
      <w:r>
        <w:rPr>
          <w:rFonts w:hint="eastAsia" w:ascii="仿宋" w:hAnsi="仿宋" w:eastAsia="仿宋" w:cs="仿宋"/>
          <w:sz w:val="24"/>
          <w:szCs w:val="24"/>
        </w:rPr>
        <w:t>供应商名称（公章）或自然人签署：</w:t>
      </w:r>
    </w:p>
    <w:p w14:paraId="6FC81F12">
      <w:pPr>
        <w:snapToGrid w:val="0"/>
        <w:spacing w:line="312" w:lineRule="auto"/>
        <w:ind w:firstLine="480" w:firstLineChars="200"/>
        <w:jc w:val="left"/>
        <w:rPr>
          <w:rFonts w:hint="eastAsia" w:ascii="仿宋" w:hAnsi="仿宋" w:eastAsia="仿宋" w:cs="仿宋"/>
          <w:sz w:val="24"/>
          <w:szCs w:val="24"/>
          <w:lang w:val="en-US" w:eastAsia="zh-CN"/>
        </w:rPr>
      </w:pPr>
    </w:p>
    <w:p w14:paraId="15F427E0">
      <w:pPr>
        <w:snapToGrid w:val="0"/>
        <w:spacing w:line="312" w:lineRule="auto"/>
        <w:ind w:firstLine="480" w:firstLineChars="200"/>
        <w:jc w:val="left"/>
        <w:rPr>
          <w:rFonts w:hint="eastAsia" w:ascii="仿宋" w:hAnsi="仿宋" w:eastAsia="仿宋" w:cs="仿宋"/>
          <w:sz w:val="24"/>
          <w:szCs w:val="24"/>
          <w:lang w:val="en-US" w:eastAsia="zh-CN"/>
        </w:rPr>
      </w:pPr>
    </w:p>
    <w:p w14:paraId="5AB199FA">
      <w:pPr>
        <w:snapToGrid w:val="0"/>
        <w:spacing w:line="312" w:lineRule="auto"/>
        <w:ind w:firstLine="5520" w:firstLineChars="2300"/>
        <w:jc w:val="left"/>
        <w:rPr>
          <w:rFonts w:hint="eastAsia" w:ascii="仿宋" w:hAnsi="仿宋" w:eastAsia="仿宋" w:cs="仿宋"/>
          <w:sz w:val="24"/>
          <w:szCs w:val="24"/>
          <w:lang w:val="en-US" w:eastAsia="zh-CN"/>
        </w:rPr>
        <w:sectPr>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年     月    日</w:t>
      </w:r>
    </w:p>
    <w:p w14:paraId="089EE7A8">
      <w:pPr>
        <w:jc w:val="both"/>
        <w:rPr>
          <w:rFonts w:ascii="仿宋" w:hAnsi="仿宋" w:eastAsia="仿宋" w:cs="仿宋"/>
          <w:sz w:val="24"/>
          <w:szCs w:val="24"/>
        </w:rPr>
      </w:pPr>
      <w:bookmarkStart w:id="120" w:name="_Toc5753"/>
      <w:bookmarkStart w:id="121" w:name="_Toc313888361"/>
      <w:bookmarkStart w:id="122" w:name="_Toc342913420"/>
      <w:bookmarkStart w:id="123" w:name="_Toc313008357"/>
    </w:p>
    <w:p w14:paraId="0BBD0BE1">
      <w:pPr>
        <w:pStyle w:val="3"/>
        <w:spacing w:before="0" w:after="0" w:line="360" w:lineRule="auto"/>
        <w:rPr>
          <w:rFonts w:ascii="仿宋" w:hAnsi="仿宋" w:eastAsia="仿宋" w:cs="仿宋"/>
          <w:sz w:val="24"/>
          <w:szCs w:val="24"/>
        </w:rPr>
      </w:pPr>
      <w:bookmarkStart w:id="124" w:name="_Toc11496"/>
      <w:r>
        <w:rPr>
          <w:rFonts w:hint="eastAsia" w:ascii="仿宋" w:hAnsi="仿宋" w:eastAsia="仿宋" w:cs="仿宋"/>
          <w:sz w:val="24"/>
          <w:szCs w:val="24"/>
        </w:rPr>
        <w:t>二、服务部分</w:t>
      </w:r>
      <w:bookmarkEnd w:id="120"/>
      <w:bookmarkEnd w:id="121"/>
      <w:bookmarkEnd w:id="122"/>
      <w:bookmarkEnd w:id="123"/>
      <w:bookmarkEnd w:id="124"/>
    </w:p>
    <w:p w14:paraId="38ED3B6D">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（一）审计服务方案（格式自定）</w:t>
      </w:r>
    </w:p>
    <w:p w14:paraId="3D873FF5">
      <w:pPr>
        <w:pStyle w:val="3"/>
        <w:spacing w:before="0" w:after="0" w:line="360" w:lineRule="auto"/>
        <w:rPr>
          <w:rFonts w:ascii="仿宋" w:hAnsi="仿宋" w:eastAsia="仿宋" w:cs="仿宋"/>
          <w:sz w:val="24"/>
          <w:szCs w:val="24"/>
        </w:rPr>
      </w:pPr>
      <w:r>
        <w:rPr>
          <w:rFonts w:hint="eastAsia" w:ascii="仿宋" w:hAnsi="仿宋" w:eastAsia="仿宋" w:cs="仿宋"/>
          <w:b w:val="0"/>
        </w:rPr>
        <w:br w:type="page"/>
      </w:r>
      <w:bookmarkStart w:id="125" w:name="_Toc342913421"/>
      <w:bookmarkStart w:id="126" w:name="_Toc16885"/>
      <w:bookmarkStart w:id="127" w:name="_Toc313008358"/>
      <w:bookmarkStart w:id="128" w:name="_Toc313888362"/>
      <w:bookmarkStart w:id="129" w:name="_Toc22888"/>
      <w:r>
        <w:rPr>
          <w:rFonts w:hint="eastAsia" w:ascii="仿宋" w:hAnsi="仿宋" w:eastAsia="仿宋" w:cs="仿宋"/>
          <w:sz w:val="24"/>
          <w:szCs w:val="24"/>
        </w:rPr>
        <w:t>三、商务部分</w:t>
      </w:r>
      <w:bookmarkEnd w:id="125"/>
      <w:bookmarkEnd w:id="126"/>
      <w:bookmarkEnd w:id="127"/>
      <w:bookmarkEnd w:id="128"/>
      <w:bookmarkEnd w:id="129"/>
    </w:p>
    <w:p w14:paraId="21544D59">
      <w:pPr>
        <w:spacing w:line="360" w:lineRule="auto"/>
        <w:ind w:firstLine="480" w:firstLineChars="200"/>
        <w:rPr>
          <w:rFonts w:ascii="仿宋" w:hAnsi="仿宋" w:eastAsia="仿宋" w:cs="仿宋"/>
          <w:sz w:val="24"/>
          <w:szCs w:val="24"/>
        </w:rPr>
      </w:pPr>
      <w:bookmarkStart w:id="130" w:name="_Toc283382459"/>
      <w:r>
        <w:rPr>
          <w:rFonts w:hint="eastAsia" w:ascii="仿宋" w:hAnsi="仿宋" w:eastAsia="仿宋" w:cs="仿宋"/>
          <w:sz w:val="24"/>
          <w:szCs w:val="24"/>
        </w:rPr>
        <w:t>（一）商务响应偏离表</w:t>
      </w:r>
    </w:p>
    <w:p w14:paraId="29631111">
      <w:pPr>
        <w:snapToGrid w:val="0"/>
        <w:spacing w:line="360" w:lineRule="auto"/>
        <w:jc w:val="center"/>
        <w:rPr>
          <w:rFonts w:ascii="仿宋" w:hAnsi="仿宋" w:eastAsia="仿宋" w:cs="仿宋"/>
          <w:b/>
          <w:szCs w:val="28"/>
        </w:rPr>
      </w:pPr>
      <w:r>
        <w:rPr>
          <w:rFonts w:hint="eastAsia" w:ascii="仿宋" w:hAnsi="仿宋" w:eastAsia="仿宋" w:cs="仿宋"/>
          <w:b/>
          <w:szCs w:val="28"/>
        </w:rPr>
        <w:t>商务响应偏离表</w:t>
      </w:r>
    </w:p>
    <w:p w14:paraId="5298F466">
      <w:pPr>
        <w:spacing w:line="400" w:lineRule="exact"/>
        <w:rPr>
          <w:rFonts w:ascii="仿宋" w:hAnsi="仿宋" w:eastAsia="仿宋" w:cs="仿宋"/>
          <w:sz w:val="24"/>
          <w:szCs w:val="24"/>
        </w:rPr>
      </w:pPr>
      <w:r>
        <w:rPr>
          <w:rFonts w:hint="eastAsia" w:ascii="仿宋" w:hAnsi="仿宋" w:eastAsia="仿宋" w:cs="仿宋"/>
          <w:sz w:val="24"/>
          <w:szCs w:val="24"/>
          <w:lang w:eastAsia="zh-CN"/>
        </w:rPr>
        <w:t>网上询比</w:t>
      </w:r>
      <w:r>
        <w:rPr>
          <w:rFonts w:hint="eastAsia" w:ascii="仿宋" w:hAnsi="仿宋" w:eastAsia="仿宋" w:cs="仿宋"/>
          <w:sz w:val="24"/>
          <w:szCs w:val="24"/>
        </w:rPr>
        <w:t>项目名称：</w:t>
      </w:r>
    </w:p>
    <w:tbl>
      <w:tblPr>
        <w:tblStyle w:val="1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0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EB3A98A">
            <w:pPr>
              <w:snapToGrid w:val="0"/>
              <w:spacing w:line="360" w:lineRule="auto"/>
              <w:ind w:firstLine="465"/>
              <w:rPr>
                <w:rFonts w:ascii="仿宋" w:hAnsi="仿宋" w:eastAsia="仿宋" w:cs="仿宋"/>
                <w:sz w:val="21"/>
                <w:szCs w:val="24"/>
              </w:rPr>
            </w:pPr>
            <w:r>
              <w:rPr>
                <w:rFonts w:hint="eastAsia" w:ascii="仿宋" w:hAnsi="仿宋" w:eastAsia="仿宋" w:cs="仿宋"/>
                <w:sz w:val="21"/>
                <w:szCs w:val="24"/>
              </w:rPr>
              <w:t>序号</w:t>
            </w:r>
          </w:p>
        </w:tc>
        <w:tc>
          <w:tcPr>
            <w:tcW w:w="3179" w:type="dxa"/>
            <w:vAlign w:val="center"/>
          </w:tcPr>
          <w:p w14:paraId="0BA42006">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lang w:eastAsia="zh-CN"/>
              </w:rPr>
              <w:t>网上询比</w:t>
            </w:r>
            <w:r>
              <w:rPr>
                <w:rFonts w:hint="eastAsia" w:ascii="仿宋" w:hAnsi="仿宋" w:eastAsia="仿宋" w:cs="仿宋"/>
                <w:sz w:val="21"/>
                <w:szCs w:val="24"/>
              </w:rPr>
              <w:t>项目商务需求</w:t>
            </w:r>
          </w:p>
        </w:tc>
        <w:tc>
          <w:tcPr>
            <w:tcW w:w="2434" w:type="dxa"/>
            <w:vAlign w:val="center"/>
          </w:tcPr>
          <w:p w14:paraId="472A96B1">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响应情况</w:t>
            </w:r>
          </w:p>
        </w:tc>
        <w:tc>
          <w:tcPr>
            <w:tcW w:w="2355" w:type="dxa"/>
            <w:vAlign w:val="center"/>
          </w:tcPr>
          <w:p w14:paraId="749515EC">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偏离说明</w:t>
            </w:r>
          </w:p>
        </w:tc>
      </w:tr>
      <w:tr w14:paraId="5B39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2A9593">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BE1D73D">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1D1B9B0C">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2C522415">
            <w:pPr>
              <w:tabs>
                <w:tab w:val="left" w:pos="6300"/>
              </w:tabs>
              <w:snapToGrid w:val="0"/>
              <w:spacing w:line="360" w:lineRule="auto"/>
              <w:jc w:val="center"/>
              <w:outlineLvl w:val="0"/>
              <w:rPr>
                <w:rFonts w:ascii="仿宋" w:hAnsi="仿宋" w:eastAsia="仿宋" w:cs="仿宋"/>
                <w:sz w:val="21"/>
                <w:szCs w:val="24"/>
              </w:rPr>
            </w:pPr>
          </w:p>
        </w:tc>
      </w:tr>
      <w:tr w14:paraId="20B1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57C466">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74F773B0">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137EF90C">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773F42C">
            <w:pPr>
              <w:tabs>
                <w:tab w:val="left" w:pos="6300"/>
              </w:tabs>
              <w:snapToGrid w:val="0"/>
              <w:spacing w:line="360" w:lineRule="auto"/>
              <w:jc w:val="center"/>
              <w:outlineLvl w:val="0"/>
              <w:rPr>
                <w:rFonts w:ascii="仿宋" w:hAnsi="仿宋" w:eastAsia="仿宋" w:cs="仿宋"/>
                <w:sz w:val="21"/>
                <w:szCs w:val="24"/>
              </w:rPr>
            </w:pPr>
          </w:p>
        </w:tc>
      </w:tr>
      <w:tr w14:paraId="5D2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13CE0F">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65A742E6">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624E5546">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6AC8C633">
            <w:pPr>
              <w:tabs>
                <w:tab w:val="left" w:pos="6300"/>
              </w:tabs>
              <w:snapToGrid w:val="0"/>
              <w:spacing w:line="360" w:lineRule="auto"/>
              <w:jc w:val="center"/>
              <w:outlineLvl w:val="0"/>
              <w:rPr>
                <w:rFonts w:ascii="仿宋" w:hAnsi="仿宋" w:eastAsia="仿宋" w:cs="仿宋"/>
                <w:sz w:val="21"/>
                <w:szCs w:val="24"/>
              </w:rPr>
            </w:pPr>
          </w:p>
        </w:tc>
      </w:tr>
      <w:tr w14:paraId="16FE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A36426">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4D2E53A6">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350A0B8F">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0F99EBB0">
            <w:pPr>
              <w:tabs>
                <w:tab w:val="left" w:pos="6300"/>
              </w:tabs>
              <w:snapToGrid w:val="0"/>
              <w:spacing w:line="360" w:lineRule="auto"/>
              <w:jc w:val="center"/>
              <w:outlineLvl w:val="0"/>
              <w:rPr>
                <w:rFonts w:ascii="仿宋" w:hAnsi="仿宋" w:eastAsia="仿宋" w:cs="仿宋"/>
                <w:sz w:val="21"/>
                <w:szCs w:val="24"/>
              </w:rPr>
            </w:pPr>
          </w:p>
        </w:tc>
      </w:tr>
      <w:tr w14:paraId="2F20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08854A">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5E04DAE1">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566F7601">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2AD5DFB0">
            <w:pPr>
              <w:tabs>
                <w:tab w:val="left" w:pos="6300"/>
              </w:tabs>
              <w:snapToGrid w:val="0"/>
              <w:spacing w:line="360" w:lineRule="auto"/>
              <w:jc w:val="center"/>
              <w:outlineLvl w:val="0"/>
              <w:rPr>
                <w:rFonts w:ascii="仿宋" w:hAnsi="仿宋" w:eastAsia="仿宋" w:cs="仿宋"/>
                <w:sz w:val="21"/>
                <w:szCs w:val="24"/>
              </w:rPr>
            </w:pPr>
          </w:p>
        </w:tc>
      </w:tr>
      <w:tr w14:paraId="7AC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8C334D">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35E736B4">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3D92F87F">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13BF698A">
            <w:pPr>
              <w:tabs>
                <w:tab w:val="left" w:pos="6300"/>
              </w:tabs>
              <w:snapToGrid w:val="0"/>
              <w:spacing w:line="360" w:lineRule="auto"/>
              <w:jc w:val="center"/>
              <w:outlineLvl w:val="0"/>
              <w:rPr>
                <w:rFonts w:ascii="仿宋" w:hAnsi="仿宋" w:eastAsia="仿宋" w:cs="仿宋"/>
                <w:sz w:val="21"/>
                <w:szCs w:val="24"/>
              </w:rPr>
            </w:pPr>
          </w:p>
        </w:tc>
      </w:tr>
    </w:tbl>
    <w:p w14:paraId="72E91F9A">
      <w:pPr>
        <w:snapToGrid w:val="0"/>
        <w:spacing w:line="360" w:lineRule="auto"/>
        <w:ind w:firstLine="465"/>
        <w:rPr>
          <w:rFonts w:ascii="仿宋" w:hAnsi="仿宋" w:eastAsia="仿宋" w:cs="仿宋"/>
          <w:sz w:val="24"/>
          <w:szCs w:val="24"/>
        </w:rPr>
      </w:pPr>
    </w:p>
    <w:p w14:paraId="381D6C6F">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法定代表人或授权代表：</w:t>
      </w:r>
    </w:p>
    <w:p w14:paraId="37B1359E">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14:paraId="5D20E13F">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（签字或盖章）</w:t>
      </w:r>
    </w:p>
    <w:p w14:paraId="0CA527D3">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60F71EED">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14:paraId="09CDF6E1">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.本表即为对本项目“第三篇 项目商务需求”中所列服务要求进行比较和响应；</w:t>
      </w:r>
    </w:p>
    <w:p w14:paraId="3DD1EA9A">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2.该表必须按照</w:t>
      </w:r>
      <w:r>
        <w:rPr>
          <w:rFonts w:hint="eastAsia" w:ascii="仿宋" w:hAnsi="仿宋" w:eastAsia="仿宋" w:cs="仿宋"/>
          <w:sz w:val="24"/>
          <w:lang w:eastAsia="zh-CN"/>
        </w:rPr>
        <w:t>网上询比</w:t>
      </w:r>
      <w:r>
        <w:rPr>
          <w:rFonts w:hint="eastAsia" w:ascii="仿宋" w:hAnsi="仿宋" w:eastAsia="仿宋" w:cs="仿宋"/>
          <w:sz w:val="24"/>
        </w:rPr>
        <w:t>要求</w:t>
      </w:r>
      <w:r>
        <w:rPr>
          <w:rFonts w:hint="eastAsia" w:ascii="仿宋" w:hAnsi="仿宋" w:eastAsia="仿宋" w:cs="仿宋"/>
          <w:b/>
          <w:bCs/>
          <w:sz w:val="24"/>
        </w:rPr>
        <w:t>逐条</w:t>
      </w:r>
      <w:r>
        <w:rPr>
          <w:rFonts w:hint="eastAsia" w:ascii="仿宋" w:hAnsi="仿宋" w:eastAsia="仿宋" w:cs="仿宋"/>
          <w:sz w:val="24"/>
        </w:rPr>
        <w:t>如实填写，根据响应情况在“差异说明”项填写正偏离或负偏离及原因，完全符合的填写“无差异”；</w:t>
      </w:r>
    </w:p>
    <w:p w14:paraId="237BD433">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3.该表可扩展</w:t>
      </w:r>
      <w:r>
        <w:rPr>
          <w:rFonts w:hint="eastAsia" w:ascii="仿宋" w:hAnsi="仿宋" w:eastAsia="仿宋" w:cs="仿宋"/>
          <w:sz w:val="24"/>
          <w:szCs w:val="28"/>
        </w:rPr>
        <w:t>，并</w:t>
      </w:r>
      <w:r>
        <w:rPr>
          <w:rFonts w:hint="eastAsia" w:ascii="仿宋" w:hAnsi="仿宋" w:eastAsia="仿宋" w:cs="仿宋"/>
          <w:b/>
          <w:bCs/>
          <w:sz w:val="24"/>
          <w:szCs w:val="28"/>
        </w:rPr>
        <w:t>逐页签字或盖章</w:t>
      </w:r>
      <w:r>
        <w:rPr>
          <w:rFonts w:hint="eastAsia" w:ascii="仿宋" w:hAnsi="仿宋" w:eastAsia="仿宋" w:cs="仿宋"/>
          <w:sz w:val="24"/>
        </w:rPr>
        <w:t>。</w:t>
      </w:r>
    </w:p>
    <w:p w14:paraId="0C3E53EA">
      <w:pPr>
        <w:spacing w:line="360" w:lineRule="auto"/>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（二）其他优惠承诺（格式自定）</w:t>
      </w:r>
    </w:p>
    <w:p w14:paraId="68B7870B">
      <w:pPr>
        <w:pStyle w:val="3"/>
        <w:spacing w:before="0" w:after="0" w:line="360" w:lineRule="auto"/>
        <w:rPr>
          <w:rFonts w:ascii="仿宋" w:hAnsi="仿宋" w:eastAsia="仿宋" w:cs="仿宋"/>
        </w:rPr>
      </w:pPr>
      <w:r>
        <w:rPr>
          <w:rFonts w:hint="eastAsia" w:ascii="仿宋" w:hAnsi="仿宋" w:eastAsia="仿宋" w:cs="仿宋"/>
          <w:sz w:val="24"/>
          <w:szCs w:val="24"/>
        </w:rPr>
        <w:br w:type="page"/>
      </w:r>
      <w:bookmarkEnd w:id="130"/>
      <w:bookmarkStart w:id="131" w:name="_Toc8554"/>
      <w:bookmarkStart w:id="132" w:name="_Toc313888363"/>
      <w:bookmarkStart w:id="133" w:name="_Toc342913422"/>
      <w:bookmarkStart w:id="134" w:name="_Toc313008359"/>
      <w:bookmarkStart w:id="135" w:name="_Toc27185"/>
      <w:r>
        <w:rPr>
          <w:rFonts w:hint="eastAsia" w:ascii="仿宋" w:hAnsi="仿宋" w:eastAsia="仿宋" w:cs="仿宋"/>
          <w:sz w:val="24"/>
          <w:szCs w:val="24"/>
        </w:rPr>
        <w:t>四、资格条件及其他</w:t>
      </w:r>
      <w:bookmarkEnd w:id="131"/>
      <w:bookmarkEnd w:id="132"/>
      <w:bookmarkEnd w:id="133"/>
      <w:bookmarkEnd w:id="134"/>
      <w:bookmarkEnd w:id="135"/>
    </w:p>
    <w:p w14:paraId="222E58BC">
      <w:pPr>
        <w:tabs>
          <w:tab w:val="left" w:pos="6300"/>
        </w:tabs>
        <w:snapToGrid w:val="0"/>
        <w:spacing w:line="500" w:lineRule="exact"/>
        <w:ind w:firstLine="570"/>
        <w:rPr>
          <w:rFonts w:hint="eastAsia" w:ascii="仿宋" w:hAnsi="仿宋" w:eastAsia="仿宋" w:cs="仿宋"/>
          <w:szCs w:val="28"/>
        </w:rPr>
      </w:pPr>
      <w:r>
        <w:rPr>
          <w:rFonts w:hint="eastAsia" w:ascii="仿宋" w:hAnsi="仿宋" w:eastAsia="仿宋" w:cs="仿宋"/>
          <w:szCs w:val="28"/>
        </w:rPr>
        <w:t>（一）营业执照（副本）或事业单位法人证书（副本）</w:t>
      </w:r>
      <w:r>
        <w:rPr>
          <w:rFonts w:hint="eastAsia" w:ascii="仿宋" w:hAnsi="仿宋" w:eastAsia="仿宋" w:cs="仿宋"/>
          <w:szCs w:val="28"/>
          <w:lang w:eastAsia="zh-CN"/>
        </w:rPr>
        <w:t>、会计师事务所</w:t>
      </w:r>
      <w:r>
        <w:rPr>
          <w:rFonts w:hint="eastAsia" w:ascii="仿宋" w:hAnsi="仿宋" w:eastAsia="仿宋" w:cs="仿宋"/>
          <w:szCs w:val="28"/>
        </w:rPr>
        <w:t>（或分所）执业证书</w:t>
      </w:r>
      <w:r>
        <w:rPr>
          <w:rFonts w:hint="eastAsia" w:ascii="仿宋" w:hAnsi="仿宋" w:eastAsia="仿宋" w:cs="仿宋"/>
          <w:szCs w:val="28"/>
          <w:lang w:val="en-US" w:eastAsia="zh-CN"/>
        </w:rPr>
        <w:t>等项目实施所需的相关资质</w:t>
      </w:r>
      <w:r>
        <w:rPr>
          <w:rFonts w:hint="eastAsia" w:ascii="仿宋" w:hAnsi="仿宋" w:eastAsia="仿宋" w:cs="仿宋"/>
          <w:szCs w:val="28"/>
        </w:rPr>
        <w:t>复印件</w:t>
      </w:r>
    </w:p>
    <w:p w14:paraId="36F59394">
      <w:pPr>
        <w:tabs>
          <w:tab w:val="left" w:pos="6300"/>
        </w:tabs>
        <w:snapToGrid w:val="0"/>
        <w:spacing w:line="500" w:lineRule="exact"/>
        <w:ind w:firstLine="570"/>
        <w:rPr>
          <w:rFonts w:ascii="仿宋" w:hAnsi="仿宋" w:eastAsia="仿宋" w:cs="仿宋"/>
        </w:rPr>
      </w:pPr>
    </w:p>
    <w:p w14:paraId="404E9C0D">
      <w:pPr>
        <w:tabs>
          <w:tab w:val="left" w:pos="6300"/>
        </w:tabs>
        <w:snapToGrid w:val="0"/>
        <w:spacing w:line="500" w:lineRule="exact"/>
        <w:ind w:firstLine="570"/>
        <w:rPr>
          <w:rFonts w:ascii="仿宋" w:hAnsi="仿宋" w:eastAsia="仿宋" w:cs="仿宋"/>
        </w:rPr>
      </w:pPr>
    </w:p>
    <w:p w14:paraId="3D063EEF">
      <w:pPr>
        <w:tabs>
          <w:tab w:val="left" w:pos="6300"/>
        </w:tabs>
        <w:snapToGrid w:val="0"/>
        <w:spacing w:line="500" w:lineRule="exact"/>
        <w:ind w:firstLine="570"/>
        <w:rPr>
          <w:rFonts w:ascii="仿宋" w:hAnsi="仿宋" w:eastAsia="仿宋" w:cs="仿宋"/>
        </w:rPr>
      </w:pPr>
    </w:p>
    <w:p w14:paraId="00B15DA4">
      <w:pPr>
        <w:tabs>
          <w:tab w:val="left" w:pos="6300"/>
        </w:tabs>
        <w:snapToGrid w:val="0"/>
        <w:spacing w:line="500" w:lineRule="exact"/>
        <w:ind w:firstLine="570"/>
        <w:rPr>
          <w:rFonts w:ascii="仿宋" w:hAnsi="仿宋" w:eastAsia="仿宋" w:cs="仿宋"/>
        </w:rPr>
      </w:pPr>
    </w:p>
    <w:p w14:paraId="502E5546">
      <w:pPr>
        <w:widowControl/>
        <w:ind w:firstLine="560" w:firstLineChars="200"/>
        <w:jc w:val="left"/>
        <w:rPr>
          <w:rFonts w:ascii="仿宋" w:hAnsi="仿宋" w:eastAsia="仿宋" w:cs="仿宋"/>
        </w:rPr>
      </w:pPr>
      <w:r>
        <w:rPr>
          <w:rFonts w:hint="eastAsia" w:ascii="仿宋" w:hAnsi="仿宋" w:eastAsia="仿宋" w:cs="仿宋"/>
        </w:rPr>
        <w:br w:type="page"/>
      </w:r>
      <w:r>
        <w:rPr>
          <w:rFonts w:hint="eastAsia" w:ascii="仿宋" w:hAnsi="仿宋" w:eastAsia="仿宋" w:cs="仿宋"/>
        </w:rPr>
        <w:t>（二）法定代表人身份证明书（格式）</w:t>
      </w:r>
    </w:p>
    <w:p w14:paraId="1B9BB642">
      <w:pPr>
        <w:tabs>
          <w:tab w:val="left" w:pos="6300"/>
        </w:tabs>
        <w:snapToGrid w:val="0"/>
        <w:spacing w:line="500" w:lineRule="exact"/>
        <w:ind w:firstLine="570"/>
        <w:rPr>
          <w:rFonts w:ascii="仿宋" w:hAnsi="仿宋" w:eastAsia="仿宋" w:cs="仿宋"/>
          <w:sz w:val="24"/>
        </w:rPr>
      </w:pPr>
    </w:p>
    <w:p w14:paraId="405D9C89">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lang w:eastAsia="zh-CN"/>
        </w:rPr>
        <w:t>网上询比</w:t>
      </w:r>
      <w:r>
        <w:rPr>
          <w:rFonts w:hint="eastAsia" w:ascii="仿宋" w:hAnsi="仿宋" w:eastAsia="仿宋" w:cs="仿宋"/>
          <w:sz w:val="24"/>
        </w:rPr>
        <w:t>项目名称：</w:t>
      </w:r>
      <w:r>
        <w:rPr>
          <w:rFonts w:hint="eastAsia" w:ascii="仿宋" w:hAnsi="仿宋" w:eastAsia="仿宋" w:cs="仿宋"/>
          <w:sz w:val="24"/>
          <w:u w:val="single"/>
        </w:rPr>
        <w:t xml:space="preserve">                                                </w:t>
      </w:r>
    </w:p>
    <w:p w14:paraId="25721805">
      <w:pPr>
        <w:tabs>
          <w:tab w:val="left" w:pos="6300"/>
        </w:tabs>
        <w:snapToGrid w:val="0"/>
        <w:spacing w:line="500" w:lineRule="exact"/>
        <w:ind w:firstLine="570"/>
        <w:rPr>
          <w:rFonts w:ascii="仿宋" w:hAnsi="仿宋" w:eastAsia="仿宋" w:cs="仿宋"/>
          <w:sz w:val="24"/>
        </w:rPr>
      </w:pPr>
    </w:p>
    <w:p w14:paraId="32EAAED7">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68C60163">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（供应商名称）任</w:t>
      </w:r>
      <w:r>
        <w:rPr>
          <w:rFonts w:hint="eastAsia" w:ascii="仿宋" w:hAnsi="仿宋" w:eastAsia="仿宋" w:cs="仿宋"/>
          <w:sz w:val="24"/>
          <w:u w:val="single"/>
        </w:rPr>
        <w:t xml:space="preserve">    </w:t>
      </w:r>
      <w:r>
        <w:rPr>
          <w:rFonts w:hint="eastAsia" w:ascii="仿宋" w:hAnsi="仿宋" w:eastAsia="仿宋" w:cs="仿宋"/>
          <w:sz w:val="24"/>
        </w:rPr>
        <w:t>（职务名称）职务，是（供应商名称）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4290B554">
      <w:pPr>
        <w:tabs>
          <w:tab w:val="left" w:pos="6300"/>
        </w:tabs>
        <w:snapToGrid w:val="0"/>
        <w:spacing w:line="500" w:lineRule="exact"/>
        <w:ind w:firstLine="570"/>
        <w:rPr>
          <w:rFonts w:ascii="仿宋" w:hAnsi="仿宋" w:eastAsia="仿宋" w:cs="仿宋"/>
          <w:sz w:val="24"/>
        </w:rPr>
      </w:pPr>
    </w:p>
    <w:p w14:paraId="6C83BE34">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特此证明。</w:t>
      </w:r>
    </w:p>
    <w:p w14:paraId="01B2E612">
      <w:pPr>
        <w:tabs>
          <w:tab w:val="left" w:pos="6300"/>
        </w:tabs>
        <w:snapToGrid w:val="0"/>
        <w:spacing w:line="500" w:lineRule="exact"/>
        <w:ind w:firstLine="570"/>
        <w:rPr>
          <w:rFonts w:ascii="仿宋" w:hAnsi="仿宋" w:eastAsia="仿宋" w:cs="仿宋"/>
          <w:sz w:val="24"/>
        </w:rPr>
      </w:pPr>
    </w:p>
    <w:p w14:paraId="379003CE">
      <w:pPr>
        <w:tabs>
          <w:tab w:val="left" w:pos="6300"/>
        </w:tabs>
        <w:snapToGrid w:val="0"/>
        <w:spacing w:line="500" w:lineRule="exact"/>
        <w:ind w:firstLine="570"/>
        <w:rPr>
          <w:rFonts w:ascii="仿宋" w:hAnsi="仿宋" w:eastAsia="仿宋" w:cs="仿宋"/>
          <w:sz w:val="24"/>
        </w:rPr>
      </w:pPr>
    </w:p>
    <w:p w14:paraId="07C70385">
      <w:pPr>
        <w:tabs>
          <w:tab w:val="left" w:pos="6300"/>
        </w:tabs>
        <w:snapToGrid w:val="0"/>
        <w:spacing w:line="500" w:lineRule="exact"/>
        <w:ind w:firstLine="570"/>
        <w:rPr>
          <w:rFonts w:ascii="仿宋" w:hAnsi="仿宋" w:eastAsia="仿宋" w:cs="仿宋"/>
          <w:sz w:val="24"/>
        </w:rPr>
      </w:pPr>
    </w:p>
    <w:p w14:paraId="4F1A1204">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（供应商公章）</w:t>
      </w:r>
    </w:p>
    <w:p w14:paraId="154B0C26">
      <w:pPr>
        <w:tabs>
          <w:tab w:val="left" w:pos="6300"/>
        </w:tabs>
        <w:snapToGrid w:val="0"/>
        <w:spacing w:line="500" w:lineRule="exact"/>
        <w:ind w:firstLine="570"/>
        <w:rPr>
          <w:rFonts w:ascii="仿宋" w:hAnsi="仿宋" w:eastAsia="仿宋" w:cs="仿宋"/>
          <w:sz w:val="24"/>
        </w:rPr>
      </w:pPr>
    </w:p>
    <w:p w14:paraId="50BEA156">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64C50B03">
      <w:pPr>
        <w:tabs>
          <w:tab w:val="left" w:pos="6300"/>
        </w:tabs>
        <w:snapToGrid w:val="0"/>
        <w:spacing w:line="500" w:lineRule="exact"/>
        <w:ind w:firstLine="570"/>
        <w:rPr>
          <w:rFonts w:ascii="仿宋" w:hAnsi="仿宋" w:eastAsia="仿宋" w:cs="仿宋"/>
          <w:sz w:val="24"/>
        </w:rPr>
      </w:pPr>
    </w:p>
    <w:p w14:paraId="0307F1C5">
      <w:pPr>
        <w:pStyle w:val="6"/>
        <w:rPr>
          <w:rFonts w:ascii="仿宋" w:hAnsi="仿宋" w:eastAsia="仿宋" w:cs="仿宋"/>
        </w:rPr>
      </w:pPr>
    </w:p>
    <w:p w14:paraId="0C0AC871">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法定代表人电话：XXXXXXX      电子邮箱：XXXXXX@XXXXX（若授权他人办理并签署响应文件的可不填写）</w:t>
      </w:r>
    </w:p>
    <w:p w14:paraId="758C450F">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（附：法定代表人身份证正反面复印件）</w:t>
      </w:r>
    </w:p>
    <w:p w14:paraId="23ED72E0">
      <w:pPr>
        <w:tabs>
          <w:tab w:val="left" w:pos="6300"/>
        </w:tabs>
        <w:snapToGrid w:val="0"/>
        <w:spacing w:line="500" w:lineRule="exact"/>
        <w:ind w:firstLine="570"/>
        <w:rPr>
          <w:rFonts w:ascii="仿宋" w:hAnsi="仿宋" w:eastAsia="仿宋" w:cs="仿宋"/>
          <w:sz w:val="24"/>
        </w:rPr>
      </w:pPr>
    </w:p>
    <w:p w14:paraId="54EDD546">
      <w:pPr>
        <w:tabs>
          <w:tab w:val="left" w:pos="6300"/>
        </w:tabs>
        <w:snapToGrid w:val="0"/>
        <w:spacing w:line="500" w:lineRule="exact"/>
        <w:ind w:firstLine="570"/>
        <w:rPr>
          <w:rFonts w:ascii="仿宋" w:hAnsi="仿宋" w:eastAsia="仿宋" w:cs="仿宋"/>
          <w:sz w:val="24"/>
        </w:rPr>
      </w:pPr>
    </w:p>
    <w:p w14:paraId="389D6753">
      <w:pPr>
        <w:tabs>
          <w:tab w:val="left" w:pos="6300"/>
        </w:tabs>
        <w:snapToGrid w:val="0"/>
        <w:spacing w:line="500" w:lineRule="exact"/>
        <w:ind w:firstLine="570"/>
        <w:rPr>
          <w:rFonts w:ascii="仿宋" w:hAnsi="仿宋" w:eastAsia="仿宋" w:cs="仿宋"/>
          <w:sz w:val="24"/>
        </w:rPr>
      </w:pPr>
    </w:p>
    <w:p w14:paraId="54E7A6D8">
      <w:pPr>
        <w:tabs>
          <w:tab w:val="left" w:pos="6300"/>
        </w:tabs>
        <w:snapToGrid w:val="0"/>
        <w:spacing w:line="500" w:lineRule="exact"/>
        <w:ind w:firstLine="570"/>
        <w:rPr>
          <w:rFonts w:ascii="仿宋" w:hAnsi="仿宋" w:eastAsia="仿宋" w:cs="仿宋"/>
          <w:sz w:val="24"/>
        </w:rPr>
      </w:pPr>
    </w:p>
    <w:p w14:paraId="4A53CEDB">
      <w:pPr>
        <w:tabs>
          <w:tab w:val="left" w:pos="6300"/>
        </w:tabs>
        <w:snapToGrid w:val="0"/>
        <w:spacing w:line="500" w:lineRule="exact"/>
        <w:ind w:firstLine="570"/>
        <w:rPr>
          <w:rFonts w:ascii="仿宋" w:hAnsi="仿宋" w:eastAsia="仿宋" w:cs="仿宋"/>
          <w:sz w:val="24"/>
        </w:rPr>
      </w:pPr>
    </w:p>
    <w:p w14:paraId="1B645643">
      <w:pPr>
        <w:tabs>
          <w:tab w:val="left" w:pos="6300"/>
        </w:tabs>
        <w:snapToGrid w:val="0"/>
        <w:spacing w:line="500" w:lineRule="exact"/>
        <w:ind w:firstLine="570"/>
        <w:rPr>
          <w:rFonts w:ascii="仿宋" w:hAnsi="仿宋" w:eastAsia="仿宋" w:cs="仿宋"/>
          <w:sz w:val="24"/>
        </w:rPr>
      </w:pPr>
    </w:p>
    <w:p w14:paraId="52FFE294">
      <w:pPr>
        <w:tabs>
          <w:tab w:val="left" w:pos="6300"/>
        </w:tabs>
        <w:snapToGrid w:val="0"/>
        <w:spacing w:line="500" w:lineRule="exact"/>
        <w:ind w:firstLine="570"/>
        <w:rPr>
          <w:rFonts w:ascii="仿宋" w:hAnsi="仿宋" w:eastAsia="仿宋" w:cs="仿宋"/>
        </w:rPr>
      </w:pPr>
      <w:r>
        <w:rPr>
          <w:rFonts w:hint="eastAsia" w:ascii="仿宋" w:hAnsi="仿宋" w:eastAsia="仿宋" w:cs="仿宋"/>
        </w:rPr>
        <w:br w:type="column"/>
      </w:r>
      <w:r>
        <w:rPr>
          <w:rFonts w:hint="eastAsia" w:ascii="仿宋" w:hAnsi="仿宋" w:eastAsia="仿宋" w:cs="仿宋"/>
        </w:rPr>
        <w:t>（三）法定代表人授权委托书（格式）</w:t>
      </w:r>
    </w:p>
    <w:p w14:paraId="09132822">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14:paraId="3C44636B">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8"/>
          <w:lang w:eastAsia="zh-CN"/>
        </w:rPr>
        <w:t>网上询比</w:t>
      </w:r>
      <w:r>
        <w:rPr>
          <w:rFonts w:hint="eastAsia" w:ascii="仿宋" w:hAnsi="仿宋" w:eastAsia="仿宋" w:cs="仿宋"/>
          <w:sz w:val="24"/>
          <w:szCs w:val="28"/>
        </w:rPr>
        <w:t>项目名称</w:t>
      </w:r>
      <w:r>
        <w:rPr>
          <w:rFonts w:hint="eastAsia" w:ascii="仿宋" w:hAnsi="仿宋" w:eastAsia="仿宋" w:cs="仿宋"/>
          <w:sz w:val="24"/>
        </w:rPr>
        <w:t>：</w:t>
      </w:r>
      <w:r>
        <w:rPr>
          <w:rFonts w:hint="eastAsia" w:ascii="仿宋" w:hAnsi="仿宋" w:eastAsia="仿宋" w:cs="仿宋"/>
          <w:sz w:val="24"/>
          <w:u w:val="single"/>
        </w:rPr>
        <w:t xml:space="preserve">                                                </w:t>
      </w:r>
    </w:p>
    <w:p w14:paraId="2D378E3D">
      <w:pPr>
        <w:tabs>
          <w:tab w:val="left" w:pos="6300"/>
        </w:tabs>
        <w:snapToGrid w:val="0"/>
        <w:spacing w:line="500" w:lineRule="exact"/>
        <w:ind w:firstLine="570"/>
        <w:rPr>
          <w:rFonts w:ascii="仿宋" w:hAnsi="仿宋" w:eastAsia="仿宋" w:cs="仿宋"/>
          <w:sz w:val="24"/>
        </w:rPr>
      </w:pPr>
    </w:p>
    <w:p w14:paraId="2C0B71EB">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76B2D329">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（供应商法定代表人名称）是</w:t>
      </w:r>
      <w:r>
        <w:rPr>
          <w:rFonts w:hint="eastAsia" w:ascii="仿宋" w:hAnsi="仿宋" w:eastAsia="仿宋" w:cs="仿宋"/>
          <w:sz w:val="24"/>
          <w:u w:val="single"/>
        </w:rPr>
        <w:t xml:space="preserve">                    </w:t>
      </w:r>
      <w:r>
        <w:rPr>
          <w:rFonts w:hint="eastAsia" w:ascii="仿宋" w:hAnsi="仿宋" w:eastAsia="仿宋" w:cs="仿宋"/>
          <w:sz w:val="24"/>
        </w:rPr>
        <w:t>（供应商名称）的法定代表人，特授权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w:t>
      </w:r>
      <w:r>
        <w:rPr>
          <w:rFonts w:hint="eastAsia" w:ascii="仿宋" w:hAnsi="仿宋" w:eastAsia="仿宋" w:cs="仿宋"/>
          <w:sz w:val="24"/>
          <w:lang w:eastAsia="zh-CN"/>
        </w:rPr>
        <w:t>网上询比</w:t>
      </w:r>
      <w:r>
        <w:rPr>
          <w:rFonts w:hint="eastAsia" w:ascii="仿宋" w:hAnsi="仿宋" w:eastAsia="仿宋" w:cs="仿宋"/>
          <w:sz w:val="24"/>
        </w:rPr>
        <w:t>、签约等具体工作，并签署全部有关文件、协议及合同。</w:t>
      </w:r>
    </w:p>
    <w:p w14:paraId="661C37CA">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我单位对被授权人的签字负全部责任。</w:t>
      </w:r>
    </w:p>
    <w:p w14:paraId="497FE35D">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065A6C6F">
      <w:pPr>
        <w:tabs>
          <w:tab w:val="left" w:pos="6300"/>
        </w:tabs>
        <w:snapToGrid w:val="0"/>
        <w:spacing w:line="500" w:lineRule="exact"/>
        <w:ind w:firstLine="570"/>
        <w:rPr>
          <w:rFonts w:ascii="仿宋" w:hAnsi="仿宋" w:eastAsia="仿宋" w:cs="仿宋"/>
          <w:sz w:val="24"/>
        </w:rPr>
      </w:pPr>
    </w:p>
    <w:p w14:paraId="452086BE">
      <w:pPr>
        <w:tabs>
          <w:tab w:val="left" w:pos="6300"/>
        </w:tabs>
        <w:snapToGrid w:val="0"/>
        <w:spacing w:line="500" w:lineRule="exact"/>
        <w:ind w:firstLine="570"/>
        <w:rPr>
          <w:rFonts w:ascii="仿宋" w:hAnsi="仿宋" w:eastAsia="仿宋" w:cs="仿宋"/>
          <w:sz w:val="24"/>
        </w:rPr>
      </w:pPr>
    </w:p>
    <w:p w14:paraId="1EC8FC35">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被授权人：                                 供应商法定代表人：</w:t>
      </w:r>
    </w:p>
    <w:p w14:paraId="738625C2">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sz w:val="24"/>
          <w:szCs w:val="28"/>
        </w:rPr>
        <w:t>（签字或盖章）                                （签字或盖章）</w:t>
      </w:r>
    </w:p>
    <w:p w14:paraId="1B455C5A">
      <w:pPr>
        <w:tabs>
          <w:tab w:val="left" w:pos="6300"/>
        </w:tabs>
        <w:snapToGrid w:val="0"/>
        <w:spacing w:line="500" w:lineRule="exact"/>
        <w:ind w:firstLine="570"/>
        <w:rPr>
          <w:rFonts w:ascii="仿宋" w:hAnsi="仿宋" w:eastAsia="仿宋" w:cs="仿宋"/>
          <w:sz w:val="24"/>
          <w:szCs w:val="28"/>
        </w:rPr>
      </w:pPr>
    </w:p>
    <w:p w14:paraId="4886E968">
      <w:pPr>
        <w:tabs>
          <w:tab w:val="left" w:pos="6300"/>
        </w:tabs>
        <w:snapToGrid w:val="0"/>
        <w:spacing w:line="500" w:lineRule="exact"/>
        <w:ind w:firstLine="570"/>
        <w:rPr>
          <w:rFonts w:ascii="仿宋" w:hAnsi="仿宋" w:eastAsia="仿宋" w:cs="仿宋"/>
          <w:sz w:val="24"/>
        </w:rPr>
      </w:pPr>
    </w:p>
    <w:p w14:paraId="05F7F0DE">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（附：被授权人身份证正反面复印件）</w:t>
      </w:r>
    </w:p>
    <w:p w14:paraId="3F5DA7CA">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14:paraId="5FE5E341">
      <w:pPr>
        <w:tabs>
          <w:tab w:val="left" w:pos="6300"/>
        </w:tabs>
        <w:snapToGrid w:val="0"/>
        <w:spacing w:line="500" w:lineRule="exact"/>
        <w:ind w:firstLine="570"/>
        <w:rPr>
          <w:rFonts w:ascii="仿宋" w:hAnsi="仿宋" w:eastAsia="仿宋" w:cs="仿宋"/>
          <w:sz w:val="24"/>
        </w:rPr>
      </w:pPr>
    </w:p>
    <w:p w14:paraId="27C6A358">
      <w:pPr>
        <w:tabs>
          <w:tab w:val="left" w:pos="6300"/>
        </w:tabs>
        <w:snapToGrid w:val="0"/>
        <w:spacing w:line="500" w:lineRule="exact"/>
        <w:ind w:firstLine="570"/>
        <w:rPr>
          <w:rFonts w:ascii="仿宋" w:hAnsi="仿宋" w:eastAsia="仿宋" w:cs="仿宋"/>
          <w:sz w:val="24"/>
        </w:rPr>
      </w:pPr>
    </w:p>
    <w:p w14:paraId="63736ED3">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（供应商公章）</w:t>
      </w:r>
    </w:p>
    <w:p w14:paraId="482AFFAB">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年   月   日</w:t>
      </w:r>
    </w:p>
    <w:p w14:paraId="7D075679">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被授权人电话：XXXXXXX     电子邮箱：XXXXXX@XXXXX（若法定代表人办理并签署响应文件的可不填写）</w:t>
      </w:r>
    </w:p>
    <w:p w14:paraId="072DEA72">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14:paraId="047BA09E">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1.若为法定代表人办理并签署响应文件的，不提供此文件。</w:t>
      </w:r>
    </w:p>
    <w:p w14:paraId="4815BADB">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rPr>
        <w:br w:type="column"/>
      </w:r>
      <w:r>
        <w:rPr>
          <w:rFonts w:hint="eastAsia" w:ascii="仿宋" w:hAnsi="仿宋" w:eastAsia="仿宋" w:cs="仿宋"/>
        </w:rPr>
        <w:t>（四）基本资格条件承诺函</w:t>
      </w:r>
    </w:p>
    <w:p w14:paraId="50337853">
      <w:pPr>
        <w:spacing w:line="530" w:lineRule="exact"/>
        <w:ind w:firstLine="723" w:firstLineChars="200"/>
        <w:jc w:val="center"/>
        <w:rPr>
          <w:rFonts w:ascii="仿宋" w:hAnsi="仿宋" w:eastAsia="仿宋" w:cs="仿宋"/>
          <w:b/>
          <w:bCs/>
          <w:sz w:val="36"/>
          <w:szCs w:val="36"/>
        </w:rPr>
      </w:pPr>
      <w:r>
        <w:rPr>
          <w:rFonts w:hint="eastAsia" w:ascii="仿宋" w:hAnsi="仿宋" w:eastAsia="仿宋" w:cs="仿宋"/>
          <w:b/>
          <w:bCs/>
          <w:sz w:val="36"/>
          <w:szCs w:val="36"/>
        </w:rPr>
        <w:t>基本资格条件承诺函</w:t>
      </w:r>
    </w:p>
    <w:p w14:paraId="79544474">
      <w:pPr>
        <w:tabs>
          <w:tab w:val="left" w:pos="6300"/>
        </w:tabs>
        <w:snapToGrid w:val="0"/>
        <w:spacing w:line="530" w:lineRule="exact"/>
        <w:rPr>
          <w:rFonts w:ascii="仿宋" w:hAnsi="仿宋" w:eastAsia="仿宋" w:cs="仿宋"/>
          <w:sz w:val="24"/>
        </w:rPr>
      </w:pPr>
    </w:p>
    <w:p w14:paraId="40F3DCF8">
      <w:pPr>
        <w:tabs>
          <w:tab w:val="left" w:pos="6300"/>
        </w:tabs>
        <w:snapToGrid w:val="0"/>
        <w:spacing w:line="500" w:lineRule="exact"/>
        <w:ind w:firstLine="480" w:firstLineChars="200"/>
        <w:rPr>
          <w:rFonts w:ascii="仿宋" w:hAnsi="仿宋" w:eastAsia="仿宋" w:cs="仿宋"/>
          <w:sz w:val="24"/>
          <w:lang w:val="zh-CN"/>
        </w:rPr>
      </w:pPr>
      <w:r>
        <w:rPr>
          <w:rFonts w:hint="eastAsia" w:ascii="仿宋" w:hAnsi="仿宋" w:eastAsia="仿宋" w:cs="仿宋"/>
          <w:sz w:val="24"/>
          <w:lang w:val="zh-CN"/>
        </w:rPr>
        <w:t>致</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（采购人名称）：</w:t>
      </w:r>
    </w:p>
    <w:p w14:paraId="2CF7F58F">
      <w:pPr>
        <w:tabs>
          <w:tab w:val="left" w:pos="6300"/>
        </w:tabs>
        <w:snapToGrid w:val="0"/>
        <w:spacing w:line="50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（投标人名称）郑重承诺：</w:t>
      </w:r>
    </w:p>
    <w:p w14:paraId="213814FC">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26A03DC7">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5D47030">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3.我方在采购项目评审（评标）环节结束后，随时接受采购人、采购人的检查验证，配合提供相关证明材料，证明符合《中华人民共和国政府采购法》规定的投标人基本资格条件。</w:t>
      </w:r>
    </w:p>
    <w:p w14:paraId="2418713F">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我方对以上承诺负全部法律责任。</w:t>
      </w:r>
    </w:p>
    <w:p w14:paraId="5BC20ABC">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特此承诺。</w:t>
      </w:r>
    </w:p>
    <w:p w14:paraId="69443C0C">
      <w:pPr>
        <w:tabs>
          <w:tab w:val="left" w:pos="6300"/>
        </w:tabs>
        <w:snapToGrid w:val="0"/>
        <w:spacing w:line="530" w:lineRule="exact"/>
        <w:rPr>
          <w:rFonts w:ascii="仿宋" w:hAnsi="仿宋" w:eastAsia="仿宋" w:cs="仿宋"/>
          <w:sz w:val="24"/>
          <w:szCs w:val="24"/>
        </w:rPr>
      </w:pPr>
    </w:p>
    <w:p w14:paraId="3B9C4EAB">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供应商</w:t>
      </w:r>
      <w:r>
        <w:rPr>
          <w:rFonts w:hint="eastAsia" w:ascii="仿宋" w:hAnsi="仿宋" w:eastAsia="仿宋" w:cs="仿宋"/>
          <w:sz w:val="24"/>
          <w:szCs w:val="24"/>
        </w:rPr>
        <w:t>公章）</w:t>
      </w:r>
    </w:p>
    <w:p w14:paraId="23290F53">
      <w:pPr>
        <w:tabs>
          <w:tab w:val="left" w:pos="6300"/>
        </w:tabs>
        <w:snapToGrid w:val="0"/>
        <w:spacing w:line="500" w:lineRule="exact"/>
        <w:ind w:firstLine="7442" w:firstLineChars="3101"/>
        <w:rPr>
          <w:rFonts w:ascii="仿宋" w:hAnsi="仿宋" w:eastAsia="仿宋" w:cs="仿宋"/>
        </w:rPr>
      </w:pPr>
      <w:r>
        <w:rPr>
          <w:rFonts w:hint="eastAsia" w:ascii="仿宋" w:hAnsi="仿宋" w:eastAsia="仿宋" w:cs="仿宋"/>
          <w:sz w:val="24"/>
          <w:szCs w:val="24"/>
        </w:rPr>
        <w:t>年   月   日</w:t>
      </w:r>
    </w:p>
    <w:p w14:paraId="3C7EA606">
      <w:pPr>
        <w:numPr>
          <w:ilvl w:val="0"/>
          <w:numId w:val="1"/>
        </w:numPr>
        <w:ind w:left="240" w:leftChars="0" w:firstLine="0" w:firstLineChars="0"/>
        <w:rPr>
          <w:rFonts w:hint="eastAsia" w:ascii="仿宋" w:hAnsi="仿宋" w:eastAsia="仿宋" w:cs="仿宋"/>
        </w:rPr>
      </w:pPr>
      <w:bookmarkStart w:id="136" w:name="_Toc14422"/>
      <w:r>
        <w:rPr>
          <w:rFonts w:hint="eastAsia" w:ascii="仿宋" w:hAnsi="仿宋" w:eastAsia="仿宋" w:cs="仿宋"/>
          <w:sz w:val="24"/>
          <w:szCs w:val="24"/>
        </w:rPr>
        <w:br w:type="page"/>
      </w:r>
      <w:r>
        <w:rPr>
          <w:rFonts w:hint="eastAsia" w:ascii="仿宋" w:hAnsi="仿宋" w:eastAsia="仿宋" w:cs="仿宋"/>
        </w:rPr>
        <w:t>特定资格要求</w:t>
      </w:r>
    </w:p>
    <w:p w14:paraId="4F5623CC">
      <w:pPr>
        <w:numPr>
          <w:ilvl w:val="0"/>
          <w:numId w:val="1"/>
        </w:numPr>
        <w:ind w:left="240" w:leftChars="0" w:firstLine="0" w:firstLineChars="0"/>
        <w:rPr>
          <w:rFonts w:hint="default" w:ascii="仿宋" w:hAnsi="仿宋" w:eastAsia="仿宋" w:cs="仿宋"/>
          <w:lang w:val="en-US" w:eastAsia="zh-CN"/>
        </w:rPr>
      </w:pPr>
      <w:r>
        <w:rPr>
          <w:rFonts w:hint="eastAsia" w:ascii="仿宋" w:hAnsi="仿宋" w:eastAsia="仿宋" w:cs="仿宋"/>
          <w:lang w:val="en-US" w:eastAsia="zh-CN"/>
        </w:rPr>
        <w:t>项目负责人、主审人的</w:t>
      </w:r>
      <w:r>
        <w:rPr>
          <w:rFonts w:hint="eastAsia" w:ascii="仿宋" w:hAnsi="仿宋" w:eastAsia="仿宋" w:cs="仿宋"/>
        </w:rPr>
        <w:t>注册会计师执业资格和高级会计师职称</w:t>
      </w:r>
      <w:r>
        <w:rPr>
          <w:rFonts w:hint="eastAsia" w:ascii="仿宋" w:hAnsi="仿宋" w:eastAsia="仿宋" w:cs="仿宋"/>
          <w:lang w:eastAsia="zh-CN"/>
        </w:rPr>
        <w:t>、</w:t>
      </w:r>
      <w:r>
        <w:rPr>
          <w:rFonts w:hint="eastAsia" w:ascii="仿宋" w:hAnsi="仿宋" w:eastAsia="仿宋" w:cs="仿宋"/>
        </w:rPr>
        <w:t>中级会计师职称</w:t>
      </w:r>
      <w:r>
        <w:rPr>
          <w:rFonts w:hint="eastAsia" w:ascii="仿宋" w:hAnsi="仿宋" w:eastAsia="仿宋" w:cs="仿宋"/>
          <w:lang w:val="en-US" w:eastAsia="zh-CN"/>
        </w:rPr>
        <w:t>等证明文件</w:t>
      </w:r>
    </w:p>
    <w:p w14:paraId="5C197B4A">
      <w:pPr>
        <w:numPr>
          <w:ilvl w:val="0"/>
          <w:numId w:val="1"/>
        </w:numPr>
        <w:ind w:left="240" w:leftChars="0" w:firstLine="0" w:firstLineChars="0"/>
        <w:rPr>
          <w:rFonts w:ascii="仿宋" w:hAnsi="仿宋" w:eastAsia="仿宋" w:cs="仿宋"/>
          <w:sz w:val="24"/>
          <w:szCs w:val="24"/>
        </w:rPr>
      </w:pPr>
      <w:r>
        <w:rPr>
          <w:rFonts w:hint="eastAsia" w:ascii="仿宋" w:hAnsi="仿宋" w:eastAsia="仿宋" w:cs="仿宋"/>
        </w:rPr>
        <w:br w:type="page"/>
      </w:r>
      <w:bookmarkStart w:id="137" w:name="_Toc26110"/>
      <w:r>
        <w:rPr>
          <w:rFonts w:hint="eastAsia" w:ascii="仿宋" w:hAnsi="仿宋" w:eastAsia="仿宋" w:cs="仿宋"/>
          <w:sz w:val="24"/>
          <w:szCs w:val="24"/>
        </w:rPr>
        <w:t>五、其他应提供的资料</w:t>
      </w:r>
      <w:bookmarkEnd w:id="136"/>
      <w:bookmarkEnd w:id="137"/>
    </w:p>
    <w:p w14:paraId="2FD58430">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1CF0823C">
      <w:pPr>
        <w:tabs>
          <w:tab w:val="left" w:pos="6300"/>
        </w:tabs>
        <w:snapToGrid w:val="0"/>
        <w:spacing w:line="500" w:lineRule="exact"/>
        <w:ind w:firstLine="560" w:firstLineChars="200"/>
        <w:jc w:val="center"/>
        <w:rPr>
          <w:rFonts w:ascii="仿宋" w:hAnsi="仿宋" w:eastAsia="仿宋" w:cs="仿宋"/>
        </w:rPr>
      </w:pPr>
      <w:r>
        <w:rPr>
          <w:rFonts w:hint="eastAsia" w:ascii="仿宋" w:hAnsi="仿宋" w:eastAsia="仿宋" w:cs="仿宋"/>
        </w:rPr>
        <w:t>中小企业声明函</w:t>
      </w:r>
    </w:p>
    <w:p w14:paraId="5616690D">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w:t>
      </w:r>
      <w:r>
        <w:rPr>
          <w:rFonts w:hint="eastAsia" w:ascii="仿宋" w:hAnsi="仿宋" w:eastAsia="仿宋" w:cs="仿宋"/>
          <w:sz w:val="24"/>
          <w:szCs w:val="24"/>
        </w:rPr>
        <w:t>财库〔2020〕46号</w:t>
      </w:r>
      <w:r>
        <w:rPr>
          <w:rFonts w:hint="eastAsia" w:ascii="仿宋" w:hAnsi="仿宋" w:eastAsia="仿宋" w:cs="仿宋"/>
          <w:sz w:val="24"/>
          <w:szCs w:val="28"/>
        </w:rPr>
        <w:t>）的规定，本公司（联合体）参加</w:t>
      </w:r>
      <w:r>
        <w:rPr>
          <w:rFonts w:hint="eastAsia" w:ascii="仿宋" w:hAnsi="仿宋" w:eastAsia="仿宋" w:cs="仿宋"/>
          <w:i/>
          <w:sz w:val="24"/>
          <w:szCs w:val="28"/>
          <w:u w:val="single"/>
        </w:rPr>
        <w:t>（ 采购人名称 ）</w:t>
      </w:r>
      <w:r>
        <w:rPr>
          <w:rFonts w:hint="eastAsia" w:ascii="仿宋" w:hAnsi="仿宋" w:eastAsia="仿宋" w:cs="仿宋"/>
          <w:sz w:val="24"/>
          <w:szCs w:val="28"/>
        </w:rPr>
        <w:t>的</w:t>
      </w:r>
      <w:r>
        <w:rPr>
          <w:rFonts w:hint="eastAsia" w:ascii="仿宋" w:hAnsi="仿宋" w:eastAsia="仿宋" w:cs="仿宋"/>
          <w:i/>
          <w:sz w:val="24"/>
          <w:szCs w:val="28"/>
          <w:u w:val="single"/>
        </w:rPr>
        <w:t>（ 项目名称 ）</w:t>
      </w:r>
      <w:r>
        <w:rPr>
          <w:rFonts w:hint="eastAsia" w:ascii="仿宋" w:hAnsi="仿宋" w:eastAsia="仿宋" w:cs="仿宋"/>
          <w:sz w:val="24"/>
          <w:szCs w:val="28"/>
        </w:rPr>
        <w:t>采购活动，服务全部由符合政策要求的中小企业承接。相关企业（含联合体中的中小企业）的具体情况如下：</w:t>
      </w:r>
    </w:p>
    <w:p w14:paraId="7A685856">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i/>
          <w:sz w:val="24"/>
          <w:szCs w:val="28"/>
          <w:u w:val="single"/>
        </w:rPr>
        <w:t>（项目名称）</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w:t>
      </w:r>
      <w:r>
        <w:rPr>
          <w:rFonts w:hint="eastAsia" w:ascii="仿宋" w:hAnsi="仿宋" w:eastAsia="仿宋" w:cs="仿宋"/>
          <w:sz w:val="24"/>
          <w:szCs w:val="28"/>
        </w:rPr>
        <w:t>；承接企业为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14:paraId="2D4C7E8B">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为本标的提供的服务人员</w:t>
      </w:r>
      <w:r>
        <w:rPr>
          <w:rFonts w:hint="eastAsia" w:ascii="仿宋" w:hAnsi="仿宋" w:eastAsia="仿宋" w:cs="仿宋"/>
          <w:sz w:val="24"/>
          <w:szCs w:val="28"/>
          <w:u w:val="single"/>
        </w:rPr>
        <w:t xml:space="preserve">   </w:t>
      </w:r>
      <w:r>
        <w:rPr>
          <w:rFonts w:hint="eastAsia" w:ascii="仿宋" w:hAnsi="仿宋" w:eastAsia="仿宋" w:cs="仿宋"/>
          <w:sz w:val="24"/>
          <w:szCs w:val="28"/>
        </w:rPr>
        <w:t>人，其中与本企业签订劳动合同</w:t>
      </w:r>
      <w:r>
        <w:rPr>
          <w:rFonts w:hint="eastAsia" w:ascii="仿宋" w:hAnsi="仿宋" w:eastAsia="仿宋" w:cs="仿宋"/>
          <w:sz w:val="24"/>
          <w:szCs w:val="28"/>
          <w:u w:val="single"/>
        </w:rPr>
        <w:t xml:space="preserve">   </w:t>
      </w:r>
      <w:r>
        <w:rPr>
          <w:rFonts w:hint="eastAsia" w:ascii="仿宋" w:hAnsi="仿宋" w:eastAsia="仿宋" w:cs="仿宋"/>
          <w:sz w:val="24"/>
          <w:szCs w:val="28"/>
        </w:rPr>
        <w:t>人，其他人员</w:t>
      </w:r>
      <w:r>
        <w:rPr>
          <w:rFonts w:hint="eastAsia" w:ascii="仿宋" w:hAnsi="仿宋" w:eastAsia="仿宋" w:cs="仿宋"/>
          <w:sz w:val="24"/>
          <w:szCs w:val="28"/>
          <w:u w:val="single"/>
        </w:rPr>
        <w:t xml:space="preserve">   </w:t>
      </w:r>
      <w:r>
        <w:rPr>
          <w:rFonts w:hint="eastAsia" w:ascii="仿宋" w:hAnsi="仿宋" w:eastAsia="仿宋" w:cs="仿宋"/>
          <w:sz w:val="24"/>
          <w:szCs w:val="28"/>
        </w:rPr>
        <w:t>人。有其他人员的不符合中小企业扶持政策（适用于服务采购项目）;</w:t>
      </w:r>
    </w:p>
    <w:p w14:paraId="37563D51">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i/>
          <w:sz w:val="24"/>
          <w:szCs w:val="28"/>
          <w:u w:val="single"/>
        </w:rPr>
        <w:t xml:space="preserve"> （标的名称） </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w:t>
      </w:r>
      <w:r>
        <w:rPr>
          <w:rFonts w:hint="eastAsia" w:ascii="仿宋" w:hAnsi="仿宋" w:eastAsia="仿宋" w:cs="仿宋"/>
          <w:sz w:val="24"/>
          <w:szCs w:val="28"/>
        </w:rPr>
        <w:t>；承接企业为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14:paraId="78FAA3E7">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为本标的提供的服务人员</w:t>
      </w:r>
      <w:r>
        <w:rPr>
          <w:rFonts w:hint="eastAsia" w:ascii="仿宋" w:hAnsi="仿宋" w:eastAsia="仿宋" w:cs="仿宋"/>
          <w:sz w:val="24"/>
          <w:szCs w:val="28"/>
          <w:u w:val="single"/>
        </w:rPr>
        <w:t xml:space="preserve">   </w:t>
      </w:r>
      <w:r>
        <w:rPr>
          <w:rFonts w:hint="eastAsia" w:ascii="仿宋" w:hAnsi="仿宋" w:eastAsia="仿宋" w:cs="仿宋"/>
          <w:sz w:val="24"/>
          <w:szCs w:val="28"/>
        </w:rPr>
        <w:t>人，其中与本企业签订劳动合同</w:t>
      </w:r>
      <w:r>
        <w:rPr>
          <w:rFonts w:hint="eastAsia" w:ascii="仿宋" w:hAnsi="仿宋" w:eastAsia="仿宋" w:cs="仿宋"/>
          <w:sz w:val="24"/>
          <w:szCs w:val="28"/>
          <w:u w:val="single"/>
        </w:rPr>
        <w:t xml:space="preserve">   </w:t>
      </w:r>
      <w:r>
        <w:rPr>
          <w:rFonts w:hint="eastAsia" w:ascii="仿宋" w:hAnsi="仿宋" w:eastAsia="仿宋" w:cs="仿宋"/>
          <w:sz w:val="24"/>
          <w:szCs w:val="28"/>
        </w:rPr>
        <w:t>人，其他人员</w:t>
      </w:r>
      <w:r>
        <w:rPr>
          <w:rFonts w:hint="eastAsia" w:ascii="仿宋" w:hAnsi="仿宋" w:eastAsia="仿宋" w:cs="仿宋"/>
          <w:sz w:val="24"/>
          <w:szCs w:val="28"/>
          <w:u w:val="single"/>
        </w:rPr>
        <w:t xml:space="preserve">   </w:t>
      </w:r>
      <w:r>
        <w:rPr>
          <w:rFonts w:hint="eastAsia" w:ascii="仿宋" w:hAnsi="仿宋" w:eastAsia="仿宋" w:cs="仿宋"/>
          <w:sz w:val="24"/>
          <w:szCs w:val="28"/>
        </w:rPr>
        <w:t>人。有其他人员的不符合中小企业扶持政策（适用于服务采购项目）;</w:t>
      </w:r>
    </w:p>
    <w:p w14:paraId="77E17677">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w:t>
      </w:r>
    </w:p>
    <w:p w14:paraId="25D9B5D6">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292CB44F">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4CFC022F">
      <w:pPr>
        <w:tabs>
          <w:tab w:val="left" w:pos="6300"/>
        </w:tabs>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                                                    </w:t>
      </w:r>
    </w:p>
    <w:p w14:paraId="2278FC67">
      <w:pPr>
        <w:tabs>
          <w:tab w:val="left" w:pos="6300"/>
        </w:tabs>
        <w:snapToGrid w:val="0"/>
        <w:spacing w:line="500" w:lineRule="exact"/>
        <w:ind w:firstLine="6120" w:firstLineChars="2550"/>
        <w:rPr>
          <w:rFonts w:ascii="仿宋" w:hAnsi="仿宋" w:eastAsia="仿宋" w:cs="仿宋"/>
          <w:sz w:val="24"/>
          <w:szCs w:val="28"/>
        </w:rPr>
      </w:pPr>
      <w:r>
        <w:rPr>
          <w:rFonts w:hint="eastAsia" w:ascii="仿宋" w:hAnsi="仿宋" w:eastAsia="仿宋" w:cs="仿宋"/>
          <w:sz w:val="24"/>
          <w:szCs w:val="28"/>
        </w:rPr>
        <w:t xml:space="preserve">企业名称（盖章）： </w:t>
      </w:r>
    </w:p>
    <w:p w14:paraId="03A76A66">
      <w:pPr>
        <w:tabs>
          <w:tab w:val="left" w:pos="6300"/>
        </w:tabs>
        <w:snapToGrid w:val="0"/>
        <w:spacing w:line="500" w:lineRule="exact"/>
        <w:ind w:right="784" w:firstLine="6120" w:firstLineChars="2550"/>
        <w:rPr>
          <w:rFonts w:ascii="仿宋" w:hAnsi="仿宋" w:eastAsia="仿宋" w:cs="仿宋"/>
          <w:sz w:val="24"/>
        </w:rPr>
      </w:pPr>
      <w:r>
        <w:rPr>
          <w:rFonts w:hint="eastAsia" w:ascii="仿宋" w:hAnsi="仿宋" w:eastAsia="仿宋" w:cs="仿宋"/>
          <w:sz w:val="24"/>
          <w:szCs w:val="28"/>
        </w:rPr>
        <w:t>日期：</w:t>
      </w:r>
    </w:p>
    <w:p w14:paraId="5D7BFAC0">
      <w:pPr>
        <w:tabs>
          <w:tab w:val="left" w:pos="6300"/>
        </w:tabs>
        <w:snapToGrid w:val="0"/>
        <w:rPr>
          <w:rFonts w:ascii="仿宋" w:hAnsi="仿宋" w:eastAsia="仿宋" w:cs="仿宋"/>
          <w:kern w:val="0"/>
          <w:sz w:val="24"/>
          <w:szCs w:val="24"/>
        </w:rPr>
      </w:pPr>
      <w:r>
        <w:rPr>
          <w:rFonts w:hint="eastAsia" w:ascii="仿宋" w:hAnsi="仿宋" w:eastAsia="仿宋" w:cs="仿宋"/>
          <w:kern w:val="0"/>
          <w:sz w:val="24"/>
          <w:szCs w:val="24"/>
        </w:rPr>
        <w:t>填写时应注意以下事项：</w:t>
      </w:r>
    </w:p>
    <w:p w14:paraId="0B0531E9">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1.从业人员、营业收入、资产总额填报上一年度数据，无上一年度数据的新成立企业可不填报。</w:t>
      </w:r>
    </w:p>
    <w:p w14:paraId="1E0CA2B9">
      <w:pPr>
        <w:tabs>
          <w:tab w:val="left" w:pos="6300"/>
        </w:tabs>
        <w:snapToGrid w:val="0"/>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2.中小企业应当按照《中小企业划型标准规定》（工信部联企业〔2011〕300号），如实填写并提交《中小企业声明函》。</w:t>
      </w:r>
    </w:p>
    <w:p w14:paraId="571B8994">
      <w:pPr>
        <w:tabs>
          <w:tab w:val="left" w:pos="6300"/>
        </w:tabs>
        <w:snapToGrid w:val="0"/>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3.供应商填写《中小企业声明函》中所属行业时，应与采购文件第一篇“采购标的对应的中小企业划分标准所属行业”中填写的所属行业一致。</w:t>
      </w:r>
    </w:p>
    <w:p w14:paraId="760FE5CB">
      <w:pPr>
        <w:tabs>
          <w:tab w:val="left" w:pos="6300"/>
        </w:tabs>
        <w:snapToGrid w:val="0"/>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4.本声明函“企业名称（盖章）”处为供应商盖章。</w:t>
      </w:r>
    </w:p>
    <w:p w14:paraId="6DF8BF3B">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注：各行业划型标准：</w:t>
      </w:r>
    </w:p>
    <w:p w14:paraId="1BC0F589">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FEE271C">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663354">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3EE4ED">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1BE8A0">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6A8116">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C5B0FB">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63F911">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0DFC5B">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27C652">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143038">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8F7498">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2AA6CD">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7C134D">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47A509">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7C2F33">
      <w:pPr>
        <w:tabs>
          <w:tab w:val="left" w:pos="6300"/>
        </w:tabs>
        <w:snapToGrid w:val="0"/>
        <w:ind w:firstLine="420" w:firstLineChars="200"/>
        <w:rPr>
          <w:rFonts w:ascii="仿宋" w:hAnsi="仿宋" w:eastAsia="仿宋" w:cs="仿宋"/>
          <w:kern w:val="0"/>
          <w:sz w:val="21"/>
          <w:szCs w:val="21"/>
        </w:rPr>
      </w:pPr>
      <w:r>
        <w:rPr>
          <w:rFonts w:hint="eastAsia" w:ascii="仿宋" w:hAnsi="仿宋" w:eastAsia="仿宋" w:cs="仿宋"/>
          <w:kern w:val="0"/>
          <w:sz w:val="21"/>
          <w:szCs w:val="21"/>
        </w:rPr>
        <w:t>（十六）其他未列明行业。从业人员300人以下的为中小微型企业。其中，从业人员100人及以上的为中型企业；从业人员10人及以上的为小型企业；从业人员10人以下的为微型企业。</w:t>
      </w:r>
    </w:p>
    <w:p w14:paraId="4025627F">
      <w:pPr>
        <w:tabs>
          <w:tab w:val="left" w:pos="6300"/>
        </w:tabs>
        <w:snapToGrid w:val="0"/>
        <w:spacing w:line="500" w:lineRule="exact"/>
        <w:ind w:firstLine="480" w:firstLineChars="200"/>
        <w:jc w:val="center"/>
        <w:rPr>
          <w:rFonts w:ascii="仿宋" w:hAnsi="仿宋" w:eastAsia="仿宋" w:cs="仿宋"/>
        </w:rPr>
      </w:pPr>
      <w:r>
        <w:rPr>
          <w:rFonts w:hint="eastAsia" w:ascii="仿宋" w:hAnsi="仿宋" w:eastAsia="仿宋" w:cs="仿宋"/>
          <w:sz w:val="24"/>
          <w:szCs w:val="24"/>
        </w:rPr>
        <w:br w:type="page"/>
      </w:r>
      <w:r>
        <w:rPr>
          <w:rFonts w:hint="eastAsia" w:ascii="仿宋" w:hAnsi="仿宋" w:eastAsia="仿宋" w:cs="仿宋"/>
        </w:rPr>
        <w:t>监狱企业证明文件</w:t>
      </w:r>
    </w:p>
    <w:p w14:paraId="597A0A1F">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以省级以上监狱管理局、戒毒管理局（含新疆生产建设兵团）出具的属于监狱企业的证明文件为准。</w:t>
      </w:r>
    </w:p>
    <w:p w14:paraId="6581B0D1">
      <w:pPr>
        <w:tabs>
          <w:tab w:val="left" w:pos="6300"/>
        </w:tabs>
        <w:snapToGrid w:val="0"/>
        <w:spacing w:line="500" w:lineRule="exact"/>
        <w:ind w:firstLine="480" w:firstLineChars="200"/>
        <w:jc w:val="center"/>
        <w:rPr>
          <w:rFonts w:ascii="仿宋" w:hAnsi="仿宋" w:eastAsia="仿宋" w:cs="仿宋"/>
        </w:rPr>
      </w:pPr>
      <w:r>
        <w:rPr>
          <w:rFonts w:hint="eastAsia" w:ascii="仿宋" w:hAnsi="仿宋" w:eastAsia="仿宋" w:cs="仿宋"/>
          <w:sz w:val="24"/>
        </w:rPr>
        <w:br w:type="page"/>
      </w:r>
      <w:r>
        <w:rPr>
          <w:rFonts w:hint="eastAsia" w:ascii="仿宋" w:hAnsi="仿宋" w:eastAsia="仿宋" w:cs="仿宋"/>
        </w:rPr>
        <w:t>残疾人福利性单位声明函</w:t>
      </w:r>
    </w:p>
    <w:p w14:paraId="6CA4EFA3">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9BD8EF">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6C7554C">
      <w:pPr>
        <w:tabs>
          <w:tab w:val="left" w:pos="6300"/>
        </w:tabs>
        <w:snapToGrid w:val="0"/>
        <w:spacing w:line="500" w:lineRule="exact"/>
        <w:ind w:firstLine="480" w:firstLineChars="200"/>
        <w:rPr>
          <w:rFonts w:ascii="仿宋" w:hAnsi="仿宋" w:eastAsia="仿宋" w:cs="仿宋"/>
          <w:sz w:val="24"/>
        </w:rPr>
      </w:pPr>
    </w:p>
    <w:p w14:paraId="7344B31C">
      <w:pPr>
        <w:tabs>
          <w:tab w:val="left" w:pos="6300"/>
        </w:tabs>
        <w:snapToGrid w:val="0"/>
        <w:spacing w:line="500" w:lineRule="exact"/>
        <w:ind w:firstLine="480" w:firstLineChars="200"/>
        <w:rPr>
          <w:rFonts w:ascii="仿宋" w:hAnsi="仿宋" w:eastAsia="仿宋" w:cs="仿宋"/>
          <w:sz w:val="24"/>
        </w:rPr>
      </w:pPr>
    </w:p>
    <w:p w14:paraId="0BA276BD">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                                                 供应商名称（盖章）：</w:t>
      </w:r>
    </w:p>
    <w:p w14:paraId="515AEBD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                                                  日  期：</w:t>
      </w:r>
    </w:p>
    <w:p w14:paraId="37E9EAFF">
      <w:pPr>
        <w:snapToGrid w:val="0"/>
        <w:spacing w:line="440" w:lineRule="exact"/>
        <w:ind w:firstLine="480" w:firstLineChars="200"/>
        <w:rPr>
          <w:rFonts w:ascii="仿宋" w:hAnsi="仿宋" w:eastAsia="仿宋" w:cs="仿宋"/>
          <w:sz w:val="24"/>
        </w:rPr>
      </w:pPr>
    </w:p>
    <w:p w14:paraId="0631D2E9">
      <w:pPr>
        <w:snapToGrid w:val="0"/>
        <w:spacing w:line="440" w:lineRule="exact"/>
        <w:ind w:firstLine="480" w:firstLineChars="200"/>
        <w:rPr>
          <w:rFonts w:ascii="仿宋" w:hAnsi="仿宋" w:eastAsia="仿宋" w:cs="仿宋"/>
          <w:sz w:val="24"/>
        </w:rPr>
      </w:pPr>
    </w:p>
    <w:p w14:paraId="3BEAFE7C">
      <w:pPr>
        <w:snapToGrid w:val="0"/>
        <w:spacing w:line="440" w:lineRule="exact"/>
        <w:ind w:firstLine="480" w:firstLineChars="200"/>
        <w:rPr>
          <w:rFonts w:ascii="仿宋" w:hAnsi="仿宋" w:eastAsia="仿宋" w:cs="仿宋"/>
          <w:sz w:val="24"/>
        </w:rPr>
      </w:pPr>
    </w:p>
    <w:p w14:paraId="45C73149">
      <w:pPr>
        <w:snapToGrid w:val="0"/>
        <w:spacing w:line="440" w:lineRule="exact"/>
        <w:ind w:firstLine="480" w:firstLineChars="200"/>
        <w:rPr>
          <w:rFonts w:ascii="仿宋" w:hAnsi="仿宋" w:eastAsia="仿宋" w:cs="仿宋"/>
          <w:sz w:val="24"/>
        </w:rPr>
      </w:pPr>
    </w:p>
    <w:p w14:paraId="5728E8B1">
      <w:pPr>
        <w:snapToGrid w:val="0"/>
        <w:spacing w:line="440" w:lineRule="exact"/>
        <w:ind w:firstLine="480" w:firstLineChars="200"/>
        <w:rPr>
          <w:rFonts w:ascii="仿宋" w:hAnsi="仿宋" w:eastAsia="仿宋" w:cs="仿宋"/>
          <w:sz w:val="24"/>
        </w:rPr>
      </w:pPr>
    </w:p>
    <w:p w14:paraId="66476A32">
      <w:pPr>
        <w:snapToGrid w:val="0"/>
        <w:spacing w:line="440" w:lineRule="exact"/>
        <w:ind w:firstLine="480" w:firstLineChars="200"/>
        <w:rPr>
          <w:rFonts w:ascii="仿宋" w:hAnsi="仿宋" w:eastAsia="仿宋" w:cs="仿宋"/>
          <w:sz w:val="24"/>
        </w:rPr>
      </w:pPr>
    </w:p>
    <w:p w14:paraId="65AC4EFB">
      <w:pPr>
        <w:snapToGrid w:val="0"/>
        <w:spacing w:line="440" w:lineRule="exact"/>
        <w:ind w:firstLine="480" w:firstLineChars="200"/>
        <w:rPr>
          <w:rFonts w:ascii="仿宋" w:hAnsi="仿宋" w:eastAsia="仿宋" w:cs="仿宋"/>
          <w:sz w:val="24"/>
        </w:rPr>
      </w:pPr>
    </w:p>
    <w:p w14:paraId="44DC748C">
      <w:pPr>
        <w:snapToGrid w:val="0"/>
        <w:spacing w:line="440" w:lineRule="exact"/>
        <w:ind w:firstLine="480" w:firstLineChars="200"/>
        <w:rPr>
          <w:rFonts w:ascii="仿宋" w:hAnsi="仿宋" w:eastAsia="仿宋" w:cs="仿宋"/>
          <w:sz w:val="24"/>
        </w:rPr>
      </w:pPr>
    </w:p>
    <w:p w14:paraId="6E61EBA7">
      <w:pPr>
        <w:snapToGrid w:val="0"/>
        <w:spacing w:line="440" w:lineRule="exact"/>
        <w:ind w:firstLine="480" w:firstLineChars="200"/>
        <w:rPr>
          <w:rFonts w:ascii="仿宋" w:hAnsi="仿宋" w:eastAsia="仿宋" w:cs="仿宋"/>
          <w:sz w:val="24"/>
        </w:rPr>
      </w:pPr>
    </w:p>
    <w:p w14:paraId="37BBAE08">
      <w:pPr>
        <w:snapToGrid w:val="0"/>
        <w:spacing w:line="440" w:lineRule="exact"/>
        <w:ind w:firstLine="480" w:firstLineChars="200"/>
        <w:rPr>
          <w:rFonts w:ascii="仿宋" w:hAnsi="仿宋" w:eastAsia="仿宋" w:cs="仿宋"/>
          <w:sz w:val="24"/>
        </w:rPr>
      </w:pPr>
    </w:p>
    <w:p w14:paraId="6BA741EC">
      <w:pPr>
        <w:snapToGrid w:val="0"/>
        <w:spacing w:line="440" w:lineRule="exact"/>
        <w:ind w:firstLine="480" w:firstLineChars="200"/>
        <w:rPr>
          <w:rFonts w:ascii="仿宋" w:hAnsi="仿宋" w:eastAsia="仿宋" w:cs="仿宋"/>
          <w:sz w:val="24"/>
        </w:rPr>
      </w:pPr>
    </w:p>
    <w:p w14:paraId="014CC446">
      <w:pPr>
        <w:snapToGrid w:val="0"/>
        <w:spacing w:line="440" w:lineRule="exact"/>
        <w:ind w:firstLine="480" w:firstLineChars="200"/>
        <w:rPr>
          <w:rFonts w:ascii="仿宋" w:hAnsi="仿宋" w:eastAsia="仿宋" w:cs="仿宋"/>
          <w:sz w:val="24"/>
        </w:rPr>
      </w:pPr>
    </w:p>
    <w:p w14:paraId="705E5D83">
      <w:pPr>
        <w:snapToGrid w:val="0"/>
        <w:spacing w:line="440" w:lineRule="exact"/>
        <w:ind w:firstLine="480" w:firstLineChars="200"/>
        <w:rPr>
          <w:rFonts w:ascii="仿宋" w:hAnsi="仿宋" w:eastAsia="仿宋" w:cs="仿宋"/>
          <w:sz w:val="24"/>
        </w:rPr>
      </w:pPr>
      <w:r>
        <w:rPr>
          <w:rFonts w:hint="eastAsia" w:ascii="仿宋" w:hAnsi="仿宋" w:eastAsia="仿宋" w:cs="仿宋"/>
          <w:kern w:val="0"/>
          <w:sz w:val="24"/>
        </w:rPr>
        <w:t>若成交供应商为残疾人福利性单位的，将在结果公告时公告其《残疾人福利性单位声明函》。</w:t>
      </w:r>
    </w:p>
    <w:p w14:paraId="41E85AC6">
      <w:pPr>
        <w:snapToGrid w:val="0"/>
        <w:spacing w:line="440" w:lineRule="exact"/>
        <w:ind w:firstLine="480" w:firstLineChars="200"/>
        <w:rPr>
          <w:rFonts w:ascii="仿宋" w:hAnsi="仿宋" w:eastAsia="仿宋" w:cs="仿宋"/>
          <w:sz w:val="24"/>
        </w:rPr>
      </w:pPr>
    </w:p>
    <w:p w14:paraId="543290B7">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br w:type="page"/>
      </w:r>
    </w:p>
    <w:p w14:paraId="7BC2F1FB">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（二）其他与项目有关的资料（自附）：供应商总体情况介绍、其他与本项目有关的资料等。</w:t>
      </w:r>
    </w:p>
    <w:p w14:paraId="4441FA13">
      <w:pPr>
        <w:spacing w:line="360" w:lineRule="auto"/>
        <w:ind w:firstLine="480" w:firstLineChars="200"/>
        <w:rPr>
          <w:rFonts w:ascii="仿宋" w:hAnsi="仿宋" w:eastAsia="仿宋" w:cs="仿宋"/>
          <w:sz w:val="24"/>
          <w:szCs w:val="24"/>
        </w:rPr>
      </w:pPr>
    </w:p>
    <w:p w14:paraId="43AC5B7D">
      <w:pPr>
        <w:spacing w:line="360" w:lineRule="auto"/>
        <w:ind w:firstLine="480" w:firstLineChars="200"/>
        <w:jc w:val="center"/>
        <w:rPr>
          <w:rFonts w:ascii="仿宋" w:hAnsi="仿宋" w:eastAsia="仿宋" w:cs="仿宋"/>
          <w:sz w:val="24"/>
          <w:szCs w:val="24"/>
        </w:rPr>
      </w:pPr>
    </w:p>
    <w:p w14:paraId="29711D85">
      <w:pPr>
        <w:spacing w:line="360" w:lineRule="auto"/>
        <w:ind w:firstLine="480" w:firstLineChars="200"/>
        <w:jc w:val="center"/>
        <w:rPr>
          <w:rFonts w:ascii="仿宋" w:hAnsi="仿宋" w:eastAsia="仿宋" w:cs="仿宋"/>
          <w:sz w:val="24"/>
          <w:szCs w:val="24"/>
        </w:rPr>
      </w:pPr>
    </w:p>
    <w:p w14:paraId="1345D09A">
      <w:pPr>
        <w:spacing w:line="360" w:lineRule="auto"/>
        <w:ind w:firstLine="480" w:firstLineChars="200"/>
        <w:jc w:val="center"/>
        <w:rPr>
          <w:rFonts w:ascii="仿宋" w:hAnsi="仿宋" w:eastAsia="仿宋" w:cs="仿宋"/>
          <w:sz w:val="24"/>
          <w:szCs w:val="24"/>
        </w:rPr>
      </w:pPr>
    </w:p>
    <w:p w14:paraId="3D3D7341">
      <w:pPr>
        <w:spacing w:line="360" w:lineRule="auto"/>
        <w:ind w:firstLine="480" w:firstLineChars="200"/>
        <w:jc w:val="center"/>
        <w:rPr>
          <w:rFonts w:ascii="仿宋" w:hAnsi="仿宋" w:eastAsia="仿宋" w:cs="仿宋"/>
          <w:sz w:val="24"/>
          <w:szCs w:val="24"/>
        </w:rPr>
      </w:pPr>
    </w:p>
    <w:p w14:paraId="30FAC350">
      <w:pPr>
        <w:spacing w:line="360" w:lineRule="auto"/>
        <w:ind w:firstLine="480" w:firstLineChars="200"/>
        <w:jc w:val="center"/>
        <w:rPr>
          <w:rFonts w:ascii="仿宋" w:hAnsi="仿宋" w:eastAsia="仿宋" w:cs="仿宋"/>
          <w:sz w:val="24"/>
          <w:szCs w:val="24"/>
        </w:rPr>
      </w:pPr>
    </w:p>
    <w:p w14:paraId="6DA7DCF2">
      <w:pPr>
        <w:spacing w:line="360" w:lineRule="auto"/>
        <w:ind w:firstLine="480" w:firstLineChars="200"/>
        <w:jc w:val="center"/>
        <w:rPr>
          <w:rFonts w:ascii="仿宋" w:hAnsi="仿宋" w:eastAsia="仿宋" w:cs="仿宋"/>
          <w:sz w:val="24"/>
          <w:szCs w:val="24"/>
        </w:rPr>
      </w:pPr>
    </w:p>
    <w:p w14:paraId="345AE26A">
      <w:pPr>
        <w:spacing w:line="360" w:lineRule="auto"/>
        <w:ind w:firstLine="480" w:firstLineChars="200"/>
        <w:jc w:val="center"/>
        <w:rPr>
          <w:rFonts w:ascii="仿宋" w:hAnsi="仿宋" w:eastAsia="仿宋" w:cs="仿宋"/>
          <w:sz w:val="24"/>
          <w:szCs w:val="24"/>
        </w:rPr>
      </w:pPr>
    </w:p>
    <w:p w14:paraId="531CD0DF">
      <w:pPr>
        <w:spacing w:line="360" w:lineRule="auto"/>
        <w:ind w:firstLine="480" w:firstLineChars="200"/>
        <w:jc w:val="center"/>
        <w:rPr>
          <w:rFonts w:ascii="仿宋" w:hAnsi="仿宋" w:eastAsia="仿宋" w:cs="仿宋"/>
          <w:sz w:val="24"/>
          <w:szCs w:val="24"/>
        </w:rPr>
      </w:pPr>
    </w:p>
    <w:p w14:paraId="6543C586">
      <w:pPr>
        <w:spacing w:line="360" w:lineRule="auto"/>
        <w:ind w:firstLine="480" w:firstLineChars="200"/>
        <w:jc w:val="center"/>
        <w:rPr>
          <w:rFonts w:ascii="仿宋" w:hAnsi="仿宋" w:eastAsia="仿宋" w:cs="仿宋"/>
          <w:sz w:val="24"/>
          <w:szCs w:val="24"/>
        </w:rPr>
      </w:pPr>
    </w:p>
    <w:p w14:paraId="6F704B86">
      <w:pPr>
        <w:spacing w:line="360" w:lineRule="auto"/>
        <w:ind w:firstLine="480" w:firstLineChars="200"/>
        <w:jc w:val="center"/>
        <w:rPr>
          <w:rFonts w:ascii="仿宋" w:hAnsi="仿宋" w:eastAsia="仿宋" w:cs="仿宋"/>
          <w:sz w:val="24"/>
          <w:szCs w:val="24"/>
        </w:rPr>
      </w:pPr>
    </w:p>
    <w:p w14:paraId="7257C671">
      <w:pPr>
        <w:spacing w:line="360" w:lineRule="auto"/>
        <w:ind w:firstLine="480" w:firstLineChars="200"/>
        <w:jc w:val="center"/>
        <w:rPr>
          <w:rFonts w:ascii="仿宋" w:hAnsi="仿宋" w:eastAsia="仿宋" w:cs="仿宋"/>
          <w:sz w:val="24"/>
          <w:szCs w:val="24"/>
        </w:rPr>
      </w:pPr>
    </w:p>
    <w:p w14:paraId="20400DF4">
      <w:pPr>
        <w:spacing w:line="360" w:lineRule="auto"/>
        <w:ind w:firstLine="480" w:firstLineChars="200"/>
        <w:jc w:val="center"/>
        <w:rPr>
          <w:rFonts w:ascii="仿宋" w:hAnsi="仿宋" w:eastAsia="仿宋" w:cs="仿宋"/>
          <w:sz w:val="24"/>
          <w:szCs w:val="24"/>
        </w:rPr>
      </w:pPr>
    </w:p>
    <w:p w14:paraId="047B696A">
      <w:pPr>
        <w:spacing w:line="360" w:lineRule="auto"/>
        <w:ind w:firstLine="480" w:firstLineChars="200"/>
        <w:jc w:val="center"/>
        <w:rPr>
          <w:rFonts w:ascii="仿宋" w:hAnsi="仿宋" w:eastAsia="仿宋" w:cs="仿宋"/>
          <w:sz w:val="24"/>
          <w:szCs w:val="24"/>
        </w:rPr>
      </w:pPr>
    </w:p>
    <w:p w14:paraId="088F98A7">
      <w:pPr>
        <w:spacing w:line="360" w:lineRule="auto"/>
        <w:ind w:firstLine="480" w:firstLineChars="200"/>
        <w:jc w:val="center"/>
        <w:rPr>
          <w:rFonts w:ascii="仿宋" w:hAnsi="仿宋" w:eastAsia="仿宋" w:cs="仿宋"/>
          <w:sz w:val="24"/>
          <w:szCs w:val="24"/>
        </w:rPr>
      </w:pPr>
    </w:p>
    <w:p w14:paraId="25CC1C5B">
      <w:pPr>
        <w:spacing w:line="360" w:lineRule="auto"/>
        <w:ind w:firstLine="480" w:firstLineChars="200"/>
        <w:jc w:val="center"/>
        <w:rPr>
          <w:rFonts w:ascii="仿宋" w:hAnsi="仿宋" w:eastAsia="仿宋" w:cs="仿宋"/>
          <w:sz w:val="24"/>
          <w:szCs w:val="24"/>
        </w:rPr>
      </w:pPr>
    </w:p>
    <w:p w14:paraId="0B9BE599">
      <w:pPr>
        <w:spacing w:line="360" w:lineRule="auto"/>
        <w:ind w:firstLine="480" w:firstLineChars="200"/>
        <w:jc w:val="center"/>
        <w:rPr>
          <w:rFonts w:ascii="仿宋" w:hAnsi="仿宋" w:eastAsia="仿宋" w:cs="仿宋"/>
        </w:rPr>
      </w:pPr>
      <w:r>
        <w:rPr>
          <w:rFonts w:hint="eastAsia" w:ascii="仿宋" w:hAnsi="仿宋" w:eastAsia="仿宋" w:cs="仿宋"/>
          <w:sz w:val="24"/>
          <w:szCs w:val="24"/>
        </w:rPr>
        <w:t>（结束）</w:t>
      </w:r>
    </w:p>
    <w:p w14:paraId="5B6EF743">
      <w:pPr>
        <w:rPr>
          <w:rFonts w:ascii="仿宋" w:hAnsi="仿宋" w:eastAsia="仿宋" w:cs="仿宋"/>
          <w:sz w:val="32"/>
          <w:szCs w:val="32"/>
        </w:rPr>
      </w:pPr>
    </w:p>
    <w:p w14:paraId="7EDBBBBD">
      <w:pPr>
        <w:rPr>
          <w:rFonts w:ascii="仿宋" w:hAnsi="仿宋" w:eastAsia="仿宋" w:cs="仿宋"/>
          <w:sz w:val="32"/>
          <w:szCs w:val="32"/>
        </w:rPr>
      </w:pPr>
    </w:p>
    <w:p w14:paraId="15EB97C6">
      <w:pPr>
        <w:rPr>
          <w:rFonts w:ascii="仿宋" w:hAnsi="仿宋" w:eastAsia="仿宋" w:cs="仿宋"/>
          <w:sz w:val="32"/>
          <w:szCs w:val="32"/>
        </w:rPr>
      </w:pPr>
    </w:p>
    <w:p w14:paraId="306CBB26">
      <w:pPr>
        <w:rPr>
          <w:rFonts w:ascii="仿宋" w:hAnsi="仿宋" w:eastAsia="仿宋" w:cs="仿宋"/>
          <w:sz w:val="32"/>
          <w:szCs w:val="32"/>
        </w:rPr>
      </w:pPr>
    </w:p>
    <w:p w14:paraId="540E9678">
      <w:pPr>
        <w:jc w:val="left"/>
        <w:rPr>
          <w:rFonts w:ascii="仿宋" w:hAnsi="仿宋" w:eastAsia="仿宋" w:cs="仿宋"/>
        </w:rPr>
      </w:pPr>
    </w:p>
    <w:sectPr>
      <w:headerReference r:id="rId10" w:type="default"/>
      <w:pgSz w:w="11907" w:h="16840"/>
      <w:pgMar w:top="1134" w:right="1191" w:bottom="1134" w:left="1304"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6088">
    <w:pPr>
      <w:pStyle w:val="12"/>
      <w:framePr w:wrap="around" w:vAnchor="text" w:hAnchor="margin" w:xAlign="center" w:y="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2</w:t>
    </w:r>
    <w:r>
      <w:rPr>
        <w:rFonts w:ascii="宋体"/>
        <w:sz w:val="21"/>
        <w:szCs w:val="21"/>
      </w:rPr>
      <w:fldChar w:fldCharType="end"/>
    </w:r>
  </w:p>
  <w:p w14:paraId="3FC1D7D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F219">
    <w:pPr>
      <w:pStyle w:val="12"/>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3</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9A26">
    <w:pPr>
      <w:pStyle w:val="12"/>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38</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82FA">
    <w:pPr>
      <w:pStyle w:val="12"/>
      <w:framePr w:wrap="around" w:vAnchor="text" w:hAnchor="margin" w:xAlign="center" w:y="1"/>
      <w:rPr>
        <w:rStyle w:val="21"/>
      </w:rPr>
    </w:pPr>
    <w:r>
      <w:fldChar w:fldCharType="begin"/>
    </w:r>
    <w:r>
      <w:rPr>
        <w:rStyle w:val="21"/>
      </w:rPr>
      <w:instrText xml:space="preserve">PAGE  </w:instrText>
    </w:r>
    <w:r>
      <w:fldChar w:fldCharType="end"/>
    </w:r>
  </w:p>
  <w:p w14:paraId="025A308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51C6">
    <w:pPr>
      <w:pStyle w:val="13"/>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802D">
    <w:pPr>
      <w:pStyle w:val="1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79E">
    <w:pPr>
      <w:pStyle w:val="13"/>
      <w:jc w:val="right"/>
      <w:rPr>
        <w:rFonts w:asciiTheme="minorEastAsia" w:hAnsiTheme="minorEastAsia" w:eastAsiaTheme="minorEastAsia" w:cstheme="minorEastAsia"/>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7B47">
    <w:pPr>
      <w:pStyle w:val="13"/>
      <w:jc w:val="both"/>
      <w:rPr>
        <w:rFonts w:asciiTheme="minorEastAsia" w:hAnsiTheme="minorEastAsia" w:eastAsiaTheme="minorEastAsia" w:cs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3B73E"/>
    <w:multiLevelType w:val="singleLevel"/>
    <w:tmpl w:val="7163B73E"/>
    <w:lvl w:ilvl="0" w:tentative="0">
      <w:start w:val="5"/>
      <w:numFmt w:val="chineseCounting"/>
      <w:suff w:val="nothing"/>
      <w:lvlText w:val="（%1）"/>
      <w:lvlJc w:val="left"/>
      <w:pPr>
        <w:ind w:left="2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388F354A"/>
    <w:rsid w:val="0001643C"/>
    <w:rsid w:val="00080985"/>
    <w:rsid w:val="00085D9A"/>
    <w:rsid w:val="000F201B"/>
    <w:rsid w:val="00152FF2"/>
    <w:rsid w:val="002623C5"/>
    <w:rsid w:val="002667CA"/>
    <w:rsid w:val="002E6F34"/>
    <w:rsid w:val="003A070D"/>
    <w:rsid w:val="003A23B8"/>
    <w:rsid w:val="003C524A"/>
    <w:rsid w:val="00466AB8"/>
    <w:rsid w:val="004B6AE5"/>
    <w:rsid w:val="005B4A7C"/>
    <w:rsid w:val="00665CCE"/>
    <w:rsid w:val="006E1B86"/>
    <w:rsid w:val="0074324C"/>
    <w:rsid w:val="007B768D"/>
    <w:rsid w:val="007C5987"/>
    <w:rsid w:val="007F034C"/>
    <w:rsid w:val="0082359E"/>
    <w:rsid w:val="008A76F5"/>
    <w:rsid w:val="00932D3A"/>
    <w:rsid w:val="009C1BF1"/>
    <w:rsid w:val="009D70D6"/>
    <w:rsid w:val="00A56EAC"/>
    <w:rsid w:val="00A65954"/>
    <w:rsid w:val="00B8701A"/>
    <w:rsid w:val="00BA00B9"/>
    <w:rsid w:val="00BA3228"/>
    <w:rsid w:val="00BC5EAC"/>
    <w:rsid w:val="00BF0859"/>
    <w:rsid w:val="00C24FF8"/>
    <w:rsid w:val="00D10884"/>
    <w:rsid w:val="00D66D5D"/>
    <w:rsid w:val="00D774F1"/>
    <w:rsid w:val="00E54F62"/>
    <w:rsid w:val="00E84922"/>
    <w:rsid w:val="00EC191D"/>
    <w:rsid w:val="00F74EBD"/>
    <w:rsid w:val="01802C9E"/>
    <w:rsid w:val="03C26D87"/>
    <w:rsid w:val="03F364FD"/>
    <w:rsid w:val="043E78DB"/>
    <w:rsid w:val="057C377D"/>
    <w:rsid w:val="05C23E17"/>
    <w:rsid w:val="071217FC"/>
    <w:rsid w:val="084C1635"/>
    <w:rsid w:val="09954959"/>
    <w:rsid w:val="0A822E35"/>
    <w:rsid w:val="0A894972"/>
    <w:rsid w:val="0A8D2BEA"/>
    <w:rsid w:val="0B484564"/>
    <w:rsid w:val="0B6307E3"/>
    <w:rsid w:val="0C84066B"/>
    <w:rsid w:val="0C8C3BC2"/>
    <w:rsid w:val="0C981D25"/>
    <w:rsid w:val="0F34255E"/>
    <w:rsid w:val="0F6E6931"/>
    <w:rsid w:val="11032B50"/>
    <w:rsid w:val="110E5BD1"/>
    <w:rsid w:val="11A121AB"/>
    <w:rsid w:val="12AA5C41"/>
    <w:rsid w:val="12C6742C"/>
    <w:rsid w:val="14C57172"/>
    <w:rsid w:val="17465893"/>
    <w:rsid w:val="17F94B21"/>
    <w:rsid w:val="187B0C16"/>
    <w:rsid w:val="19324427"/>
    <w:rsid w:val="1A097159"/>
    <w:rsid w:val="1D1327C1"/>
    <w:rsid w:val="1E067B1E"/>
    <w:rsid w:val="1E175E79"/>
    <w:rsid w:val="1E836E92"/>
    <w:rsid w:val="1E9D4401"/>
    <w:rsid w:val="2082420A"/>
    <w:rsid w:val="2100305C"/>
    <w:rsid w:val="21983295"/>
    <w:rsid w:val="223D019D"/>
    <w:rsid w:val="2270581B"/>
    <w:rsid w:val="22FB5E6C"/>
    <w:rsid w:val="230558A0"/>
    <w:rsid w:val="232C62B0"/>
    <w:rsid w:val="2341634B"/>
    <w:rsid w:val="23D7025D"/>
    <w:rsid w:val="242D4168"/>
    <w:rsid w:val="245960DC"/>
    <w:rsid w:val="24771B46"/>
    <w:rsid w:val="25105B37"/>
    <w:rsid w:val="257E6BFE"/>
    <w:rsid w:val="25FA62CC"/>
    <w:rsid w:val="27625298"/>
    <w:rsid w:val="27E104E1"/>
    <w:rsid w:val="28353FDA"/>
    <w:rsid w:val="285252EB"/>
    <w:rsid w:val="288379F2"/>
    <w:rsid w:val="288E10DB"/>
    <w:rsid w:val="290A76CA"/>
    <w:rsid w:val="29171001"/>
    <w:rsid w:val="29626F4A"/>
    <w:rsid w:val="2B40025A"/>
    <w:rsid w:val="2BEE68D3"/>
    <w:rsid w:val="2C5801F0"/>
    <w:rsid w:val="2D142420"/>
    <w:rsid w:val="2E6E5AA9"/>
    <w:rsid w:val="2EFB7F7B"/>
    <w:rsid w:val="2F4F257B"/>
    <w:rsid w:val="31CF4D85"/>
    <w:rsid w:val="31F7BF2F"/>
    <w:rsid w:val="328C09A7"/>
    <w:rsid w:val="329C22B8"/>
    <w:rsid w:val="32A5052A"/>
    <w:rsid w:val="32D11390"/>
    <w:rsid w:val="32E020DF"/>
    <w:rsid w:val="33EC41C3"/>
    <w:rsid w:val="34A2025B"/>
    <w:rsid w:val="34DF4B12"/>
    <w:rsid w:val="34E30C4C"/>
    <w:rsid w:val="355A28E3"/>
    <w:rsid w:val="35E86141"/>
    <w:rsid w:val="362D7FF8"/>
    <w:rsid w:val="36321AB2"/>
    <w:rsid w:val="36566195"/>
    <w:rsid w:val="368E478F"/>
    <w:rsid w:val="37542624"/>
    <w:rsid w:val="37735923"/>
    <w:rsid w:val="377C4403"/>
    <w:rsid w:val="382A0D6E"/>
    <w:rsid w:val="383663CB"/>
    <w:rsid w:val="388F354A"/>
    <w:rsid w:val="393A44E6"/>
    <w:rsid w:val="39F465F8"/>
    <w:rsid w:val="3B5E5223"/>
    <w:rsid w:val="3B6174C9"/>
    <w:rsid w:val="3B9528C7"/>
    <w:rsid w:val="3C0637C5"/>
    <w:rsid w:val="3C11444E"/>
    <w:rsid w:val="3CAC148E"/>
    <w:rsid w:val="3CC27CD1"/>
    <w:rsid w:val="3CC85C8D"/>
    <w:rsid w:val="3D2C762A"/>
    <w:rsid w:val="3DC85159"/>
    <w:rsid w:val="3DD2529A"/>
    <w:rsid w:val="3DF6246B"/>
    <w:rsid w:val="3E281DAC"/>
    <w:rsid w:val="3E2B0398"/>
    <w:rsid w:val="3E406B90"/>
    <w:rsid w:val="3E483173"/>
    <w:rsid w:val="3E701E89"/>
    <w:rsid w:val="3E970704"/>
    <w:rsid w:val="3F2A4674"/>
    <w:rsid w:val="3F3A1355"/>
    <w:rsid w:val="3FD140EA"/>
    <w:rsid w:val="3FF7874F"/>
    <w:rsid w:val="400746BA"/>
    <w:rsid w:val="41735459"/>
    <w:rsid w:val="418D639C"/>
    <w:rsid w:val="42396662"/>
    <w:rsid w:val="447B1000"/>
    <w:rsid w:val="466C5FB1"/>
    <w:rsid w:val="470D4122"/>
    <w:rsid w:val="474026C4"/>
    <w:rsid w:val="47655843"/>
    <w:rsid w:val="478456A1"/>
    <w:rsid w:val="47A02999"/>
    <w:rsid w:val="47E42D25"/>
    <w:rsid w:val="48121DDA"/>
    <w:rsid w:val="48FA4285"/>
    <w:rsid w:val="4A454E53"/>
    <w:rsid w:val="4A4D5E54"/>
    <w:rsid w:val="4A9F40E0"/>
    <w:rsid w:val="4AA67578"/>
    <w:rsid w:val="4AB450B0"/>
    <w:rsid w:val="4B165B7A"/>
    <w:rsid w:val="4B1F21AD"/>
    <w:rsid w:val="4BC56BD2"/>
    <w:rsid w:val="4C371778"/>
    <w:rsid w:val="4C4919D3"/>
    <w:rsid w:val="4C6760E0"/>
    <w:rsid w:val="4CF24A5A"/>
    <w:rsid w:val="4D706CF0"/>
    <w:rsid w:val="4E881F55"/>
    <w:rsid w:val="4E896AE3"/>
    <w:rsid w:val="4E981107"/>
    <w:rsid w:val="4EE51059"/>
    <w:rsid w:val="4F73547D"/>
    <w:rsid w:val="4FD01CC8"/>
    <w:rsid w:val="4FFA4D9A"/>
    <w:rsid w:val="50967166"/>
    <w:rsid w:val="519F1C81"/>
    <w:rsid w:val="51E13593"/>
    <w:rsid w:val="52BA5474"/>
    <w:rsid w:val="52E07D38"/>
    <w:rsid w:val="52EC3C82"/>
    <w:rsid w:val="535D3BF5"/>
    <w:rsid w:val="5394300C"/>
    <w:rsid w:val="53BF4237"/>
    <w:rsid w:val="543B1C57"/>
    <w:rsid w:val="548C2946"/>
    <w:rsid w:val="54BC0A6D"/>
    <w:rsid w:val="54F55EA5"/>
    <w:rsid w:val="55375FA3"/>
    <w:rsid w:val="555B64D8"/>
    <w:rsid w:val="55607637"/>
    <w:rsid w:val="557B3584"/>
    <w:rsid w:val="5640649F"/>
    <w:rsid w:val="566F2A55"/>
    <w:rsid w:val="571D49ED"/>
    <w:rsid w:val="57663DA7"/>
    <w:rsid w:val="59440BE3"/>
    <w:rsid w:val="5AF1783B"/>
    <w:rsid w:val="5B0B1729"/>
    <w:rsid w:val="5B192334"/>
    <w:rsid w:val="5C781762"/>
    <w:rsid w:val="5CB92B97"/>
    <w:rsid w:val="5D743712"/>
    <w:rsid w:val="5E5F7277"/>
    <w:rsid w:val="5F8F71D1"/>
    <w:rsid w:val="5FB10823"/>
    <w:rsid w:val="60067904"/>
    <w:rsid w:val="60384ADF"/>
    <w:rsid w:val="60570E38"/>
    <w:rsid w:val="61226487"/>
    <w:rsid w:val="61F47259"/>
    <w:rsid w:val="6228494C"/>
    <w:rsid w:val="62CD4BC4"/>
    <w:rsid w:val="62D66B7D"/>
    <w:rsid w:val="63323D4F"/>
    <w:rsid w:val="638F265B"/>
    <w:rsid w:val="63DC4E49"/>
    <w:rsid w:val="649B7BC6"/>
    <w:rsid w:val="649C7BF6"/>
    <w:rsid w:val="665A6C2B"/>
    <w:rsid w:val="669051F0"/>
    <w:rsid w:val="669C06FE"/>
    <w:rsid w:val="66DF1496"/>
    <w:rsid w:val="66ED0F5A"/>
    <w:rsid w:val="69733998"/>
    <w:rsid w:val="69AF741E"/>
    <w:rsid w:val="69B01F8E"/>
    <w:rsid w:val="6A6652AB"/>
    <w:rsid w:val="6A71360E"/>
    <w:rsid w:val="6AC25174"/>
    <w:rsid w:val="6B0367D0"/>
    <w:rsid w:val="6B4674BD"/>
    <w:rsid w:val="6B7068B0"/>
    <w:rsid w:val="6BB434C9"/>
    <w:rsid w:val="6D7E11CB"/>
    <w:rsid w:val="6E3A1C88"/>
    <w:rsid w:val="6F2FC8E4"/>
    <w:rsid w:val="6FCA497D"/>
    <w:rsid w:val="70310109"/>
    <w:rsid w:val="70611400"/>
    <w:rsid w:val="70756248"/>
    <w:rsid w:val="711054CE"/>
    <w:rsid w:val="719B7DE4"/>
    <w:rsid w:val="719C2E2F"/>
    <w:rsid w:val="71AD6F35"/>
    <w:rsid w:val="72FA42F7"/>
    <w:rsid w:val="72FA6ED8"/>
    <w:rsid w:val="730946A1"/>
    <w:rsid w:val="73D72D76"/>
    <w:rsid w:val="741E73E0"/>
    <w:rsid w:val="757A7AAB"/>
    <w:rsid w:val="76163CBB"/>
    <w:rsid w:val="765756AF"/>
    <w:rsid w:val="77212C85"/>
    <w:rsid w:val="77356DEA"/>
    <w:rsid w:val="77A61EFE"/>
    <w:rsid w:val="77D0163D"/>
    <w:rsid w:val="77FF1119"/>
    <w:rsid w:val="78634E3D"/>
    <w:rsid w:val="787A3039"/>
    <w:rsid w:val="78842D15"/>
    <w:rsid w:val="78CF6711"/>
    <w:rsid w:val="794373B1"/>
    <w:rsid w:val="7A6A2DC9"/>
    <w:rsid w:val="7AB4796D"/>
    <w:rsid w:val="7B00292A"/>
    <w:rsid w:val="7B577FE5"/>
    <w:rsid w:val="7BC962E3"/>
    <w:rsid w:val="7C336FB7"/>
    <w:rsid w:val="7C501917"/>
    <w:rsid w:val="7C5B736A"/>
    <w:rsid w:val="7C720E0A"/>
    <w:rsid w:val="7CA852AF"/>
    <w:rsid w:val="7D35A1DD"/>
    <w:rsid w:val="7D3C6FBB"/>
    <w:rsid w:val="7DA21588"/>
    <w:rsid w:val="7E340C7E"/>
    <w:rsid w:val="7EA146AC"/>
    <w:rsid w:val="7F4F5EB6"/>
    <w:rsid w:val="CCF0987C"/>
    <w:rsid w:val="CEF93F64"/>
    <w:rsid w:val="DECB4C09"/>
    <w:rsid w:val="DEFBECB9"/>
    <w:rsid w:val="FEFA16C7"/>
    <w:rsid w:val="FF4F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5">
    <w:name w:val="annotation text"/>
    <w:basedOn w:val="1"/>
    <w:link w:val="27"/>
    <w:autoRedefine/>
    <w:qFormat/>
    <w:uiPriority w:val="0"/>
    <w:pPr>
      <w:jc w:val="left"/>
    </w:pPr>
  </w:style>
  <w:style w:type="paragraph" w:styleId="6">
    <w:name w:val="Body Text"/>
    <w:basedOn w:val="1"/>
    <w:next w:val="7"/>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alloon Text"/>
    <w:basedOn w:val="1"/>
    <w:link w:val="30"/>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0"/>
    <w:pPr>
      <w:spacing w:line="180" w:lineRule="auto"/>
      <w:jc w:val="center"/>
    </w:pPr>
    <w:rPr>
      <w:sz w:val="30"/>
    </w:rPr>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spacing w:beforeAutospacing="1" w:afterAutospacing="1"/>
      <w:jc w:val="left"/>
    </w:pPr>
    <w:rPr>
      <w:kern w:val="0"/>
      <w:sz w:val="24"/>
    </w:rPr>
  </w:style>
  <w:style w:type="paragraph" w:styleId="17">
    <w:name w:val="annotation subject"/>
    <w:basedOn w:val="5"/>
    <w:next w:val="5"/>
    <w:link w:val="28"/>
    <w:autoRedefine/>
    <w:qFormat/>
    <w:uiPriority w:val="0"/>
    <w:rPr>
      <w:b/>
      <w:bCs/>
    </w:rPr>
  </w:style>
  <w:style w:type="paragraph" w:styleId="18">
    <w:name w:val="Body Text First Indent"/>
    <w:basedOn w:val="1"/>
    <w:next w:val="4"/>
    <w:autoRedefine/>
    <w:qFormat/>
    <w:uiPriority w:val="0"/>
    <w:pPr>
      <w:spacing w:line="360" w:lineRule="auto"/>
      <w:ind w:firstLine="420"/>
    </w:pPr>
    <w:rPr>
      <w:rFonts w:ascii="宋体" w:hAnsi="宋体"/>
      <w:sz w:val="24"/>
    </w:rPr>
  </w:style>
  <w:style w:type="character" w:styleId="21">
    <w:name w:val="page number"/>
    <w:autoRedefine/>
    <w:qFormat/>
    <w:uiPriority w:val="0"/>
  </w:style>
  <w:style w:type="character" w:styleId="22">
    <w:name w:val="FollowedHyperlink"/>
    <w:basedOn w:val="20"/>
    <w:qFormat/>
    <w:uiPriority w:val="0"/>
    <w:rPr>
      <w:color w:val="333333"/>
      <w:u w:val="none"/>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0"/>
    <w:autoRedefine/>
    <w:qFormat/>
    <w:uiPriority w:val="0"/>
    <w:rPr>
      <w:sz w:val="21"/>
      <w:szCs w:val="21"/>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1"/>
    <w:basedOn w:val="1"/>
    <w:next w:val="9"/>
    <w:autoRedefine/>
    <w:qFormat/>
    <w:uiPriority w:val="0"/>
    <w:rPr>
      <w:rFonts w:ascii="宋体" w:hAnsi="Courier New"/>
      <w:sz w:val="21"/>
    </w:rPr>
  </w:style>
  <w:style w:type="character" w:customStyle="1" w:styleId="27">
    <w:name w:val="批注文字 Char"/>
    <w:basedOn w:val="20"/>
    <w:link w:val="5"/>
    <w:autoRedefine/>
    <w:qFormat/>
    <w:uiPriority w:val="0"/>
    <w:rPr>
      <w:kern w:val="2"/>
      <w:sz w:val="28"/>
    </w:rPr>
  </w:style>
  <w:style w:type="character" w:customStyle="1" w:styleId="28">
    <w:name w:val="批注主题 Char"/>
    <w:basedOn w:val="27"/>
    <w:link w:val="17"/>
    <w:autoRedefine/>
    <w:qFormat/>
    <w:uiPriority w:val="0"/>
    <w:rPr>
      <w:b/>
      <w:bCs/>
      <w:kern w:val="2"/>
      <w:sz w:val="28"/>
    </w:rPr>
  </w:style>
  <w:style w:type="paragraph" w:customStyle="1" w:styleId="29">
    <w:name w:val="BodyText"/>
    <w:basedOn w:val="1"/>
    <w:autoRedefine/>
    <w:qFormat/>
    <w:uiPriority w:val="0"/>
    <w:pPr>
      <w:textAlignment w:val="baseline"/>
    </w:pPr>
    <w:rPr>
      <w:rFonts w:ascii="仿宋_GB2312" w:eastAsia="仿宋_GB2312"/>
      <w:sz w:val="32"/>
    </w:rPr>
  </w:style>
  <w:style w:type="character" w:customStyle="1" w:styleId="30">
    <w:name w:val="批注框文本 Char"/>
    <w:basedOn w:val="20"/>
    <w:link w:val="11"/>
    <w:autoRedefine/>
    <w:qFormat/>
    <w:uiPriority w:val="0"/>
    <w:rPr>
      <w:kern w:val="2"/>
      <w:sz w:val="18"/>
      <w:szCs w:val="18"/>
    </w:rPr>
  </w:style>
  <w:style w:type="character" w:customStyle="1" w:styleId="31">
    <w:name w:val="trnone1"/>
    <w:basedOn w:val="20"/>
    <w:autoRedefine/>
    <w:qFormat/>
    <w:uiPriority w:val="0"/>
  </w:style>
  <w:style w:type="paragraph" w:customStyle="1" w:styleId="32">
    <w:name w:val="正文1"/>
    <w:basedOn w:val="1"/>
    <w:next w:val="1"/>
    <w:autoRedefine/>
    <w:qFormat/>
    <w:uiPriority w:val="0"/>
    <w:pPr>
      <w:spacing w:line="300" w:lineRule="auto"/>
      <w:ind w:firstLine="200" w:firstLineChars="200"/>
    </w:pPr>
    <w:rPr>
      <w:sz w:val="24"/>
    </w:rPr>
  </w:style>
  <w:style w:type="character" w:customStyle="1" w:styleId="33">
    <w:name w:val="con"/>
    <w:basedOn w:val="20"/>
    <w:qFormat/>
    <w:uiPriority w:val="0"/>
  </w:style>
  <w:style w:type="character" w:customStyle="1" w:styleId="34">
    <w:name w:val="yj-time"/>
    <w:basedOn w:val="20"/>
    <w:qFormat/>
    <w:uiPriority w:val="0"/>
    <w:rPr>
      <w:color w:val="AAAAAA"/>
      <w:sz w:val="18"/>
      <w:szCs w:val="18"/>
    </w:rPr>
  </w:style>
  <w:style w:type="character" w:customStyle="1" w:styleId="35">
    <w:name w:val="w100"/>
    <w:basedOn w:val="20"/>
    <w:qFormat/>
    <w:uiPriority w:val="0"/>
    <w:rPr>
      <w:color w:val="AAAAAA"/>
      <w:sz w:val="18"/>
      <w:szCs w:val="18"/>
    </w:rPr>
  </w:style>
  <w:style w:type="character" w:customStyle="1" w:styleId="36">
    <w:name w:val="cur4"/>
    <w:basedOn w:val="20"/>
    <w:qFormat/>
    <w:uiPriority w:val="0"/>
    <w:rPr>
      <w:color w:val="3354A2"/>
    </w:rPr>
  </w:style>
  <w:style w:type="character" w:customStyle="1" w:styleId="37">
    <w:name w:val="sp"/>
    <w:basedOn w:val="20"/>
    <w:qFormat/>
    <w:uiPriority w:val="0"/>
    <w:rPr>
      <w:b/>
      <w:bCs/>
      <w:color w:val="307CD2"/>
    </w:rPr>
  </w:style>
  <w:style w:type="character" w:customStyle="1" w:styleId="38">
    <w:name w:val="hover62"/>
    <w:basedOn w:val="20"/>
    <w:qFormat/>
    <w:uiPriority w:val="0"/>
    <w:rPr>
      <w:b/>
      <w:bCs/>
    </w:rPr>
  </w:style>
  <w:style w:type="character" w:customStyle="1" w:styleId="39">
    <w:name w:val="red"/>
    <w:basedOn w:val="20"/>
    <w:qFormat/>
    <w:uiPriority w:val="0"/>
    <w:rPr>
      <w:color w:val="E1211F"/>
    </w:rPr>
  </w:style>
  <w:style w:type="character" w:customStyle="1" w:styleId="40">
    <w:name w:val="red1"/>
    <w:basedOn w:val="20"/>
    <w:qFormat/>
    <w:uiPriority w:val="0"/>
    <w:rPr>
      <w:color w:val="E1211F"/>
    </w:rPr>
  </w:style>
  <w:style w:type="character" w:customStyle="1" w:styleId="41">
    <w:name w:val="red2"/>
    <w:basedOn w:val="20"/>
    <w:qFormat/>
    <w:uiPriority w:val="0"/>
    <w:rPr>
      <w:color w:val="E1211F"/>
    </w:rPr>
  </w:style>
  <w:style w:type="character" w:customStyle="1" w:styleId="42">
    <w:name w:val="red3"/>
    <w:basedOn w:val="20"/>
    <w:qFormat/>
    <w:uiPriority w:val="0"/>
    <w:rPr>
      <w:color w:val="E33938"/>
      <w:u w:val="single"/>
    </w:rPr>
  </w:style>
  <w:style w:type="character" w:customStyle="1" w:styleId="43">
    <w:name w:val="red4"/>
    <w:basedOn w:val="20"/>
    <w:qFormat/>
    <w:uiPriority w:val="0"/>
    <w:rPr>
      <w:color w:val="E1211F"/>
      <w:u w:val="single"/>
    </w:rPr>
  </w:style>
  <w:style w:type="character" w:customStyle="1" w:styleId="44">
    <w:name w:val="red5"/>
    <w:basedOn w:val="20"/>
    <w:qFormat/>
    <w:uiPriority w:val="0"/>
    <w:rPr>
      <w:color w:val="E1211F"/>
    </w:rPr>
  </w:style>
  <w:style w:type="character" w:customStyle="1" w:styleId="45">
    <w:name w:val="tit30"/>
    <w:basedOn w:val="20"/>
    <w:qFormat/>
    <w:uiPriority w:val="0"/>
    <w:rPr>
      <w:b/>
      <w:bCs/>
      <w:color w:val="333333"/>
      <w:sz w:val="39"/>
      <w:szCs w:val="39"/>
    </w:rPr>
  </w:style>
  <w:style w:type="character" w:customStyle="1" w:styleId="46">
    <w:name w:val="name"/>
    <w:basedOn w:val="20"/>
    <w:qFormat/>
    <w:uiPriority w:val="0"/>
    <w:rPr>
      <w:color w:val="2760B7"/>
    </w:rPr>
  </w:style>
  <w:style w:type="character" w:customStyle="1" w:styleId="47">
    <w:name w:val="yj-blue"/>
    <w:basedOn w:val="20"/>
    <w:qFormat/>
    <w:uiPriority w:val="0"/>
    <w:rPr>
      <w:b/>
      <w:bCs/>
      <w:color w:val="FFFFFF"/>
      <w:sz w:val="21"/>
      <w:szCs w:val="21"/>
      <w:shd w:val="clear" w:color="auto" w:fill="1E84CB"/>
    </w:rPr>
  </w:style>
  <w:style w:type="character" w:customStyle="1" w:styleId="48">
    <w:name w:val="yjl"/>
    <w:basedOn w:val="20"/>
    <w:qFormat/>
    <w:uiPriority w:val="0"/>
    <w:rPr>
      <w:color w:val="999999"/>
    </w:rPr>
  </w:style>
  <w:style w:type="character" w:customStyle="1" w:styleId="49">
    <w:name w:val="yjr"/>
    <w:basedOn w:val="20"/>
    <w:qFormat/>
    <w:uiPriority w:val="0"/>
  </w:style>
  <w:style w:type="character" w:customStyle="1" w:styleId="50">
    <w:name w:val="tyhl"/>
    <w:basedOn w:val="20"/>
    <w:qFormat/>
    <w:uiPriority w:val="0"/>
    <w:rPr>
      <w:shd w:val="clear" w:color="auto" w:fill="FFFFFF"/>
    </w:rPr>
  </w:style>
  <w:style w:type="character" w:customStyle="1" w:styleId="51">
    <w:name w:val="arrow4"/>
    <w:basedOn w:val="20"/>
    <w:qFormat/>
    <w:uiPriority w:val="0"/>
  </w:style>
  <w:style w:type="character" w:customStyle="1" w:styleId="52">
    <w:name w:val="yj-time1"/>
    <w:basedOn w:val="20"/>
    <w:qFormat/>
    <w:uiPriority w:val="0"/>
    <w:rPr>
      <w:color w:val="AAAAAA"/>
      <w:sz w:val="18"/>
      <w:szCs w:val="18"/>
    </w:rPr>
  </w:style>
  <w:style w:type="character" w:customStyle="1" w:styleId="53">
    <w:name w:val="con6"/>
    <w:basedOn w:val="20"/>
    <w:qFormat/>
    <w:uiPriority w:val="0"/>
  </w:style>
  <w:style w:type="character" w:customStyle="1" w:styleId="54">
    <w:name w:val="hover65"/>
    <w:basedOn w:val="20"/>
    <w:qFormat/>
    <w:uiPriority w:val="0"/>
    <w:rPr>
      <w:b/>
      <w:bCs/>
    </w:rPr>
  </w:style>
  <w:style w:type="character" w:customStyle="1" w:styleId="55">
    <w:name w:val="cur11"/>
    <w:basedOn w:val="20"/>
    <w:qFormat/>
    <w:uiPriority w:val="0"/>
    <w:rPr>
      <w:color w:val="3354A2"/>
    </w:rPr>
  </w:style>
  <w:style w:type="character" w:customStyle="1" w:styleId="56">
    <w:name w:val="tit28"/>
    <w:basedOn w:val="20"/>
    <w:qFormat/>
    <w:uiPriority w:val="0"/>
    <w:rPr>
      <w:b/>
      <w:bCs/>
      <w:color w:val="333333"/>
      <w:sz w:val="39"/>
      <w:szCs w:val="39"/>
    </w:rPr>
  </w:style>
  <w:style w:type="character" w:customStyle="1" w:styleId="57">
    <w:name w:val="con8"/>
    <w:basedOn w:val="20"/>
    <w:qFormat/>
    <w:uiPriority w:val="0"/>
  </w:style>
  <w:style w:type="character" w:customStyle="1" w:styleId="58">
    <w:name w:val="hover63"/>
    <w:basedOn w:val="20"/>
    <w:qFormat/>
    <w:uiPriority w:val="0"/>
    <w:rPr>
      <w:b/>
      <w:bCs/>
    </w:rPr>
  </w:style>
  <w:style w:type="character" w:customStyle="1" w:styleId="59">
    <w:name w:val="sp2"/>
    <w:basedOn w:val="20"/>
    <w:qFormat/>
    <w:uiPriority w:val="0"/>
    <w:rPr>
      <w:b/>
      <w:bCs/>
      <w:color w:val="307CD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34</Pages>
  <Words>11578</Words>
  <Characters>11818</Characters>
  <Lines>158</Lines>
  <Paragraphs>44</Paragraphs>
  <TotalTime>0</TotalTime>
  <ScaleCrop>false</ScaleCrop>
  <LinksUpToDate>false</LinksUpToDate>
  <CharactersWithSpaces>11906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2023-08-17T00:48:00Z</dcterms:created>
  <dc:creator>别来无恙</dc:creator>
  <cp:lastModifiedBy>LmY</cp:lastModifiedBy>
  <cp:lastPrinted>2025-07-04T08:58:28Z</cp:lastPrinted>
  <dcterms:modified xsi:type="dcterms:W3CDTF">2025-07-04T09:21:54Z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611416B7150F4C059BB3A0A7E5094AB7_13</vt:lpwstr>
  </property>
  <property fmtid="{D5CDD505-2E9C-101B-9397-08002B2CF9AE}" pid="4" name="KSOTemplateDocerSaveRecord">
    <vt:lpwstr>eyJoZGlkIjoiMTZiMzVlMjg4ZTUyMjMzODVmNGE2MTI3MTVmZDdjM2EiLCJ1c2VySWQiOiI1NjcyOTEyMjQifQ==</vt:lpwstr>
  </property>
</Properties>
</file>