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topLinePunct w:val="0"/>
        <w:bidi w:val="0"/>
        <w:spacing w:line="240" w:lineRule="auto"/>
        <w:jc w:val="center"/>
        <w:outlineLvl w:val="9"/>
        <w:rPr>
          <w:rFonts w:hint="eastAsia" w:ascii="方正仿宋_GBK" w:hAnsi="方正仿宋_GBK" w:eastAsia="方正仿宋_GBK" w:cs="方正仿宋_GBK"/>
          <w:b/>
          <w:kern w:val="2"/>
          <w:sz w:val="100"/>
          <w:szCs w:val="100"/>
          <w:lang w:val="en-US" w:eastAsia="zh-CN" w:bidi="ar-SA"/>
        </w:rPr>
      </w:pPr>
      <w:bookmarkStart w:id="0" w:name="_Toc4745"/>
      <w:bookmarkStart w:id="1" w:name="_Toc1363"/>
      <w:bookmarkStart w:id="2" w:name="_Toc521661359"/>
      <w:bookmarkStart w:id="3" w:name="_Toc7648"/>
      <w:bookmarkStart w:id="4" w:name="_Toc12680"/>
      <w:r>
        <w:rPr>
          <w:rFonts w:hint="eastAsia" w:ascii="方正仿宋_GBK" w:hAnsi="方正仿宋_GBK" w:eastAsia="方正仿宋_GBK" w:cs="方正仿宋_GBK"/>
          <w:b/>
          <w:kern w:val="2"/>
          <w:sz w:val="100"/>
          <w:szCs w:val="100"/>
          <w:lang w:val="en-US" w:eastAsia="zh-CN" w:bidi="ar-SA"/>
        </w:rPr>
        <w:t>竞争性磋商</w:t>
      </w:r>
    </w:p>
    <w:p>
      <w:pPr>
        <w:pageBreakBefore w:val="0"/>
        <w:kinsoku/>
        <w:wordWrap/>
        <w:topLinePunct w:val="0"/>
        <w:bidi w:val="0"/>
        <w:spacing w:line="240" w:lineRule="auto"/>
        <w:jc w:val="center"/>
        <w:outlineLvl w:val="9"/>
        <w:rPr>
          <w:rFonts w:hint="eastAsia" w:ascii="方正仿宋_GBK" w:hAnsi="方正仿宋_GBK" w:eastAsia="方正仿宋_GBK" w:cs="方正仿宋_GBK"/>
          <w:sz w:val="130"/>
          <w:szCs w:val="130"/>
        </w:rPr>
      </w:pPr>
      <w:r>
        <w:rPr>
          <w:rFonts w:hint="eastAsia" w:ascii="方正仿宋_GBK" w:hAnsi="方正仿宋_GBK" w:eastAsia="方正仿宋_GBK" w:cs="方正仿宋_GBK"/>
          <w:b/>
          <w:sz w:val="100"/>
          <w:szCs w:val="100"/>
        </w:rPr>
        <w:t>文 件</w:t>
      </w:r>
    </w:p>
    <w:p>
      <w:pPr>
        <w:pStyle w:val="180"/>
        <w:pageBreakBefore w:val="0"/>
        <w:kinsoku/>
        <w:wordWrap/>
        <w:topLinePunct w:val="0"/>
        <w:bidi w:val="0"/>
        <w:spacing w:line="500" w:lineRule="exact"/>
        <w:outlineLvl w:val="9"/>
        <w:rPr>
          <w:rFonts w:hint="eastAsia" w:ascii="方正仿宋_GBK" w:hAnsi="方正仿宋_GBK" w:eastAsia="方正仿宋_GBK" w:cs="方正仿宋_GBK"/>
          <w:szCs w:val="21"/>
        </w:rPr>
      </w:pPr>
    </w:p>
    <w:p>
      <w:pPr>
        <w:pStyle w:val="180"/>
        <w:pageBreakBefore w:val="0"/>
        <w:kinsoku/>
        <w:wordWrap/>
        <w:topLinePunct w:val="0"/>
        <w:bidi w:val="0"/>
        <w:spacing w:line="500" w:lineRule="exact"/>
        <w:outlineLvl w:val="9"/>
        <w:rPr>
          <w:rFonts w:hint="eastAsia" w:ascii="方正仿宋_GBK" w:hAnsi="方正仿宋_GBK" w:eastAsia="方正仿宋_GBK" w:cs="方正仿宋_GBK"/>
          <w:szCs w:val="21"/>
        </w:rPr>
      </w:pPr>
    </w:p>
    <w:p>
      <w:pPr>
        <w:pStyle w:val="180"/>
        <w:pageBreakBefore w:val="0"/>
        <w:kinsoku/>
        <w:wordWrap/>
        <w:topLinePunct w:val="0"/>
        <w:bidi w:val="0"/>
        <w:spacing w:line="500" w:lineRule="exact"/>
        <w:outlineLvl w:val="9"/>
        <w:rPr>
          <w:rFonts w:hint="eastAsia" w:ascii="方正仿宋_GBK" w:hAnsi="方正仿宋_GBK" w:eastAsia="方正仿宋_GBK" w:cs="方正仿宋_GBK"/>
          <w:szCs w:val="21"/>
        </w:rPr>
      </w:pPr>
    </w:p>
    <w:p>
      <w:pPr>
        <w:pStyle w:val="181"/>
        <w:pageBreakBefore w:val="0"/>
        <w:kinsoku/>
        <w:wordWrap/>
        <w:topLinePunct w:val="0"/>
        <w:bidi w:val="0"/>
        <w:spacing w:line="500" w:lineRule="exact"/>
        <w:outlineLvl w:val="9"/>
        <w:rPr>
          <w:rFonts w:hint="eastAsia" w:ascii="方正仿宋_GBK" w:hAnsi="方正仿宋_GBK" w:eastAsia="方正仿宋_GBK" w:cs="方正仿宋_GBK"/>
        </w:rPr>
      </w:pPr>
    </w:p>
    <w:p>
      <w:pPr>
        <w:pStyle w:val="180"/>
        <w:pageBreakBefore w:val="0"/>
        <w:kinsoku/>
        <w:wordWrap/>
        <w:topLinePunct w:val="0"/>
        <w:bidi w:val="0"/>
        <w:spacing w:line="500" w:lineRule="exact"/>
        <w:outlineLvl w:val="9"/>
        <w:rPr>
          <w:rFonts w:hint="eastAsia" w:ascii="方正仿宋_GBK" w:hAnsi="方正仿宋_GBK" w:eastAsia="方正仿宋_GBK" w:cs="方正仿宋_GBK"/>
          <w:szCs w:val="21"/>
        </w:rPr>
      </w:pPr>
    </w:p>
    <w:p>
      <w:pPr>
        <w:pStyle w:val="180"/>
        <w:pageBreakBefore w:val="0"/>
        <w:kinsoku/>
        <w:wordWrap/>
        <w:topLinePunct w:val="0"/>
        <w:bidi w:val="0"/>
        <w:spacing w:line="500" w:lineRule="exact"/>
        <w:outlineLvl w:val="9"/>
        <w:rPr>
          <w:rFonts w:hint="eastAsia" w:ascii="方正仿宋_GBK" w:hAnsi="方正仿宋_GBK" w:eastAsia="方正仿宋_GBK" w:cs="方正仿宋_GBK"/>
          <w:szCs w:val="21"/>
        </w:rPr>
      </w:pPr>
    </w:p>
    <w:p>
      <w:pPr>
        <w:pStyle w:val="180"/>
        <w:pageBreakBefore w:val="0"/>
        <w:kinsoku/>
        <w:wordWrap/>
        <w:topLinePunct w:val="0"/>
        <w:bidi w:val="0"/>
        <w:spacing w:line="500" w:lineRule="exact"/>
        <w:outlineLvl w:val="9"/>
        <w:rPr>
          <w:rFonts w:hint="eastAsia" w:ascii="方正仿宋_GBK" w:hAnsi="方正仿宋_GBK" w:eastAsia="方正仿宋_GBK" w:cs="方正仿宋_GBK"/>
          <w:szCs w:val="21"/>
        </w:rPr>
      </w:pPr>
    </w:p>
    <w:p>
      <w:pPr>
        <w:pStyle w:val="180"/>
        <w:keepNext w:val="0"/>
        <w:keepLines w:val="0"/>
        <w:pageBreakBefore w:val="0"/>
        <w:widowControl w:val="0"/>
        <w:kinsoku/>
        <w:wordWrap/>
        <w:overflowPunct w:val="0"/>
        <w:topLinePunct w:val="0"/>
        <w:bidi w:val="0"/>
        <w:snapToGrid/>
        <w:spacing w:line="500" w:lineRule="exact"/>
        <w:jc w:val="center"/>
        <w:textAlignment w:val="auto"/>
        <w:outlineLvl w:val="9"/>
        <w:rPr>
          <w:rFonts w:hint="eastAsia" w:ascii="方正仿宋_GBK" w:hAnsi="方正仿宋_GBK" w:eastAsia="方正仿宋_GBK" w:cs="方正仿宋_GBK"/>
          <w:b/>
          <w:bCs w:val="0"/>
          <w:sz w:val="32"/>
          <w:szCs w:val="32"/>
        </w:rPr>
      </w:pPr>
    </w:p>
    <w:p>
      <w:pPr>
        <w:pStyle w:val="180"/>
        <w:keepNext w:val="0"/>
        <w:keepLines w:val="0"/>
        <w:pageBreakBefore w:val="0"/>
        <w:widowControl w:val="0"/>
        <w:kinsoku/>
        <w:wordWrap/>
        <w:overflowPunct w:val="0"/>
        <w:topLinePunct w:val="0"/>
        <w:bidi w:val="0"/>
        <w:snapToGrid/>
        <w:spacing w:line="500" w:lineRule="exact"/>
        <w:ind w:left="0" w:leftChars="0" w:firstLine="960" w:firstLineChars="300"/>
        <w:jc w:val="left"/>
        <w:textAlignment w:val="auto"/>
        <w:outlineLvl w:val="9"/>
        <w:rPr>
          <w:rFonts w:hint="eastAsia" w:ascii="方正仿宋_GBK" w:hAnsi="方正仿宋_GBK" w:eastAsia="方正仿宋_GBK" w:cs="方正仿宋_GBK"/>
          <w:color w:val="auto"/>
          <w:kern w:val="0"/>
          <w:sz w:val="32"/>
          <w:szCs w:val="32"/>
          <w:lang w:val="en-US" w:eastAsia="zh-CN" w:bidi="hi-IN"/>
        </w:rPr>
      </w:pPr>
      <w:r>
        <w:rPr>
          <w:rFonts w:hint="eastAsia" w:ascii="方正仿宋_GBK" w:hAnsi="方正仿宋_GBK" w:eastAsia="方正仿宋_GBK" w:cs="方正仿宋_GBK"/>
          <w:color w:val="auto"/>
          <w:kern w:val="0"/>
          <w:sz w:val="32"/>
          <w:szCs w:val="32"/>
          <w:lang w:val="en-US" w:eastAsia="zh-CN" w:bidi="hi-IN"/>
        </w:rPr>
        <w:t>项目编号：2040142025027</w:t>
      </w:r>
    </w:p>
    <w:p>
      <w:pPr>
        <w:pStyle w:val="180"/>
        <w:keepNext w:val="0"/>
        <w:keepLines w:val="0"/>
        <w:pageBreakBefore w:val="0"/>
        <w:widowControl w:val="0"/>
        <w:kinsoku/>
        <w:wordWrap/>
        <w:overflowPunct w:val="0"/>
        <w:topLinePunct w:val="0"/>
        <w:bidi w:val="0"/>
        <w:snapToGrid/>
        <w:spacing w:line="500" w:lineRule="exact"/>
        <w:ind w:left="2496" w:leftChars="320" w:hanging="1600" w:hangingChars="500"/>
        <w:jc w:val="both"/>
        <w:textAlignment w:val="auto"/>
        <w:outlineLvl w:val="9"/>
        <w:rPr>
          <w:rFonts w:hint="eastAsia" w:ascii="方正仿宋_GBK" w:hAnsi="方正仿宋_GBK" w:eastAsia="方正仿宋_GBK" w:cs="方正仿宋_GBK"/>
          <w:color w:val="auto"/>
          <w:kern w:val="0"/>
          <w:sz w:val="32"/>
          <w:szCs w:val="32"/>
          <w:lang w:val="en-US" w:eastAsia="zh-CN" w:bidi="hi-IN"/>
        </w:rPr>
      </w:pPr>
      <w:r>
        <w:rPr>
          <w:rFonts w:hint="eastAsia" w:ascii="方正仿宋_GBK" w:hAnsi="方正仿宋_GBK" w:eastAsia="方正仿宋_GBK" w:cs="方正仿宋_GBK"/>
          <w:color w:val="auto"/>
          <w:kern w:val="0"/>
          <w:sz w:val="32"/>
          <w:szCs w:val="32"/>
          <w:lang w:val="en-US" w:eastAsia="zh-CN" w:bidi="hi-IN"/>
        </w:rPr>
        <w:t>项目名称：重庆市渝北区茨竹中心卫生院病房床上用品、医护工作服、病员服采购</w:t>
      </w:r>
    </w:p>
    <w:p>
      <w:pPr>
        <w:pageBreakBefore w:val="0"/>
        <w:kinsoku/>
        <w:wordWrap/>
        <w:topLinePunct w:val="0"/>
        <w:bidi w:val="0"/>
        <w:spacing w:line="500" w:lineRule="exact"/>
        <w:ind w:right="-140" w:rightChars="-50" w:firstLine="960" w:firstLineChars="300"/>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采购单位：重庆市渝北区茨竹中心卫生院</w:t>
      </w:r>
    </w:p>
    <w:p>
      <w:pPr>
        <w:pStyle w:val="180"/>
        <w:keepNext w:val="0"/>
        <w:keepLines w:val="0"/>
        <w:pageBreakBefore w:val="0"/>
        <w:widowControl w:val="0"/>
        <w:kinsoku/>
        <w:wordWrap/>
        <w:overflowPunct w:val="0"/>
        <w:topLinePunct w:val="0"/>
        <w:bidi w:val="0"/>
        <w:snapToGrid/>
        <w:spacing w:line="500" w:lineRule="exact"/>
        <w:ind w:firstLine="602"/>
        <w:jc w:val="left"/>
        <w:textAlignment w:val="auto"/>
        <w:outlineLvl w:val="9"/>
        <w:rPr>
          <w:rFonts w:hint="eastAsia" w:ascii="方正仿宋_GBK" w:hAnsi="方正仿宋_GBK" w:eastAsia="方正仿宋_GBK" w:cs="方正仿宋_GBK"/>
          <w:b/>
          <w:sz w:val="30"/>
          <w:szCs w:val="30"/>
        </w:rPr>
      </w:pPr>
    </w:p>
    <w:p>
      <w:pPr>
        <w:pStyle w:val="180"/>
        <w:keepNext w:val="0"/>
        <w:keepLines w:val="0"/>
        <w:pageBreakBefore w:val="0"/>
        <w:widowControl w:val="0"/>
        <w:kinsoku/>
        <w:wordWrap/>
        <w:overflowPunct w:val="0"/>
        <w:topLinePunct w:val="0"/>
        <w:bidi w:val="0"/>
        <w:snapToGrid/>
        <w:spacing w:line="500" w:lineRule="exact"/>
        <w:ind w:firstLine="602"/>
        <w:jc w:val="left"/>
        <w:textAlignment w:val="auto"/>
        <w:outlineLvl w:val="9"/>
        <w:rPr>
          <w:rFonts w:hint="eastAsia" w:ascii="方正仿宋_GBK" w:hAnsi="方正仿宋_GBK" w:eastAsia="方正仿宋_GBK" w:cs="方正仿宋_GBK"/>
          <w:b/>
          <w:sz w:val="30"/>
          <w:szCs w:val="30"/>
        </w:rPr>
      </w:pPr>
    </w:p>
    <w:p>
      <w:pPr>
        <w:pStyle w:val="180"/>
        <w:keepNext w:val="0"/>
        <w:keepLines w:val="0"/>
        <w:pageBreakBefore w:val="0"/>
        <w:widowControl w:val="0"/>
        <w:kinsoku/>
        <w:wordWrap/>
        <w:overflowPunct w:val="0"/>
        <w:topLinePunct w:val="0"/>
        <w:bidi w:val="0"/>
        <w:snapToGrid/>
        <w:spacing w:line="500" w:lineRule="exact"/>
        <w:ind w:firstLine="602"/>
        <w:jc w:val="left"/>
        <w:textAlignment w:val="auto"/>
        <w:outlineLvl w:val="9"/>
        <w:rPr>
          <w:rFonts w:hint="eastAsia" w:ascii="方正仿宋_GBK" w:hAnsi="方正仿宋_GBK" w:eastAsia="方正仿宋_GBK" w:cs="方正仿宋_GBK"/>
          <w:b/>
          <w:sz w:val="30"/>
          <w:szCs w:val="30"/>
        </w:rPr>
      </w:pPr>
    </w:p>
    <w:p>
      <w:pPr>
        <w:pStyle w:val="180"/>
        <w:keepNext w:val="0"/>
        <w:keepLines w:val="0"/>
        <w:pageBreakBefore w:val="0"/>
        <w:widowControl w:val="0"/>
        <w:kinsoku/>
        <w:wordWrap/>
        <w:overflowPunct w:val="0"/>
        <w:topLinePunct w:val="0"/>
        <w:bidi w:val="0"/>
        <w:snapToGrid/>
        <w:spacing w:line="500" w:lineRule="exact"/>
        <w:ind w:firstLine="723"/>
        <w:jc w:val="left"/>
        <w:textAlignment w:val="auto"/>
        <w:outlineLvl w:val="9"/>
        <w:rPr>
          <w:rFonts w:hint="eastAsia" w:ascii="方正仿宋_GBK" w:hAnsi="方正仿宋_GBK" w:eastAsia="方正仿宋_GBK" w:cs="方正仿宋_GBK"/>
          <w:b/>
          <w:sz w:val="36"/>
          <w:szCs w:val="36"/>
        </w:rPr>
      </w:pPr>
    </w:p>
    <w:p>
      <w:pPr>
        <w:pStyle w:val="180"/>
        <w:keepNext w:val="0"/>
        <w:keepLines w:val="0"/>
        <w:pageBreakBefore w:val="0"/>
        <w:widowControl w:val="0"/>
        <w:kinsoku/>
        <w:wordWrap/>
        <w:overflowPunct w:val="0"/>
        <w:topLinePunct w:val="0"/>
        <w:bidi w:val="0"/>
        <w:snapToGrid/>
        <w:spacing w:line="500" w:lineRule="exact"/>
        <w:ind w:firstLine="723"/>
        <w:jc w:val="left"/>
        <w:textAlignment w:val="auto"/>
        <w:outlineLvl w:val="9"/>
        <w:rPr>
          <w:rFonts w:hint="eastAsia" w:ascii="方正仿宋_GBK" w:hAnsi="方正仿宋_GBK" w:eastAsia="方正仿宋_GBK" w:cs="方正仿宋_GBK"/>
          <w:b/>
          <w:sz w:val="36"/>
          <w:szCs w:val="36"/>
        </w:rPr>
      </w:pPr>
    </w:p>
    <w:p>
      <w:pPr>
        <w:pStyle w:val="180"/>
        <w:pageBreakBefore w:val="0"/>
        <w:kinsoku/>
        <w:wordWrap/>
        <w:topLinePunct w:val="0"/>
        <w:bidi w:val="0"/>
        <w:spacing w:line="500" w:lineRule="exact"/>
        <w:jc w:val="left"/>
        <w:outlineLvl w:val="9"/>
        <w:rPr>
          <w:rFonts w:hint="eastAsia" w:ascii="方正仿宋_GBK" w:hAnsi="方正仿宋_GBK" w:eastAsia="方正仿宋_GBK" w:cs="方正仿宋_GBK"/>
          <w:b/>
          <w:sz w:val="36"/>
          <w:szCs w:val="36"/>
        </w:rPr>
      </w:pPr>
    </w:p>
    <w:p>
      <w:pPr>
        <w:pStyle w:val="180"/>
        <w:pageBreakBefore w:val="0"/>
        <w:kinsoku/>
        <w:wordWrap/>
        <w:topLinePunct w:val="0"/>
        <w:bidi w:val="0"/>
        <w:spacing w:line="500" w:lineRule="exact"/>
        <w:jc w:val="left"/>
        <w:outlineLvl w:val="9"/>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 xml:space="preserve"> </w:t>
      </w:r>
    </w:p>
    <w:p>
      <w:pPr>
        <w:pStyle w:val="181"/>
        <w:pageBreakBefore w:val="0"/>
        <w:kinsoku/>
        <w:wordWrap/>
        <w:topLinePunct w:val="0"/>
        <w:bidi w:val="0"/>
        <w:spacing w:line="500" w:lineRule="exact"/>
        <w:outlineLvl w:val="9"/>
        <w:rPr>
          <w:rFonts w:hint="eastAsia" w:ascii="方正仿宋_GBK" w:hAnsi="方正仿宋_GBK" w:eastAsia="方正仿宋_GBK" w:cs="方正仿宋_GBK"/>
        </w:rPr>
      </w:pPr>
    </w:p>
    <w:p>
      <w:pPr>
        <w:pStyle w:val="180"/>
        <w:pageBreakBefore w:val="0"/>
        <w:kinsoku/>
        <w:wordWrap/>
        <w:topLinePunct w:val="0"/>
        <w:bidi w:val="0"/>
        <w:spacing w:line="500" w:lineRule="exact"/>
        <w:jc w:val="center"/>
        <w:outlineLvl w:val="9"/>
        <w:rPr>
          <w:rFonts w:hint="eastAsia" w:ascii="方正仿宋_GBK" w:hAnsi="方正仿宋_GBK" w:eastAsia="方正仿宋_GBK" w:cs="方正仿宋_GBK"/>
          <w:b/>
          <w:sz w:val="44"/>
        </w:rPr>
      </w:pPr>
    </w:p>
    <w:p>
      <w:pPr>
        <w:pageBreakBefore w:val="0"/>
        <w:kinsoku/>
        <w:wordWrap/>
        <w:topLinePunct w:val="0"/>
        <w:bidi w:val="0"/>
        <w:spacing w:line="500" w:lineRule="exact"/>
        <w:jc w:val="center"/>
        <w:outlineLvl w:val="9"/>
        <w:rPr>
          <w:rFonts w:hint="eastAsia" w:ascii="方正仿宋_GBK" w:hAnsi="方正仿宋_GBK" w:eastAsia="方正仿宋_GBK" w:cs="方正仿宋_GBK"/>
          <w:color w:val="auto"/>
          <w:kern w:val="0"/>
          <w:sz w:val="32"/>
          <w:szCs w:val="32"/>
          <w:lang w:val="en-US" w:eastAsia="zh-CN" w:bidi="hi-IN"/>
        </w:rPr>
      </w:pPr>
      <w:r>
        <w:rPr>
          <w:rFonts w:hint="eastAsia" w:ascii="方正仿宋_GBK" w:hAnsi="方正仿宋_GBK" w:eastAsia="方正仿宋_GBK" w:cs="方正仿宋_GBK"/>
          <w:color w:val="auto"/>
          <w:kern w:val="0"/>
          <w:sz w:val="32"/>
          <w:szCs w:val="32"/>
          <w:lang w:val="en-US" w:eastAsia="zh-CN" w:bidi="hi-IN"/>
        </w:rPr>
        <w:t>二○二五年十月</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ascii="宋体" w:hAnsi="宋体" w:eastAsia="宋体" w:cs="Times New Roman"/>
          <w:kern w:val="2"/>
          <w:sz w:val="21"/>
          <w:lang w:val="en-US" w:eastAsia="zh-CN" w:bidi="ar-SA"/>
        </w:rPr>
        <w:sectPr>
          <w:headerReference r:id="rId4" w:type="first"/>
          <w:headerReference r:id="rId3" w:type="default"/>
          <w:footerReference r:id="rId5" w:type="default"/>
          <w:footerReference r:id="rId6" w:type="even"/>
          <w:pgSz w:w="11907" w:h="16840"/>
          <w:pgMar w:top="1134" w:right="1191" w:bottom="1134" w:left="1304" w:header="964" w:footer="992" w:gutter="0"/>
          <w:pgNumType w:fmt="numberInDash"/>
          <w:cols w:space="720" w:num="1"/>
          <w:titlePg/>
          <w:docGrid w:linePitch="312" w:charSpace="0"/>
        </w:sectPr>
      </w:pPr>
    </w:p>
    <w:sdt>
      <w:sdtPr>
        <w:rPr>
          <w:rFonts w:ascii="宋体" w:hAnsi="宋体" w:eastAsia="宋体" w:cs="Times New Roman"/>
          <w:kern w:val="2"/>
          <w:sz w:val="21"/>
          <w:lang w:val="en-US" w:eastAsia="zh-CN" w:bidi="ar-SA"/>
        </w:rPr>
        <w:id w:val="147475492"/>
        <w15:color w:val="DBDBDB"/>
        <w:docPartObj>
          <w:docPartGallery w:val="Table of Contents"/>
          <w:docPartUnique/>
        </w:docPartObj>
      </w:sdtPr>
      <w:sdtEndPr>
        <w:rPr>
          <w:rFonts w:hint="eastAsia" w:ascii="Times New Roman" w:hAnsi="Times New Roman" w:eastAsia="宋体" w:cs="Times New Roman"/>
          <w:kern w:val="2"/>
          <w:sz w:val="24"/>
          <w:szCs w:val="18"/>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目录</w:t>
          </w:r>
        </w:p>
        <w:p>
          <w:pPr>
            <w:pStyle w:val="38"/>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8"/>
              <w:szCs w:val="18"/>
            </w:rPr>
          </w:pPr>
          <w:r>
            <w:rPr>
              <w:rFonts w:hint="eastAsia"/>
              <w:sz w:val="28"/>
              <w:szCs w:val="18"/>
            </w:rPr>
            <w:fldChar w:fldCharType="begin"/>
          </w:r>
          <w:r>
            <w:rPr>
              <w:rFonts w:hint="eastAsia"/>
              <w:sz w:val="28"/>
              <w:szCs w:val="18"/>
            </w:rPr>
            <w:instrText xml:space="preserve">TOC \o "1-3" \h \u </w:instrText>
          </w:r>
          <w:r>
            <w:rPr>
              <w:rFonts w:hint="eastAsia"/>
              <w:sz w:val="28"/>
              <w:szCs w:val="18"/>
            </w:rPr>
            <w:fldChar w:fldCharType="separate"/>
          </w:r>
          <w:r>
            <w:rPr>
              <w:rFonts w:hint="eastAsia"/>
              <w:sz w:val="28"/>
              <w:szCs w:val="18"/>
            </w:rPr>
            <w:fldChar w:fldCharType="begin"/>
          </w:r>
          <w:r>
            <w:rPr>
              <w:rFonts w:hint="eastAsia"/>
              <w:sz w:val="28"/>
              <w:szCs w:val="18"/>
            </w:rPr>
            <w:instrText xml:space="preserve"> HYPERLINK \l _Toc10498 </w:instrText>
          </w:r>
          <w:r>
            <w:rPr>
              <w:rFonts w:hint="eastAsia"/>
              <w:sz w:val="28"/>
              <w:szCs w:val="18"/>
            </w:rPr>
            <w:fldChar w:fldCharType="separate"/>
          </w:r>
          <w:r>
            <w:rPr>
              <w:rFonts w:hint="eastAsia" w:ascii="方正小标宋_GBK" w:hAnsi="方正小标宋_GBK" w:eastAsia="方正小标宋_GBK" w:cs="方正小标宋_GBK"/>
              <w:sz w:val="28"/>
              <w:szCs w:val="28"/>
              <w:lang w:val="en-US" w:eastAsia="zh-CN"/>
            </w:rPr>
            <w:t>第一篇 磋商邀请书</w:t>
          </w:r>
          <w:r>
            <w:rPr>
              <w:sz w:val="28"/>
              <w:szCs w:val="18"/>
            </w:rPr>
            <w:tab/>
          </w:r>
          <w:r>
            <w:rPr>
              <w:sz w:val="28"/>
              <w:szCs w:val="18"/>
            </w:rPr>
            <w:fldChar w:fldCharType="begin"/>
          </w:r>
          <w:r>
            <w:rPr>
              <w:sz w:val="28"/>
              <w:szCs w:val="18"/>
            </w:rPr>
            <w:instrText xml:space="preserve"> PAGEREF _Toc10498 \h </w:instrText>
          </w:r>
          <w:r>
            <w:rPr>
              <w:sz w:val="28"/>
              <w:szCs w:val="18"/>
            </w:rPr>
            <w:fldChar w:fldCharType="separate"/>
          </w:r>
          <w:r>
            <w:rPr>
              <w:sz w:val="28"/>
              <w:szCs w:val="18"/>
            </w:rPr>
            <w:t>- 1 -</w:t>
          </w:r>
          <w:r>
            <w:rPr>
              <w:sz w:val="28"/>
              <w:szCs w:val="18"/>
            </w:rPr>
            <w:fldChar w:fldCharType="end"/>
          </w:r>
          <w:r>
            <w:rPr>
              <w:rFonts w:hint="eastAsia"/>
              <w:sz w:val="28"/>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_Toc4050 </w:instrText>
          </w:r>
          <w:r>
            <w:rPr>
              <w:rFonts w:hint="eastAsia"/>
              <w:sz w:val="24"/>
              <w:szCs w:val="18"/>
            </w:rPr>
            <w:fldChar w:fldCharType="separate"/>
          </w:r>
          <w:r>
            <w:rPr>
              <w:rFonts w:hint="eastAsia" w:ascii="方正黑体_GBK" w:hAnsi="方正黑体_GBK" w:eastAsia="方正黑体_GBK" w:cs="方正黑体_GBK"/>
              <w:bCs/>
              <w:sz w:val="24"/>
              <w:szCs w:val="28"/>
            </w:rPr>
            <w:t>一、 采购内容</w:t>
          </w:r>
          <w:r>
            <w:rPr>
              <w:sz w:val="24"/>
              <w:szCs w:val="18"/>
            </w:rPr>
            <w:tab/>
          </w:r>
          <w:r>
            <w:rPr>
              <w:sz w:val="24"/>
              <w:szCs w:val="18"/>
            </w:rPr>
            <w:fldChar w:fldCharType="begin"/>
          </w:r>
          <w:r>
            <w:rPr>
              <w:sz w:val="24"/>
              <w:szCs w:val="18"/>
            </w:rPr>
            <w:instrText xml:space="preserve"> PAGEREF _Toc4050 \h </w:instrText>
          </w:r>
          <w:r>
            <w:rPr>
              <w:sz w:val="24"/>
              <w:szCs w:val="18"/>
            </w:rPr>
            <w:fldChar w:fldCharType="separate"/>
          </w:r>
          <w:r>
            <w:rPr>
              <w:sz w:val="24"/>
              <w:szCs w:val="18"/>
            </w:rPr>
            <w:t>- 1 -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_Toc4600 </w:instrText>
          </w:r>
          <w:r>
            <w:rPr>
              <w:rFonts w:hint="eastAsia"/>
              <w:sz w:val="24"/>
              <w:szCs w:val="18"/>
            </w:rPr>
            <w:fldChar w:fldCharType="separate"/>
          </w:r>
          <w:r>
            <w:rPr>
              <w:rFonts w:hint="eastAsia" w:ascii="方正黑体_GBK" w:hAnsi="方正黑体_GBK" w:eastAsia="方正黑体_GBK" w:cs="方正黑体_GBK"/>
              <w:bCs/>
              <w:sz w:val="24"/>
              <w:szCs w:val="28"/>
              <w:lang w:val="en-US" w:eastAsia="zh-CN"/>
            </w:rPr>
            <w:t xml:space="preserve">二、 </w:t>
          </w:r>
          <w:r>
            <w:rPr>
              <w:rFonts w:hint="eastAsia" w:ascii="方正黑体_GBK" w:hAnsi="方正黑体_GBK" w:eastAsia="方正黑体_GBK" w:cs="方正黑体_GBK"/>
              <w:bCs/>
              <w:sz w:val="24"/>
              <w:szCs w:val="28"/>
              <w:lang w:eastAsia="zh-CN"/>
            </w:rPr>
            <w:t>资金来源</w:t>
          </w:r>
          <w:r>
            <w:rPr>
              <w:sz w:val="24"/>
              <w:szCs w:val="18"/>
            </w:rPr>
            <w:tab/>
          </w:r>
          <w:r>
            <w:rPr>
              <w:sz w:val="24"/>
              <w:szCs w:val="18"/>
            </w:rPr>
            <w:fldChar w:fldCharType="begin"/>
          </w:r>
          <w:r>
            <w:rPr>
              <w:sz w:val="24"/>
              <w:szCs w:val="18"/>
            </w:rPr>
            <w:instrText xml:space="preserve"> PAGEREF _Toc4600 \h </w:instrText>
          </w:r>
          <w:r>
            <w:rPr>
              <w:sz w:val="24"/>
              <w:szCs w:val="18"/>
            </w:rPr>
            <w:fldChar w:fldCharType="separate"/>
          </w:r>
          <w:r>
            <w:rPr>
              <w:sz w:val="24"/>
              <w:szCs w:val="18"/>
            </w:rPr>
            <w:t>- 1 -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_Toc1591 </w:instrText>
          </w:r>
          <w:r>
            <w:rPr>
              <w:rFonts w:hint="eastAsia"/>
              <w:sz w:val="24"/>
              <w:szCs w:val="18"/>
            </w:rPr>
            <w:fldChar w:fldCharType="separate"/>
          </w:r>
          <w:r>
            <w:rPr>
              <w:rFonts w:hint="eastAsia" w:ascii="方正黑体_GBK" w:hAnsi="方正黑体_GBK" w:eastAsia="方正黑体_GBK" w:cs="方正黑体_GBK"/>
              <w:bCs/>
              <w:sz w:val="24"/>
              <w:szCs w:val="28"/>
              <w:lang w:val="en-US" w:eastAsia="zh-CN"/>
            </w:rPr>
            <w:t xml:space="preserve">三、 </w:t>
          </w:r>
          <w:r>
            <w:rPr>
              <w:rFonts w:hint="eastAsia" w:ascii="方正黑体_GBK" w:hAnsi="方正黑体_GBK" w:eastAsia="方正黑体_GBK" w:cs="方正黑体_GBK"/>
              <w:bCs/>
              <w:sz w:val="24"/>
              <w:szCs w:val="28"/>
              <w:lang w:eastAsia="zh-CN"/>
            </w:rPr>
            <w:t>供应商资格条件</w:t>
          </w:r>
          <w:r>
            <w:rPr>
              <w:sz w:val="24"/>
              <w:szCs w:val="18"/>
            </w:rPr>
            <w:tab/>
          </w:r>
          <w:r>
            <w:rPr>
              <w:sz w:val="24"/>
              <w:szCs w:val="18"/>
            </w:rPr>
            <w:fldChar w:fldCharType="begin"/>
          </w:r>
          <w:r>
            <w:rPr>
              <w:sz w:val="24"/>
              <w:szCs w:val="18"/>
            </w:rPr>
            <w:instrText xml:space="preserve"> PAGEREF _Toc1591 \h </w:instrText>
          </w:r>
          <w:r>
            <w:rPr>
              <w:sz w:val="24"/>
              <w:szCs w:val="18"/>
            </w:rPr>
            <w:fldChar w:fldCharType="separate"/>
          </w:r>
          <w:r>
            <w:rPr>
              <w:sz w:val="24"/>
              <w:szCs w:val="18"/>
            </w:rPr>
            <w:t>- 1 -</w:t>
          </w:r>
          <w:r>
            <w:rPr>
              <w:sz w:val="24"/>
              <w:szCs w:val="18"/>
            </w:rPr>
            <w:fldChar w:fldCharType="end"/>
          </w:r>
          <w:r>
            <w:rPr>
              <w:rFonts w:hint="eastAsia"/>
              <w:sz w:val="24"/>
              <w:szCs w:val="18"/>
            </w:rPr>
            <w:fldChar w:fldCharType="end"/>
          </w:r>
        </w:p>
        <w:p>
          <w:pPr>
            <w:pStyle w:val="38"/>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8"/>
              <w:szCs w:val="18"/>
            </w:rPr>
          </w:pPr>
          <w:r>
            <w:rPr>
              <w:rFonts w:hint="eastAsia"/>
              <w:sz w:val="28"/>
              <w:szCs w:val="18"/>
            </w:rPr>
            <w:fldChar w:fldCharType="begin"/>
          </w:r>
          <w:r>
            <w:rPr>
              <w:rFonts w:hint="eastAsia"/>
              <w:sz w:val="28"/>
              <w:szCs w:val="18"/>
            </w:rPr>
            <w:instrText xml:space="preserve"> HYPERLINK \l _Toc7703 </w:instrText>
          </w:r>
          <w:r>
            <w:rPr>
              <w:rFonts w:hint="eastAsia"/>
              <w:sz w:val="28"/>
              <w:szCs w:val="18"/>
            </w:rPr>
            <w:fldChar w:fldCharType="separate"/>
          </w:r>
          <w:r>
            <w:rPr>
              <w:rFonts w:hint="eastAsia" w:ascii="方正小标宋_GBK" w:hAnsi="方正小标宋_GBK" w:eastAsia="方正小标宋_GBK" w:cs="方正小标宋_GBK"/>
              <w:sz w:val="28"/>
              <w:szCs w:val="28"/>
            </w:rPr>
            <w:t>第二篇 项目内容</w:t>
          </w:r>
          <w:r>
            <w:rPr>
              <w:sz w:val="28"/>
              <w:szCs w:val="18"/>
            </w:rPr>
            <w:tab/>
          </w:r>
          <w:r>
            <w:rPr>
              <w:sz w:val="28"/>
              <w:szCs w:val="18"/>
            </w:rPr>
            <w:fldChar w:fldCharType="begin"/>
          </w:r>
          <w:r>
            <w:rPr>
              <w:sz w:val="28"/>
              <w:szCs w:val="18"/>
            </w:rPr>
            <w:instrText xml:space="preserve"> PAGEREF _Toc7703 \h </w:instrText>
          </w:r>
          <w:r>
            <w:rPr>
              <w:sz w:val="28"/>
              <w:szCs w:val="18"/>
            </w:rPr>
            <w:fldChar w:fldCharType="separate"/>
          </w:r>
          <w:r>
            <w:rPr>
              <w:sz w:val="28"/>
              <w:szCs w:val="18"/>
            </w:rPr>
            <w:t>- 3 -</w:t>
          </w:r>
          <w:r>
            <w:rPr>
              <w:sz w:val="28"/>
              <w:szCs w:val="18"/>
            </w:rPr>
            <w:fldChar w:fldCharType="end"/>
          </w:r>
          <w:r>
            <w:rPr>
              <w:rFonts w:hint="eastAsia"/>
              <w:sz w:val="28"/>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_Toc2708 </w:instrText>
          </w:r>
          <w:r>
            <w:rPr>
              <w:rFonts w:hint="eastAsia"/>
              <w:sz w:val="24"/>
              <w:szCs w:val="18"/>
            </w:rPr>
            <w:fldChar w:fldCharType="separate"/>
          </w:r>
          <w:r>
            <w:rPr>
              <w:rFonts w:hint="eastAsia" w:ascii="方正黑体_GBK" w:hAnsi="方正黑体_GBK" w:eastAsia="方正黑体_GBK" w:cs="方正黑体_GBK"/>
              <w:sz w:val="24"/>
              <w:szCs w:val="24"/>
            </w:rPr>
            <w:t xml:space="preserve">一、 </w:t>
          </w:r>
          <w:r>
            <w:rPr>
              <w:rFonts w:hint="eastAsia" w:ascii="方正黑体_GBK" w:hAnsi="方正黑体_GBK" w:eastAsia="方正黑体_GBK" w:cs="方正黑体_GBK"/>
              <w:sz w:val="24"/>
              <w:szCs w:val="24"/>
              <w:lang w:val="en-US" w:eastAsia="zh-CN"/>
            </w:rPr>
            <w:t>项目品名、</w:t>
          </w:r>
          <w:r>
            <w:rPr>
              <w:rFonts w:hint="eastAsia" w:ascii="方正黑体_GBK" w:hAnsi="方正黑体_GBK" w:eastAsia="方正黑体_GBK" w:cs="方正黑体_GBK"/>
              <w:sz w:val="24"/>
              <w:szCs w:val="24"/>
            </w:rPr>
            <w:t>参数、工艺、数量等</w:t>
          </w:r>
          <w:r>
            <w:rPr>
              <w:sz w:val="24"/>
              <w:szCs w:val="18"/>
            </w:rPr>
            <w:tab/>
          </w:r>
          <w:r>
            <w:rPr>
              <w:sz w:val="24"/>
              <w:szCs w:val="18"/>
            </w:rPr>
            <w:fldChar w:fldCharType="begin"/>
          </w:r>
          <w:r>
            <w:rPr>
              <w:sz w:val="24"/>
              <w:szCs w:val="18"/>
            </w:rPr>
            <w:instrText xml:space="preserve"> PAGEREF _Toc2708 \h </w:instrText>
          </w:r>
          <w:r>
            <w:rPr>
              <w:sz w:val="24"/>
              <w:szCs w:val="18"/>
            </w:rPr>
            <w:fldChar w:fldCharType="separate"/>
          </w:r>
          <w:r>
            <w:rPr>
              <w:sz w:val="24"/>
              <w:szCs w:val="18"/>
            </w:rPr>
            <w:t>- 3 -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_Toc13046 </w:instrText>
          </w:r>
          <w:r>
            <w:rPr>
              <w:rFonts w:hint="eastAsia"/>
              <w:sz w:val="24"/>
              <w:szCs w:val="18"/>
            </w:rPr>
            <w:fldChar w:fldCharType="separate"/>
          </w:r>
          <w:r>
            <w:rPr>
              <w:rFonts w:hint="eastAsia" w:ascii="方正黑体_GBK" w:hAnsi="方正黑体_GBK" w:eastAsia="方正黑体_GBK" w:cs="方正黑体_GBK"/>
              <w:sz w:val="24"/>
              <w:szCs w:val="24"/>
              <w:lang w:val="en-US" w:eastAsia="zh-CN"/>
            </w:rPr>
            <w:t>二、 样品要求</w:t>
          </w:r>
          <w:r>
            <w:rPr>
              <w:sz w:val="24"/>
              <w:szCs w:val="18"/>
            </w:rPr>
            <w:tab/>
          </w:r>
          <w:r>
            <w:rPr>
              <w:sz w:val="24"/>
              <w:szCs w:val="18"/>
            </w:rPr>
            <w:fldChar w:fldCharType="begin"/>
          </w:r>
          <w:r>
            <w:rPr>
              <w:sz w:val="24"/>
              <w:szCs w:val="18"/>
            </w:rPr>
            <w:instrText xml:space="preserve"> PAGEREF _Toc13046 \h </w:instrText>
          </w:r>
          <w:r>
            <w:rPr>
              <w:sz w:val="24"/>
              <w:szCs w:val="18"/>
            </w:rPr>
            <w:fldChar w:fldCharType="separate"/>
          </w:r>
          <w:r>
            <w:rPr>
              <w:sz w:val="24"/>
              <w:szCs w:val="18"/>
            </w:rPr>
            <w:t>- 5 -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_Toc4530 </w:instrText>
          </w:r>
          <w:r>
            <w:rPr>
              <w:rFonts w:hint="eastAsia"/>
              <w:sz w:val="24"/>
              <w:szCs w:val="18"/>
            </w:rPr>
            <w:fldChar w:fldCharType="separate"/>
          </w:r>
          <w:r>
            <w:rPr>
              <w:rFonts w:hint="eastAsia" w:ascii="方正黑体_GBK" w:hAnsi="方正黑体_GBK" w:eastAsia="方正黑体_GBK" w:cs="方正黑体_GBK"/>
              <w:sz w:val="24"/>
              <w:szCs w:val="24"/>
              <w:lang w:val="en-US" w:eastAsia="zh-CN"/>
            </w:rPr>
            <w:t>三、 其他要求</w:t>
          </w:r>
          <w:r>
            <w:rPr>
              <w:sz w:val="24"/>
              <w:szCs w:val="18"/>
            </w:rPr>
            <w:tab/>
          </w:r>
          <w:r>
            <w:rPr>
              <w:sz w:val="24"/>
              <w:szCs w:val="18"/>
            </w:rPr>
            <w:fldChar w:fldCharType="begin"/>
          </w:r>
          <w:r>
            <w:rPr>
              <w:sz w:val="24"/>
              <w:szCs w:val="18"/>
            </w:rPr>
            <w:instrText xml:space="preserve"> PAGEREF _Toc4530 \h </w:instrText>
          </w:r>
          <w:r>
            <w:rPr>
              <w:sz w:val="24"/>
              <w:szCs w:val="18"/>
            </w:rPr>
            <w:fldChar w:fldCharType="separate"/>
          </w:r>
          <w:r>
            <w:rPr>
              <w:sz w:val="24"/>
              <w:szCs w:val="18"/>
            </w:rPr>
            <w:t>- 6 -</w:t>
          </w:r>
          <w:r>
            <w:rPr>
              <w:sz w:val="24"/>
              <w:szCs w:val="18"/>
            </w:rPr>
            <w:fldChar w:fldCharType="end"/>
          </w:r>
          <w:r>
            <w:rPr>
              <w:rFonts w:hint="eastAsia"/>
              <w:sz w:val="24"/>
              <w:szCs w:val="18"/>
            </w:rPr>
            <w:fldChar w:fldCharType="end"/>
          </w:r>
        </w:p>
        <w:p>
          <w:pPr>
            <w:pStyle w:val="38"/>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8"/>
              <w:szCs w:val="18"/>
            </w:rPr>
          </w:pPr>
          <w:r>
            <w:rPr>
              <w:rFonts w:hint="eastAsia"/>
              <w:sz w:val="28"/>
              <w:szCs w:val="18"/>
            </w:rPr>
            <w:fldChar w:fldCharType="begin"/>
          </w:r>
          <w:r>
            <w:rPr>
              <w:rFonts w:hint="eastAsia"/>
              <w:sz w:val="28"/>
              <w:szCs w:val="18"/>
            </w:rPr>
            <w:instrText xml:space="preserve"> HYPERLINK \l _Toc18821 </w:instrText>
          </w:r>
          <w:r>
            <w:rPr>
              <w:rFonts w:hint="eastAsia"/>
              <w:sz w:val="28"/>
              <w:szCs w:val="18"/>
            </w:rPr>
            <w:fldChar w:fldCharType="separate"/>
          </w:r>
          <w:r>
            <w:rPr>
              <w:rFonts w:hint="eastAsia" w:ascii="方正小标宋_GBK" w:hAnsi="方正小标宋_GBK" w:eastAsia="方正小标宋_GBK" w:cs="方正小标宋_GBK"/>
              <w:sz w:val="28"/>
              <w:szCs w:val="28"/>
            </w:rPr>
            <w:t>第三篇 项目商务需求</w:t>
          </w:r>
          <w:r>
            <w:rPr>
              <w:sz w:val="28"/>
              <w:szCs w:val="18"/>
            </w:rPr>
            <w:tab/>
          </w:r>
          <w:r>
            <w:rPr>
              <w:sz w:val="28"/>
              <w:szCs w:val="18"/>
            </w:rPr>
            <w:fldChar w:fldCharType="begin"/>
          </w:r>
          <w:r>
            <w:rPr>
              <w:sz w:val="28"/>
              <w:szCs w:val="18"/>
            </w:rPr>
            <w:instrText xml:space="preserve"> PAGEREF _Toc18821 \h </w:instrText>
          </w:r>
          <w:r>
            <w:rPr>
              <w:sz w:val="28"/>
              <w:szCs w:val="18"/>
            </w:rPr>
            <w:fldChar w:fldCharType="separate"/>
          </w:r>
          <w:r>
            <w:rPr>
              <w:sz w:val="28"/>
              <w:szCs w:val="18"/>
            </w:rPr>
            <w:t>- 8 -</w:t>
          </w:r>
          <w:r>
            <w:rPr>
              <w:sz w:val="28"/>
              <w:szCs w:val="18"/>
            </w:rPr>
            <w:fldChar w:fldCharType="end"/>
          </w:r>
          <w:r>
            <w:rPr>
              <w:rFonts w:hint="eastAsia"/>
              <w:sz w:val="28"/>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_Toc21225 </w:instrText>
          </w:r>
          <w:r>
            <w:rPr>
              <w:rFonts w:hint="eastAsia"/>
              <w:sz w:val="24"/>
              <w:szCs w:val="18"/>
            </w:rPr>
            <w:fldChar w:fldCharType="separate"/>
          </w:r>
          <w:r>
            <w:rPr>
              <w:rFonts w:hint="eastAsia" w:ascii="方正黑体_GBK" w:hAnsi="方正黑体_GBK" w:eastAsia="方正黑体_GBK" w:cs="方正黑体_GBK"/>
              <w:sz w:val="24"/>
              <w:szCs w:val="24"/>
            </w:rPr>
            <w:t>一、交货时间、交货地点、验收方式及售后服务</w:t>
          </w:r>
          <w:r>
            <w:rPr>
              <w:sz w:val="24"/>
              <w:szCs w:val="18"/>
            </w:rPr>
            <w:tab/>
          </w:r>
          <w:r>
            <w:rPr>
              <w:sz w:val="24"/>
              <w:szCs w:val="18"/>
            </w:rPr>
            <w:fldChar w:fldCharType="begin"/>
          </w:r>
          <w:r>
            <w:rPr>
              <w:sz w:val="24"/>
              <w:szCs w:val="18"/>
            </w:rPr>
            <w:instrText xml:space="preserve"> PAGEREF _Toc21225 \h </w:instrText>
          </w:r>
          <w:r>
            <w:rPr>
              <w:sz w:val="24"/>
              <w:szCs w:val="18"/>
            </w:rPr>
            <w:fldChar w:fldCharType="separate"/>
          </w:r>
          <w:r>
            <w:rPr>
              <w:sz w:val="24"/>
              <w:szCs w:val="18"/>
            </w:rPr>
            <w:t>- 8 -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_Toc23893 </w:instrText>
          </w:r>
          <w:r>
            <w:rPr>
              <w:rFonts w:hint="eastAsia"/>
              <w:sz w:val="24"/>
              <w:szCs w:val="18"/>
            </w:rPr>
            <w:fldChar w:fldCharType="separate"/>
          </w:r>
          <w:r>
            <w:rPr>
              <w:rFonts w:hint="eastAsia" w:ascii="方正黑体_GBK" w:hAnsi="方正黑体_GBK" w:eastAsia="方正黑体_GBK" w:cs="方正黑体_GBK"/>
              <w:sz w:val="24"/>
              <w:szCs w:val="24"/>
            </w:rPr>
            <w:t>二、报价要求</w:t>
          </w:r>
          <w:r>
            <w:rPr>
              <w:sz w:val="24"/>
              <w:szCs w:val="18"/>
            </w:rPr>
            <w:tab/>
          </w:r>
          <w:r>
            <w:rPr>
              <w:sz w:val="24"/>
              <w:szCs w:val="18"/>
            </w:rPr>
            <w:fldChar w:fldCharType="begin"/>
          </w:r>
          <w:r>
            <w:rPr>
              <w:sz w:val="24"/>
              <w:szCs w:val="18"/>
            </w:rPr>
            <w:instrText xml:space="preserve"> PAGEREF _Toc23893 \h </w:instrText>
          </w:r>
          <w:r>
            <w:rPr>
              <w:sz w:val="24"/>
              <w:szCs w:val="18"/>
            </w:rPr>
            <w:fldChar w:fldCharType="separate"/>
          </w:r>
          <w:r>
            <w:rPr>
              <w:sz w:val="24"/>
              <w:szCs w:val="18"/>
            </w:rPr>
            <w:t>- 9 -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_Toc24242 </w:instrText>
          </w:r>
          <w:r>
            <w:rPr>
              <w:rFonts w:hint="eastAsia"/>
              <w:sz w:val="24"/>
              <w:szCs w:val="18"/>
            </w:rPr>
            <w:fldChar w:fldCharType="separate"/>
          </w:r>
          <w:r>
            <w:rPr>
              <w:rFonts w:hint="eastAsia" w:ascii="方正黑体_GBK" w:hAnsi="方正黑体_GBK" w:eastAsia="方正黑体_GBK" w:cs="方正黑体_GBK"/>
              <w:sz w:val="24"/>
              <w:szCs w:val="24"/>
            </w:rPr>
            <w:t>三、付款方式</w:t>
          </w:r>
          <w:r>
            <w:rPr>
              <w:sz w:val="24"/>
              <w:szCs w:val="18"/>
            </w:rPr>
            <w:tab/>
          </w:r>
          <w:r>
            <w:rPr>
              <w:sz w:val="24"/>
              <w:szCs w:val="18"/>
            </w:rPr>
            <w:fldChar w:fldCharType="begin"/>
          </w:r>
          <w:r>
            <w:rPr>
              <w:sz w:val="24"/>
              <w:szCs w:val="18"/>
            </w:rPr>
            <w:instrText xml:space="preserve"> PAGEREF _Toc24242 \h </w:instrText>
          </w:r>
          <w:r>
            <w:rPr>
              <w:sz w:val="24"/>
              <w:szCs w:val="18"/>
            </w:rPr>
            <w:fldChar w:fldCharType="separate"/>
          </w:r>
          <w:r>
            <w:rPr>
              <w:sz w:val="24"/>
              <w:szCs w:val="18"/>
            </w:rPr>
            <w:t>- 10 -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_Toc31593 </w:instrText>
          </w:r>
          <w:r>
            <w:rPr>
              <w:rFonts w:hint="eastAsia"/>
              <w:sz w:val="24"/>
              <w:szCs w:val="18"/>
            </w:rPr>
            <w:fldChar w:fldCharType="separate"/>
          </w:r>
          <w:r>
            <w:rPr>
              <w:rFonts w:hint="eastAsia" w:ascii="方正黑体_GBK" w:hAnsi="方正黑体_GBK" w:eastAsia="方正黑体_GBK" w:cs="方正黑体_GBK"/>
              <w:sz w:val="24"/>
              <w:szCs w:val="24"/>
            </w:rPr>
            <w:t>四、知识产权</w:t>
          </w:r>
          <w:r>
            <w:rPr>
              <w:sz w:val="24"/>
              <w:szCs w:val="18"/>
            </w:rPr>
            <w:tab/>
          </w:r>
          <w:r>
            <w:rPr>
              <w:sz w:val="24"/>
              <w:szCs w:val="18"/>
            </w:rPr>
            <w:fldChar w:fldCharType="begin"/>
          </w:r>
          <w:r>
            <w:rPr>
              <w:sz w:val="24"/>
              <w:szCs w:val="18"/>
            </w:rPr>
            <w:instrText xml:space="preserve"> PAGEREF _Toc31593 \h </w:instrText>
          </w:r>
          <w:r>
            <w:rPr>
              <w:sz w:val="24"/>
              <w:szCs w:val="18"/>
            </w:rPr>
            <w:fldChar w:fldCharType="separate"/>
          </w:r>
          <w:r>
            <w:rPr>
              <w:sz w:val="24"/>
              <w:szCs w:val="18"/>
            </w:rPr>
            <w:t>- 10 -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_Toc31438 </w:instrText>
          </w:r>
          <w:r>
            <w:rPr>
              <w:rFonts w:hint="eastAsia"/>
              <w:sz w:val="24"/>
              <w:szCs w:val="18"/>
            </w:rPr>
            <w:fldChar w:fldCharType="separate"/>
          </w:r>
          <w:r>
            <w:rPr>
              <w:rFonts w:hint="eastAsia" w:ascii="方正黑体_GBK" w:hAnsi="方正黑体_GBK" w:eastAsia="方正黑体_GBK" w:cs="方正黑体_GBK"/>
              <w:sz w:val="24"/>
              <w:szCs w:val="24"/>
            </w:rPr>
            <w:t>五、其他</w:t>
          </w:r>
          <w:r>
            <w:rPr>
              <w:sz w:val="24"/>
              <w:szCs w:val="18"/>
            </w:rPr>
            <w:tab/>
          </w:r>
          <w:r>
            <w:rPr>
              <w:sz w:val="24"/>
              <w:szCs w:val="18"/>
            </w:rPr>
            <w:fldChar w:fldCharType="begin"/>
          </w:r>
          <w:r>
            <w:rPr>
              <w:sz w:val="24"/>
              <w:szCs w:val="18"/>
            </w:rPr>
            <w:instrText xml:space="preserve"> PAGEREF _Toc31438 \h </w:instrText>
          </w:r>
          <w:r>
            <w:rPr>
              <w:sz w:val="24"/>
              <w:szCs w:val="18"/>
            </w:rPr>
            <w:fldChar w:fldCharType="separate"/>
          </w:r>
          <w:r>
            <w:rPr>
              <w:sz w:val="24"/>
              <w:szCs w:val="18"/>
            </w:rPr>
            <w:t>- 10 -</w:t>
          </w:r>
          <w:r>
            <w:rPr>
              <w:sz w:val="24"/>
              <w:szCs w:val="18"/>
            </w:rPr>
            <w:fldChar w:fldCharType="end"/>
          </w:r>
          <w:r>
            <w:rPr>
              <w:rFonts w:hint="eastAsia"/>
              <w:sz w:val="24"/>
              <w:szCs w:val="18"/>
            </w:rPr>
            <w:fldChar w:fldCharType="end"/>
          </w:r>
        </w:p>
        <w:p>
          <w:pPr>
            <w:pStyle w:val="38"/>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8"/>
              <w:szCs w:val="18"/>
            </w:rPr>
          </w:pPr>
          <w:r>
            <w:rPr>
              <w:rFonts w:hint="eastAsia"/>
              <w:sz w:val="28"/>
              <w:szCs w:val="18"/>
            </w:rPr>
            <w:fldChar w:fldCharType="begin"/>
          </w:r>
          <w:r>
            <w:rPr>
              <w:rFonts w:hint="eastAsia"/>
              <w:sz w:val="28"/>
              <w:szCs w:val="18"/>
            </w:rPr>
            <w:instrText xml:space="preserve"> HYPERLINK \l _Toc5173 </w:instrText>
          </w:r>
          <w:r>
            <w:rPr>
              <w:rFonts w:hint="eastAsia"/>
              <w:sz w:val="28"/>
              <w:szCs w:val="18"/>
            </w:rPr>
            <w:fldChar w:fldCharType="separate"/>
          </w:r>
          <w:r>
            <w:rPr>
              <w:rFonts w:hint="eastAsia" w:ascii="方正小标宋_GBK" w:hAnsi="方正小标宋_GBK" w:eastAsia="方正小标宋_GBK" w:cs="方正小标宋_GBK"/>
              <w:sz w:val="28"/>
              <w:szCs w:val="28"/>
              <w:lang w:val="en-US" w:eastAsia="zh-CN"/>
            </w:rPr>
            <w:t>第四篇 开标程序及方法、评审标准、无效响应和采购终止</w:t>
          </w:r>
          <w:r>
            <w:rPr>
              <w:sz w:val="28"/>
              <w:szCs w:val="18"/>
            </w:rPr>
            <w:tab/>
          </w:r>
          <w:r>
            <w:rPr>
              <w:sz w:val="28"/>
              <w:szCs w:val="18"/>
            </w:rPr>
            <w:fldChar w:fldCharType="begin"/>
          </w:r>
          <w:r>
            <w:rPr>
              <w:sz w:val="28"/>
              <w:szCs w:val="18"/>
            </w:rPr>
            <w:instrText xml:space="preserve"> PAGEREF _Toc5173 \h </w:instrText>
          </w:r>
          <w:r>
            <w:rPr>
              <w:sz w:val="28"/>
              <w:szCs w:val="18"/>
            </w:rPr>
            <w:fldChar w:fldCharType="separate"/>
          </w:r>
          <w:r>
            <w:rPr>
              <w:sz w:val="28"/>
              <w:szCs w:val="18"/>
            </w:rPr>
            <w:t>- 11 -</w:t>
          </w:r>
          <w:r>
            <w:rPr>
              <w:sz w:val="28"/>
              <w:szCs w:val="18"/>
            </w:rPr>
            <w:fldChar w:fldCharType="end"/>
          </w:r>
          <w:r>
            <w:rPr>
              <w:rFonts w:hint="eastAsia"/>
              <w:sz w:val="28"/>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_Toc30891 </w:instrText>
          </w:r>
          <w:r>
            <w:rPr>
              <w:rFonts w:hint="eastAsia"/>
              <w:sz w:val="24"/>
              <w:szCs w:val="18"/>
            </w:rPr>
            <w:fldChar w:fldCharType="separate"/>
          </w:r>
          <w:r>
            <w:rPr>
              <w:rFonts w:hint="eastAsia" w:ascii="方正黑体_GBK" w:hAnsi="方正黑体_GBK" w:eastAsia="方正黑体_GBK" w:cs="方正黑体_GBK"/>
              <w:sz w:val="24"/>
              <w:szCs w:val="24"/>
            </w:rPr>
            <w:t>一、</w:t>
          </w:r>
          <w:r>
            <w:rPr>
              <w:rFonts w:hint="eastAsia" w:ascii="方正黑体_GBK" w:hAnsi="方正黑体_GBK" w:eastAsia="方正黑体_GBK" w:cs="方正黑体_GBK"/>
              <w:sz w:val="24"/>
              <w:szCs w:val="24"/>
              <w:lang w:eastAsia="zh-CN"/>
            </w:rPr>
            <w:t>蹉商</w:t>
          </w:r>
          <w:r>
            <w:rPr>
              <w:rFonts w:hint="eastAsia" w:ascii="方正黑体_GBK" w:hAnsi="方正黑体_GBK" w:eastAsia="方正黑体_GBK" w:cs="方正黑体_GBK"/>
              <w:sz w:val="24"/>
              <w:szCs w:val="24"/>
            </w:rPr>
            <w:t>程序及成交标准</w:t>
          </w:r>
          <w:r>
            <w:rPr>
              <w:sz w:val="24"/>
              <w:szCs w:val="18"/>
            </w:rPr>
            <w:tab/>
          </w:r>
          <w:r>
            <w:rPr>
              <w:sz w:val="24"/>
              <w:szCs w:val="18"/>
            </w:rPr>
            <w:fldChar w:fldCharType="begin"/>
          </w:r>
          <w:r>
            <w:rPr>
              <w:sz w:val="24"/>
              <w:szCs w:val="18"/>
            </w:rPr>
            <w:instrText xml:space="preserve"> PAGEREF _Toc30891 \h </w:instrText>
          </w:r>
          <w:r>
            <w:rPr>
              <w:sz w:val="24"/>
              <w:szCs w:val="18"/>
            </w:rPr>
            <w:fldChar w:fldCharType="separate"/>
          </w:r>
          <w:r>
            <w:rPr>
              <w:sz w:val="24"/>
              <w:szCs w:val="18"/>
            </w:rPr>
            <w:t>- 11 -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_Toc4857 </w:instrText>
          </w:r>
          <w:r>
            <w:rPr>
              <w:rFonts w:hint="eastAsia"/>
              <w:sz w:val="24"/>
              <w:szCs w:val="18"/>
            </w:rPr>
            <w:fldChar w:fldCharType="separate"/>
          </w:r>
          <w:r>
            <w:rPr>
              <w:rFonts w:hint="eastAsia" w:ascii="方正黑体_GBK" w:hAnsi="方正黑体_GBK" w:eastAsia="方正黑体_GBK" w:cs="方正黑体_GBK"/>
              <w:sz w:val="24"/>
              <w:szCs w:val="24"/>
            </w:rPr>
            <w:t>二、评审标准</w:t>
          </w:r>
          <w:r>
            <w:rPr>
              <w:sz w:val="24"/>
              <w:szCs w:val="18"/>
            </w:rPr>
            <w:tab/>
          </w:r>
          <w:r>
            <w:rPr>
              <w:sz w:val="24"/>
              <w:szCs w:val="18"/>
            </w:rPr>
            <w:fldChar w:fldCharType="begin"/>
          </w:r>
          <w:r>
            <w:rPr>
              <w:sz w:val="24"/>
              <w:szCs w:val="18"/>
            </w:rPr>
            <w:instrText xml:space="preserve"> PAGEREF _Toc4857 \h </w:instrText>
          </w:r>
          <w:r>
            <w:rPr>
              <w:sz w:val="24"/>
              <w:szCs w:val="18"/>
            </w:rPr>
            <w:fldChar w:fldCharType="separate"/>
          </w:r>
          <w:r>
            <w:rPr>
              <w:sz w:val="24"/>
              <w:szCs w:val="18"/>
            </w:rPr>
            <w:t>- 13 -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_Toc8174 </w:instrText>
          </w:r>
          <w:r>
            <w:rPr>
              <w:rFonts w:hint="eastAsia"/>
              <w:sz w:val="24"/>
              <w:szCs w:val="18"/>
            </w:rPr>
            <w:fldChar w:fldCharType="separate"/>
          </w:r>
          <w:r>
            <w:rPr>
              <w:rFonts w:hint="eastAsia" w:ascii="方正黑体_GBK" w:hAnsi="方正黑体_GBK" w:eastAsia="方正黑体_GBK" w:cs="方正黑体_GBK"/>
              <w:sz w:val="24"/>
              <w:szCs w:val="24"/>
            </w:rPr>
            <w:t>三、无效响应</w:t>
          </w:r>
          <w:r>
            <w:rPr>
              <w:sz w:val="24"/>
              <w:szCs w:val="18"/>
            </w:rPr>
            <w:tab/>
          </w:r>
          <w:r>
            <w:rPr>
              <w:sz w:val="24"/>
              <w:szCs w:val="18"/>
            </w:rPr>
            <w:fldChar w:fldCharType="begin"/>
          </w:r>
          <w:r>
            <w:rPr>
              <w:sz w:val="24"/>
              <w:szCs w:val="18"/>
            </w:rPr>
            <w:instrText xml:space="preserve"> PAGEREF _Toc8174 \h </w:instrText>
          </w:r>
          <w:r>
            <w:rPr>
              <w:sz w:val="24"/>
              <w:szCs w:val="18"/>
            </w:rPr>
            <w:fldChar w:fldCharType="separate"/>
          </w:r>
          <w:r>
            <w:rPr>
              <w:sz w:val="24"/>
              <w:szCs w:val="18"/>
            </w:rPr>
            <w:t>- 13 -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_Toc3232 </w:instrText>
          </w:r>
          <w:r>
            <w:rPr>
              <w:rFonts w:hint="eastAsia"/>
              <w:sz w:val="24"/>
              <w:szCs w:val="18"/>
            </w:rPr>
            <w:fldChar w:fldCharType="separate"/>
          </w:r>
          <w:r>
            <w:rPr>
              <w:rFonts w:hint="eastAsia" w:ascii="方正黑体_GBK" w:hAnsi="方正黑体_GBK" w:eastAsia="方正黑体_GBK" w:cs="方正黑体_GBK"/>
              <w:sz w:val="24"/>
              <w:szCs w:val="24"/>
            </w:rPr>
            <w:t>四、采购终止</w:t>
          </w:r>
          <w:r>
            <w:rPr>
              <w:sz w:val="24"/>
              <w:szCs w:val="18"/>
            </w:rPr>
            <w:tab/>
          </w:r>
          <w:r>
            <w:rPr>
              <w:sz w:val="24"/>
              <w:szCs w:val="18"/>
            </w:rPr>
            <w:fldChar w:fldCharType="begin"/>
          </w:r>
          <w:r>
            <w:rPr>
              <w:sz w:val="24"/>
              <w:szCs w:val="18"/>
            </w:rPr>
            <w:instrText xml:space="preserve"> PAGEREF _Toc3232 \h </w:instrText>
          </w:r>
          <w:r>
            <w:rPr>
              <w:sz w:val="24"/>
              <w:szCs w:val="18"/>
            </w:rPr>
            <w:fldChar w:fldCharType="separate"/>
          </w:r>
          <w:r>
            <w:rPr>
              <w:sz w:val="24"/>
              <w:szCs w:val="18"/>
            </w:rPr>
            <w:t>- 14 -</w:t>
          </w:r>
          <w:r>
            <w:rPr>
              <w:sz w:val="24"/>
              <w:szCs w:val="18"/>
            </w:rPr>
            <w:fldChar w:fldCharType="end"/>
          </w:r>
          <w:r>
            <w:rPr>
              <w:rFonts w:hint="eastAsia"/>
              <w:sz w:val="24"/>
              <w:szCs w:val="18"/>
            </w:rPr>
            <w:fldChar w:fldCharType="end"/>
          </w:r>
        </w:p>
        <w:p>
          <w:pPr>
            <w:pStyle w:val="38"/>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8"/>
              <w:szCs w:val="18"/>
            </w:rPr>
          </w:pPr>
          <w:r>
            <w:rPr>
              <w:rFonts w:hint="eastAsia"/>
              <w:sz w:val="28"/>
              <w:szCs w:val="18"/>
            </w:rPr>
            <w:fldChar w:fldCharType="begin"/>
          </w:r>
          <w:r>
            <w:rPr>
              <w:rFonts w:hint="eastAsia"/>
              <w:sz w:val="28"/>
              <w:szCs w:val="18"/>
            </w:rPr>
            <w:instrText xml:space="preserve"> HYPERLINK \l _Toc22090 </w:instrText>
          </w:r>
          <w:r>
            <w:rPr>
              <w:rFonts w:hint="eastAsia"/>
              <w:sz w:val="28"/>
              <w:szCs w:val="18"/>
            </w:rPr>
            <w:fldChar w:fldCharType="separate"/>
          </w:r>
          <w:r>
            <w:rPr>
              <w:rFonts w:hint="eastAsia" w:ascii="方正小标宋_GBK" w:hAnsi="方正小标宋_GBK" w:eastAsia="方正小标宋_GBK" w:cs="方正小标宋_GBK"/>
              <w:sz w:val="28"/>
              <w:szCs w:val="28"/>
            </w:rPr>
            <w:t xml:space="preserve">第五篇 </w:t>
          </w:r>
          <w:r>
            <w:rPr>
              <w:rFonts w:hint="eastAsia" w:ascii="方正小标宋_GBK" w:hAnsi="方正小标宋_GBK" w:eastAsia="方正小标宋_GBK" w:cs="方正小标宋_GBK"/>
              <w:sz w:val="28"/>
              <w:szCs w:val="28"/>
              <w:lang w:val="en-US" w:eastAsia="zh-CN"/>
            </w:rPr>
            <w:t>供应商须知</w:t>
          </w:r>
          <w:r>
            <w:rPr>
              <w:sz w:val="28"/>
              <w:szCs w:val="18"/>
            </w:rPr>
            <w:tab/>
          </w:r>
          <w:r>
            <w:rPr>
              <w:sz w:val="28"/>
              <w:szCs w:val="18"/>
            </w:rPr>
            <w:fldChar w:fldCharType="begin"/>
          </w:r>
          <w:r>
            <w:rPr>
              <w:sz w:val="28"/>
              <w:szCs w:val="18"/>
            </w:rPr>
            <w:instrText xml:space="preserve"> PAGEREF _Toc22090 \h </w:instrText>
          </w:r>
          <w:r>
            <w:rPr>
              <w:sz w:val="28"/>
              <w:szCs w:val="18"/>
            </w:rPr>
            <w:fldChar w:fldCharType="separate"/>
          </w:r>
          <w:r>
            <w:rPr>
              <w:sz w:val="28"/>
              <w:szCs w:val="18"/>
            </w:rPr>
            <w:t>- 15 -</w:t>
          </w:r>
          <w:r>
            <w:rPr>
              <w:sz w:val="28"/>
              <w:szCs w:val="18"/>
            </w:rPr>
            <w:fldChar w:fldCharType="end"/>
          </w:r>
          <w:r>
            <w:rPr>
              <w:rFonts w:hint="eastAsia"/>
              <w:sz w:val="28"/>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_Toc10939 </w:instrText>
          </w:r>
          <w:r>
            <w:rPr>
              <w:rFonts w:hint="eastAsia"/>
              <w:sz w:val="24"/>
              <w:szCs w:val="18"/>
            </w:rPr>
            <w:fldChar w:fldCharType="separate"/>
          </w:r>
          <w:r>
            <w:rPr>
              <w:rFonts w:hint="eastAsia" w:ascii="方正黑体_GBK" w:hAnsi="方正黑体_GBK" w:eastAsia="方正黑体_GBK" w:cs="方正黑体_GBK"/>
              <w:sz w:val="24"/>
              <w:szCs w:val="24"/>
            </w:rPr>
            <w:t>一、</w:t>
          </w:r>
          <w:r>
            <w:rPr>
              <w:rFonts w:hint="eastAsia" w:ascii="方正黑体_GBK" w:hAnsi="方正黑体_GBK" w:eastAsia="方正黑体_GBK" w:cs="方正黑体_GBK"/>
              <w:sz w:val="24"/>
              <w:szCs w:val="24"/>
              <w:lang w:eastAsia="zh-CN"/>
            </w:rPr>
            <w:t>蹉商</w:t>
          </w:r>
          <w:r>
            <w:rPr>
              <w:rFonts w:hint="eastAsia" w:ascii="方正黑体_GBK" w:hAnsi="方正黑体_GBK" w:eastAsia="方正黑体_GBK" w:cs="方正黑体_GBK"/>
              <w:sz w:val="24"/>
              <w:szCs w:val="24"/>
            </w:rPr>
            <w:t>费用</w:t>
          </w:r>
          <w:r>
            <w:rPr>
              <w:sz w:val="24"/>
              <w:szCs w:val="18"/>
            </w:rPr>
            <w:tab/>
          </w:r>
          <w:r>
            <w:rPr>
              <w:sz w:val="24"/>
              <w:szCs w:val="18"/>
            </w:rPr>
            <w:fldChar w:fldCharType="begin"/>
          </w:r>
          <w:r>
            <w:rPr>
              <w:sz w:val="24"/>
              <w:szCs w:val="18"/>
            </w:rPr>
            <w:instrText xml:space="preserve"> PAGEREF _Toc10939 \h </w:instrText>
          </w:r>
          <w:r>
            <w:rPr>
              <w:sz w:val="24"/>
              <w:szCs w:val="18"/>
            </w:rPr>
            <w:fldChar w:fldCharType="separate"/>
          </w:r>
          <w:r>
            <w:rPr>
              <w:sz w:val="24"/>
              <w:szCs w:val="18"/>
            </w:rPr>
            <w:t>- 15 -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_Toc14090 </w:instrText>
          </w:r>
          <w:r>
            <w:rPr>
              <w:rFonts w:hint="eastAsia"/>
              <w:sz w:val="24"/>
              <w:szCs w:val="18"/>
            </w:rPr>
            <w:fldChar w:fldCharType="separate"/>
          </w:r>
          <w:r>
            <w:rPr>
              <w:rFonts w:hint="eastAsia" w:ascii="方正黑体_GBK" w:hAnsi="方正黑体_GBK" w:eastAsia="方正黑体_GBK" w:cs="方正黑体_GBK"/>
              <w:sz w:val="24"/>
              <w:szCs w:val="24"/>
            </w:rPr>
            <w:t>二、</w:t>
          </w:r>
          <w:r>
            <w:rPr>
              <w:rFonts w:hint="eastAsia" w:ascii="方正黑体_GBK" w:hAnsi="方正黑体_GBK" w:eastAsia="方正黑体_GBK" w:cs="方正黑体_GBK"/>
              <w:sz w:val="24"/>
              <w:szCs w:val="24"/>
              <w:lang w:eastAsia="zh-CN"/>
            </w:rPr>
            <w:t>蹉商</w:t>
          </w:r>
          <w:r>
            <w:rPr>
              <w:rFonts w:hint="eastAsia" w:ascii="方正黑体_GBK" w:hAnsi="方正黑体_GBK" w:eastAsia="方正黑体_GBK" w:cs="方正黑体_GBK"/>
              <w:sz w:val="24"/>
              <w:szCs w:val="24"/>
            </w:rPr>
            <w:t>文件</w:t>
          </w:r>
          <w:r>
            <w:rPr>
              <w:sz w:val="24"/>
              <w:szCs w:val="18"/>
            </w:rPr>
            <w:tab/>
          </w:r>
          <w:r>
            <w:rPr>
              <w:sz w:val="24"/>
              <w:szCs w:val="18"/>
            </w:rPr>
            <w:fldChar w:fldCharType="begin"/>
          </w:r>
          <w:r>
            <w:rPr>
              <w:sz w:val="24"/>
              <w:szCs w:val="18"/>
            </w:rPr>
            <w:instrText xml:space="preserve"> PAGEREF _Toc14090 \h </w:instrText>
          </w:r>
          <w:r>
            <w:rPr>
              <w:sz w:val="24"/>
              <w:szCs w:val="18"/>
            </w:rPr>
            <w:fldChar w:fldCharType="separate"/>
          </w:r>
          <w:r>
            <w:rPr>
              <w:sz w:val="24"/>
              <w:szCs w:val="18"/>
            </w:rPr>
            <w:t>- 15 -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_Toc23394 </w:instrText>
          </w:r>
          <w:r>
            <w:rPr>
              <w:rFonts w:hint="eastAsia"/>
              <w:sz w:val="24"/>
              <w:szCs w:val="18"/>
            </w:rPr>
            <w:fldChar w:fldCharType="separate"/>
          </w:r>
          <w:r>
            <w:rPr>
              <w:rFonts w:hint="eastAsia" w:ascii="方正黑体_GBK" w:hAnsi="方正黑体_GBK" w:eastAsia="方正黑体_GBK" w:cs="方正黑体_GBK"/>
              <w:sz w:val="24"/>
              <w:szCs w:val="24"/>
            </w:rPr>
            <w:t>三、</w:t>
          </w:r>
          <w:r>
            <w:rPr>
              <w:rFonts w:hint="eastAsia" w:ascii="方正黑体_GBK" w:hAnsi="方正黑体_GBK" w:eastAsia="方正黑体_GBK" w:cs="方正黑体_GBK"/>
              <w:sz w:val="24"/>
              <w:szCs w:val="24"/>
              <w:lang w:eastAsia="zh-CN"/>
            </w:rPr>
            <w:t>蹉商</w:t>
          </w:r>
          <w:r>
            <w:rPr>
              <w:rFonts w:hint="eastAsia" w:ascii="方正黑体_GBK" w:hAnsi="方正黑体_GBK" w:eastAsia="方正黑体_GBK" w:cs="方正黑体_GBK"/>
              <w:sz w:val="24"/>
              <w:szCs w:val="24"/>
            </w:rPr>
            <w:t>要求</w:t>
          </w:r>
          <w:r>
            <w:rPr>
              <w:sz w:val="24"/>
              <w:szCs w:val="18"/>
            </w:rPr>
            <w:tab/>
          </w:r>
          <w:r>
            <w:rPr>
              <w:sz w:val="24"/>
              <w:szCs w:val="18"/>
            </w:rPr>
            <w:fldChar w:fldCharType="begin"/>
          </w:r>
          <w:r>
            <w:rPr>
              <w:sz w:val="24"/>
              <w:szCs w:val="18"/>
            </w:rPr>
            <w:instrText xml:space="preserve"> PAGEREF _Toc23394 \h </w:instrText>
          </w:r>
          <w:r>
            <w:rPr>
              <w:sz w:val="24"/>
              <w:szCs w:val="18"/>
            </w:rPr>
            <w:fldChar w:fldCharType="separate"/>
          </w:r>
          <w:r>
            <w:rPr>
              <w:sz w:val="24"/>
              <w:szCs w:val="18"/>
            </w:rPr>
            <w:t>- 15 -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_Toc8189 </w:instrText>
          </w:r>
          <w:r>
            <w:rPr>
              <w:rFonts w:hint="eastAsia"/>
              <w:sz w:val="24"/>
              <w:szCs w:val="18"/>
            </w:rPr>
            <w:fldChar w:fldCharType="separate"/>
          </w:r>
          <w:r>
            <w:rPr>
              <w:rFonts w:hint="eastAsia" w:ascii="方正黑体_GBK" w:hAnsi="方正黑体_GBK" w:eastAsia="方正黑体_GBK" w:cs="方正黑体_GBK"/>
              <w:sz w:val="24"/>
              <w:szCs w:val="24"/>
              <w:lang w:val="en-US" w:eastAsia="zh-CN"/>
            </w:rPr>
            <w:t>四、响应文件语言：简体中文</w:t>
          </w:r>
          <w:r>
            <w:rPr>
              <w:rFonts w:hint="eastAsia" w:ascii="方正黑体_GBK" w:hAnsi="方正黑体_GBK" w:eastAsia="方正黑体_GBK" w:cs="方正黑体_GBK"/>
              <w:sz w:val="24"/>
              <w:szCs w:val="24"/>
            </w:rPr>
            <w:t>。</w:t>
          </w:r>
          <w:r>
            <w:rPr>
              <w:sz w:val="24"/>
              <w:szCs w:val="18"/>
            </w:rPr>
            <w:tab/>
          </w:r>
          <w:r>
            <w:rPr>
              <w:sz w:val="24"/>
              <w:szCs w:val="18"/>
            </w:rPr>
            <w:fldChar w:fldCharType="begin"/>
          </w:r>
          <w:r>
            <w:rPr>
              <w:sz w:val="24"/>
              <w:szCs w:val="18"/>
            </w:rPr>
            <w:instrText xml:space="preserve"> PAGEREF _Toc8189 \h </w:instrText>
          </w:r>
          <w:r>
            <w:rPr>
              <w:sz w:val="24"/>
              <w:szCs w:val="18"/>
            </w:rPr>
            <w:fldChar w:fldCharType="separate"/>
          </w:r>
          <w:r>
            <w:rPr>
              <w:sz w:val="24"/>
              <w:szCs w:val="18"/>
            </w:rPr>
            <w:t>- 17 -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_Toc21750 </w:instrText>
          </w:r>
          <w:r>
            <w:rPr>
              <w:rFonts w:hint="eastAsia"/>
              <w:sz w:val="24"/>
              <w:szCs w:val="18"/>
            </w:rPr>
            <w:fldChar w:fldCharType="separate"/>
          </w:r>
          <w:r>
            <w:rPr>
              <w:rFonts w:hint="eastAsia" w:ascii="方正黑体_GBK" w:hAnsi="方正黑体_GBK" w:eastAsia="方正黑体_GBK" w:cs="方正黑体_GBK"/>
              <w:sz w:val="24"/>
              <w:szCs w:val="24"/>
              <w:lang w:val="en-US" w:eastAsia="zh-CN"/>
            </w:rPr>
            <w:t>五、评审依据</w:t>
          </w:r>
          <w:r>
            <w:rPr>
              <w:sz w:val="24"/>
              <w:szCs w:val="18"/>
            </w:rPr>
            <w:tab/>
          </w:r>
          <w:r>
            <w:rPr>
              <w:sz w:val="24"/>
              <w:szCs w:val="18"/>
            </w:rPr>
            <w:fldChar w:fldCharType="begin"/>
          </w:r>
          <w:r>
            <w:rPr>
              <w:sz w:val="24"/>
              <w:szCs w:val="18"/>
            </w:rPr>
            <w:instrText xml:space="preserve"> PAGEREF _Toc21750 \h </w:instrText>
          </w:r>
          <w:r>
            <w:rPr>
              <w:sz w:val="24"/>
              <w:szCs w:val="18"/>
            </w:rPr>
            <w:fldChar w:fldCharType="separate"/>
          </w:r>
          <w:r>
            <w:rPr>
              <w:sz w:val="24"/>
              <w:szCs w:val="18"/>
            </w:rPr>
            <w:t>- 17 -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_Toc9886 </w:instrText>
          </w:r>
          <w:r>
            <w:rPr>
              <w:rFonts w:hint="eastAsia"/>
              <w:sz w:val="24"/>
              <w:szCs w:val="18"/>
            </w:rPr>
            <w:fldChar w:fldCharType="separate"/>
          </w:r>
          <w:r>
            <w:rPr>
              <w:rFonts w:hint="eastAsia" w:ascii="方正黑体_GBK" w:hAnsi="方正黑体_GBK" w:eastAsia="方正黑体_GBK" w:cs="方正黑体_GBK"/>
              <w:sz w:val="24"/>
              <w:szCs w:val="24"/>
              <w:lang w:val="en-US" w:eastAsia="zh-CN"/>
            </w:rPr>
            <w:t>六、成交通知</w:t>
          </w:r>
          <w:r>
            <w:rPr>
              <w:sz w:val="24"/>
              <w:szCs w:val="18"/>
            </w:rPr>
            <w:tab/>
          </w:r>
          <w:r>
            <w:rPr>
              <w:sz w:val="24"/>
              <w:szCs w:val="18"/>
            </w:rPr>
            <w:fldChar w:fldCharType="begin"/>
          </w:r>
          <w:r>
            <w:rPr>
              <w:sz w:val="24"/>
              <w:szCs w:val="18"/>
            </w:rPr>
            <w:instrText xml:space="preserve"> PAGEREF _Toc9886 \h </w:instrText>
          </w:r>
          <w:r>
            <w:rPr>
              <w:sz w:val="24"/>
              <w:szCs w:val="18"/>
            </w:rPr>
            <w:fldChar w:fldCharType="separate"/>
          </w:r>
          <w:r>
            <w:rPr>
              <w:sz w:val="24"/>
              <w:szCs w:val="18"/>
            </w:rPr>
            <w:t>- 17 -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_Toc13595 </w:instrText>
          </w:r>
          <w:r>
            <w:rPr>
              <w:rFonts w:hint="eastAsia"/>
              <w:sz w:val="24"/>
              <w:szCs w:val="18"/>
            </w:rPr>
            <w:fldChar w:fldCharType="separate"/>
          </w:r>
          <w:r>
            <w:rPr>
              <w:rFonts w:hint="eastAsia" w:ascii="方正黑体_GBK" w:hAnsi="方正黑体_GBK" w:eastAsia="方正黑体_GBK" w:cs="方正黑体_GBK"/>
              <w:sz w:val="24"/>
              <w:szCs w:val="24"/>
              <w:lang w:val="en-US" w:eastAsia="zh-CN"/>
            </w:rPr>
            <w:t>七、签订合同</w:t>
          </w:r>
          <w:r>
            <w:rPr>
              <w:sz w:val="24"/>
              <w:szCs w:val="18"/>
            </w:rPr>
            <w:tab/>
          </w:r>
          <w:r>
            <w:rPr>
              <w:sz w:val="24"/>
              <w:szCs w:val="18"/>
            </w:rPr>
            <w:fldChar w:fldCharType="begin"/>
          </w:r>
          <w:r>
            <w:rPr>
              <w:sz w:val="24"/>
              <w:szCs w:val="18"/>
            </w:rPr>
            <w:instrText xml:space="preserve"> PAGEREF _Toc13595 \h </w:instrText>
          </w:r>
          <w:r>
            <w:rPr>
              <w:sz w:val="24"/>
              <w:szCs w:val="18"/>
            </w:rPr>
            <w:fldChar w:fldCharType="separate"/>
          </w:r>
          <w:r>
            <w:rPr>
              <w:sz w:val="24"/>
              <w:szCs w:val="18"/>
            </w:rPr>
            <w:t>- 18 -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_Toc16309 </w:instrText>
          </w:r>
          <w:r>
            <w:rPr>
              <w:rFonts w:hint="eastAsia"/>
              <w:sz w:val="24"/>
              <w:szCs w:val="18"/>
            </w:rPr>
            <w:fldChar w:fldCharType="separate"/>
          </w:r>
          <w:r>
            <w:rPr>
              <w:rFonts w:hint="eastAsia" w:ascii="方正黑体_GBK" w:hAnsi="方正黑体_GBK" w:eastAsia="方正黑体_GBK" w:cs="方正黑体_GBK"/>
              <w:sz w:val="24"/>
              <w:szCs w:val="24"/>
              <w:lang w:val="en-US" w:eastAsia="zh-CN"/>
            </w:rPr>
            <w:t>八、关于咨询</w:t>
          </w:r>
          <w:r>
            <w:rPr>
              <w:sz w:val="24"/>
              <w:szCs w:val="18"/>
            </w:rPr>
            <w:tab/>
          </w:r>
          <w:r>
            <w:rPr>
              <w:sz w:val="24"/>
              <w:szCs w:val="18"/>
            </w:rPr>
            <w:fldChar w:fldCharType="begin"/>
          </w:r>
          <w:r>
            <w:rPr>
              <w:sz w:val="24"/>
              <w:szCs w:val="18"/>
            </w:rPr>
            <w:instrText xml:space="preserve"> PAGEREF _Toc16309 \h </w:instrText>
          </w:r>
          <w:r>
            <w:rPr>
              <w:sz w:val="24"/>
              <w:szCs w:val="18"/>
            </w:rPr>
            <w:fldChar w:fldCharType="separate"/>
          </w:r>
          <w:r>
            <w:rPr>
              <w:sz w:val="24"/>
              <w:szCs w:val="18"/>
            </w:rPr>
            <w:t>- 18 -</w:t>
          </w:r>
          <w:r>
            <w:rPr>
              <w:sz w:val="24"/>
              <w:szCs w:val="18"/>
            </w:rPr>
            <w:fldChar w:fldCharType="end"/>
          </w:r>
          <w:r>
            <w:rPr>
              <w:rFonts w:hint="eastAsia"/>
              <w:sz w:val="24"/>
              <w:szCs w:val="18"/>
            </w:rPr>
            <w:fldChar w:fldCharType="end"/>
          </w:r>
        </w:p>
        <w:p>
          <w:pPr>
            <w:pStyle w:val="38"/>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8"/>
              <w:szCs w:val="18"/>
            </w:rPr>
          </w:pPr>
          <w:r>
            <w:rPr>
              <w:rFonts w:hint="eastAsia"/>
              <w:sz w:val="28"/>
              <w:szCs w:val="18"/>
            </w:rPr>
            <w:fldChar w:fldCharType="begin"/>
          </w:r>
          <w:r>
            <w:rPr>
              <w:rFonts w:hint="eastAsia"/>
              <w:sz w:val="28"/>
              <w:szCs w:val="18"/>
            </w:rPr>
            <w:instrText xml:space="preserve"> HYPERLINK \l _Toc31847 </w:instrText>
          </w:r>
          <w:r>
            <w:rPr>
              <w:rFonts w:hint="eastAsia"/>
              <w:sz w:val="28"/>
              <w:szCs w:val="18"/>
            </w:rPr>
            <w:fldChar w:fldCharType="separate"/>
          </w:r>
          <w:r>
            <w:rPr>
              <w:rFonts w:hint="eastAsia" w:ascii="方正小标宋_GBK" w:hAnsi="方正小标宋_GBK" w:eastAsia="方正小标宋_GBK" w:cs="方正小标宋_GBK"/>
              <w:sz w:val="28"/>
              <w:szCs w:val="28"/>
            </w:rPr>
            <w:t>第六篇 合同草案条款</w:t>
          </w:r>
          <w:r>
            <w:rPr>
              <w:sz w:val="28"/>
              <w:szCs w:val="18"/>
            </w:rPr>
            <w:tab/>
          </w:r>
          <w:r>
            <w:rPr>
              <w:sz w:val="28"/>
              <w:szCs w:val="18"/>
            </w:rPr>
            <w:fldChar w:fldCharType="begin"/>
          </w:r>
          <w:r>
            <w:rPr>
              <w:sz w:val="28"/>
              <w:szCs w:val="18"/>
            </w:rPr>
            <w:instrText xml:space="preserve"> PAGEREF _Toc31847 \h </w:instrText>
          </w:r>
          <w:r>
            <w:rPr>
              <w:sz w:val="28"/>
              <w:szCs w:val="18"/>
            </w:rPr>
            <w:fldChar w:fldCharType="separate"/>
          </w:r>
          <w:r>
            <w:rPr>
              <w:sz w:val="28"/>
              <w:szCs w:val="18"/>
            </w:rPr>
            <w:t>- 19 -</w:t>
          </w:r>
          <w:r>
            <w:rPr>
              <w:sz w:val="28"/>
              <w:szCs w:val="18"/>
            </w:rPr>
            <w:fldChar w:fldCharType="end"/>
          </w:r>
          <w:r>
            <w:rPr>
              <w:rFonts w:hint="eastAsia"/>
              <w:sz w:val="28"/>
              <w:szCs w:val="18"/>
            </w:rPr>
            <w:fldChar w:fldCharType="end"/>
          </w:r>
        </w:p>
        <w:p>
          <w:pPr>
            <w:pStyle w:val="38"/>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8"/>
              <w:szCs w:val="18"/>
            </w:rPr>
          </w:pPr>
          <w:r>
            <w:rPr>
              <w:rFonts w:hint="eastAsia"/>
              <w:sz w:val="28"/>
              <w:szCs w:val="18"/>
            </w:rPr>
            <w:fldChar w:fldCharType="begin"/>
          </w:r>
          <w:r>
            <w:rPr>
              <w:rFonts w:hint="eastAsia"/>
              <w:sz w:val="28"/>
              <w:szCs w:val="18"/>
            </w:rPr>
            <w:instrText xml:space="preserve"> HYPERLINK \l _Toc29890 </w:instrText>
          </w:r>
          <w:r>
            <w:rPr>
              <w:rFonts w:hint="eastAsia"/>
              <w:sz w:val="28"/>
              <w:szCs w:val="18"/>
            </w:rPr>
            <w:fldChar w:fldCharType="separate"/>
          </w:r>
          <w:r>
            <w:rPr>
              <w:rFonts w:hint="eastAsia" w:ascii="方正小标宋_GBK" w:hAnsi="方正小标宋_GBK" w:eastAsia="方正小标宋_GBK" w:cs="方正小标宋_GBK"/>
              <w:sz w:val="28"/>
              <w:szCs w:val="28"/>
            </w:rPr>
            <w:t>第七篇 响应文件格式要求</w:t>
          </w:r>
          <w:r>
            <w:rPr>
              <w:sz w:val="28"/>
              <w:szCs w:val="18"/>
            </w:rPr>
            <w:tab/>
          </w:r>
          <w:r>
            <w:rPr>
              <w:sz w:val="28"/>
              <w:szCs w:val="18"/>
            </w:rPr>
            <w:fldChar w:fldCharType="begin"/>
          </w:r>
          <w:r>
            <w:rPr>
              <w:sz w:val="28"/>
              <w:szCs w:val="18"/>
            </w:rPr>
            <w:instrText xml:space="preserve"> PAGEREF _Toc29890 \h </w:instrText>
          </w:r>
          <w:r>
            <w:rPr>
              <w:sz w:val="28"/>
              <w:szCs w:val="18"/>
            </w:rPr>
            <w:fldChar w:fldCharType="separate"/>
          </w:r>
          <w:r>
            <w:rPr>
              <w:sz w:val="28"/>
              <w:szCs w:val="18"/>
            </w:rPr>
            <w:t>- 21 -</w:t>
          </w:r>
          <w:r>
            <w:rPr>
              <w:sz w:val="28"/>
              <w:szCs w:val="18"/>
            </w:rPr>
            <w:fldChar w:fldCharType="end"/>
          </w:r>
          <w:r>
            <w:rPr>
              <w:rFonts w:hint="eastAsia"/>
              <w:sz w:val="28"/>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_Toc29842 </w:instrText>
          </w:r>
          <w:r>
            <w:rPr>
              <w:rFonts w:hint="eastAsia"/>
              <w:sz w:val="24"/>
              <w:szCs w:val="18"/>
            </w:rPr>
            <w:fldChar w:fldCharType="separate"/>
          </w:r>
          <w:r>
            <w:rPr>
              <w:rFonts w:hint="eastAsia" w:ascii="方正黑体_GBK" w:hAnsi="方正黑体_GBK" w:eastAsia="方正黑体_GBK" w:cs="方正黑体_GBK"/>
              <w:sz w:val="24"/>
              <w:szCs w:val="24"/>
            </w:rPr>
            <w:t>一、经济部分</w:t>
          </w:r>
          <w:r>
            <w:rPr>
              <w:sz w:val="24"/>
              <w:szCs w:val="18"/>
            </w:rPr>
            <w:tab/>
          </w:r>
          <w:r>
            <w:rPr>
              <w:sz w:val="24"/>
              <w:szCs w:val="18"/>
            </w:rPr>
            <w:fldChar w:fldCharType="begin"/>
          </w:r>
          <w:r>
            <w:rPr>
              <w:sz w:val="24"/>
              <w:szCs w:val="18"/>
            </w:rPr>
            <w:instrText xml:space="preserve"> PAGEREF _Toc29842 \h </w:instrText>
          </w:r>
          <w:r>
            <w:rPr>
              <w:sz w:val="24"/>
              <w:szCs w:val="18"/>
            </w:rPr>
            <w:fldChar w:fldCharType="separate"/>
          </w:r>
          <w:r>
            <w:rPr>
              <w:sz w:val="24"/>
              <w:szCs w:val="18"/>
            </w:rPr>
            <w:t>- 21 -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_Toc7659 </w:instrText>
          </w:r>
          <w:r>
            <w:rPr>
              <w:rFonts w:hint="eastAsia"/>
              <w:sz w:val="24"/>
              <w:szCs w:val="18"/>
            </w:rPr>
            <w:fldChar w:fldCharType="separate"/>
          </w:r>
          <w:r>
            <w:rPr>
              <w:rFonts w:hint="eastAsia" w:ascii="方正黑体_GBK" w:hAnsi="方正黑体_GBK" w:eastAsia="方正黑体_GBK" w:cs="方正黑体_GBK"/>
              <w:sz w:val="24"/>
              <w:szCs w:val="24"/>
            </w:rPr>
            <w:t>二、服务部分</w:t>
          </w:r>
          <w:r>
            <w:rPr>
              <w:sz w:val="24"/>
              <w:szCs w:val="18"/>
            </w:rPr>
            <w:tab/>
          </w:r>
          <w:r>
            <w:rPr>
              <w:sz w:val="24"/>
              <w:szCs w:val="18"/>
            </w:rPr>
            <w:fldChar w:fldCharType="begin"/>
          </w:r>
          <w:r>
            <w:rPr>
              <w:sz w:val="24"/>
              <w:szCs w:val="18"/>
            </w:rPr>
            <w:instrText xml:space="preserve"> PAGEREF _Toc7659 \h </w:instrText>
          </w:r>
          <w:r>
            <w:rPr>
              <w:sz w:val="24"/>
              <w:szCs w:val="18"/>
            </w:rPr>
            <w:fldChar w:fldCharType="separate"/>
          </w:r>
          <w:r>
            <w:rPr>
              <w:sz w:val="24"/>
              <w:szCs w:val="18"/>
            </w:rPr>
            <w:t>- 21 -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_Toc15668 </w:instrText>
          </w:r>
          <w:r>
            <w:rPr>
              <w:rFonts w:hint="eastAsia"/>
              <w:sz w:val="24"/>
              <w:szCs w:val="18"/>
            </w:rPr>
            <w:fldChar w:fldCharType="separate"/>
          </w:r>
          <w:r>
            <w:rPr>
              <w:rFonts w:hint="eastAsia" w:ascii="方正黑体_GBK" w:hAnsi="方正黑体_GBK" w:eastAsia="方正黑体_GBK" w:cs="方正黑体_GBK"/>
              <w:sz w:val="24"/>
              <w:szCs w:val="24"/>
            </w:rPr>
            <w:t>三、商务部分</w:t>
          </w:r>
          <w:r>
            <w:rPr>
              <w:sz w:val="24"/>
              <w:szCs w:val="18"/>
            </w:rPr>
            <w:tab/>
          </w:r>
          <w:r>
            <w:rPr>
              <w:sz w:val="24"/>
              <w:szCs w:val="18"/>
            </w:rPr>
            <w:fldChar w:fldCharType="begin"/>
          </w:r>
          <w:r>
            <w:rPr>
              <w:sz w:val="24"/>
              <w:szCs w:val="18"/>
            </w:rPr>
            <w:instrText xml:space="preserve"> PAGEREF _Toc15668 \h </w:instrText>
          </w:r>
          <w:r>
            <w:rPr>
              <w:sz w:val="24"/>
              <w:szCs w:val="18"/>
            </w:rPr>
            <w:fldChar w:fldCharType="separate"/>
          </w:r>
          <w:r>
            <w:rPr>
              <w:sz w:val="24"/>
              <w:szCs w:val="18"/>
            </w:rPr>
            <w:t>- 21 -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_Toc3150 </w:instrText>
          </w:r>
          <w:r>
            <w:rPr>
              <w:rFonts w:hint="eastAsia"/>
              <w:sz w:val="24"/>
              <w:szCs w:val="18"/>
            </w:rPr>
            <w:fldChar w:fldCharType="separate"/>
          </w:r>
          <w:r>
            <w:rPr>
              <w:rFonts w:hint="eastAsia" w:ascii="方正黑体_GBK" w:hAnsi="方正黑体_GBK" w:eastAsia="方正黑体_GBK" w:cs="方正黑体_GBK"/>
              <w:sz w:val="24"/>
              <w:szCs w:val="24"/>
            </w:rPr>
            <w:t>四、资格条件及其他</w:t>
          </w:r>
          <w:r>
            <w:rPr>
              <w:sz w:val="24"/>
              <w:szCs w:val="18"/>
            </w:rPr>
            <w:tab/>
          </w:r>
          <w:r>
            <w:rPr>
              <w:sz w:val="24"/>
              <w:szCs w:val="18"/>
            </w:rPr>
            <w:fldChar w:fldCharType="begin"/>
          </w:r>
          <w:r>
            <w:rPr>
              <w:sz w:val="24"/>
              <w:szCs w:val="18"/>
            </w:rPr>
            <w:instrText xml:space="preserve"> PAGEREF _Toc3150 \h </w:instrText>
          </w:r>
          <w:r>
            <w:rPr>
              <w:sz w:val="24"/>
              <w:szCs w:val="18"/>
            </w:rPr>
            <w:fldChar w:fldCharType="separate"/>
          </w:r>
          <w:r>
            <w:rPr>
              <w:sz w:val="24"/>
              <w:szCs w:val="18"/>
            </w:rPr>
            <w:t>- 21 -</w:t>
          </w:r>
          <w:r>
            <w:rPr>
              <w:sz w:val="24"/>
              <w:szCs w:val="18"/>
            </w:rPr>
            <w:fldChar w:fldCharType="end"/>
          </w:r>
          <w:r>
            <w:rPr>
              <w:rFonts w:hint="eastAsia"/>
              <w:sz w:val="24"/>
              <w:szCs w:val="18"/>
            </w:rPr>
            <w:fldChar w:fldCharType="end"/>
          </w:r>
        </w:p>
        <w:p>
          <w:pPr>
            <w:pStyle w:val="46"/>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4"/>
              <w:szCs w:val="18"/>
            </w:rPr>
          </w:pPr>
          <w:r>
            <w:rPr>
              <w:rFonts w:hint="eastAsia"/>
              <w:sz w:val="24"/>
              <w:szCs w:val="18"/>
            </w:rPr>
            <w:fldChar w:fldCharType="begin"/>
          </w:r>
          <w:r>
            <w:rPr>
              <w:rFonts w:hint="eastAsia"/>
              <w:sz w:val="24"/>
              <w:szCs w:val="18"/>
            </w:rPr>
            <w:instrText xml:space="preserve"> HYPERLINK \l _Toc23372 </w:instrText>
          </w:r>
          <w:r>
            <w:rPr>
              <w:rFonts w:hint="eastAsia"/>
              <w:sz w:val="24"/>
              <w:szCs w:val="18"/>
            </w:rPr>
            <w:fldChar w:fldCharType="separate"/>
          </w:r>
          <w:r>
            <w:rPr>
              <w:rFonts w:hint="eastAsia" w:ascii="方正黑体_GBK" w:hAnsi="方正黑体_GBK" w:eastAsia="方正黑体_GBK" w:cs="方正黑体_GBK"/>
              <w:sz w:val="24"/>
              <w:szCs w:val="24"/>
            </w:rPr>
            <w:t>五、其他资料</w:t>
          </w:r>
          <w:r>
            <w:rPr>
              <w:sz w:val="24"/>
              <w:szCs w:val="18"/>
            </w:rPr>
            <w:tab/>
          </w:r>
          <w:r>
            <w:rPr>
              <w:sz w:val="24"/>
              <w:szCs w:val="18"/>
            </w:rPr>
            <w:fldChar w:fldCharType="begin"/>
          </w:r>
          <w:r>
            <w:rPr>
              <w:sz w:val="24"/>
              <w:szCs w:val="18"/>
            </w:rPr>
            <w:instrText xml:space="preserve"> PAGEREF _Toc23372 \h </w:instrText>
          </w:r>
          <w:r>
            <w:rPr>
              <w:sz w:val="24"/>
              <w:szCs w:val="18"/>
            </w:rPr>
            <w:fldChar w:fldCharType="separate"/>
          </w:r>
          <w:r>
            <w:rPr>
              <w:sz w:val="24"/>
              <w:szCs w:val="18"/>
            </w:rPr>
            <w:t>- 21 -</w:t>
          </w:r>
          <w:r>
            <w:rPr>
              <w:sz w:val="24"/>
              <w:szCs w:val="18"/>
            </w:rPr>
            <w:fldChar w:fldCharType="end"/>
          </w:r>
          <w:r>
            <w:rPr>
              <w:rFonts w:hint="eastAsia"/>
              <w:sz w:val="24"/>
              <w:szCs w:val="18"/>
            </w:rPr>
            <w:fldChar w:fldCharType="end"/>
          </w:r>
        </w:p>
        <w:p>
          <w:pPr>
            <w:pStyle w:val="38"/>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sz w:val="28"/>
              <w:szCs w:val="18"/>
            </w:rPr>
          </w:pPr>
          <w:r>
            <w:rPr>
              <w:rFonts w:hint="eastAsia"/>
              <w:sz w:val="28"/>
              <w:szCs w:val="18"/>
            </w:rPr>
            <w:fldChar w:fldCharType="begin"/>
          </w:r>
          <w:r>
            <w:rPr>
              <w:rFonts w:hint="eastAsia"/>
              <w:sz w:val="28"/>
              <w:szCs w:val="18"/>
            </w:rPr>
            <w:instrText xml:space="preserve"> HYPERLINK \l _Toc12257 </w:instrText>
          </w:r>
          <w:r>
            <w:rPr>
              <w:rFonts w:hint="eastAsia"/>
              <w:sz w:val="28"/>
              <w:szCs w:val="18"/>
            </w:rPr>
            <w:fldChar w:fldCharType="separate"/>
          </w:r>
          <w:r>
            <w:rPr>
              <w:rFonts w:hint="eastAsia" w:ascii="方正仿宋_GBK" w:hAnsi="方正仿宋_GBK" w:eastAsia="方正仿宋_GBK" w:cs="方正仿宋_GBK"/>
              <w:sz w:val="28"/>
              <w:szCs w:val="18"/>
            </w:rPr>
            <w:t>（结束）</w:t>
          </w:r>
          <w:r>
            <w:rPr>
              <w:sz w:val="28"/>
              <w:szCs w:val="18"/>
            </w:rPr>
            <w:tab/>
          </w:r>
          <w:r>
            <w:rPr>
              <w:sz w:val="28"/>
              <w:szCs w:val="18"/>
            </w:rPr>
            <w:fldChar w:fldCharType="begin"/>
          </w:r>
          <w:r>
            <w:rPr>
              <w:sz w:val="28"/>
              <w:szCs w:val="18"/>
            </w:rPr>
            <w:instrText xml:space="preserve"> PAGEREF _Toc12257 \h </w:instrText>
          </w:r>
          <w:r>
            <w:rPr>
              <w:sz w:val="28"/>
              <w:szCs w:val="18"/>
            </w:rPr>
            <w:fldChar w:fldCharType="separate"/>
          </w:r>
          <w:r>
            <w:rPr>
              <w:sz w:val="28"/>
              <w:szCs w:val="18"/>
            </w:rPr>
            <w:t>- 34 -</w:t>
          </w:r>
          <w:r>
            <w:rPr>
              <w:sz w:val="28"/>
              <w:szCs w:val="18"/>
            </w:rPr>
            <w:fldChar w:fldCharType="end"/>
          </w:r>
          <w:r>
            <w:rPr>
              <w:rFonts w:hint="eastAsia"/>
              <w:sz w:val="28"/>
              <w:szCs w:val="18"/>
            </w:rPr>
            <w:fldChar w:fldCharType="end"/>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cs="Times New Roman"/>
              <w:kern w:val="2"/>
              <w:sz w:val="24"/>
              <w:szCs w:val="18"/>
              <w:lang w:val="en-US" w:eastAsia="zh-CN" w:bidi="ar-SA"/>
            </w:rPr>
            <w:sectPr>
              <w:footerReference r:id="rId8" w:type="first"/>
              <w:footerReference r:id="rId7" w:type="default"/>
              <w:pgSz w:w="11907" w:h="16840"/>
              <w:pgMar w:top="1134" w:right="1191" w:bottom="1134" w:left="1304" w:header="964" w:footer="992" w:gutter="0"/>
              <w:pgNumType w:fmt="numberInDash" w:start="1"/>
              <w:cols w:space="720" w:num="1"/>
              <w:titlePg/>
              <w:docGrid w:linePitch="312" w:charSpace="0"/>
            </w:sectPr>
          </w:pPr>
          <w:r>
            <w:rPr>
              <w:rFonts w:hint="eastAsia"/>
              <w:sz w:val="24"/>
              <w:szCs w:val="18"/>
            </w:rPr>
            <w:fldChar w:fldCharType="end"/>
          </w:r>
        </w:p>
      </w:sdtContent>
    </w:sdt>
    <w:p>
      <w:pPr>
        <w:pageBreakBefore w:val="0"/>
        <w:kinsoku/>
        <w:wordWrap/>
        <w:topLinePunct w:val="0"/>
        <w:bidi w:val="0"/>
        <w:spacing w:before="0" w:after="0" w:line="500" w:lineRule="exact"/>
        <w:jc w:val="center"/>
        <w:outlineLvl w:val="9"/>
        <w:rPr>
          <w:rFonts w:hint="eastAsia" w:ascii="方正小标宋_GBK" w:hAnsi="方正小标宋_GBK" w:eastAsia="方正小标宋_GBK" w:cs="方正小标宋_GBK"/>
          <w:color w:val="auto"/>
          <w:kern w:val="0"/>
          <w:sz w:val="44"/>
          <w:szCs w:val="44"/>
          <w:lang w:val="en-US" w:eastAsia="zh-CN" w:bidi="hi-IN"/>
        </w:rPr>
      </w:pPr>
      <w:r>
        <w:rPr>
          <w:rFonts w:hint="eastAsia" w:ascii="方正小标宋_GBK" w:hAnsi="方正小标宋_GBK" w:eastAsia="方正小标宋_GBK" w:cs="方正小标宋_GBK"/>
          <w:color w:val="auto"/>
          <w:kern w:val="0"/>
          <w:sz w:val="44"/>
          <w:szCs w:val="44"/>
          <w:lang w:val="en-US" w:eastAsia="zh-CN" w:bidi="hi-IN"/>
        </w:rPr>
        <w:t>重庆市渝北区茨竹中心卫生院</w:t>
      </w:r>
    </w:p>
    <w:p>
      <w:pPr>
        <w:pageBreakBefore w:val="0"/>
        <w:kinsoku/>
        <w:wordWrap/>
        <w:topLinePunct w:val="0"/>
        <w:bidi w:val="0"/>
        <w:spacing w:before="0" w:after="0" w:line="500" w:lineRule="exact"/>
        <w:jc w:val="center"/>
        <w:outlineLvl w:val="9"/>
        <w:rPr>
          <w:rFonts w:hint="eastAsia" w:ascii="方正小标宋_GBK" w:hAnsi="方正小标宋_GBK" w:eastAsia="方正小标宋_GBK" w:cs="方正小标宋_GBK"/>
          <w:color w:val="auto"/>
          <w:kern w:val="0"/>
          <w:sz w:val="44"/>
          <w:szCs w:val="44"/>
          <w:lang w:val="en-US" w:eastAsia="zh-CN" w:bidi="hi-IN"/>
        </w:rPr>
      </w:pPr>
      <w:r>
        <w:rPr>
          <w:rFonts w:hint="eastAsia" w:ascii="方正小标宋_GBK" w:hAnsi="方正小标宋_GBK" w:eastAsia="方正小标宋_GBK" w:cs="方正小标宋_GBK"/>
          <w:color w:val="auto"/>
          <w:kern w:val="0"/>
          <w:sz w:val="44"/>
          <w:szCs w:val="44"/>
          <w:lang w:val="en-US" w:eastAsia="zh-CN" w:bidi="hi-IN"/>
        </w:rPr>
        <w:t>病房床上用品、医护工作服、病员服采购</w:t>
      </w:r>
    </w:p>
    <w:p>
      <w:pPr>
        <w:pageBreakBefore w:val="0"/>
        <w:kinsoku/>
        <w:wordWrap/>
        <w:topLinePunct w:val="0"/>
        <w:bidi w:val="0"/>
        <w:outlineLvl w:val="9"/>
        <w:rPr>
          <w:rFonts w:hint="eastAsia"/>
          <w:lang w:val="en-US" w:eastAsia="zh-CN"/>
        </w:rPr>
      </w:pP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sz w:val="36"/>
          <w:szCs w:val="30"/>
          <w:lang w:val="en-US" w:eastAsia="zh-CN"/>
        </w:rPr>
      </w:pPr>
      <w:r>
        <w:rPr>
          <w:rFonts w:hint="eastAsia" w:ascii="方正小标宋_GBK" w:hAnsi="方正小标宋_GBK" w:eastAsia="方正小标宋_GBK" w:cs="方正小标宋_GBK"/>
          <w:b w:val="0"/>
          <w:sz w:val="36"/>
          <w:szCs w:val="30"/>
        </w:rPr>
        <w:t xml:space="preserve"> </w:t>
      </w:r>
      <w:bookmarkStart w:id="5" w:name="_Toc10498"/>
      <w:r>
        <w:rPr>
          <w:rFonts w:hint="eastAsia" w:ascii="方正小标宋_GBK" w:hAnsi="方正小标宋_GBK" w:eastAsia="方正小标宋_GBK" w:cs="方正小标宋_GBK"/>
          <w:b w:val="0"/>
          <w:sz w:val="36"/>
          <w:szCs w:val="30"/>
          <w:lang w:val="en-US" w:eastAsia="zh-CN"/>
        </w:rPr>
        <w:t>磋商邀请书</w:t>
      </w:r>
      <w:bookmarkEnd w:id="5"/>
    </w:p>
    <w:p>
      <w:pPr>
        <w:pStyle w:val="2"/>
        <w:pageBreakBefore w:val="0"/>
        <w:numPr>
          <w:ilvl w:val="0"/>
          <w:numId w:val="0"/>
        </w:numPr>
        <w:kinsoku/>
        <w:wordWrap/>
        <w:topLinePunct w:val="0"/>
        <w:bidi w:val="0"/>
        <w:outlineLvl w:val="9"/>
        <w:rPr>
          <w:rFonts w:hint="default"/>
          <w:lang w:val="en-US" w:eastAsia="zh-CN"/>
        </w:rPr>
      </w:pPr>
    </w:p>
    <w:p>
      <w:pPr>
        <w:pStyle w:val="68"/>
        <w:keepNext w:val="0"/>
        <w:keepLines w:val="0"/>
        <w:pageBreakBefore w:val="0"/>
        <w:widowControl w:val="0"/>
        <w:kinsoku/>
        <w:wordWrap/>
        <w:overflowPunct/>
        <w:topLinePunct w:val="0"/>
        <w:autoSpaceDE/>
        <w:autoSpaceDN/>
        <w:bidi w:val="0"/>
        <w:adjustRightInd/>
        <w:snapToGrid/>
        <w:spacing w:beforeLines="0" w:afterLines="0" w:line="240" w:lineRule="auto"/>
        <w:ind w:firstLine="560" w:firstLineChars="200"/>
        <w:textAlignment w:val="auto"/>
        <w:outlineLvl w:val="9"/>
        <w:rPr>
          <w:rFonts w:hint="eastAsia" w:ascii="方正仿宋_GBK" w:hAnsi="方正仿宋_GBK" w:eastAsia="方正仿宋_GBK" w:cs="方正仿宋_GBK"/>
          <w:i w:val="0"/>
          <w:iCs w:val="0"/>
          <w:sz w:val="28"/>
          <w:szCs w:val="28"/>
          <w:lang w:val="en-US" w:eastAsia="zh-CN"/>
        </w:rPr>
      </w:pPr>
      <w:r>
        <w:rPr>
          <w:rFonts w:hint="eastAsia" w:ascii="方正仿宋_GBK" w:hAnsi="方正仿宋_GBK" w:eastAsia="方正仿宋_GBK" w:cs="方正仿宋_GBK"/>
          <w:i w:val="0"/>
          <w:iCs w:val="0"/>
          <w:sz w:val="28"/>
          <w:szCs w:val="28"/>
          <w:lang w:val="en-US" w:eastAsia="zh-CN"/>
        </w:rPr>
        <w:t>重庆市渝北区茨竹中心卫生院对病房床上用品、医护工作服、病员服进行竞争性磋商采购，欢迎有资格的供应商前来参与磋商。</w:t>
      </w:r>
    </w:p>
    <w:p>
      <w:pPr>
        <w:keepNext w:val="0"/>
        <w:keepLines w:val="0"/>
        <w:pageBreakBefore w:val="0"/>
        <w:widowControl w:val="0"/>
        <w:numPr>
          <w:ilvl w:val="0"/>
          <w:numId w:val="13"/>
        </w:numPr>
        <w:kinsoku/>
        <w:wordWrap/>
        <w:overflowPunct/>
        <w:topLinePunct w:val="0"/>
        <w:autoSpaceDE/>
        <w:autoSpaceDN/>
        <w:bidi w:val="0"/>
        <w:adjustRightInd/>
        <w:snapToGrid/>
        <w:spacing w:before="0" w:after="0" w:line="500" w:lineRule="exact"/>
        <w:ind w:firstLine="560" w:firstLineChars="200"/>
        <w:textAlignment w:val="auto"/>
        <w:outlineLvl w:val="1"/>
        <w:rPr>
          <w:rFonts w:hint="eastAsia" w:ascii="方正黑体_GBK" w:hAnsi="方正黑体_GBK" w:eastAsia="方正黑体_GBK" w:cs="方正黑体_GBK"/>
          <w:b w:val="0"/>
          <w:bCs/>
          <w:color w:val="000000" w:themeColor="text1"/>
          <w:szCs w:val="32"/>
        </w:rPr>
      </w:pPr>
      <w:bookmarkStart w:id="6" w:name="_Toc4050"/>
      <w:r>
        <w:rPr>
          <w:rFonts w:hint="eastAsia" w:ascii="方正黑体_GBK" w:hAnsi="方正黑体_GBK" w:eastAsia="方正黑体_GBK" w:cs="方正黑体_GBK"/>
          <w:b w:val="0"/>
          <w:bCs/>
          <w:color w:val="000000" w:themeColor="text1"/>
          <w:szCs w:val="32"/>
        </w:rPr>
        <w:t>采购内容</w:t>
      </w:r>
      <w:bookmarkEnd w:id="6"/>
    </w:p>
    <w:tbl>
      <w:tblPr>
        <w:tblStyle w:val="58"/>
        <w:tblW w:w="45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596"/>
        <w:gridCol w:w="752"/>
        <w:gridCol w:w="852"/>
        <w:gridCol w:w="1290"/>
        <w:gridCol w:w="1591"/>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68" w:type="pc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kern w:val="0"/>
                <w:sz w:val="24"/>
                <w:szCs w:val="24"/>
                <w:lang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序号</w:t>
            </w:r>
          </w:p>
        </w:tc>
        <w:tc>
          <w:tcPr>
            <w:tcW w:w="1481"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名称</w:t>
            </w:r>
          </w:p>
        </w:tc>
        <w:tc>
          <w:tcPr>
            <w:tcW w:w="429" w:type="pc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kern w:val="0"/>
                <w:sz w:val="24"/>
                <w:szCs w:val="24"/>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数量</w:t>
            </w:r>
          </w:p>
        </w:tc>
        <w:tc>
          <w:tcPr>
            <w:tcW w:w="486" w:type="pc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kern w:val="0"/>
                <w:sz w:val="24"/>
                <w:szCs w:val="24"/>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单位</w:t>
            </w:r>
          </w:p>
        </w:tc>
        <w:tc>
          <w:tcPr>
            <w:tcW w:w="73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项目总价最高限价（元）</w:t>
            </w:r>
          </w:p>
        </w:tc>
        <w:tc>
          <w:tcPr>
            <w:tcW w:w="90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r>
              <w:rPr>
                <w:rFonts w:hint="eastAsia" w:ascii="方正仿宋_GBK" w:hAnsi="方正仿宋_GBK" w:eastAsia="方正仿宋_GBK" w:cs="方正仿宋_GBK"/>
                <w:b w:val="0"/>
                <w:bCs w:val="0"/>
                <w:kern w:val="0"/>
                <w:sz w:val="24"/>
                <w:szCs w:val="24"/>
              </w:rPr>
              <w:t>成交供应商数量（名）</w:t>
            </w:r>
          </w:p>
        </w:tc>
        <w:tc>
          <w:tcPr>
            <w:tcW w:w="489"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bookmarkStart w:id="7" w:name="_Hlk344477914"/>
            <w:r>
              <w:rPr>
                <w:rFonts w:hint="eastAsia" w:ascii="方正仿宋_GBK" w:hAnsi="方正仿宋_GBK" w:eastAsia="方正仿宋_GBK" w:cs="方正仿宋_GBK"/>
                <w:b w:val="0"/>
                <w:bCs w:val="0"/>
                <w:i w:val="0"/>
                <w:iCs w:val="0"/>
                <w:color w:val="000000"/>
                <w:kern w:val="0"/>
                <w:sz w:val="24"/>
                <w:szCs w:val="24"/>
                <w:u w:val="none"/>
                <w:lang w:val="en-US" w:eastAsia="zh-CN" w:bidi="ar"/>
              </w:rPr>
              <w:t>1</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被套</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290</w:t>
            </w:r>
          </w:p>
        </w:tc>
        <w:tc>
          <w:tcPr>
            <w:tcW w:w="486" w:type="pc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件</w:t>
            </w:r>
          </w:p>
        </w:tc>
        <w:tc>
          <w:tcPr>
            <w:tcW w:w="736" w:type="pct"/>
            <w:vMerge w:val="restart"/>
            <w:tcBorders>
              <w:top w:val="single" w:color="auto" w:sz="4" w:space="0"/>
              <w:left w:val="single" w:color="auto" w:sz="4" w:space="0"/>
              <w:right w:val="single" w:color="auto" w:sz="4" w:space="0"/>
            </w:tcBorders>
            <w:vAlign w:val="center"/>
          </w:tcPr>
          <w:p>
            <w:pPr>
              <w:pageBreakBefore w:val="0"/>
              <w:kinsoku/>
              <w:wordWrap/>
              <w:topLinePunct w:val="0"/>
              <w:bidi w:val="0"/>
              <w:jc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color w:val="000000"/>
                <w:kern w:val="0"/>
                <w:sz w:val="24"/>
                <w:szCs w:val="24"/>
                <w:highlight w:val="none"/>
                <w:lang w:val="en-US" w:eastAsia="zh-CN"/>
              </w:rPr>
              <w:t>92387.00</w:t>
            </w:r>
          </w:p>
        </w:tc>
        <w:tc>
          <w:tcPr>
            <w:tcW w:w="908"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kern w:val="0"/>
                <w:sz w:val="24"/>
                <w:szCs w:val="24"/>
              </w:rPr>
              <w:t>1</w:t>
            </w:r>
          </w:p>
        </w:tc>
        <w:tc>
          <w:tcPr>
            <w:tcW w:w="489" w:type="pct"/>
            <w:vMerge w:val="restart"/>
            <w:tcBorders>
              <w:top w:val="single" w:color="auto" w:sz="4" w:space="0"/>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lang w:eastAsia="zh-CN"/>
              </w:rPr>
            </w:pPr>
            <w:r>
              <w:rPr>
                <w:rFonts w:hint="eastAsia" w:ascii="方正仿宋_GBK" w:hAnsi="方正仿宋_GBK" w:eastAsia="方正仿宋_GBK" w:cs="方正仿宋_GBK"/>
                <w:b w:val="0"/>
                <w:bCs w:val="0"/>
                <w:sz w:val="24"/>
                <w:szCs w:val="24"/>
                <w:lang w:eastAsia="zh-CN"/>
              </w:rPr>
              <w:t>此次</w:t>
            </w:r>
            <w:r>
              <w:rPr>
                <w:rFonts w:hint="eastAsia" w:ascii="方正仿宋_GBK" w:hAnsi="方正仿宋_GBK" w:eastAsia="方正仿宋_GBK" w:cs="方正仿宋_GBK"/>
                <w:b w:val="0"/>
                <w:bCs w:val="0"/>
                <w:sz w:val="24"/>
                <w:szCs w:val="24"/>
                <w:lang w:val="en-US" w:eastAsia="zh-CN"/>
              </w:rPr>
              <w:t>项目总价最高限价</w:t>
            </w:r>
            <w:r>
              <w:rPr>
                <w:rFonts w:hint="eastAsia" w:ascii="方正仿宋_GBK" w:hAnsi="方正仿宋_GBK" w:eastAsia="方正仿宋_GBK" w:cs="方正仿宋_GBK"/>
                <w:b w:val="0"/>
                <w:bCs w:val="0"/>
                <w:sz w:val="24"/>
                <w:szCs w:val="24"/>
                <w:lang w:eastAsia="zh-CN"/>
              </w:rPr>
              <w:t>为包干价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2</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床笠</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290</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件</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3</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枕套</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290</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件</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4</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枕头芯子</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120</w:t>
            </w:r>
          </w:p>
        </w:tc>
        <w:tc>
          <w:tcPr>
            <w:tcW w:w="486" w:type="pct"/>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件</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5</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被芯棉絮</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130</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床</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6</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垫被棉絮</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80</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床</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7</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医生工作服-夏装</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114</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件</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8</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医生工作服-冬装</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114</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件</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9</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护士工作服套装-夏装</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39</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套</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10</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护士工作服套装-冬装</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39</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套</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11</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病员服衣裤套装</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110</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套</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12</w:t>
            </w:r>
          </w:p>
        </w:tc>
        <w:tc>
          <w:tcPr>
            <w:tcW w:w="14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病员服裤子</w:t>
            </w:r>
          </w:p>
        </w:tc>
        <w:tc>
          <w:tcPr>
            <w:tcW w:w="4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color w:val="000000"/>
                <w:kern w:val="0"/>
                <w:sz w:val="24"/>
                <w:szCs w:val="24"/>
                <w:highlight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100</w:t>
            </w:r>
          </w:p>
        </w:tc>
        <w:tc>
          <w:tcPr>
            <w:tcW w:w="486" w:type="pct"/>
            <w:tcBorders>
              <w:left w:val="single" w:color="auto" w:sz="4" w:space="0"/>
              <w:right w:val="single" w:color="auto" w:sz="4" w:space="0"/>
            </w:tcBorders>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件</w:t>
            </w:r>
          </w:p>
        </w:tc>
        <w:tc>
          <w:tcPr>
            <w:tcW w:w="7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9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方正仿宋_GBK" w:hAnsi="方正仿宋_GBK" w:eastAsia="方正仿宋_GBK" w:cs="方正仿宋_GBK"/>
                <w:b w:val="0"/>
                <w:bCs w:val="0"/>
                <w:kern w:val="0"/>
                <w:sz w:val="24"/>
                <w:szCs w:val="24"/>
              </w:rPr>
            </w:pPr>
          </w:p>
        </w:tc>
        <w:tc>
          <w:tcPr>
            <w:tcW w:w="489" w:type="pct"/>
            <w:vMerge w:val="continue"/>
            <w:tcBorders>
              <w:left w:val="single" w:color="auto" w:sz="4" w:space="0"/>
              <w:right w:val="single" w:color="auto" w:sz="4" w:space="0"/>
            </w:tcBorders>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exact"/>
              <w:ind w:left="0"/>
              <w:jc w:val="center"/>
              <w:textAlignment w:val="auto"/>
              <w:outlineLvl w:val="9"/>
              <w:rPr>
                <w:rFonts w:hint="eastAsia" w:ascii="方正仿宋_GBK" w:hAnsi="方正仿宋_GBK" w:eastAsia="方正仿宋_GBK" w:cs="方正仿宋_GBK"/>
                <w:b w:val="0"/>
                <w:bCs w:val="0"/>
                <w:sz w:val="24"/>
                <w:szCs w:val="24"/>
              </w:rPr>
            </w:pPr>
          </w:p>
        </w:tc>
      </w:tr>
      <w:bookmarkEnd w:id="7"/>
    </w:tbl>
    <w:p>
      <w:pPr>
        <w:keepNext w:val="0"/>
        <w:keepLines w:val="0"/>
        <w:pageBreakBefore w:val="0"/>
        <w:widowControl w:val="0"/>
        <w:numPr>
          <w:ilvl w:val="0"/>
          <w:numId w:val="13"/>
        </w:numPr>
        <w:kinsoku/>
        <w:wordWrap/>
        <w:overflowPunct/>
        <w:topLinePunct w:val="0"/>
        <w:autoSpaceDE/>
        <w:autoSpaceDN/>
        <w:bidi w:val="0"/>
        <w:adjustRightInd/>
        <w:snapToGrid/>
        <w:spacing w:before="0" w:after="0" w:line="500" w:lineRule="exact"/>
        <w:ind w:firstLine="560" w:firstLineChars="200"/>
        <w:textAlignment w:val="auto"/>
        <w:outlineLvl w:val="1"/>
        <w:rPr>
          <w:rFonts w:hint="eastAsia" w:ascii="方正黑体_GBK" w:hAnsi="方正黑体_GBK" w:eastAsia="方正黑体_GBK" w:cs="方正黑体_GBK"/>
          <w:b w:val="0"/>
          <w:bCs/>
          <w:color w:val="000000" w:themeColor="text1"/>
          <w:szCs w:val="32"/>
          <w:lang w:val="en-US" w:eastAsia="zh-CN"/>
        </w:rPr>
      </w:pPr>
      <w:bookmarkStart w:id="8" w:name="_Toc4600"/>
      <w:r>
        <w:rPr>
          <w:rFonts w:hint="eastAsia" w:ascii="方正黑体_GBK" w:hAnsi="方正黑体_GBK" w:eastAsia="方正黑体_GBK" w:cs="方正黑体_GBK"/>
          <w:b w:val="0"/>
          <w:bCs/>
          <w:color w:val="000000" w:themeColor="text1"/>
          <w:szCs w:val="32"/>
          <w:lang w:eastAsia="zh-CN"/>
        </w:rPr>
        <w:t>资金来源</w:t>
      </w:r>
      <w:bookmarkEnd w:id="8"/>
    </w:p>
    <w:p>
      <w:pPr>
        <w:pageBreakBefore w:val="0"/>
        <w:kinsoku/>
        <w:wordWrap/>
        <w:topLinePunct w:val="0"/>
        <w:bidi w:val="0"/>
        <w:spacing w:before="0" w:after="0" w:line="500" w:lineRule="exact"/>
        <w:ind w:firstLine="560" w:firstLineChars="200"/>
        <w:outlineLvl w:val="9"/>
        <w:rPr>
          <w:rFonts w:hint="eastAsia" w:ascii="方正仿宋_GBK" w:hAnsi="方正仿宋_GBK" w:eastAsia="方正仿宋_GBK" w:cs="方正仿宋_GBK"/>
          <w:b w:val="0"/>
          <w:color w:val="auto"/>
          <w:kern w:val="0"/>
          <w:sz w:val="28"/>
          <w:szCs w:val="28"/>
          <w:highlight w:val="none"/>
          <w:lang w:eastAsia="zh-CN"/>
        </w:rPr>
      </w:pPr>
      <w:r>
        <w:rPr>
          <w:rFonts w:hint="eastAsia" w:ascii="方正仿宋_GBK" w:hAnsi="方正仿宋_GBK" w:eastAsia="方正仿宋_GBK" w:cs="方正仿宋_GBK"/>
          <w:b w:val="0"/>
          <w:color w:val="auto"/>
          <w:kern w:val="0"/>
          <w:sz w:val="28"/>
          <w:szCs w:val="28"/>
          <w:highlight w:val="none"/>
          <w:lang w:eastAsia="zh-CN"/>
        </w:rPr>
        <w:t>财政预算</w:t>
      </w:r>
      <w:r>
        <w:rPr>
          <w:rFonts w:hint="eastAsia" w:ascii="方正仿宋_GBK" w:hAnsi="方正仿宋_GBK" w:eastAsia="方正仿宋_GBK" w:cs="方正仿宋_GBK"/>
          <w:b w:val="0"/>
          <w:color w:val="auto"/>
          <w:kern w:val="0"/>
          <w:sz w:val="28"/>
          <w:szCs w:val="28"/>
          <w:highlight w:val="none"/>
        </w:rPr>
        <w:t>资金，采购预算金额为</w:t>
      </w:r>
      <w:r>
        <w:rPr>
          <w:rFonts w:hint="eastAsia" w:ascii="方正仿宋_GBK" w:hAnsi="方正仿宋_GBK" w:eastAsia="方正仿宋_GBK" w:cs="方正仿宋_GBK"/>
          <w:b w:val="0"/>
          <w:color w:val="000000"/>
          <w:kern w:val="0"/>
          <w:sz w:val="28"/>
          <w:szCs w:val="28"/>
          <w:highlight w:val="none"/>
          <w:lang w:val="en-US" w:eastAsia="zh-CN"/>
        </w:rPr>
        <w:t>92387.00</w:t>
      </w:r>
      <w:r>
        <w:rPr>
          <w:rFonts w:hint="eastAsia" w:ascii="方正仿宋_GBK" w:hAnsi="方正仿宋_GBK" w:eastAsia="方正仿宋_GBK" w:cs="方正仿宋_GBK"/>
          <w:b w:val="0"/>
          <w:color w:val="auto"/>
          <w:kern w:val="0"/>
          <w:sz w:val="28"/>
          <w:szCs w:val="28"/>
          <w:highlight w:val="none"/>
        </w:rPr>
        <w:t>元</w:t>
      </w:r>
      <w:r>
        <w:rPr>
          <w:rFonts w:hint="eastAsia" w:ascii="方正仿宋_GBK" w:hAnsi="方正仿宋_GBK" w:eastAsia="方正仿宋_GBK" w:cs="方正仿宋_GBK"/>
          <w:b w:val="0"/>
          <w:color w:val="auto"/>
          <w:kern w:val="0"/>
          <w:sz w:val="28"/>
          <w:szCs w:val="28"/>
          <w:highlight w:val="none"/>
          <w:lang w:eastAsia="zh-CN"/>
        </w:rPr>
        <w:t>。</w:t>
      </w:r>
    </w:p>
    <w:p>
      <w:pPr>
        <w:keepNext w:val="0"/>
        <w:keepLines w:val="0"/>
        <w:pageBreakBefore w:val="0"/>
        <w:widowControl w:val="0"/>
        <w:numPr>
          <w:ilvl w:val="0"/>
          <w:numId w:val="13"/>
        </w:numPr>
        <w:kinsoku/>
        <w:wordWrap/>
        <w:overflowPunct/>
        <w:topLinePunct w:val="0"/>
        <w:autoSpaceDE/>
        <w:autoSpaceDN/>
        <w:bidi w:val="0"/>
        <w:adjustRightInd/>
        <w:snapToGrid/>
        <w:spacing w:before="0" w:after="0" w:line="500" w:lineRule="exact"/>
        <w:ind w:firstLine="560" w:firstLineChars="200"/>
        <w:textAlignment w:val="auto"/>
        <w:outlineLvl w:val="1"/>
        <w:rPr>
          <w:rFonts w:hint="eastAsia" w:ascii="方正黑体_GBK" w:hAnsi="方正黑体_GBK" w:eastAsia="方正黑体_GBK" w:cs="方正黑体_GBK"/>
          <w:b w:val="0"/>
          <w:bCs/>
          <w:color w:val="000000" w:themeColor="text1"/>
          <w:szCs w:val="32"/>
          <w:lang w:val="en-US" w:eastAsia="zh-CN"/>
        </w:rPr>
      </w:pPr>
      <w:bookmarkStart w:id="9" w:name="_Toc1591"/>
      <w:r>
        <w:rPr>
          <w:rFonts w:hint="eastAsia" w:ascii="方正黑体_GBK" w:hAnsi="方正黑体_GBK" w:eastAsia="方正黑体_GBK" w:cs="方正黑体_GBK"/>
          <w:b w:val="0"/>
          <w:bCs/>
          <w:color w:val="000000" w:themeColor="text1"/>
          <w:szCs w:val="32"/>
          <w:lang w:eastAsia="zh-CN"/>
        </w:rPr>
        <w:t>供应商资格条件</w:t>
      </w:r>
      <w:bookmarkEnd w:id="9"/>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基本条件满足《中华人民共和国政府采购法》第二十二条规定；　</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1、法人或者其他组织的营业执照等证明文件，自然人的身份证明；</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2、财务状况报告，依法缴纳税收和社会保障资金的相关材料；</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3、具备履行合同所必需的设备和专业技术能力的证明材料；</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4、有依法缴纳税收和社会保障资金的良好记录；</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lang w:val="en-US" w:eastAsia="zh-CN"/>
        </w:rPr>
        <w:t>5</w:t>
      </w:r>
      <w:r>
        <w:rPr>
          <w:rFonts w:hint="eastAsia" w:ascii="方正仿宋_GBK" w:hAnsi="方正仿宋_GBK" w:eastAsia="方正仿宋_GBK" w:cs="方正仿宋_GBK"/>
          <w:color w:val="000000" w:themeColor="text1"/>
          <w:sz w:val="28"/>
          <w:szCs w:val="28"/>
        </w:rPr>
        <w:t>、参加政府采购活动前3年内在经营活动中没有重大违法记录的书面声明；</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lang w:val="en-US" w:eastAsia="zh-CN"/>
        </w:rPr>
        <w:t>6</w:t>
      </w:r>
      <w:r>
        <w:rPr>
          <w:rFonts w:hint="eastAsia" w:ascii="方正仿宋_GBK" w:hAnsi="方正仿宋_GBK" w:eastAsia="方正仿宋_GBK" w:cs="方正仿宋_GBK"/>
          <w:color w:val="000000" w:themeColor="text1"/>
          <w:sz w:val="28"/>
          <w:szCs w:val="28"/>
        </w:rPr>
        <w:t>、具备法律、行政法规规定的其他条件的证明材料。</w:t>
      </w:r>
    </w:p>
    <w:p>
      <w:pPr>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br w:type="page"/>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sz w:val="36"/>
          <w:szCs w:val="30"/>
        </w:rPr>
      </w:pPr>
      <w:bookmarkStart w:id="10" w:name="_Toc7703"/>
      <w:r>
        <w:rPr>
          <w:rFonts w:hint="eastAsia" w:ascii="方正小标宋_GBK" w:hAnsi="方正小标宋_GBK" w:eastAsia="方正小标宋_GBK" w:cs="方正小标宋_GBK"/>
          <w:b w:val="0"/>
          <w:sz w:val="36"/>
          <w:szCs w:val="30"/>
        </w:rPr>
        <w:t>项目</w:t>
      </w:r>
      <w:r>
        <w:rPr>
          <w:rFonts w:hint="eastAsia" w:ascii="方正小标宋_GBK" w:hAnsi="方正小标宋_GBK" w:eastAsia="方正小标宋_GBK" w:cs="方正小标宋_GBK"/>
          <w:b w:val="0"/>
          <w:sz w:val="36"/>
          <w:szCs w:val="30"/>
          <w:lang w:val="en-US" w:eastAsia="zh-CN"/>
        </w:rPr>
        <w:t>服务</w:t>
      </w:r>
      <w:r>
        <w:rPr>
          <w:rFonts w:hint="eastAsia" w:ascii="方正小标宋_GBK" w:hAnsi="方正小标宋_GBK" w:eastAsia="方正小标宋_GBK" w:cs="方正小标宋_GBK"/>
          <w:b w:val="0"/>
          <w:sz w:val="36"/>
          <w:szCs w:val="30"/>
        </w:rPr>
        <w:t>内容</w:t>
      </w:r>
      <w:bookmarkEnd w:id="10"/>
    </w:p>
    <w:p>
      <w:pPr>
        <w:pStyle w:val="2"/>
        <w:rPr>
          <w:rFonts w:hint="eastAsia"/>
        </w:rPr>
      </w:pPr>
    </w:p>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560" w:firstLineChars="200"/>
        <w:textAlignment w:val="auto"/>
        <w:outlineLvl w:val="1"/>
        <w:rPr>
          <w:rFonts w:hint="eastAsia" w:ascii="方正黑体_GBK" w:hAnsi="方正黑体_GBK" w:eastAsia="方正黑体_GBK" w:cs="方正黑体_GBK"/>
          <w:color w:val="000000" w:themeColor="text1"/>
          <w:sz w:val="28"/>
          <w:szCs w:val="28"/>
        </w:rPr>
      </w:pPr>
      <w:bookmarkStart w:id="11" w:name="_Toc2708"/>
      <w:r>
        <w:rPr>
          <w:rFonts w:hint="eastAsia" w:ascii="方正黑体_GBK" w:hAnsi="方正黑体_GBK" w:eastAsia="方正黑体_GBK" w:cs="方正黑体_GBK"/>
          <w:color w:val="000000" w:themeColor="text1"/>
          <w:sz w:val="28"/>
          <w:szCs w:val="28"/>
          <w:lang w:val="en-US" w:eastAsia="zh-CN"/>
        </w:rPr>
        <w:t>项目品名、</w:t>
      </w:r>
      <w:r>
        <w:rPr>
          <w:rFonts w:hint="eastAsia" w:ascii="方正黑体_GBK" w:hAnsi="方正黑体_GBK" w:eastAsia="方正黑体_GBK" w:cs="方正黑体_GBK"/>
          <w:color w:val="000000" w:themeColor="text1"/>
          <w:sz w:val="28"/>
          <w:szCs w:val="28"/>
        </w:rPr>
        <w:t>参数、工艺、数量等</w:t>
      </w:r>
      <w:bookmarkEnd w:id="11"/>
    </w:p>
    <w:bookmarkEnd w:id="0"/>
    <w:bookmarkEnd w:id="1"/>
    <w:bookmarkEnd w:id="2"/>
    <w:bookmarkEnd w:id="3"/>
    <w:bookmarkEnd w:id="4"/>
    <w:tbl>
      <w:tblPr>
        <w:tblStyle w:val="58"/>
        <w:tblW w:w="5164" w:type="pct"/>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6"/>
        <w:gridCol w:w="720"/>
        <w:gridCol w:w="2190"/>
        <w:gridCol w:w="1309"/>
        <w:gridCol w:w="3206"/>
        <w:gridCol w:w="660"/>
        <w:gridCol w:w="679"/>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9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序号</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名称</w:t>
            </w:r>
          </w:p>
        </w:tc>
        <w:tc>
          <w:tcPr>
            <w:tcW w:w="1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型号</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样式花纹</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材质参数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数量</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数量</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单位</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15"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被套</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240cm*160cm(±5cm)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浅绿白条纹、系带式</w:t>
            </w:r>
          </w:p>
        </w:tc>
        <w:tc>
          <w:tcPr>
            <w:tcW w:w="1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left"/>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1.CVC面料成份含量：棉含量50%±2%,聚脂纤维含量: 50%±2%；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2.平方米克重≥165±2%；</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 xml:space="preserve">3.纱线支数：经向纱线线密度（tex）：20±5%；纬向纱线线密度（tex）：19±5% ；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4.经、纬英支数（Ne） 30*31±5%</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 xml:space="preserve">5.甲醛含量：检测方法依据GB/T2912.1-2009符合A类标准;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6.PH值：检测方法依据GB/T2912.1-2009，4.0-7.5；</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7.断裂强力：经向（N）≥1200；纬向≥540</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 xml:space="preserve">8.织物密度：经向（根/10cm）:≥560; 纬向（根/10cm）:≥280；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9.耐水色牢度（级）：变色≥4-5，沾色≥4-5；耐湿摩擦色牢度（级）：≥4-5；耐酸汗渍色牢度(级)：变色≥4-5，沾色≥4-5；耐碱汗渍色牢度(级)：变色≥4-5，沾色≥4-5；耐氯化水色牢度(级)：4-5；</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10.水洗尺寸变化率：±2；</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11.耐磨性：耐磨次数≧20000次；</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12.其他未提及参数需符合《国家纺织产品基本安全技术规范》（GB 18401-2010）A类标准；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13.根据科室需求制作，印制医院院徽和科室名称。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pacing w:after="280" w:afterAutospacing="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1.面料花色可根据医院需求调整。</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2.工作服裤子腰带均有橡筋，橡筋要经久耐用，还要配有裤腰带绳子。</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3.病号服裤子仅要橡筋松紧、橡筋要经久耐用。</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3.衣服大小型号款式根据医院需求制作。</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4.花纹样式见附件-花纹样式参考样图。</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5.此次报价包含：运输、印制logo、税费、制作、搬运等费用。</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5"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200cm*150cm(±5cm)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粉白格子、系带式</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55"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200cm*150cm(±5cm)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蓝白格子、系带式</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床笠</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240cm*160cm(±5cm)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浅绿白条纹</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190cm*90cm(±5cm)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粉白格子</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190cm*90cm(±5cm)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蓝白格子</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枕套</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浅绿白条纹</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粉白格子</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67"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蓝白格子</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枕头芯子</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1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left"/>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填充物：聚酯纤维；枕头面料：100%棉；充绒量：≥700g</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根据科室需求制作，印制医院院徽和科室名称。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被芯棉絮</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200cm*150cm(±5cm)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5斤</w:t>
            </w:r>
          </w:p>
        </w:tc>
        <w:tc>
          <w:tcPr>
            <w:tcW w:w="1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left"/>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100%棉（国标一级）</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垫被棉絮</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190cm*90cm(±5cm)</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3斤</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医生工作服-夏装</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男款短袖短款白大褂</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1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left"/>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1.纤维含量：聚酯纤维含量不低于92%，棉含量不低于7%；                             2.单位面积质量（g/㎡）≥200±2%；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3.断裂强力(N)：经向≥1000，纬向≥500；</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 xml:space="preserve">4.甲醛含量：检测方法依据GB/T2912.1-2009符合A类标准；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5.PH值：检测方法依据GB/T2912.1-2009，4.0-7.5；</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6.耐水色牢度（级）：变色≥4-5，沾色≥4-5；耐湿摩擦色牢度（级）：≥4-5；耐酸汗渍色牢度(级)：变色≥4-5，沾色≥4-5；耐碱汗渍色牢度(级)：变色≥4-5，沾色≥4-5；耐氯化水色牢度(级)：4-5；</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7.水洗尺寸变化率：±2。</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8.耐磨性：耐磨次数≥20000次</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9.其他未提及参数需符合《国家纺织产品基本安全技术规范》（GB 18401-2010）A类标准；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10.具体款式、花色、型号等根据医院要求制作，按要求印制（绣制）医院院徽和科室名称。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女款短袖长款白大褂</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74</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医生工作服-冬装</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长袖长款白大褂</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114</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护士工作服套装-夏装</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短袖长款上衣+长裤</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浅蓝色</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8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护士工作服套装-冬装</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长袖长款上衣+长裤</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病员服衣裤套装</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女士长袖上衣+9分长裤</w:t>
            </w:r>
          </w:p>
        </w:tc>
        <w:tc>
          <w:tcPr>
            <w:tcW w:w="65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灰红条纹</w:t>
            </w:r>
          </w:p>
        </w:tc>
        <w:tc>
          <w:tcPr>
            <w:tcW w:w="1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left"/>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1.纤维含量：棉含量不低于95%，聚酯纤维含量不低于4%，；</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2.单位面积质量（g/㎡）：≥160±2%；</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3.织物密度（根/10cm）：经向≥ 345(±2%)，纬向 ≥230(±2%)；</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4.断裂强力(N)：经向≥560，纬向≥230；</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5.纱线线密度（tex）经向：25（±5），纬向：25（±5）；</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 xml:space="preserve">6.甲醛含量：检测方法依据GB/T2912.1-2009符合A类标准;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 xml:space="preserve">7.PH值：检测方法依据GB/T2912.1-2009，4.0-7.5；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8.耐水色牢度（级）：变色≥4-5，沾色≥4-5；耐湿摩擦色牢度（级）：≥4-5；耐酸汗渍色牢度(级)：变色≥4-5，沾色≥4-5；耐碱汗渍色牢度(级)：变色≥4-5，沾色≥4-5；耐氯化水色牢度(级)：4-5；</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9.织物耐磨性能：≥10000次；</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10.水洗尺寸变化率：±2</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11.其他未提及参数需符合《国家纺织产品基本安全技术规范》（GB 18401-2010）A类标准；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12.根据科室需求制作，印制医院院徽和科室名称。</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女士短袖上衣+7分长裤</w:t>
            </w:r>
          </w:p>
        </w:tc>
        <w:tc>
          <w:tcPr>
            <w:tcW w:w="658" w:type="pct"/>
            <w:vMerge w:val="continue"/>
            <w:tcBorders>
              <w:top w:val="single" w:color="000000" w:sz="4" w:space="0"/>
              <w:left w:val="single" w:color="000000" w:sz="4" w:space="0"/>
              <w:bottom w:val="nil"/>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女士长袖上衣+长裤</w:t>
            </w:r>
          </w:p>
        </w:tc>
        <w:tc>
          <w:tcPr>
            <w:tcW w:w="658" w:type="pct"/>
            <w:vMerge w:val="continue"/>
            <w:tcBorders>
              <w:top w:val="single" w:color="000000" w:sz="4" w:space="0"/>
              <w:left w:val="single" w:color="000000" w:sz="4" w:space="0"/>
              <w:bottom w:val="nil"/>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男士长袖上衣+长裤</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蓝白条纹</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病员服裤子</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9分长裤</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蓝白条纹</w:t>
            </w: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left"/>
              <w:outlineLvl w:val="9"/>
              <w:rPr>
                <w:rFonts w:hint="eastAsia" w:ascii="方正仿宋_GBK" w:hAnsi="方正仿宋_GBK" w:eastAsia="方正仿宋_GBK" w:cs="方正仿宋_GBK"/>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bl>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560" w:firstLineChars="200"/>
        <w:textAlignment w:val="auto"/>
        <w:outlineLvl w:val="1"/>
        <w:rPr>
          <w:rFonts w:hint="eastAsia" w:ascii="方正黑体_GBK" w:hAnsi="方正黑体_GBK" w:eastAsia="方正黑体_GBK" w:cs="方正黑体_GBK"/>
          <w:color w:val="000000" w:themeColor="text1"/>
          <w:sz w:val="28"/>
          <w:szCs w:val="28"/>
          <w:lang w:val="en-US" w:eastAsia="zh-CN"/>
        </w:rPr>
      </w:pPr>
      <w:bookmarkStart w:id="12" w:name="_Toc13046"/>
      <w:r>
        <w:rPr>
          <w:rFonts w:hint="eastAsia" w:ascii="方正黑体_GBK" w:hAnsi="方正黑体_GBK" w:eastAsia="方正黑体_GBK" w:cs="方正黑体_GBK"/>
          <w:color w:val="000000" w:themeColor="text1"/>
          <w:sz w:val="28"/>
          <w:szCs w:val="28"/>
          <w:lang w:val="en-US" w:eastAsia="zh-CN"/>
        </w:rPr>
        <w:t>样品要求</w:t>
      </w:r>
      <w:bookmarkEnd w:id="12"/>
    </w:p>
    <w:p>
      <w:pPr>
        <w:pageBreakBefore w:val="0"/>
        <w:numPr>
          <w:ilvl w:val="0"/>
          <w:numId w:val="0"/>
        </w:numPr>
        <w:kinsoku/>
        <w:wordWrap/>
        <w:topLinePunct w:val="0"/>
        <w:bidi w:val="0"/>
        <w:spacing w:line="500" w:lineRule="exact"/>
        <w:ind w:leftChars="200"/>
        <w:outlineLvl w:val="9"/>
        <w:rPr>
          <w:rFonts w:hint="eastAsia" w:ascii="方正仿宋_GBK" w:hAnsi="方正仿宋_GBK" w:eastAsia="方正仿宋_GBK" w:cs="方正仿宋_GBK"/>
          <w:color w:val="000000" w:themeColor="text1"/>
          <w:sz w:val="28"/>
          <w:szCs w:val="28"/>
          <w:lang w:val="en-US" w:eastAsia="zh-CN"/>
        </w:rPr>
      </w:pPr>
      <w:r>
        <w:rPr>
          <w:rFonts w:hint="eastAsia" w:ascii="方正仿宋_GBK" w:hAnsi="方正仿宋_GBK" w:eastAsia="方正仿宋_GBK" w:cs="方正仿宋_GBK"/>
          <w:color w:val="000000" w:themeColor="text1"/>
          <w:sz w:val="28"/>
          <w:szCs w:val="28"/>
          <w:lang w:val="en-US" w:eastAsia="zh-CN"/>
        </w:rPr>
        <w:t>（一）样品清单（必须与所投货物相一致）</w:t>
      </w:r>
    </w:p>
    <w:tbl>
      <w:tblPr>
        <w:tblStyle w:val="5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9"/>
        <w:gridCol w:w="1966"/>
        <w:gridCol w:w="3364"/>
        <w:gridCol w:w="2106"/>
        <w:gridCol w:w="729"/>
        <w:gridCol w:w="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序号</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名称</w:t>
            </w:r>
          </w:p>
        </w:tc>
        <w:tc>
          <w:tcPr>
            <w:tcW w:w="1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型号</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样式花纹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数量</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数量</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被套</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240cm*160cm(±5cm)</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浅绿白条纹，系带式</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1074" w:type="pct"/>
            <w:tcBorders>
              <w:top w:val="single" w:color="000000" w:sz="4" w:space="0"/>
              <w:left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床笠</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190cm*90cm(±5cm)</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粉白格子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枕套</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蓝白格子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枕头芯子</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被芯棉絮</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200cm*150cm(±5cm)</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5斤</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垫被棉絮</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190cm*90cm(±5cm)</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3斤</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7</w:t>
            </w:r>
          </w:p>
        </w:tc>
        <w:tc>
          <w:tcPr>
            <w:tcW w:w="10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医生工作服-夏装</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kern w:val="0"/>
                <w:sz w:val="20"/>
                <w:szCs w:val="20"/>
                <w:lang w:val="en-US" w:eastAsia="zh-CN"/>
              </w:rPr>
              <w:t>XL-</w:t>
            </w:r>
            <w:r>
              <w:rPr>
                <w:rFonts w:hint="eastAsia" w:ascii="方正仿宋_GBK" w:hAnsi="方正仿宋_GBK" w:eastAsia="方正仿宋_GBK" w:cs="方正仿宋_GBK"/>
                <w:i w:val="0"/>
                <w:iCs w:val="0"/>
                <w:color w:val="000000"/>
                <w:kern w:val="0"/>
                <w:sz w:val="21"/>
                <w:szCs w:val="21"/>
                <w:u w:val="none"/>
                <w:lang w:val="en-US" w:eastAsia="zh-CN" w:bidi="ar"/>
              </w:rPr>
              <w:t>男款短袖短款白大褂</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10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kern w:val="0"/>
                <w:sz w:val="20"/>
                <w:szCs w:val="20"/>
                <w:lang w:val="en-US" w:eastAsia="zh-CN"/>
              </w:rPr>
              <w:t>L-</w:t>
            </w:r>
            <w:r>
              <w:rPr>
                <w:rFonts w:hint="eastAsia" w:ascii="方正仿宋_GBK" w:hAnsi="方正仿宋_GBK" w:eastAsia="方正仿宋_GBK" w:cs="方正仿宋_GBK"/>
                <w:i w:val="0"/>
                <w:iCs w:val="0"/>
                <w:color w:val="000000"/>
                <w:kern w:val="0"/>
                <w:sz w:val="21"/>
                <w:szCs w:val="21"/>
                <w:u w:val="none"/>
                <w:lang w:val="en-US" w:eastAsia="zh-CN" w:bidi="ar"/>
              </w:rPr>
              <w:t>女款短袖长款白大褂</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107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医生工作服-冬装</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kern w:val="0"/>
                <w:sz w:val="20"/>
                <w:szCs w:val="20"/>
                <w:lang w:val="en-US" w:eastAsia="zh-CN"/>
              </w:rPr>
              <w:t>XL-</w:t>
            </w:r>
            <w:r>
              <w:rPr>
                <w:rFonts w:hint="eastAsia" w:ascii="方正仿宋_GBK" w:hAnsi="方正仿宋_GBK" w:eastAsia="方正仿宋_GBK" w:cs="方正仿宋_GBK"/>
                <w:i w:val="0"/>
                <w:iCs w:val="0"/>
                <w:color w:val="000000"/>
                <w:kern w:val="0"/>
                <w:sz w:val="21"/>
                <w:szCs w:val="21"/>
                <w:u w:val="none"/>
                <w:lang w:val="en-US" w:eastAsia="zh-CN" w:bidi="ar"/>
              </w:rPr>
              <w:t>男款长袖长款白大褂</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07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kern w:val="0"/>
                <w:sz w:val="21"/>
                <w:szCs w:val="21"/>
                <w:u w:val="none"/>
                <w:lang w:val="en-US" w:eastAsia="zh-CN" w:bidi="ar"/>
              </w:rPr>
            </w:pP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L-女款长袖长款白大褂</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11</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护士工作服套装-夏装</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L-短袖长款上衣+长裤</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浅蓝色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护士工作服套装-冬装</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L-长袖长款上衣+长裤</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1074" w:type="pct"/>
            <w:vMerge w:val="restart"/>
            <w:tcBorders>
              <w:top w:val="single" w:color="000000" w:sz="4" w:space="0"/>
              <w:left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病员服衣裤套装</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XL-女士短袖上衣+7分长裤</w:t>
            </w:r>
          </w:p>
        </w:tc>
        <w:tc>
          <w:tcPr>
            <w:tcW w:w="827" w:type="pct"/>
            <w:tcBorders>
              <w:top w:val="single" w:color="000000" w:sz="4" w:space="0"/>
              <w:left w:val="single" w:color="000000" w:sz="4" w:space="0"/>
              <w:bottom w:val="nil"/>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灰红条纹</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10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XXL-男士长袖上衣+长裤</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蓝白条纹</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9"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病员服裤子</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XXL-9分长裤</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蓝白条纹</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r>
    </w:tbl>
    <w:p>
      <w:pPr>
        <w:pageBreakBefore w:val="0"/>
        <w:numPr>
          <w:ilvl w:val="0"/>
          <w:numId w:val="0"/>
        </w:numPr>
        <w:kinsoku/>
        <w:wordWrap/>
        <w:topLinePunct w:val="0"/>
        <w:bidi w:val="0"/>
        <w:spacing w:line="500" w:lineRule="exact"/>
        <w:ind w:leftChars="200"/>
        <w:outlineLvl w:val="9"/>
        <w:rPr>
          <w:rFonts w:hint="eastAsia" w:ascii="方正仿宋_GBK" w:hAnsi="方正仿宋_GBK" w:eastAsia="方正仿宋_GBK" w:cs="方正仿宋_GBK"/>
          <w:color w:val="000000" w:themeColor="text1"/>
          <w:sz w:val="28"/>
          <w:szCs w:val="28"/>
          <w:lang w:eastAsia="zh-CN"/>
        </w:rPr>
      </w:pPr>
      <w:r>
        <w:rPr>
          <w:rFonts w:hint="eastAsia" w:ascii="方正仿宋_GBK" w:hAnsi="方正仿宋_GBK" w:eastAsia="方正仿宋_GBK" w:cs="方正仿宋_GBK"/>
          <w:color w:val="000000" w:themeColor="text1"/>
          <w:sz w:val="28"/>
          <w:szCs w:val="28"/>
          <w:lang w:val="en-US" w:eastAsia="zh-CN"/>
        </w:rPr>
        <w:t>（二）样品递交</w:t>
      </w:r>
    </w:p>
    <w:p>
      <w:pPr>
        <w:pageBreakBefore w:val="0"/>
        <w:kinsoku/>
        <w:wordWrap/>
        <w:topLinePunct w:val="0"/>
        <w:bidi w:val="0"/>
        <w:spacing w:line="500" w:lineRule="exact"/>
        <w:ind w:firstLine="840" w:firstLineChars="3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样品递交时间：同响应文件递交开始及截止时间。</w:t>
      </w:r>
    </w:p>
    <w:p>
      <w:pPr>
        <w:pageBreakBefore w:val="0"/>
        <w:kinsoku/>
        <w:wordWrap/>
        <w:topLinePunct w:val="0"/>
        <w:bidi w:val="0"/>
        <w:spacing w:line="500" w:lineRule="exact"/>
        <w:ind w:firstLine="840" w:firstLineChars="300"/>
        <w:outlineLvl w:val="9"/>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样品递交地点：重庆市</w:t>
      </w:r>
      <w:r>
        <w:rPr>
          <w:rFonts w:hint="eastAsia" w:ascii="方正仿宋_GBK" w:hAnsi="方正仿宋_GBK" w:eastAsia="方正仿宋_GBK" w:cs="方正仿宋_GBK"/>
          <w:sz w:val="28"/>
          <w:szCs w:val="28"/>
          <w:lang w:val="en-US" w:eastAsia="zh-CN"/>
        </w:rPr>
        <w:t>渝北区茨竹镇竹园支路83号党员活动</w:t>
      </w:r>
      <w:r>
        <w:rPr>
          <w:rFonts w:hint="eastAsia" w:ascii="方正仿宋_GBK" w:hAnsi="方正仿宋_GBK" w:eastAsia="方正仿宋_GBK" w:cs="方正仿宋_GBK"/>
          <w:sz w:val="28"/>
          <w:szCs w:val="28"/>
        </w:rPr>
        <w:t>室</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三</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样品退还</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评审结束后成交供应商的样品暂不予退还，将交给采购人封样保管，作为交货或验收</w:t>
      </w:r>
      <w:r>
        <w:rPr>
          <w:rFonts w:hint="eastAsia" w:ascii="方正仿宋_GBK" w:hAnsi="方正仿宋_GBK" w:eastAsia="方正仿宋_GBK" w:cs="方正仿宋_GBK"/>
          <w:sz w:val="28"/>
          <w:szCs w:val="28"/>
          <w:lang w:val="en-US" w:eastAsia="zh-CN"/>
        </w:rPr>
        <w:t>时</w:t>
      </w:r>
      <w:r>
        <w:rPr>
          <w:rFonts w:hint="eastAsia" w:ascii="方正仿宋_GBK" w:hAnsi="方正仿宋_GBK" w:eastAsia="方正仿宋_GBK" w:cs="方正仿宋_GBK"/>
          <w:sz w:val="28"/>
          <w:szCs w:val="28"/>
        </w:rPr>
        <w:t>质量和工艺参考依据，如成交供应商后期交货与样品不符，采购人将拒绝收货，造成的损失由成交供应商承担，采购人有权追究成交供应商责任。其余供应商样品予以退还。</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lang w:val="en-US"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四</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color w:val="000000" w:themeColor="text1"/>
          <w:sz w:val="28"/>
          <w:szCs w:val="28"/>
          <w:lang w:val="en-US" w:eastAsia="zh-CN"/>
        </w:rPr>
        <w:t>其他说明</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1、供应商提供产品的技术标准需达到或超过国家现行标准，应保证产品质量符合行业标准和国家相关规定。</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2、未按要求提供样品或提供样品不全的投标人，样品部分不得分。</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3、样品应全新，否则样品部分不得分。</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4、提供样品对应的检测报告，并具有二维码或网址查询方式。未提供样品对应检测报告或检测报告不符合要求的，样品部分不得分。</w:t>
      </w:r>
    </w:p>
    <w:p>
      <w:pPr>
        <w:pageBreakBefore w:val="0"/>
        <w:kinsoku/>
        <w:wordWrap/>
        <w:topLinePunct w:val="0"/>
        <w:bidi w:val="0"/>
        <w:spacing w:line="500" w:lineRule="exact"/>
        <w:ind w:firstLine="560" w:firstLineChars="200"/>
        <w:outlineLvl w:val="9"/>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5、样品及对应的检测报告用纸箱密封提交，箱内外注明单位、数量。</w:t>
      </w:r>
    </w:p>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560" w:firstLineChars="200"/>
        <w:textAlignment w:val="auto"/>
        <w:outlineLvl w:val="1"/>
        <w:rPr>
          <w:rFonts w:hint="eastAsia" w:ascii="方正黑体_GBK" w:hAnsi="方正黑体_GBK" w:eastAsia="方正黑体_GBK" w:cs="方正黑体_GBK"/>
          <w:color w:val="000000" w:themeColor="text1"/>
          <w:sz w:val="28"/>
          <w:szCs w:val="28"/>
          <w:lang w:val="en-US" w:eastAsia="zh-CN"/>
        </w:rPr>
      </w:pPr>
      <w:bookmarkStart w:id="13" w:name="_Toc4530"/>
      <w:r>
        <w:rPr>
          <w:rFonts w:hint="eastAsia" w:ascii="方正黑体_GBK" w:hAnsi="方正黑体_GBK" w:eastAsia="方正黑体_GBK" w:cs="方正黑体_GBK"/>
          <w:color w:val="000000" w:themeColor="text1"/>
          <w:sz w:val="28"/>
          <w:szCs w:val="28"/>
          <w:lang w:val="en-US" w:eastAsia="zh-CN"/>
        </w:rPr>
        <w:t>其他要求</w:t>
      </w:r>
      <w:bookmarkEnd w:id="13"/>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成交供应商交货过程中，采购人需调换尺码等基本服务需求的，供应商须无条件配合。</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供应商提供产品的技术标准需达到或超过国家现行标准，应保证产品质量符合行业标准和国家相关规定。如未达标，供应商应无偿调换，因此发生的相关费用由供应商自负，并承担因此而造成的采购人损失。</w:t>
      </w:r>
    </w:p>
    <w:p>
      <w:pPr>
        <w:pageBreakBefore w:val="0"/>
        <w:numPr>
          <w:ilvl w:val="0"/>
          <w:numId w:val="0"/>
        </w:numPr>
        <w:kinsoku/>
        <w:wordWrap/>
        <w:topLinePunct w:val="0"/>
        <w:bidi w:val="0"/>
        <w:spacing w:line="500" w:lineRule="exact"/>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中标人应严格遵守《中华人民共和国产品质量法》等与产品质量相关的法律法规及规章制度等规定，对具有下列情形之一的，采购人有权解除合同，中标人除赔偿采购人损失外，还应对由此引起的其他延续损失给予全额经济赔偿(包括医疗、声誉等)，并承担其他相应法律责任。</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质量因不符合相关质量标准，导致采购人被监管部门处罚；</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未按时</w:t>
      </w:r>
      <w:r>
        <w:rPr>
          <w:rFonts w:hint="eastAsia" w:ascii="方正仿宋_GBK" w:hAnsi="方正仿宋_GBK" w:eastAsia="方正仿宋_GBK" w:cs="方正仿宋_GBK"/>
          <w:sz w:val="28"/>
          <w:szCs w:val="28"/>
          <w:lang w:val="en-US" w:eastAsia="zh-CN"/>
        </w:rPr>
        <w:t>按需</w:t>
      </w:r>
      <w:r>
        <w:rPr>
          <w:rFonts w:hint="eastAsia" w:ascii="方正仿宋_GBK" w:hAnsi="方正仿宋_GBK" w:eastAsia="方正仿宋_GBK" w:cs="方正仿宋_GBK"/>
          <w:sz w:val="28"/>
          <w:szCs w:val="28"/>
        </w:rPr>
        <w:t xml:space="preserve">配送到位； </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经验收，发现所配送产品质量不符合国家相关规定或招标文件、合同相关要求。</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b w:val="0"/>
          <w:sz w:val="36"/>
          <w:szCs w:val="30"/>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中标人在提供产品配送过程中造成的所有财产损失及人身安全事故均由中标人负责。</w:t>
      </w:r>
      <w:bookmarkStart w:id="14" w:name="_Toc18369"/>
    </w:p>
    <w:p>
      <w:pPr>
        <w:pageBreakBefore w:val="0"/>
        <w:kinsoku/>
        <w:wordWrap/>
        <w:topLinePunct w:val="0"/>
        <w:bidi w:val="0"/>
        <w:spacing w:line="500" w:lineRule="exact"/>
        <w:outlineLvl w:val="9"/>
        <w:rPr>
          <w:rFonts w:hint="eastAsia" w:ascii="方正仿宋_GBK" w:hAnsi="方正仿宋_GBK" w:eastAsia="方正仿宋_GBK" w:cs="方正仿宋_GBK"/>
          <w:b w:val="0"/>
          <w:sz w:val="36"/>
          <w:szCs w:val="30"/>
        </w:rPr>
      </w:pPr>
      <w:r>
        <w:rPr>
          <w:rFonts w:hint="eastAsia" w:ascii="方正仿宋_GBK" w:hAnsi="方正仿宋_GBK" w:eastAsia="方正仿宋_GBK" w:cs="方正仿宋_GBK"/>
          <w:b w:val="0"/>
          <w:sz w:val="36"/>
          <w:szCs w:val="30"/>
        </w:rPr>
        <w:br w:type="page"/>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sz w:val="36"/>
          <w:szCs w:val="30"/>
        </w:rPr>
      </w:pPr>
      <w:bookmarkStart w:id="15" w:name="_Toc18821"/>
      <w:r>
        <w:rPr>
          <w:rFonts w:hint="eastAsia" w:ascii="方正小标宋_GBK" w:hAnsi="方正小标宋_GBK" w:eastAsia="方正小标宋_GBK" w:cs="方正小标宋_GBK"/>
          <w:b w:val="0"/>
          <w:sz w:val="36"/>
          <w:szCs w:val="30"/>
        </w:rPr>
        <w:t>项目商务需求</w:t>
      </w:r>
      <w:bookmarkEnd w:id="14"/>
      <w:bookmarkEnd w:id="15"/>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6" w:name="_Toc19786036"/>
      <w:bookmarkStart w:id="17" w:name="_Toc10423"/>
      <w:bookmarkStart w:id="18" w:name="_Toc104806981"/>
      <w:bookmarkStart w:id="19" w:name="_Toc29813"/>
      <w:bookmarkStart w:id="20" w:name="_Toc27747"/>
      <w:bookmarkStart w:id="21" w:name="_Toc21225"/>
      <w:bookmarkStart w:id="22" w:name="_Toc344475121"/>
      <w:bookmarkStart w:id="23" w:name="_Toc26408"/>
      <w:bookmarkStart w:id="24" w:name="_Toc21511826"/>
      <w:bookmarkStart w:id="25" w:name="_Toc342913389"/>
      <w:r>
        <w:rPr>
          <w:rFonts w:hint="eastAsia" w:ascii="方正黑体_GBK" w:hAnsi="方正黑体_GBK" w:eastAsia="方正黑体_GBK" w:cs="方正黑体_GBK"/>
          <w:sz w:val="28"/>
          <w:szCs w:val="28"/>
        </w:rPr>
        <w:t>一、</w:t>
      </w:r>
      <w:bookmarkEnd w:id="16"/>
      <w:bookmarkEnd w:id="17"/>
      <w:bookmarkEnd w:id="18"/>
      <w:r>
        <w:rPr>
          <w:rFonts w:hint="eastAsia" w:ascii="方正黑体_GBK" w:hAnsi="方正黑体_GBK" w:eastAsia="方正黑体_GBK" w:cs="方正黑体_GBK"/>
          <w:sz w:val="28"/>
          <w:szCs w:val="28"/>
        </w:rPr>
        <w:t>交货时间、交货地点、验收方式及售后服务</w:t>
      </w:r>
      <w:bookmarkEnd w:id="19"/>
      <w:bookmarkEnd w:id="20"/>
      <w:bookmarkEnd w:id="21"/>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bookmarkStart w:id="26" w:name="_Toc17893"/>
      <w:bookmarkStart w:id="27" w:name="_Toc2897"/>
      <w:r>
        <w:rPr>
          <w:rFonts w:hint="eastAsia" w:ascii="方正仿宋_GBK" w:hAnsi="方正仿宋_GBK" w:eastAsia="方正仿宋_GBK" w:cs="方正仿宋_GBK"/>
          <w:color w:val="000000" w:themeColor="text1"/>
          <w:sz w:val="28"/>
          <w:szCs w:val="28"/>
        </w:rPr>
        <w:t>（一）</w:t>
      </w:r>
      <w:bookmarkEnd w:id="26"/>
      <w:bookmarkEnd w:id="27"/>
      <w:r>
        <w:rPr>
          <w:rFonts w:hint="eastAsia" w:ascii="方正仿宋_GBK" w:hAnsi="方正仿宋_GBK" w:eastAsia="方正仿宋_GBK" w:cs="方正仿宋_GBK"/>
          <w:sz w:val="28"/>
          <w:szCs w:val="28"/>
        </w:rPr>
        <w:t>交货时间</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FF"/>
          <w:sz w:val="28"/>
          <w:szCs w:val="28"/>
        </w:rPr>
      </w:pPr>
      <w:bookmarkStart w:id="28" w:name="_Toc6050"/>
      <w:bookmarkStart w:id="29" w:name="_Toc14120"/>
      <w:r>
        <w:rPr>
          <w:rFonts w:hint="eastAsia" w:ascii="方正仿宋_GBK" w:hAnsi="方正仿宋_GBK" w:eastAsia="方正仿宋_GBK" w:cs="方正仿宋_GBK"/>
          <w:color w:val="0000FF"/>
          <w:sz w:val="28"/>
          <w:szCs w:val="28"/>
        </w:rPr>
        <w:t>中标人在签订合同前须与采购人确定颜色</w:t>
      </w:r>
      <w:r>
        <w:rPr>
          <w:rFonts w:hint="eastAsia" w:ascii="方正仿宋_GBK" w:hAnsi="方正仿宋_GBK" w:eastAsia="方正仿宋_GBK" w:cs="方正仿宋_GBK"/>
          <w:color w:val="0000FF"/>
          <w:sz w:val="28"/>
          <w:szCs w:val="28"/>
          <w:lang w:eastAsia="zh-CN"/>
        </w:rPr>
        <w:t>及型</w:t>
      </w:r>
      <w:r>
        <w:rPr>
          <w:rFonts w:hint="eastAsia" w:ascii="方正仿宋_GBK" w:hAnsi="方正仿宋_GBK" w:eastAsia="方正仿宋_GBK" w:cs="方正仿宋_GBK"/>
          <w:color w:val="0000FF"/>
          <w:sz w:val="28"/>
          <w:szCs w:val="28"/>
        </w:rPr>
        <w:t>号并提供成品样品作为封样，经采购人确认后</w:t>
      </w:r>
      <w:r>
        <w:rPr>
          <w:rFonts w:hint="eastAsia" w:ascii="方正仿宋_GBK" w:hAnsi="方正仿宋_GBK" w:eastAsia="方正仿宋_GBK" w:cs="方正仿宋_GBK"/>
          <w:color w:val="0000FF"/>
          <w:sz w:val="28"/>
          <w:szCs w:val="28"/>
          <w:lang w:eastAsia="zh-CN"/>
        </w:rPr>
        <w:t>签订合同</w:t>
      </w:r>
      <w:r>
        <w:rPr>
          <w:rFonts w:hint="eastAsia" w:ascii="方正仿宋_GBK" w:hAnsi="方正仿宋_GBK" w:eastAsia="方正仿宋_GBK" w:cs="方正仿宋_GBK"/>
          <w:color w:val="0000FF"/>
          <w:sz w:val="28"/>
          <w:szCs w:val="28"/>
        </w:rPr>
        <w:t>，</w:t>
      </w:r>
      <w:r>
        <w:rPr>
          <w:rFonts w:hint="eastAsia" w:ascii="方正仿宋_GBK" w:hAnsi="方正仿宋_GBK" w:eastAsia="方正仿宋_GBK" w:cs="方正仿宋_GBK"/>
          <w:color w:val="0000FF"/>
          <w:sz w:val="28"/>
          <w:szCs w:val="28"/>
          <w:lang w:eastAsia="zh-CN"/>
        </w:rPr>
        <w:t>中标人在采购人合同签订后</w:t>
      </w:r>
      <w:r>
        <w:rPr>
          <w:rFonts w:hint="eastAsia" w:ascii="方正仿宋_GBK" w:hAnsi="方正仿宋_GBK" w:eastAsia="方正仿宋_GBK" w:cs="方正仿宋_GBK"/>
          <w:color w:val="0000FF"/>
          <w:sz w:val="28"/>
          <w:szCs w:val="28"/>
          <w:lang w:val="en-US" w:eastAsia="zh-CN"/>
        </w:rPr>
        <w:t>20日完成被套、床笠、枕套、枕头芯子、被芯棉絮、垫被棉絮的交付，</w:t>
      </w:r>
      <w:r>
        <w:rPr>
          <w:rFonts w:hint="eastAsia" w:ascii="方正仿宋_GBK" w:hAnsi="方正仿宋_GBK" w:eastAsia="方正仿宋_GBK" w:cs="方正仿宋_GBK"/>
          <w:color w:val="0000FF"/>
          <w:sz w:val="28"/>
          <w:szCs w:val="28"/>
        </w:rPr>
        <w:t>30日完成</w:t>
      </w:r>
      <w:r>
        <w:rPr>
          <w:rFonts w:hint="eastAsia" w:ascii="方正仿宋_GBK" w:hAnsi="方正仿宋_GBK" w:eastAsia="方正仿宋_GBK" w:cs="方正仿宋_GBK"/>
          <w:color w:val="0000FF"/>
          <w:sz w:val="28"/>
          <w:szCs w:val="28"/>
          <w:lang w:val="en-US" w:eastAsia="zh-CN"/>
        </w:rPr>
        <w:t>工作服及病员服</w:t>
      </w:r>
      <w:r>
        <w:rPr>
          <w:rFonts w:hint="eastAsia" w:ascii="方正仿宋_GBK" w:hAnsi="方正仿宋_GBK" w:eastAsia="方正仿宋_GBK" w:cs="方正仿宋_GBK"/>
          <w:color w:val="0000FF"/>
          <w:sz w:val="28"/>
          <w:szCs w:val="28"/>
          <w:lang w:eastAsia="zh-CN"/>
        </w:rPr>
        <w:t>的</w:t>
      </w:r>
      <w:r>
        <w:rPr>
          <w:rFonts w:hint="eastAsia" w:ascii="方正仿宋_GBK" w:hAnsi="方正仿宋_GBK" w:eastAsia="方正仿宋_GBK" w:cs="方正仿宋_GBK"/>
          <w:color w:val="0000FF"/>
          <w:sz w:val="28"/>
          <w:szCs w:val="28"/>
        </w:rPr>
        <w:t>交付。</w:t>
      </w:r>
      <w:bookmarkEnd w:id="28"/>
      <w:bookmarkEnd w:id="29"/>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bookmarkStart w:id="30" w:name="_Toc22000"/>
      <w:bookmarkStart w:id="31" w:name="_Toc10802"/>
      <w:r>
        <w:rPr>
          <w:rFonts w:hint="eastAsia" w:ascii="方正仿宋_GBK" w:hAnsi="方正仿宋_GBK" w:eastAsia="方正仿宋_GBK" w:cs="方正仿宋_GBK"/>
          <w:color w:val="000000" w:themeColor="text1"/>
          <w:sz w:val="28"/>
          <w:szCs w:val="28"/>
        </w:rPr>
        <w:t>（二）</w:t>
      </w:r>
      <w:bookmarkEnd w:id="30"/>
      <w:bookmarkEnd w:id="31"/>
      <w:r>
        <w:rPr>
          <w:rFonts w:hint="eastAsia" w:ascii="方正仿宋_GBK" w:hAnsi="方正仿宋_GBK" w:eastAsia="方正仿宋_GBK" w:cs="方正仿宋_GBK"/>
          <w:sz w:val="28"/>
          <w:szCs w:val="28"/>
        </w:rPr>
        <w:t>交货地点</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bookmarkStart w:id="32" w:name="_Toc3420"/>
      <w:bookmarkStart w:id="33" w:name="_Toc7714"/>
      <w:r>
        <w:rPr>
          <w:rFonts w:hint="eastAsia" w:ascii="方正仿宋_GBK" w:hAnsi="方正仿宋_GBK" w:eastAsia="方正仿宋_GBK" w:cs="方正仿宋_GBK"/>
          <w:color w:val="000000" w:themeColor="text1"/>
          <w:sz w:val="28"/>
          <w:szCs w:val="28"/>
        </w:rPr>
        <w:t>采购人指定地点。</w:t>
      </w:r>
      <w:bookmarkEnd w:id="32"/>
      <w:bookmarkEnd w:id="33"/>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bookmarkStart w:id="34" w:name="_Toc15546"/>
      <w:bookmarkStart w:id="35" w:name="_Toc30105"/>
      <w:r>
        <w:rPr>
          <w:rFonts w:hint="eastAsia" w:ascii="方正仿宋_GBK" w:hAnsi="方正仿宋_GBK" w:eastAsia="方正仿宋_GBK" w:cs="方正仿宋_GBK"/>
          <w:color w:val="000000" w:themeColor="text1"/>
          <w:sz w:val="28"/>
          <w:szCs w:val="28"/>
        </w:rPr>
        <w:t>（三）验收方式</w:t>
      </w:r>
      <w:bookmarkEnd w:id="34"/>
      <w:bookmarkEnd w:id="35"/>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bookmarkStart w:id="36" w:name="_Toc23198"/>
      <w:bookmarkStart w:id="37" w:name="_Toc9390"/>
      <w:r>
        <w:rPr>
          <w:rFonts w:hint="eastAsia" w:ascii="方正仿宋_GBK" w:hAnsi="方正仿宋_GBK" w:eastAsia="方正仿宋_GBK" w:cs="方正仿宋_GBK"/>
          <w:color w:val="000000" w:themeColor="text1"/>
          <w:sz w:val="28"/>
          <w:szCs w:val="28"/>
        </w:rPr>
        <w:t>采购人进行验收，成交供应商予以协助。</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1.货物到达现场后，成交供应商应在使用单位人员在场情况下当面开箱，共同清点、检查外观，作出开箱记录，双方签字确认。</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2.成交供应商应保证货物到达采购人所在地完好无损，如有缺漏、损坏，由成交供应商负责调换、补齐或赔偿。</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3.采购人需要制造商对成交供应商交付的产品（包括质量、技术参数等）进行确认的，制造商应予以配合，并出具书面意见。</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4.产品的技术、安全与质量标准应符合国家相关规定。</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5.产品包装材料归采购人所有。</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（四）服务保证及售后服务</w:t>
      </w:r>
      <w:bookmarkEnd w:id="36"/>
      <w:bookmarkEnd w:id="37"/>
      <w:bookmarkStart w:id="38" w:name="_Toc2729"/>
      <w:bookmarkStart w:id="39" w:name="_Toc29693"/>
    </w:p>
    <w:p>
      <w:pPr>
        <w:pageBreakBefore w:val="0"/>
        <w:kinsoku/>
        <w:wordWrap/>
        <w:topLinePunct w:val="0"/>
        <w:bidi w:val="0"/>
        <w:snapToGrid w:val="0"/>
        <w:spacing w:line="500" w:lineRule="exact"/>
        <w:ind w:firstLine="562" w:firstLineChars="200"/>
        <w:outlineLvl w:val="9"/>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w:t>
      </w:r>
      <w:r>
        <w:rPr>
          <w:rFonts w:hint="eastAsia" w:ascii="方正仿宋_GBK" w:hAnsi="方正仿宋_GBK" w:eastAsia="方正仿宋_GBK" w:cs="方正仿宋_GBK"/>
          <w:b/>
          <w:bCs/>
          <w:sz w:val="28"/>
          <w:szCs w:val="28"/>
        </w:rPr>
        <w:t>质量标准</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制作要求：制作成品前货物样式应经采购人确认，采购人有权对面辅料参数、款式等做非实质性变更微调。成交供应商必须提供由原公司（厂）生产的全新产品，符合国家对同类产品规定的质量、环保标准，技术参数和配置要求与采购文件相符，不得自行转包分包或委托给他人制作或“贴牌”加工，一旦发现转包分包、委托他人加工和“贴牌”制作，采购人有权拒绝收货和取消成交资格，并追究其</w:t>
      </w:r>
      <w:r>
        <w:rPr>
          <w:rFonts w:hint="eastAsia" w:ascii="方正仿宋_GBK" w:hAnsi="方正仿宋_GBK" w:eastAsia="方正仿宋_GBK" w:cs="方正仿宋_GBK"/>
          <w:kern w:val="0"/>
          <w:sz w:val="28"/>
          <w:szCs w:val="28"/>
        </w:rPr>
        <w:t>经济赔偿和法律责任。</w:t>
      </w:r>
    </w:p>
    <w:p>
      <w:pPr>
        <w:pStyle w:val="2"/>
        <w:pageBreakBefore w:val="0"/>
        <w:kinsoku/>
        <w:wordWrap/>
        <w:topLinePunct w:val="0"/>
        <w:bidi w:val="0"/>
        <w:spacing w:line="500" w:lineRule="exact"/>
        <w:ind w:firstLine="562" w:firstLineChars="200"/>
        <w:outlineLvl w:val="9"/>
        <w:rPr>
          <w:rFonts w:hint="eastAsia" w:ascii="方正仿宋_GBK" w:hAnsi="方正仿宋_GBK" w:eastAsia="方正仿宋_GBK" w:cs="方正仿宋_GBK"/>
          <w:b/>
          <w:bCs/>
          <w:kern w:val="2"/>
          <w:sz w:val="28"/>
          <w:szCs w:val="28"/>
          <w:lang w:val="en-US" w:eastAsia="zh-CN" w:bidi="ar-SA"/>
        </w:rPr>
      </w:pPr>
      <w:r>
        <w:rPr>
          <w:rFonts w:hint="eastAsia" w:ascii="方正仿宋_GBK" w:hAnsi="方正仿宋_GBK" w:eastAsia="方正仿宋_GBK" w:cs="方正仿宋_GBK"/>
          <w:b/>
          <w:bCs/>
          <w:kern w:val="2"/>
          <w:sz w:val="28"/>
          <w:szCs w:val="28"/>
          <w:lang w:val="en-US" w:eastAsia="zh-CN" w:bidi="ar-SA"/>
        </w:rPr>
        <w:t>2、产品质量保证期</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（1）供应商应明确承诺：自验收合格之日起，免费质保不少于1年。</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 xml:space="preserve">（2）包退包换不符合质量标准的产品。在服务过程中无论何种原因造成未能满足医院需求达到四次时(如使用科室投诉产品质量、供货不及时等)，则供货协议自动终止；实际配送的货物必须与投标时提供的样品一致，不能以次充好或提供假冒伪劣产品，否则单方中止与中标人的供货协议并追究相关法律责任。 </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w:t>
      </w:r>
      <w:r>
        <w:rPr>
          <w:rFonts w:hint="eastAsia" w:ascii="方正仿宋_GBK" w:hAnsi="方正仿宋_GBK" w:eastAsia="方正仿宋_GBK" w:cs="方正仿宋_GBK"/>
          <w:color w:val="000000" w:themeColor="text1"/>
          <w:sz w:val="28"/>
          <w:szCs w:val="28"/>
          <w:lang w:val="en-US" w:eastAsia="zh-CN"/>
        </w:rPr>
        <w:t>3</w:t>
      </w:r>
      <w:r>
        <w:rPr>
          <w:rFonts w:hint="eastAsia" w:ascii="方正仿宋_GBK" w:hAnsi="方正仿宋_GBK" w:eastAsia="方正仿宋_GBK" w:cs="方正仿宋_GBK"/>
          <w:color w:val="000000" w:themeColor="text1"/>
          <w:sz w:val="28"/>
          <w:szCs w:val="28"/>
        </w:rPr>
        <w:t>）售后服务内容</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供应商在质量保证期内应当为采购人提供以下技术支持服务：</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lang w:eastAsia="zh-CN"/>
        </w:rPr>
      </w:pPr>
      <w:r>
        <w:rPr>
          <w:rFonts w:hint="eastAsia" w:ascii="方正仿宋_GBK" w:hAnsi="方正仿宋_GBK" w:eastAsia="方正仿宋_GBK" w:cs="方正仿宋_GBK"/>
          <w:color w:val="000000" w:themeColor="text1"/>
          <w:sz w:val="28"/>
          <w:szCs w:val="28"/>
        </w:rPr>
        <w:t>①质量保证期内服务要求</w:t>
      </w:r>
      <w:r>
        <w:rPr>
          <w:rFonts w:hint="eastAsia" w:ascii="方正仿宋_GBK" w:hAnsi="方正仿宋_GBK" w:eastAsia="方正仿宋_GBK" w:cs="方正仿宋_GBK"/>
          <w:color w:val="000000" w:themeColor="text1"/>
          <w:sz w:val="28"/>
          <w:szCs w:val="28"/>
          <w:lang w:eastAsia="zh-CN"/>
        </w:rPr>
        <w:t>：</w:t>
      </w:r>
    </w:p>
    <w:p>
      <w:pPr>
        <w:pageBreakBefore w:val="0"/>
        <w:numPr>
          <w:ilvl w:val="0"/>
          <w:numId w:val="0"/>
        </w:numPr>
        <w:kinsoku/>
        <w:wordWrap/>
        <w:topLinePunct w:val="0"/>
        <w:bidi w:val="0"/>
        <w:spacing w:line="500" w:lineRule="exact"/>
        <w:ind w:leftChars="0" w:firstLine="840" w:firstLineChars="3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电话咨询。供应商和厂家应当为用户提供技术援助电话，解答用户在使用中遇到的问题，及时为用户提出解决问题的建议。</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themeColor="text1"/>
          <w:sz w:val="28"/>
          <w:szCs w:val="28"/>
        </w:rPr>
        <w:t>现场响应</w:t>
      </w:r>
      <w:r>
        <w:rPr>
          <w:rFonts w:hint="eastAsia" w:ascii="方正仿宋_GBK" w:hAnsi="方正仿宋_GBK" w:eastAsia="方正仿宋_GBK" w:cs="方正仿宋_GBK"/>
          <w:sz w:val="28"/>
          <w:szCs w:val="28"/>
        </w:rPr>
        <w:t>。用户遇到使用及技术问题，电话咨询不能解决的，成交供应商或厂家应在 24 小时内采取相应响应措施；无法3个工作日内解决的，成交供应商需提供备用产品，使用户能够正常使用。</w:t>
      </w:r>
    </w:p>
    <w:p>
      <w:pPr>
        <w:pageBreakBefore w:val="0"/>
        <w:kinsoku/>
        <w:wordWrap/>
        <w:topLinePunct w:val="0"/>
        <w:bidi w:val="0"/>
        <w:spacing w:line="500" w:lineRule="exact"/>
        <w:ind w:firstLine="840" w:firstLineChars="3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②质保期外服务要求</w:t>
      </w:r>
    </w:p>
    <w:p>
      <w:pPr>
        <w:pageBreakBefore w:val="0"/>
        <w:numPr>
          <w:ilvl w:val="0"/>
          <w:numId w:val="0"/>
        </w:numPr>
        <w:kinsoku/>
        <w:wordWrap/>
        <w:topLinePunct w:val="0"/>
        <w:bidi w:val="0"/>
        <w:spacing w:line="500" w:lineRule="exact"/>
        <w:ind w:leftChars="0" w:firstLine="840" w:firstLineChars="3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质量保证期过后，供应商和厂家应同样提供免费电话咨询服务，并应承诺提供产品上门维护服务。</w:t>
      </w:r>
    </w:p>
    <w:p>
      <w:pPr>
        <w:pageBreakBefore w:val="0"/>
        <w:numPr>
          <w:ilvl w:val="0"/>
          <w:numId w:val="0"/>
        </w:numPr>
        <w:kinsoku/>
        <w:wordWrap/>
        <w:topLinePunct w:val="0"/>
        <w:bidi w:val="0"/>
        <w:spacing w:line="500" w:lineRule="exact"/>
        <w:ind w:leftChars="0" w:firstLine="840" w:firstLineChars="3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质量保证期过后，采购人需要继续由原供应商和厂家提供售后服务的，该供应商和厂家应以优惠价格提供售后服务。</w:t>
      </w:r>
    </w:p>
    <w:p>
      <w:pPr>
        <w:pageBreakBefore w:val="0"/>
        <w:numPr>
          <w:ilvl w:val="0"/>
          <w:numId w:val="0"/>
        </w:numPr>
        <w:kinsoku/>
        <w:wordWrap/>
        <w:topLinePunct w:val="0"/>
        <w:bidi w:val="0"/>
        <w:spacing w:line="500" w:lineRule="exact"/>
        <w:ind w:leftChars="0" w:firstLine="840" w:firstLineChars="3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故障响应时间要求。供应商接到使用方产品出现问题的通知后立即作出响应，应于24小时内到达现场进行处理。</w:t>
      </w:r>
    </w:p>
    <w:p>
      <w:pPr>
        <w:pageBreakBefore w:val="0"/>
        <w:numPr>
          <w:ilvl w:val="0"/>
          <w:numId w:val="0"/>
        </w:numPr>
        <w:kinsoku/>
        <w:wordWrap/>
        <w:topLinePunct w:val="0"/>
        <w:bidi w:val="0"/>
        <w:spacing w:line="500" w:lineRule="exact"/>
        <w:ind w:leftChars="0" w:firstLine="840" w:firstLineChars="3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themeColor="text1"/>
          <w:sz w:val="28"/>
          <w:szCs w:val="28"/>
        </w:rPr>
        <w:t>维修配件。供应商和厂家售后服务中，使用的维修零配件应为原厂配件，未经用户同意不</w:t>
      </w:r>
      <w:r>
        <w:rPr>
          <w:rFonts w:hint="eastAsia" w:ascii="方正仿宋_GBK" w:hAnsi="方正仿宋_GBK" w:eastAsia="方正仿宋_GBK" w:cs="方正仿宋_GBK"/>
          <w:sz w:val="28"/>
          <w:szCs w:val="28"/>
        </w:rPr>
        <w:t>得使用非原厂配件。</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③其他</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采购人有权要求委托第三方相关专业人士对采购产品按照招标参数逐一进行测试和验收，第三方验收产生的一切费用由中标人支付。</w:t>
      </w:r>
      <w:bookmarkEnd w:id="38"/>
      <w:bookmarkEnd w:id="39"/>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40" w:name="_Toc10369"/>
      <w:bookmarkStart w:id="41" w:name="_Toc23893"/>
      <w:bookmarkStart w:id="42" w:name="_Toc28135"/>
      <w:r>
        <w:rPr>
          <w:rFonts w:hint="eastAsia" w:ascii="方正黑体_GBK" w:hAnsi="方正黑体_GBK" w:eastAsia="方正黑体_GBK" w:cs="方正黑体_GBK"/>
          <w:sz w:val="28"/>
          <w:szCs w:val="28"/>
        </w:rPr>
        <w:t>二、</w:t>
      </w:r>
      <w:bookmarkEnd w:id="22"/>
      <w:r>
        <w:rPr>
          <w:rFonts w:hint="eastAsia" w:ascii="方正黑体_GBK" w:hAnsi="方正黑体_GBK" w:eastAsia="方正黑体_GBK" w:cs="方正黑体_GBK"/>
          <w:sz w:val="28"/>
          <w:szCs w:val="28"/>
        </w:rPr>
        <w:t>报价要求</w:t>
      </w:r>
      <w:bookmarkEnd w:id="23"/>
      <w:bookmarkEnd w:id="24"/>
      <w:bookmarkEnd w:id="40"/>
      <w:bookmarkEnd w:id="41"/>
      <w:bookmarkEnd w:id="42"/>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bookmarkStart w:id="43" w:name="_Toc28495"/>
      <w:bookmarkStart w:id="44" w:name="_Toc25293"/>
      <w:bookmarkStart w:id="45" w:name="_Toc11444"/>
      <w:r>
        <w:rPr>
          <w:rFonts w:hint="eastAsia" w:ascii="方正仿宋_GBK" w:hAnsi="方正仿宋_GBK" w:eastAsia="方正仿宋_GBK" w:cs="方正仿宋_GBK"/>
          <w:color w:val="000000" w:themeColor="text1"/>
          <w:sz w:val="28"/>
          <w:szCs w:val="28"/>
        </w:rPr>
        <w:t>本次报价为人民币报价，</w:t>
      </w:r>
      <w:r>
        <w:rPr>
          <w:rFonts w:hint="eastAsia" w:ascii="方正仿宋_GBK" w:hAnsi="方正仿宋_GBK" w:eastAsia="方正仿宋_GBK" w:cs="方正仿宋_GBK"/>
          <w:sz w:val="28"/>
          <w:szCs w:val="28"/>
        </w:rPr>
        <w:t>价格已包含</w:t>
      </w:r>
      <w:r>
        <w:rPr>
          <w:rFonts w:hint="eastAsia" w:ascii="方正仿宋_GBK" w:hAnsi="方正仿宋_GBK" w:eastAsia="方正仿宋_GBK" w:cs="方正仿宋_GBK"/>
          <w:color w:val="000000" w:themeColor="text1"/>
          <w:sz w:val="28"/>
          <w:szCs w:val="28"/>
        </w:rPr>
        <w:t>：完成本项目所需的人工费及提供服务所需的设备或货物购买（制造）费、设计费、辅材费、运输费、各种应纳的税费及完成本项目所需的所有其他费用，因供应商自身原因造成漏报、少报皆由其自行承担责任，采购人不再补偿。</w:t>
      </w:r>
      <w:bookmarkEnd w:id="43"/>
      <w:bookmarkEnd w:id="44"/>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46" w:name="_Toc11215"/>
      <w:bookmarkStart w:id="47" w:name="_Toc24242"/>
      <w:bookmarkStart w:id="48" w:name="_Toc17756"/>
      <w:r>
        <w:rPr>
          <w:rFonts w:hint="eastAsia" w:ascii="方正黑体_GBK" w:hAnsi="方正黑体_GBK" w:eastAsia="方正黑体_GBK" w:cs="方正黑体_GBK"/>
          <w:sz w:val="28"/>
          <w:szCs w:val="28"/>
        </w:rPr>
        <w:t>三、付款方式</w:t>
      </w:r>
      <w:bookmarkEnd w:id="45"/>
      <w:bookmarkEnd w:id="46"/>
      <w:bookmarkEnd w:id="47"/>
      <w:bookmarkEnd w:id="48"/>
    </w:p>
    <w:p>
      <w:pPr>
        <w:pageBreakBefore w:val="0"/>
        <w:tabs>
          <w:tab w:val="left" w:pos="391"/>
        </w:tabs>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货物验收合格，供应商开具发票，收票后30个工作日内一次性支付货款。</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49" w:name="_Toc6851"/>
      <w:bookmarkStart w:id="50" w:name="_Toc31593"/>
      <w:bookmarkStart w:id="51" w:name="_Toc27723"/>
      <w:bookmarkStart w:id="52" w:name="_Toc824"/>
      <w:r>
        <w:rPr>
          <w:rFonts w:hint="eastAsia" w:ascii="方正黑体_GBK" w:hAnsi="方正黑体_GBK" w:eastAsia="方正黑体_GBK" w:cs="方正黑体_GBK"/>
          <w:sz w:val="28"/>
          <w:szCs w:val="28"/>
        </w:rPr>
        <w:t>四、知识产权</w:t>
      </w:r>
      <w:bookmarkEnd w:id="49"/>
      <w:bookmarkEnd w:id="50"/>
      <w:bookmarkEnd w:id="51"/>
      <w:bookmarkEnd w:id="52"/>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bookmarkStart w:id="53" w:name="_Toc65660347"/>
      <w:bookmarkStart w:id="54" w:name="_Toc5555"/>
      <w:bookmarkStart w:id="55" w:name="_Toc23533"/>
      <w:bookmarkStart w:id="56" w:name="_Toc6565"/>
      <w:bookmarkStart w:id="57" w:name="_Toc106034638"/>
      <w:r>
        <w:rPr>
          <w:rFonts w:hint="eastAsia" w:ascii="方正仿宋_GBK" w:hAnsi="方正仿宋_GBK" w:eastAsia="方正仿宋_GBK" w:cs="方正仿宋_GBK"/>
          <w:color w:val="000000" w:themeColor="text1"/>
          <w:sz w:val="28"/>
          <w:szCs w:val="28"/>
        </w:rPr>
        <w:t>采购人在中华人民共和国境内使用投标人提供的货物及服务时免受第三方提出的侵犯其专利权或其它知识产权的起诉。如果第三方提出侵权指控，中标人应承担由此而引起的一切法律责任和费用。</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bookmarkStart w:id="58" w:name="_Toc11166"/>
      <w:bookmarkStart w:id="59" w:name="_Toc3282"/>
      <w:bookmarkStart w:id="60" w:name="_Toc29159"/>
      <w:r>
        <w:rPr>
          <w:rFonts w:hint="eastAsia" w:ascii="方正仿宋_GBK" w:hAnsi="方正仿宋_GBK" w:eastAsia="方正仿宋_GBK" w:cs="方正仿宋_GBK"/>
          <w:color w:val="000000" w:themeColor="text1"/>
          <w:sz w:val="28"/>
          <w:szCs w:val="28"/>
        </w:rPr>
        <w:t>注：（若涉及软件开</w:t>
      </w:r>
      <w:r>
        <w:rPr>
          <w:rFonts w:hint="eastAsia" w:ascii="方正仿宋_GBK" w:hAnsi="方正仿宋_GBK" w:eastAsia="方正仿宋_GBK" w:cs="方正仿宋_GBK"/>
          <w:sz w:val="28"/>
          <w:szCs w:val="28"/>
        </w:rPr>
        <w:t>发等服务类项目知识产权的，知识产权归采购人所有）。</w:t>
      </w:r>
      <w:bookmarkEnd w:id="58"/>
      <w:bookmarkEnd w:id="59"/>
      <w:bookmarkEnd w:id="60"/>
    </w:p>
    <w:bookmarkEnd w:id="53"/>
    <w:bookmarkEnd w:id="54"/>
    <w:bookmarkEnd w:id="55"/>
    <w:bookmarkEnd w:id="56"/>
    <w:bookmarkEnd w:id="57"/>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61" w:name="_Toc22333"/>
      <w:bookmarkStart w:id="62" w:name="_Toc105753153"/>
      <w:bookmarkStart w:id="63" w:name="_Toc21323"/>
      <w:bookmarkStart w:id="64" w:name="_Toc17218"/>
      <w:bookmarkStart w:id="65" w:name="_Toc31438"/>
      <w:bookmarkStart w:id="66" w:name="_Toc104552596"/>
      <w:bookmarkStart w:id="67" w:name="_Toc11727"/>
      <w:r>
        <w:rPr>
          <w:rFonts w:hint="eastAsia" w:ascii="方正黑体_GBK" w:hAnsi="方正黑体_GBK" w:eastAsia="方正黑体_GBK" w:cs="方正黑体_GBK"/>
          <w:sz w:val="28"/>
          <w:szCs w:val="28"/>
        </w:rPr>
        <w:t>五、其他</w:t>
      </w:r>
      <w:bookmarkEnd w:id="61"/>
      <w:bookmarkEnd w:id="62"/>
      <w:bookmarkEnd w:id="63"/>
      <w:bookmarkEnd w:id="64"/>
      <w:bookmarkEnd w:id="65"/>
      <w:bookmarkEnd w:id="66"/>
      <w:bookmarkEnd w:id="67"/>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000000" w:themeColor="text1"/>
          <w:sz w:val="28"/>
          <w:szCs w:val="28"/>
        </w:rPr>
        <w:t>一）供应商必须在响应文件中对以上条款和服务承诺明确列出，承诺内容必须达到本篇及</w:t>
      </w:r>
      <w:r>
        <w:rPr>
          <w:rFonts w:hint="eastAsia" w:ascii="方正仿宋_GBK" w:hAnsi="方正仿宋_GBK" w:eastAsia="方正仿宋_GBK" w:cs="方正仿宋_GBK"/>
          <w:color w:val="000000" w:themeColor="text1"/>
          <w:sz w:val="28"/>
          <w:szCs w:val="28"/>
          <w:lang w:eastAsia="zh-CN"/>
        </w:rPr>
        <w:t>蹉商</w:t>
      </w:r>
      <w:r>
        <w:rPr>
          <w:rFonts w:hint="eastAsia" w:ascii="方正仿宋_GBK" w:hAnsi="方正仿宋_GBK" w:eastAsia="方正仿宋_GBK" w:cs="方正仿宋_GBK"/>
          <w:color w:val="000000" w:themeColor="text1"/>
          <w:sz w:val="28"/>
          <w:szCs w:val="28"/>
        </w:rPr>
        <w:t>采购其他条款的要求。</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color w:val="000000" w:themeColor="text1"/>
          <w:sz w:val="28"/>
          <w:szCs w:val="28"/>
        </w:rPr>
        <w:t>（二）其他未尽事宜由供需双方在采购合同中详细约定。</w:t>
      </w:r>
    </w:p>
    <w:p>
      <w:pPr>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color w:val="000000" w:themeColor="text1"/>
          <w:sz w:val="24"/>
          <w:szCs w:val="24"/>
        </w:rPr>
      </w:pPr>
    </w:p>
    <w:p>
      <w:pPr>
        <w:rPr>
          <w:rFonts w:hint="eastAsia" w:ascii="方正仿宋_GBK" w:hAnsi="方正仿宋_GBK" w:eastAsia="方正仿宋_GBK" w:cs="方正仿宋_GBK"/>
          <w:sz w:val="36"/>
          <w:szCs w:val="30"/>
        </w:rPr>
      </w:pPr>
      <w:bookmarkStart w:id="68" w:name="_Toc487204778"/>
      <w:bookmarkStart w:id="69" w:name="_Toc3115"/>
      <w:bookmarkStart w:id="70" w:name="_Toc6453"/>
      <w:r>
        <w:rPr>
          <w:rFonts w:hint="eastAsia" w:ascii="方正仿宋_GBK" w:hAnsi="方正仿宋_GBK" w:eastAsia="方正仿宋_GBK" w:cs="方正仿宋_GBK"/>
          <w:sz w:val="36"/>
          <w:szCs w:val="30"/>
        </w:rPr>
        <w:br w:type="page"/>
      </w:r>
    </w:p>
    <w:bookmarkEnd w:id="68"/>
    <w:bookmarkEnd w:id="69"/>
    <w:bookmarkEnd w:id="70"/>
    <w:p>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sz w:val="36"/>
          <w:szCs w:val="30"/>
          <w:lang w:val="en-US" w:eastAsia="zh-CN"/>
        </w:rPr>
      </w:pPr>
      <w:bookmarkStart w:id="71" w:name="_Toc25291"/>
      <w:bookmarkStart w:id="72" w:name="_Toc5173"/>
      <w:bookmarkStart w:id="73" w:name="_Toc487204782"/>
      <w:bookmarkStart w:id="74" w:name="_Toc102227319"/>
      <w:bookmarkStart w:id="75" w:name="_Toc426965633"/>
      <w:bookmarkStart w:id="76" w:name="_Toc342913393"/>
      <w:bookmarkStart w:id="77" w:name="_Toc179714298"/>
      <w:bookmarkStart w:id="78" w:name="_Toc31795"/>
      <w:bookmarkStart w:id="79" w:name="_Toc31741"/>
      <w:r>
        <w:rPr>
          <w:rFonts w:hint="eastAsia" w:ascii="方正小标宋_GBK" w:hAnsi="方正小标宋_GBK" w:eastAsia="方正小标宋_GBK" w:cs="方正小标宋_GBK"/>
          <w:b w:val="0"/>
          <w:sz w:val="36"/>
          <w:szCs w:val="30"/>
          <w:lang w:val="en-US" w:eastAsia="zh-CN"/>
        </w:rPr>
        <w:t>开标程序及方法、评审标准、无效响应和采购终止</w:t>
      </w:r>
      <w:bookmarkEnd w:id="71"/>
      <w:bookmarkEnd w:id="72"/>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80" w:name="_Toc20908"/>
      <w:bookmarkStart w:id="81" w:name="_Toc32183"/>
      <w:bookmarkStart w:id="82" w:name="_Toc24853"/>
      <w:bookmarkStart w:id="83" w:name="_Toc30891"/>
      <w:r>
        <w:rPr>
          <w:rFonts w:hint="eastAsia" w:ascii="方正黑体_GBK" w:hAnsi="方正黑体_GBK" w:eastAsia="方正黑体_GBK" w:cs="方正黑体_GBK"/>
          <w:sz w:val="28"/>
          <w:szCs w:val="28"/>
        </w:rPr>
        <w:t>一、</w:t>
      </w:r>
      <w:bookmarkEnd w:id="73"/>
      <w:bookmarkEnd w:id="74"/>
      <w:bookmarkEnd w:id="75"/>
      <w:bookmarkEnd w:id="76"/>
      <w:bookmarkEnd w:id="77"/>
      <w:r>
        <w:rPr>
          <w:rFonts w:hint="eastAsia" w:ascii="方正黑体_GBK" w:hAnsi="方正黑体_GBK" w:eastAsia="方正黑体_GBK" w:cs="方正黑体_GBK"/>
          <w:sz w:val="28"/>
          <w:szCs w:val="28"/>
          <w:lang w:eastAsia="zh-CN"/>
        </w:rPr>
        <w:t>蹉商</w:t>
      </w:r>
      <w:r>
        <w:rPr>
          <w:rFonts w:hint="eastAsia" w:ascii="方正黑体_GBK" w:hAnsi="方正黑体_GBK" w:eastAsia="方正黑体_GBK" w:cs="方正黑体_GBK"/>
          <w:sz w:val="28"/>
          <w:szCs w:val="28"/>
        </w:rPr>
        <w:t>程序及成交标准</w:t>
      </w:r>
      <w:bookmarkEnd w:id="78"/>
      <w:bookmarkEnd w:id="79"/>
      <w:bookmarkEnd w:id="80"/>
      <w:bookmarkEnd w:id="81"/>
      <w:bookmarkEnd w:id="82"/>
      <w:bookmarkEnd w:id="83"/>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（一）本项目</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按照</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文件的规定进行。</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（二）资格性符合性检查</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1.资格性检查。依据法律法规和</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文件的规定，对响应文件中的资格证明等进行审查，以确定供应商是否具备</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资格。资格性检查资料表如下：</w:t>
      </w:r>
    </w:p>
    <w:tbl>
      <w:tblPr>
        <w:tblStyle w:val="58"/>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931"/>
        <w:gridCol w:w="3675"/>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outlineLvl w:val="9"/>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序号</w:t>
            </w:r>
          </w:p>
        </w:tc>
        <w:tc>
          <w:tcPr>
            <w:tcW w:w="460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outlineLvl w:val="9"/>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检查因素</w:t>
            </w:r>
          </w:p>
        </w:tc>
        <w:tc>
          <w:tcPr>
            <w:tcW w:w="40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outlineLvl w:val="9"/>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7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93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《中华人民共和国政府采购法》第二十二条规定</w:t>
            </w:r>
          </w:p>
        </w:tc>
        <w:tc>
          <w:tcPr>
            <w:tcW w:w="36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（1）具有独立承担民事责任的能力</w:t>
            </w:r>
          </w:p>
        </w:tc>
        <w:tc>
          <w:tcPr>
            <w:tcW w:w="40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1.供应商法人营业执照（副本）或事业单位法人证书（副本）或个体工商户营业执照或有效的自然人身份证明或社会团体法人登记证书（提供复印件）。 </w:t>
            </w:r>
          </w:p>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c>
          <w:tcPr>
            <w:tcW w:w="93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c>
          <w:tcPr>
            <w:tcW w:w="36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zh-CN"/>
              </w:rPr>
              <w:t>（2）</w:t>
            </w:r>
            <w:r>
              <w:rPr>
                <w:rFonts w:hint="eastAsia" w:ascii="方正仿宋_GBK" w:hAnsi="方正仿宋_GBK" w:eastAsia="方正仿宋_GBK" w:cs="方正仿宋_GBK"/>
                <w:sz w:val="21"/>
                <w:szCs w:val="21"/>
              </w:rPr>
              <w:t>具有良好的商业信誉和健全的财务会计制度</w:t>
            </w:r>
          </w:p>
        </w:tc>
        <w:tc>
          <w:tcPr>
            <w:tcW w:w="40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1.供应商提供“基本资格条件承诺函”（格式详见第七篇）</w:t>
            </w:r>
          </w:p>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2.供应商应对其承诺内容的真实性、合法性、有效性负责。经调查核实为虚假承诺的，视同为“提供虚假材料谋取中标、成交”的违法行为，依照《中华人民共和国政府采购法》等法律法规追究相应责任。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c>
          <w:tcPr>
            <w:tcW w:w="93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c>
          <w:tcPr>
            <w:tcW w:w="36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（3）具有履行合同所必需的设备和专业技术能力</w:t>
            </w:r>
          </w:p>
        </w:tc>
        <w:tc>
          <w:tcPr>
            <w:tcW w:w="40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c>
          <w:tcPr>
            <w:tcW w:w="93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lang w:val="zh-CN"/>
              </w:rPr>
            </w:pPr>
          </w:p>
        </w:tc>
        <w:tc>
          <w:tcPr>
            <w:tcW w:w="36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（4）有依法缴纳税收和社会保障金的良好记录</w:t>
            </w:r>
          </w:p>
        </w:tc>
        <w:tc>
          <w:tcPr>
            <w:tcW w:w="40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c>
          <w:tcPr>
            <w:tcW w:w="93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lang w:val="zh-CN"/>
              </w:rPr>
            </w:pPr>
          </w:p>
        </w:tc>
        <w:tc>
          <w:tcPr>
            <w:tcW w:w="36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（5）参加政府采购活动前三年内，在经营活动中没有重大违法记录（注①）</w:t>
            </w:r>
          </w:p>
        </w:tc>
        <w:tc>
          <w:tcPr>
            <w:tcW w:w="40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c>
          <w:tcPr>
            <w:tcW w:w="93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lang w:val="zh-CN"/>
              </w:rPr>
            </w:pPr>
          </w:p>
        </w:tc>
        <w:tc>
          <w:tcPr>
            <w:tcW w:w="36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（6）法律、行政法规规定的其他条件</w:t>
            </w:r>
          </w:p>
        </w:tc>
        <w:tc>
          <w:tcPr>
            <w:tcW w:w="40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outlineLvl w:val="9"/>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4606" w:type="dxa"/>
            <w:gridSpan w:val="2"/>
            <w:vAlign w:val="center"/>
          </w:tcPr>
          <w:p>
            <w:pPr>
              <w:keepNext w:val="0"/>
              <w:keepLines w:val="0"/>
              <w:pageBreakBefore w:val="0"/>
              <w:widowControl w:val="0"/>
              <w:kinsoku/>
              <w:wordWrap/>
              <w:overflowPunct/>
              <w:topLinePunct w:val="0"/>
              <w:autoSpaceDE/>
              <w:autoSpaceDN/>
              <w:bidi w:val="0"/>
              <w:spacing w:line="24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落实政府采购政策需满足的资格要求</w:t>
            </w:r>
          </w:p>
        </w:tc>
        <w:tc>
          <w:tcPr>
            <w:tcW w:w="4080" w:type="dxa"/>
            <w:vAlign w:val="center"/>
          </w:tcPr>
          <w:p>
            <w:pPr>
              <w:keepNext w:val="0"/>
              <w:keepLines w:val="0"/>
              <w:pageBreakBefore w:val="0"/>
              <w:widowControl w:val="0"/>
              <w:kinsoku/>
              <w:wordWrap/>
              <w:overflowPunct/>
              <w:topLinePunct w:val="0"/>
              <w:autoSpaceDE/>
              <w:autoSpaceDN/>
              <w:bidi w:val="0"/>
              <w:spacing w:line="24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按“第一篇</w:t>
            </w:r>
            <w:r>
              <w:rPr>
                <w:rFonts w:hint="eastAsia" w:ascii="方正仿宋_GBK" w:hAnsi="方正仿宋_GBK" w:eastAsia="方正仿宋_GBK" w:cs="方正仿宋_GBK"/>
                <w:sz w:val="21"/>
                <w:szCs w:val="21"/>
                <w:lang w:val="en-US" w:eastAsia="zh-CN"/>
              </w:rPr>
              <w:t>三</w:t>
            </w:r>
            <w:r>
              <w:rPr>
                <w:rFonts w:hint="eastAsia" w:ascii="方正仿宋_GBK" w:hAnsi="方正仿宋_GBK" w:eastAsia="方正仿宋_GBK" w:cs="方正仿宋_GBK"/>
                <w:sz w:val="21"/>
                <w:szCs w:val="21"/>
              </w:rPr>
              <w:t>供应商资格要求落实政府采购政策需满足的资格要求”的要求提交。</w:t>
            </w:r>
          </w:p>
        </w:tc>
      </w:tr>
    </w:tbl>
    <w:p>
      <w:pPr>
        <w:pStyle w:val="34"/>
        <w:pageBreakBefore w:val="0"/>
        <w:kinsoku/>
        <w:wordWrap/>
        <w:topLinePunct w:val="0"/>
        <w:bidi w:val="0"/>
        <w:spacing w:line="500" w:lineRule="exact"/>
        <w:ind w:firstLine="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sym w:font="Wingdings" w:char="F081"/>
      </w:r>
      <w:r>
        <w:rPr>
          <w:rFonts w:hint="eastAsia" w:ascii="方正仿宋_GBK" w:hAnsi="方正仿宋_GBK" w:eastAsia="方正仿宋_GBK" w:cs="方正仿宋_GBK"/>
          <w:sz w:val="28"/>
          <w:szCs w:val="28"/>
        </w:rPr>
        <w:t>供应商按“多证合一”登记制度办理营业执照的，组织机构代码证、税务登记证（副本）和社会保险登记证以供应商所提供的营业执照（副本）复印件为准。</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sym w:font="Wingdings" w:char="F082"/>
      </w:r>
      <w:r>
        <w:rPr>
          <w:rFonts w:hint="eastAsia" w:ascii="方正仿宋_GBK" w:hAnsi="方正仿宋_GBK" w:eastAsia="方正仿宋_GBK" w:cs="方正仿宋_GBK"/>
          <w:sz w:val="28"/>
          <w:szCs w:val="28"/>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2.符合性检查。依据</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文件的规定，从响应文件的有效性、完整性和对</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文件的响应程度进行审查，以确定是否对</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文件的实质性要求作出响应。符合性检查资料表如下：</w:t>
      </w:r>
    </w:p>
    <w:tbl>
      <w:tblPr>
        <w:tblStyle w:val="58"/>
        <w:tblpPr w:leftFromText="180" w:rightFromText="180" w:vertAnchor="text" w:horzAnchor="page" w:tblpX="1723" w:tblpY="508"/>
        <w:tblOverlap w:val="never"/>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617"/>
        <w:gridCol w:w="2025"/>
        <w:gridCol w:w="511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2"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序号</w:t>
            </w:r>
          </w:p>
        </w:tc>
        <w:tc>
          <w:tcPr>
            <w:tcW w:w="3642" w:type="dxa"/>
            <w:gridSpan w:val="2"/>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评审因素</w:t>
            </w:r>
          </w:p>
        </w:tc>
        <w:tc>
          <w:tcPr>
            <w:tcW w:w="5124" w:type="dxa"/>
            <w:gridSpan w:val="2"/>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15" w:hRule="atLeast"/>
        </w:trPr>
        <w:tc>
          <w:tcPr>
            <w:tcW w:w="672" w:type="dxa"/>
            <w:vMerge w:val="restart"/>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617" w:type="dxa"/>
            <w:vMerge w:val="restart"/>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有效性审查</w:t>
            </w:r>
          </w:p>
        </w:tc>
        <w:tc>
          <w:tcPr>
            <w:tcW w:w="2025"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响应文件签署</w:t>
            </w:r>
          </w:p>
        </w:tc>
        <w:tc>
          <w:tcPr>
            <w:tcW w:w="5117"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03"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w:t>
            </w:r>
          </w:p>
        </w:tc>
        <w:tc>
          <w:tcPr>
            <w:tcW w:w="5117"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法定代表人身份证明及授权委托书有效，符合</w:t>
            </w:r>
            <w:r>
              <w:rPr>
                <w:rFonts w:hint="eastAsia" w:ascii="方正仿宋_GBK" w:hAnsi="方正仿宋_GBK" w:eastAsia="方正仿宋_GBK" w:cs="方正仿宋_GBK"/>
                <w:sz w:val="21"/>
                <w:szCs w:val="21"/>
                <w:lang w:eastAsia="zh-CN"/>
              </w:rPr>
              <w:t>蹉商</w:t>
            </w:r>
            <w:r>
              <w:rPr>
                <w:rFonts w:hint="eastAsia" w:ascii="方正仿宋_GBK" w:hAnsi="方正仿宋_GBK" w:eastAsia="方正仿宋_GBK" w:cs="方正仿宋_GBK"/>
                <w:sz w:val="21"/>
                <w:szCs w:val="21"/>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15"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c>
          <w:tcPr>
            <w:tcW w:w="5117"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zh-CN"/>
              </w:rPr>
              <w:t>每个分包只能有一个</w:t>
            </w: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15"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报价唯一</w:t>
            </w:r>
          </w:p>
        </w:tc>
        <w:tc>
          <w:tcPr>
            <w:tcW w:w="5117"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15" w:hRule="atLeast"/>
        </w:trPr>
        <w:tc>
          <w:tcPr>
            <w:tcW w:w="672"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617"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完整性审查</w:t>
            </w:r>
          </w:p>
        </w:tc>
        <w:tc>
          <w:tcPr>
            <w:tcW w:w="2025"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文件份数</w:t>
            </w:r>
          </w:p>
        </w:tc>
        <w:tc>
          <w:tcPr>
            <w:tcW w:w="5117"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文件正、电子文档数量符合</w:t>
            </w:r>
            <w:r>
              <w:rPr>
                <w:rFonts w:hint="eastAsia" w:ascii="方正仿宋_GBK" w:hAnsi="方正仿宋_GBK" w:eastAsia="方正仿宋_GBK" w:cs="方正仿宋_GBK"/>
                <w:sz w:val="21"/>
                <w:szCs w:val="21"/>
                <w:lang w:eastAsia="zh-CN"/>
              </w:rPr>
              <w:t>蹉商</w:t>
            </w:r>
            <w:r>
              <w:rPr>
                <w:rFonts w:hint="eastAsia" w:ascii="方正仿宋_GBK" w:hAnsi="方正仿宋_GBK" w:eastAsia="方正仿宋_GBK" w:cs="方正仿宋_GBK"/>
                <w:sz w:val="21"/>
                <w:szCs w:val="21"/>
              </w:rPr>
              <w:t>文件</w:t>
            </w:r>
            <w:r>
              <w:rPr>
                <w:rFonts w:hint="eastAsia" w:ascii="方正仿宋_GBK" w:hAnsi="方正仿宋_GBK" w:eastAsia="方正仿宋_GBK" w:cs="方正仿宋_GBK"/>
                <w:sz w:val="21"/>
                <w:szCs w:val="21"/>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15" w:hRule="atLeast"/>
        </w:trPr>
        <w:tc>
          <w:tcPr>
            <w:tcW w:w="672" w:type="dxa"/>
            <w:vMerge w:val="restart"/>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1617" w:type="dxa"/>
            <w:vMerge w:val="restart"/>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eastAsia="zh-CN"/>
              </w:rPr>
              <w:t>蹉商</w:t>
            </w:r>
            <w:r>
              <w:rPr>
                <w:rFonts w:hint="eastAsia" w:ascii="方正仿宋_GBK" w:hAnsi="方正仿宋_GBK" w:eastAsia="方正仿宋_GBK" w:cs="方正仿宋_GBK"/>
                <w:sz w:val="21"/>
                <w:szCs w:val="21"/>
              </w:rPr>
              <w:t>文件的响应程度审查</w:t>
            </w:r>
          </w:p>
        </w:tc>
        <w:tc>
          <w:tcPr>
            <w:tcW w:w="2025"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响应文件内容</w:t>
            </w:r>
          </w:p>
        </w:tc>
        <w:tc>
          <w:tcPr>
            <w:tcW w:w="5117"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对</w:t>
            </w:r>
            <w:r>
              <w:rPr>
                <w:rFonts w:hint="eastAsia" w:ascii="方正仿宋_GBK" w:hAnsi="方正仿宋_GBK" w:eastAsia="方正仿宋_GBK" w:cs="方正仿宋_GBK"/>
                <w:sz w:val="21"/>
                <w:szCs w:val="21"/>
                <w:lang w:eastAsia="zh-CN"/>
              </w:rPr>
              <w:t>蹉商</w:t>
            </w:r>
            <w:r>
              <w:rPr>
                <w:rFonts w:hint="eastAsia" w:ascii="方正仿宋_GBK" w:hAnsi="方正仿宋_GBK" w:eastAsia="方正仿宋_GBK" w:cs="方正仿宋_GBK"/>
                <w:sz w:val="21"/>
                <w:szCs w:val="21"/>
              </w:rPr>
              <w:t>文件第</w:t>
            </w:r>
            <w:r>
              <w:rPr>
                <w:rFonts w:hint="eastAsia" w:ascii="方正仿宋_GBK" w:hAnsi="方正仿宋_GBK" w:eastAsia="方正仿宋_GBK" w:cs="方正仿宋_GBK"/>
                <w:sz w:val="21"/>
                <w:szCs w:val="21"/>
                <w:lang w:val="en-US" w:eastAsia="zh-CN"/>
              </w:rPr>
              <w:t>一、二、三</w:t>
            </w:r>
            <w:r>
              <w:rPr>
                <w:rFonts w:hint="eastAsia" w:ascii="方正仿宋_GBK" w:hAnsi="方正仿宋_GBK" w:eastAsia="方正仿宋_GBK" w:cs="方正仿宋_GBK"/>
                <w:sz w:val="21"/>
                <w:szCs w:val="21"/>
              </w:rPr>
              <w:t>篇规定的</w:t>
            </w:r>
            <w:r>
              <w:rPr>
                <w:rFonts w:hint="eastAsia" w:ascii="方正仿宋_GBK" w:hAnsi="方正仿宋_GBK" w:eastAsia="方正仿宋_GBK" w:cs="方正仿宋_GBK"/>
                <w:sz w:val="21"/>
                <w:szCs w:val="21"/>
                <w:lang w:eastAsia="zh-CN"/>
              </w:rPr>
              <w:t>蹉商</w:t>
            </w:r>
            <w:r>
              <w:rPr>
                <w:rFonts w:hint="eastAsia" w:ascii="方正仿宋_GBK" w:hAnsi="方正仿宋_GBK" w:eastAsia="方正仿宋_GBK" w:cs="方正仿宋_GBK"/>
                <w:sz w:val="21"/>
                <w:szCs w:val="21"/>
              </w:rPr>
              <w:t>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26"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lang w:val="zh-CN"/>
              </w:rPr>
            </w:pPr>
          </w:p>
        </w:tc>
        <w:tc>
          <w:tcPr>
            <w:tcW w:w="2025"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蹉商</w:t>
            </w:r>
            <w:r>
              <w:rPr>
                <w:rFonts w:hint="eastAsia" w:ascii="方正仿宋_GBK" w:hAnsi="方正仿宋_GBK" w:eastAsia="方正仿宋_GBK" w:cs="方正仿宋_GBK"/>
                <w:sz w:val="21"/>
                <w:szCs w:val="21"/>
              </w:rPr>
              <w:t>有效期</w:t>
            </w:r>
          </w:p>
        </w:tc>
        <w:tc>
          <w:tcPr>
            <w:tcW w:w="5117"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outlineLvl w:val="9"/>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4"/>
                <w:szCs w:val="24"/>
              </w:rPr>
              <w:t>响应文件及有关承诺文件有效期为提交响应文件截止时间起90天</w:t>
            </w:r>
            <w:r>
              <w:rPr>
                <w:rFonts w:hint="eastAsia" w:ascii="方正仿宋_GBK" w:hAnsi="方正仿宋_GBK" w:eastAsia="方正仿宋_GBK" w:cs="方正仿宋_GBK"/>
                <w:sz w:val="21"/>
                <w:szCs w:val="21"/>
                <w:lang w:val="zh-CN"/>
              </w:rPr>
              <w:t>。</w:t>
            </w:r>
          </w:p>
        </w:tc>
      </w:tr>
    </w:tbl>
    <w:p>
      <w:pPr>
        <w:pStyle w:val="2"/>
        <w:pageBreakBefore w:val="0"/>
        <w:kinsoku/>
        <w:wordWrap/>
        <w:topLinePunct w:val="0"/>
        <w:bidi w:val="0"/>
        <w:outlineLvl w:val="9"/>
        <w:rPr>
          <w:rFonts w:hint="eastAsia"/>
        </w:rPr>
      </w:pP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（四）评审小组要求供应商澄清、说明或者更正响应文件应当以书面形式作出。供应商的澄清、说明或者更正应当由法定代表人或其授权代表签字或者加盖公章。由授权代表签字的，应当附法定代表人授权书。</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（五）评审小组采用综合评分法对供应商的响应文件进行综合评分。综合评分法，是指响应文件满足网上</w:t>
      </w:r>
      <w:r>
        <w:rPr>
          <w:rFonts w:hint="eastAsia" w:ascii="方正仿宋_GBK" w:hAnsi="方正仿宋_GBK" w:eastAsia="方正仿宋_GBK" w:cs="方正仿宋_GBK"/>
          <w:kern w:val="0"/>
          <w:sz w:val="28"/>
          <w:szCs w:val="28"/>
          <w:lang w:eastAsia="zh-CN"/>
        </w:rPr>
        <w:t>蹉商</w:t>
      </w:r>
      <w:r>
        <w:rPr>
          <w:rFonts w:hint="eastAsia" w:ascii="方正仿宋_GBK" w:hAnsi="方正仿宋_GBK" w:eastAsia="方正仿宋_GBK" w:cs="方正仿宋_GBK"/>
          <w:kern w:val="0"/>
          <w:sz w:val="28"/>
          <w:szCs w:val="28"/>
        </w:rPr>
        <w:t>文件全部实质性要求且按照评审因素的量化指标评审得分最高的供应商为成交候选供应商的评审方法。供应商总得分为服务、商务等评定因素分别按照相应权重值计算分项得分后相加，</w:t>
      </w:r>
      <w:r>
        <w:rPr>
          <w:rFonts w:hint="eastAsia" w:ascii="方正仿宋_GBK" w:hAnsi="方正仿宋_GBK" w:eastAsia="方正仿宋_GBK" w:cs="方正仿宋_GBK"/>
          <w:sz w:val="28"/>
          <w:szCs w:val="28"/>
        </w:rPr>
        <w:t>满分为100分。</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（六）评审小组各成员独立对每个有效响应（通过资格审查、符合性审查的供应商）的文件</w:t>
      </w:r>
      <w:r>
        <w:rPr>
          <w:rFonts w:hint="eastAsia" w:ascii="方正仿宋_GBK" w:hAnsi="方正仿宋_GBK" w:eastAsia="方正仿宋_GBK" w:cs="方正仿宋_GBK"/>
          <w:kern w:val="0"/>
          <w:sz w:val="28"/>
          <w:szCs w:val="28"/>
          <w:lang w:val="en-US" w:eastAsia="zh-CN"/>
        </w:rPr>
        <w:t>及样品</w:t>
      </w:r>
      <w:r>
        <w:rPr>
          <w:rFonts w:hint="eastAsia" w:ascii="方正仿宋_GBK" w:hAnsi="方正仿宋_GBK" w:eastAsia="方正仿宋_GBK" w:cs="方正仿宋_GBK"/>
          <w:kern w:val="0"/>
          <w:sz w:val="28"/>
          <w:szCs w:val="28"/>
        </w:rPr>
        <w:t>进行评价、打分，</w:t>
      </w:r>
      <w:r>
        <w:rPr>
          <w:rFonts w:hint="eastAsia" w:ascii="方正仿宋_GBK" w:hAnsi="方正仿宋_GBK" w:eastAsia="方正仿宋_GBK" w:cs="方正仿宋_GBK"/>
          <w:sz w:val="28"/>
          <w:szCs w:val="28"/>
        </w:rPr>
        <w:t>然后由评审小组对各成员打分情况进行核查及复核，个别成员对同一供应商同一评分项的打分偏离较大的，应对供应商的投标文件进行再次核对，确属打分有误的，应及时进行修正。复核后，评审小组汇总每个供应商每项评分因素的得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供应商最终得分为</w:t>
      </w:r>
      <w:r>
        <w:rPr>
          <w:rFonts w:hint="eastAsia" w:ascii="方正仿宋_GBK" w:hAnsi="方正仿宋_GBK" w:eastAsia="方正仿宋_GBK" w:cs="方正仿宋_GBK"/>
          <w:kern w:val="0"/>
          <w:sz w:val="28"/>
          <w:szCs w:val="28"/>
        </w:rPr>
        <w:t>评审小组各成员</w:t>
      </w:r>
      <w:r>
        <w:rPr>
          <w:rFonts w:hint="eastAsia" w:ascii="方正仿宋_GBK" w:hAnsi="方正仿宋_GBK" w:eastAsia="方正仿宋_GBK" w:cs="方正仿宋_GBK"/>
          <w:sz w:val="28"/>
          <w:szCs w:val="28"/>
        </w:rPr>
        <w:t>每项评分因素</w:t>
      </w:r>
      <w:r>
        <w:rPr>
          <w:rFonts w:hint="eastAsia" w:ascii="方正仿宋_GBK" w:hAnsi="方正仿宋_GBK" w:eastAsia="方正仿宋_GBK" w:cs="方正仿宋_GBK"/>
          <w:sz w:val="28"/>
          <w:szCs w:val="28"/>
          <w:lang w:val="en-US" w:eastAsia="zh-CN"/>
        </w:rPr>
        <w:t>打</w:t>
      </w:r>
      <w:r>
        <w:rPr>
          <w:rFonts w:hint="eastAsia" w:ascii="方正仿宋_GBK" w:hAnsi="方正仿宋_GBK" w:eastAsia="方正仿宋_GBK" w:cs="方正仿宋_GBK"/>
          <w:sz w:val="28"/>
          <w:szCs w:val="28"/>
        </w:rPr>
        <w:t>分</w:t>
      </w:r>
      <w:r>
        <w:rPr>
          <w:rFonts w:hint="eastAsia" w:ascii="方正仿宋_GBK" w:hAnsi="方正仿宋_GBK" w:eastAsia="方正仿宋_GBK" w:cs="方正仿宋_GBK"/>
          <w:sz w:val="28"/>
          <w:szCs w:val="28"/>
          <w:lang w:val="en-US" w:eastAsia="zh-CN"/>
        </w:rPr>
        <w:t>的</w:t>
      </w:r>
      <w:r>
        <w:rPr>
          <w:rFonts w:hint="eastAsia" w:ascii="方正仿宋_GBK" w:hAnsi="方正仿宋_GBK" w:eastAsia="方正仿宋_GBK" w:cs="方正仿宋_GBK"/>
          <w:kern w:val="0"/>
          <w:sz w:val="28"/>
          <w:szCs w:val="28"/>
          <w:lang w:val="en-US" w:eastAsia="zh-CN"/>
        </w:rPr>
        <w:t>平均值相加</w:t>
      </w:r>
      <w:r>
        <w:rPr>
          <w:rFonts w:hint="eastAsia" w:ascii="方正仿宋_GBK" w:hAnsi="方正仿宋_GBK" w:eastAsia="方正仿宋_GBK" w:cs="方正仿宋_GBK"/>
          <w:kern w:val="0"/>
          <w:sz w:val="28"/>
          <w:szCs w:val="28"/>
        </w:rPr>
        <w:t>，并根据综合评分情况按照评审得分由高到低顺序推荐成交候选供应商，并编写评审报告。若供应商的评审得分相同的，按照投标报价由低到高的顺序排列推荐。评审得分且投标报价相同的，按照服务指标优劣顺序排列推荐。</w:t>
      </w:r>
      <w:bookmarkStart w:id="84" w:name="_Toc104806988"/>
      <w:bookmarkStart w:id="85" w:name="_Toc15278"/>
      <w:bookmarkStart w:id="86" w:name="_Toc1719"/>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87" w:name="_Toc4824"/>
      <w:bookmarkStart w:id="88" w:name="_Toc24791"/>
      <w:bookmarkStart w:id="89" w:name="_Toc4857"/>
      <w:r>
        <w:rPr>
          <w:rFonts w:hint="eastAsia" w:ascii="方正黑体_GBK" w:hAnsi="方正黑体_GBK" w:eastAsia="方正黑体_GBK" w:cs="方正黑体_GBK"/>
          <w:sz w:val="28"/>
          <w:szCs w:val="28"/>
        </w:rPr>
        <w:t>二、评审标准</w:t>
      </w:r>
      <w:bookmarkEnd w:id="84"/>
      <w:bookmarkEnd w:id="87"/>
      <w:bookmarkEnd w:id="88"/>
      <w:bookmarkEnd w:id="89"/>
    </w:p>
    <w:tbl>
      <w:tblPr>
        <w:tblStyle w:val="58"/>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335"/>
        <w:gridCol w:w="1020"/>
        <w:gridCol w:w="4990"/>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bookmarkStart w:id="90" w:name="_Toc4474"/>
            <w:r>
              <w:rPr>
                <w:rFonts w:hint="eastAsia" w:ascii="方正仿宋_GBK" w:hAnsi="方正仿宋_GBK" w:eastAsia="方正仿宋_GBK" w:cs="方正仿宋_GBK"/>
                <w:sz w:val="24"/>
                <w:szCs w:val="24"/>
              </w:rPr>
              <w:t>序号</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评分因素及权重</w:t>
            </w:r>
          </w:p>
        </w:tc>
        <w:tc>
          <w:tcPr>
            <w:tcW w:w="1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分值</w:t>
            </w:r>
          </w:p>
        </w:tc>
        <w:tc>
          <w:tcPr>
            <w:tcW w:w="499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评分标准</w:t>
            </w:r>
          </w:p>
        </w:tc>
        <w:tc>
          <w:tcPr>
            <w:tcW w:w="179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14"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投标报价</w:t>
            </w:r>
            <w:r>
              <w:rPr>
                <w:rFonts w:hint="eastAsia" w:ascii="方正仿宋_GBK" w:hAnsi="方正仿宋_GBK" w:eastAsia="方正仿宋_GBK" w:cs="方正仿宋_GBK"/>
                <w:sz w:val="24"/>
                <w:szCs w:val="24"/>
                <w:lang w:val="en-US" w:eastAsia="zh-CN"/>
              </w:rPr>
              <w:t>60</w:t>
            </w:r>
            <w:r>
              <w:rPr>
                <w:rFonts w:hint="eastAsia" w:ascii="方正仿宋_GBK" w:hAnsi="方正仿宋_GBK" w:eastAsia="方正仿宋_GBK" w:cs="方正仿宋_GBK"/>
                <w:sz w:val="24"/>
                <w:szCs w:val="24"/>
              </w:rPr>
              <w:t>%</w:t>
            </w:r>
          </w:p>
        </w:tc>
        <w:tc>
          <w:tcPr>
            <w:tcW w:w="1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价格（</w:t>
            </w:r>
            <w:r>
              <w:rPr>
                <w:rFonts w:hint="eastAsia" w:ascii="方正仿宋_GBK" w:hAnsi="方正仿宋_GBK" w:eastAsia="方正仿宋_GBK" w:cs="方正仿宋_GBK"/>
                <w:sz w:val="24"/>
                <w:szCs w:val="24"/>
                <w:lang w:val="en-US" w:eastAsia="zh-CN"/>
              </w:rPr>
              <w:t>60</w:t>
            </w:r>
            <w:r>
              <w:rPr>
                <w:rFonts w:hint="eastAsia" w:ascii="方正仿宋_GBK" w:hAnsi="方正仿宋_GBK" w:eastAsia="方正仿宋_GBK" w:cs="方正仿宋_GBK"/>
                <w:sz w:val="24"/>
                <w:szCs w:val="24"/>
              </w:rPr>
              <w:t>分）</w:t>
            </w:r>
          </w:p>
        </w:tc>
        <w:tc>
          <w:tcPr>
            <w:tcW w:w="499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有效的投标报价中的最低价为评标基准价，其价格为满分，按照下列公式计算每个供应商的投标价格得分。</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投标报价得分＝（评标基准价/投标报价）×价格权重×100。</w:t>
            </w:r>
          </w:p>
        </w:tc>
        <w:tc>
          <w:tcPr>
            <w:tcW w:w="1790" w:type="dxa"/>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FF0000"/>
                <w:sz w:val="24"/>
                <w:szCs w:val="24"/>
              </w:rPr>
              <w:t>报价高于预算总价为无效报价。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514" w:type="dxa"/>
            <w:vMerge w:val="restart"/>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1335" w:type="dxa"/>
            <w:vMerge w:val="restart"/>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技术部分</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0%</w:t>
            </w:r>
          </w:p>
        </w:tc>
        <w:tc>
          <w:tcPr>
            <w:tcW w:w="1020" w:type="dxa"/>
            <w:vMerge w:val="restart"/>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样品（</w:t>
            </w:r>
            <w:r>
              <w:rPr>
                <w:rFonts w:hint="eastAsia" w:ascii="方正仿宋_GBK" w:hAnsi="方正仿宋_GBK" w:eastAsia="方正仿宋_GBK" w:cs="方正仿宋_GBK"/>
                <w:sz w:val="24"/>
                <w:szCs w:val="24"/>
                <w:lang w:val="en-US" w:eastAsia="zh-CN"/>
              </w:rPr>
              <w:t>25</w:t>
            </w:r>
            <w:r>
              <w:rPr>
                <w:rFonts w:hint="eastAsia" w:ascii="方正仿宋_GBK" w:hAnsi="方正仿宋_GBK" w:eastAsia="方正仿宋_GBK" w:cs="方正仿宋_GBK"/>
                <w:sz w:val="24"/>
                <w:szCs w:val="24"/>
              </w:rPr>
              <w:t>分）</w:t>
            </w:r>
          </w:p>
        </w:tc>
        <w:tc>
          <w:tcPr>
            <w:tcW w:w="499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1.根据供应商提供的样品是否符合本项目要求进行评审：</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样品面料质量好、舒适性高得5分;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样品面料质量一般、舒适性一般得3分；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样品面料质量有瑕疵、舒适性差得1分。</w:t>
            </w:r>
          </w:p>
        </w:tc>
        <w:tc>
          <w:tcPr>
            <w:tcW w:w="1790" w:type="dxa"/>
            <w:vMerge w:val="restart"/>
            <w:noWrap/>
            <w:vAlign w:val="center"/>
          </w:tcPr>
          <w:p>
            <w:pPr>
              <w:pStyle w:val="68"/>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i w:val="0"/>
                <w:iCs w:val="0"/>
                <w:color w:val="FF0000"/>
                <w:sz w:val="24"/>
                <w:szCs w:val="24"/>
              </w:rPr>
            </w:pPr>
            <w:r>
              <w:rPr>
                <w:rFonts w:hint="eastAsia" w:ascii="方正仿宋_GBK" w:hAnsi="方正仿宋_GBK" w:eastAsia="方正仿宋_GBK" w:cs="方正仿宋_GBK"/>
                <w:i w:val="0"/>
                <w:iCs w:val="0"/>
                <w:color w:val="FF0000"/>
                <w:sz w:val="24"/>
                <w:szCs w:val="24"/>
              </w:rPr>
              <w:t>1未按要求提供样品、提供样品不全的、样品非全新的，样品部分不得分。</w:t>
            </w:r>
          </w:p>
          <w:p>
            <w:pPr>
              <w:pStyle w:val="68"/>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i w:val="0"/>
                <w:iCs w:val="0"/>
                <w:color w:val="FF0000"/>
                <w:sz w:val="24"/>
                <w:szCs w:val="24"/>
              </w:rPr>
              <w:t>2、未提供样品对应检测报告或检测报告不符合要求的，样品部分不得分。</w:t>
            </w:r>
            <w:r>
              <w:rPr>
                <w:rFonts w:hint="eastAsia" w:ascii="方正仿宋_GBK" w:hAnsi="方正仿宋_GBK" w:eastAsia="方正仿宋_GBK" w:cs="方正仿宋_GBK"/>
                <w:i w:val="0"/>
                <w:iCs w:val="0"/>
                <w:color w:val="FF000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514"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p>
        </w:tc>
        <w:tc>
          <w:tcPr>
            <w:tcW w:w="1335"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p>
        </w:tc>
        <w:tc>
          <w:tcPr>
            <w:tcW w:w="102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p>
        </w:tc>
        <w:tc>
          <w:tcPr>
            <w:tcW w:w="4990" w:type="dxa"/>
            <w:noWrap/>
            <w:vAlign w:val="center"/>
          </w:tcPr>
          <w:p>
            <w:pPr>
              <w:keepNext w:val="0"/>
              <w:keepLines w:val="0"/>
              <w:pageBreakBefore w:val="0"/>
              <w:numPr>
                <w:ilvl w:val="0"/>
                <w:numId w:val="0"/>
              </w:numPr>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根据供应商提供的样品是否符合本项目做工要求进行评审。</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做工无线头、斑疵（油污、色斑）、水渍、破洞、磨损的得15分;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做工有个别线头、斑疵（油污、色斑）、水渍、破洞、磨损的得10分;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做工有较多线头、斑疵（油污、色斑）、水渍、破洞、磨损的得5分</w:t>
            </w:r>
            <w:r>
              <w:rPr>
                <w:rFonts w:hint="eastAsia" w:ascii="方正仿宋_GBK" w:hAnsi="方正仿宋_GBK" w:eastAsia="方正仿宋_GBK" w:cs="方正仿宋_GBK"/>
                <w:sz w:val="24"/>
                <w:szCs w:val="24"/>
                <w:lang w:eastAsia="zh-CN"/>
              </w:rPr>
              <w:t>。</w:t>
            </w:r>
          </w:p>
        </w:tc>
        <w:tc>
          <w:tcPr>
            <w:tcW w:w="179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4"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p>
        </w:tc>
        <w:tc>
          <w:tcPr>
            <w:tcW w:w="1335"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p>
        </w:tc>
        <w:tc>
          <w:tcPr>
            <w:tcW w:w="102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lang w:val="en-US" w:eastAsia="zh-CN"/>
              </w:rPr>
            </w:pPr>
          </w:p>
        </w:tc>
        <w:tc>
          <w:tcPr>
            <w:tcW w:w="4990" w:type="dxa"/>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供应商提供样品对应的检测报告，并具有二维码或网址查询验证方式的得5分。</w:t>
            </w:r>
          </w:p>
        </w:tc>
        <w:tc>
          <w:tcPr>
            <w:tcW w:w="179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514"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p>
        </w:tc>
        <w:tc>
          <w:tcPr>
            <w:tcW w:w="1335"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p>
        </w:tc>
        <w:tc>
          <w:tcPr>
            <w:tcW w:w="1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售后服务方案（5分）</w:t>
            </w:r>
          </w:p>
        </w:tc>
        <w:tc>
          <w:tcPr>
            <w:tcW w:w="499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供应商针对本项目提供售后服务方案。</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供应商提供了完整详细的售后服务方案且针对性强，可行性好、响应时间、质保期等完整，充分满足项目需求得5分；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提供了简单通用的方案，较完整得3分；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提供的方案有缺陷得2分；</w:t>
            </w:r>
          </w:p>
        </w:tc>
        <w:tc>
          <w:tcPr>
            <w:tcW w:w="1790" w:type="dxa"/>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FF0000"/>
                <w:sz w:val="24"/>
                <w:szCs w:val="24"/>
              </w:rPr>
              <w:t>未提供售后服务方案本项不得分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14"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商务部分10%</w:t>
            </w:r>
          </w:p>
        </w:tc>
        <w:tc>
          <w:tcPr>
            <w:tcW w:w="102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履约能力（10分）</w:t>
            </w:r>
          </w:p>
        </w:tc>
        <w:tc>
          <w:tcPr>
            <w:tcW w:w="499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供应商自2021年1月1日起至本项目开标之日止，提供过类似服务项目的，每提供一份合同得2分，最多得10分。</w:t>
            </w:r>
          </w:p>
        </w:tc>
        <w:tc>
          <w:tcPr>
            <w:tcW w:w="1790" w:type="dxa"/>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提供相关合同复印件加盖供应商公章。</w:t>
            </w:r>
          </w:p>
        </w:tc>
      </w:tr>
    </w:tbl>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91" w:name="_Toc8174"/>
      <w:bookmarkStart w:id="92" w:name="_Toc13339"/>
      <w:r>
        <w:rPr>
          <w:rFonts w:hint="eastAsia" w:ascii="方正黑体_GBK" w:hAnsi="方正黑体_GBK" w:eastAsia="方正黑体_GBK" w:cs="方正黑体_GBK"/>
          <w:sz w:val="28"/>
          <w:szCs w:val="28"/>
        </w:rPr>
        <w:t>三、无效响应</w:t>
      </w:r>
      <w:bookmarkEnd w:id="90"/>
      <w:bookmarkEnd w:id="91"/>
      <w:bookmarkEnd w:id="92"/>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供应商发生以下条款情况之一者，视为无效响应，其响应文件将被拒绝：</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（一）供应商不符合规定的基本资格条件的；</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（二）供应商的投标报价高于招标控制价的；</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（三）法定代表人为同一个人的两个及两个以上法人，母公司、全资子公司及其控股公司，在同一分包采购中同时参与网上</w:t>
      </w:r>
      <w:r>
        <w:rPr>
          <w:rFonts w:hint="eastAsia" w:ascii="方正仿宋_GBK" w:hAnsi="方正仿宋_GBK" w:eastAsia="方正仿宋_GBK" w:cs="方正仿宋_GBK"/>
          <w:kern w:val="0"/>
          <w:sz w:val="28"/>
          <w:szCs w:val="28"/>
          <w:lang w:eastAsia="zh-CN"/>
        </w:rPr>
        <w:t>蹉商</w:t>
      </w:r>
      <w:r>
        <w:rPr>
          <w:rFonts w:hint="eastAsia" w:ascii="方正仿宋_GBK" w:hAnsi="方正仿宋_GBK" w:eastAsia="方正仿宋_GBK" w:cs="方正仿宋_GBK"/>
          <w:kern w:val="0"/>
          <w:sz w:val="28"/>
          <w:szCs w:val="28"/>
        </w:rPr>
        <w:t>；</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（四）单位负责人为同一人或者存在直接控股、管理关系的不同供应商，参加同一合同项下的政府采购活动的；</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（五）供应商的投标有效期不满足网上</w:t>
      </w:r>
      <w:r>
        <w:rPr>
          <w:rFonts w:hint="eastAsia" w:ascii="方正仿宋_GBK" w:hAnsi="方正仿宋_GBK" w:eastAsia="方正仿宋_GBK" w:cs="方正仿宋_GBK"/>
          <w:kern w:val="0"/>
          <w:sz w:val="28"/>
          <w:szCs w:val="28"/>
          <w:lang w:eastAsia="zh-CN"/>
        </w:rPr>
        <w:t>蹉商</w:t>
      </w:r>
      <w:r>
        <w:rPr>
          <w:rFonts w:hint="eastAsia" w:ascii="方正仿宋_GBK" w:hAnsi="方正仿宋_GBK" w:eastAsia="方正仿宋_GBK" w:cs="方正仿宋_GBK"/>
          <w:kern w:val="0"/>
          <w:sz w:val="28"/>
          <w:szCs w:val="28"/>
        </w:rPr>
        <w:t>文件要求的；</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（六）供应商响应文件内容有与国家现行法律法规相违背的内容，或附有采购人无法接受的条件；</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（七）供应商被列入失信被执行人、重大税收违法案件当事人名单、政府采购严重违法失信行为记录名单及其他不符合《中华人民共和国政府采购法》第二十二条规定条件的。</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93" w:name="_Toc30269"/>
      <w:bookmarkStart w:id="94" w:name="_Toc14190"/>
      <w:bookmarkStart w:id="95" w:name="_Toc3232"/>
      <w:r>
        <w:rPr>
          <w:rFonts w:hint="eastAsia" w:ascii="方正黑体_GBK" w:hAnsi="方正黑体_GBK" w:eastAsia="方正黑体_GBK" w:cs="方正黑体_GBK"/>
          <w:sz w:val="28"/>
          <w:szCs w:val="28"/>
        </w:rPr>
        <w:t>四、采购终止</w:t>
      </w:r>
      <w:bookmarkEnd w:id="93"/>
      <w:bookmarkEnd w:id="94"/>
      <w:bookmarkEnd w:id="95"/>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出现下列情形之一的，采购人应当终止</w:t>
      </w:r>
      <w:r>
        <w:rPr>
          <w:rFonts w:hint="eastAsia" w:ascii="方正仿宋_GBK" w:hAnsi="方正仿宋_GBK" w:eastAsia="方正仿宋_GBK" w:cs="方正仿宋_GBK"/>
          <w:kern w:val="0"/>
          <w:sz w:val="28"/>
          <w:szCs w:val="28"/>
          <w:lang w:eastAsia="zh-CN"/>
        </w:rPr>
        <w:t>蹉商</w:t>
      </w:r>
      <w:r>
        <w:rPr>
          <w:rFonts w:hint="eastAsia" w:ascii="方正仿宋_GBK" w:hAnsi="方正仿宋_GBK" w:eastAsia="方正仿宋_GBK" w:cs="方正仿宋_GBK"/>
          <w:kern w:val="0"/>
          <w:sz w:val="28"/>
          <w:szCs w:val="28"/>
        </w:rPr>
        <w:t>采购活动，发布项目终止公告并说明原因，重新开展采购活动：</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w:t>
      </w:r>
      <w:r>
        <w:rPr>
          <w:rFonts w:hint="eastAsia" w:ascii="方正仿宋_GBK" w:hAnsi="方正仿宋_GBK" w:eastAsia="方正仿宋_GBK" w:cs="方正仿宋_GBK"/>
          <w:kern w:val="0"/>
          <w:sz w:val="28"/>
          <w:szCs w:val="28"/>
          <w:lang w:val="en-US" w:eastAsia="zh-CN"/>
        </w:rPr>
        <w:t>.</w:t>
      </w:r>
      <w:r>
        <w:rPr>
          <w:rFonts w:hint="eastAsia" w:ascii="方正仿宋_GBK" w:hAnsi="方正仿宋_GBK" w:eastAsia="方正仿宋_GBK" w:cs="方正仿宋_GBK"/>
          <w:kern w:val="0"/>
          <w:sz w:val="28"/>
          <w:szCs w:val="28"/>
        </w:rPr>
        <w:t>因情况变化，不再符合规定的</w:t>
      </w:r>
      <w:r>
        <w:rPr>
          <w:rFonts w:hint="eastAsia" w:ascii="方正仿宋_GBK" w:hAnsi="方正仿宋_GBK" w:eastAsia="方正仿宋_GBK" w:cs="方正仿宋_GBK"/>
          <w:kern w:val="0"/>
          <w:sz w:val="28"/>
          <w:szCs w:val="28"/>
          <w:lang w:eastAsia="zh-CN"/>
        </w:rPr>
        <w:t>蹉商</w:t>
      </w:r>
      <w:r>
        <w:rPr>
          <w:rFonts w:hint="eastAsia" w:ascii="方正仿宋_GBK" w:hAnsi="方正仿宋_GBK" w:eastAsia="方正仿宋_GBK" w:cs="方正仿宋_GBK"/>
          <w:kern w:val="0"/>
          <w:sz w:val="28"/>
          <w:szCs w:val="28"/>
        </w:rPr>
        <w:t>采购方式适用情形的；</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w:t>
      </w:r>
      <w:r>
        <w:rPr>
          <w:rFonts w:hint="eastAsia" w:ascii="方正仿宋_GBK" w:hAnsi="方正仿宋_GBK" w:eastAsia="方正仿宋_GBK" w:cs="方正仿宋_GBK"/>
          <w:kern w:val="0"/>
          <w:sz w:val="28"/>
          <w:szCs w:val="28"/>
          <w:lang w:val="en-US" w:eastAsia="zh-CN"/>
        </w:rPr>
        <w:t>.</w:t>
      </w:r>
      <w:r>
        <w:rPr>
          <w:rFonts w:hint="eastAsia" w:ascii="方正仿宋_GBK" w:hAnsi="方正仿宋_GBK" w:eastAsia="方正仿宋_GBK" w:cs="方正仿宋_GBK"/>
          <w:kern w:val="0"/>
          <w:sz w:val="28"/>
          <w:szCs w:val="28"/>
        </w:rPr>
        <w:t>出现影响采购公正的违法、违规行为的；</w:t>
      </w:r>
    </w:p>
    <w:p>
      <w:pPr>
        <w:pageBreakBefore w:val="0"/>
        <w:kinsoku/>
        <w:wordWrap/>
        <w:topLinePunct w:val="0"/>
        <w:bidi w:val="0"/>
        <w:snapToGrid w:val="0"/>
        <w:spacing w:line="500" w:lineRule="exact"/>
        <w:ind w:firstLine="560" w:firstLineChars="200"/>
        <w:jc w:val="left"/>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w:t>
      </w:r>
      <w:r>
        <w:rPr>
          <w:rFonts w:hint="eastAsia" w:ascii="方正仿宋_GBK" w:hAnsi="方正仿宋_GBK" w:eastAsia="方正仿宋_GBK" w:cs="方正仿宋_GBK"/>
          <w:kern w:val="0"/>
          <w:sz w:val="28"/>
          <w:szCs w:val="28"/>
          <w:lang w:val="en-US" w:eastAsia="zh-CN"/>
        </w:rPr>
        <w:t>.</w:t>
      </w:r>
      <w:r>
        <w:rPr>
          <w:rFonts w:hint="eastAsia" w:ascii="方正仿宋_GBK" w:hAnsi="方正仿宋_GBK" w:eastAsia="方正仿宋_GBK" w:cs="方正仿宋_GBK"/>
          <w:kern w:val="0"/>
          <w:sz w:val="28"/>
          <w:szCs w:val="28"/>
        </w:rPr>
        <w:t>在采购过程中符合竞争要求的供应商或者报价未超过采购预算的供应商不足3家的废标后，除采购任务取消情形外，应当重新组织采购。</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sz w:val="36"/>
          <w:szCs w:val="30"/>
        </w:rPr>
      </w:pPr>
      <w:r>
        <w:rPr>
          <w:rFonts w:hint="eastAsia" w:ascii="方正仿宋_GBK" w:hAnsi="方正仿宋_GBK" w:eastAsia="方正仿宋_GBK" w:cs="方正仿宋_GBK"/>
          <w:kern w:val="0"/>
          <w:sz w:val="28"/>
          <w:szCs w:val="28"/>
        </w:rPr>
        <w:br w:type="page"/>
      </w:r>
      <w:bookmarkStart w:id="96" w:name="_Toc22090"/>
      <w:r>
        <w:rPr>
          <w:rFonts w:hint="eastAsia" w:ascii="方正小标宋_GBK" w:hAnsi="方正小标宋_GBK" w:eastAsia="方正小标宋_GBK" w:cs="方正小标宋_GBK"/>
          <w:b w:val="0"/>
          <w:sz w:val="36"/>
          <w:szCs w:val="30"/>
          <w:lang w:val="en-US" w:eastAsia="zh-CN"/>
        </w:rPr>
        <w:t>供应商须知</w:t>
      </w:r>
      <w:bookmarkEnd w:id="96"/>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97" w:name="_Toc10939"/>
      <w:bookmarkStart w:id="98" w:name="_Toc29867"/>
      <w:bookmarkStart w:id="99" w:name="_Toc20643"/>
      <w:bookmarkStart w:id="100" w:name="_Toc487204779"/>
      <w:bookmarkStart w:id="101" w:name="_Toc15030"/>
      <w:bookmarkStart w:id="102" w:name="_Toc426965630"/>
      <w:bookmarkStart w:id="103" w:name="_Toc30671"/>
      <w:bookmarkStart w:id="104" w:name="_Toc29704"/>
      <w:r>
        <w:rPr>
          <w:rFonts w:hint="eastAsia" w:ascii="方正黑体_GBK" w:hAnsi="方正黑体_GBK" w:eastAsia="方正黑体_GBK" w:cs="方正黑体_GBK"/>
          <w:sz w:val="28"/>
          <w:szCs w:val="28"/>
        </w:rPr>
        <w:t>一、</w:t>
      </w:r>
      <w:r>
        <w:rPr>
          <w:rFonts w:hint="eastAsia" w:ascii="方正黑体_GBK" w:hAnsi="方正黑体_GBK" w:eastAsia="方正黑体_GBK" w:cs="方正黑体_GBK"/>
          <w:sz w:val="28"/>
          <w:szCs w:val="28"/>
          <w:lang w:eastAsia="zh-CN"/>
        </w:rPr>
        <w:t>蹉商</w:t>
      </w:r>
      <w:r>
        <w:rPr>
          <w:rFonts w:hint="eastAsia" w:ascii="方正黑体_GBK" w:hAnsi="方正黑体_GBK" w:eastAsia="方正黑体_GBK" w:cs="方正黑体_GBK"/>
          <w:sz w:val="28"/>
          <w:szCs w:val="28"/>
        </w:rPr>
        <w:t>费用</w:t>
      </w:r>
      <w:bookmarkEnd w:id="97"/>
      <w:bookmarkEnd w:id="98"/>
      <w:bookmarkEnd w:id="99"/>
      <w:bookmarkEnd w:id="100"/>
      <w:bookmarkEnd w:id="101"/>
      <w:bookmarkEnd w:id="102"/>
      <w:bookmarkEnd w:id="103"/>
      <w:bookmarkEnd w:id="104"/>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参与</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的供应商应承担其编制响应文件与递交响应文件所涉及的一切费用，不论</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结果如何，采购人在任何情况下无义务也无责任承担这些费用。</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05" w:name="_Toc342913391"/>
      <w:bookmarkStart w:id="106" w:name="_Toc426965631"/>
      <w:bookmarkStart w:id="107" w:name="_Toc487204780"/>
      <w:bookmarkStart w:id="108" w:name="_Toc2403"/>
      <w:bookmarkStart w:id="109" w:name="_Toc7850"/>
      <w:bookmarkStart w:id="110" w:name="_Toc14090"/>
      <w:bookmarkStart w:id="111" w:name="_Toc6282"/>
      <w:bookmarkStart w:id="112" w:name="_Toc8727"/>
      <w:bookmarkStart w:id="113" w:name="_Toc23480"/>
      <w:r>
        <w:rPr>
          <w:rFonts w:hint="eastAsia" w:ascii="方正黑体_GBK" w:hAnsi="方正黑体_GBK" w:eastAsia="方正黑体_GBK" w:cs="方正黑体_GBK"/>
          <w:sz w:val="28"/>
          <w:szCs w:val="28"/>
        </w:rPr>
        <w:t>二、</w:t>
      </w:r>
      <w:bookmarkEnd w:id="105"/>
      <w:bookmarkEnd w:id="106"/>
      <w:bookmarkEnd w:id="107"/>
      <w:bookmarkEnd w:id="108"/>
      <w:bookmarkEnd w:id="109"/>
      <w:r>
        <w:rPr>
          <w:rFonts w:hint="eastAsia" w:ascii="方正黑体_GBK" w:hAnsi="方正黑体_GBK" w:eastAsia="方正黑体_GBK" w:cs="方正黑体_GBK"/>
          <w:sz w:val="28"/>
          <w:szCs w:val="28"/>
          <w:lang w:eastAsia="zh-CN"/>
        </w:rPr>
        <w:t>蹉商</w:t>
      </w:r>
      <w:r>
        <w:rPr>
          <w:rFonts w:hint="eastAsia" w:ascii="方正黑体_GBK" w:hAnsi="方正黑体_GBK" w:eastAsia="方正黑体_GBK" w:cs="方正黑体_GBK"/>
          <w:sz w:val="28"/>
          <w:szCs w:val="28"/>
        </w:rPr>
        <w:t>文件</w:t>
      </w:r>
      <w:bookmarkEnd w:id="110"/>
      <w:bookmarkEnd w:id="111"/>
      <w:bookmarkEnd w:id="112"/>
      <w:bookmarkEnd w:id="113"/>
      <w:r>
        <w:rPr>
          <w:rFonts w:hint="eastAsia" w:ascii="方正黑体_GBK" w:hAnsi="方正黑体_GBK" w:eastAsia="方正黑体_GBK" w:cs="方正黑体_GBK"/>
          <w:sz w:val="28"/>
          <w:szCs w:val="28"/>
        </w:rPr>
        <w:tab/>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文件由</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邀请书、项目</w:t>
      </w:r>
      <w:r>
        <w:rPr>
          <w:rFonts w:hint="eastAsia" w:ascii="方正仿宋_GBK" w:hAnsi="方正仿宋_GBK" w:eastAsia="方正仿宋_GBK" w:cs="方正仿宋_GBK"/>
          <w:sz w:val="28"/>
          <w:szCs w:val="28"/>
          <w:lang w:val="en-US" w:eastAsia="zh-CN"/>
        </w:rPr>
        <w:t>内容</w:t>
      </w:r>
      <w:r>
        <w:rPr>
          <w:rFonts w:hint="eastAsia" w:ascii="方正仿宋_GBK" w:hAnsi="方正仿宋_GBK" w:eastAsia="方正仿宋_GBK" w:cs="方正仿宋_GBK"/>
          <w:sz w:val="28"/>
          <w:szCs w:val="28"/>
        </w:rPr>
        <w:t>、项目商务需求、开标程序及方法、评审标准、无效响应和采购终止、供应商须知、格式合同、响应文件格式要求七部分组成。</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（二）采购人所作的一切有效的书面通知、修改及补充，都是</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文件不可分割的部分。</w:t>
      </w:r>
    </w:p>
    <w:p>
      <w:pPr>
        <w:pageBreakBefore w:val="0"/>
        <w:kinsoku/>
        <w:wordWrap/>
        <w:topLinePunct w:val="0"/>
        <w:bidi w:val="0"/>
        <w:snapToGrid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（三）评审的依据为网上</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文件和响应文件（含有效的书面承诺）。评审小组判断响应文件对网上</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文件的响应，仅基于响应文件本身而不靠外部证据。</w:t>
      </w:r>
      <w:bookmarkStart w:id="114" w:name="_Toc318159780"/>
      <w:bookmarkStart w:id="115" w:name="_Toc318166429"/>
      <w:bookmarkStart w:id="116" w:name="_Toc318159160"/>
      <w:bookmarkStart w:id="117" w:name="_Toc318159349"/>
    </w:p>
    <w:bookmarkEnd w:id="114"/>
    <w:bookmarkEnd w:id="115"/>
    <w:bookmarkEnd w:id="116"/>
    <w:bookmarkEnd w:id="117"/>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18" w:name="_Toc487204781"/>
      <w:bookmarkStart w:id="119" w:name="_Toc179714297"/>
      <w:bookmarkStart w:id="120" w:name="_Toc26774"/>
      <w:bookmarkStart w:id="121" w:name="_Toc3569"/>
      <w:bookmarkStart w:id="122" w:name="_Toc426965632"/>
      <w:bookmarkStart w:id="123" w:name="_Toc342913392"/>
      <w:bookmarkStart w:id="124" w:name="_Toc19564"/>
      <w:bookmarkStart w:id="125" w:name="_Toc102227318"/>
      <w:bookmarkStart w:id="126" w:name="_Toc23394"/>
      <w:bookmarkStart w:id="127" w:name="_Toc7299"/>
      <w:bookmarkStart w:id="128" w:name="_Toc19364"/>
      <w:r>
        <w:rPr>
          <w:rFonts w:hint="eastAsia" w:ascii="方正黑体_GBK" w:hAnsi="方正黑体_GBK" w:eastAsia="方正黑体_GBK" w:cs="方正黑体_GBK"/>
          <w:sz w:val="28"/>
          <w:szCs w:val="28"/>
        </w:rPr>
        <w:t>三、</w:t>
      </w:r>
      <w:r>
        <w:rPr>
          <w:rFonts w:hint="eastAsia" w:ascii="方正黑体_GBK" w:hAnsi="方正黑体_GBK" w:eastAsia="方正黑体_GBK" w:cs="方正黑体_GBK"/>
          <w:sz w:val="28"/>
          <w:szCs w:val="28"/>
          <w:lang w:eastAsia="zh-CN"/>
        </w:rPr>
        <w:t>蹉商</w:t>
      </w:r>
      <w:r>
        <w:rPr>
          <w:rFonts w:hint="eastAsia" w:ascii="方正黑体_GBK" w:hAnsi="方正黑体_GBK" w:eastAsia="方正黑体_GBK" w:cs="方正黑体_GBK"/>
          <w:sz w:val="28"/>
          <w:szCs w:val="28"/>
        </w:rPr>
        <w:t>要求</w:t>
      </w:r>
      <w:bookmarkEnd w:id="118"/>
      <w:bookmarkEnd w:id="119"/>
      <w:bookmarkEnd w:id="120"/>
      <w:bookmarkEnd w:id="121"/>
      <w:bookmarkEnd w:id="122"/>
      <w:bookmarkEnd w:id="123"/>
      <w:bookmarkEnd w:id="124"/>
      <w:bookmarkEnd w:id="125"/>
      <w:bookmarkEnd w:id="126"/>
      <w:bookmarkEnd w:id="127"/>
      <w:bookmarkEnd w:id="128"/>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（一）响应文件</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供应商应当按照</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文件的要求编制响应文件，并对</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文件提出的要求和条件作出实质性响应，响应文件原则上采用软面订本，同时应编制完整的页码、目录。</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1、响应文件组成</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文件由第七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pPr>
        <w:pStyle w:val="34"/>
        <w:pageBreakBefore w:val="0"/>
        <w:numPr>
          <w:ilvl w:val="0"/>
          <w:numId w:val="15"/>
        </w:numPr>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有效期：响应文件及有关承诺文件有效期为提交响应文件截止时间起90天。</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（二）修正错误</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若响应文件出现计算或表达上的错误，修正错误的原则如下：</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1.平台报价与响应文件中报价函的内容不一致的，以平台为准；</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2.大写金额和小写金额不一致的，以大写金额为准；</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3.单价金额小数点或者百分比有明显错位的，以报价函总价为准，并修改单价；</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4.总价金额与按单价汇总金额不一致的，以单价金额计算结果为准。</w:t>
      </w:r>
    </w:p>
    <w:p>
      <w:pPr>
        <w:pStyle w:val="34"/>
        <w:pageBreakBefore w:val="0"/>
        <w:tabs>
          <w:tab w:val="left" w:pos="6705"/>
        </w:tabs>
        <w:kinsoku/>
        <w:wordWrap/>
        <w:topLinePunct w:val="0"/>
        <w:bidi w:val="0"/>
        <w:spacing w:line="500" w:lineRule="exact"/>
        <w:ind w:firstLine="562" w:firstLineChars="200"/>
        <w:outlineLvl w:val="9"/>
        <w:rPr>
          <w:rFonts w:hint="eastAsia" w:ascii="方正仿宋_GBK" w:hAnsi="方正仿宋_GBK" w:eastAsia="方正仿宋_GBK" w:cs="方正仿宋_GBK"/>
          <w:b/>
          <w:bCs/>
          <w:color w:val="FF0000"/>
          <w:sz w:val="28"/>
          <w:szCs w:val="28"/>
          <w:lang w:eastAsia="zh-CN"/>
        </w:rPr>
      </w:pPr>
      <w:r>
        <w:rPr>
          <w:rFonts w:hint="eastAsia" w:ascii="方正仿宋_GBK" w:hAnsi="方正仿宋_GBK" w:eastAsia="方正仿宋_GBK" w:cs="方正仿宋_GBK"/>
          <w:b/>
          <w:bCs/>
          <w:color w:val="FF0000"/>
          <w:sz w:val="28"/>
          <w:szCs w:val="28"/>
        </w:rPr>
        <w:t>（三）</w:t>
      </w:r>
      <w:r>
        <w:rPr>
          <w:rFonts w:hint="eastAsia" w:ascii="方正仿宋_GBK" w:hAnsi="方正仿宋_GBK" w:eastAsia="方正仿宋_GBK" w:cs="方正仿宋_GBK"/>
          <w:b/>
          <w:bCs/>
          <w:color w:val="FF0000"/>
          <w:sz w:val="28"/>
          <w:szCs w:val="28"/>
          <w:lang w:val="en-US" w:eastAsia="zh-CN"/>
        </w:rPr>
        <w:t>报名及</w:t>
      </w:r>
      <w:r>
        <w:rPr>
          <w:rFonts w:hint="eastAsia" w:ascii="方正仿宋_GBK" w:hAnsi="方正仿宋_GBK" w:eastAsia="方正仿宋_GBK" w:cs="方正仿宋_GBK"/>
          <w:b/>
          <w:bCs/>
          <w:color w:val="FF0000"/>
          <w:sz w:val="28"/>
          <w:szCs w:val="28"/>
        </w:rPr>
        <w:t>提交响应文件的</w:t>
      </w:r>
      <w:r>
        <w:rPr>
          <w:rFonts w:hint="eastAsia" w:ascii="方正仿宋_GBK" w:hAnsi="方正仿宋_GBK" w:eastAsia="方正仿宋_GBK" w:cs="方正仿宋_GBK"/>
          <w:b/>
          <w:bCs/>
          <w:color w:val="FF0000"/>
          <w:sz w:val="28"/>
          <w:szCs w:val="28"/>
          <w:lang w:val="en-US" w:eastAsia="zh-CN"/>
        </w:rPr>
        <w:t>要求</w:t>
      </w:r>
      <w:r>
        <w:rPr>
          <w:rFonts w:hint="eastAsia" w:ascii="方正仿宋_GBK" w:hAnsi="方正仿宋_GBK" w:eastAsia="方正仿宋_GBK" w:cs="方正仿宋_GBK"/>
          <w:b/>
          <w:bCs/>
          <w:color w:val="FF0000"/>
          <w:sz w:val="28"/>
          <w:szCs w:val="28"/>
          <w:lang w:val="en-US" w:eastAsia="zh-CN"/>
        </w:rPr>
        <w:tab/>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1.</w:t>
      </w:r>
      <w:r>
        <w:rPr>
          <w:rFonts w:hint="eastAsia" w:ascii="方正仿宋_GBK" w:hAnsi="方正仿宋_GBK" w:eastAsia="方正仿宋_GBK" w:cs="方正仿宋_GBK"/>
          <w:sz w:val="28"/>
          <w:szCs w:val="28"/>
          <w:highlight w:val="none"/>
        </w:rPr>
        <w:t>凡有意参加的供应商，请在行采家（https://www.gec123.com/）下载本项目</w:t>
      </w:r>
      <w:r>
        <w:rPr>
          <w:rFonts w:hint="eastAsia" w:ascii="方正仿宋_GBK" w:hAnsi="方正仿宋_GBK" w:eastAsia="方正仿宋_GBK" w:cs="方正仿宋_GBK"/>
          <w:sz w:val="28"/>
          <w:szCs w:val="28"/>
          <w:highlight w:val="none"/>
          <w:lang w:val="en-US" w:eastAsia="zh-CN"/>
        </w:rPr>
        <w:t>磋商</w:t>
      </w:r>
      <w:r>
        <w:rPr>
          <w:rFonts w:hint="eastAsia" w:ascii="方正仿宋_GBK" w:hAnsi="方正仿宋_GBK" w:eastAsia="方正仿宋_GBK" w:cs="方正仿宋_GBK"/>
          <w:sz w:val="28"/>
          <w:szCs w:val="28"/>
          <w:highlight w:val="none"/>
        </w:rPr>
        <w:t>文件以及图纸、补遗等递交响应时间截止前公布的所有项目资料，无论供应商下载与否，均视为已知晓所有采购内容。</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rPr>
        <w:t>报名和</w:t>
      </w:r>
      <w:r>
        <w:rPr>
          <w:rFonts w:hint="eastAsia" w:ascii="方正仿宋_GBK" w:hAnsi="方正仿宋_GBK" w:eastAsia="方正仿宋_GBK" w:cs="方正仿宋_GBK"/>
          <w:sz w:val="28"/>
          <w:szCs w:val="28"/>
          <w:highlight w:val="none"/>
          <w:lang w:eastAsia="zh-CN"/>
        </w:rPr>
        <w:t>蹉商</w:t>
      </w:r>
      <w:r>
        <w:rPr>
          <w:rFonts w:hint="eastAsia" w:ascii="方正仿宋_GBK" w:hAnsi="方正仿宋_GBK" w:eastAsia="方正仿宋_GBK" w:cs="方正仿宋_GBK"/>
          <w:sz w:val="28"/>
          <w:szCs w:val="28"/>
          <w:highlight w:val="none"/>
        </w:rPr>
        <w:t>文件提供</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b w:val="0"/>
          <w:bCs w:val="0"/>
          <w:sz w:val="28"/>
          <w:szCs w:val="28"/>
          <w:highlight w:val="none"/>
          <w:lang w:val="en-US" w:eastAsia="zh-CN"/>
        </w:rPr>
      </w:pP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b w:val="0"/>
          <w:bCs w:val="0"/>
          <w:sz w:val="28"/>
          <w:szCs w:val="28"/>
          <w:highlight w:val="none"/>
        </w:rPr>
        <w:t>报名</w:t>
      </w:r>
      <w:r>
        <w:rPr>
          <w:rFonts w:hint="eastAsia" w:ascii="方正仿宋_GBK" w:hAnsi="方正仿宋_GBK" w:eastAsia="方正仿宋_GBK" w:cs="方正仿宋_GBK"/>
          <w:b w:val="0"/>
          <w:bCs w:val="0"/>
          <w:sz w:val="28"/>
          <w:szCs w:val="28"/>
          <w:highlight w:val="none"/>
          <w:lang w:val="en-US" w:eastAsia="zh-CN"/>
        </w:rPr>
        <w:t>时间</w:t>
      </w:r>
      <w:r>
        <w:rPr>
          <w:rFonts w:hint="eastAsia" w:ascii="方正仿宋_GBK" w:hAnsi="方正仿宋_GBK" w:eastAsia="方正仿宋_GBK" w:cs="方正仿宋_GBK"/>
          <w:b w:val="0"/>
          <w:bCs w:val="0"/>
          <w:sz w:val="28"/>
          <w:szCs w:val="28"/>
          <w:highlight w:val="none"/>
        </w:rPr>
        <w:t>：</w:t>
      </w:r>
      <w:r>
        <w:rPr>
          <w:rFonts w:hint="eastAsia" w:ascii="方正仿宋_GBK" w:hAnsi="方正仿宋_GBK" w:eastAsia="方正仿宋_GBK" w:cs="方正仿宋_GBK"/>
          <w:b/>
          <w:bCs/>
          <w:sz w:val="28"/>
          <w:szCs w:val="28"/>
          <w:highlight w:val="none"/>
        </w:rPr>
        <w:t>2025</w:t>
      </w:r>
      <w:r>
        <w:rPr>
          <w:rFonts w:hint="eastAsia" w:ascii="方正仿宋_GBK" w:hAnsi="方正仿宋_GBK" w:eastAsia="方正仿宋_GBK" w:cs="方正仿宋_GBK"/>
          <w:b/>
          <w:bCs/>
          <w:sz w:val="28"/>
          <w:szCs w:val="28"/>
          <w:highlight w:val="none"/>
          <w:lang w:val="en-US" w:eastAsia="zh-CN"/>
        </w:rPr>
        <w:t>年</w:t>
      </w:r>
      <w:r>
        <w:rPr>
          <w:rFonts w:hint="eastAsia" w:ascii="方正仿宋_GBK" w:hAnsi="方正仿宋_GBK" w:eastAsia="方正仿宋_GBK" w:cs="方正仿宋_GBK"/>
          <w:b/>
          <w:bCs/>
          <w:sz w:val="28"/>
          <w:szCs w:val="28"/>
          <w:highlight w:val="none"/>
        </w:rPr>
        <w:t>10</w:t>
      </w:r>
      <w:r>
        <w:rPr>
          <w:rFonts w:hint="eastAsia" w:ascii="方正仿宋_GBK" w:hAnsi="方正仿宋_GBK" w:eastAsia="方正仿宋_GBK" w:cs="方正仿宋_GBK"/>
          <w:b/>
          <w:bCs/>
          <w:sz w:val="28"/>
          <w:szCs w:val="28"/>
          <w:highlight w:val="none"/>
          <w:lang w:val="en-US" w:eastAsia="zh-CN"/>
        </w:rPr>
        <w:t>月</w:t>
      </w:r>
      <w:r>
        <w:rPr>
          <w:rFonts w:hint="eastAsia" w:ascii="方正仿宋_GBK" w:hAnsi="方正仿宋_GBK" w:eastAsia="方正仿宋_GBK" w:cs="方正仿宋_GBK"/>
          <w:b/>
          <w:bCs/>
          <w:sz w:val="28"/>
          <w:szCs w:val="28"/>
          <w:highlight w:val="none"/>
        </w:rPr>
        <w:t>31</w:t>
      </w:r>
      <w:r>
        <w:rPr>
          <w:rFonts w:hint="eastAsia" w:ascii="方正仿宋_GBK" w:hAnsi="方正仿宋_GBK" w:eastAsia="方正仿宋_GBK" w:cs="方正仿宋_GBK"/>
          <w:b/>
          <w:bCs/>
          <w:sz w:val="28"/>
          <w:szCs w:val="28"/>
          <w:highlight w:val="none"/>
          <w:lang w:val="en-US" w:eastAsia="zh-CN"/>
        </w:rPr>
        <w:t>日</w:t>
      </w:r>
      <w:r>
        <w:rPr>
          <w:rFonts w:hint="eastAsia" w:ascii="方正仿宋_GBK" w:hAnsi="方正仿宋_GBK" w:eastAsia="方正仿宋_GBK" w:cs="方正仿宋_GBK"/>
          <w:b/>
          <w:bCs/>
          <w:sz w:val="28"/>
          <w:szCs w:val="28"/>
          <w:highlight w:val="none"/>
        </w:rPr>
        <w:t>1</w:t>
      </w:r>
      <w:r>
        <w:rPr>
          <w:rFonts w:hint="eastAsia" w:ascii="方正仿宋_GBK" w:hAnsi="方正仿宋_GBK" w:eastAsia="方正仿宋_GBK" w:cs="方正仿宋_GBK"/>
          <w:b/>
          <w:bCs/>
          <w:sz w:val="28"/>
          <w:szCs w:val="28"/>
          <w:highlight w:val="none"/>
          <w:lang w:val="en-US" w:eastAsia="zh-CN"/>
        </w:rPr>
        <w:t>4</w:t>
      </w:r>
      <w:r>
        <w:rPr>
          <w:rFonts w:hint="eastAsia" w:ascii="方正仿宋_GBK" w:hAnsi="方正仿宋_GBK" w:eastAsia="方正仿宋_GBK" w:cs="方正仿宋_GBK"/>
          <w:b/>
          <w:bCs/>
          <w:sz w:val="28"/>
          <w:szCs w:val="28"/>
          <w:highlight w:val="none"/>
        </w:rPr>
        <w:t>:00-2025</w:t>
      </w:r>
      <w:r>
        <w:rPr>
          <w:rFonts w:hint="eastAsia" w:ascii="方正仿宋_GBK" w:hAnsi="方正仿宋_GBK" w:eastAsia="方正仿宋_GBK" w:cs="方正仿宋_GBK"/>
          <w:b/>
          <w:bCs/>
          <w:sz w:val="28"/>
          <w:szCs w:val="28"/>
          <w:highlight w:val="none"/>
          <w:lang w:val="en-US" w:eastAsia="zh-CN"/>
        </w:rPr>
        <w:t>年</w:t>
      </w:r>
      <w:r>
        <w:rPr>
          <w:rFonts w:hint="eastAsia" w:ascii="方正仿宋_GBK" w:hAnsi="方正仿宋_GBK" w:eastAsia="方正仿宋_GBK" w:cs="方正仿宋_GBK"/>
          <w:b/>
          <w:bCs/>
          <w:sz w:val="28"/>
          <w:szCs w:val="28"/>
          <w:highlight w:val="none"/>
        </w:rPr>
        <w:t>11</w:t>
      </w:r>
      <w:r>
        <w:rPr>
          <w:rFonts w:hint="eastAsia" w:ascii="方正仿宋_GBK" w:hAnsi="方正仿宋_GBK" w:eastAsia="方正仿宋_GBK" w:cs="方正仿宋_GBK"/>
          <w:b/>
          <w:bCs/>
          <w:sz w:val="28"/>
          <w:szCs w:val="28"/>
          <w:highlight w:val="none"/>
          <w:lang w:val="en-US" w:eastAsia="zh-CN"/>
        </w:rPr>
        <w:t>月</w:t>
      </w:r>
      <w:r>
        <w:rPr>
          <w:rFonts w:hint="eastAsia" w:ascii="方正仿宋_GBK" w:hAnsi="方正仿宋_GBK" w:eastAsia="方正仿宋_GBK" w:cs="方正仿宋_GBK"/>
          <w:b/>
          <w:bCs/>
          <w:sz w:val="28"/>
          <w:szCs w:val="28"/>
          <w:highlight w:val="none"/>
        </w:rPr>
        <w:t>11</w:t>
      </w:r>
      <w:r>
        <w:rPr>
          <w:rFonts w:hint="eastAsia" w:ascii="方正仿宋_GBK" w:hAnsi="方正仿宋_GBK" w:eastAsia="方正仿宋_GBK" w:cs="方正仿宋_GBK"/>
          <w:b/>
          <w:bCs/>
          <w:sz w:val="28"/>
          <w:szCs w:val="28"/>
          <w:highlight w:val="none"/>
          <w:lang w:val="en-US" w:eastAsia="zh-CN"/>
        </w:rPr>
        <w:t>日</w:t>
      </w:r>
      <w:r>
        <w:rPr>
          <w:rFonts w:hint="eastAsia" w:ascii="方正仿宋_GBK" w:hAnsi="方正仿宋_GBK" w:eastAsia="方正仿宋_GBK" w:cs="方正仿宋_GBK"/>
          <w:b/>
          <w:bCs/>
          <w:sz w:val="28"/>
          <w:szCs w:val="28"/>
          <w:highlight w:val="none"/>
        </w:rPr>
        <w:t>13:30</w:t>
      </w:r>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b w:val="0"/>
          <w:bCs w:val="0"/>
          <w:sz w:val="28"/>
          <w:szCs w:val="28"/>
          <w:highlight w:val="yellow"/>
          <w:lang w:val="en-US" w:eastAsia="zh-CN"/>
        </w:rPr>
      </w:pPr>
      <w:r>
        <w:rPr>
          <w:rFonts w:hint="eastAsia" w:ascii="方正仿宋_GBK" w:hAnsi="方正仿宋_GBK" w:eastAsia="方正仿宋_GBK" w:cs="方正仿宋_GBK"/>
          <w:b w:val="0"/>
          <w:bCs w:val="0"/>
          <w:sz w:val="28"/>
          <w:szCs w:val="28"/>
          <w:highlight w:val="none"/>
          <w:lang w:val="en-US" w:eastAsia="zh-CN"/>
        </w:rPr>
        <w:t>（2）</w:t>
      </w:r>
      <w:r>
        <w:rPr>
          <w:rFonts w:hint="eastAsia" w:ascii="方正仿宋_GBK" w:hAnsi="方正仿宋_GBK" w:eastAsia="方正仿宋_GBK" w:cs="方正仿宋_GBK"/>
          <w:b w:val="0"/>
          <w:bCs w:val="0"/>
          <w:sz w:val="28"/>
          <w:szCs w:val="28"/>
          <w:highlight w:val="none"/>
        </w:rPr>
        <w:t>竞争性</w:t>
      </w:r>
      <w:r>
        <w:rPr>
          <w:rFonts w:hint="eastAsia" w:ascii="方正仿宋_GBK" w:hAnsi="方正仿宋_GBK" w:eastAsia="方正仿宋_GBK" w:cs="方正仿宋_GBK"/>
          <w:b w:val="0"/>
          <w:bCs w:val="0"/>
          <w:sz w:val="28"/>
          <w:szCs w:val="28"/>
          <w:highlight w:val="none"/>
          <w:lang w:eastAsia="zh-CN"/>
        </w:rPr>
        <w:t>蹉商</w:t>
      </w:r>
      <w:r>
        <w:rPr>
          <w:rFonts w:hint="eastAsia" w:ascii="方正仿宋_GBK" w:hAnsi="方正仿宋_GBK" w:eastAsia="方正仿宋_GBK" w:cs="方正仿宋_GBK"/>
          <w:b w:val="0"/>
          <w:bCs w:val="0"/>
          <w:sz w:val="28"/>
          <w:szCs w:val="28"/>
          <w:highlight w:val="none"/>
        </w:rPr>
        <w:t>文件</w:t>
      </w:r>
      <w:r>
        <w:rPr>
          <w:rFonts w:hint="eastAsia" w:ascii="方正仿宋_GBK" w:hAnsi="方正仿宋_GBK" w:eastAsia="方正仿宋_GBK" w:cs="方正仿宋_GBK"/>
          <w:b w:val="0"/>
          <w:bCs w:val="0"/>
          <w:sz w:val="28"/>
          <w:szCs w:val="28"/>
          <w:highlight w:val="none"/>
          <w:lang w:val="en-US" w:eastAsia="zh-CN"/>
        </w:rPr>
        <w:t>请在行采家</w:t>
      </w:r>
      <w:r>
        <w:rPr>
          <w:rFonts w:hint="eastAsia" w:ascii="方正仿宋_GBK" w:hAnsi="方正仿宋_GBK" w:eastAsia="方正仿宋_GBK" w:cs="方正仿宋_GBK"/>
          <w:b w:val="0"/>
          <w:bCs w:val="0"/>
          <w:sz w:val="28"/>
          <w:szCs w:val="28"/>
          <w:highlight w:val="none"/>
        </w:rPr>
        <w:t>（https://www.gec123.com/）</w:t>
      </w:r>
      <w:r>
        <w:rPr>
          <w:rFonts w:hint="eastAsia" w:ascii="方正仿宋_GBK" w:hAnsi="方正仿宋_GBK" w:eastAsia="方正仿宋_GBK" w:cs="方正仿宋_GBK"/>
          <w:b w:val="0"/>
          <w:bCs w:val="0"/>
          <w:sz w:val="28"/>
          <w:szCs w:val="28"/>
          <w:highlight w:val="none"/>
          <w:lang w:val="en-US" w:eastAsia="zh-CN"/>
        </w:rPr>
        <w:t>自行下载</w:t>
      </w:r>
    </w:p>
    <w:p>
      <w:pPr>
        <w:pStyle w:val="2"/>
        <w:pageBreakBefore w:val="0"/>
        <w:kinsoku/>
        <w:wordWrap/>
        <w:topLinePunct w:val="0"/>
        <w:bidi w:val="0"/>
        <w:spacing w:after="0" w:line="500" w:lineRule="exact"/>
        <w:ind w:firstLine="562" w:firstLineChars="200"/>
        <w:outlineLvl w:val="9"/>
        <w:rPr>
          <w:rFonts w:hint="eastAsia" w:ascii="方正仿宋_GBK" w:hAnsi="方正仿宋_GBK" w:eastAsia="方正仿宋_GBK" w:cs="方正仿宋_GBK"/>
          <w:b/>
          <w:bCs/>
          <w:color w:val="FF0000"/>
          <w:sz w:val="28"/>
          <w:szCs w:val="28"/>
          <w:highlight w:val="none"/>
        </w:rPr>
      </w:pPr>
      <w:r>
        <w:rPr>
          <w:rFonts w:hint="eastAsia" w:ascii="方正仿宋_GBK" w:hAnsi="方正仿宋_GBK" w:eastAsia="方正仿宋_GBK" w:cs="方正仿宋_GBK"/>
          <w:b/>
          <w:bCs/>
          <w:color w:val="FF0000"/>
          <w:sz w:val="28"/>
          <w:szCs w:val="28"/>
          <w:highlight w:val="none"/>
          <w:lang w:val="en-US" w:eastAsia="zh-CN"/>
        </w:rPr>
        <w:t>3.</w:t>
      </w:r>
      <w:r>
        <w:rPr>
          <w:rFonts w:hint="eastAsia" w:ascii="方正仿宋_GBK" w:hAnsi="方正仿宋_GBK" w:eastAsia="方正仿宋_GBK" w:cs="方正仿宋_GBK"/>
          <w:b/>
          <w:bCs/>
          <w:color w:val="FF0000"/>
          <w:sz w:val="28"/>
          <w:szCs w:val="28"/>
          <w:highlight w:val="none"/>
        </w:rPr>
        <w:t>响应文件规则</w:t>
      </w:r>
    </w:p>
    <w:p>
      <w:pPr>
        <w:pStyle w:val="54"/>
        <w:keepNext w:val="0"/>
        <w:keepLines w:val="0"/>
        <w:pageBreakBefore w:val="0"/>
        <w:kinsoku/>
        <w:wordWrap/>
        <w:overflowPunct/>
        <w:topLinePunct w:val="0"/>
        <w:autoSpaceDE/>
        <w:autoSpaceDN/>
        <w:bidi w:val="0"/>
        <w:adjustRightInd/>
        <w:spacing w:after="0" w:afterLines="0" w:line="500" w:lineRule="exact"/>
        <w:ind w:firstLine="562" w:firstLineChars="200"/>
        <w:jc w:val="left"/>
        <w:textAlignment w:val="auto"/>
        <w:outlineLvl w:val="9"/>
        <w:rPr>
          <w:rFonts w:hint="eastAsia" w:ascii="方正仿宋_GBK" w:hAnsi="方正仿宋_GBK" w:eastAsia="方正仿宋_GBK" w:cs="方正仿宋_GBK"/>
          <w:b/>
          <w:bCs/>
          <w:smallCaps w:val="0"/>
          <w:color w:val="00B050"/>
          <w:kern w:val="2"/>
          <w:sz w:val="28"/>
          <w:szCs w:val="28"/>
          <w:highlight w:val="none"/>
          <w:lang w:val="en-US" w:eastAsia="zh-CN" w:bidi="ar-SA"/>
        </w:rPr>
      </w:pPr>
      <w:r>
        <w:rPr>
          <w:rFonts w:hint="eastAsia" w:ascii="方正仿宋_GBK" w:hAnsi="方正仿宋_GBK" w:eastAsia="方正仿宋_GBK" w:cs="方正仿宋_GBK"/>
          <w:b/>
          <w:bCs/>
          <w:color w:val="FF0000"/>
          <w:sz w:val="28"/>
          <w:szCs w:val="28"/>
          <w:highlight w:val="none"/>
          <w:lang w:val="en-US" w:eastAsia="zh-CN"/>
        </w:rPr>
        <w:t>本项目采取线上线下相结合的方式进行，供应商须线上报名线下投标报价；供应商须在规定时间内完成平台线上报名且按要求上传响应文件，并在规定时间内线下</w:t>
      </w:r>
      <w:r>
        <w:rPr>
          <w:rFonts w:hint="eastAsia" w:ascii="方正仿宋_GBK" w:hAnsi="方正仿宋_GBK" w:eastAsia="方正仿宋_GBK" w:cs="方正仿宋_GBK"/>
          <w:b w:val="0"/>
          <w:bCs/>
          <w:color w:val="auto"/>
          <w:sz w:val="28"/>
          <w:szCs w:val="28"/>
          <w:highlight w:val="none"/>
          <w:lang w:val="en-US" w:eastAsia="zh-CN"/>
        </w:rPr>
        <w:t>提交响应文件</w:t>
      </w:r>
      <w:r>
        <w:rPr>
          <w:rFonts w:hint="eastAsia" w:ascii="方正仿宋_GBK" w:hAnsi="方正仿宋_GBK" w:eastAsia="方正仿宋_GBK" w:cs="方正仿宋_GBK"/>
          <w:b/>
          <w:bCs/>
          <w:color w:val="FF0000"/>
          <w:sz w:val="28"/>
          <w:szCs w:val="28"/>
          <w:highlight w:val="none"/>
          <w:lang w:val="en-US" w:eastAsia="zh-CN"/>
        </w:rPr>
        <w:t>。缺少任意一项均视为无效响应，响应文件提交规则如下：</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outlineLvl w:val="9"/>
        <w:rPr>
          <w:rFonts w:hint="eastAsia" w:ascii="方正仿宋_GBK" w:hAnsi="方正仿宋_GBK" w:eastAsia="方正仿宋_GBK" w:cs="方正仿宋_GBK"/>
          <w:b w:val="0"/>
          <w:bCs/>
          <w:kern w:val="2"/>
          <w:sz w:val="28"/>
          <w:szCs w:val="28"/>
          <w:highlight w:val="none"/>
          <w:lang w:val="en-US" w:eastAsia="zh-CN" w:bidi="ar-SA"/>
        </w:rPr>
      </w:pPr>
      <w:r>
        <w:rPr>
          <w:rFonts w:hint="eastAsia" w:ascii="方正仿宋_GBK" w:hAnsi="方正仿宋_GBK" w:eastAsia="方正仿宋_GBK" w:cs="方正仿宋_GBK"/>
          <w:b w:val="0"/>
          <w:bCs/>
          <w:kern w:val="2"/>
          <w:sz w:val="28"/>
          <w:szCs w:val="28"/>
          <w:highlight w:val="none"/>
          <w:lang w:val="en-US" w:eastAsia="zh-CN" w:bidi="ar-SA"/>
        </w:rPr>
        <w:t>（1）响应文件提交规则：</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outlineLvl w:val="9"/>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1）线下响应文件一份，与线上响应文件一致。</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outlineLvl w:val="9"/>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2）在响应文件中，蹉商文件第七篇响应文件格式中规定签字、盖章的地方必须按其规定签字、盖章。</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outlineLvl w:val="9"/>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3）供应商只能有一个有效报价，供应商只能以自己单位名义提交响应文件。</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outlineLvl w:val="9"/>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4）线下响应文件的密封与标记：响应文件应密封送达竞采地点，应在封套上注明项目名称、供应商名称。</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outlineLvl w:val="9"/>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5）如果未按上述规定进行密封的，采购人、采购代理机构将拒收其响应文件。</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outlineLvl w:val="9"/>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6）供应商在线上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pStyle w:val="2"/>
        <w:keepNext w:val="0"/>
        <w:keepLines w:val="0"/>
        <w:pageBreakBefore w:val="0"/>
        <w:kinsoku/>
        <w:wordWrap/>
        <w:overflowPunct/>
        <w:topLinePunct w:val="0"/>
        <w:autoSpaceDE/>
        <w:autoSpaceDN/>
        <w:bidi w:val="0"/>
        <w:adjustRightInd/>
        <w:spacing w:line="500" w:lineRule="exact"/>
        <w:ind w:firstLine="562" w:firstLineChars="200"/>
        <w:textAlignment w:val="auto"/>
        <w:outlineLvl w:val="9"/>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4.竞争性蹉商相关时间及地址</w:t>
      </w:r>
      <w:bookmarkStart w:id="220" w:name="_GoBack"/>
      <w:bookmarkEnd w:id="220"/>
    </w:p>
    <w:p>
      <w:pPr>
        <w:pStyle w:val="2"/>
        <w:keepNext w:val="0"/>
        <w:keepLines w:val="0"/>
        <w:pageBreakBefore w:val="0"/>
        <w:kinsoku/>
        <w:wordWrap/>
        <w:overflowPunct/>
        <w:topLinePunct w:val="0"/>
        <w:autoSpaceDE/>
        <w:autoSpaceDN/>
        <w:bidi w:val="0"/>
        <w:adjustRightInd/>
        <w:spacing w:line="500" w:lineRule="exact"/>
        <w:ind w:firstLine="562" w:firstLineChars="200"/>
        <w:textAlignment w:val="auto"/>
        <w:outlineLvl w:val="9"/>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（1）线上报名响应：</w:t>
      </w:r>
    </w:p>
    <w:p>
      <w:pPr>
        <w:pStyle w:val="2"/>
        <w:keepNext w:val="0"/>
        <w:keepLines w:val="0"/>
        <w:pageBreakBefore w:val="0"/>
        <w:kinsoku/>
        <w:wordWrap/>
        <w:overflowPunct/>
        <w:topLinePunct w:val="0"/>
        <w:autoSpaceDE/>
        <w:autoSpaceDN/>
        <w:bidi w:val="0"/>
        <w:adjustRightInd/>
        <w:spacing w:line="500" w:lineRule="exact"/>
        <w:ind w:firstLine="562" w:firstLineChars="200"/>
        <w:textAlignment w:val="auto"/>
        <w:outlineLvl w:val="9"/>
        <w:rPr>
          <w:rFonts w:hint="eastAsia" w:ascii="方正仿宋_GBK" w:hAnsi="方正仿宋_GBK" w:eastAsia="方正仿宋_GBK" w:cs="方正仿宋_GBK"/>
          <w:b/>
          <w:bCs/>
          <w:sz w:val="28"/>
          <w:szCs w:val="28"/>
          <w:highlight w:val="yellow"/>
          <w:lang w:val="en-US" w:eastAsia="zh-CN"/>
        </w:rPr>
      </w:pPr>
      <w:r>
        <w:rPr>
          <w:rFonts w:hint="eastAsia" w:ascii="方正仿宋_GBK" w:hAnsi="方正仿宋_GBK" w:eastAsia="方正仿宋_GBK" w:cs="方正仿宋_GBK"/>
          <w:b/>
          <w:bCs/>
          <w:kern w:val="2"/>
          <w:sz w:val="28"/>
          <w:szCs w:val="28"/>
          <w:highlight w:val="none"/>
          <w:lang w:val="en-US" w:eastAsia="zh-CN" w:bidi="ar-SA"/>
        </w:rPr>
        <w:t>1）线</w:t>
      </w:r>
      <w:r>
        <w:rPr>
          <w:rFonts w:hint="eastAsia" w:ascii="方正仿宋_GBK" w:hAnsi="方正仿宋_GBK" w:eastAsia="方正仿宋_GBK" w:cs="方正仿宋_GBK"/>
          <w:b/>
          <w:bCs/>
          <w:sz w:val="28"/>
          <w:szCs w:val="28"/>
          <w:highlight w:val="none"/>
          <w:lang w:val="en-US" w:eastAsia="zh-CN"/>
        </w:rPr>
        <w:t>上报名地址：</w:t>
      </w:r>
      <w:r>
        <w:rPr>
          <w:rFonts w:hint="eastAsia" w:ascii="方正仿宋_GBK" w:hAnsi="方正仿宋_GBK" w:eastAsia="方正仿宋_GBK" w:cs="方正仿宋_GBK"/>
          <w:b/>
          <w:bCs/>
          <w:sz w:val="28"/>
          <w:szCs w:val="28"/>
          <w:highlight w:val="yellow"/>
          <w:lang w:val="en-US" w:eastAsia="zh-CN"/>
        </w:rPr>
        <w:t>行采家</w:t>
      </w:r>
      <w:r>
        <w:rPr>
          <w:rFonts w:hint="eastAsia" w:ascii="方正仿宋_GBK" w:hAnsi="方正仿宋_GBK" w:eastAsia="方正仿宋_GBK" w:cs="方正仿宋_GBK"/>
          <w:b/>
          <w:bCs/>
          <w:sz w:val="28"/>
          <w:szCs w:val="28"/>
          <w:highlight w:val="yellow"/>
        </w:rPr>
        <w:t>（https://www.gec123.com/）</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2" w:firstLineChars="200"/>
        <w:textAlignment w:val="auto"/>
        <w:outlineLvl w:val="9"/>
        <w:rPr>
          <w:rFonts w:hint="eastAsia" w:ascii="方正仿宋_GBK" w:hAnsi="方正仿宋_GBK" w:eastAsia="方正仿宋_GBK" w:cs="方正仿宋_GBK"/>
          <w:b/>
          <w:bCs/>
          <w:kern w:val="2"/>
          <w:sz w:val="28"/>
          <w:szCs w:val="28"/>
          <w:highlight w:val="yellow"/>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2）线上报名开始时间：</w:t>
      </w:r>
      <w:r>
        <w:rPr>
          <w:rFonts w:hint="eastAsia" w:ascii="方正仿宋_GBK" w:hAnsi="方正仿宋_GBK" w:eastAsia="方正仿宋_GBK" w:cs="方正仿宋_GBK"/>
          <w:b/>
          <w:bCs/>
          <w:kern w:val="2"/>
          <w:sz w:val="28"/>
          <w:szCs w:val="28"/>
          <w:highlight w:val="yellow"/>
          <w:lang w:val="en-US" w:eastAsia="zh-CN" w:bidi="ar-SA"/>
        </w:rPr>
        <w:t>2025年10月31日北京时间14:00；</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2" w:firstLineChars="200"/>
        <w:textAlignment w:val="auto"/>
        <w:outlineLvl w:val="9"/>
        <w:rPr>
          <w:rFonts w:hint="eastAsia" w:ascii="方正仿宋_GBK" w:hAnsi="方正仿宋_GBK" w:eastAsia="方正仿宋_GBK" w:cs="方正仿宋_GBK"/>
          <w:b/>
          <w:bCs/>
          <w:kern w:val="2"/>
          <w:sz w:val="28"/>
          <w:szCs w:val="28"/>
          <w:highlight w:val="yellow"/>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3）线上报名截止时间：</w:t>
      </w:r>
      <w:r>
        <w:rPr>
          <w:rFonts w:hint="eastAsia" w:ascii="方正仿宋_GBK" w:hAnsi="方正仿宋_GBK" w:eastAsia="方正仿宋_GBK" w:cs="方正仿宋_GBK"/>
          <w:b/>
          <w:bCs/>
          <w:kern w:val="2"/>
          <w:sz w:val="28"/>
          <w:szCs w:val="28"/>
          <w:highlight w:val="yellow"/>
          <w:lang w:val="en-US" w:eastAsia="zh-CN" w:bidi="ar-SA"/>
        </w:rPr>
        <w:t>2025年11月11日北京时间13:30</w:t>
      </w:r>
      <w:r>
        <w:rPr>
          <w:rFonts w:hint="eastAsia" w:ascii="方正仿宋_GBK" w:hAnsi="方正仿宋_GBK" w:eastAsia="方正仿宋_GBK" w:cs="方正仿宋_GBK"/>
          <w:b/>
          <w:bCs/>
          <w:kern w:val="2"/>
          <w:sz w:val="28"/>
          <w:szCs w:val="28"/>
          <w:highlight w:val="none"/>
          <w:lang w:val="en-US" w:eastAsia="zh-CN" w:bidi="ar-SA"/>
        </w:rPr>
        <w:t>。</w:t>
      </w:r>
    </w:p>
    <w:p>
      <w:pPr>
        <w:pStyle w:val="2"/>
        <w:pageBreakBefore w:val="0"/>
        <w:kinsoku/>
        <w:wordWrap/>
        <w:topLinePunct w:val="0"/>
        <w:bidi w:val="0"/>
        <w:spacing w:line="500" w:lineRule="exact"/>
        <w:ind w:firstLine="562" w:firstLineChars="200"/>
        <w:outlineLvl w:val="9"/>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（2）线下响应文件及样品递交：</w:t>
      </w:r>
    </w:p>
    <w:p>
      <w:pPr>
        <w:pStyle w:val="2"/>
        <w:pageBreakBefore w:val="0"/>
        <w:kinsoku/>
        <w:wordWrap/>
        <w:topLinePunct w:val="0"/>
        <w:bidi w:val="0"/>
        <w:spacing w:line="500" w:lineRule="exact"/>
        <w:ind w:firstLine="562" w:firstLineChars="200"/>
        <w:outlineLvl w:val="9"/>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kern w:val="2"/>
          <w:sz w:val="28"/>
          <w:szCs w:val="28"/>
          <w:lang w:val="en-US" w:eastAsia="zh-CN" w:bidi="ar-SA"/>
        </w:rPr>
        <w:t>1）</w:t>
      </w:r>
      <w:r>
        <w:rPr>
          <w:rFonts w:hint="eastAsia" w:ascii="方正仿宋_GBK" w:hAnsi="方正仿宋_GBK" w:eastAsia="方正仿宋_GBK" w:cs="方正仿宋_GBK"/>
          <w:b/>
          <w:bCs/>
          <w:sz w:val="28"/>
          <w:szCs w:val="28"/>
          <w:highlight w:val="none"/>
          <w:lang w:val="en-US" w:eastAsia="zh-CN"/>
        </w:rPr>
        <w:t>线下递交</w:t>
      </w:r>
      <w:r>
        <w:rPr>
          <w:rFonts w:hint="eastAsia" w:ascii="方正仿宋_GBK" w:hAnsi="方正仿宋_GBK" w:eastAsia="方正仿宋_GBK" w:cs="方正仿宋_GBK"/>
          <w:b/>
          <w:bCs/>
          <w:sz w:val="28"/>
          <w:szCs w:val="28"/>
          <w:highlight w:val="none"/>
        </w:rPr>
        <w:t>地点：</w:t>
      </w:r>
      <w:r>
        <w:rPr>
          <w:rFonts w:hint="eastAsia" w:ascii="方正仿宋_GBK" w:hAnsi="方正仿宋_GBK" w:eastAsia="方正仿宋_GBK" w:cs="方正仿宋_GBK"/>
          <w:b/>
          <w:bCs/>
          <w:sz w:val="28"/>
          <w:szCs w:val="28"/>
          <w:highlight w:val="yellow"/>
        </w:rPr>
        <w:t>重庆市渝北区</w:t>
      </w:r>
      <w:r>
        <w:rPr>
          <w:rFonts w:hint="eastAsia" w:ascii="方正仿宋_GBK" w:hAnsi="方正仿宋_GBK" w:eastAsia="方正仿宋_GBK" w:cs="方正仿宋_GBK"/>
          <w:b/>
          <w:bCs/>
          <w:sz w:val="28"/>
          <w:szCs w:val="28"/>
          <w:highlight w:val="yellow"/>
          <w:lang w:val="en-US" w:eastAsia="zh-CN"/>
        </w:rPr>
        <w:t>茨竹镇竹园支路83号（重庆市渝北区茨竹中心卫生院）</w:t>
      </w:r>
    </w:p>
    <w:p>
      <w:pPr>
        <w:pStyle w:val="2"/>
        <w:pageBreakBefore w:val="0"/>
        <w:kinsoku/>
        <w:wordWrap/>
        <w:topLinePunct w:val="0"/>
        <w:bidi w:val="0"/>
        <w:spacing w:line="500" w:lineRule="exact"/>
        <w:ind w:firstLine="562" w:firstLineChars="200"/>
        <w:outlineLvl w:val="9"/>
        <w:rPr>
          <w:rFonts w:hint="eastAsia" w:ascii="方正仿宋_GBK" w:hAnsi="方正仿宋_GBK" w:eastAsia="方正仿宋_GBK" w:cs="方正仿宋_GBK"/>
          <w:b/>
          <w:bCs/>
          <w:sz w:val="28"/>
          <w:szCs w:val="28"/>
          <w:highlight w:val="yellow"/>
          <w:lang w:val="en-US" w:eastAsia="zh-CN"/>
        </w:rPr>
      </w:pPr>
      <w:r>
        <w:rPr>
          <w:rFonts w:hint="eastAsia" w:ascii="方正仿宋_GBK" w:hAnsi="方正仿宋_GBK" w:eastAsia="方正仿宋_GBK" w:cs="方正仿宋_GBK"/>
          <w:b/>
          <w:bCs/>
          <w:kern w:val="2"/>
          <w:sz w:val="28"/>
          <w:szCs w:val="28"/>
          <w:highlight w:val="none"/>
          <w:lang w:val="en-US" w:eastAsia="zh-CN" w:bidi="ar-SA"/>
        </w:rPr>
        <w:t>2）</w:t>
      </w:r>
      <w:r>
        <w:rPr>
          <w:rFonts w:hint="eastAsia" w:ascii="方正仿宋_GBK" w:hAnsi="方正仿宋_GBK" w:eastAsia="方正仿宋_GBK" w:cs="方正仿宋_GBK"/>
          <w:b/>
          <w:bCs/>
          <w:sz w:val="28"/>
          <w:szCs w:val="28"/>
          <w:highlight w:val="none"/>
          <w:lang w:val="en-US" w:eastAsia="zh-CN"/>
        </w:rPr>
        <w:t>线下</w:t>
      </w:r>
      <w:r>
        <w:rPr>
          <w:rFonts w:hint="eastAsia" w:ascii="方正仿宋_GBK" w:hAnsi="方正仿宋_GBK" w:eastAsia="方正仿宋_GBK" w:cs="方正仿宋_GBK"/>
          <w:b/>
          <w:bCs/>
          <w:sz w:val="28"/>
          <w:szCs w:val="28"/>
          <w:highlight w:val="none"/>
        </w:rPr>
        <w:t>递交开始时间：</w:t>
      </w:r>
      <w:r>
        <w:rPr>
          <w:rFonts w:hint="eastAsia" w:ascii="方正仿宋_GBK" w:hAnsi="方正仿宋_GBK" w:eastAsia="方正仿宋_GBK" w:cs="方正仿宋_GBK"/>
          <w:b/>
          <w:bCs/>
          <w:sz w:val="28"/>
          <w:szCs w:val="28"/>
          <w:highlight w:val="yellow"/>
        </w:rPr>
        <w:t>202</w:t>
      </w:r>
      <w:r>
        <w:rPr>
          <w:rFonts w:hint="eastAsia" w:ascii="方正仿宋_GBK" w:hAnsi="方正仿宋_GBK" w:eastAsia="方正仿宋_GBK" w:cs="方正仿宋_GBK"/>
          <w:b/>
          <w:bCs/>
          <w:sz w:val="28"/>
          <w:szCs w:val="28"/>
          <w:highlight w:val="yellow"/>
          <w:lang w:val="en-US" w:eastAsia="zh-CN"/>
        </w:rPr>
        <w:t>5</w:t>
      </w:r>
      <w:r>
        <w:rPr>
          <w:rFonts w:hint="eastAsia" w:ascii="方正仿宋_GBK" w:hAnsi="方正仿宋_GBK" w:eastAsia="方正仿宋_GBK" w:cs="方正仿宋_GBK"/>
          <w:b/>
          <w:bCs/>
          <w:sz w:val="28"/>
          <w:szCs w:val="28"/>
          <w:highlight w:val="yellow"/>
        </w:rPr>
        <w:t>年</w:t>
      </w:r>
      <w:r>
        <w:rPr>
          <w:rFonts w:hint="eastAsia" w:ascii="方正仿宋_GBK" w:hAnsi="方正仿宋_GBK" w:eastAsia="方正仿宋_GBK" w:cs="方正仿宋_GBK"/>
          <w:b/>
          <w:bCs/>
          <w:sz w:val="28"/>
          <w:szCs w:val="28"/>
          <w:highlight w:val="yellow"/>
          <w:lang w:val="en-US" w:eastAsia="zh-CN"/>
        </w:rPr>
        <w:t>11</w:t>
      </w:r>
      <w:r>
        <w:rPr>
          <w:rFonts w:hint="eastAsia" w:ascii="方正仿宋_GBK" w:hAnsi="方正仿宋_GBK" w:eastAsia="方正仿宋_GBK" w:cs="方正仿宋_GBK"/>
          <w:b/>
          <w:bCs/>
          <w:sz w:val="28"/>
          <w:szCs w:val="28"/>
          <w:highlight w:val="yellow"/>
        </w:rPr>
        <w:t>月</w:t>
      </w:r>
      <w:r>
        <w:rPr>
          <w:rFonts w:hint="eastAsia" w:ascii="方正仿宋_GBK" w:hAnsi="方正仿宋_GBK" w:eastAsia="方正仿宋_GBK" w:cs="方正仿宋_GBK"/>
          <w:b/>
          <w:bCs/>
          <w:sz w:val="28"/>
          <w:szCs w:val="28"/>
          <w:highlight w:val="yellow"/>
          <w:lang w:val="en-US" w:eastAsia="zh-CN"/>
        </w:rPr>
        <w:t>11</w:t>
      </w:r>
      <w:r>
        <w:rPr>
          <w:rFonts w:hint="eastAsia" w:ascii="方正仿宋_GBK" w:hAnsi="方正仿宋_GBK" w:eastAsia="方正仿宋_GBK" w:cs="方正仿宋_GBK"/>
          <w:b/>
          <w:bCs/>
          <w:sz w:val="28"/>
          <w:szCs w:val="28"/>
          <w:highlight w:val="yellow"/>
        </w:rPr>
        <w:t>日北京时间</w:t>
      </w:r>
      <w:r>
        <w:rPr>
          <w:rFonts w:hint="eastAsia" w:ascii="方正仿宋_GBK" w:hAnsi="方正仿宋_GBK" w:eastAsia="方正仿宋_GBK" w:cs="方正仿宋_GBK"/>
          <w:b/>
          <w:bCs/>
          <w:kern w:val="2"/>
          <w:sz w:val="28"/>
          <w:szCs w:val="28"/>
          <w:highlight w:val="yellow"/>
          <w:lang w:val="en-US" w:eastAsia="zh-CN" w:bidi="ar-SA"/>
        </w:rPr>
        <w:t>13:30</w:t>
      </w:r>
    </w:p>
    <w:p>
      <w:pPr>
        <w:pageBreakBefore w:val="0"/>
        <w:kinsoku/>
        <w:wordWrap/>
        <w:topLinePunct w:val="0"/>
        <w:bidi w:val="0"/>
        <w:spacing w:line="500" w:lineRule="exact"/>
        <w:ind w:firstLine="562" w:firstLineChars="200"/>
        <w:outlineLvl w:val="9"/>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kern w:val="2"/>
          <w:sz w:val="28"/>
          <w:szCs w:val="28"/>
          <w:highlight w:val="none"/>
          <w:lang w:val="en-US" w:eastAsia="zh-CN" w:bidi="ar-SA"/>
        </w:rPr>
        <w:t>3）</w:t>
      </w:r>
      <w:r>
        <w:rPr>
          <w:rFonts w:hint="eastAsia" w:ascii="方正仿宋_GBK" w:hAnsi="方正仿宋_GBK" w:eastAsia="方正仿宋_GBK" w:cs="方正仿宋_GBK"/>
          <w:b/>
          <w:bCs/>
          <w:sz w:val="28"/>
          <w:szCs w:val="28"/>
          <w:highlight w:val="none"/>
          <w:lang w:val="en-US" w:eastAsia="zh-CN"/>
        </w:rPr>
        <w:t>线下</w:t>
      </w:r>
      <w:r>
        <w:rPr>
          <w:rFonts w:hint="eastAsia" w:ascii="方正仿宋_GBK" w:hAnsi="方正仿宋_GBK" w:eastAsia="方正仿宋_GBK" w:cs="方正仿宋_GBK"/>
          <w:b/>
          <w:bCs/>
          <w:sz w:val="28"/>
          <w:szCs w:val="28"/>
          <w:highlight w:val="none"/>
        </w:rPr>
        <w:t>递交截止时间：</w:t>
      </w:r>
      <w:r>
        <w:rPr>
          <w:rFonts w:hint="eastAsia" w:ascii="方正仿宋_GBK" w:hAnsi="方正仿宋_GBK" w:eastAsia="方正仿宋_GBK" w:cs="方正仿宋_GBK"/>
          <w:b/>
          <w:bCs/>
          <w:sz w:val="28"/>
          <w:szCs w:val="28"/>
          <w:highlight w:val="yellow"/>
        </w:rPr>
        <w:t>202</w:t>
      </w:r>
      <w:r>
        <w:rPr>
          <w:rFonts w:hint="eastAsia" w:ascii="方正仿宋_GBK" w:hAnsi="方正仿宋_GBK" w:eastAsia="方正仿宋_GBK" w:cs="方正仿宋_GBK"/>
          <w:b/>
          <w:bCs/>
          <w:sz w:val="28"/>
          <w:szCs w:val="28"/>
          <w:highlight w:val="yellow"/>
          <w:lang w:val="en-US" w:eastAsia="zh-CN"/>
        </w:rPr>
        <w:t>5</w:t>
      </w:r>
      <w:r>
        <w:rPr>
          <w:rFonts w:hint="eastAsia" w:ascii="方正仿宋_GBK" w:hAnsi="方正仿宋_GBK" w:eastAsia="方正仿宋_GBK" w:cs="方正仿宋_GBK"/>
          <w:b/>
          <w:bCs/>
          <w:sz w:val="28"/>
          <w:szCs w:val="28"/>
          <w:highlight w:val="yellow"/>
        </w:rPr>
        <w:t>年</w:t>
      </w:r>
      <w:r>
        <w:rPr>
          <w:rFonts w:hint="eastAsia" w:ascii="方正仿宋_GBK" w:hAnsi="方正仿宋_GBK" w:eastAsia="方正仿宋_GBK" w:cs="方正仿宋_GBK"/>
          <w:b/>
          <w:bCs/>
          <w:sz w:val="28"/>
          <w:szCs w:val="28"/>
          <w:highlight w:val="yellow"/>
          <w:lang w:val="en-US" w:eastAsia="zh-CN"/>
        </w:rPr>
        <w:t>11</w:t>
      </w:r>
      <w:r>
        <w:rPr>
          <w:rFonts w:hint="eastAsia" w:ascii="方正仿宋_GBK" w:hAnsi="方正仿宋_GBK" w:eastAsia="方正仿宋_GBK" w:cs="方正仿宋_GBK"/>
          <w:b/>
          <w:bCs/>
          <w:sz w:val="28"/>
          <w:szCs w:val="28"/>
          <w:highlight w:val="yellow"/>
        </w:rPr>
        <w:t>月</w:t>
      </w:r>
      <w:r>
        <w:rPr>
          <w:rFonts w:hint="eastAsia" w:ascii="方正仿宋_GBK" w:hAnsi="方正仿宋_GBK" w:eastAsia="方正仿宋_GBK" w:cs="方正仿宋_GBK"/>
          <w:b/>
          <w:bCs/>
          <w:sz w:val="28"/>
          <w:szCs w:val="28"/>
          <w:highlight w:val="yellow"/>
          <w:lang w:val="en-US" w:eastAsia="zh-CN"/>
        </w:rPr>
        <w:t>11</w:t>
      </w:r>
      <w:r>
        <w:rPr>
          <w:rFonts w:hint="eastAsia" w:ascii="方正仿宋_GBK" w:hAnsi="方正仿宋_GBK" w:eastAsia="方正仿宋_GBK" w:cs="方正仿宋_GBK"/>
          <w:b/>
          <w:bCs/>
          <w:sz w:val="28"/>
          <w:szCs w:val="28"/>
          <w:highlight w:val="yellow"/>
        </w:rPr>
        <w:t>日北京时间</w:t>
      </w:r>
      <w:r>
        <w:rPr>
          <w:rFonts w:hint="eastAsia" w:ascii="方正仿宋_GBK" w:hAnsi="方正仿宋_GBK" w:eastAsia="方正仿宋_GBK" w:cs="方正仿宋_GBK"/>
          <w:b/>
          <w:bCs/>
          <w:sz w:val="28"/>
          <w:szCs w:val="28"/>
          <w:highlight w:val="yellow"/>
          <w:lang w:val="en-US" w:eastAsia="zh-CN"/>
        </w:rPr>
        <w:t>14</w:t>
      </w:r>
      <w:r>
        <w:rPr>
          <w:rFonts w:hint="eastAsia" w:ascii="方正仿宋_GBK" w:hAnsi="方正仿宋_GBK" w:eastAsia="方正仿宋_GBK" w:cs="方正仿宋_GBK"/>
          <w:b/>
          <w:bCs/>
          <w:sz w:val="28"/>
          <w:szCs w:val="28"/>
          <w:highlight w:val="yellow"/>
        </w:rPr>
        <w:t>:</w:t>
      </w:r>
      <w:r>
        <w:rPr>
          <w:rFonts w:hint="eastAsia" w:ascii="方正仿宋_GBK" w:hAnsi="方正仿宋_GBK" w:eastAsia="方正仿宋_GBK" w:cs="方正仿宋_GBK"/>
          <w:b/>
          <w:bCs/>
          <w:sz w:val="28"/>
          <w:szCs w:val="28"/>
          <w:highlight w:val="yellow"/>
          <w:lang w:val="en-US" w:eastAsia="zh-CN"/>
        </w:rPr>
        <w:t>0</w:t>
      </w:r>
      <w:r>
        <w:rPr>
          <w:rFonts w:hint="eastAsia" w:ascii="方正仿宋_GBK" w:hAnsi="方正仿宋_GBK" w:eastAsia="方正仿宋_GBK" w:cs="方正仿宋_GBK"/>
          <w:b/>
          <w:bCs/>
          <w:sz w:val="28"/>
          <w:szCs w:val="28"/>
          <w:highlight w:val="yellow"/>
        </w:rPr>
        <w:t>0</w:t>
      </w:r>
    </w:p>
    <w:p>
      <w:pPr>
        <w:pageBreakBefore w:val="0"/>
        <w:kinsoku/>
        <w:wordWrap/>
        <w:topLinePunct w:val="0"/>
        <w:bidi w:val="0"/>
        <w:spacing w:line="500" w:lineRule="exact"/>
        <w:ind w:firstLine="562" w:firstLineChars="200"/>
        <w:outlineLvl w:val="9"/>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（3）线下竞争性蹉商：</w:t>
      </w:r>
    </w:p>
    <w:p>
      <w:pPr>
        <w:pageBreakBefore w:val="0"/>
        <w:kinsoku/>
        <w:wordWrap/>
        <w:topLinePunct w:val="0"/>
        <w:bidi w:val="0"/>
        <w:spacing w:line="500" w:lineRule="exact"/>
        <w:ind w:firstLine="562" w:firstLineChars="200"/>
        <w:outlineLvl w:val="9"/>
        <w:rPr>
          <w:rFonts w:hint="default" w:ascii="方正仿宋_GBK" w:hAnsi="方正仿宋_GBK" w:eastAsia="方正仿宋_GBK" w:cs="方正仿宋_GBK"/>
          <w:b/>
          <w:bCs/>
          <w:sz w:val="28"/>
          <w:szCs w:val="28"/>
          <w:highlight w:val="none"/>
          <w:lang w:val="en-US"/>
        </w:rPr>
      </w:pPr>
      <w:r>
        <w:rPr>
          <w:rFonts w:hint="eastAsia" w:ascii="方正仿宋_GBK" w:hAnsi="方正仿宋_GBK" w:eastAsia="方正仿宋_GBK" w:cs="方正仿宋_GBK"/>
          <w:b/>
          <w:bCs/>
          <w:kern w:val="2"/>
          <w:sz w:val="28"/>
          <w:szCs w:val="28"/>
          <w:lang w:val="en-US" w:eastAsia="zh-CN" w:bidi="ar-SA"/>
        </w:rPr>
        <w:t>1）</w:t>
      </w:r>
      <w:r>
        <w:rPr>
          <w:rFonts w:hint="eastAsia" w:ascii="方正仿宋_GBK" w:hAnsi="方正仿宋_GBK" w:eastAsia="方正仿宋_GBK" w:cs="方正仿宋_GBK"/>
          <w:b/>
          <w:bCs/>
          <w:kern w:val="2"/>
          <w:sz w:val="28"/>
          <w:szCs w:val="28"/>
          <w:highlight w:val="none"/>
          <w:lang w:val="en-US" w:eastAsia="zh-CN" w:bidi="ar-SA"/>
        </w:rPr>
        <w:t>线下竞争性蹉商</w:t>
      </w:r>
      <w:r>
        <w:rPr>
          <w:rFonts w:hint="eastAsia" w:ascii="方正仿宋_GBK" w:hAnsi="方正仿宋_GBK" w:eastAsia="方正仿宋_GBK" w:cs="方正仿宋_GBK"/>
          <w:b/>
          <w:bCs/>
          <w:sz w:val="28"/>
          <w:szCs w:val="28"/>
          <w:highlight w:val="none"/>
          <w:lang w:eastAsia="zh-CN"/>
        </w:rPr>
        <w:t>地点：</w:t>
      </w:r>
      <w:r>
        <w:rPr>
          <w:rFonts w:hint="eastAsia" w:ascii="方正仿宋_GBK" w:hAnsi="方正仿宋_GBK" w:eastAsia="方正仿宋_GBK" w:cs="方正仿宋_GBK"/>
          <w:b/>
          <w:bCs/>
          <w:sz w:val="28"/>
          <w:szCs w:val="28"/>
          <w:highlight w:val="yellow"/>
        </w:rPr>
        <w:t>重庆市渝北区</w:t>
      </w:r>
      <w:r>
        <w:rPr>
          <w:rFonts w:hint="eastAsia" w:ascii="方正仿宋_GBK" w:hAnsi="方正仿宋_GBK" w:eastAsia="方正仿宋_GBK" w:cs="方正仿宋_GBK"/>
          <w:b/>
          <w:bCs/>
          <w:sz w:val="28"/>
          <w:szCs w:val="28"/>
          <w:highlight w:val="yellow"/>
          <w:lang w:val="en-US" w:eastAsia="zh-CN"/>
        </w:rPr>
        <w:t>茨竹镇竹园支路83号（重庆市渝北区茨竹中心卫生院）会议室</w:t>
      </w:r>
    </w:p>
    <w:p>
      <w:pPr>
        <w:pStyle w:val="2"/>
        <w:pageBreakBefore w:val="0"/>
        <w:kinsoku/>
        <w:wordWrap/>
        <w:topLinePunct w:val="0"/>
        <w:bidi w:val="0"/>
        <w:spacing w:line="500" w:lineRule="exact"/>
        <w:ind w:firstLine="562" w:firstLineChars="200"/>
        <w:outlineLvl w:val="9"/>
        <w:rPr>
          <w:rFonts w:hint="eastAsia" w:ascii="方正仿宋_GBK" w:hAnsi="方正仿宋_GBK" w:eastAsia="方正仿宋_GBK" w:cs="方正仿宋_GBK"/>
          <w:b w:val="0"/>
          <w:bCs/>
          <w:sz w:val="28"/>
          <w:szCs w:val="28"/>
          <w:highlight w:val="none"/>
          <w:lang w:eastAsia="zh-CN"/>
        </w:rPr>
      </w:pPr>
      <w:r>
        <w:rPr>
          <w:rFonts w:hint="eastAsia" w:ascii="方正仿宋_GBK" w:hAnsi="方正仿宋_GBK" w:eastAsia="方正仿宋_GBK" w:cs="方正仿宋_GBK"/>
          <w:b/>
          <w:bCs/>
          <w:kern w:val="2"/>
          <w:sz w:val="28"/>
          <w:szCs w:val="28"/>
          <w:lang w:val="en-US" w:eastAsia="zh-CN" w:bidi="ar-SA"/>
        </w:rPr>
        <w:t>2）</w:t>
      </w:r>
      <w:r>
        <w:rPr>
          <w:rFonts w:hint="eastAsia" w:ascii="方正仿宋_GBK" w:hAnsi="方正仿宋_GBK" w:eastAsia="方正仿宋_GBK" w:cs="方正仿宋_GBK"/>
          <w:b/>
          <w:bCs/>
          <w:kern w:val="2"/>
          <w:sz w:val="28"/>
          <w:szCs w:val="28"/>
          <w:highlight w:val="none"/>
          <w:lang w:val="en-US" w:eastAsia="zh-CN" w:bidi="ar-SA"/>
        </w:rPr>
        <w:t>线下竞争性蹉商开始</w:t>
      </w:r>
      <w:r>
        <w:rPr>
          <w:rFonts w:hint="eastAsia" w:ascii="方正仿宋_GBK" w:hAnsi="方正仿宋_GBK" w:eastAsia="方正仿宋_GBK" w:cs="方正仿宋_GBK"/>
          <w:b/>
          <w:bCs/>
          <w:sz w:val="28"/>
          <w:szCs w:val="28"/>
          <w:highlight w:val="none"/>
        </w:rPr>
        <w:t>时间：</w:t>
      </w:r>
      <w:r>
        <w:rPr>
          <w:rFonts w:hint="eastAsia" w:ascii="方正仿宋_GBK" w:hAnsi="方正仿宋_GBK" w:eastAsia="方正仿宋_GBK" w:cs="方正仿宋_GBK"/>
          <w:b/>
          <w:bCs/>
          <w:sz w:val="28"/>
          <w:szCs w:val="28"/>
          <w:highlight w:val="yellow"/>
        </w:rPr>
        <w:t>202</w:t>
      </w:r>
      <w:r>
        <w:rPr>
          <w:rFonts w:hint="eastAsia" w:ascii="方正仿宋_GBK" w:hAnsi="方正仿宋_GBK" w:eastAsia="方正仿宋_GBK" w:cs="方正仿宋_GBK"/>
          <w:b/>
          <w:bCs/>
          <w:sz w:val="28"/>
          <w:szCs w:val="28"/>
          <w:highlight w:val="yellow"/>
          <w:lang w:val="en-US" w:eastAsia="zh-CN"/>
        </w:rPr>
        <w:t>5</w:t>
      </w:r>
      <w:r>
        <w:rPr>
          <w:rFonts w:hint="eastAsia" w:ascii="方正仿宋_GBK" w:hAnsi="方正仿宋_GBK" w:eastAsia="方正仿宋_GBK" w:cs="方正仿宋_GBK"/>
          <w:b/>
          <w:bCs/>
          <w:sz w:val="28"/>
          <w:szCs w:val="28"/>
          <w:highlight w:val="yellow"/>
        </w:rPr>
        <w:t>年</w:t>
      </w:r>
      <w:r>
        <w:rPr>
          <w:rFonts w:hint="eastAsia" w:ascii="方正仿宋_GBK" w:hAnsi="方正仿宋_GBK" w:eastAsia="方正仿宋_GBK" w:cs="方正仿宋_GBK"/>
          <w:b/>
          <w:bCs/>
          <w:sz w:val="28"/>
          <w:szCs w:val="28"/>
          <w:highlight w:val="yellow"/>
          <w:lang w:val="en-US" w:eastAsia="zh-CN"/>
        </w:rPr>
        <w:t>11</w:t>
      </w:r>
      <w:r>
        <w:rPr>
          <w:rFonts w:hint="eastAsia" w:ascii="方正仿宋_GBK" w:hAnsi="方正仿宋_GBK" w:eastAsia="方正仿宋_GBK" w:cs="方正仿宋_GBK"/>
          <w:b/>
          <w:bCs/>
          <w:sz w:val="28"/>
          <w:szCs w:val="28"/>
          <w:highlight w:val="yellow"/>
        </w:rPr>
        <w:t>月</w:t>
      </w:r>
      <w:r>
        <w:rPr>
          <w:rFonts w:hint="eastAsia" w:ascii="方正仿宋_GBK" w:hAnsi="方正仿宋_GBK" w:eastAsia="方正仿宋_GBK" w:cs="方正仿宋_GBK"/>
          <w:b/>
          <w:bCs/>
          <w:sz w:val="28"/>
          <w:szCs w:val="28"/>
          <w:highlight w:val="yellow"/>
          <w:lang w:val="en-US" w:eastAsia="zh-CN"/>
        </w:rPr>
        <w:t>11</w:t>
      </w:r>
      <w:r>
        <w:rPr>
          <w:rFonts w:hint="eastAsia" w:ascii="方正仿宋_GBK" w:hAnsi="方正仿宋_GBK" w:eastAsia="方正仿宋_GBK" w:cs="方正仿宋_GBK"/>
          <w:b/>
          <w:bCs/>
          <w:sz w:val="28"/>
          <w:szCs w:val="28"/>
          <w:highlight w:val="yellow"/>
        </w:rPr>
        <w:t>日北京时间</w:t>
      </w:r>
      <w:r>
        <w:rPr>
          <w:rFonts w:hint="eastAsia" w:ascii="方正仿宋_GBK" w:hAnsi="方正仿宋_GBK" w:eastAsia="方正仿宋_GBK" w:cs="方正仿宋_GBK"/>
          <w:b/>
          <w:bCs/>
          <w:sz w:val="28"/>
          <w:szCs w:val="28"/>
          <w:highlight w:val="yellow"/>
          <w:lang w:val="en-US" w:eastAsia="zh-CN"/>
        </w:rPr>
        <w:t>14</w:t>
      </w:r>
      <w:r>
        <w:rPr>
          <w:rFonts w:hint="eastAsia" w:ascii="方正仿宋_GBK" w:hAnsi="方正仿宋_GBK" w:eastAsia="方正仿宋_GBK" w:cs="方正仿宋_GBK"/>
          <w:b/>
          <w:bCs/>
          <w:sz w:val="28"/>
          <w:szCs w:val="28"/>
          <w:highlight w:val="yellow"/>
        </w:rPr>
        <w:t>:</w:t>
      </w:r>
      <w:r>
        <w:rPr>
          <w:rFonts w:hint="eastAsia" w:ascii="方正仿宋_GBK" w:hAnsi="方正仿宋_GBK" w:eastAsia="方正仿宋_GBK" w:cs="方正仿宋_GBK"/>
          <w:b/>
          <w:bCs/>
          <w:sz w:val="28"/>
          <w:szCs w:val="28"/>
          <w:highlight w:val="yellow"/>
          <w:lang w:val="en-US" w:eastAsia="zh-CN"/>
        </w:rPr>
        <w:t>0</w:t>
      </w:r>
      <w:r>
        <w:rPr>
          <w:rFonts w:hint="eastAsia" w:ascii="方正仿宋_GBK" w:hAnsi="方正仿宋_GBK" w:eastAsia="方正仿宋_GBK" w:cs="方正仿宋_GBK"/>
          <w:b/>
          <w:bCs/>
          <w:sz w:val="28"/>
          <w:szCs w:val="28"/>
          <w:highlight w:val="yellow"/>
        </w:rPr>
        <w:t>0</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29" w:name="_Toc8189"/>
      <w:r>
        <w:rPr>
          <w:rFonts w:hint="eastAsia" w:ascii="方正黑体_GBK" w:hAnsi="方正黑体_GBK" w:eastAsia="方正黑体_GBK" w:cs="方正黑体_GBK"/>
          <w:sz w:val="28"/>
          <w:szCs w:val="28"/>
          <w:lang w:val="en-US" w:eastAsia="zh-CN"/>
        </w:rPr>
        <w:t>四、响应文件语言：简体中文</w:t>
      </w:r>
      <w:r>
        <w:rPr>
          <w:rFonts w:hint="eastAsia" w:ascii="方正黑体_GBK" w:hAnsi="方正黑体_GBK" w:eastAsia="方正黑体_GBK" w:cs="方正黑体_GBK"/>
          <w:sz w:val="28"/>
          <w:szCs w:val="28"/>
        </w:rPr>
        <w:t>。</w:t>
      </w:r>
      <w:bookmarkEnd w:id="129"/>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1.投标人提交的投标文件以及投标人与招标采购单位就有关响应的所有来往书面文件均须使用中文。</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2.响应文件中所附或引用的外文资料，应翻译成中文(说明:供应商的法定代表人为外籍人士的，则法定代表人的签字和护照除外。)</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3.对不同文字文本响应文件的解释发生异议的，以中文文本为准；若投标人响应文件中提供的外文资料未翻译成中文，则将可视为无效材料。</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lang w:val="en-US" w:eastAsia="zh-CN"/>
        </w:rPr>
      </w:pPr>
      <w:bookmarkStart w:id="130" w:name="_Toc11074"/>
      <w:bookmarkStart w:id="131" w:name="_Toc28519"/>
      <w:bookmarkStart w:id="132" w:name="_Toc21750"/>
      <w:bookmarkStart w:id="133" w:name="_Toc13278"/>
      <w:r>
        <w:rPr>
          <w:rFonts w:hint="eastAsia" w:ascii="方正黑体_GBK" w:hAnsi="方正黑体_GBK" w:eastAsia="方正黑体_GBK" w:cs="方正黑体_GBK"/>
          <w:sz w:val="28"/>
          <w:szCs w:val="28"/>
          <w:lang w:val="en-US" w:eastAsia="zh-CN"/>
        </w:rPr>
        <w:t>五、评审依据</w:t>
      </w:r>
      <w:bookmarkEnd w:id="85"/>
      <w:bookmarkEnd w:id="86"/>
      <w:bookmarkEnd w:id="130"/>
      <w:bookmarkEnd w:id="131"/>
      <w:bookmarkEnd w:id="132"/>
      <w:bookmarkEnd w:id="133"/>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评审的依据为</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文件和响应文件（含有效的补充文件）。采购人判断响应文件对</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文件的响应，仅基于响应文件本身而不靠外部证据。</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lang w:val="en-US" w:eastAsia="zh-CN"/>
        </w:rPr>
      </w:pPr>
      <w:bookmarkStart w:id="134" w:name="_Toc426965636"/>
      <w:bookmarkStart w:id="135" w:name="_Toc9337"/>
      <w:bookmarkStart w:id="136" w:name="_Toc487204785"/>
      <w:bookmarkStart w:id="137" w:name="_Toc192"/>
      <w:bookmarkStart w:id="138" w:name="_Toc27831"/>
      <w:bookmarkStart w:id="139" w:name="_Toc102227321"/>
      <w:bookmarkStart w:id="140" w:name="_Toc342913395"/>
      <w:bookmarkStart w:id="141" w:name="_Toc9886"/>
      <w:bookmarkStart w:id="142" w:name="_Toc13011"/>
      <w:r>
        <w:rPr>
          <w:rFonts w:hint="eastAsia" w:ascii="方正黑体_GBK" w:hAnsi="方正黑体_GBK" w:eastAsia="方正黑体_GBK" w:cs="方正黑体_GBK"/>
          <w:sz w:val="28"/>
          <w:szCs w:val="28"/>
          <w:lang w:val="en-US" w:eastAsia="zh-CN"/>
        </w:rPr>
        <w:t>六、成交通知</w:t>
      </w:r>
      <w:bookmarkEnd w:id="134"/>
      <w:bookmarkEnd w:id="135"/>
      <w:bookmarkEnd w:id="136"/>
      <w:bookmarkEnd w:id="137"/>
      <w:bookmarkEnd w:id="138"/>
      <w:bookmarkEnd w:id="139"/>
      <w:bookmarkEnd w:id="140"/>
      <w:bookmarkEnd w:id="141"/>
      <w:bookmarkEnd w:id="142"/>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（一）成交供应商确定后，</w:t>
      </w:r>
      <w:r>
        <w:rPr>
          <w:rFonts w:hint="eastAsia" w:ascii="方正仿宋_GBK" w:hAnsi="方正仿宋_GBK" w:eastAsia="方正仿宋_GBK" w:cs="方正仿宋_GBK"/>
          <w:sz w:val="28"/>
          <w:szCs w:val="28"/>
          <w:lang w:val="en-US" w:eastAsia="zh-CN"/>
        </w:rPr>
        <w:t>采购人或者</w:t>
      </w:r>
      <w:r>
        <w:rPr>
          <w:rFonts w:hint="eastAsia" w:ascii="方正仿宋_GBK" w:hAnsi="方正仿宋_GBK" w:eastAsia="方正仿宋_GBK" w:cs="方正仿宋_GBK"/>
          <w:sz w:val="28"/>
          <w:szCs w:val="28"/>
        </w:rPr>
        <w:t>采购代理机构将在行采家（https://www.gec123.com/）</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"http://www.cqgp.gov.cn）上发布成交结果公示。"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上发布成交结果公示。</w:t>
      </w:r>
      <w:r>
        <w:rPr>
          <w:rFonts w:hint="eastAsia" w:ascii="方正仿宋_GBK" w:hAnsi="方正仿宋_GBK" w:eastAsia="方正仿宋_GBK" w:cs="方正仿宋_GBK"/>
          <w:sz w:val="28"/>
          <w:szCs w:val="28"/>
        </w:rPr>
        <w:fldChar w:fldCharType="end"/>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（二）结果公告发出同时，</w:t>
      </w:r>
      <w:r>
        <w:rPr>
          <w:rFonts w:hint="eastAsia" w:ascii="方正仿宋_GBK" w:hAnsi="方正仿宋_GBK" w:eastAsia="方正仿宋_GBK" w:cs="方正仿宋_GBK"/>
          <w:sz w:val="28"/>
          <w:szCs w:val="28"/>
          <w:lang w:val="en-US" w:eastAsia="zh-CN"/>
        </w:rPr>
        <w:t>采购人或者</w:t>
      </w:r>
      <w:r>
        <w:rPr>
          <w:rFonts w:hint="eastAsia" w:ascii="方正仿宋_GBK" w:hAnsi="方正仿宋_GBK" w:eastAsia="方正仿宋_GBK" w:cs="方正仿宋_GBK"/>
          <w:sz w:val="28"/>
          <w:szCs w:val="28"/>
        </w:rPr>
        <w:t>采购代理机构将以书面形式发出《中标（成交）通知书》。《中标（成交）通知书》一经发出即发生法律效力。中标（成交）通知书由中标供应商的法定代表人/负责人或其授权代表到采购人处领取，授权代表领取的，应携带身份证和法定代表人（负责人）授权委托书。</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（三）《中标（成交）通知书》将作为签订合同的依据。</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lang w:val="en-US" w:eastAsia="zh-CN"/>
        </w:rPr>
      </w:pPr>
      <w:bookmarkStart w:id="143" w:name="_Toc102227322"/>
      <w:bookmarkStart w:id="144" w:name="_Toc7071"/>
      <w:bookmarkStart w:id="145" w:name="_Toc19232"/>
      <w:bookmarkStart w:id="146" w:name="_Toc13595"/>
      <w:bookmarkStart w:id="147" w:name="_Toc342913396"/>
      <w:bookmarkStart w:id="148" w:name="_Toc11476"/>
      <w:bookmarkStart w:id="149" w:name="_Toc487204787"/>
      <w:bookmarkStart w:id="150" w:name="_Toc32323"/>
      <w:bookmarkStart w:id="151" w:name="_Toc426965638"/>
      <w:bookmarkStart w:id="152" w:name="_Toc23427"/>
      <w:r>
        <w:rPr>
          <w:rFonts w:hint="eastAsia" w:ascii="方正黑体_GBK" w:hAnsi="方正黑体_GBK" w:eastAsia="方正黑体_GBK" w:cs="方正黑体_GBK"/>
          <w:sz w:val="28"/>
          <w:szCs w:val="28"/>
          <w:lang w:val="en-US" w:eastAsia="zh-CN"/>
        </w:rPr>
        <w:t>七、签订</w:t>
      </w:r>
      <w:bookmarkEnd w:id="143"/>
      <w:r>
        <w:rPr>
          <w:rFonts w:hint="eastAsia" w:ascii="方正黑体_GBK" w:hAnsi="方正黑体_GBK" w:eastAsia="方正黑体_GBK" w:cs="方正黑体_GBK"/>
          <w:sz w:val="28"/>
          <w:szCs w:val="28"/>
          <w:lang w:val="en-US" w:eastAsia="zh-CN"/>
        </w:rPr>
        <w:t>合同</w:t>
      </w:r>
      <w:bookmarkEnd w:id="144"/>
      <w:bookmarkEnd w:id="145"/>
      <w:bookmarkEnd w:id="146"/>
      <w:bookmarkEnd w:id="147"/>
      <w:bookmarkEnd w:id="148"/>
      <w:bookmarkEnd w:id="149"/>
      <w:bookmarkEnd w:id="150"/>
      <w:bookmarkEnd w:id="151"/>
      <w:bookmarkEnd w:id="152"/>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（一）采购人与成交供应商应当在成交通知书发出之日起20日内，按照</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文件确定的合同文本以及采购标的、规格型号、采购金额、采购数量、技术和服务要求等事项签订采购合同。</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文件、成交供应商的响应文件及有效承诺文件等，均为签订合同的依据。</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（三）成交供应商未按照</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文件确定的事项签订合同，或者与采购人另行订立背离合同实质性内容协议的，将承担相关法律责任。</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（四）采购人不得向成交供应商提出超出</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以外的任何要求作为签订合同的条件，不得与成交供应商订立背离</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确定的合同文本以及采购标的、规格型号、采购金额、采购数量、技术和服务要求等实质性内容的协议。</w:t>
      </w:r>
    </w:p>
    <w:p>
      <w:pPr>
        <w:pStyle w:val="34"/>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（五）除不可抗力等因素外，中标（成交）通知书发出后，采购人改变成交结果，或者成交供应商无正当理由拒绝签订政府采购合同的，应当承担相应的法律责任。</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lang w:val="en-US" w:eastAsia="zh-CN"/>
        </w:rPr>
      </w:pPr>
      <w:bookmarkStart w:id="153" w:name="_Toc16309"/>
      <w:r>
        <w:rPr>
          <w:rFonts w:hint="eastAsia" w:ascii="方正黑体_GBK" w:hAnsi="方正黑体_GBK" w:eastAsia="方正黑体_GBK" w:cs="方正黑体_GBK"/>
          <w:sz w:val="28"/>
          <w:szCs w:val="28"/>
          <w:lang w:val="en-US" w:eastAsia="zh-CN"/>
        </w:rPr>
        <w:t>八、关于咨询</w:t>
      </w:r>
      <w:bookmarkEnd w:id="153"/>
    </w:p>
    <w:p>
      <w:pPr>
        <w:pageBreakBefore w:val="0"/>
        <w:kinsoku/>
        <w:wordWrap/>
        <w:topLinePunct w:val="0"/>
        <w:bidi w:val="0"/>
        <w:spacing w:line="500" w:lineRule="exact"/>
        <w:ind w:firstLine="560" w:firstLineChars="200"/>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供应商如对网上</w:t>
      </w:r>
      <w:r>
        <w:rPr>
          <w:rFonts w:hint="eastAsia" w:ascii="方正仿宋_GBK" w:hAnsi="方正仿宋_GBK" w:eastAsia="方正仿宋_GBK" w:cs="方正仿宋_GBK"/>
          <w:sz w:val="28"/>
          <w:szCs w:val="28"/>
          <w:lang w:eastAsia="zh-CN"/>
        </w:rPr>
        <w:t>蹉商</w:t>
      </w:r>
      <w:r>
        <w:rPr>
          <w:rFonts w:hint="eastAsia" w:ascii="方正仿宋_GBK" w:hAnsi="方正仿宋_GBK" w:eastAsia="方正仿宋_GBK" w:cs="方正仿宋_GBK"/>
          <w:sz w:val="28"/>
          <w:szCs w:val="28"/>
        </w:rPr>
        <w:t>文件有异议，请电话咨询采购人。如对采购流程有异议，请电话咨询行采家（https://www.gec123.com/）。</w:t>
      </w:r>
    </w:p>
    <w:bookmarkEnd w:id="25"/>
    <w:p>
      <w:pPr>
        <w:pageBreakBefore w:val="0"/>
        <w:kinsoku/>
        <w:wordWrap/>
        <w:topLinePunct w:val="0"/>
        <w:bidi w:val="0"/>
        <w:spacing w:line="500" w:lineRule="exact"/>
        <w:outlineLvl w:val="9"/>
        <w:rPr>
          <w:rFonts w:hint="eastAsia" w:ascii="方正仿宋_GBK" w:hAnsi="方正仿宋_GBK" w:eastAsia="方正仿宋_GBK" w:cs="方正仿宋_GBK"/>
          <w:sz w:val="28"/>
          <w:szCs w:val="28"/>
        </w:rPr>
      </w:pPr>
      <w:bookmarkStart w:id="154" w:name="_Toc11641055"/>
      <w:bookmarkStart w:id="155" w:name="_Toc12789059"/>
      <w:r>
        <w:rPr>
          <w:rFonts w:hint="eastAsia" w:ascii="方正仿宋_GBK" w:hAnsi="方正仿宋_GBK" w:eastAsia="方正仿宋_GBK" w:cs="方正仿宋_GBK"/>
          <w:sz w:val="28"/>
          <w:szCs w:val="28"/>
        </w:rPr>
        <w:br w:type="page"/>
      </w:r>
    </w:p>
    <w:bookmarkEnd w:id="154"/>
    <w:bookmarkEnd w:id="155"/>
    <w:p>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sz w:val="36"/>
          <w:szCs w:val="30"/>
        </w:rPr>
      </w:pPr>
      <w:bookmarkStart w:id="156" w:name="_Toc31847"/>
      <w:bookmarkStart w:id="157" w:name="_Toc13963"/>
      <w:r>
        <w:rPr>
          <w:rFonts w:hint="eastAsia" w:ascii="方正小标宋_GBK" w:hAnsi="方正小标宋_GBK" w:eastAsia="方正小标宋_GBK" w:cs="方正小标宋_GBK"/>
          <w:b w:val="0"/>
          <w:sz w:val="36"/>
          <w:szCs w:val="30"/>
        </w:rPr>
        <w:t>合同草案条款</w:t>
      </w:r>
      <w:bookmarkEnd w:id="156"/>
      <w:bookmarkEnd w:id="157"/>
    </w:p>
    <w:p>
      <w:pPr>
        <w:pageBreakBefore w:val="0"/>
        <w:kinsoku/>
        <w:wordWrap/>
        <w:topLinePunct w:val="0"/>
        <w:bidi w:val="0"/>
        <w:adjustRightInd w:val="0"/>
        <w:snapToGrid w:val="0"/>
        <w:spacing w:line="500" w:lineRule="exact"/>
        <w:ind w:firstLine="440" w:firstLineChars="200"/>
        <w:outlineLvl w:val="9"/>
        <w:rPr>
          <w:rFonts w:hint="eastAsia"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注：（以下合同格式为通用版本，合同格式的最终版以签订合同时采购人提供的版本为准）</w:t>
      </w:r>
    </w:p>
    <w:p>
      <w:pPr>
        <w:pageBreakBefore w:val="0"/>
        <w:kinsoku/>
        <w:wordWrap/>
        <w:topLinePunct w:val="0"/>
        <w:bidi w:val="0"/>
        <w:spacing w:line="500" w:lineRule="exact"/>
        <w:jc w:val="center"/>
        <w:outlineLvl w:val="9"/>
        <w:rPr>
          <w:rFonts w:hint="eastAsia" w:ascii="方正仿宋_GBK" w:hAnsi="方正仿宋_GBK" w:eastAsia="方正仿宋_GBK" w:cs="方正仿宋_GBK"/>
          <w:b/>
          <w:sz w:val="44"/>
        </w:rPr>
      </w:pPr>
    </w:p>
    <w:p>
      <w:pPr>
        <w:pageBreakBefore w:val="0"/>
        <w:kinsoku/>
        <w:wordWrap/>
        <w:topLinePunct w:val="0"/>
        <w:bidi w:val="0"/>
        <w:spacing w:line="500" w:lineRule="exact"/>
        <w:jc w:val="center"/>
        <w:outlineLvl w:val="9"/>
        <w:rPr>
          <w:rFonts w:hint="eastAsia" w:ascii="方正仿宋_GBK" w:hAnsi="方正仿宋_GBK" w:eastAsia="方正仿宋_GBK" w:cs="方正仿宋_GBK"/>
          <w:b/>
          <w:sz w:val="44"/>
        </w:rPr>
      </w:pPr>
      <w:r>
        <w:rPr>
          <w:rFonts w:hint="eastAsia" w:ascii="方正仿宋_GBK" w:hAnsi="方正仿宋_GBK" w:eastAsia="方正仿宋_GBK" w:cs="方正仿宋_GBK"/>
          <w:b/>
          <w:sz w:val="44"/>
        </w:rPr>
        <w:t>采购合同（样本）</w:t>
      </w:r>
    </w:p>
    <w:p>
      <w:pPr>
        <w:pageBreakBefore w:val="0"/>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szCs w:val="24"/>
        </w:rPr>
      </w:pPr>
    </w:p>
    <w:p>
      <w:pPr>
        <w:pageBreakBefore w:val="0"/>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甲方（需方）：___________________________      计价单位：____________</w:t>
      </w:r>
    </w:p>
    <w:p>
      <w:pPr>
        <w:pageBreakBefore w:val="0"/>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乙方（供方）：___________________________      计量单位：_____________</w:t>
      </w:r>
    </w:p>
    <w:p>
      <w:pPr>
        <w:pageBreakBefore w:val="0"/>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经双方协商一致，达成以下购销合同：</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pageBreakBefore w:val="0"/>
              <w:kinsoku/>
              <w:wordWrap/>
              <w:topLinePunct w:val="0"/>
              <w:bidi w:val="0"/>
              <w:spacing w:line="500" w:lineRule="exact"/>
              <w:ind w:firstLine="442" w:firstLineChars="200"/>
              <w:jc w:val="center"/>
              <w:outlineLvl w:val="9"/>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b/>
                <w:bCs/>
                <w:sz w:val="22"/>
                <w:szCs w:val="22"/>
              </w:rPr>
              <w:t>项目名称</w:t>
            </w:r>
          </w:p>
        </w:tc>
        <w:tc>
          <w:tcPr>
            <w:tcW w:w="984" w:type="dxa"/>
            <w:vAlign w:val="center"/>
          </w:tcPr>
          <w:p>
            <w:pPr>
              <w:pageBreakBefore w:val="0"/>
              <w:kinsoku/>
              <w:wordWrap/>
              <w:topLinePunct w:val="0"/>
              <w:bidi w:val="0"/>
              <w:spacing w:line="500" w:lineRule="exact"/>
              <w:jc w:val="center"/>
              <w:outlineLvl w:val="9"/>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b/>
                <w:bCs/>
                <w:sz w:val="22"/>
                <w:szCs w:val="22"/>
              </w:rPr>
              <w:t>数量</w:t>
            </w:r>
          </w:p>
        </w:tc>
        <w:tc>
          <w:tcPr>
            <w:tcW w:w="1298" w:type="dxa"/>
            <w:gridSpan w:val="2"/>
            <w:vAlign w:val="center"/>
          </w:tcPr>
          <w:p>
            <w:pPr>
              <w:pageBreakBefore w:val="0"/>
              <w:kinsoku/>
              <w:wordWrap/>
              <w:topLinePunct w:val="0"/>
              <w:bidi w:val="0"/>
              <w:spacing w:line="500" w:lineRule="exact"/>
              <w:jc w:val="center"/>
              <w:outlineLvl w:val="9"/>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b/>
                <w:bCs/>
                <w:sz w:val="22"/>
                <w:szCs w:val="22"/>
              </w:rPr>
              <w:t>综合单价</w:t>
            </w:r>
          </w:p>
        </w:tc>
        <w:tc>
          <w:tcPr>
            <w:tcW w:w="1134" w:type="dxa"/>
            <w:vAlign w:val="center"/>
          </w:tcPr>
          <w:p>
            <w:pPr>
              <w:pageBreakBefore w:val="0"/>
              <w:kinsoku/>
              <w:wordWrap/>
              <w:topLinePunct w:val="0"/>
              <w:bidi w:val="0"/>
              <w:spacing w:line="500" w:lineRule="exact"/>
              <w:jc w:val="center"/>
              <w:outlineLvl w:val="9"/>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b/>
                <w:bCs/>
                <w:sz w:val="22"/>
                <w:szCs w:val="22"/>
              </w:rPr>
              <w:t>总价</w:t>
            </w:r>
          </w:p>
        </w:tc>
        <w:tc>
          <w:tcPr>
            <w:tcW w:w="1559" w:type="dxa"/>
            <w:vAlign w:val="center"/>
          </w:tcPr>
          <w:p>
            <w:pPr>
              <w:pageBreakBefore w:val="0"/>
              <w:kinsoku/>
              <w:wordWrap/>
              <w:topLinePunct w:val="0"/>
              <w:bidi w:val="0"/>
              <w:spacing w:line="500" w:lineRule="exact"/>
              <w:jc w:val="center"/>
              <w:outlineLvl w:val="9"/>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b/>
                <w:bCs/>
                <w:sz w:val="22"/>
                <w:szCs w:val="22"/>
              </w:rPr>
              <w:t>服务时间</w:t>
            </w:r>
          </w:p>
        </w:tc>
        <w:tc>
          <w:tcPr>
            <w:tcW w:w="1567" w:type="dxa"/>
            <w:vAlign w:val="center"/>
          </w:tcPr>
          <w:p>
            <w:pPr>
              <w:pageBreakBefore w:val="0"/>
              <w:kinsoku/>
              <w:wordWrap/>
              <w:topLinePunct w:val="0"/>
              <w:bidi w:val="0"/>
              <w:spacing w:line="500" w:lineRule="exact"/>
              <w:jc w:val="center"/>
              <w:outlineLvl w:val="9"/>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b/>
                <w:bCs/>
                <w:sz w:val="22"/>
                <w:szCs w:val="22"/>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984"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1298" w:type="dxa"/>
            <w:gridSpan w:val="2"/>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1134"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1559"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1567"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984"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1298" w:type="dxa"/>
            <w:gridSpan w:val="2"/>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1134"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1559"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c>
          <w:tcPr>
            <w:tcW w:w="1567" w:type="dxa"/>
            <w:vAlign w:val="center"/>
          </w:tcPr>
          <w:p>
            <w:pPr>
              <w:pageBreakBefore w:val="0"/>
              <w:kinsoku/>
              <w:wordWrap/>
              <w:topLinePunct w:val="0"/>
              <w:bidi w:val="0"/>
              <w:spacing w:line="500" w:lineRule="exact"/>
              <w:ind w:firstLine="440" w:firstLineChars="200"/>
              <w:jc w:val="center"/>
              <w:outlineLvl w:val="9"/>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pPr>
              <w:pageBreakBefore w:val="0"/>
              <w:numPr>
                <w:ilvl w:val="0"/>
                <w:numId w:val="16"/>
              </w:numPr>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服务要求</w:t>
            </w:r>
          </w:p>
          <w:p>
            <w:pPr>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color w:val="0000FF"/>
                <w:sz w:val="24"/>
                <w:szCs w:val="24"/>
              </w:rPr>
              <w:t>中标人在签订合同前须与采购人确定颜色</w:t>
            </w:r>
            <w:r>
              <w:rPr>
                <w:rFonts w:hint="eastAsia" w:ascii="方正仿宋_GBK" w:hAnsi="方正仿宋_GBK" w:eastAsia="方正仿宋_GBK" w:cs="方正仿宋_GBK"/>
                <w:color w:val="0000FF"/>
                <w:sz w:val="24"/>
                <w:szCs w:val="24"/>
                <w:lang w:eastAsia="zh-CN"/>
              </w:rPr>
              <w:t>及型</w:t>
            </w:r>
            <w:r>
              <w:rPr>
                <w:rFonts w:hint="eastAsia" w:ascii="方正仿宋_GBK" w:hAnsi="方正仿宋_GBK" w:eastAsia="方正仿宋_GBK" w:cs="方正仿宋_GBK"/>
                <w:color w:val="0000FF"/>
                <w:sz w:val="24"/>
                <w:szCs w:val="24"/>
              </w:rPr>
              <w:t>号并提供成品样品作为封样，经采购人确认后</w:t>
            </w:r>
            <w:r>
              <w:rPr>
                <w:rFonts w:hint="eastAsia" w:ascii="方正仿宋_GBK" w:hAnsi="方正仿宋_GBK" w:eastAsia="方正仿宋_GBK" w:cs="方正仿宋_GBK"/>
                <w:color w:val="0000FF"/>
                <w:sz w:val="24"/>
                <w:szCs w:val="24"/>
                <w:lang w:eastAsia="zh-CN"/>
              </w:rPr>
              <w:t>签订合同</w:t>
            </w:r>
            <w:r>
              <w:rPr>
                <w:rFonts w:hint="eastAsia" w:ascii="方正仿宋_GBK" w:hAnsi="方正仿宋_GBK" w:eastAsia="方正仿宋_GBK" w:cs="方正仿宋_GBK"/>
                <w:color w:val="0000FF"/>
                <w:sz w:val="24"/>
                <w:szCs w:val="24"/>
              </w:rPr>
              <w:t>，</w:t>
            </w:r>
            <w:r>
              <w:rPr>
                <w:rFonts w:hint="eastAsia" w:ascii="方正仿宋_GBK" w:hAnsi="方正仿宋_GBK" w:eastAsia="方正仿宋_GBK" w:cs="方正仿宋_GBK"/>
                <w:color w:val="0000FF"/>
                <w:sz w:val="24"/>
                <w:szCs w:val="24"/>
                <w:lang w:eastAsia="zh-CN"/>
              </w:rPr>
              <w:t>中标人在采购人合同签订后</w:t>
            </w:r>
            <w:r>
              <w:rPr>
                <w:rFonts w:hint="eastAsia" w:ascii="方正仿宋_GBK" w:hAnsi="方正仿宋_GBK" w:eastAsia="方正仿宋_GBK" w:cs="方正仿宋_GBK"/>
                <w:color w:val="0000FF"/>
                <w:sz w:val="24"/>
                <w:szCs w:val="24"/>
                <w:lang w:val="en-US" w:eastAsia="zh-CN"/>
              </w:rPr>
              <w:t>20日完成床上用品交付，</w:t>
            </w:r>
            <w:r>
              <w:rPr>
                <w:rFonts w:hint="eastAsia" w:ascii="方正仿宋_GBK" w:hAnsi="方正仿宋_GBK" w:eastAsia="方正仿宋_GBK" w:cs="方正仿宋_GBK"/>
                <w:color w:val="0000FF"/>
                <w:sz w:val="24"/>
                <w:szCs w:val="24"/>
              </w:rPr>
              <w:t>30日完成冬装</w:t>
            </w:r>
            <w:r>
              <w:rPr>
                <w:rFonts w:hint="eastAsia" w:ascii="方正仿宋_GBK" w:hAnsi="方正仿宋_GBK" w:eastAsia="方正仿宋_GBK" w:cs="方正仿宋_GBK"/>
                <w:color w:val="0000FF"/>
                <w:sz w:val="24"/>
                <w:szCs w:val="24"/>
                <w:lang w:eastAsia="zh-CN"/>
              </w:rPr>
              <w:t>和</w:t>
            </w:r>
            <w:r>
              <w:rPr>
                <w:rFonts w:hint="eastAsia" w:ascii="方正仿宋_GBK" w:hAnsi="方正仿宋_GBK" w:eastAsia="方正仿宋_GBK" w:cs="方正仿宋_GBK"/>
                <w:color w:val="0000FF"/>
                <w:sz w:val="24"/>
                <w:szCs w:val="24"/>
              </w:rPr>
              <w:t>夏装</w:t>
            </w:r>
            <w:r>
              <w:rPr>
                <w:rFonts w:hint="eastAsia" w:ascii="方正仿宋_GBK" w:hAnsi="方正仿宋_GBK" w:eastAsia="方正仿宋_GBK" w:cs="方正仿宋_GBK"/>
                <w:color w:val="0000FF"/>
                <w:sz w:val="24"/>
                <w:szCs w:val="24"/>
                <w:lang w:eastAsia="zh-CN"/>
              </w:rPr>
              <w:t>的</w:t>
            </w:r>
            <w:r>
              <w:rPr>
                <w:rFonts w:hint="eastAsia" w:ascii="方正仿宋_GBK" w:hAnsi="方正仿宋_GBK" w:eastAsia="方正仿宋_GBK" w:cs="方正仿宋_GBK"/>
                <w:color w:val="0000FF"/>
                <w:sz w:val="24"/>
                <w:szCs w:val="24"/>
              </w:rPr>
              <w:t>交付</w:t>
            </w:r>
            <w:r>
              <w:rPr>
                <w:rFonts w:hint="eastAsia" w:ascii="方正仿宋_GBK" w:hAnsi="方正仿宋_GBK" w:eastAsia="方正仿宋_GBK" w:cs="方正仿宋_GBK"/>
                <w:color w:val="000000" w:themeColor="text1"/>
                <w:sz w:val="24"/>
                <w:szCs w:val="24"/>
              </w:rPr>
              <w:t>。</w:t>
            </w:r>
            <w:r>
              <w:rPr>
                <w:rFonts w:hint="eastAsia" w:ascii="方正仿宋_GBK" w:hAnsi="方正仿宋_GBK" w:eastAsia="方正仿宋_GBK" w:cs="方正仿宋_GBK"/>
                <w:color w:val="0000FF"/>
                <w:sz w:val="24"/>
                <w:szCs w:val="24"/>
                <w:lang w:val="en-US" w:eastAsia="zh-CN"/>
              </w:rPr>
              <w:t>2年内</w:t>
            </w:r>
            <w:r>
              <w:rPr>
                <w:rFonts w:hint="eastAsia" w:ascii="方正仿宋_GBK" w:hAnsi="方正仿宋_GBK" w:eastAsia="方正仿宋_GBK" w:cs="方正仿宋_GBK"/>
                <w:color w:val="0000FF"/>
                <w:sz w:val="24"/>
                <w:szCs w:val="24"/>
                <w:lang w:eastAsia="zh-CN"/>
              </w:rPr>
              <w:t>采购人后期增补工作服、</w:t>
            </w:r>
            <w:r>
              <w:rPr>
                <w:rFonts w:hint="eastAsia" w:ascii="方正仿宋_GBK" w:hAnsi="方正仿宋_GBK" w:eastAsia="方正仿宋_GBK" w:cs="方正仿宋_GBK"/>
                <w:color w:val="0000FF"/>
                <w:sz w:val="24"/>
                <w:szCs w:val="24"/>
                <w:lang w:val="en-US" w:eastAsia="zh-CN"/>
              </w:rPr>
              <w:t>病员服</w:t>
            </w:r>
            <w:r>
              <w:rPr>
                <w:rFonts w:hint="eastAsia" w:ascii="方正仿宋_GBK" w:hAnsi="方正仿宋_GBK" w:eastAsia="方正仿宋_GBK" w:cs="方正仿宋_GBK"/>
                <w:color w:val="0000FF"/>
                <w:sz w:val="24"/>
                <w:szCs w:val="24"/>
                <w:lang w:eastAsia="zh-CN"/>
              </w:rPr>
              <w:t>及病区床上用品数量</w:t>
            </w:r>
            <w:r>
              <w:rPr>
                <w:rFonts w:hint="eastAsia" w:ascii="方正仿宋_GBK" w:hAnsi="方正仿宋_GBK" w:eastAsia="方正仿宋_GBK" w:cs="方正仿宋_GBK"/>
                <w:color w:val="000000" w:themeColor="text1"/>
                <w:sz w:val="24"/>
                <w:szCs w:val="24"/>
              </w:rPr>
              <w:t>，</w:t>
            </w:r>
            <w:r>
              <w:rPr>
                <w:rFonts w:hint="eastAsia" w:ascii="方正仿宋_GBK" w:hAnsi="方正仿宋_GBK" w:eastAsia="方正仿宋_GBK" w:cs="方正仿宋_GBK"/>
                <w:color w:val="000000" w:themeColor="text1"/>
                <w:sz w:val="24"/>
                <w:szCs w:val="24"/>
                <w:lang w:eastAsia="zh-CN"/>
              </w:rPr>
              <w:t>不得高于中标价格执行</w:t>
            </w:r>
            <w:r>
              <w:rPr>
                <w:rFonts w:hint="eastAsia" w:ascii="方正仿宋_GBK" w:hAnsi="方正仿宋_GBK" w:eastAsia="方正仿宋_GBK" w:cs="方正仿宋_GBK"/>
                <w:color w:val="000000" w:themeColor="text1"/>
                <w:sz w:val="24"/>
                <w:szCs w:val="24"/>
              </w:rPr>
              <w:t>。</w:t>
            </w:r>
          </w:p>
          <w:p>
            <w:pPr>
              <w:pStyle w:val="2"/>
              <w:pageBreakBefore w:val="0"/>
              <w:kinsoku/>
              <w:wordWrap/>
              <w:topLinePunct w:val="0"/>
              <w:bidi w:val="0"/>
              <w:spacing w:line="500" w:lineRule="exact"/>
              <w:outlineLvl w:val="9"/>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8"/>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三、付款方式：</w:t>
            </w:r>
          </w:p>
          <w:p>
            <w:pPr>
              <w:pStyle w:val="33"/>
              <w:pageBreakBefore w:val="0"/>
              <w:kinsoku/>
              <w:wordWrap/>
              <w:topLinePunct w:val="0"/>
              <w:bidi w:val="0"/>
              <w:spacing w:line="500" w:lineRule="exact"/>
              <w:ind w:firstLine="440" w:firstLineChars="200"/>
              <w:outlineLvl w:val="9"/>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四、违约责任：</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按《中华人民共和国民法典》、《政府采购法》执行，或按双方约定。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五、其他约定事项：</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1.采购文件及其补遗文件、响应文件和承诺是本合同不可分割的部分。</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2.本合同如发生争议由双方协商解决，协商不成向需方所在人民法院提请诉讼。</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3.本合同一式__份，需方__份，供方__份，具同等法律效力。</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需方：</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地址：</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联系电话：</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授权代表：</w:t>
            </w:r>
          </w:p>
        </w:tc>
        <w:tc>
          <w:tcPr>
            <w:tcW w:w="4984" w:type="dxa"/>
            <w:gridSpan w:val="5"/>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供方：</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地址：</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电话：</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传真：</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开户银行：</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账号：</w:t>
            </w:r>
          </w:p>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授权代表：</w:t>
            </w:r>
          </w:p>
          <w:p>
            <w:pPr>
              <w:pageBreakBefore w:val="0"/>
              <w:widowControl/>
              <w:kinsoku/>
              <w:wordWrap/>
              <w:topLinePunct w:val="0"/>
              <w:bidi w:val="0"/>
              <w:spacing w:line="500" w:lineRule="exact"/>
              <w:ind w:firstLine="440" w:firstLineChars="200"/>
              <w:jc w:val="lef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628" w:type="dxa"/>
            <w:gridSpan w:val="8"/>
          </w:tcPr>
          <w:p>
            <w:pPr>
              <w:pageBreakBefore w:val="0"/>
              <w:kinsoku/>
              <w:wordWrap/>
              <w:topLinePunct w:val="0"/>
              <w:bidi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备注：</w:t>
            </w:r>
          </w:p>
          <w:p>
            <w:pPr>
              <w:pageBreakBefore w:val="0"/>
              <w:kinsoku/>
              <w:wordWrap/>
              <w:topLinePunct w:val="0"/>
              <w:bidi w:val="0"/>
              <w:spacing w:line="500" w:lineRule="exact"/>
              <w:ind w:firstLine="440" w:firstLineChars="200"/>
              <w:outlineLvl w:val="9"/>
              <w:rPr>
                <w:rFonts w:hint="eastAsia" w:ascii="方正仿宋_GBK" w:hAnsi="方正仿宋_GBK" w:eastAsia="方正仿宋_GBK" w:cs="方正仿宋_GBK"/>
                <w:sz w:val="22"/>
                <w:szCs w:val="22"/>
              </w:rPr>
            </w:pPr>
          </w:p>
          <w:p>
            <w:pPr>
              <w:pageBreakBefore w:val="0"/>
              <w:kinsoku/>
              <w:wordWrap/>
              <w:topLinePunct w:val="0"/>
              <w:bidi w:val="0"/>
              <w:spacing w:line="500" w:lineRule="exact"/>
              <w:ind w:firstLine="440" w:firstLineChars="200"/>
              <w:outlineLvl w:val="9"/>
              <w:rPr>
                <w:rFonts w:hint="eastAsia" w:ascii="方正仿宋_GBK" w:hAnsi="方正仿宋_GBK" w:eastAsia="方正仿宋_GBK" w:cs="方正仿宋_GBK"/>
                <w:sz w:val="22"/>
                <w:szCs w:val="22"/>
              </w:rPr>
            </w:pPr>
          </w:p>
        </w:tc>
      </w:tr>
    </w:tbl>
    <w:p>
      <w:pPr>
        <w:pageBreakBefore w:val="0"/>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签约时间：  年   月   日                        签约地点：</w:t>
      </w:r>
    </w:p>
    <w:p>
      <w:pPr>
        <w:pageBreakBefore w:val="0"/>
        <w:tabs>
          <w:tab w:val="left" w:pos="9000"/>
        </w:tabs>
        <w:kinsoku/>
        <w:wordWrap/>
        <w:topLinePunct w:val="0"/>
        <w:bidi w:val="0"/>
        <w:spacing w:line="500" w:lineRule="exact"/>
        <w:jc w:val="center"/>
        <w:outlineLvl w:val="9"/>
        <w:rPr>
          <w:rFonts w:hint="eastAsia" w:ascii="方正仿宋_GBK" w:hAnsi="方正仿宋_GBK" w:eastAsia="方正仿宋_GBK" w:cs="方正仿宋_GBK"/>
          <w:sz w:val="21"/>
          <w:szCs w:val="21"/>
        </w:rPr>
        <w:sectPr>
          <w:footerReference r:id="rId9" w:type="default"/>
          <w:pgSz w:w="11907" w:h="16840"/>
          <w:pgMar w:top="1134" w:right="1191" w:bottom="1134" w:left="1304" w:header="964" w:footer="992" w:gutter="0"/>
          <w:pgNumType w:fmt="numberInDash" w:start="1"/>
          <w:cols w:space="720" w:num="1"/>
          <w:docGrid w:linePitch="312" w:charSpace="0"/>
        </w:sectPr>
      </w:pP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sz w:val="36"/>
          <w:szCs w:val="30"/>
        </w:rPr>
      </w:pPr>
      <w:bookmarkStart w:id="158" w:name="_Hlt41879464"/>
      <w:bookmarkEnd w:id="158"/>
      <w:bookmarkStart w:id="159" w:name="_Toc23115"/>
      <w:bookmarkStart w:id="160" w:name="_Toc29890"/>
      <w:bookmarkStart w:id="161" w:name="_Toc12789072"/>
      <w:r>
        <w:rPr>
          <w:rFonts w:hint="eastAsia" w:ascii="方正小标宋_GBK" w:hAnsi="方正小标宋_GBK" w:eastAsia="方正小标宋_GBK" w:cs="方正小标宋_GBK"/>
          <w:b w:val="0"/>
          <w:sz w:val="36"/>
          <w:szCs w:val="30"/>
        </w:rPr>
        <w:t>响应文件格式要求</w:t>
      </w:r>
      <w:bookmarkEnd w:id="159"/>
      <w:bookmarkEnd w:id="160"/>
      <w:bookmarkEnd w:id="161"/>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62" w:name="_Toc29842"/>
      <w:r>
        <w:rPr>
          <w:rFonts w:hint="eastAsia" w:ascii="方正黑体_GBK" w:hAnsi="方正黑体_GBK" w:eastAsia="方正黑体_GBK" w:cs="方正黑体_GBK"/>
          <w:sz w:val="28"/>
          <w:szCs w:val="28"/>
        </w:rPr>
        <w:t>一、经济部分</w:t>
      </w:r>
      <w:bookmarkEnd w:id="162"/>
    </w:p>
    <w:p>
      <w:pPr>
        <w:pStyle w:val="34"/>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pPr>
        <w:pStyle w:val="34"/>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（二）明细报价表</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63" w:name="_Toc7659"/>
      <w:r>
        <w:rPr>
          <w:rFonts w:hint="eastAsia" w:ascii="方正黑体_GBK" w:hAnsi="方正黑体_GBK" w:eastAsia="方正黑体_GBK" w:cs="方正黑体_GBK"/>
          <w:sz w:val="28"/>
          <w:szCs w:val="28"/>
        </w:rPr>
        <w:t>二、服务部分</w:t>
      </w:r>
      <w:bookmarkEnd w:id="163"/>
    </w:p>
    <w:p>
      <w:pPr>
        <w:pStyle w:val="34"/>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（一）服务响应偏离表</w:t>
      </w:r>
    </w:p>
    <w:p>
      <w:pPr>
        <w:pStyle w:val="34"/>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（二）其他服务资料</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64" w:name="_Toc15668"/>
      <w:r>
        <w:rPr>
          <w:rFonts w:hint="eastAsia" w:ascii="方正黑体_GBK" w:hAnsi="方正黑体_GBK" w:eastAsia="方正黑体_GBK" w:cs="方正黑体_GBK"/>
          <w:sz w:val="28"/>
          <w:szCs w:val="28"/>
        </w:rPr>
        <w:t>三、商务部分</w:t>
      </w:r>
      <w:bookmarkEnd w:id="164"/>
    </w:p>
    <w:p>
      <w:pPr>
        <w:pStyle w:val="34"/>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（一）商务响应偏离表</w:t>
      </w:r>
    </w:p>
    <w:p>
      <w:pPr>
        <w:pStyle w:val="34"/>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（二）其它商务资料</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65" w:name="_Toc3150"/>
      <w:r>
        <w:rPr>
          <w:rFonts w:hint="eastAsia" w:ascii="方正黑体_GBK" w:hAnsi="方正黑体_GBK" w:eastAsia="方正黑体_GBK" w:cs="方正黑体_GBK"/>
          <w:sz w:val="28"/>
          <w:szCs w:val="28"/>
        </w:rPr>
        <w:t>四、资格条件及其他</w:t>
      </w:r>
      <w:bookmarkEnd w:id="165"/>
    </w:p>
    <w:p>
      <w:pPr>
        <w:pageBreakBefore w:val="0"/>
        <w:kinsoku/>
        <w:wordWrap/>
        <w:topLinePunct w:val="0"/>
        <w:bidi w:val="0"/>
        <w:adjustRightInd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pPr>
        <w:pageBreakBefore w:val="0"/>
        <w:kinsoku/>
        <w:wordWrap/>
        <w:topLinePunct w:val="0"/>
        <w:bidi w:val="0"/>
        <w:adjustRightInd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pPr>
        <w:pageBreakBefore w:val="0"/>
        <w:kinsoku/>
        <w:wordWrap/>
        <w:topLinePunct w:val="0"/>
        <w:bidi w:val="0"/>
        <w:adjustRightInd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pPr>
        <w:pageBreakBefore w:val="0"/>
        <w:kinsoku/>
        <w:wordWrap/>
        <w:topLinePunct w:val="0"/>
        <w:bidi w:val="0"/>
        <w:adjustRightInd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（四）基本资格条件承诺函（格式）</w:t>
      </w:r>
    </w:p>
    <w:p>
      <w:pPr>
        <w:pageBreakBefore w:val="0"/>
        <w:kinsoku/>
        <w:wordWrap/>
        <w:topLinePunct w:val="0"/>
        <w:bidi w:val="0"/>
        <w:adjustRightInd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（五）特定资格条件证书或证明文件（如有）</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方正黑体_GBK" w:hAnsi="方正黑体_GBK" w:eastAsia="方正黑体_GBK" w:cs="方正黑体_GBK"/>
          <w:sz w:val="28"/>
          <w:szCs w:val="28"/>
        </w:rPr>
      </w:pPr>
      <w:bookmarkStart w:id="166" w:name="_Toc23372"/>
      <w:r>
        <w:rPr>
          <w:rFonts w:hint="eastAsia" w:ascii="方正黑体_GBK" w:hAnsi="方正黑体_GBK" w:eastAsia="方正黑体_GBK" w:cs="方正黑体_GBK"/>
          <w:sz w:val="28"/>
          <w:szCs w:val="28"/>
        </w:rPr>
        <w:t>五、其他资料</w:t>
      </w:r>
      <w:bookmarkEnd w:id="166"/>
    </w:p>
    <w:p>
      <w:pPr>
        <w:pStyle w:val="34"/>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szCs w:val="24"/>
        </w:rPr>
        <w:t>其他与项目有关的资料（如有）</w:t>
      </w:r>
    </w:p>
    <w:p>
      <w:pPr>
        <w:pageBreakBefore w:val="0"/>
        <w:kinsoku/>
        <w:wordWrap/>
        <w:topLinePunct w:val="0"/>
        <w:bidi w:val="0"/>
        <w:adjustRightInd w:val="0"/>
        <w:snapToGrid w:val="0"/>
        <w:spacing w:before="0" w:after="0" w:line="500" w:lineRule="exact"/>
        <w:ind w:firstLine="562" w:firstLineChars="200"/>
        <w:outlineLvl w:val="9"/>
        <w:rPr>
          <w:rFonts w:hint="eastAsia" w:ascii="方正仿宋_GBK" w:hAnsi="方正仿宋_GBK" w:eastAsia="方正仿宋_GBK" w:cs="方正仿宋_GBK"/>
          <w:b/>
          <w:bCs/>
        </w:rPr>
      </w:pPr>
      <w:bookmarkStart w:id="167" w:name="_Toc24835"/>
      <w:bookmarkStart w:id="168" w:name="_Toc313888360"/>
      <w:bookmarkStart w:id="169" w:name="_Toc313008356"/>
      <w:bookmarkStart w:id="170" w:name="_Toc3889"/>
      <w:bookmarkStart w:id="171" w:name="_Toc20046"/>
      <w:bookmarkStart w:id="172" w:name="_Toc342913419"/>
      <w:bookmarkStart w:id="173" w:name="_Toc283382454"/>
      <w:bookmarkStart w:id="174" w:name="_Toc12789073"/>
      <w:r>
        <w:rPr>
          <w:rFonts w:hint="eastAsia" w:ascii="方正仿宋_GBK" w:hAnsi="方正仿宋_GBK" w:eastAsia="方正仿宋_GBK" w:cs="方正仿宋_GBK"/>
          <w:b/>
          <w:bCs/>
        </w:rPr>
        <w:t>一、经济部分</w:t>
      </w:r>
      <w:bookmarkEnd w:id="167"/>
      <w:bookmarkEnd w:id="168"/>
      <w:bookmarkEnd w:id="169"/>
      <w:bookmarkEnd w:id="170"/>
      <w:bookmarkEnd w:id="171"/>
      <w:bookmarkEnd w:id="172"/>
    </w:p>
    <w:bookmarkEnd w:id="173"/>
    <w:bookmarkEnd w:id="174"/>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蹉商</w:t>
      </w:r>
      <w:r>
        <w:rPr>
          <w:rFonts w:hint="eastAsia" w:ascii="方正仿宋_GBK" w:hAnsi="方正仿宋_GBK" w:eastAsia="方正仿宋_GBK" w:cs="方正仿宋_GBK"/>
          <w:sz w:val="24"/>
          <w:szCs w:val="24"/>
        </w:rPr>
        <w:t>采购报价函</w:t>
      </w:r>
    </w:p>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lang w:eastAsia="zh-CN"/>
        </w:rPr>
        <w:t>蹉商</w:t>
      </w:r>
      <w:r>
        <w:rPr>
          <w:rFonts w:hint="eastAsia" w:ascii="方正仿宋_GBK" w:hAnsi="方正仿宋_GBK" w:eastAsia="方正仿宋_GBK" w:cs="方正仿宋_GBK"/>
          <w:b/>
          <w:sz w:val="36"/>
          <w:szCs w:val="36"/>
        </w:rPr>
        <w:t>采购报价函</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u w:val="single"/>
          <w:lang w:val="en-US" w:eastAsia="zh-CN" w:bidi="ar-SA"/>
        </w:rPr>
        <w:t xml:space="preserve">                     </w:t>
      </w:r>
      <w:r>
        <w:rPr>
          <w:rFonts w:hint="eastAsia" w:ascii="方正仿宋_GBK" w:hAnsi="方正仿宋_GBK" w:eastAsia="方正仿宋_GBK" w:cs="方正仿宋_GBK"/>
          <w:color w:val="auto"/>
          <w:kern w:val="2"/>
          <w:sz w:val="24"/>
          <w:szCs w:val="24"/>
          <w:lang w:val="en-US" w:eastAsia="zh-CN" w:bidi="ar-SA"/>
        </w:rPr>
        <w:t>（采购单位名称）：</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我方收到</w:t>
      </w:r>
      <w:r>
        <w:rPr>
          <w:rFonts w:hint="eastAsia" w:ascii="方正仿宋_GBK" w:hAnsi="方正仿宋_GBK" w:eastAsia="方正仿宋_GBK" w:cs="方正仿宋_GBK"/>
          <w:color w:val="auto"/>
          <w:kern w:val="2"/>
          <w:sz w:val="24"/>
          <w:szCs w:val="24"/>
          <w:u w:val="single"/>
          <w:lang w:val="en-US" w:eastAsia="zh-CN" w:bidi="ar-SA"/>
        </w:rPr>
        <w:t xml:space="preserve">          </w:t>
      </w:r>
      <w:r>
        <w:rPr>
          <w:rFonts w:hint="eastAsia" w:ascii="方正仿宋_GBK" w:hAnsi="方正仿宋_GBK" w:eastAsia="方正仿宋_GBK" w:cs="方正仿宋_GBK"/>
          <w:color w:val="auto"/>
          <w:kern w:val="2"/>
          <w:sz w:val="24"/>
          <w:szCs w:val="24"/>
          <w:lang w:val="en-US" w:eastAsia="zh-CN" w:bidi="ar-SA"/>
        </w:rPr>
        <w:t>（项目名称）的蹉商采购文件，经详细研究，决定参加该项目的蹉商。</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1、愿意按照询价采购文件中的一切要求，提供本项目的技术服务，报价为人民币大写：</w:t>
      </w:r>
      <w:r>
        <w:rPr>
          <w:rFonts w:hint="eastAsia" w:ascii="方正仿宋_GBK" w:hAnsi="方正仿宋_GBK" w:eastAsia="方正仿宋_GBK" w:cs="方正仿宋_GBK"/>
          <w:color w:val="auto"/>
          <w:kern w:val="2"/>
          <w:sz w:val="24"/>
          <w:szCs w:val="24"/>
          <w:u w:val="single"/>
          <w:lang w:val="en-US" w:eastAsia="zh-CN" w:bidi="ar-SA"/>
        </w:rPr>
        <w:t xml:space="preserve">         </w:t>
      </w:r>
      <w:r>
        <w:rPr>
          <w:rFonts w:hint="eastAsia" w:ascii="方正仿宋_GBK" w:hAnsi="方正仿宋_GBK" w:eastAsia="方正仿宋_GBK" w:cs="方正仿宋_GBK"/>
          <w:color w:val="auto"/>
          <w:kern w:val="2"/>
          <w:sz w:val="24"/>
          <w:szCs w:val="24"/>
          <w:lang w:val="en-US" w:eastAsia="zh-CN" w:bidi="ar-SA"/>
        </w:rPr>
        <w:t>元整；人民币小写：</w:t>
      </w:r>
      <w:r>
        <w:rPr>
          <w:rFonts w:hint="eastAsia" w:ascii="方正仿宋_GBK" w:hAnsi="方正仿宋_GBK" w:eastAsia="方正仿宋_GBK" w:cs="方正仿宋_GBK"/>
          <w:color w:val="auto"/>
          <w:kern w:val="2"/>
          <w:sz w:val="24"/>
          <w:szCs w:val="24"/>
          <w:u w:val="single"/>
          <w:lang w:val="en-US" w:eastAsia="zh-CN" w:bidi="ar-SA"/>
        </w:rPr>
        <w:t xml:space="preserve">       </w:t>
      </w:r>
      <w:r>
        <w:rPr>
          <w:rFonts w:hint="eastAsia" w:ascii="方正仿宋_GBK" w:hAnsi="方正仿宋_GBK" w:eastAsia="方正仿宋_GBK" w:cs="方正仿宋_GBK"/>
          <w:color w:val="auto"/>
          <w:kern w:val="2"/>
          <w:sz w:val="24"/>
          <w:szCs w:val="24"/>
          <w:lang w:val="en-US" w:eastAsia="zh-CN" w:bidi="ar-SA"/>
        </w:rPr>
        <w:t>元。（保留小数点后2位）</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2、我方现提交的响应文件为：响应文件电子文档正本（纸质件）、电子档各壹份。</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3、我方承诺：本次蹉商的有效期为90天。</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4、我方完全理解和接受贵方询价采购文件的一切规定和要求及评审办法。</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5、在整个蹉商采购过程中，我方若有违规行为，愿意接受行采家相关管理方的</w:t>
      </w:r>
      <w:r>
        <w:rPr>
          <w:rFonts w:hint="eastAsia" w:ascii="方正仿宋_GBK" w:hAnsi="方正仿宋_GBK" w:eastAsia="方正仿宋_GBK" w:cs="方正仿宋_GBK"/>
          <w:color w:val="auto"/>
          <w:kern w:val="2"/>
          <w:sz w:val="24"/>
          <w:szCs w:val="24"/>
          <w:lang w:val="en-US" w:eastAsia="zh-Hans" w:bidi="ar-SA"/>
        </w:rPr>
        <w:t>处</w:t>
      </w:r>
      <w:r>
        <w:rPr>
          <w:rFonts w:hint="eastAsia" w:ascii="方正仿宋_GBK" w:hAnsi="方正仿宋_GBK" w:eastAsia="方正仿宋_GBK" w:cs="方正仿宋_GBK"/>
          <w:color w:val="auto"/>
          <w:kern w:val="2"/>
          <w:sz w:val="24"/>
          <w:szCs w:val="24"/>
          <w:lang w:val="en-US" w:eastAsia="zh-CN" w:bidi="ar-SA"/>
        </w:rPr>
        <w:t>罚。</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6、我方若中选，将按照蹉商结果签订合同，并且严格履行合同义务。本承诺函将成为合同不可分割的一部分，与合同具有同等的法律效力。</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Style w:val="65"/>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kern w:val="2"/>
          <w:sz w:val="24"/>
          <w:szCs w:val="24"/>
          <w:lang w:val="en-US" w:eastAsia="zh-CN" w:bidi="ar-SA"/>
        </w:rPr>
        <w:t>7、我方理解，最低报价不是成交的唯一条件。</w:t>
      </w:r>
    </w:p>
    <w:p>
      <w:pPr>
        <w:pageBreakBefore w:val="0"/>
        <w:kinsoku/>
        <w:wordWrap/>
        <w:topLinePunct w:val="0"/>
        <w:bidi w:val="0"/>
        <w:spacing w:line="500" w:lineRule="exact"/>
        <w:outlineLvl w:val="9"/>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val="0"/>
        <w:spacing w:line="500" w:lineRule="exact"/>
        <w:ind w:firstLine="641"/>
        <w:jc w:val="center"/>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 xml:space="preserve">                               供应商名称（公章）：</w:t>
      </w: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9"/>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 xml:space="preserve">                                            年    月    日</w:t>
      </w:r>
    </w:p>
    <w:p>
      <w:pPr>
        <w:pStyle w:val="2"/>
        <w:pageBreakBefore w:val="0"/>
        <w:kinsoku/>
        <w:wordWrap/>
        <w:topLinePunct w:val="0"/>
        <w:bidi w:val="0"/>
        <w:outlineLvl w:val="9"/>
        <w:rPr>
          <w:rFonts w:hint="eastAsia" w:ascii="方正仿宋_GBK" w:hAnsi="方正仿宋_GBK" w:eastAsia="方正仿宋_GBK" w:cs="方正仿宋_GBK"/>
          <w:color w:val="auto"/>
          <w:kern w:val="2"/>
          <w:sz w:val="24"/>
          <w:szCs w:val="24"/>
          <w:lang w:val="en-US" w:eastAsia="zh-CN" w:bidi="ar-SA"/>
        </w:rPr>
      </w:pPr>
    </w:p>
    <w:p>
      <w:pPr>
        <w:pStyle w:val="68"/>
        <w:pageBreakBefore w:val="0"/>
        <w:kinsoku/>
        <w:wordWrap/>
        <w:topLinePunct w:val="0"/>
        <w:bidi w:val="0"/>
        <w:outlineLvl w:val="9"/>
        <w:rPr>
          <w:rFonts w:hint="eastAsia" w:ascii="方正仿宋_GBK" w:hAnsi="方正仿宋_GBK" w:eastAsia="方正仿宋_GBK" w:cs="方正仿宋_GBK"/>
          <w:color w:val="auto"/>
          <w:kern w:val="2"/>
          <w:sz w:val="24"/>
          <w:szCs w:val="24"/>
          <w:lang w:val="en-US" w:eastAsia="zh-CN" w:bidi="ar-SA"/>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pPr>
        <w:pageBreakBefore w:val="0"/>
        <w:tabs>
          <w:tab w:val="left" w:pos="6300"/>
        </w:tabs>
        <w:kinsoku/>
        <w:wordWrap/>
        <w:topLinePunct w:val="0"/>
        <w:bidi w:val="0"/>
        <w:snapToGrid w:val="0"/>
        <w:spacing w:line="500" w:lineRule="exact"/>
        <w:jc w:val="both"/>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（二）明细报价表</w:t>
      </w:r>
    </w:p>
    <w:p>
      <w:pPr>
        <w:pageBreakBefore w:val="0"/>
        <w:tabs>
          <w:tab w:val="left" w:pos="6300"/>
        </w:tabs>
        <w:kinsoku/>
        <w:wordWrap/>
        <w:topLinePunct w:val="0"/>
        <w:bidi w:val="0"/>
        <w:snapToGrid w:val="0"/>
        <w:spacing w:line="500" w:lineRule="exact"/>
        <w:jc w:val="left"/>
        <w:outlineLvl w:val="9"/>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4"/>
          <w:szCs w:val="24"/>
        </w:rPr>
        <w:t>项目名称：重庆市重庆市渝北区茨竹中心卫生院病房床上用品、医护工作服、病员服采购</w:t>
      </w:r>
      <w:r>
        <w:rPr>
          <w:rFonts w:hint="eastAsia" w:ascii="方正仿宋_GBK" w:hAnsi="方正仿宋_GBK" w:eastAsia="方正仿宋_GBK" w:cs="方正仿宋_GBK"/>
          <w:sz w:val="24"/>
          <w:szCs w:val="24"/>
          <w:lang w:val="en-US" w:eastAsia="zh-CN"/>
        </w:rPr>
        <w:t>项目</w:t>
      </w:r>
    </w:p>
    <w:tbl>
      <w:tblPr>
        <w:tblStyle w:val="58"/>
        <w:tblW w:w="4536" w:type="pct"/>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1458"/>
        <w:gridCol w:w="2670"/>
        <w:gridCol w:w="2265"/>
        <w:gridCol w:w="975"/>
        <w:gridCol w:w="975"/>
        <w:gridCol w:w="1305"/>
        <w:gridCol w:w="1297"/>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序号</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名称</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型号</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样式花纹</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数量</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单位</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单价报价（元）</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合计</w:t>
            </w:r>
          </w:p>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（元）</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18"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被套</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240cm*160cm(±5cm)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浅绿白条纹</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pacing w:after="280" w:afterAutospacing="0"/>
              <w:jc w:val="center"/>
              <w:textAlignment w:val="center"/>
              <w:outlineLvl w:val="9"/>
              <w:rPr>
                <w:rFonts w:hint="eastAsia" w:ascii="方正仿宋_GBK" w:hAnsi="方正仿宋_GBK" w:eastAsia="方正仿宋_GBK" w:cs="方正仿宋_GBK"/>
                <w:i w:val="0"/>
                <w:iCs w:val="0"/>
                <w:color w:val="000000"/>
                <w:kern w:val="0"/>
                <w:sz w:val="21"/>
                <w:szCs w:val="21"/>
                <w:u w:val="none"/>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pacing w:after="280" w:afterAutospacing="0"/>
              <w:jc w:val="center"/>
              <w:textAlignment w:val="center"/>
              <w:outlineLvl w:val="9"/>
              <w:rPr>
                <w:rFonts w:hint="eastAsia" w:ascii="方正仿宋_GBK" w:hAnsi="方正仿宋_GBK" w:eastAsia="方正仿宋_GBK" w:cs="方正仿宋_GBK"/>
                <w:i w:val="0"/>
                <w:iCs w:val="0"/>
                <w:color w:val="000000"/>
                <w:kern w:val="0"/>
                <w:sz w:val="21"/>
                <w:szCs w:val="21"/>
                <w:u w:val="none"/>
                <w:lang w:val="en-US" w:eastAsia="zh-CN" w:bidi="ar"/>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pacing w:after="280" w:afterAutospacing="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1.面料花色可根据医院需求调整。</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2.工作服裤子腰带均有橡筋，橡筋要经久耐用，还要配有裤腰带绳子。</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3.病号服裤子仅要橡筋松紧、橡筋要经久耐用。</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3.衣服大小型号款式根据医院需求制作。</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4.花纹样式见附件-花纹样式参考样图。</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5.此次报价包含：运输、印制logo、税费、制作、搬运等费用。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200cm*150cm(±5cm)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粉白格子、系带式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200cm*150cm(±5cm)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蓝白格子、系带式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床笠</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240cm*160cm(±5cm)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浅绿白条纹</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190cm*90cm(±5cm)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粉白格子</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190cm*90cm(±5cm)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蓝白格子</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枕套</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浅绿白条纹</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粉白格子</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蓝白格子</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枕头芯子</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80cm*50cm(±5cm)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被芯棉絮</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200cm*150cm(±5cm)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垫被棉絮</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190cm*90cm(±5cm)</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床</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医生工作服-夏装</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男款短袖短款白大褂</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女款短袖长款白大褂</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医生工作服-冬装</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长袖长款白大褂</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护士工作服套装-夏装</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短袖长款上衣+长裤</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浅蓝色</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护士工作服套装-冬装</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长袖长款上衣+长裤</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病员服衣裤套装</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女士长袖上衣+9分长裤</w:t>
            </w:r>
          </w:p>
        </w:tc>
        <w:tc>
          <w:tcPr>
            <w:tcW w:w="84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灰红条纹</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女士短袖上衣+7分长裤</w:t>
            </w:r>
          </w:p>
        </w:tc>
        <w:tc>
          <w:tcPr>
            <w:tcW w:w="844" w:type="pct"/>
            <w:vMerge w:val="continue"/>
            <w:tcBorders>
              <w:top w:val="single" w:color="000000" w:sz="4" w:space="0"/>
              <w:left w:val="single" w:color="000000" w:sz="4" w:space="0"/>
              <w:bottom w:val="nil"/>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女士长袖上衣+长裤</w:t>
            </w:r>
          </w:p>
        </w:tc>
        <w:tc>
          <w:tcPr>
            <w:tcW w:w="844" w:type="pct"/>
            <w:vMerge w:val="continue"/>
            <w:tcBorders>
              <w:top w:val="single" w:color="000000" w:sz="4" w:space="0"/>
              <w:left w:val="single" w:color="000000" w:sz="4" w:space="0"/>
              <w:bottom w:val="nil"/>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男士长袖上衣+长裤</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蓝白条纹</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病员服裤子</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9分长裤</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蓝白条纹</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26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合计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1716</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jc w:val="center"/>
              <w:textAlignment w:val="center"/>
              <w:outlineLvl w:val="9"/>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topLinePunct w:val="0"/>
              <w:bidi w:val="0"/>
              <w:jc w:val="center"/>
              <w:outlineLvl w:val="9"/>
              <w:rPr>
                <w:rFonts w:hint="eastAsia" w:ascii="方正仿宋_GBK" w:hAnsi="方正仿宋_GBK" w:eastAsia="方正仿宋_GBK" w:cs="方正仿宋_GBK"/>
                <w:i w:val="0"/>
                <w:iCs w:val="0"/>
                <w:color w:val="000000"/>
                <w:sz w:val="21"/>
                <w:szCs w:val="21"/>
                <w:u w:val="none"/>
              </w:rPr>
            </w:pPr>
          </w:p>
        </w:tc>
      </w:tr>
    </w:tbl>
    <w:p>
      <w:pPr>
        <w:pageBreakBefore w:val="0"/>
        <w:kinsoku/>
        <w:wordWrap/>
        <w:topLinePunct w:val="0"/>
        <w:bidi w:val="0"/>
        <w:snapToGrid w:val="0"/>
        <w:spacing w:line="500" w:lineRule="exact"/>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注：1.请供应商完整填写本表；</w:t>
      </w:r>
    </w:p>
    <w:p>
      <w:pPr>
        <w:pStyle w:val="38"/>
        <w:pageBreakBefore w:val="0"/>
        <w:kinsoku/>
        <w:wordWrap/>
        <w:topLinePunct w:val="0"/>
        <w:bidi w:val="0"/>
        <w:spacing w:line="500" w:lineRule="exact"/>
        <w:ind w:firstLine="480" w:firstLineChars="200"/>
        <w:jc w:val="both"/>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2.该表可扩展。</w:t>
      </w:r>
    </w:p>
    <w:p>
      <w:pPr>
        <w:pStyle w:val="38"/>
        <w:pageBreakBefore w:val="0"/>
        <w:kinsoku/>
        <w:wordWrap/>
        <w:topLinePunct w:val="0"/>
        <w:bidi w:val="0"/>
        <w:spacing w:line="500" w:lineRule="exact"/>
        <w:outlineLvl w:val="9"/>
        <w:rPr>
          <w:rFonts w:hint="eastAsia" w:ascii="方正仿宋_GBK" w:hAnsi="方正仿宋_GBK" w:eastAsia="方正仿宋_GBK" w:cs="方正仿宋_GBK"/>
          <w:sz w:val="24"/>
          <w:szCs w:val="24"/>
        </w:rPr>
      </w:pPr>
    </w:p>
    <w:p>
      <w:pPr>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法定代表人（或法定代表人授权代表）或自然人：</w:t>
      </w:r>
    </w:p>
    <w:p>
      <w:pPr>
        <w:pageBreakBefore w:val="0"/>
        <w:kinsoku/>
        <w:wordWrap/>
        <w:topLinePunct w:val="0"/>
        <w:bidi w:val="0"/>
        <w:spacing w:line="500" w:lineRule="exact"/>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                                    （签字或盖章）</w:t>
      </w:r>
    </w:p>
    <w:p>
      <w:pPr>
        <w:pStyle w:val="68"/>
        <w:rPr>
          <w:rFonts w:hint="eastAsia"/>
          <w:lang w:val="en-US"/>
        </w:rPr>
      </w:pPr>
    </w:p>
    <w:p>
      <w:pPr>
        <w:pStyle w:val="2"/>
        <w:pageBreakBefore w:val="0"/>
        <w:kinsoku/>
        <w:wordWrap/>
        <w:topLinePunct w:val="0"/>
        <w:bidi w:val="0"/>
        <w:outlineLvl w:val="9"/>
        <w:rPr>
          <w:rFonts w:hint="eastAsia"/>
          <w:lang w:val="en-US"/>
        </w:rPr>
      </w:pPr>
    </w:p>
    <w:p>
      <w:pPr>
        <w:pStyle w:val="68"/>
        <w:pageBreakBefore w:val="0"/>
        <w:kinsoku/>
        <w:wordWrap/>
        <w:topLinePunct w:val="0"/>
        <w:bidi w:val="0"/>
        <w:outlineLvl w:val="9"/>
        <w:rPr>
          <w:rFonts w:hint="eastAsia"/>
          <w:lang w:val="en-US"/>
        </w:rPr>
        <w:sectPr>
          <w:pgSz w:w="16840" w:h="11907" w:orient="landscape"/>
          <w:pgMar w:top="1304" w:right="1134" w:bottom="1191" w:left="1134" w:header="851" w:footer="992" w:gutter="0"/>
          <w:pgNumType w:fmt="numberInDash"/>
          <w:cols w:space="720" w:num="1"/>
          <w:docGrid w:linePitch="380" w:charSpace="-5735"/>
        </w:sectPr>
      </w:pPr>
    </w:p>
    <w:p>
      <w:pPr>
        <w:pageBreakBefore w:val="0"/>
        <w:kinsoku/>
        <w:wordWrap/>
        <w:topLinePunct w:val="0"/>
        <w:bidi w:val="0"/>
        <w:snapToGrid w:val="0"/>
        <w:spacing w:line="500" w:lineRule="exact"/>
        <w:jc w:val="both"/>
        <w:outlineLvl w:val="9"/>
        <w:rPr>
          <w:rFonts w:hint="eastAsia" w:ascii="方正仿宋_GBK" w:hAnsi="方正仿宋_GBK" w:eastAsia="方正仿宋_GBK" w:cs="方正仿宋_GBK"/>
          <w:b/>
          <w:bCs/>
        </w:rPr>
      </w:pPr>
      <w:bookmarkStart w:id="175" w:name="_Toc425"/>
      <w:bookmarkStart w:id="176" w:name="_Toc11495"/>
      <w:bookmarkStart w:id="177" w:name="_Toc22270"/>
      <w:bookmarkStart w:id="178" w:name="_Toc101387457"/>
      <w:bookmarkStart w:id="179" w:name="_Toc9841"/>
      <w:r>
        <w:rPr>
          <w:rFonts w:hint="eastAsia" w:ascii="方正仿宋_GBK" w:hAnsi="方正仿宋_GBK" w:eastAsia="方正仿宋_GBK" w:cs="方正仿宋_GBK"/>
          <w:b/>
          <w:bCs/>
        </w:rPr>
        <w:t>二、服务部分</w:t>
      </w:r>
      <w:bookmarkEnd w:id="175"/>
      <w:bookmarkEnd w:id="176"/>
      <w:bookmarkEnd w:id="177"/>
      <w:bookmarkEnd w:id="178"/>
      <w:bookmarkEnd w:id="179"/>
    </w:p>
    <w:p>
      <w:pPr>
        <w:pageBreakBefore w:val="0"/>
        <w:tabs>
          <w:tab w:val="left" w:pos="6300"/>
        </w:tabs>
        <w:kinsoku/>
        <w:wordWrap/>
        <w:topLinePunct w:val="0"/>
        <w:bidi w:val="0"/>
        <w:snapToGrid w:val="0"/>
        <w:spacing w:line="500" w:lineRule="exact"/>
        <w:jc w:val="left"/>
        <w:outlineLvl w:val="9"/>
        <w:rPr>
          <w:rFonts w:hint="eastAsia" w:ascii="方正仿宋_GBK" w:hAnsi="方正仿宋_GBK" w:eastAsia="方正仿宋_GBK" w:cs="方正仿宋_GBK"/>
          <w:sz w:val="24"/>
          <w:szCs w:val="24"/>
        </w:rPr>
      </w:pPr>
    </w:p>
    <w:p>
      <w:pPr>
        <w:pageBreakBefore w:val="0"/>
        <w:tabs>
          <w:tab w:val="left" w:pos="6300"/>
        </w:tabs>
        <w:kinsoku/>
        <w:wordWrap/>
        <w:topLinePunct w:val="0"/>
        <w:bidi w:val="0"/>
        <w:snapToGrid w:val="0"/>
        <w:spacing w:line="500" w:lineRule="exact"/>
        <w:ind w:firstLine="3300" w:firstLineChars="11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30"/>
          <w:szCs w:val="30"/>
        </w:rPr>
        <w:t>服务响应偏离表</w:t>
      </w:r>
    </w:p>
    <w:p>
      <w:pPr>
        <w:pageBreakBefore w:val="0"/>
        <w:tabs>
          <w:tab w:val="left" w:pos="2145"/>
        </w:tabs>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rPr>
        <w:tab/>
      </w:r>
    </w:p>
    <w:tbl>
      <w:tblPr>
        <w:tblStyle w:val="58"/>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2428"/>
        <w:gridCol w:w="2520"/>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865" w:type="dxa"/>
            <w:vAlign w:val="center"/>
          </w:tcPr>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bCs/>
                <w:sz w:val="24"/>
                <w:szCs w:val="24"/>
              </w:rPr>
            </w:pPr>
            <w:bookmarkStart w:id="180" w:name="_Toc17194"/>
            <w:bookmarkStart w:id="181" w:name="_Toc15500"/>
            <w:bookmarkStart w:id="182" w:name="_Toc20661"/>
            <w:bookmarkStart w:id="183" w:name="_Toc22449"/>
            <w:r>
              <w:rPr>
                <w:rFonts w:hint="eastAsia" w:ascii="方正仿宋_GBK" w:hAnsi="方正仿宋_GBK" w:eastAsia="方正仿宋_GBK" w:cs="方正仿宋_GBK"/>
                <w:b/>
                <w:bCs/>
                <w:sz w:val="24"/>
                <w:szCs w:val="24"/>
              </w:rPr>
              <w:t>序号</w:t>
            </w:r>
            <w:bookmarkEnd w:id="180"/>
            <w:bookmarkEnd w:id="181"/>
            <w:bookmarkEnd w:id="182"/>
            <w:bookmarkEnd w:id="183"/>
          </w:p>
        </w:tc>
        <w:tc>
          <w:tcPr>
            <w:tcW w:w="2428" w:type="dxa"/>
            <w:vAlign w:val="center"/>
          </w:tcPr>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bCs/>
                <w:sz w:val="24"/>
                <w:szCs w:val="24"/>
              </w:rPr>
            </w:pPr>
            <w:bookmarkStart w:id="184" w:name="_Toc9653"/>
            <w:bookmarkStart w:id="185" w:name="_Toc3612"/>
            <w:bookmarkStart w:id="186" w:name="_Toc23948"/>
            <w:bookmarkStart w:id="187" w:name="_Toc24053"/>
            <w:r>
              <w:rPr>
                <w:rFonts w:hint="eastAsia" w:ascii="方正仿宋_GBK" w:hAnsi="方正仿宋_GBK" w:eastAsia="方正仿宋_GBK" w:cs="方正仿宋_GBK"/>
                <w:b/>
                <w:bCs/>
                <w:sz w:val="24"/>
                <w:szCs w:val="24"/>
              </w:rPr>
              <w:t>采购需求</w:t>
            </w:r>
            <w:bookmarkEnd w:id="184"/>
            <w:bookmarkEnd w:id="185"/>
            <w:bookmarkEnd w:id="186"/>
            <w:bookmarkEnd w:id="187"/>
          </w:p>
        </w:tc>
        <w:tc>
          <w:tcPr>
            <w:tcW w:w="2520" w:type="dxa"/>
            <w:vAlign w:val="center"/>
          </w:tcPr>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bCs/>
                <w:sz w:val="24"/>
                <w:szCs w:val="24"/>
              </w:rPr>
            </w:pPr>
            <w:bookmarkStart w:id="188" w:name="_Toc10505"/>
            <w:bookmarkStart w:id="189" w:name="_Toc25924"/>
            <w:bookmarkStart w:id="190" w:name="_Toc7843"/>
            <w:bookmarkStart w:id="191" w:name="_Toc14755"/>
            <w:r>
              <w:rPr>
                <w:rFonts w:hint="eastAsia" w:ascii="方正仿宋_GBK" w:hAnsi="方正仿宋_GBK" w:eastAsia="方正仿宋_GBK" w:cs="方正仿宋_GBK"/>
                <w:b/>
                <w:bCs/>
                <w:sz w:val="24"/>
                <w:szCs w:val="24"/>
              </w:rPr>
              <w:t>响应情况</w:t>
            </w:r>
            <w:bookmarkEnd w:id="188"/>
            <w:bookmarkEnd w:id="189"/>
            <w:bookmarkEnd w:id="190"/>
            <w:bookmarkEnd w:id="191"/>
          </w:p>
        </w:tc>
        <w:tc>
          <w:tcPr>
            <w:tcW w:w="2147" w:type="dxa"/>
            <w:vAlign w:val="center"/>
          </w:tcPr>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bCs/>
                <w:sz w:val="24"/>
                <w:szCs w:val="24"/>
              </w:rPr>
            </w:pPr>
            <w:bookmarkStart w:id="192" w:name="_Toc13589"/>
            <w:bookmarkStart w:id="193" w:name="_Toc17545"/>
            <w:bookmarkStart w:id="194" w:name="_Toc5131"/>
            <w:bookmarkStart w:id="195" w:name="_Toc30658"/>
            <w:r>
              <w:rPr>
                <w:rFonts w:hint="eastAsia" w:ascii="方正仿宋_GBK" w:hAnsi="方正仿宋_GBK" w:eastAsia="方正仿宋_GBK" w:cs="方正仿宋_GBK"/>
                <w:b/>
                <w:bCs/>
                <w:sz w:val="24"/>
                <w:szCs w:val="24"/>
              </w:rPr>
              <w:t>差异说明</w:t>
            </w:r>
            <w:bookmarkEnd w:id="192"/>
            <w:bookmarkEnd w:id="193"/>
            <w:bookmarkEnd w:id="194"/>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147"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bl>
    <w:p>
      <w:pPr>
        <w:pageBreakBefore w:val="0"/>
        <w:kinsoku/>
        <w:wordWrap/>
        <w:topLinePunct w:val="0"/>
        <w:bidi w:val="0"/>
        <w:spacing w:line="500" w:lineRule="exact"/>
        <w:ind w:firstLine="720" w:firstLineChars="3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               法定代表人（或法定代表人授权代表）或自然人：</w:t>
      </w:r>
    </w:p>
    <w:p>
      <w:pPr>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                                 （签字或盖章）</w:t>
      </w: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pPr>
        <w:pageBreakBefore w:val="0"/>
        <w:tabs>
          <w:tab w:val="left" w:pos="6300"/>
        </w:tabs>
        <w:kinsoku/>
        <w:wordWrap/>
        <w:topLinePunct w:val="0"/>
        <w:bidi w:val="0"/>
        <w:snapToGrid w:val="0"/>
        <w:spacing w:line="500" w:lineRule="exact"/>
        <w:ind w:firstLine="480" w:firstLineChars="200"/>
        <w:jc w:val="lef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1.本表即为对本项目“第二篇  项目服务需求”中所列全部条款进行比较和响应；该表必须按照</w:t>
      </w:r>
      <w:r>
        <w:rPr>
          <w:rFonts w:hint="eastAsia" w:ascii="方正仿宋_GBK" w:hAnsi="方正仿宋_GBK" w:eastAsia="方正仿宋_GBK" w:cs="方正仿宋_GBK"/>
          <w:bCs/>
          <w:sz w:val="24"/>
          <w:szCs w:val="24"/>
          <w:lang w:eastAsia="zh-CN"/>
        </w:rPr>
        <w:t>蹉商</w:t>
      </w:r>
      <w:r>
        <w:rPr>
          <w:rFonts w:hint="eastAsia" w:ascii="方正仿宋_GBK" w:hAnsi="方正仿宋_GBK" w:eastAsia="方正仿宋_GBK" w:cs="方正仿宋_GBK"/>
          <w:bCs/>
          <w:sz w:val="24"/>
          <w:szCs w:val="24"/>
        </w:rPr>
        <w:t>文件要求逐条如实填写，根据响应情况在“差异说明”项填写“正偏离”或“负偏离”及原因，完全符合的填写“无差异”。</w:t>
      </w:r>
    </w:p>
    <w:p>
      <w:pPr>
        <w:pageBreakBefore w:val="0"/>
        <w:tabs>
          <w:tab w:val="left" w:pos="6300"/>
        </w:tabs>
        <w:kinsoku/>
        <w:wordWrap/>
        <w:topLinePunct w:val="0"/>
        <w:bidi w:val="0"/>
        <w:snapToGrid w:val="0"/>
        <w:spacing w:line="500" w:lineRule="exact"/>
        <w:ind w:firstLine="480" w:firstLineChars="200"/>
        <w:jc w:val="lef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2.该表可扩展，并逐页签字或盖章，可附相关技术支撑材料（格式自定）。</w:t>
      </w:r>
    </w:p>
    <w:p>
      <w:pPr>
        <w:pageBreakBefore w:val="0"/>
        <w:tabs>
          <w:tab w:val="left" w:pos="6300"/>
        </w:tabs>
        <w:kinsoku/>
        <w:wordWrap/>
        <w:topLinePunct w:val="0"/>
        <w:bidi w:val="0"/>
        <w:snapToGrid w:val="0"/>
        <w:spacing w:line="500" w:lineRule="exact"/>
        <w:ind w:firstLine="480" w:firstLineChars="200"/>
        <w:jc w:val="lef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3.若“响应情况”栏仅填写“无偏离”或“有偏离”等内容而未作实质性参数描述，该供应商将失去成为成交供应商的资格。</w:t>
      </w: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napToGrid w:val="0"/>
        <w:spacing w:line="500" w:lineRule="exact"/>
        <w:jc w:val="left"/>
        <w:outlineLvl w:val="9"/>
        <w:rPr>
          <w:rFonts w:hint="eastAsia" w:ascii="方正仿宋_GBK" w:hAnsi="方正仿宋_GBK" w:eastAsia="方正仿宋_GBK" w:cs="方正仿宋_GBK"/>
          <w:sz w:val="24"/>
          <w:szCs w:val="24"/>
          <w:bdr w:val="single" w:color="auto" w:sz="4" w:space="0"/>
        </w:rPr>
      </w:pPr>
      <w:r>
        <w:rPr>
          <w:rFonts w:hint="eastAsia" w:ascii="方正仿宋_GBK" w:hAnsi="方正仿宋_GBK" w:eastAsia="方正仿宋_GBK" w:cs="方正仿宋_GBK"/>
          <w:sz w:val="24"/>
          <w:szCs w:val="24"/>
        </w:rPr>
        <w:t>（二）其他服务资料（自附）</w:t>
      </w:r>
    </w:p>
    <w:p>
      <w:pPr>
        <w:pageBreakBefore w:val="0"/>
        <w:kinsoku/>
        <w:wordWrap/>
        <w:topLinePunct w:val="0"/>
        <w:bidi w:val="0"/>
        <w:snapToGrid w:val="0"/>
        <w:spacing w:line="500" w:lineRule="exact"/>
        <w:jc w:val="center"/>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（可参照服务部分评分内容提供相关资料，为方便评审专家评审，可编制目录）</w:t>
      </w:r>
    </w:p>
    <w:p>
      <w:pPr>
        <w:pageBreakBefore w:val="0"/>
        <w:kinsoku/>
        <w:wordWrap/>
        <w:topLinePunct w:val="0"/>
        <w:bidi w:val="0"/>
        <w:snapToGrid w:val="0"/>
        <w:spacing w:line="500" w:lineRule="exact"/>
        <w:jc w:val="center"/>
        <w:outlineLvl w:val="9"/>
        <w:rPr>
          <w:rFonts w:hint="eastAsia" w:ascii="方正仿宋_GBK" w:hAnsi="方正仿宋_GBK" w:eastAsia="方正仿宋_GBK" w:cs="方正仿宋_GBK"/>
          <w:sz w:val="21"/>
          <w:szCs w:val="21"/>
        </w:rPr>
      </w:pPr>
    </w:p>
    <w:p>
      <w:pPr>
        <w:pageBreakBefore w:val="0"/>
        <w:kinsoku/>
        <w:wordWrap/>
        <w:topLinePunct w:val="0"/>
        <w:bidi w:val="0"/>
        <w:spacing w:line="500" w:lineRule="exact"/>
        <w:outlineLvl w:val="9"/>
        <w:rPr>
          <w:rFonts w:hint="eastAsia" w:ascii="方正仿宋_GBK" w:hAnsi="方正仿宋_GBK" w:eastAsia="方正仿宋_GBK" w:cs="方正仿宋_GBK"/>
        </w:rPr>
      </w:pPr>
      <w:r>
        <w:rPr>
          <w:rFonts w:hint="eastAsia" w:ascii="方正仿宋_GBK" w:hAnsi="方正仿宋_GBK" w:eastAsia="方正仿宋_GBK" w:cs="方正仿宋_GBK"/>
        </w:rPr>
        <w:br w:type="page"/>
      </w:r>
    </w:p>
    <w:p>
      <w:pPr>
        <w:pageBreakBefore w:val="0"/>
        <w:kinsoku/>
        <w:wordWrap/>
        <w:topLinePunct w:val="0"/>
        <w:bidi w:val="0"/>
        <w:spacing w:before="0" w:after="0" w:line="500" w:lineRule="exact"/>
        <w:outlineLvl w:val="9"/>
        <w:rPr>
          <w:rFonts w:hint="eastAsia" w:ascii="方正仿宋_GBK" w:hAnsi="方正仿宋_GBK" w:eastAsia="方正仿宋_GBK" w:cs="方正仿宋_GBK"/>
        </w:rPr>
      </w:pPr>
      <w:bookmarkStart w:id="196" w:name="_Toc16545"/>
      <w:bookmarkStart w:id="197" w:name="_Toc14148"/>
      <w:bookmarkStart w:id="198" w:name="_Toc8023"/>
      <w:r>
        <w:rPr>
          <w:rFonts w:hint="eastAsia" w:ascii="方正仿宋_GBK" w:hAnsi="方正仿宋_GBK" w:eastAsia="方正仿宋_GBK" w:cs="方正仿宋_GBK"/>
        </w:rPr>
        <w:t>三、商务部分</w:t>
      </w:r>
      <w:bookmarkEnd w:id="196"/>
      <w:bookmarkEnd w:id="197"/>
      <w:bookmarkEnd w:id="198"/>
    </w:p>
    <w:p>
      <w:pPr>
        <w:pageBreakBefore w:val="0"/>
        <w:tabs>
          <w:tab w:val="left" w:pos="6300"/>
        </w:tabs>
        <w:kinsoku/>
        <w:wordWrap/>
        <w:topLinePunct w:val="0"/>
        <w:bidi w:val="0"/>
        <w:snapToGrid w:val="0"/>
        <w:spacing w:line="500" w:lineRule="exact"/>
        <w:ind w:firstLine="300" w:firstLineChars="100"/>
        <w:jc w:val="center"/>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30"/>
          <w:szCs w:val="30"/>
        </w:rPr>
        <w:t>商务响应偏离表</w:t>
      </w:r>
    </w:p>
    <w:p>
      <w:pPr>
        <w:pageBreakBefore w:val="0"/>
        <w:tabs>
          <w:tab w:val="left" w:pos="2145"/>
        </w:tabs>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rPr>
        <w:tab/>
      </w:r>
    </w:p>
    <w:tbl>
      <w:tblPr>
        <w:tblStyle w:val="58"/>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428"/>
        <w:gridCol w:w="252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66" w:type="dxa"/>
            <w:vAlign w:val="center"/>
          </w:tcPr>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序号</w:t>
            </w:r>
          </w:p>
        </w:tc>
        <w:tc>
          <w:tcPr>
            <w:tcW w:w="2428" w:type="dxa"/>
            <w:vAlign w:val="center"/>
          </w:tcPr>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采购需求</w:t>
            </w:r>
          </w:p>
        </w:tc>
        <w:tc>
          <w:tcPr>
            <w:tcW w:w="2520" w:type="dxa"/>
            <w:vAlign w:val="center"/>
          </w:tcPr>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响应情况</w:t>
            </w:r>
          </w:p>
        </w:tc>
        <w:tc>
          <w:tcPr>
            <w:tcW w:w="2222" w:type="dxa"/>
            <w:vAlign w:val="center"/>
          </w:tcPr>
          <w:p>
            <w:pPr>
              <w:pageBreakBefore w:val="0"/>
              <w:tabs>
                <w:tab w:val="left" w:pos="6300"/>
              </w:tabs>
              <w:kinsoku/>
              <w:wordWrap/>
              <w:topLinePunct w:val="0"/>
              <w:bidi w:val="0"/>
              <w:snapToGrid w:val="0"/>
              <w:spacing w:line="500" w:lineRule="exact"/>
              <w:jc w:val="center"/>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428"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520"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c>
          <w:tcPr>
            <w:tcW w:w="2222" w:type="dxa"/>
            <w:vAlign w:val="center"/>
          </w:tcPr>
          <w:p>
            <w:pPr>
              <w:pageBreakBefore w:val="0"/>
              <w:tabs>
                <w:tab w:val="left" w:pos="6300"/>
              </w:tabs>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sz w:val="24"/>
                <w:szCs w:val="24"/>
              </w:rPr>
            </w:pPr>
          </w:p>
        </w:tc>
      </w:tr>
    </w:tbl>
    <w:p>
      <w:pPr>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               法定代表人（或法定代表人授权代表）或自然人：</w:t>
      </w:r>
    </w:p>
    <w:p>
      <w:pPr>
        <w:pageBreakBefore w:val="0"/>
        <w:kinsoku/>
        <w:wordWrap/>
        <w:topLinePunct w:val="0"/>
        <w:bidi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                                 （签字或盖章）</w:t>
      </w: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注：</w:t>
      </w:r>
    </w:p>
    <w:p>
      <w:pPr>
        <w:pageBreakBefore w:val="0"/>
        <w:tabs>
          <w:tab w:val="left" w:pos="6300"/>
        </w:tabs>
        <w:kinsoku/>
        <w:wordWrap/>
        <w:topLinePunct w:val="0"/>
        <w:bidi w:val="0"/>
        <w:snapToGrid w:val="0"/>
        <w:spacing w:line="500" w:lineRule="exact"/>
        <w:ind w:firstLine="480" w:firstLineChars="200"/>
        <w:jc w:val="lef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1.本表即为对本项目“第三篇 项目商务需求”中所列全部条款进行比较和响应；该表必须按照</w:t>
      </w:r>
      <w:r>
        <w:rPr>
          <w:rFonts w:hint="eastAsia" w:ascii="方正仿宋_GBK" w:hAnsi="方正仿宋_GBK" w:eastAsia="方正仿宋_GBK" w:cs="方正仿宋_GBK"/>
          <w:bCs/>
          <w:sz w:val="24"/>
          <w:szCs w:val="24"/>
          <w:lang w:eastAsia="zh-CN"/>
        </w:rPr>
        <w:t>蹉商</w:t>
      </w:r>
      <w:r>
        <w:rPr>
          <w:rFonts w:hint="eastAsia" w:ascii="方正仿宋_GBK" w:hAnsi="方正仿宋_GBK" w:eastAsia="方正仿宋_GBK" w:cs="方正仿宋_GBK"/>
          <w:bCs/>
          <w:sz w:val="24"/>
          <w:szCs w:val="24"/>
        </w:rPr>
        <w:t>文件要求逐条如实填写，根据响应情况在“差异说明”项填写“正偏离”或“负偏离”及原因，完全符合的填写“无差异”。若“响应情况”栏仅填写“无偏离”或“有偏离”等内容而未作实质性描述，该供应商将失去成为成交供应商的资格。</w:t>
      </w:r>
    </w:p>
    <w:p>
      <w:pPr>
        <w:pStyle w:val="142"/>
        <w:pageBreakBefore w:val="0"/>
        <w:kinsoku/>
        <w:wordWrap/>
        <w:topLinePunct w:val="0"/>
        <w:bidi w:val="0"/>
        <w:spacing w:line="500" w:lineRule="exact"/>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2.该表可扩展。</w:t>
      </w:r>
    </w:p>
    <w:p>
      <w:pP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br w:type="page"/>
      </w:r>
    </w:p>
    <w:p>
      <w:pPr>
        <w:pStyle w:val="142"/>
        <w:pageBreakBefore w:val="0"/>
        <w:kinsoku/>
        <w:wordWrap/>
        <w:topLinePunct w:val="0"/>
        <w:bidi w:val="0"/>
        <w:spacing w:line="500" w:lineRule="exact"/>
        <w:outlineLvl w:val="9"/>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t>（二）其他商务资料</w:t>
      </w:r>
      <w:bookmarkStart w:id="199" w:name="_Toc101387459"/>
      <w:bookmarkStart w:id="200" w:name="_Toc80104371"/>
      <w:r>
        <w:rPr>
          <w:rFonts w:hint="eastAsia" w:ascii="方正仿宋_GBK" w:hAnsi="方正仿宋_GBK" w:eastAsia="方正仿宋_GBK" w:cs="方正仿宋_GBK"/>
          <w:color w:val="auto"/>
          <w:szCs w:val="24"/>
        </w:rPr>
        <w:t>（自附）</w:t>
      </w:r>
    </w:p>
    <w:p>
      <w:pPr>
        <w:pageBreakBefore w:val="0"/>
        <w:kinsoku/>
        <w:wordWrap/>
        <w:topLinePunct w:val="0"/>
        <w:bidi w:val="0"/>
        <w:snapToGrid w:val="0"/>
        <w:spacing w:line="500" w:lineRule="exact"/>
        <w:ind w:firstLine="420" w:firstLineChars="200"/>
        <w:jc w:val="center"/>
        <w:outlineLvl w:val="9"/>
        <w:rPr>
          <w:rFonts w:hint="eastAsia" w:ascii="方正仿宋_GBK" w:hAnsi="方正仿宋_GBK" w:eastAsia="方正仿宋_GBK" w:cs="方正仿宋_GBK"/>
          <w:sz w:val="21"/>
          <w:szCs w:val="21"/>
        </w:rPr>
      </w:pPr>
    </w:p>
    <w:p>
      <w:pPr>
        <w:pageBreakBefore w:val="0"/>
        <w:kinsoku/>
        <w:wordWrap/>
        <w:topLinePunct w:val="0"/>
        <w:bidi w:val="0"/>
        <w:snapToGrid w:val="0"/>
        <w:spacing w:line="500" w:lineRule="exact"/>
        <w:ind w:firstLine="480" w:firstLineChars="200"/>
        <w:jc w:val="center"/>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（可参照商务部分评分需要的资料提供，为方便专家评审，可自行编制目录）</w:t>
      </w:r>
    </w:p>
    <w:p>
      <w:pPr>
        <w:rPr>
          <w:rFonts w:hint="eastAsia" w:ascii="方正仿宋_GBK" w:hAnsi="方正仿宋_GBK" w:eastAsia="方正仿宋_GBK" w:cs="方正仿宋_GBK"/>
          <w:b/>
          <w:color w:val="auto"/>
          <w:kern w:val="2"/>
          <w:sz w:val="32"/>
          <w:szCs w:val="32"/>
        </w:rPr>
      </w:pPr>
      <w:r>
        <w:rPr>
          <w:rFonts w:hint="eastAsia" w:ascii="方正仿宋_GBK" w:hAnsi="方正仿宋_GBK" w:eastAsia="方正仿宋_GBK" w:cs="方正仿宋_GBK"/>
          <w:b/>
          <w:color w:val="auto"/>
          <w:kern w:val="2"/>
          <w:sz w:val="32"/>
          <w:szCs w:val="32"/>
        </w:rPr>
        <w:br w:type="page"/>
      </w:r>
    </w:p>
    <w:p>
      <w:pPr>
        <w:pStyle w:val="142"/>
        <w:pageBreakBefore w:val="0"/>
        <w:kinsoku/>
        <w:wordWrap/>
        <w:topLinePunct w:val="0"/>
        <w:bidi w:val="0"/>
        <w:spacing w:line="500" w:lineRule="exact"/>
        <w:outlineLvl w:val="9"/>
        <w:rPr>
          <w:rFonts w:hint="eastAsia" w:ascii="方正仿宋_GBK" w:hAnsi="方正仿宋_GBK" w:eastAsia="方正仿宋_GBK" w:cs="方正仿宋_GBK"/>
          <w:b/>
          <w:color w:val="auto"/>
          <w:sz w:val="40"/>
          <w:szCs w:val="22"/>
        </w:rPr>
      </w:pPr>
      <w:r>
        <w:rPr>
          <w:rFonts w:hint="eastAsia" w:ascii="方正仿宋_GBK" w:hAnsi="方正仿宋_GBK" w:eastAsia="方正仿宋_GBK" w:cs="方正仿宋_GBK"/>
          <w:b/>
          <w:color w:val="auto"/>
          <w:kern w:val="2"/>
          <w:sz w:val="32"/>
          <w:szCs w:val="32"/>
        </w:rPr>
        <w:t>四、资格条件</w:t>
      </w:r>
      <w:bookmarkEnd w:id="199"/>
      <w:bookmarkEnd w:id="200"/>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w:t>
      </w:r>
    </w:p>
    <w:p>
      <w:pPr>
        <w:pageBreakBefore w:val="0"/>
        <w:tabs>
          <w:tab w:val="left" w:pos="6300"/>
        </w:tabs>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p>
    <w:p>
      <w:pPr>
        <w:pageBreakBefore w:val="0"/>
        <w:tabs>
          <w:tab w:val="left" w:pos="6300"/>
        </w:tabs>
        <w:kinsoku/>
        <w:wordWrap/>
        <w:topLinePunct w:val="0"/>
        <w:bidi w:val="0"/>
        <w:snapToGrid w:val="0"/>
        <w:spacing w:line="500" w:lineRule="exact"/>
        <w:ind w:firstLine="2880" w:firstLineChars="800"/>
        <w:outlineLvl w:val="9"/>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法定代表人身份证明书</w:t>
      </w:r>
    </w:p>
    <w:p>
      <w:pPr>
        <w:pageBreakBefore w:val="0"/>
        <w:tabs>
          <w:tab w:val="left" w:pos="6300"/>
        </w:tabs>
        <w:kinsoku/>
        <w:wordWrap/>
        <w:topLinePunct w:val="0"/>
        <w:bidi w:val="0"/>
        <w:snapToGrid w:val="0"/>
        <w:spacing w:line="500" w:lineRule="exact"/>
        <w:ind w:firstLine="640" w:firstLineChars="200"/>
        <w:outlineLvl w:val="9"/>
        <w:rPr>
          <w:rFonts w:hint="eastAsia" w:ascii="方正仿宋_GBK" w:hAnsi="方正仿宋_GBK" w:eastAsia="方正仿宋_GBK" w:cs="方正仿宋_GBK"/>
          <w:sz w:val="32"/>
          <w:szCs w:val="32"/>
        </w:rPr>
      </w:pPr>
    </w:p>
    <w:p>
      <w:pPr>
        <w:pageBreakBefore w:val="0"/>
        <w:kinsoku/>
        <w:wordWrap/>
        <w:topLinePunct w:val="0"/>
        <w:bidi w:val="0"/>
        <w:snapToGrid w:val="0"/>
        <w:spacing w:line="500" w:lineRule="exact"/>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法定代表人身份证明书（格式）</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询价</w:t>
      </w:r>
      <w:r>
        <w:rPr>
          <w:rFonts w:hint="eastAsia" w:ascii="方正仿宋_GBK" w:hAnsi="方正仿宋_GBK" w:eastAsia="方正仿宋_GBK" w:cs="方正仿宋_GBK"/>
          <w:sz w:val="24"/>
        </w:rPr>
        <w:t>项目名称：</w:t>
      </w:r>
      <w:r>
        <w:rPr>
          <w:rFonts w:hint="eastAsia" w:ascii="方正仿宋_GBK" w:hAnsi="方正仿宋_GBK" w:eastAsia="方正仿宋_GBK" w:cs="方正仿宋_GBK"/>
          <w:sz w:val="24"/>
          <w:u w:val="single"/>
        </w:rPr>
        <w:t xml:space="preserve">                                                </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w:t>
      </w:r>
      <w:r>
        <w:rPr>
          <w:rFonts w:hint="eastAsia" w:ascii="方正仿宋_GBK" w:hAnsi="方正仿宋_GBK" w:eastAsia="方正仿宋_GBK" w:cs="方正仿宋_GBK"/>
          <w:color w:val="auto"/>
          <w:kern w:val="2"/>
          <w:sz w:val="24"/>
          <w:szCs w:val="24"/>
          <w:lang w:val="en-US" w:eastAsia="zh-CN" w:bidi="ar-SA"/>
        </w:rPr>
        <w:t>采购单位名称）</w:t>
      </w:r>
      <w:r>
        <w:rPr>
          <w:rFonts w:hint="eastAsia" w:ascii="方正仿宋_GBK" w:hAnsi="方正仿宋_GBK" w:eastAsia="方正仿宋_GBK" w:cs="方正仿宋_GBK"/>
          <w:sz w:val="24"/>
        </w:rPr>
        <w:t>：</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（法定代表人姓名）</w:t>
      </w:r>
      <w:r>
        <w:rPr>
          <w:rFonts w:hint="eastAsia" w:ascii="方正仿宋_GBK" w:hAnsi="方正仿宋_GBK" w:eastAsia="方正仿宋_GBK" w:cs="方正仿宋_GBK"/>
          <w:color w:val="000000"/>
          <w:sz w:val="24"/>
          <w:u w:val="single"/>
        </w:rPr>
        <w:t xml:space="preserve">     </w:t>
      </w:r>
      <w:r>
        <w:rPr>
          <w:rFonts w:hint="eastAsia" w:ascii="方正仿宋_GBK" w:hAnsi="方正仿宋_GBK" w:eastAsia="方正仿宋_GBK" w:cs="方正仿宋_GBK"/>
          <w:color w:val="000000"/>
          <w:sz w:val="24"/>
        </w:rPr>
        <w:t>（性别）</w:t>
      </w:r>
      <w:r>
        <w:rPr>
          <w:rFonts w:hint="eastAsia" w:ascii="方正仿宋_GBK" w:hAnsi="方正仿宋_GBK" w:eastAsia="方正仿宋_GBK" w:cs="方正仿宋_GBK"/>
          <w:sz w:val="24"/>
        </w:rPr>
        <w:t>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（职务名称）职务，是（供应商名称）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的法定代表人。</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特此证明。</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（供应商公章）</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法定代表人电话：XXXXXXX      电子邮箱：XXXXXX@XXXXX（若授权他人办理并签署响应文件的可不填写）</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pP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br w:type="page"/>
      </w:r>
    </w:p>
    <w:p>
      <w:pPr>
        <w:pageBreakBefore w:val="0"/>
        <w:tabs>
          <w:tab w:val="left" w:pos="6300"/>
        </w:tabs>
        <w:kinsoku/>
        <w:wordWrap/>
        <w:topLinePunct w:val="0"/>
        <w:bidi w:val="0"/>
        <w:snapToGrid w:val="0"/>
        <w:spacing w:line="500" w:lineRule="exact"/>
        <w:jc w:val="left"/>
        <w:outlineLvl w:val="9"/>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（三）法定代表人授权委托书</w:t>
      </w: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Cs w:val="28"/>
        </w:rPr>
      </w:pPr>
    </w:p>
    <w:p>
      <w:pPr>
        <w:pageBreakBefore w:val="0"/>
        <w:tabs>
          <w:tab w:val="left" w:pos="6300"/>
        </w:tabs>
        <w:kinsoku/>
        <w:wordWrap/>
        <w:topLinePunct w:val="0"/>
        <w:bidi w:val="0"/>
        <w:snapToGrid w:val="0"/>
        <w:spacing w:line="500" w:lineRule="exact"/>
        <w:ind w:firstLine="3060" w:firstLineChars="850"/>
        <w:outlineLvl w:val="9"/>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法定代表人授权委托书</w:t>
      </w:r>
    </w:p>
    <w:p>
      <w:pPr>
        <w:pageBreakBefore w:val="0"/>
        <w:tabs>
          <w:tab w:val="left" w:pos="6300"/>
        </w:tabs>
        <w:kinsoku/>
        <w:wordWrap/>
        <w:topLinePunct w:val="0"/>
        <w:bidi w:val="0"/>
        <w:snapToGrid w:val="0"/>
        <w:spacing w:line="500" w:lineRule="exact"/>
        <w:ind w:firstLine="640" w:firstLineChars="200"/>
        <w:outlineLvl w:val="9"/>
        <w:rPr>
          <w:rFonts w:hint="eastAsia" w:ascii="方正仿宋_GBK" w:hAnsi="方正仿宋_GBK" w:eastAsia="方正仿宋_GBK" w:cs="方正仿宋_GBK"/>
          <w:sz w:val="32"/>
          <w:szCs w:val="32"/>
        </w:rPr>
      </w:pP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lang w:eastAsia="zh-CN"/>
        </w:rPr>
        <w:t>询价</w:t>
      </w:r>
      <w:r>
        <w:rPr>
          <w:rFonts w:hint="eastAsia" w:ascii="方正仿宋_GBK" w:hAnsi="方正仿宋_GBK" w:eastAsia="方正仿宋_GBK" w:cs="方正仿宋_GBK"/>
          <w:sz w:val="24"/>
          <w:szCs w:val="28"/>
        </w:rPr>
        <w:t>项目名称</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u w:val="single"/>
        </w:rPr>
        <w:t xml:space="preserve">                                                </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w:t>
      </w:r>
      <w:r>
        <w:rPr>
          <w:rFonts w:hint="eastAsia" w:ascii="方正仿宋_GBK" w:hAnsi="方正仿宋_GBK" w:eastAsia="方正仿宋_GBK" w:cs="方正仿宋_GBK"/>
          <w:color w:val="auto"/>
          <w:kern w:val="2"/>
          <w:sz w:val="24"/>
          <w:szCs w:val="24"/>
          <w:lang w:val="en-US" w:eastAsia="zh-CN" w:bidi="ar-SA"/>
        </w:rPr>
        <w:t>采购单位名称</w:t>
      </w:r>
      <w:r>
        <w:rPr>
          <w:rFonts w:hint="eastAsia" w:ascii="方正仿宋_GBK" w:hAnsi="方正仿宋_GBK" w:eastAsia="方正仿宋_GBK" w:cs="方正仿宋_GBK"/>
          <w:sz w:val="24"/>
        </w:rPr>
        <w:t>）：</w:t>
      </w: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（供应商法定代表人名称）是</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（供应商名称）的法定代表人，特授权</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（被授权人姓名及身份证代码）代表我单位全权办理上述项目的</w:t>
      </w:r>
      <w:r>
        <w:rPr>
          <w:rFonts w:hint="eastAsia" w:ascii="方正仿宋_GBK" w:hAnsi="方正仿宋_GBK" w:eastAsia="方正仿宋_GBK" w:cs="方正仿宋_GBK"/>
          <w:sz w:val="24"/>
          <w:lang w:eastAsia="zh-CN"/>
        </w:rPr>
        <w:t>询价</w:t>
      </w:r>
      <w:r>
        <w:rPr>
          <w:rFonts w:hint="eastAsia" w:ascii="方正仿宋_GBK" w:hAnsi="方正仿宋_GBK" w:eastAsia="方正仿宋_GBK" w:cs="方正仿宋_GBK"/>
          <w:sz w:val="24"/>
        </w:rPr>
        <w:t>、签约等具体工作，并签署全部有关文件、协议及合同。</w:t>
      </w: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我单位对被授权人的</w:t>
      </w:r>
      <w:r>
        <w:rPr>
          <w:rFonts w:hint="eastAsia" w:ascii="方正仿宋_GBK" w:hAnsi="方正仿宋_GBK" w:eastAsia="方正仿宋_GBK" w:cs="方正仿宋_GBK"/>
          <w:sz w:val="24"/>
          <w:szCs w:val="28"/>
        </w:rPr>
        <w:t>签署</w:t>
      </w:r>
      <w:r>
        <w:rPr>
          <w:rFonts w:hint="eastAsia" w:ascii="方正仿宋_GBK" w:hAnsi="方正仿宋_GBK" w:eastAsia="方正仿宋_GBK" w:cs="方正仿宋_GBK"/>
          <w:sz w:val="24"/>
        </w:rPr>
        <w:t>负全部责任。</w:t>
      </w:r>
    </w:p>
    <w:p>
      <w:pPr>
        <w:pageBreakBefore w:val="0"/>
        <w:tabs>
          <w:tab w:val="left" w:pos="6300"/>
        </w:tabs>
        <w:kinsoku/>
        <w:wordWrap/>
        <w:topLinePunct w:val="0"/>
        <w:bidi w:val="0"/>
        <w:snapToGrid w:val="0"/>
        <w:spacing w:line="500" w:lineRule="exact"/>
        <w:ind w:firstLine="480" w:firstLineChars="20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在撤销授权的书面通知以前，本授权书一直有效。被授权人在授权书有效期内签署的所有文件不因授权的撤销而失效。</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                                 供应商法定代表人：</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（签署或盖章）                                （签署或盖章）</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szCs w:val="28"/>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（附：被授权人身份证正反面复印件）</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ind w:right="480" w:firstLine="570"/>
        <w:jc w:val="right"/>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pPr>
        <w:pageBreakBefore w:val="0"/>
        <w:tabs>
          <w:tab w:val="left" w:pos="6300"/>
        </w:tabs>
        <w:kinsoku/>
        <w:wordWrap/>
        <w:topLinePunct w:val="0"/>
        <w:bidi w:val="0"/>
        <w:snapToGrid w:val="0"/>
        <w:spacing w:line="500" w:lineRule="exact"/>
        <w:ind w:right="480" w:firstLine="570"/>
        <w:jc w:val="right"/>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   月   日</w:t>
      </w:r>
    </w:p>
    <w:p>
      <w:pPr>
        <w:pageBreakBefore w:val="0"/>
        <w:tabs>
          <w:tab w:val="left" w:pos="6300"/>
        </w:tabs>
        <w:kinsoku/>
        <w:wordWrap/>
        <w:topLinePunct w:val="0"/>
        <w:bidi w:val="0"/>
        <w:snapToGrid w:val="0"/>
        <w:spacing w:line="500" w:lineRule="exact"/>
        <w:ind w:right="480" w:firstLine="570"/>
        <w:jc w:val="left"/>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被授权人电话：XXXXXXX     电子邮箱：XXXXXX@XXXXX（若法定代表人办理并签署响应文件的可不填写）</w:t>
      </w:r>
    </w:p>
    <w:p>
      <w:pPr>
        <w:pageBreakBefore w:val="0"/>
        <w:tabs>
          <w:tab w:val="left" w:pos="6300"/>
        </w:tabs>
        <w:kinsoku/>
        <w:wordWrap/>
        <w:topLinePunct w:val="0"/>
        <w:bidi w:val="0"/>
        <w:snapToGrid w:val="0"/>
        <w:spacing w:line="500" w:lineRule="exact"/>
        <w:ind w:right="480" w:firstLine="570"/>
        <w:jc w:val="left"/>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w:t>
      </w:r>
    </w:p>
    <w:p>
      <w:pPr>
        <w:pageBreakBefore w:val="0"/>
        <w:tabs>
          <w:tab w:val="left" w:pos="6300"/>
        </w:tabs>
        <w:kinsoku/>
        <w:wordWrap/>
        <w:topLinePunct w:val="0"/>
        <w:bidi w:val="0"/>
        <w:snapToGrid w:val="0"/>
        <w:spacing w:line="500" w:lineRule="exact"/>
        <w:ind w:right="480" w:firstLine="570"/>
        <w:jc w:val="left"/>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1.若为法定代表人办理并签署响应文件的，不提供此文件。</w:t>
      </w:r>
    </w:p>
    <w:p>
      <w:pPr>
        <w:pageBreakBefore w:val="0"/>
        <w:tabs>
          <w:tab w:val="left" w:pos="6300"/>
        </w:tabs>
        <w:kinsoku/>
        <w:wordWrap/>
        <w:topLinePunct w:val="0"/>
        <w:bidi w:val="0"/>
        <w:snapToGrid w:val="0"/>
        <w:spacing w:line="500" w:lineRule="exact"/>
        <w:ind w:firstLine="570"/>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2.若为联合体参与的，法定代表人授权委托书由联合体主办方</w:t>
      </w:r>
      <w:r>
        <w:rPr>
          <w:rFonts w:hint="eastAsia" w:ascii="方正仿宋_GBK" w:hAnsi="方正仿宋_GBK" w:eastAsia="方正仿宋_GBK" w:cs="方正仿宋_GBK"/>
          <w:kern w:val="0"/>
          <w:sz w:val="24"/>
          <w:szCs w:val="24"/>
        </w:rPr>
        <w:t>（主体）</w:t>
      </w:r>
      <w:r>
        <w:rPr>
          <w:rFonts w:hint="eastAsia" w:ascii="方正仿宋_GBK" w:hAnsi="方正仿宋_GBK" w:eastAsia="方正仿宋_GBK" w:cs="方正仿宋_GBK"/>
          <w:sz w:val="24"/>
        </w:rPr>
        <w:t>出具。</w:t>
      </w:r>
    </w:p>
    <w:p>
      <w:pP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br w:type="page"/>
      </w: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（四）基本资格条件承诺函</w:t>
      </w:r>
    </w:p>
    <w:p>
      <w:pPr>
        <w:pageBreakBefore w:val="0"/>
        <w:tabs>
          <w:tab w:val="left" w:pos="6300"/>
        </w:tabs>
        <w:kinsoku/>
        <w:wordWrap/>
        <w:topLinePunct w:val="0"/>
        <w:bidi w:val="0"/>
        <w:snapToGrid w:val="0"/>
        <w:spacing w:line="500" w:lineRule="exact"/>
        <w:ind w:firstLine="720" w:firstLineChars="200"/>
        <w:jc w:val="center"/>
        <w:outlineLvl w:val="9"/>
        <w:rPr>
          <w:rFonts w:hint="eastAsia" w:ascii="方正仿宋_GBK" w:hAnsi="方正仿宋_GBK" w:eastAsia="方正仿宋_GBK" w:cs="方正仿宋_GBK"/>
          <w:sz w:val="36"/>
          <w:szCs w:val="36"/>
        </w:rPr>
      </w:pPr>
    </w:p>
    <w:p>
      <w:pPr>
        <w:pageBreakBefore w:val="0"/>
        <w:tabs>
          <w:tab w:val="left" w:pos="6300"/>
        </w:tabs>
        <w:kinsoku/>
        <w:wordWrap/>
        <w:topLinePunct w:val="0"/>
        <w:bidi w:val="0"/>
        <w:snapToGrid w:val="0"/>
        <w:spacing w:line="500" w:lineRule="exact"/>
        <w:ind w:firstLine="720" w:firstLineChars="200"/>
        <w:jc w:val="center"/>
        <w:outlineLvl w:val="9"/>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基本资格条件承诺函</w:t>
      </w: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 w:val="24"/>
        </w:rPr>
      </w:pP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致：（采购人名称）：</w:t>
      </w:r>
    </w:p>
    <w:p>
      <w:pPr>
        <w:pStyle w:val="38"/>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（供应商名称）郑重承诺：</w:t>
      </w:r>
    </w:p>
    <w:p>
      <w:pPr>
        <w:pageBreakBefore w:val="0"/>
        <w:tabs>
          <w:tab w:val="left" w:pos="6300"/>
        </w:tabs>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1.我方具有良好的商业信誉和健全的财务会计制度，具有履行合同所必需的设备和专业技术能力，具</w:t>
      </w:r>
      <w:r>
        <w:rPr>
          <w:rFonts w:hint="eastAsia" w:ascii="方正仿宋_GBK" w:hAnsi="方正仿宋_GBK" w:eastAsia="方正仿宋_GBK" w:cs="方正仿宋_GBK"/>
          <w:sz w:val="22"/>
          <w:szCs w:val="22"/>
          <w:lang w:val="zh-CN"/>
        </w:rPr>
        <w:t>有依法缴纳税收和社会保障金的良好记录</w:t>
      </w:r>
      <w:r>
        <w:rPr>
          <w:rFonts w:hint="eastAsia" w:ascii="方正仿宋_GBK" w:hAnsi="方正仿宋_GBK" w:eastAsia="方正仿宋_GBK" w:cs="方正仿宋_GBK"/>
          <w:sz w:val="22"/>
          <w:szCs w:val="22"/>
        </w:rPr>
        <w:t>，参加本项目采购活动前三年内无重大违法活动记录。</w:t>
      </w:r>
    </w:p>
    <w:p>
      <w:pPr>
        <w:pageBreakBefore w:val="0"/>
        <w:tabs>
          <w:tab w:val="left" w:pos="6300"/>
        </w:tabs>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2.我方未列入在信用中国网站（www.creditchina.gov.cn）“失信被执行人”、“重大税收违法案件当事人名单”中，也未列入中国政府采购网（www.ccgp.gov.cn）“政府采购严重违法失信行为记录名单”中。</w:t>
      </w:r>
    </w:p>
    <w:p>
      <w:pPr>
        <w:pageBreakBefore w:val="0"/>
        <w:tabs>
          <w:tab w:val="left" w:pos="6300"/>
        </w:tabs>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3.我方在采购项目评审（评标）环节结束后，随时接受采购人、采购代理机构的检查验证，配合提供相关证明材料，证明符合《中华人民共和国政府采购法》规定的供应商基本资格条件。</w:t>
      </w:r>
    </w:p>
    <w:p>
      <w:pPr>
        <w:pageBreakBefore w:val="0"/>
        <w:tabs>
          <w:tab w:val="left" w:pos="6300"/>
        </w:tabs>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我方对以上承诺负全部法律责任。</w:t>
      </w:r>
    </w:p>
    <w:p>
      <w:pPr>
        <w:pageBreakBefore w:val="0"/>
        <w:tabs>
          <w:tab w:val="left" w:pos="6300"/>
        </w:tabs>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特此承诺。</w:t>
      </w:r>
    </w:p>
    <w:p>
      <w:pPr>
        <w:pageBreakBefore w:val="0"/>
        <w:tabs>
          <w:tab w:val="left" w:pos="6300"/>
        </w:tabs>
        <w:kinsoku/>
        <w:wordWrap/>
        <w:topLinePunct w:val="0"/>
        <w:bidi w:val="0"/>
        <w:snapToGrid w:val="0"/>
        <w:spacing w:line="500" w:lineRule="exact"/>
        <w:ind w:firstLine="440" w:firstLineChars="200"/>
        <w:outlineLvl w:val="9"/>
        <w:rPr>
          <w:rFonts w:hint="eastAsia" w:ascii="方正仿宋_GBK" w:hAnsi="方正仿宋_GBK" w:eastAsia="方正仿宋_GBK" w:cs="方正仿宋_GBK"/>
          <w:sz w:val="22"/>
          <w:szCs w:val="22"/>
        </w:rPr>
      </w:pPr>
    </w:p>
    <w:p>
      <w:pPr>
        <w:pageBreakBefore w:val="0"/>
        <w:tabs>
          <w:tab w:val="left" w:pos="6300"/>
        </w:tabs>
        <w:kinsoku/>
        <w:wordWrap/>
        <w:topLinePunct w:val="0"/>
        <w:bidi w:val="0"/>
        <w:snapToGrid w:val="0"/>
        <w:spacing w:line="500" w:lineRule="exact"/>
        <w:ind w:right="440" w:firstLine="6160" w:firstLineChars="280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（供应商公章）</w:t>
      </w:r>
    </w:p>
    <w:p>
      <w:pPr>
        <w:pStyle w:val="2"/>
        <w:pageBreakBefore w:val="0"/>
        <w:kinsoku/>
        <w:wordWrap/>
        <w:topLinePunct w:val="0"/>
        <w:bidi w:val="0"/>
        <w:spacing w:line="500" w:lineRule="exact"/>
        <w:ind w:right="440" w:firstLine="6270" w:firstLineChars="2850"/>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年   月   日</w:t>
      </w:r>
    </w:p>
    <w:p>
      <w:pPr>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br w:type="page"/>
      </w: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（五）特定资格条件证明文件（如有）</w:t>
      </w:r>
      <w:bookmarkStart w:id="201" w:name="_Toc101387460"/>
    </w:p>
    <w:p>
      <w:pPr>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br w:type="page"/>
      </w:r>
    </w:p>
    <w:p>
      <w:pPr>
        <w:pageBreakBefore w:val="0"/>
        <w:tabs>
          <w:tab w:val="left" w:pos="6300"/>
        </w:tabs>
        <w:kinsoku/>
        <w:wordWrap/>
        <w:topLinePunct w:val="0"/>
        <w:bidi w:val="0"/>
        <w:snapToGrid w:val="0"/>
        <w:spacing w:line="500" w:lineRule="exact"/>
        <w:outlineLvl w:val="9"/>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五、其他资料</w:t>
      </w:r>
    </w:p>
    <w:p>
      <w:pPr>
        <w:pStyle w:val="56"/>
        <w:pageBreakBefore w:val="0"/>
        <w:kinsoku/>
        <w:wordWrap/>
        <w:topLinePunct w:val="0"/>
        <w:bidi w:val="0"/>
        <w:spacing w:line="500" w:lineRule="exact"/>
        <w:ind w:firstLine="0"/>
        <w:outlineLvl w:val="9"/>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其他应提供的资料</w:t>
      </w:r>
      <w:bookmarkEnd w:id="201"/>
      <w:r>
        <w:rPr>
          <w:rFonts w:hint="eastAsia" w:ascii="方正仿宋_GBK" w:hAnsi="方正仿宋_GBK" w:eastAsia="方正仿宋_GBK" w:cs="方正仿宋_GBK"/>
          <w:szCs w:val="28"/>
        </w:rPr>
        <w:t>（如有）</w:t>
      </w: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56"/>
        <w:pageBreakBefore w:val="0"/>
        <w:kinsoku/>
        <w:wordWrap/>
        <w:topLinePunct w:val="0"/>
        <w:bidi w:val="0"/>
        <w:spacing w:line="500" w:lineRule="exact"/>
        <w:outlineLvl w:val="9"/>
        <w:rPr>
          <w:rFonts w:hint="eastAsia" w:ascii="方正仿宋_GBK" w:hAnsi="方正仿宋_GBK" w:eastAsia="方正仿宋_GBK" w:cs="方正仿宋_GBK"/>
        </w:rPr>
      </w:pPr>
    </w:p>
    <w:p>
      <w:pPr>
        <w:pageBreakBefore w:val="0"/>
        <w:kinsoku/>
        <w:wordWrap/>
        <w:topLinePunct w:val="0"/>
        <w:bidi w:val="0"/>
        <w:spacing w:line="500" w:lineRule="exact"/>
        <w:outlineLvl w:val="9"/>
        <w:rPr>
          <w:rFonts w:hint="eastAsia" w:ascii="方正仿宋_GBK" w:hAnsi="方正仿宋_GBK" w:eastAsia="方正仿宋_GBK" w:cs="方正仿宋_GBK"/>
        </w:rPr>
      </w:pPr>
    </w:p>
    <w:p>
      <w:pPr>
        <w:pStyle w:val="255"/>
        <w:pageBreakBefore w:val="0"/>
        <w:kinsoku/>
        <w:wordWrap/>
        <w:topLinePunct w:val="0"/>
        <w:bidi w:val="0"/>
        <w:spacing w:line="500" w:lineRule="exact"/>
        <w:ind w:firstLine="480"/>
        <w:outlineLvl w:val="9"/>
        <w:rPr>
          <w:rFonts w:hint="eastAsia" w:ascii="方正仿宋_GBK" w:hAnsi="方正仿宋_GBK" w:eastAsia="方正仿宋_GBK" w:cs="方正仿宋_GBK"/>
        </w:rPr>
      </w:pPr>
      <w:bookmarkStart w:id="202" w:name="_Toc25402"/>
      <w:bookmarkStart w:id="203" w:name="_Toc12257"/>
      <w:bookmarkStart w:id="204" w:name="_Toc7382"/>
      <w:bookmarkStart w:id="205" w:name="_Toc17153"/>
      <w:bookmarkStart w:id="206" w:name="_Toc28124"/>
      <w:bookmarkStart w:id="207" w:name="_Toc29070"/>
      <w:r>
        <w:rPr>
          <w:rFonts w:hint="eastAsia" w:ascii="方正仿宋_GBK" w:hAnsi="方正仿宋_GBK" w:eastAsia="方正仿宋_GBK" w:cs="方正仿宋_GBK"/>
        </w:rPr>
        <w:t>（结束）</w:t>
      </w:r>
      <w:bookmarkEnd w:id="202"/>
      <w:bookmarkEnd w:id="203"/>
      <w:bookmarkEnd w:id="204"/>
      <w:bookmarkEnd w:id="205"/>
      <w:bookmarkEnd w:id="206"/>
      <w:bookmarkEnd w:id="207"/>
      <w:bookmarkStart w:id="208" w:name="_Toc21179"/>
      <w:bookmarkStart w:id="209" w:name="_Toc19707"/>
      <w:bookmarkStart w:id="210" w:name="_Toc10567"/>
      <w:bookmarkStart w:id="211" w:name="_Toc8321"/>
      <w:bookmarkStart w:id="212" w:name="_Toc20722"/>
      <w:bookmarkStart w:id="213" w:name="_Toc18063"/>
      <w:bookmarkStart w:id="214" w:name="_Toc32111"/>
      <w:bookmarkStart w:id="215" w:name="_Toc477027621"/>
      <w:bookmarkStart w:id="216" w:name="_Toc24258"/>
      <w:bookmarkStart w:id="217" w:name="_Toc22835"/>
      <w:bookmarkStart w:id="218" w:name="_Toc13336"/>
      <w:bookmarkStart w:id="219" w:name="_Toc26458"/>
    </w:p>
    <w:p>
      <w:pPr>
        <w:pStyle w:val="255"/>
        <w:pageBreakBefore w:val="0"/>
        <w:kinsoku/>
        <w:wordWrap/>
        <w:topLinePunct w:val="0"/>
        <w:bidi w:val="0"/>
        <w:spacing w:line="500" w:lineRule="exact"/>
        <w:ind w:firstLine="480"/>
        <w:outlineLvl w:val="9"/>
        <w:rPr>
          <w:rFonts w:hint="eastAsia" w:ascii="方正仿宋_GBK" w:hAnsi="方正仿宋_GBK" w:eastAsia="方正仿宋_GBK" w:cs="方正仿宋_GBK"/>
        </w:rPr>
      </w:pPr>
    </w:p>
    <w:p>
      <w:pPr>
        <w:pStyle w:val="255"/>
        <w:pageBreakBefore w:val="0"/>
        <w:kinsoku/>
        <w:wordWrap/>
        <w:topLinePunct w:val="0"/>
        <w:bidi w:val="0"/>
        <w:spacing w:line="500" w:lineRule="exact"/>
        <w:ind w:firstLine="480"/>
        <w:outlineLvl w:val="9"/>
        <w:rPr>
          <w:rFonts w:hint="eastAsia" w:ascii="方正仿宋_GBK" w:hAnsi="方正仿宋_GBK" w:eastAsia="方正仿宋_GBK" w:cs="方正仿宋_GBK"/>
        </w:rPr>
      </w:pPr>
    </w:p>
    <w:bookmarkEnd w:id="208"/>
    <w:bookmarkEnd w:id="209"/>
    <w:bookmarkEnd w:id="210"/>
    <w:bookmarkEnd w:id="211"/>
    <w:bookmarkEnd w:id="212"/>
    <w:bookmarkEnd w:id="213"/>
    <w:bookmarkEnd w:id="214"/>
    <w:bookmarkEnd w:id="215"/>
    <w:bookmarkEnd w:id="216"/>
    <w:bookmarkEnd w:id="217"/>
    <w:bookmarkEnd w:id="218"/>
    <w:bookmarkEnd w:id="219"/>
    <w:p>
      <w:pPr>
        <w:pStyle w:val="255"/>
        <w:pageBreakBefore w:val="0"/>
        <w:kinsoku/>
        <w:wordWrap/>
        <w:topLinePunct w:val="0"/>
        <w:bidi w:val="0"/>
        <w:spacing w:line="500" w:lineRule="exact"/>
        <w:ind w:firstLine="480"/>
        <w:outlineLvl w:val="9"/>
        <w:rPr>
          <w:rFonts w:hint="eastAsia" w:ascii="方正仿宋_GBK" w:hAnsi="方正仿宋_GBK" w:eastAsia="方正仿宋_GBK" w:cs="方正仿宋_GBK"/>
        </w:rPr>
      </w:pPr>
    </w:p>
    <w:sectPr>
      <w:headerReference r:id="rId12" w:type="default"/>
      <w:footerReference r:id="rId13" w:type="default"/>
      <w:pgSz w:w="11907" w:h="16840"/>
      <w:pgMar w:top="1440" w:right="927" w:bottom="993" w:left="1418" w:header="964" w:footer="454"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ascii="宋体" w:hAnsi="宋体"/>
        <w:sz w:val="21"/>
        <w:szCs w:val="21"/>
      </w:rPr>
    </w:pPr>
    <w:r>
      <w:rPr>
        <w:sz w:val="21"/>
      </w:rPr>
      <w:pict>
        <v:shape id="_x0000_s1029"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- 1 -</w:t>
                </w:r>
                <w:r>
                  <w:rPr>
                    <w:rFonts w:ascii="宋体" w:hAnsi="宋体"/>
                    <w:sz w:val="21"/>
                    <w:szCs w:val="21"/>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2"/>
      </w:rPr>
    </w:pPr>
    <w:r>
      <w:fldChar w:fldCharType="begin"/>
    </w:r>
    <w:r>
      <w:rPr>
        <w:rStyle w:val="62"/>
      </w:rPr>
      <w:instrText xml:space="preserve">PAGE  </w:instrText>
    </w:r>
    <w:r>
      <w:fldChar w:fldCharType="end"/>
    </w:r>
  </w:p>
  <w:p>
    <w:pPr>
      <w:pStyle w:val="3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ascii="宋体" w:hAnsi="宋体"/>
        <w:sz w:val="21"/>
        <w:szCs w:val="21"/>
      </w:rPr>
    </w:pPr>
    <w:r>
      <w:rPr>
        <w:sz w:val="21"/>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- 1 -</w:t>
                </w:r>
                <w:r>
                  <w:rPr>
                    <w:rFonts w:ascii="宋体" w:hAnsi="宋体"/>
                    <w:sz w:val="21"/>
                    <w:szCs w:val="21"/>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ascii="宋体" w:hAnsi="宋体"/>
        <w:sz w:val="21"/>
        <w:szCs w:val="21"/>
      </w:rPr>
    </w:pPr>
    <w:r>
      <w:rPr>
        <w:sz w:val="21"/>
      </w:rPr>
      <w:pict>
        <v:shape id="_x0000_s1030" o:spid="_x0000_s103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- 1 -</w:t>
                </w:r>
                <w:r>
                  <w:rPr>
                    <w:rFonts w:ascii="宋体" w:hAnsi="宋体"/>
                    <w:sz w:val="21"/>
                    <w:szCs w:val="21"/>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ascii="宋体" w:hAnsi="宋体"/>
        <w:sz w:val="21"/>
        <w:szCs w:val="21"/>
      </w:rPr>
    </w:pPr>
    <w:r>
      <w:rPr>
        <w:sz w:val="21"/>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- 20 -</w:t>
                </w:r>
                <w:r>
                  <w:rPr>
                    <w:rFonts w:ascii="宋体" w:hAnsi="宋体"/>
                    <w:sz w:val="21"/>
                    <w:szCs w:val="21"/>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p>
    <w:pPr>
      <w:pStyle w:val="3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both"/>
      <w:rPr>
        <w:rFonts w:ascii="宋体" w:hAnsi="宋体" w:cs="宋体"/>
        <w:sz w:val="24"/>
        <w:szCs w:val="24"/>
        <w:u w:val="single"/>
      </w:rPr>
    </w:pPr>
    <w:r>
      <w:rPr>
        <w:rFonts w:hint="eastAsia" w:ascii="宋体" w:hAnsi="宋体" w:cs="宋体"/>
        <w:sz w:val="24"/>
        <w:szCs w:val="24"/>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68C16"/>
    <w:multiLevelType w:val="singleLevel"/>
    <w:tmpl w:val="87C68C16"/>
    <w:lvl w:ilvl="0" w:tentative="0">
      <w:start w:val="1"/>
      <w:numFmt w:val="chineseCounting"/>
      <w:suff w:val="nothing"/>
      <w:lvlText w:val="%1、"/>
      <w:lvlJc w:val="left"/>
      <w:rPr>
        <w:rFonts w:hint="eastAsia"/>
      </w:rPr>
    </w:lvl>
  </w:abstractNum>
  <w:abstractNum w:abstractNumId="1">
    <w:nsid w:val="D50CBA78"/>
    <w:multiLevelType w:val="singleLevel"/>
    <w:tmpl w:val="D50CBA78"/>
    <w:lvl w:ilvl="0" w:tentative="0">
      <w:start w:val="1"/>
      <w:numFmt w:val="chineseCounting"/>
      <w:suff w:val="nothing"/>
      <w:lvlText w:val="%1、"/>
      <w:lvlJc w:val="left"/>
      <w:rPr>
        <w:rFonts w:hint="eastAsia"/>
      </w:rPr>
    </w:lvl>
  </w:abstractNum>
  <w:abstractNum w:abstractNumId="2">
    <w:nsid w:val="00000001"/>
    <w:multiLevelType w:val="multilevel"/>
    <w:tmpl w:val="00000001"/>
    <w:lvl w:ilvl="0" w:tentative="0">
      <w:start w:val="1"/>
      <w:numFmt w:val="bullet"/>
      <w:pStyle w:val="23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136"/>
      <w:lvlText w:val=""/>
      <w:lvlJc w:val="left"/>
      <w:pPr>
        <w:tabs>
          <w:tab w:val="left" w:pos="360"/>
        </w:tabs>
        <w:ind w:left="360" w:hanging="360"/>
      </w:pPr>
      <w:rPr>
        <w:rFonts w:hint="default" w:ascii="Wingdings" w:hAnsi="Wingdings"/>
      </w:rPr>
    </w:lvl>
  </w:abstractNum>
  <w:abstractNum w:abstractNumId="4">
    <w:nsid w:val="00000008"/>
    <w:multiLevelType w:val="multilevel"/>
    <w:tmpl w:val="00000008"/>
    <w:lvl w:ilvl="0" w:tentative="0">
      <w:start w:val="1"/>
      <w:numFmt w:val="decimal"/>
      <w:pStyle w:val="14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25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0F"/>
    <w:multiLevelType w:val="multilevel"/>
    <w:tmpl w:val="0000000F"/>
    <w:lvl w:ilvl="0" w:tentative="0">
      <w:start w:val="1"/>
      <w:numFmt w:val="upperLetter"/>
      <w:pStyle w:val="13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11"/>
    <w:multiLevelType w:val="singleLevel"/>
    <w:tmpl w:val="00000011"/>
    <w:lvl w:ilvl="0" w:tentative="0">
      <w:start w:val="1"/>
      <w:numFmt w:val="decimal"/>
      <w:pStyle w:val="14"/>
      <w:lvlText w:val="%1."/>
      <w:lvlJc w:val="left"/>
      <w:pPr>
        <w:tabs>
          <w:tab w:val="left" w:pos="425"/>
        </w:tabs>
        <w:ind w:left="425" w:hanging="425"/>
      </w:pPr>
      <w:rPr>
        <w:rFonts w:hint="default"/>
      </w:rPr>
    </w:lvl>
  </w:abstractNum>
  <w:abstractNum w:abstractNumId="9">
    <w:nsid w:val="00000012"/>
    <w:multiLevelType w:val="multilevel"/>
    <w:tmpl w:val="00000012"/>
    <w:lvl w:ilvl="0" w:tentative="0">
      <w:start w:val="1"/>
      <w:numFmt w:val="bullet"/>
      <w:pStyle w:val="14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4"/>
    <w:multiLevelType w:val="singleLevel"/>
    <w:tmpl w:val="00000014"/>
    <w:lvl w:ilvl="0" w:tentative="0">
      <w:start w:val="1"/>
      <w:numFmt w:val="decimal"/>
      <w:pStyle w:val="147"/>
      <w:lvlText w:val="%1)"/>
      <w:lvlJc w:val="left"/>
      <w:pPr>
        <w:tabs>
          <w:tab w:val="left" w:pos="425"/>
        </w:tabs>
        <w:ind w:left="425" w:hanging="425"/>
      </w:pPr>
      <w:rPr>
        <w:rFonts w:hint="eastAsia"/>
      </w:rPr>
    </w:lvl>
  </w:abstractNum>
  <w:abstractNum w:abstractNumId="12">
    <w:nsid w:val="00000015"/>
    <w:multiLevelType w:val="multilevel"/>
    <w:tmpl w:val="00000015"/>
    <w:lvl w:ilvl="0" w:tentative="0">
      <w:start w:val="1"/>
      <w:numFmt w:val="chineseCountingThousand"/>
      <w:pStyle w:val="20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2AE83E0"/>
    <w:multiLevelType w:val="singleLevel"/>
    <w:tmpl w:val="42AE83E0"/>
    <w:lvl w:ilvl="0" w:tentative="0">
      <w:start w:val="1"/>
      <w:numFmt w:val="chineseCounting"/>
      <w:suff w:val="nothing"/>
      <w:lvlText w:val="%1、"/>
      <w:lvlJc w:val="left"/>
      <w:rPr>
        <w:rFonts w:hint="eastAsia"/>
      </w:rPr>
    </w:lvl>
  </w:abstractNum>
  <w:abstractNum w:abstractNumId="14">
    <w:nsid w:val="5B6BAF66"/>
    <w:multiLevelType w:val="singleLevel"/>
    <w:tmpl w:val="5B6BAF66"/>
    <w:lvl w:ilvl="0" w:tentative="0">
      <w:start w:val="2"/>
      <w:numFmt w:val="decimal"/>
      <w:suff w:val="nothing"/>
      <w:lvlText w:val="%1、"/>
      <w:lvlJc w:val="left"/>
    </w:lvl>
  </w:abstractNum>
  <w:abstractNum w:abstractNumId="15">
    <w:nsid w:val="643D7796"/>
    <w:multiLevelType w:val="singleLevel"/>
    <w:tmpl w:val="643D7796"/>
    <w:lvl w:ilvl="0" w:tentative="0">
      <w:start w:val="1"/>
      <w:numFmt w:val="chineseCounting"/>
      <w:suff w:val="space"/>
      <w:lvlText w:val="第%1篇"/>
      <w:lvlJc w:val="left"/>
      <w:rPr>
        <w:rFonts w:hint="eastAsia"/>
      </w:rPr>
    </w:lvl>
  </w:abstractNum>
  <w:num w:numId="1">
    <w:abstractNumId w:val="8"/>
  </w:num>
  <w:num w:numId="2">
    <w:abstractNumId w:val="5"/>
  </w:num>
  <w:num w:numId="3">
    <w:abstractNumId w:val="10"/>
  </w:num>
  <w:num w:numId="4">
    <w:abstractNumId w:val="7"/>
  </w:num>
  <w:num w:numId="5">
    <w:abstractNumId w:val="3"/>
  </w:num>
  <w:num w:numId="6">
    <w:abstractNumId w:val="9"/>
  </w:num>
  <w:num w:numId="7">
    <w:abstractNumId w:val="11"/>
  </w:num>
  <w:num w:numId="8">
    <w:abstractNumId w:val="4"/>
  </w:num>
  <w:num w:numId="9">
    <w:abstractNumId w:val="12"/>
  </w:num>
  <w:num w:numId="10">
    <w:abstractNumId w:val="2"/>
  </w:num>
  <w:num w:numId="11">
    <w:abstractNumId w:val="6"/>
  </w:num>
  <w:num w:numId="12">
    <w:abstractNumId w:val="15"/>
  </w:num>
  <w:num w:numId="13">
    <w:abstractNumId w:val="13"/>
  </w:num>
  <w:num w:numId="14">
    <w:abstractNumId w:val="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drawingGridHorizontalSpacing w:val="157"/>
  <w:drawingGridVerticalSpacing w:val="289"/>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VhYTJkOWQzOWRmODJkZjBmYjg3NjQyM2QyMDY3ZTAifQ=="/>
  </w:docVars>
  <w:rsids>
    <w:rsidRoot w:val="00172A27"/>
    <w:rsid w:val="000144C9"/>
    <w:rsid w:val="0002088C"/>
    <w:rsid w:val="000241E7"/>
    <w:rsid w:val="0002532F"/>
    <w:rsid w:val="00033DAB"/>
    <w:rsid w:val="000370BC"/>
    <w:rsid w:val="00042D13"/>
    <w:rsid w:val="00056A6E"/>
    <w:rsid w:val="00080A4F"/>
    <w:rsid w:val="0008422C"/>
    <w:rsid w:val="0009232D"/>
    <w:rsid w:val="00094E75"/>
    <w:rsid w:val="000D0297"/>
    <w:rsid w:val="000E232C"/>
    <w:rsid w:val="000E3326"/>
    <w:rsid w:val="00101E14"/>
    <w:rsid w:val="0011647C"/>
    <w:rsid w:val="00116BB6"/>
    <w:rsid w:val="00117275"/>
    <w:rsid w:val="001173E3"/>
    <w:rsid w:val="001306AD"/>
    <w:rsid w:val="001435CF"/>
    <w:rsid w:val="001445A2"/>
    <w:rsid w:val="0015070D"/>
    <w:rsid w:val="0015525F"/>
    <w:rsid w:val="00165915"/>
    <w:rsid w:val="00166EEA"/>
    <w:rsid w:val="00172A27"/>
    <w:rsid w:val="001765E3"/>
    <w:rsid w:val="00192985"/>
    <w:rsid w:val="00196C71"/>
    <w:rsid w:val="001A3E64"/>
    <w:rsid w:val="001A4487"/>
    <w:rsid w:val="001A5AB3"/>
    <w:rsid w:val="001B1FB3"/>
    <w:rsid w:val="001C501A"/>
    <w:rsid w:val="001F74AE"/>
    <w:rsid w:val="002122FC"/>
    <w:rsid w:val="0021327B"/>
    <w:rsid w:val="0021595A"/>
    <w:rsid w:val="00223B9B"/>
    <w:rsid w:val="0022691C"/>
    <w:rsid w:val="00227024"/>
    <w:rsid w:val="002632C4"/>
    <w:rsid w:val="002676F5"/>
    <w:rsid w:val="00297EC4"/>
    <w:rsid w:val="002B0676"/>
    <w:rsid w:val="002B3E45"/>
    <w:rsid w:val="002C7EDF"/>
    <w:rsid w:val="002F2847"/>
    <w:rsid w:val="002F5C86"/>
    <w:rsid w:val="00313FC6"/>
    <w:rsid w:val="00314FE1"/>
    <w:rsid w:val="00316DF3"/>
    <w:rsid w:val="00330491"/>
    <w:rsid w:val="00330F43"/>
    <w:rsid w:val="003332D6"/>
    <w:rsid w:val="0033562A"/>
    <w:rsid w:val="003453EB"/>
    <w:rsid w:val="003609C0"/>
    <w:rsid w:val="003876E3"/>
    <w:rsid w:val="003878EB"/>
    <w:rsid w:val="003A0967"/>
    <w:rsid w:val="003B48D3"/>
    <w:rsid w:val="003C5BF4"/>
    <w:rsid w:val="003D3101"/>
    <w:rsid w:val="003E69B4"/>
    <w:rsid w:val="003E7CAB"/>
    <w:rsid w:val="003F7078"/>
    <w:rsid w:val="004016CC"/>
    <w:rsid w:val="00421287"/>
    <w:rsid w:val="0042450E"/>
    <w:rsid w:val="0043243B"/>
    <w:rsid w:val="004338A9"/>
    <w:rsid w:val="004375D9"/>
    <w:rsid w:val="00447247"/>
    <w:rsid w:val="00460545"/>
    <w:rsid w:val="00493794"/>
    <w:rsid w:val="00495D1A"/>
    <w:rsid w:val="0049754E"/>
    <w:rsid w:val="004A1198"/>
    <w:rsid w:val="004A2061"/>
    <w:rsid w:val="004B4D5B"/>
    <w:rsid w:val="004C55B8"/>
    <w:rsid w:val="004F2354"/>
    <w:rsid w:val="00507899"/>
    <w:rsid w:val="005106F8"/>
    <w:rsid w:val="00520D7E"/>
    <w:rsid w:val="00521F48"/>
    <w:rsid w:val="00531162"/>
    <w:rsid w:val="005341E6"/>
    <w:rsid w:val="00537A61"/>
    <w:rsid w:val="00544AC9"/>
    <w:rsid w:val="0055266E"/>
    <w:rsid w:val="005570CB"/>
    <w:rsid w:val="0055762B"/>
    <w:rsid w:val="0056270B"/>
    <w:rsid w:val="00562F84"/>
    <w:rsid w:val="00576DEE"/>
    <w:rsid w:val="00580744"/>
    <w:rsid w:val="0058399E"/>
    <w:rsid w:val="005B754A"/>
    <w:rsid w:val="005C530A"/>
    <w:rsid w:val="005C7A84"/>
    <w:rsid w:val="005D5862"/>
    <w:rsid w:val="005F22A3"/>
    <w:rsid w:val="00625F79"/>
    <w:rsid w:val="00627DF3"/>
    <w:rsid w:val="006322FD"/>
    <w:rsid w:val="00643888"/>
    <w:rsid w:val="006452FB"/>
    <w:rsid w:val="0065313C"/>
    <w:rsid w:val="00655C15"/>
    <w:rsid w:val="00664DC0"/>
    <w:rsid w:val="00667DF3"/>
    <w:rsid w:val="00675CDE"/>
    <w:rsid w:val="006802F3"/>
    <w:rsid w:val="006809B9"/>
    <w:rsid w:val="006839EE"/>
    <w:rsid w:val="006A18F7"/>
    <w:rsid w:val="006A2801"/>
    <w:rsid w:val="006A3401"/>
    <w:rsid w:val="006C353F"/>
    <w:rsid w:val="006C7CD3"/>
    <w:rsid w:val="007139F9"/>
    <w:rsid w:val="00723BC4"/>
    <w:rsid w:val="00731090"/>
    <w:rsid w:val="007442A0"/>
    <w:rsid w:val="00746650"/>
    <w:rsid w:val="00755658"/>
    <w:rsid w:val="00773049"/>
    <w:rsid w:val="00791D34"/>
    <w:rsid w:val="007A0896"/>
    <w:rsid w:val="007A3A16"/>
    <w:rsid w:val="007D57AF"/>
    <w:rsid w:val="007E13BD"/>
    <w:rsid w:val="007E1D36"/>
    <w:rsid w:val="007F2A53"/>
    <w:rsid w:val="008105DC"/>
    <w:rsid w:val="00850C8F"/>
    <w:rsid w:val="00854CC0"/>
    <w:rsid w:val="00854ED3"/>
    <w:rsid w:val="00872901"/>
    <w:rsid w:val="008825DA"/>
    <w:rsid w:val="00883556"/>
    <w:rsid w:val="00896362"/>
    <w:rsid w:val="008B1BFE"/>
    <w:rsid w:val="008F208A"/>
    <w:rsid w:val="008F3680"/>
    <w:rsid w:val="00903F3B"/>
    <w:rsid w:val="009249F3"/>
    <w:rsid w:val="009261F0"/>
    <w:rsid w:val="0092626E"/>
    <w:rsid w:val="009302D1"/>
    <w:rsid w:val="00936181"/>
    <w:rsid w:val="00936197"/>
    <w:rsid w:val="00940646"/>
    <w:rsid w:val="009415FC"/>
    <w:rsid w:val="009570EF"/>
    <w:rsid w:val="00962AED"/>
    <w:rsid w:val="009710AF"/>
    <w:rsid w:val="0097589B"/>
    <w:rsid w:val="0099728C"/>
    <w:rsid w:val="009A317C"/>
    <w:rsid w:val="009A770F"/>
    <w:rsid w:val="009B4011"/>
    <w:rsid w:val="009C25EB"/>
    <w:rsid w:val="009C273F"/>
    <w:rsid w:val="009E62CD"/>
    <w:rsid w:val="009F07BE"/>
    <w:rsid w:val="00A06259"/>
    <w:rsid w:val="00A3078D"/>
    <w:rsid w:val="00A56F1E"/>
    <w:rsid w:val="00A614CD"/>
    <w:rsid w:val="00A65898"/>
    <w:rsid w:val="00A9133B"/>
    <w:rsid w:val="00AC755D"/>
    <w:rsid w:val="00AD4D50"/>
    <w:rsid w:val="00AD5BC6"/>
    <w:rsid w:val="00AF3E34"/>
    <w:rsid w:val="00B000A7"/>
    <w:rsid w:val="00B011EB"/>
    <w:rsid w:val="00B01F29"/>
    <w:rsid w:val="00B31F89"/>
    <w:rsid w:val="00B3337A"/>
    <w:rsid w:val="00B364AE"/>
    <w:rsid w:val="00B43355"/>
    <w:rsid w:val="00B60CC0"/>
    <w:rsid w:val="00B60F1F"/>
    <w:rsid w:val="00B63603"/>
    <w:rsid w:val="00B730A8"/>
    <w:rsid w:val="00BA1F2C"/>
    <w:rsid w:val="00BB3E0F"/>
    <w:rsid w:val="00BB3F7A"/>
    <w:rsid w:val="00BC2154"/>
    <w:rsid w:val="00BC4CA6"/>
    <w:rsid w:val="00BD5A39"/>
    <w:rsid w:val="00BF23A8"/>
    <w:rsid w:val="00BF771D"/>
    <w:rsid w:val="00C14479"/>
    <w:rsid w:val="00C34570"/>
    <w:rsid w:val="00C44D4F"/>
    <w:rsid w:val="00C909A2"/>
    <w:rsid w:val="00C97296"/>
    <w:rsid w:val="00CB395B"/>
    <w:rsid w:val="00CC15A7"/>
    <w:rsid w:val="00CC4F85"/>
    <w:rsid w:val="00CD0B75"/>
    <w:rsid w:val="00CD410E"/>
    <w:rsid w:val="00CD444E"/>
    <w:rsid w:val="00CE0937"/>
    <w:rsid w:val="00D21D58"/>
    <w:rsid w:val="00D226A5"/>
    <w:rsid w:val="00D2377C"/>
    <w:rsid w:val="00D2757B"/>
    <w:rsid w:val="00D40159"/>
    <w:rsid w:val="00D51284"/>
    <w:rsid w:val="00D55B00"/>
    <w:rsid w:val="00D64140"/>
    <w:rsid w:val="00D671EB"/>
    <w:rsid w:val="00D858CC"/>
    <w:rsid w:val="00DA4850"/>
    <w:rsid w:val="00DB7DF6"/>
    <w:rsid w:val="00DC03B6"/>
    <w:rsid w:val="00DF02E6"/>
    <w:rsid w:val="00E2740B"/>
    <w:rsid w:val="00E40564"/>
    <w:rsid w:val="00E45B7C"/>
    <w:rsid w:val="00E46A0A"/>
    <w:rsid w:val="00E54E2D"/>
    <w:rsid w:val="00E670E8"/>
    <w:rsid w:val="00E863F1"/>
    <w:rsid w:val="00EA14AB"/>
    <w:rsid w:val="00EA43A8"/>
    <w:rsid w:val="00ED3A7F"/>
    <w:rsid w:val="00ED40BB"/>
    <w:rsid w:val="00EE0EA8"/>
    <w:rsid w:val="00EF14BD"/>
    <w:rsid w:val="00F10101"/>
    <w:rsid w:val="00F377AD"/>
    <w:rsid w:val="00F91500"/>
    <w:rsid w:val="00FB01C8"/>
    <w:rsid w:val="00FC3242"/>
    <w:rsid w:val="00FC7767"/>
    <w:rsid w:val="00FD14FB"/>
    <w:rsid w:val="017918ED"/>
    <w:rsid w:val="01AB229D"/>
    <w:rsid w:val="01B47ECB"/>
    <w:rsid w:val="01BA0DB8"/>
    <w:rsid w:val="01BB19D8"/>
    <w:rsid w:val="01C56FEA"/>
    <w:rsid w:val="02602CA5"/>
    <w:rsid w:val="026266F5"/>
    <w:rsid w:val="02A92EEF"/>
    <w:rsid w:val="02DD694B"/>
    <w:rsid w:val="03A86A0C"/>
    <w:rsid w:val="03A87788"/>
    <w:rsid w:val="03BD5824"/>
    <w:rsid w:val="03CD0438"/>
    <w:rsid w:val="04544AF4"/>
    <w:rsid w:val="045756E3"/>
    <w:rsid w:val="046A32F4"/>
    <w:rsid w:val="0474324D"/>
    <w:rsid w:val="04E319BF"/>
    <w:rsid w:val="060B3B73"/>
    <w:rsid w:val="06735277"/>
    <w:rsid w:val="06AD2971"/>
    <w:rsid w:val="06B70F17"/>
    <w:rsid w:val="06CD3EF7"/>
    <w:rsid w:val="06E35DC9"/>
    <w:rsid w:val="06EE6813"/>
    <w:rsid w:val="07610150"/>
    <w:rsid w:val="078751E1"/>
    <w:rsid w:val="078F2415"/>
    <w:rsid w:val="07A37448"/>
    <w:rsid w:val="07B37346"/>
    <w:rsid w:val="07BA5982"/>
    <w:rsid w:val="07E434FC"/>
    <w:rsid w:val="07E8122C"/>
    <w:rsid w:val="083044F1"/>
    <w:rsid w:val="08960AB8"/>
    <w:rsid w:val="08AF0409"/>
    <w:rsid w:val="08C66E7E"/>
    <w:rsid w:val="08ED3546"/>
    <w:rsid w:val="097372F4"/>
    <w:rsid w:val="098B08C9"/>
    <w:rsid w:val="09EB3CC5"/>
    <w:rsid w:val="0A0127D4"/>
    <w:rsid w:val="0A1E791E"/>
    <w:rsid w:val="0A8C4686"/>
    <w:rsid w:val="0AAD1F9D"/>
    <w:rsid w:val="0ADE0DA4"/>
    <w:rsid w:val="0B272234"/>
    <w:rsid w:val="0BAA1613"/>
    <w:rsid w:val="0C71614F"/>
    <w:rsid w:val="0CA2255F"/>
    <w:rsid w:val="0CBB6DDE"/>
    <w:rsid w:val="0CC86C16"/>
    <w:rsid w:val="0CFB2D01"/>
    <w:rsid w:val="0D1C3157"/>
    <w:rsid w:val="0D6A24C1"/>
    <w:rsid w:val="0D821A0E"/>
    <w:rsid w:val="0DCF36B9"/>
    <w:rsid w:val="0E097720"/>
    <w:rsid w:val="0E1474B7"/>
    <w:rsid w:val="0E151551"/>
    <w:rsid w:val="0E3C5AC0"/>
    <w:rsid w:val="0E4050E0"/>
    <w:rsid w:val="0EFE3F6B"/>
    <w:rsid w:val="0F161F80"/>
    <w:rsid w:val="0F5B1003"/>
    <w:rsid w:val="0F650013"/>
    <w:rsid w:val="0F7D3E53"/>
    <w:rsid w:val="0F867BB8"/>
    <w:rsid w:val="0F9672CD"/>
    <w:rsid w:val="0FD41604"/>
    <w:rsid w:val="0FF40243"/>
    <w:rsid w:val="0FFC1227"/>
    <w:rsid w:val="101E0686"/>
    <w:rsid w:val="10D6723D"/>
    <w:rsid w:val="118A1854"/>
    <w:rsid w:val="123874A7"/>
    <w:rsid w:val="123E0743"/>
    <w:rsid w:val="1272056A"/>
    <w:rsid w:val="12CA64A7"/>
    <w:rsid w:val="12D336E5"/>
    <w:rsid w:val="12D65254"/>
    <w:rsid w:val="130A5AFB"/>
    <w:rsid w:val="13137377"/>
    <w:rsid w:val="132260DA"/>
    <w:rsid w:val="13547AE7"/>
    <w:rsid w:val="13662E5B"/>
    <w:rsid w:val="13837846"/>
    <w:rsid w:val="138466AE"/>
    <w:rsid w:val="13D01132"/>
    <w:rsid w:val="14423A44"/>
    <w:rsid w:val="146960A3"/>
    <w:rsid w:val="14E56332"/>
    <w:rsid w:val="15AB305C"/>
    <w:rsid w:val="15C97B96"/>
    <w:rsid w:val="160372B5"/>
    <w:rsid w:val="16517CB8"/>
    <w:rsid w:val="169A16E0"/>
    <w:rsid w:val="16F05095"/>
    <w:rsid w:val="171F6D98"/>
    <w:rsid w:val="172258CF"/>
    <w:rsid w:val="174226A3"/>
    <w:rsid w:val="17642EC0"/>
    <w:rsid w:val="17835CC6"/>
    <w:rsid w:val="17930EEF"/>
    <w:rsid w:val="17CF08B9"/>
    <w:rsid w:val="17D92447"/>
    <w:rsid w:val="18031CB5"/>
    <w:rsid w:val="18D86933"/>
    <w:rsid w:val="19290942"/>
    <w:rsid w:val="193C4D8C"/>
    <w:rsid w:val="19813D3B"/>
    <w:rsid w:val="19E51894"/>
    <w:rsid w:val="1A0C2DCE"/>
    <w:rsid w:val="1A960E51"/>
    <w:rsid w:val="1AF3269F"/>
    <w:rsid w:val="1B2E2F37"/>
    <w:rsid w:val="1B3D2718"/>
    <w:rsid w:val="1B7824D4"/>
    <w:rsid w:val="1BBB0912"/>
    <w:rsid w:val="1BC82F9C"/>
    <w:rsid w:val="1C0E01AF"/>
    <w:rsid w:val="1CBC11D2"/>
    <w:rsid w:val="1CC13FA5"/>
    <w:rsid w:val="1CCF425E"/>
    <w:rsid w:val="1D0D73F0"/>
    <w:rsid w:val="1D943902"/>
    <w:rsid w:val="1DC85FBB"/>
    <w:rsid w:val="1DD43632"/>
    <w:rsid w:val="1E4B1D6B"/>
    <w:rsid w:val="1E841BDB"/>
    <w:rsid w:val="1E8B7389"/>
    <w:rsid w:val="1ECE743D"/>
    <w:rsid w:val="1EF571C7"/>
    <w:rsid w:val="1F8A3650"/>
    <w:rsid w:val="20310445"/>
    <w:rsid w:val="205B033E"/>
    <w:rsid w:val="20626942"/>
    <w:rsid w:val="20780BF3"/>
    <w:rsid w:val="20CE5B4E"/>
    <w:rsid w:val="215B5205"/>
    <w:rsid w:val="21B54372"/>
    <w:rsid w:val="21D97F38"/>
    <w:rsid w:val="21DB26A0"/>
    <w:rsid w:val="21EF13A3"/>
    <w:rsid w:val="220E5D24"/>
    <w:rsid w:val="22556D07"/>
    <w:rsid w:val="22F12D79"/>
    <w:rsid w:val="23B77FA5"/>
    <w:rsid w:val="23C37FA7"/>
    <w:rsid w:val="24251874"/>
    <w:rsid w:val="24F55B39"/>
    <w:rsid w:val="24F911A5"/>
    <w:rsid w:val="256725A3"/>
    <w:rsid w:val="259D711E"/>
    <w:rsid w:val="261D32D0"/>
    <w:rsid w:val="2658597F"/>
    <w:rsid w:val="265D7323"/>
    <w:rsid w:val="26747E2C"/>
    <w:rsid w:val="269C39F5"/>
    <w:rsid w:val="270E2EF9"/>
    <w:rsid w:val="27136361"/>
    <w:rsid w:val="27E55FC7"/>
    <w:rsid w:val="28134891"/>
    <w:rsid w:val="2854632E"/>
    <w:rsid w:val="28F6592D"/>
    <w:rsid w:val="294F615B"/>
    <w:rsid w:val="295D00B6"/>
    <w:rsid w:val="29A1062A"/>
    <w:rsid w:val="29AE7970"/>
    <w:rsid w:val="29C3613A"/>
    <w:rsid w:val="2A62679D"/>
    <w:rsid w:val="2A672A49"/>
    <w:rsid w:val="2A9A00C1"/>
    <w:rsid w:val="2B2A560D"/>
    <w:rsid w:val="2B307EAC"/>
    <w:rsid w:val="2B3D1119"/>
    <w:rsid w:val="2B454797"/>
    <w:rsid w:val="2C1C305F"/>
    <w:rsid w:val="2C304C79"/>
    <w:rsid w:val="2C7A5754"/>
    <w:rsid w:val="2CEF28A0"/>
    <w:rsid w:val="2D2B6663"/>
    <w:rsid w:val="2D6746DC"/>
    <w:rsid w:val="2D890E8A"/>
    <w:rsid w:val="2D945B60"/>
    <w:rsid w:val="2DA949C0"/>
    <w:rsid w:val="2DD65A19"/>
    <w:rsid w:val="2E5D7CF9"/>
    <w:rsid w:val="2E847801"/>
    <w:rsid w:val="2EB90770"/>
    <w:rsid w:val="2EF34775"/>
    <w:rsid w:val="2EFA1002"/>
    <w:rsid w:val="2F4A1FBC"/>
    <w:rsid w:val="2F696D7E"/>
    <w:rsid w:val="2F9A227E"/>
    <w:rsid w:val="300278AD"/>
    <w:rsid w:val="303650EE"/>
    <w:rsid w:val="305A757B"/>
    <w:rsid w:val="3134534A"/>
    <w:rsid w:val="315010B3"/>
    <w:rsid w:val="317A15B3"/>
    <w:rsid w:val="31895DB7"/>
    <w:rsid w:val="31D874D8"/>
    <w:rsid w:val="31F06FF0"/>
    <w:rsid w:val="322B1762"/>
    <w:rsid w:val="32C0490F"/>
    <w:rsid w:val="32EA76B0"/>
    <w:rsid w:val="333F140B"/>
    <w:rsid w:val="33837025"/>
    <w:rsid w:val="33996C4C"/>
    <w:rsid w:val="33DD5974"/>
    <w:rsid w:val="343D3E2F"/>
    <w:rsid w:val="34C71C73"/>
    <w:rsid w:val="34CC3626"/>
    <w:rsid w:val="34F432C7"/>
    <w:rsid w:val="3571470C"/>
    <w:rsid w:val="35850C5A"/>
    <w:rsid w:val="36BF5BAE"/>
    <w:rsid w:val="37C13DA1"/>
    <w:rsid w:val="37F64BE4"/>
    <w:rsid w:val="37FE1BE5"/>
    <w:rsid w:val="37FE5CAA"/>
    <w:rsid w:val="383773D8"/>
    <w:rsid w:val="38795D15"/>
    <w:rsid w:val="388A225D"/>
    <w:rsid w:val="38D03385"/>
    <w:rsid w:val="392002C9"/>
    <w:rsid w:val="39516619"/>
    <w:rsid w:val="39D939F3"/>
    <w:rsid w:val="39D961DF"/>
    <w:rsid w:val="39DF4E70"/>
    <w:rsid w:val="3A37419A"/>
    <w:rsid w:val="3A736E8B"/>
    <w:rsid w:val="3AD57490"/>
    <w:rsid w:val="3AFB3103"/>
    <w:rsid w:val="3BE00079"/>
    <w:rsid w:val="3C2F689E"/>
    <w:rsid w:val="3C375225"/>
    <w:rsid w:val="3C4006F5"/>
    <w:rsid w:val="3C5D6953"/>
    <w:rsid w:val="3CCC1F30"/>
    <w:rsid w:val="3CE4431A"/>
    <w:rsid w:val="3D1A0379"/>
    <w:rsid w:val="3D325BAA"/>
    <w:rsid w:val="3D7148E8"/>
    <w:rsid w:val="3DF27878"/>
    <w:rsid w:val="3E2C3C34"/>
    <w:rsid w:val="3E304B29"/>
    <w:rsid w:val="3E653BF9"/>
    <w:rsid w:val="3EDB7D99"/>
    <w:rsid w:val="3F3C2003"/>
    <w:rsid w:val="3F4D7CCC"/>
    <w:rsid w:val="3F593C0C"/>
    <w:rsid w:val="3FAB0436"/>
    <w:rsid w:val="3FAF3F62"/>
    <w:rsid w:val="3FCD46EF"/>
    <w:rsid w:val="3FE650B8"/>
    <w:rsid w:val="404C2C43"/>
    <w:rsid w:val="406E74E0"/>
    <w:rsid w:val="4092552E"/>
    <w:rsid w:val="40AE7CC1"/>
    <w:rsid w:val="40D90C26"/>
    <w:rsid w:val="411B1F4A"/>
    <w:rsid w:val="41296D55"/>
    <w:rsid w:val="41623DDE"/>
    <w:rsid w:val="418F075F"/>
    <w:rsid w:val="41DE581C"/>
    <w:rsid w:val="42DC050A"/>
    <w:rsid w:val="42DD7C0F"/>
    <w:rsid w:val="43060F26"/>
    <w:rsid w:val="430C2E43"/>
    <w:rsid w:val="43260821"/>
    <w:rsid w:val="434C502F"/>
    <w:rsid w:val="43984C03"/>
    <w:rsid w:val="43D92F89"/>
    <w:rsid w:val="43E5094C"/>
    <w:rsid w:val="445806A0"/>
    <w:rsid w:val="445F2F54"/>
    <w:rsid w:val="44BB22B9"/>
    <w:rsid w:val="44BD032B"/>
    <w:rsid w:val="45567EC1"/>
    <w:rsid w:val="4557142B"/>
    <w:rsid w:val="45FB04BF"/>
    <w:rsid w:val="46016C76"/>
    <w:rsid w:val="46CC6EB8"/>
    <w:rsid w:val="47611984"/>
    <w:rsid w:val="48127702"/>
    <w:rsid w:val="48141817"/>
    <w:rsid w:val="488066AD"/>
    <w:rsid w:val="4897329C"/>
    <w:rsid w:val="49114369"/>
    <w:rsid w:val="496547FC"/>
    <w:rsid w:val="499D35AB"/>
    <w:rsid w:val="49D6382F"/>
    <w:rsid w:val="49F44495"/>
    <w:rsid w:val="4A1B6400"/>
    <w:rsid w:val="4A482938"/>
    <w:rsid w:val="4A7F3070"/>
    <w:rsid w:val="4A8B51C4"/>
    <w:rsid w:val="4ABF28AC"/>
    <w:rsid w:val="4B0B4C52"/>
    <w:rsid w:val="4BAA4534"/>
    <w:rsid w:val="4BC9209C"/>
    <w:rsid w:val="4BD808AB"/>
    <w:rsid w:val="4C95002D"/>
    <w:rsid w:val="4D3A65FF"/>
    <w:rsid w:val="4D4120E8"/>
    <w:rsid w:val="4D712506"/>
    <w:rsid w:val="4D7726EF"/>
    <w:rsid w:val="4D812261"/>
    <w:rsid w:val="4DA80D19"/>
    <w:rsid w:val="4DD64DFC"/>
    <w:rsid w:val="4E0526CF"/>
    <w:rsid w:val="4E6B1766"/>
    <w:rsid w:val="4E99569F"/>
    <w:rsid w:val="4EAB7F8E"/>
    <w:rsid w:val="4EB4711B"/>
    <w:rsid w:val="4EB8494A"/>
    <w:rsid w:val="4EC61AD9"/>
    <w:rsid w:val="4ED924F7"/>
    <w:rsid w:val="4EDA788E"/>
    <w:rsid w:val="4EDB723C"/>
    <w:rsid w:val="4F004903"/>
    <w:rsid w:val="50461CA3"/>
    <w:rsid w:val="509D4A20"/>
    <w:rsid w:val="50AE2F94"/>
    <w:rsid w:val="50D94C49"/>
    <w:rsid w:val="518C5A26"/>
    <w:rsid w:val="519B037C"/>
    <w:rsid w:val="51B4490C"/>
    <w:rsid w:val="51C111F4"/>
    <w:rsid w:val="52021EE1"/>
    <w:rsid w:val="52170EF8"/>
    <w:rsid w:val="5272352B"/>
    <w:rsid w:val="52A25C1B"/>
    <w:rsid w:val="52E073AF"/>
    <w:rsid w:val="53412EB7"/>
    <w:rsid w:val="53586B52"/>
    <w:rsid w:val="53D93A83"/>
    <w:rsid w:val="546954A9"/>
    <w:rsid w:val="548069B7"/>
    <w:rsid w:val="54DF46EE"/>
    <w:rsid w:val="55D143AE"/>
    <w:rsid w:val="55D552B7"/>
    <w:rsid w:val="56C97B02"/>
    <w:rsid w:val="57560E76"/>
    <w:rsid w:val="5762195E"/>
    <w:rsid w:val="58157DC4"/>
    <w:rsid w:val="582D2611"/>
    <w:rsid w:val="58340F1F"/>
    <w:rsid w:val="586659A7"/>
    <w:rsid w:val="58D53256"/>
    <w:rsid w:val="5921065D"/>
    <w:rsid w:val="598235A3"/>
    <w:rsid w:val="5A416487"/>
    <w:rsid w:val="5A9515D1"/>
    <w:rsid w:val="5AA379B6"/>
    <w:rsid w:val="5AD44AB6"/>
    <w:rsid w:val="5AF21B92"/>
    <w:rsid w:val="5B036969"/>
    <w:rsid w:val="5B8B3AB4"/>
    <w:rsid w:val="5B8C0E98"/>
    <w:rsid w:val="5B974B4C"/>
    <w:rsid w:val="5C39369C"/>
    <w:rsid w:val="5C3E6494"/>
    <w:rsid w:val="5C75764D"/>
    <w:rsid w:val="5D0B738E"/>
    <w:rsid w:val="5D1063D8"/>
    <w:rsid w:val="5D1D4853"/>
    <w:rsid w:val="5D414EB7"/>
    <w:rsid w:val="5D494637"/>
    <w:rsid w:val="5D54661D"/>
    <w:rsid w:val="5D5C6E8E"/>
    <w:rsid w:val="5D5D76D7"/>
    <w:rsid w:val="5D633D8D"/>
    <w:rsid w:val="5D8D75D0"/>
    <w:rsid w:val="5D9D2412"/>
    <w:rsid w:val="5E0D4865"/>
    <w:rsid w:val="5E884030"/>
    <w:rsid w:val="5ECF4E44"/>
    <w:rsid w:val="5EEB35FA"/>
    <w:rsid w:val="5EF73285"/>
    <w:rsid w:val="5F4622BF"/>
    <w:rsid w:val="60F55749"/>
    <w:rsid w:val="60FD477C"/>
    <w:rsid w:val="61725972"/>
    <w:rsid w:val="61EE28D0"/>
    <w:rsid w:val="620B1852"/>
    <w:rsid w:val="626D7A12"/>
    <w:rsid w:val="62BB0D1C"/>
    <w:rsid w:val="62EC4569"/>
    <w:rsid w:val="63116428"/>
    <w:rsid w:val="635A723D"/>
    <w:rsid w:val="636658E6"/>
    <w:rsid w:val="637A1873"/>
    <w:rsid w:val="639635F7"/>
    <w:rsid w:val="63B238BB"/>
    <w:rsid w:val="63D53654"/>
    <w:rsid w:val="64313F1D"/>
    <w:rsid w:val="643908E6"/>
    <w:rsid w:val="643D6727"/>
    <w:rsid w:val="64427271"/>
    <w:rsid w:val="64C85951"/>
    <w:rsid w:val="65824B9B"/>
    <w:rsid w:val="65C83C8E"/>
    <w:rsid w:val="65E22D1B"/>
    <w:rsid w:val="65E37624"/>
    <w:rsid w:val="65E5761E"/>
    <w:rsid w:val="65F30E28"/>
    <w:rsid w:val="65F91B55"/>
    <w:rsid w:val="66090C9D"/>
    <w:rsid w:val="66C4544E"/>
    <w:rsid w:val="66CF682D"/>
    <w:rsid w:val="66E43FF6"/>
    <w:rsid w:val="66FB0D9E"/>
    <w:rsid w:val="67497591"/>
    <w:rsid w:val="67887CDA"/>
    <w:rsid w:val="67B15328"/>
    <w:rsid w:val="67C71705"/>
    <w:rsid w:val="67CB6AB7"/>
    <w:rsid w:val="67CD1A02"/>
    <w:rsid w:val="680176A9"/>
    <w:rsid w:val="6837331A"/>
    <w:rsid w:val="684A4015"/>
    <w:rsid w:val="691D28AA"/>
    <w:rsid w:val="695C31D0"/>
    <w:rsid w:val="69A54E73"/>
    <w:rsid w:val="69ED7C90"/>
    <w:rsid w:val="6A0075FB"/>
    <w:rsid w:val="6A4C2C7C"/>
    <w:rsid w:val="6AB94F9D"/>
    <w:rsid w:val="6AC30EC9"/>
    <w:rsid w:val="6B321FFB"/>
    <w:rsid w:val="6B412C3E"/>
    <w:rsid w:val="6C220E05"/>
    <w:rsid w:val="6C7620CA"/>
    <w:rsid w:val="6CF9721C"/>
    <w:rsid w:val="6D040A8C"/>
    <w:rsid w:val="6D082808"/>
    <w:rsid w:val="6D464F20"/>
    <w:rsid w:val="6D5A117D"/>
    <w:rsid w:val="6DED09C7"/>
    <w:rsid w:val="6E4A302F"/>
    <w:rsid w:val="6EC66E3B"/>
    <w:rsid w:val="6EC753C7"/>
    <w:rsid w:val="6F001595"/>
    <w:rsid w:val="6F182BE5"/>
    <w:rsid w:val="6F4F1471"/>
    <w:rsid w:val="70086E28"/>
    <w:rsid w:val="70642E47"/>
    <w:rsid w:val="706C764A"/>
    <w:rsid w:val="707149AA"/>
    <w:rsid w:val="70757E27"/>
    <w:rsid w:val="70806D22"/>
    <w:rsid w:val="70C633F8"/>
    <w:rsid w:val="70FC1AB5"/>
    <w:rsid w:val="71271261"/>
    <w:rsid w:val="71287CA7"/>
    <w:rsid w:val="7183443D"/>
    <w:rsid w:val="71D355FD"/>
    <w:rsid w:val="71E86D7D"/>
    <w:rsid w:val="72103BE3"/>
    <w:rsid w:val="727D3192"/>
    <w:rsid w:val="730E028E"/>
    <w:rsid w:val="73305B57"/>
    <w:rsid w:val="73401BBE"/>
    <w:rsid w:val="737355A2"/>
    <w:rsid w:val="737B165A"/>
    <w:rsid w:val="73D91D6E"/>
    <w:rsid w:val="73FA1FE9"/>
    <w:rsid w:val="74524266"/>
    <w:rsid w:val="74F71AD9"/>
    <w:rsid w:val="75056ADD"/>
    <w:rsid w:val="750E4F61"/>
    <w:rsid w:val="751E519F"/>
    <w:rsid w:val="75313012"/>
    <w:rsid w:val="75803315"/>
    <w:rsid w:val="758F2CBE"/>
    <w:rsid w:val="75C0563A"/>
    <w:rsid w:val="75EA42A2"/>
    <w:rsid w:val="762A7AD4"/>
    <w:rsid w:val="76940F30"/>
    <w:rsid w:val="76CA0AA0"/>
    <w:rsid w:val="76DB3120"/>
    <w:rsid w:val="773B1F19"/>
    <w:rsid w:val="777B7216"/>
    <w:rsid w:val="77962231"/>
    <w:rsid w:val="77DF57A9"/>
    <w:rsid w:val="77F40E22"/>
    <w:rsid w:val="78131D0D"/>
    <w:rsid w:val="781A333D"/>
    <w:rsid w:val="783D3D74"/>
    <w:rsid w:val="786170D2"/>
    <w:rsid w:val="78C44411"/>
    <w:rsid w:val="78ED5AE3"/>
    <w:rsid w:val="7927265A"/>
    <w:rsid w:val="79483E0F"/>
    <w:rsid w:val="794A0096"/>
    <w:rsid w:val="7951121B"/>
    <w:rsid w:val="79625864"/>
    <w:rsid w:val="797F0F83"/>
    <w:rsid w:val="79817FE9"/>
    <w:rsid w:val="799C60B2"/>
    <w:rsid w:val="7A39171F"/>
    <w:rsid w:val="7A432F13"/>
    <w:rsid w:val="7A463747"/>
    <w:rsid w:val="7A753CEC"/>
    <w:rsid w:val="7A7F0C9E"/>
    <w:rsid w:val="7AAE7BD9"/>
    <w:rsid w:val="7B214D90"/>
    <w:rsid w:val="7B226222"/>
    <w:rsid w:val="7BC87839"/>
    <w:rsid w:val="7C1C5967"/>
    <w:rsid w:val="7C4163DC"/>
    <w:rsid w:val="7C712E53"/>
    <w:rsid w:val="7C7D10E9"/>
    <w:rsid w:val="7CC30061"/>
    <w:rsid w:val="7DAB6BB7"/>
    <w:rsid w:val="7DD547CA"/>
    <w:rsid w:val="7E0C41F0"/>
    <w:rsid w:val="7E5E0381"/>
    <w:rsid w:val="7E775E24"/>
    <w:rsid w:val="7E8F0A28"/>
    <w:rsid w:val="7E9D7358"/>
    <w:rsid w:val="7EA91BFD"/>
    <w:rsid w:val="7EAD2FE4"/>
    <w:rsid w:val="7EB21704"/>
    <w:rsid w:val="7EDC79E8"/>
    <w:rsid w:val="7EF335D7"/>
    <w:rsid w:val="7F391D4A"/>
    <w:rsid w:val="7F8B4F0D"/>
    <w:rsid w:val="7F8E1203"/>
    <w:rsid w:val="7FA20A5B"/>
    <w:rsid w:val="7FA81E6E"/>
    <w:rsid w:val="7FAE5E71"/>
    <w:rsid w:val="7FDC1212"/>
    <w:rsid w:val="7FFE5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94"/>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98"/>
    <w:qFormat/>
    <w:uiPriority w:val="0"/>
    <w:pPr>
      <w:keepNext/>
      <w:keepLines/>
      <w:spacing w:before="260" w:after="260" w:line="413" w:lineRule="auto"/>
      <w:outlineLvl w:val="2"/>
    </w:pPr>
    <w:rPr>
      <w:b/>
      <w:sz w:val="32"/>
    </w:rPr>
  </w:style>
  <w:style w:type="paragraph" w:styleId="6">
    <w:name w:val="heading 4"/>
    <w:basedOn w:val="4"/>
    <w:next w:val="1"/>
    <w:qFormat/>
    <w:uiPriority w:val="0"/>
    <w:pPr>
      <w:keepNext/>
      <w:keepLines/>
      <w:spacing w:before="280" w:after="290" w:line="372" w:lineRule="auto"/>
      <w:outlineLvl w:val="3"/>
    </w:pPr>
    <w:rPr>
      <w:rFonts w:ascii="Arial" w:hAnsi="Arial" w:eastAsia="黑体"/>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6"/>
    <w:qFormat/>
    <w:uiPriority w:val="0"/>
    <w:pPr>
      <w:adjustRightInd w:val="0"/>
      <w:spacing w:line="360" w:lineRule="atLeast"/>
      <w:jc w:val="left"/>
      <w:textAlignment w:val="baseline"/>
    </w:pPr>
    <w:rPr>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next w:val="24"/>
    <w:link w:val="83"/>
    <w:qFormat/>
    <w:uiPriority w:val="0"/>
    <w:pPr>
      <w:spacing w:line="700" w:lineRule="exact"/>
      <w:ind w:left="960"/>
    </w:pPr>
    <w:rPr>
      <w:sz w:val="44"/>
    </w:rPr>
  </w:style>
  <w:style w:type="paragraph" w:customStyle="1" w:styleId="24">
    <w:name w:val="目录 71"/>
    <w:basedOn w:val="1"/>
    <w:next w:val="1"/>
    <w:qFormat/>
    <w:uiPriority w:val="0"/>
    <w:pPr>
      <w:ind w:left="2520"/>
    </w:p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90"/>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110"/>
    <w:qFormat/>
    <w:uiPriority w:val="0"/>
  </w:style>
  <w:style w:type="paragraph" w:styleId="34">
    <w:name w:val="Body Text Indent 2"/>
    <w:basedOn w:val="1"/>
    <w:link w:val="72"/>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86"/>
    <w:qFormat/>
    <w:uiPriority w:val="0"/>
    <w:pPr>
      <w:tabs>
        <w:tab w:val="center" w:pos="4153"/>
        <w:tab w:val="right" w:pos="8306"/>
      </w:tabs>
      <w:snapToGrid w:val="0"/>
      <w:jc w:val="left"/>
    </w:pPr>
    <w:rPr>
      <w:sz w:val="18"/>
    </w:rPr>
  </w:style>
  <w:style w:type="paragraph" w:styleId="37">
    <w:name w:val="header"/>
    <w:basedOn w:val="1"/>
    <w:link w:val="112"/>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0"/>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75"/>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link w:val="82"/>
    <w:qFormat/>
    <w:uiPriority w:val="0"/>
    <w:pPr>
      <w:spacing w:after="120" w:line="240" w:lineRule="auto"/>
      <w:ind w:left="420" w:leftChars="200" w:firstLine="420" w:firstLineChars="200"/>
    </w:pPr>
  </w:style>
  <w:style w:type="table" w:styleId="59">
    <w:name w:val="Table Grid"/>
    <w:basedOn w:val="5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Quote"/>
    <w:basedOn w:val="1"/>
    <w:next w:val="1"/>
    <w:qFormat/>
    <w:uiPriority w:val="29"/>
    <w:pPr>
      <w:spacing w:beforeLines="50" w:afterLines="50" w:line="360" w:lineRule="auto"/>
    </w:pPr>
    <w:rPr>
      <w:i/>
      <w:iCs/>
      <w:color w:val="000000"/>
      <w:sz w:val="21"/>
      <w:szCs w:val="24"/>
      <w:lang w:val="zh-CN"/>
    </w:rPr>
  </w:style>
  <w:style w:type="character" w:customStyle="1" w:styleId="69">
    <w:name w:val="Char Char6"/>
    <w:qFormat/>
    <w:uiPriority w:val="0"/>
    <w:rPr>
      <w:rFonts w:ascii="仿宋_GB2312" w:eastAsia="仿宋_GB2312"/>
      <w:kern w:val="2"/>
      <w:sz w:val="32"/>
    </w:rPr>
  </w:style>
  <w:style w:type="character" w:customStyle="1" w:styleId="70">
    <w:name w:val="脚注文本 Char"/>
    <w:link w:val="41"/>
    <w:qFormat/>
    <w:uiPriority w:val="0"/>
    <w:rPr>
      <w:kern w:val="2"/>
      <w:sz w:val="18"/>
    </w:rPr>
  </w:style>
  <w:style w:type="character" w:customStyle="1" w:styleId="71">
    <w:name w:val="Char Char2"/>
    <w:qFormat/>
    <w:uiPriority w:val="0"/>
    <w:rPr>
      <w:rFonts w:eastAsia="宋体"/>
      <w:kern w:val="2"/>
      <w:sz w:val="18"/>
      <w:lang w:val="en-US" w:eastAsia="zh-CN"/>
    </w:rPr>
  </w:style>
  <w:style w:type="character" w:customStyle="1" w:styleId="72">
    <w:name w:val="正文文本缩进 2 Char"/>
    <w:link w:val="34"/>
    <w:qFormat/>
    <w:uiPriority w:val="0"/>
    <w:rPr>
      <w:kern w:val="2"/>
      <w:sz w:val="28"/>
    </w:rPr>
  </w:style>
  <w:style w:type="character" w:customStyle="1" w:styleId="73">
    <w:name w:val="Char Char"/>
    <w:qFormat/>
    <w:uiPriority w:val="0"/>
    <w:rPr>
      <w:rFonts w:ascii="宋体" w:hAnsi="宋体" w:eastAsia="宋体"/>
      <w:kern w:val="2"/>
      <w:sz w:val="24"/>
      <w:lang w:val="en-US" w:eastAsia="zh-CN" w:bidi="ar-SA"/>
    </w:rPr>
  </w:style>
  <w:style w:type="character" w:customStyle="1" w:styleId="74">
    <w:name w:val="Table Text Char"/>
    <w:qFormat/>
    <w:uiPriority w:val="0"/>
    <w:rPr>
      <w:rFonts w:ascii="Arial" w:hAnsi="Arial"/>
      <w:kern w:val="2"/>
      <w:sz w:val="18"/>
      <w:lang w:val="en-US" w:eastAsia="zh-CN" w:bidi="ar-SA"/>
    </w:rPr>
  </w:style>
  <w:style w:type="character" w:customStyle="1" w:styleId="75">
    <w:name w:val="批注主题 Char"/>
    <w:basedOn w:val="76"/>
    <w:link w:val="55"/>
    <w:qFormat/>
    <w:uiPriority w:val="0"/>
    <w:rPr>
      <w:sz w:val="24"/>
    </w:rPr>
  </w:style>
  <w:style w:type="character" w:customStyle="1" w:styleId="76">
    <w:name w:val="批注文字 Char"/>
    <w:link w:val="20"/>
    <w:qFormat/>
    <w:uiPriority w:val="0"/>
    <w:rPr>
      <w:sz w:val="24"/>
    </w:rPr>
  </w:style>
  <w:style w:type="character" w:customStyle="1" w:styleId="77">
    <w:name w:val="标书正文:  0.74 厘米 Char1"/>
    <w:qFormat/>
    <w:uiPriority w:val="0"/>
    <w:rPr>
      <w:rFonts w:eastAsia="宋体"/>
      <w:kern w:val="2"/>
      <w:sz w:val="24"/>
      <w:lang w:val="en-US" w:eastAsia="zh-CN"/>
    </w:rPr>
  </w:style>
  <w:style w:type="character" w:customStyle="1" w:styleId="78">
    <w:name w:val="Char Char11"/>
    <w:qFormat/>
    <w:uiPriority w:val="0"/>
    <w:rPr>
      <w:rFonts w:ascii="宋体"/>
      <w:kern w:val="2"/>
      <w:sz w:val="28"/>
    </w:rPr>
  </w:style>
  <w:style w:type="character" w:customStyle="1" w:styleId="79">
    <w:name w:val="Char Char7"/>
    <w:qFormat/>
    <w:uiPriority w:val="0"/>
    <w:rPr>
      <w:rFonts w:ascii="宋体" w:hAnsi="宋体" w:eastAsia="宋体"/>
      <w:kern w:val="2"/>
      <w:sz w:val="28"/>
    </w:rPr>
  </w:style>
  <w:style w:type="character" w:customStyle="1" w:styleId="80">
    <w:name w:val="文字 Char"/>
    <w:qFormat/>
    <w:uiPriority w:val="0"/>
    <w:rPr>
      <w:rFonts w:ascii="宋体"/>
      <w:kern w:val="2"/>
      <w:sz w:val="28"/>
    </w:rPr>
  </w:style>
  <w:style w:type="character" w:customStyle="1" w:styleId="81">
    <w:name w:val="Char Char5"/>
    <w:qFormat/>
    <w:uiPriority w:val="0"/>
    <w:rPr>
      <w:rFonts w:ascii="Arial" w:hAnsi="Arial" w:eastAsia="宋体"/>
      <w:b/>
      <w:smallCaps/>
      <w:kern w:val="28"/>
      <w:sz w:val="36"/>
      <w:lang w:val="en-US" w:eastAsia="en-US"/>
    </w:rPr>
  </w:style>
  <w:style w:type="character" w:customStyle="1" w:styleId="82">
    <w:name w:val="正文首行缩进 2 Char"/>
    <w:basedOn w:val="83"/>
    <w:link w:val="57"/>
    <w:qFormat/>
    <w:uiPriority w:val="0"/>
    <w:rPr>
      <w:kern w:val="2"/>
      <w:sz w:val="44"/>
    </w:rPr>
  </w:style>
  <w:style w:type="character" w:customStyle="1" w:styleId="83">
    <w:name w:val="正文文本缩进 Char"/>
    <w:link w:val="23"/>
    <w:qFormat/>
    <w:uiPriority w:val="0"/>
    <w:rPr>
      <w:kern w:val="2"/>
      <w:sz w:val="44"/>
    </w:rPr>
  </w:style>
  <w:style w:type="character" w:customStyle="1" w:styleId="84">
    <w:name w:val="font61"/>
    <w:qFormat/>
    <w:uiPriority w:val="0"/>
    <w:rPr>
      <w:rFonts w:hint="eastAsia" w:ascii="微软雅黑" w:hAnsi="微软雅黑" w:eastAsia="微软雅黑" w:cs="微软雅黑"/>
      <w:color w:val="000000"/>
      <w:sz w:val="24"/>
      <w:szCs w:val="24"/>
      <w:u w:val="none"/>
    </w:rPr>
  </w:style>
  <w:style w:type="character" w:customStyle="1" w:styleId="85">
    <w:name w:val="title_emph1"/>
    <w:qFormat/>
    <w:uiPriority w:val="0"/>
    <w:rPr>
      <w:rFonts w:hint="default" w:ascii="Arial" w:hAnsi="Arial"/>
      <w:b/>
      <w:sz w:val="20"/>
    </w:rPr>
  </w:style>
  <w:style w:type="character" w:customStyle="1" w:styleId="86">
    <w:name w:val="页脚 Char"/>
    <w:link w:val="36"/>
    <w:qFormat/>
    <w:uiPriority w:val="99"/>
    <w:rPr>
      <w:kern w:val="2"/>
      <w:sz w:val="18"/>
    </w:rPr>
  </w:style>
  <w:style w:type="character" w:customStyle="1" w:styleId="87">
    <w:name w:val="Comment Text Char"/>
    <w:semiHidden/>
    <w:qFormat/>
    <w:locked/>
    <w:uiPriority w:val="0"/>
    <w:rPr>
      <w:rFonts w:ascii="Times New Roman" w:hAnsi="Times New Roman" w:cs="Times New Roman"/>
      <w:sz w:val="20"/>
      <w:szCs w:val="20"/>
    </w:rPr>
  </w:style>
  <w:style w:type="character" w:customStyle="1" w:styleId="88">
    <w:name w:val="v151"/>
    <w:qFormat/>
    <w:uiPriority w:val="0"/>
    <w:rPr>
      <w:sz w:val="18"/>
    </w:rPr>
  </w:style>
  <w:style w:type="character" w:customStyle="1" w:styleId="89">
    <w:name w:val="font1"/>
    <w:qFormat/>
    <w:uiPriority w:val="0"/>
    <w:rPr>
      <w:color w:val="000000"/>
      <w:sz w:val="18"/>
    </w:rPr>
  </w:style>
  <w:style w:type="character" w:customStyle="1" w:styleId="90">
    <w:name w:val="纯文本 Char"/>
    <w:link w:val="31"/>
    <w:qFormat/>
    <w:locked/>
    <w:uiPriority w:val="99"/>
    <w:rPr>
      <w:rFonts w:ascii="宋体" w:hAnsi="Courier New"/>
      <w:kern w:val="2"/>
      <w:sz w:val="21"/>
    </w:rPr>
  </w:style>
  <w:style w:type="character" w:customStyle="1" w:styleId="91">
    <w:name w:val="Char Char Char Char Char Char Char Char Char"/>
    <w:qFormat/>
    <w:uiPriority w:val="0"/>
    <w:rPr>
      <w:rFonts w:ascii="宋体" w:hAnsi="宋体" w:eastAsia="宋体"/>
      <w:kern w:val="2"/>
      <w:sz w:val="24"/>
      <w:lang w:val="en-US" w:eastAsia="zh-CN" w:bidi="ar-SA"/>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标题 2 Char"/>
    <w:link w:val="4"/>
    <w:qFormat/>
    <w:uiPriority w:val="0"/>
    <w:rPr>
      <w:rFonts w:ascii="Arial" w:hAnsi="Arial" w:eastAsia="黑体"/>
      <w:b/>
      <w:kern w:val="2"/>
      <w:sz w:val="32"/>
    </w:rPr>
  </w:style>
  <w:style w:type="character" w:customStyle="1" w:styleId="95">
    <w:name w:val="H2 Char"/>
    <w:qFormat/>
    <w:uiPriority w:val="0"/>
    <w:rPr>
      <w:rFonts w:ascii="Arial" w:hAnsi="Arial" w:eastAsia="宋体"/>
      <w:kern w:val="2"/>
      <w:sz w:val="28"/>
      <w:lang w:val="en-US" w:eastAsia="zh-CN"/>
    </w:rPr>
  </w:style>
  <w:style w:type="character" w:customStyle="1" w:styleId="96">
    <w:name w:val="top-det1"/>
    <w:qFormat/>
    <w:uiPriority w:val="0"/>
    <w:rPr>
      <w:b/>
      <w:color w:val="000000"/>
    </w:rPr>
  </w:style>
  <w:style w:type="character" w:customStyle="1" w:styleId="97">
    <w:name w:val="批注文字 字符"/>
    <w:qFormat/>
    <w:uiPriority w:val="0"/>
    <w:rPr>
      <w:sz w:val="24"/>
    </w:rPr>
  </w:style>
  <w:style w:type="character" w:customStyle="1" w:styleId="98">
    <w:name w:val="标题 3 Char"/>
    <w:link w:val="5"/>
    <w:qFormat/>
    <w:uiPriority w:val="0"/>
    <w:rPr>
      <w:rFonts w:eastAsia="宋体"/>
      <w:b/>
      <w:kern w:val="2"/>
      <w:sz w:val="32"/>
      <w:lang w:val="en-US" w:eastAsia="zh-CN"/>
    </w:rPr>
  </w:style>
  <w:style w:type="character" w:customStyle="1" w:styleId="99">
    <w:name w:val="crowed11"/>
    <w:qFormat/>
    <w:uiPriority w:val="0"/>
    <w:rPr>
      <w:rFonts w:hint="default"/>
      <w:sz w:val="24"/>
    </w:rPr>
  </w:style>
  <w:style w:type="character" w:customStyle="1" w:styleId="100">
    <w:name w:val="Table Text Char1 Char"/>
    <w:qFormat/>
    <w:uiPriority w:val="0"/>
    <w:rPr>
      <w:rFonts w:ascii="Arial" w:hAnsi="Arial"/>
      <w:kern w:val="2"/>
      <w:sz w:val="18"/>
      <w:lang w:val="en-US" w:eastAsia="zh-CN" w:bidi="ar-SA"/>
    </w:rPr>
  </w:style>
  <w:style w:type="character" w:customStyle="1" w:styleId="101">
    <w:name w:val="标题 2 字符"/>
    <w:qFormat/>
    <w:uiPriority w:val="99"/>
    <w:rPr>
      <w:rFonts w:ascii="Arial" w:hAnsi="Arial" w:eastAsia="黑体"/>
      <w:b/>
      <w:kern w:val="2"/>
      <w:sz w:val="32"/>
    </w:rPr>
  </w:style>
  <w:style w:type="character" w:customStyle="1" w:styleId="102">
    <w:name w:val="Table Heading Char Char"/>
    <w:qFormat/>
    <w:uiPriority w:val="0"/>
    <w:rPr>
      <w:rFonts w:ascii="Arial" w:hAnsi="Arial" w:eastAsia="黑体"/>
      <w:kern w:val="2"/>
      <w:sz w:val="18"/>
      <w:lang w:val="en-US" w:eastAsia="zh-CN"/>
    </w:rPr>
  </w:style>
  <w:style w:type="character" w:customStyle="1" w:styleId="103">
    <w:name w:val="文字 Char Char"/>
    <w:link w:val="104"/>
    <w:qFormat/>
    <w:uiPriority w:val="0"/>
    <w:rPr>
      <w:rFonts w:ascii="宋体"/>
      <w:kern w:val="2"/>
      <w:sz w:val="28"/>
    </w:rPr>
  </w:style>
  <w:style w:type="paragraph" w:customStyle="1" w:styleId="104">
    <w:name w:val="文字"/>
    <w:basedOn w:val="1"/>
    <w:link w:val="103"/>
    <w:qFormat/>
    <w:uiPriority w:val="0"/>
    <w:pPr>
      <w:tabs>
        <w:tab w:val="left" w:pos="8520"/>
      </w:tabs>
      <w:spacing w:line="312" w:lineRule="auto"/>
      <w:ind w:right="-210" w:firstLine="556"/>
    </w:pPr>
    <w:rPr>
      <w:rFonts w:ascii="宋体"/>
    </w:rPr>
  </w:style>
  <w:style w:type="character" w:customStyle="1" w:styleId="105">
    <w:name w:val="样式 宋体"/>
    <w:qFormat/>
    <w:uiPriority w:val="0"/>
    <w:rPr>
      <w:rFonts w:ascii="宋体" w:hAnsi="宋体" w:eastAsia="宋体"/>
      <w:sz w:val="28"/>
    </w:rPr>
  </w:style>
  <w:style w:type="character" w:customStyle="1" w:styleId="106">
    <w:name w:val="正文 + 三号 Char"/>
    <w:qFormat/>
    <w:uiPriority w:val="0"/>
    <w:rPr>
      <w:rFonts w:eastAsia="宋体"/>
      <w:kern w:val="2"/>
      <w:sz w:val="21"/>
      <w:lang w:val="en-US" w:eastAsia="zh-CN"/>
    </w:rPr>
  </w:style>
  <w:style w:type="character" w:customStyle="1" w:styleId="107">
    <w:name w:val="小 Char"/>
    <w:qFormat/>
    <w:uiPriority w:val="0"/>
    <w:rPr>
      <w:rFonts w:ascii="宋体" w:hAnsi="Courier New" w:eastAsia="宋体"/>
      <w:kern w:val="2"/>
      <w:sz w:val="21"/>
      <w:lang w:val="en-US" w:eastAsia="zh-CN" w:bidi="ar-SA"/>
    </w:rPr>
  </w:style>
  <w:style w:type="character" w:customStyle="1" w:styleId="108">
    <w:name w:val="标题 3 字符"/>
    <w:qFormat/>
    <w:uiPriority w:val="0"/>
    <w:rPr>
      <w:rFonts w:eastAsia="宋体"/>
      <w:b/>
      <w:kern w:val="2"/>
      <w:sz w:val="32"/>
      <w:lang w:val="en-US" w:eastAsia="zh-CN"/>
    </w:rPr>
  </w:style>
  <w:style w:type="character" w:customStyle="1" w:styleId="109">
    <w:name w:val="content-white1"/>
    <w:qFormat/>
    <w:uiPriority w:val="0"/>
    <w:rPr>
      <w:color w:val="auto"/>
      <w:sz w:val="18"/>
      <w:u w:val="none"/>
    </w:rPr>
  </w:style>
  <w:style w:type="character" w:customStyle="1" w:styleId="110">
    <w:name w:val="日期 Char"/>
    <w:link w:val="33"/>
    <w:qFormat/>
    <w:uiPriority w:val="0"/>
    <w:rPr>
      <w:kern w:val="2"/>
      <w:sz w:val="28"/>
    </w:rPr>
  </w:style>
  <w:style w:type="character" w:customStyle="1" w:styleId="111">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2">
    <w:name w:val="页眉 Char"/>
    <w:link w:val="37"/>
    <w:qFormat/>
    <w:uiPriority w:val="0"/>
    <w:rPr>
      <w:kern w:val="2"/>
      <w:sz w:val="18"/>
    </w:rPr>
  </w:style>
  <w:style w:type="character" w:customStyle="1" w:styleId="113">
    <w:name w:val="Char Char4"/>
    <w:qFormat/>
    <w:uiPriority w:val="0"/>
    <w:rPr>
      <w:rFonts w:eastAsia="宋体"/>
      <w:b/>
      <w:kern w:val="2"/>
      <w:sz w:val="21"/>
      <w:lang w:val="en-US" w:eastAsia="zh-CN"/>
    </w:rPr>
  </w:style>
  <w:style w:type="character" w:customStyle="1" w:styleId="114">
    <w:name w:val="未命名11"/>
    <w:qFormat/>
    <w:uiPriority w:val="0"/>
    <w:rPr>
      <w:color w:val="77FFFF"/>
      <w:sz w:val="24"/>
    </w:rPr>
  </w:style>
  <w:style w:type="character" w:customStyle="1" w:styleId="115">
    <w:name w:val="font21"/>
    <w:qFormat/>
    <w:uiPriority w:val="0"/>
    <w:rPr>
      <w:rFonts w:hint="default" w:ascii="Times New Roman" w:hAnsi="Times New Roman" w:cs="Times New Roman"/>
      <w:color w:val="000000"/>
      <w:sz w:val="24"/>
      <w:szCs w:val="24"/>
      <w:u w:val="none"/>
    </w:rPr>
  </w:style>
  <w:style w:type="character" w:customStyle="1" w:styleId="116">
    <w:name w:val="Char Char3"/>
    <w:qFormat/>
    <w:uiPriority w:val="0"/>
    <w:rPr>
      <w:rFonts w:eastAsia="宋体"/>
      <w:kern w:val="2"/>
      <w:sz w:val="18"/>
      <w:lang w:val="en-US" w:eastAsia="zh-CN"/>
    </w:rPr>
  </w:style>
  <w:style w:type="character" w:customStyle="1" w:styleId="117">
    <w:name w:val="Table Text Char1 Char Char"/>
    <w:qFormat/>
    <w:uiPriority w:val="0"/>
    <w:rPr>
      <w:rFonts w:ascii="Arial" w:hAnsi="Arial"/>
      <w:kern w:val="2"/>
      <w:sz w:val="18"/>
      <w:lang w:val="en-US" w:eastAsia="zh-CN" w:bidi="ar-SA"/>
    </w:rPr>
  </w:style>
  <w:style w:type="paragraph" w:customStyle="1" w:styleId="118">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0">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内容标题"/>
    <w:basedOn w:val="18"/>
    <w:qFormat/>
    <w:uiPriority w:val="0"/>
    <w:rPr>
      <w:rFonts w:ascii="Tahoma" w:hAnsi="Tahoma"/>
      <w:sz w:val="24"/>
    </w:rPr>
  </w:style>
  <w:style w:type="paragraph" w:customStyle="1" w:styleId="12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4">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5">
    <w:name w:val="样式 宋体 五号 行距: 单倍行距"/>
    <w:basedOn w:val="1"/>
    <w:qFormat/>
    <w:uiPriority w:val="0"/>
    <w:pPr>
      <w:adjustRightInd w:val="0"/>
      <w:jc w:val="left"/>
    </w:pPr>
    <w:rPr>
      <w:rFonts w:ascii="宋体" w:hAnsi="宋体"/>
      <w:kern w:val="0"/>
      <w:sz w:val="21"/>
    </w:rPr>
  </w:style>
  <w:style w:type="paragraph" w:customStyle="1" w:styleId="126">
    <w:name w:val="正文表格"/>
    <w:basedOn w:val="1"/>
    <w:qFormat/>
    <w:uiPriority w:val="0"/>
    <w:pPr>
      <w:adjustRightInd w:val="0"/>
      <w:spacing w:before="40" w:after="40"/>
    </w:pPr>
    <w:rPr>
      <w:sz w:val="24"/>
    </w:rPr>
  </w:style>
  <w:style w:type="paragraph" w:customStyle="1" w:styleId="127">
    <w:name w:val="Char1 Char Char Char"/>
    <w:basedOn w:val="1"/>
    <w:qFormat/>
    <w:uiPriority w:val="0"/>
    <w:rPr>
      <w:rFonts w:ascii="Tahoma" w:hAnsi="Tahoma"/>
      <w:sz w:val="24"/>
    </w:rPr>
  </w:style>
  <w:style w:type="paragraph" w:customStyle="1" w:styleId="128">
    <w:name w:val="af"/>
    <w:basedOn w:val="1"/>
    <w:qFormat/>
    <w:uiPriority w:val="0"/>
    <w:pPr>
      <w:widowControl/>
      <w:spacing w:line="300" w:lineRule="atLeast"/>
      <w:jc w:val="left"/>
    </w:pPr>
    <w:rPr>
      <w:rFonts w:ascii="宋体" w:hAnsi="宋体"/>
      <w:kern w:val="0"/>
      <w:sz w:val="18"/>
    </w:rPr>
  </w:style>
  <w:style w:type="paragraph" w:customStyle="1" w:styleId="129">
    <w:name w:val="Title - Revision"/>
    <w:basedOn w:val="54"/>
    <w:qFormat/>
    <w:uiPriority w:val="0"/>
    <w:pPr>
      <w:spacing w:before="720"/>
    </w:pPr>
  </w:style>
  <w:style w:type="paragraph" w:customStyle="1" w:styleId="130">
    <w:name w:val="1.正文"/>
    <w:basedOn w:val="1"/>
    <w:qFormat/>
    <w:uiPriority w:val="0"/>
    <w:pPr>
      <w:spacing w:line="360" w:lineRule="auto"/>
      <w:ind w:left="540" w:leftChars="225" w:firstLine="540" w:firstLineChars="225"/>
    </w:pPr>
    <w:rPr>
      <w:sz w:val="24"/>
    </w:rPr>
  </w:style>
  <w:style w:type="paragraph" w:customStyle="1" w:styleId="131">
    <w:name w:val="Title - Date"/>
    <w:basedOn w:val="54"/>
    <w:next w:val="1"/>
    <w:qFormat/>
    <w:uiPriority w:val="0"/>
    <w:pPr>
      <w:spacing w:before="240" w:after="720"/>
    </w:pPr>
    <w:rPr>
      <w:sz w:val="28"/>
    </w:rPr>
  </w:style>
  <w:style w:type="paragraph" w:customStyle="1" w:styleId="132">
    <w:name w:val="00"/>
    <w:basedOn w:val="1"/>
    <w:qFormat/>
    <w:uiPriority w:val="0"/>
    <w:pPr>
      <w:autoSpaceDE w:val="0"/>
      <w:autoSpaceDN w:val="0"/>
      <w:adjustRightInd w:val="0"/>
      <w:jc w:val="left"/>
    </w:pPr>
    <w:rPr>
      <w:rFonts w:ascii="黑体" w:eastAsia="黑体"/>
      <w:b/>
      <w:kern w:val="0"/>
      <w:sz w:val="20"/>
    </w:rPr>
  </w:style>
  <w:style w:type="paragraph" w:customStyle="1" w:styleId="133">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6">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7">
    <w:name w:val="正文文本缩进 21"/>
    <w:basedOn w:val="1"/>
    <w:qFormat/>
    <w:uiPriority w:val="0"/>
    <w:pPr>
      <w:adjustRightInd w:val="0"/>
      <w:spacing w:before="120"/>
      <w:ind w:firstLine="420"/>
      <w:textAlignment w:val="baseline"/>
    </w:pPr>
    <w:rPr>
      <w:sz w:val="24"/>
    </w:rPr>
  </w:style>
  <w:style w:type="paragraph" w:customStyle="1" w:styleId="138">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0">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1">
    <w:name w:val="标准正文"/>
    <w:basedOn w:val="23"/>
    <w:qFormat/>
    <w:uiPriority w:val="0"/>
    <w:pPr>
      <w:spacing w:before="60" w:after="60" w:line="360" w:lineRule="auto"/>
      <w:ind w:left="0" w:firstLine="482"/>
    </w:pPr>
    <w:rPr>
      <w:rFonts w:ascii="Arial" w:hAnsi="Arial"/>
      <w:sz w:val="24"/>
    </w:rPr>
  </w:style>
  <w:style w:type="paragraph" w:customStyle="1" w:styleId="14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3">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44">
    <w:name w:val="表头文本"/>
    <w:qFormat/>
    <w:uiPriority w:val="0"/>
    <w:pPr>
      <w:jc w:val="center"/>
    </w:pPr>
    <w:rPr>
      <w:rFonts w:ascii="Arial" w:hAnsi="Arial" w:eastAsia="宋体" w:cs="Times New Roman"/>
      <w:b/>
      <w:sz w:val="21"/>
      <w:lang w:val="en-US" w:eastAsia="zh-CN" w:bidi="ar-SA"/>
    </w:rPr>
  </w:style>
  <w:style w:type="paragraph" w:customStyle="1" w:styleId="14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7">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8">
    <w:name w:val="Char Char Char Char Char Char Char Char Char Char Char Char Char Char Char Char"/>
    <w:basedOn w:val="1"/>
    <w:qFormat/>
    <w:uiPriority w:val="0"/>
    <w:pPr>
      <w:tabs>
        <w:tab w:val="left" w:pos="360"/>
      </w:tabs>
    </w:pPr>
    <w:rPr>
      <w:sz w:val="24"/>
    </w:rPr>
  </w:style>
  <w:style w:type="paragraph" w:customStyle="1" w:styleId="149">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50">
    <w:name w:val="默认段落字体 Para Char Char Char Char Char Char Char Char Char1 Char Char Char Char"/>
    <w:basedOn w:val="1"/>
    <w:qFormat/>
    <w:uiPriority w:val="0"/>
    <w:rPr>
      <w:rFonts w:ascii="Tahoma" w:hAnsi="Tahoma"/>
      <w:sz w:val="24"/>
    </w:rPr>
  </w:style>
  <w:style w:type="paragraph" w:customStyle="1" w:styleId="151">
    <w:name w:val="表头样式"/>
    <w:basedOn w:val="1"/>
    <w:qFormat/>
    <w:uiPriority w:val="0"/>
    <w:pPr>
      <w:autoSpaceDE w:val="0"/>
      <w:autoSpaceDN w:val="0"/>
      <w:adjustRightInd w:val="0"/>
      <w:spacing w:line="360" w:lineRule="auto"/>
      <w:jc w:val="left"/>
    </w:pPr>
    <w:rPr>
      <w:b/>
      <w:kern w:val="0"/>
      <w:sz w:val="21"/>
    </w:rPr>
  </w:style>
  <w:style w:type="paragraph" w:customStyle="1" w:styleId="15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4">
    <w:name w:val="表格内文字"/>
    <w:basedOn w:val="31"/>
    <w:qFormat/>
    <w:uiPriority w:val="0"/>
    <w:pPr>
      <w:adjustRightInd w:val="0"/>
    </w:pPr>
    <w:rPr>
      <w:color w:val="000000"/>
      <w:lang w:val="en-GB"/>
    </w:rPr>
  </w:style>
  <w:style w:type="paragraph" w:customStyle="1" w:styleId="155">
    <w:name w:val="默认段落字体 Para Char Char Char Char Char Char Char"/>
    <w:basedOn w:val="1"/>
    <w:qFormat/>
    <w:uiPriority w:val="0"/>
    <w:rPr>
      <w:rFonts w:ascii="Tahoma" w:hAnsi="Tahoma"/>
      <w:sz w:val="24"/>
    </w:rPr>
  </w:style>
  <w:style w:type="paragraph" w:customStyle="1" w:styleId="156">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57">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0">
    <w:name w:val="段落正文"/>
    <w:basedOn w:val="1"/>
    <w:qFormat/>
    <w:uiPriority w:val="0"/>
    <w:pPr>
      <w:spacing w:beforeLines="50" w:line="360" w:lineRule="auto"/>
      <w:ind w:firstLine="200" w:firstLineChars="200"/>
    </w:pPr>
    <w:rPr>
      <w:spacing w:val="2"/>
      <w:sz w:val="24"/>
    </w:rPr>
  </w:style>
  <w:style w:type="paragraph" w:customStyle="1" w:styleId="161">
    <w:name w:val="文章正文"/>
    <w:basedOn w:val="1"/>
    <w:qFormat/>
    <w:uiPriority w:val="0"/>
    <w:pPr>
      <w:ind w:firstLine="560" w:firstLineChars="200"/>
    </w:pPr>
    <w:rPr>
      <w:rFonts w:ascii="仿宋_GB2312" w:hAnsi="宋体" w:eastAsia="仿宋_GB2312"/>
      <w:color w:val="000000"/>
    </w:rPr>
  </w:style>
  <w:style w:type="paragraph" w:customStyle="1" w:styleId="162">
    <w:name w:val="Char"/>
    <w:basedOn w:val="1"/>
    <w:qFormat/>
    <w:uiPriority w:val="0"/>
    <w:pPr>
      <w:spacing w:line="240" w:lineRule="atLeast"/>
      <w:ind w:left="420" w:firstLine="420"/>
    </w:pPr>
    <w:rPr>
      <w:kern w:val="0"/>
      <w:sz w:val="21"/>
    </w:rPr>
  </w:style>
  <w:style w:type="paragraph" w:customStyle="1" w:styleId="163">
    <w:name w:val="列表项目"/>
    <w:basedOn w:val="1"/>
    <w:qFormat/>
    <w:uiPriority w:val="0"/>
    <w:pPr>
      <w:tabs>
        <w:tab w:val="left" w:pos="420"/>
      </w:tabs>
      <w:spacing w:line="288" w:lineRule="auto"/>
      <w:ind w:left="840" w:leftChars="200" w:hanging="420" w:hangingChars="200"/>
    </w:pPr>
    <w:rPr>
      <w:sz w:val="21"/>
    </w:rPr>
  </w:style>
  <w:style w:type="paragraph" w:customStyle="1" w:styleId="164">
    <w:name w:val="列出段落1"/>
    <w:next w:val="17"/>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正文4"/>
    <w:basedOn w:val="1"/>
    <w:qFormat/>
    <w:uiPriority w:val="0"/>
    <w:pPr>
      <w:tabs>
        <w:tab w:val="left" w:pos="1275"/>
      </w:tabs>
      <w:spacing w:before="60" w:after="60" w:line="360" w:lineRule="auto"/>
      <w:ind w:left="820" w:leftChars="400" w:hanging="705"/>
    </w:pPr>
    <w:rPr>
      <w:sz w:val="24"/>
    </w:rPr>
  </w:style>
  <w:style w:type="paragraph" w:customStyle="1" w:styleId="167">
    <w:name w:val="关键词"/>
    <w:basedOn w:val="1"/>
    <w:next w:val="1"/>
    <w:qFormat/>
    <w:uiPriority w:val="0"/>
    <w:pPr>
      <w:spacing w:line="360" w:lineRule="auto"/>
    </w:pPr>
    <w:rPr>
      <w:rFonts w:eastAsia="黑体"/>
      <w:sz w:val="20"/>
    </w:rPr>
  </w:style>
  <w:style w:type="paragraph" w:customStyle="1" w:styleId="168">
    <w:name w:val="可研正文"/>
    <w:basedOn w:val="2"/>
    <w:qFormat/>
    <w:uiPriority w:val="0"/>
    <w:pPr>
      <w:adjustRightInd w:val="0"/>
      <w:snapToGrid w:val="0"/>
      <w:spacing w:line="440" w:lineRule="exact"/>
      <w:ind w:firstLine="567"/>
    </w:pPr>
    <w:rPr>
      <w:sz w:val="28"/>
    </w:rPr>
  </w:style>
  <w:style w:type="paragraph" w:customStyle="1" w:styleId="169">
    <w:name w:val="标书正文:  0.74 厘米"/>
    <w:basedOn w:val="1"/>
    <w:qFormat/>
    <w:uiPriority w:val="0"/>
    <w:pPr>
      <w:snapToGrid w:val="0"/>
      <w:spacing w:line="360" w:lineRule="auto"/>
      <w:ind w:firstLine="420"/>
    </w:pPr>
    <w:rPr>
      <w:sz w:val="24"/>
    </w:rPr>
  </w:style>
  <w:style w:type="paragraph" w:customStyle="1" w:styleId="170">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71">
    <w:name w:val="1"/>
    <w:basedOn w:val="1"/>
    <w:next w:val="31"/>
    <w:qFormat/>
    <w:uiPriority w:val="0"/>
    <w:rPr>
      <w:rFonts w:ascii="宋体" w:hAnsi="Courier New"/>
      <w:sz w:val="21"/>
    </w:rPr>
  </w:style>
  <w:style w:type="paragraph" w:customStyle="1" w:styleId="172">
    <w:name w:val="没有缩进（为图形使用）"/>
    <w:basedOn w:val="1"/>
    <w:qFormat/>
    <w:uiPriority w:val="0"/>
    <w:pPr>
      <w:spacing w:before="120" w:after="120" w:line="360" w:lineRule="auto"/>
    </w:pPr>
    <w:rPr>
      <w:sz w:val="24"/>
    </w:rPr>
  </w:style>
  <w:style w:type="paragraph" w:customStyle="1" w:styleId="173">
    <w:name w:val="标题无"/>
    <w:basedOn w:val="1"/>
    <w:qFormat/>
    <w:uiPriority w:val="0"/>
    <w:pPr>
      <w:spacing w:line="360" w:lineRule="auto"/>
    </w:pPr>
    <w:rPr>
      <w:sz w:val="24"/>
    </w:rPr>
  </w:style>
  <w:style w:type="paragraph" w:customStyle="1" w:styleId="174">
    <w:name w:val="修订1"/>
    <w:qFormat/>
    <w:uiPriority w:val="0"/>
    <w:rPr>
      <w:rFonts w:ascii="Calibri" w:hAnsi="Calibri" w:eastAsia="宋体" w:cs="Times New Roman"/>
      <w:kern w:val="2"/>
      <w:sz w:val="21"/>
      <w:lang w:val="en-US" w:eastAsia="zh-CN" w:bidi="ar-SA"/>
    </w:rPr>
  </w:style>
  <w:style w:type="paragraph" w:customStyle="1" w:styleId="175">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6">
    <w:name w:val="图例"/>
    <w:basedOn w:val="1"/>
    <w:qFormat/>
    <w:uiPriority w:val="0"/>
    <w:pPr>
      <w:spacing w:before="120" w:after="120" w:line="360" w:lineRule="auto"/>
      <w:jc w:val="center"/>
    </w:pPr>
    <w:rPr>
      <w:rFonts w:eastAsia="仿宋_GB2312"/>
      <w:b/>
      <w:sz w:val="24"/>
    </w:rPr>
  </w:style>
  <w:style w:type="paragraph" w:customStyle="1" w:styleId="177">
    <w:name w:val="Char Char14 Char Char"/>
    <w:basedOn w:val="1"/>
    <w:qFormat/>
    <w:uiPriority w:val="0"/>
    <w:rPr>
      <w:sz w:val="21"/>
      <w:szCs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9">
    <w:name w:val="Char1"/>
    <w:basedOn w:val="1"/>
    <w:qFormat/>
    <w:uiPriority w:val="0"/>
    <w:rPr>
      <w:sz w:val="21"/>
    </w:rPr>
  </w:style>
  <w:style w:type="paragraph" w:customStyle="1" w:styleId="180">
    <w:name w:val="正文1"/>
    <w:basedOn w:val="1"/>
    <w:next w:val="181"/>
    <w:qFormat/>
    <w:uiPriority w:val="0"/>
    <w:pPr>
      <w:spacing w:line="300" w:lineRule="auto"/>
      <w:ind w:firstLine="200" w:firstLineChars="200"/>
    </w:pPr>
    <w:rPr>
      <w:sz w:val="24"/>
    </w:rPr>
  </w:style>
  <w:style w:type="paragraph" w:customStyle="1" w:styleId="181">
    <w:name w:val="正文文本 21"/>
    <w:basedOn w:val="1"/>
    <w:qFormat/>
    <w:uiPriority w:val="0"/>
    <w:pPr>
      <w:adjustRightInd w:val="0"/>
      <w:spacing w:before="120" w:line="360" w:lineRule="auto"/>
      <w:ind w:firstLine="480"/>
      <w:textAlignment w:val="baseline"/>
    </w:pPr>
    <w:rPr>
      <w:sz w:val="24"/>
    </w:rPr>
  </w:style>
  <w:style w:type="paragraph" w:customStyle="1" w:styleId="182">
    <w:name w:val="正文字缩2字"/>
    <w:basedOn w:val="1"/>
    <w:qFormat/>
    <w:uiPriority w:val="0"/>
    <w:pPr>
      <w:spacing w:before="60" w:after="60" w:line="360" w:lineRule="auto"/>
      <w:ind w:left="200" w:leftChars="200" w:firstLine="200" w:firstLineChars="200"/>
    </w:pPr>
    <w:rPr>
      <w:sz w:val="24"/>
    </w:rPr>
  </w:style>
  <w:style w:type="paragraph" w:customStyle="1" w:styleId="18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4">
    <w:name w:val="Char Char Char"/>
    <w:basedOn w:val="1"/>
    <w:qFormat/>
    <w:uiPriority w:val="0"/>
    <w:rPr>
      <w:rFonts w:ascii="Tahoma" w:hAnsi="Tahoma"/>
      <w:sz w:val="24"/>
    </w:rPr>
  </w:style>
  <w:style w:type="paragraph" w:customStyle="1" w:styleId="185">
    <w:name w:val="Char2 Char Char Char Char Char Char"/>
    <w:basedOn w:val="1"/>
    <w:qFormat/>
    <w:uiPriority w:val="0"/>
    <w:rPr>
      <w:rFonts w:ascii="仿宋_GB2312"/>
      <w:b/>
      <w:sz w:val="30"/>
    </w:rPr>
  </w:style>
  <w:style w:type="paragraph" w:customStyle="1" w:styleId="186">
    <w:name w:val="Char Char Char Char Char"/>
    <w:basedOn w:val="1"/>
    <w:qFormat/>
    <w:uiPriority w:val="0"/>
    <w:pPr>
      <w:tabs>
        <w:tab w:val="left" w:pos="425"/>
      </w:tabs>
      <w:ind w:left="1620" w:hanging="360"/>
    </w:pPr>
    <w:rPr>
      <w:rFonts w:ascii="Tahoma" w:hAnsi="Tahoma"/>
      <w:sz w:val="24"/>
    </w:rPr>
  </w:style>
  <w:style w:type="paragraph" w:customStyle="1" w:styleId="18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8">
    <w:name w:val="附录3"/>
    <w:basedOn w:val="1"/>
    <w:next w:val="1"/>
    <w:qFormat/>
    <w:uiPriority w:val="0"/>
    <w:pPr>
      <w:tabs>
        <w:tab w:val="left" w:pos="851"/>
      </w:tabs>
      <w:ind w:left="425" w:hanging="425"/>
      <w:outlineLvl w:val="2"/>
    </w:pPr>
    <w:rPr>
      <w:rFonts w:eastAsia="黑体"/>
      <w:b/>
      <w:sz w:val="32"/>
    </w:rPr>
  </w:style>
  <w:style w:type="paragraph" w:customStyle="1" w:styleId="189">
    <w:name w:val="二级条标题"/>
    <w:basedOn w:val="190"/>
    <w:next w:val="191"/>
    <w:qFormat/>
    <w:uiPriority w:val="0"/>
    <w:pPr>
      <w:ind w:left="840"/>
      <w:outlineLvl w:val="3"/>
    </w:pPr>
  </w:style>
  <w:style w:type="paragraph" w:customStyle="1" w:styleId="190">
    <w:name w:val="一级条标题"/>
    <w:basedOn w:val="175"/>
    <w:next w:val="191"/>
    <w:qFormat/>
    <w:uiPriority w:val="0"/>
    <w:pPr>
      <w:numPr>
        <w:numId w:val="0"/>
      </w:numPr>
      <w:spacing w:beforeLines="0" w:afterLines="0"/>
      <w:ind w:left="525"/>
      <w:outlineLvl w:val="2"/>
    </w:pPr>
    <w:rPr>
      <w:sz w:val="21"/>
    </w:rPr>
  </w:style>
  <w:style w:type="paragraph" w:customStyle="1" w:styleId="1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2">
    <w:name w:val="Char2"/>
    <w:basedOn w:val="1"/>
    <w:qFormat/>
    <w:uiPriority w:val="0"/>
    <w:pPr>
      <w:spacing w:line="240" w:lineRule="atLeast"/>
      <w:ind w:left="420" w:firstLine="420"/>
    </w:pPr>
    <w:rPr>
      <w:kern w:val="0"/>
      <w:sz w:val="21"/>
    </w:rPr>
  </w:style>
  <w:style w:type="paragraph" w:customStyle="1" w:styleId="19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5">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6">
    <w:name w:val="首行缩进 1"/>
    <w:basedOn w:val="1"/>
    <w:qFormat/>
    <w:uiPriority w:val="0"/>
    <w:pPr>
      <w:spacing w:after="120" w:line="360" w:lineRule="auto"/>
      <w:ind w:firstLine="200" w:firstLineChars="200"/>
    </w:pPr>
    <w:rPr>
      <w:sz w:val="24"/>
    </w:rPr>
  </w:style>
  <w:style w:type="paragraph" w:customStyle="1" w:styleId="197">
    <w:name w:val="文本1"/>
    <w:basedOn w:val="1"/>
    <w:qFormat/>
    <w:uiPriority w:val="0"/>
    <w:pPr>
      <w:adjustRightInd w:val="0"/>
      <w:spacing w:line="312" w:lineRule="atLeast"/>
      <w:jc w:val="center"/>
      <w:textAlignment w:val="baseline"/>
    </w:pPr>
    <w:rPr>
      <w:kern w:val="0"/>
      <w:sz w:val="18"/>
    </w:rPr>
  </w:style>
  <w:style w:type="paragraph" w:customStyle="1" w:styleId="198">
    <w:name w:val="样式 正文缩进正文（首行缩进两字）表正文正文非缩进特点标题4段1 + 首行缩进:  2 字符"/>
    <w:basedOn w:val="16"/>
    <w:qFormat/>
    <w:uiPriority w:val="0"/>
    <w:pPr>
      <w:ind w:firstLine="480" w:firstLineChars="200"/>
    </w:pPr>
  </w:style>
  <w:style w:type="paragraph" w:customStyle="1" w:styleId="199">
    <w:name w:val="表文字"/>
    <w:qFormat/>
    <w:uiPriority w:val="0"/>
    <w:rPr>
      <w:rFonts w:ascii="宋体" w:hAnsi="Times New Roman" w:eastAsia="宋体" w:cs="Times New Roman"/>
      <w:kern w:val="2"/>
      <w:lang w:val="en-US" w:eastAsia="zh-CN" w:bidi="ar-SA"/>
    </w:rPr>
  </w:style>
  <w:style w:type="paragraph" w:customStyle="1" w:styleId="200">
    <w:name w:val="IN Feature"/>
    <w:next w:val="13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1">
    <w:name w:val="样式1"/>
    <w:basedOn w:val="6"/>
    <w:qFormat/>
    <w:uiPriority w:val="0"/>
    <w:pPr>
      <w:tabs>
        <w:tab w:val="left" w:pos="720"/>
      </w:tabs>
      <w:spacing w:before="500" w:after="260" w:line="560" w:lineRule="atLeast"/>
      <w:ind w:left="420" w:hanging="420"/>
    </w:pPr>
  </w:style>
  <w:style w:type="paragraph" w:customStyle="1" w:styleId="202">
    <w:name w:val="样式 行距: 1.5 倍行距1"/>
    <w:basedOn w:val="1"/>
    <w:qFormat/>
    <w:uiPriority w:val="0"/>
    <w:pPr>
      <w:snapToGrid w:val="0"/>
    </w:pPr>
    <w:rPr>
      <w:sz w:val="21"/>
    </w:rPr>
  </w:style>
  <w:style w:type="paragraph" w:customStyle="1" w:styleId="203">
    <w:name w:val="Style Heading 3h3Heading 3 - oldLevel 3 HeadH3level_3PIM 3se..."/>
    <w:basedOn w:val="5"/>
    <w:qFormat/>
    <w:uiPriority w:val="0"/>
    <w:pPr>
      <w:tabs>
        <w:tab w:val="left" w:pos="709"/>
        <w:tab w:val="left" w:pos="1620"/>
      </w:tabs>
      <w:ind w:left="1620" w:hanging="360"/>
    </w:pPr>
  </w:style>
  <w:style w:type="paragraph" w:customStyle="1" w:styleId="20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5">
    <w:name w:val="样式2"/>
    <w:basedOn w:val="6"/>
    <w:qFormat/>
    <w:uiPriority w:val="0"/>
    <w:pPr>
      <w:numPr>
        <w:ilvl w:val="0"/>
        <w:numId w:val="9"/>
      </w:numPr>
      <w:spacing w:before="560" w:line="400" w:lineRule="exact"/>
      <w:jc w:val="center"/>
      <w:outlineLvl w:val="0"/>
    </w:pPr>
    <w:rPr>
      <w:b w:val="0"/>
      <w:sz w:val="44"/>
    </w:rPr>
  </w:style>
  <w:style w:type="paragraph" w:customStyle="1" w:styleId="206">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7">
    <w:name w:val="Char Char 字元 字元 字元 Char Char Char Char"/>
    <w:basedOn w:val="1"/>
    <w:qFormat/>
    <w:uiPriority w:val="0"/>
    <w:pPr>
      <w:adjustRightInd w:val="0"/>
      <w:spacing w:line="360" w:lineRule="auto"/>
    </w:pPr>
    <w:rPr>
      <w:kern w:val="0"/>
      <w:sz w:val="24"/>
    </w:rPr>
  </w:style>
  <w:style w:type="paragraph" w:customStyle="1" w:styleId="208">
    <w:name w:val="编号正文"/>
    <w:basedOn w:val="209"/>
    <w:qFormat/>
    <w:uiPriority w:val="0"/>
    <w:pPr>
      <w:snapToGrid/>
      <w:spacing w:line="360" w:lineRule="auto"/>
      <w:ind w:left="1407" w:hanging="1047"/>
      <w:jc w:val="left"/>
    </w:pPr>
    <w:rPr>
      <w:rFonts w:eastAsia="仿宋_GB2312"/>
    </w:rPr>
  </w:style>
  <w:style w:type="paragraph" w:customStyle="1" w:styleId="20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0">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1">
    <w:name w:val="Char Char1 Char"/>
    <w:basedOn w:val="1"/>
    <w:qFormat/>
    <w:uiPriority w:val="0"/>
    <w:rPr>
      <w:rFonts w:ascii="Tahoma" w:hAnsi="Tahoma"/>
      <w:sz w:val="24"/>
      <w:szCs w:val="24"/>
    </w:rPr>
  </w:style>
  <w:style w:type="paragraph" w:customStyle="1" w:styleId="212">
    <w:name w:val="Char Char Char Char Char Char Char"/>
    <w:basedOn w:val="1"/>
    <w:qFormat/>
    <w:uiPriority w:val="0"/>
    <w:rPr>
      <w:rFonts w:ascii="Tahoma" w:hAnsi="Tahoma"/>
      <w:sz w:val="24"/>
    </w:rPr>
  </w:style>
  <w:style w:type="paragraph" w:customStyle="1" w:styleId="213">
    <w:name w:val="二级列表"/>
    <w:basedOn w:val="160"/>
    <w:next w:val="160"/>
    <w:qFormat/>
    <w:uiPriority w:val="0"/>
    <w:pPr>
      <w:tabs>
        <w:tab w:val="left" w:pos="2120"/>
      </w:tabs>
      <w:ind w:firstLine="0" w:firstLineChars="0"/>
    </w:pPr>
    <w:rPr>
      <w:b/>
    </w:rPr>
  </w:style>
  <w:style w:type="paragraph" w:customStyle="1" w:styleId="214">
    <w:name w:val="Note"/>
    <w:basedOn w:val="1"/>
    <w:qFormat/>
    <w:uiPriority w:val="0"/>
    <w:pPr>
      <w:pBdr>
        <w:top w:val="single" w:color="auto" w:sz="12" w:space="3"/>
        <w:bottom w:val="single" w:color="auto" w:sz="12" w:space="3"/>
      </w:pBdr>
      <w:spacing w:line="360" w:lineRule="auto"/>
    </w:pPr>
    <w:rPr>
      <w:sz w:val="24"/>
    </w:rPr>
  </w:style>
  <w:style w:type="paragraph" w:customStyle="1" w:styleId="21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7">
    <w:name w:val="表格文本"/>
    <w:qFormat/>
    <w:uiPriority w:val="0"/>
    <w:pPr>
      <w:tabs>
        <w:tab w:val="decimal" w:pos="0"/>
      </w:tabs>
    </w:pPr>
    <w:rPr>
      <w:rFonts w:ascii="Arial" w:hAnsi="Arial" w:eastAsia="宋体" w:cs="Times New Roman"/>
      <w:sz w:val="21"/>
      <w:lang w:val="en-US" w:eastAsia="zh-CN" w:bidi="ar-SA"/>
    </w:rPr>
  </w:style>
  <w:style w:type="paragraph" w:customStyle="1" w:styleId="218">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0">
    <w:name w:val="样式 首行缩进:  0.74 厘米"/>
    <w:basedOn w:val="1"/>
    <w:qFormat/>
    <w:uiPriority w:val="0"/>
    <w:pPr>
      <w:spacing w:line="360" w:lineRule="auto"/>
      <w:ind w:firstLine="420"/>
    </w:pPr>
    <w:rPr>
      <w:sz w:val="24"/>
    </w:rPr>
  </w:style>
  <w:style w:type="paragraph" w:customStyle="1" w:styleId="221">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5">
    <w:name w:val="简单回函地址"/>
    <w:basedOn w:val="1"/>
    <w:qFormat/>
    <w:uiPriority w:val="0"/>
    <w:pPr>
      <w:adjustRightInd w:val="0"/>
      <w:snapToGrid w:val="0"/>
      <w:spacing w:line="360" w:lineRule="auto"/>
    </w:pPr>
    <w:rPr>
      <w:sz w:val="24"/>
    </w:rPr>
  </w:style>
  <w:style w:type="paragraph" w:customStyle="1" w:styleId="226">
    <w:name w:val="正文 + 三号"/>
    <w:basedOn w:val="1"/>
    <w:qFormat/>
    <w:uiPriority w:val="0"/>
    <w:rPr>
      <w:sz w:val="21"/>
    </w:rPr>
  </w:style>
  <w:style w:type="paragraph" w:customStyle="1" w:styleId="22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8">
    <w:name w:val="样式1xz"/>
    <w:basedOn w:val="1"/>
    <w:qFormat/>
    <w:uiPriority w:val="0"/>
    <w:pPr>
      <w:tabs>
        <w:tab w:val="left" w:pos="1050"/>
        <w:tab w:val="right" w:leader="dot" w:pos="8296"/>
      </w:tabs>
    </w:pPr>
    <w:rPr>
      <w:caps/>
      <w:spacing w:val="20"/>
      <w:sz w:val="24"/>
    </w:rPr>
  </w:style>
  <w:style w:type="paragraph" w:customStyle="1" w:styleId="229">
    <w:name w:val="图片文字"/>
    <w:basedOn w:val="1"/>
    <w:qFormat/>
    <w:uiPriority w:val="0"/>
    <w:pPr>
      <w:spacing w:line="240" w:lineRule="atLeast"/>
      <w:jc w:val="center"/>
    </w:pPr>
    <w:rPr>
      <w:sz w:val="21"/>
    </w:rPr>
  </w:style>
  <w:style w:type="paragraph" w:customStyle="1" w:styleId="230">
    <w:name w:val="摘要"/>
    <w:basedOn w:val="1"/>
    <w:next w:val="4"/>
    <w:qFormat/>
    <w:uiPriority w:val="0"/>
    <w:pPr>
      <w:spacing w:line="360" w:lineRule="auto"/>
    </w:pPr>
    <w:rPr>
      <w:rFonts w:eastAsia="黑体"/>
      <w:sz w:val="20"/>
    </w:rPr>
  </w:style>
  <w:style w:type="paragraph" w:customStyle="1" w:styleId="231">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3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3">
    <w:name w:val="Table Contents"/>
    <w:basedOn w:val="2"/>
    <w:qFormat/>
    <w:uiPriority w:val="0"/>
    <w:pPr>
      <w:suppressAutoHyphens/>
      <w:jc w:val="left"/>
    </w:pPr>
    <w:rPr>
      <w:rFonts w:ascii="Times New Roman" w:eastAsia="Times New Roman"/>
      <w:kern w:val="0"/>
      <w:sz w:val="24"/>
    </w:rPr>
  </w:style>
  <w:style w:type="paragraph" w:customStyle="1" w:styleId="23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7">
    <w:name w:val="文本框样式1"/>
    <w:basedOn w:val="1"/>
    <w:qFormat/>
    <w:uiPriority w:val="0"/>
    <w:pPr>
      <w:adjustRightInd w:val="0"/>
      <w:snapToGrid w:val="0"/>
      <w:spacing w:before="60" w:line="180" w:lineRule="exact"/>
      <w:jc w:val="center"/>
    </w:pPr>
    <w:rPr>
      <w:sz w:val="21"/>
    </w:rPr>
  </w:style>
  <w:style w:type="paragraph" w:customStyle="1" w:styleId="238">
    <w:name w:val="Char Char Char Char Char Char Char1"/>
    <w:basedOn w:val="18"/>
    <w:qFormat/>
    <w:uiPriority w:val="0"/>
    <w:rPr>
      <w:rFonts w:ascii="宋体" w:hAnsi="Tahoma"/>
    </w:rPr>
  </w:style>
  <w:style w:type="paragraph" w:customStyle="1" w:styleId="239">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40">
    <w:name w:val="样式4"/>
    <w:basedOn w:val="6"/>
    <w:qFormat/>
    <w:uiPriority w:val="0"/>
    <w:pPr>
      <w:adjustRightInd w:val="0"/>
      <w:snapToGrid w:val="0"/>
    </w:pPr>
  </w:style>
  <w:style w:type="paragraph" w:customStyle="1" w:styleId="241">
    <w:name w:val="正文（首行不缩进）"/>
    <w:basedOn w:val="1"/>
    <w:qFormat/>
    <w:uiPriority w:val="0"/>
    <w:pPr>
      <w:autoSpaceDE w:val="0"/>
      <w:autoSpaceDN w:val="0"/>
      <w:adjustRightInd w:val="0"/>
      <w:spacing w:line="360" w:lineRule="auto"/>
      <w:jc w:val="left"/>
    </w:pPr>
    <w:rPr>
      <w:kern w:val="0"/>
      <w:sz w:val="21"/>
    </w:rPr>
  </w:style>
  <w:style w:type="paragraph" w:customStyle="1" w:styleId="24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4">
    <w:name w:val="Char1 Char Char Char1"/>
    <w:basedOn w:val="1"/>
    <w:qFormat/>
    <w:uiPriority w:val="0"/>
    <w:rPr>
      <w:rFonts w:ascii="Tahoma" w:hAnsi="Tahoma"/>
      <w:sz w:val="30"/>
    </w:rPr>
  </w:style>
  <w:style w:type="paragraph" w:customStyle="1" w:styleId="245">
    <w:name w:val="彩色底纹1"/>
    <w:qFormat/>
    <w:uiPriority w:val="0"/>
    <w:rPr>
      <w:rFonts w:ascii="Times New Roman" w:hAnsi="Times New Roman" w:eastAsia="宋体" w:cs="Times New Roman"/>
      <w:kern w:val="2"/>
      <w:sz w:val="21"/>
      <w:lang w:val="en-US" w:eastAsia="zh-CN" w:bidi="ar-SA"/>
    </w:rPr>
  </w:style>
  <w:style w:type="paragraph" w:customStyle="1" w:styleId="24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50">
    <w:name w:val="标题3——2"/>
    <w:basedOn w:val="5"/>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51">
    <w:name w:val="首行缩进"/>
    <w:basedOn w:val="1"/>
    <w:qFormat/>
    <w:uiPriority w:val="0"/>
    <w:pPr>
      <w:numPr>
        <w:ilvl w:val="0"/>
        <w:numId w:val="11"/>
      </w:numPr>
      <w:spacing w:line="360" w:lineRule="auto"/>
    </w:pPr>
    <w:rPr>
      <w:rFonts w:eastAsia="仿宋_GB2312"/>
    </w:rPr>
  </w:style>
  <w:style w:type="paragraph" w:customStyle="1" w:styleId="252">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53">
    <w:name w:val="无间隔1"/>
    <w:qFormat/>
    <w:uiPriority w:val="1"/>
    <w:pPr>
      <w:jc w:val="both"/>
    </w:pPr>
    <w:rPr>
      <w:rFonts w:ascii="Times New Roman" w:hAnsi="Times New Roman" w:eastAsia="Times New Roman" w:cs="Times New Roman"/>
      <w:lang w:val="en-US" w:eastAsia="zh-CN" w:bidi="ar-SA"/>
    </w:rPr>
  </w:style>
  <w:style w:type="paragraph" w:customStyle="1" w:styleId="254">
    <w:name w:val="明显引用1"/>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25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9" textRotate="1"/>
    <customShpInfo spid="_x0000_s1027" textRotate="1"/>
    <customShpInfo spid="_x0000_s1030" textRotate="1"/>
    <customShpInfo spid="_x0000_s1028"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36</Pages>
  <Words>13505</Words>
  <Characters>14840</Characters>
  <Lines>99</Lines>
  <Paragraphs>28</Paragraphs>
  <TotalTime>4</TotalTime>
  <ScaleCrop>false</ScaleCrop>
  <LinksUpToDate>false</LinksUpToDate>
  <CharactersWithSpaces>16129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2019-04-23T07:12:00Z</dcterms:created>
  <dc:creator>罗成</dc:creator>
  <cp:lastModifiedBy>吴江</cp:lastModifiedBy>
  <cp:lastPrinted>2025-10-28T03:26:00Z</cp:lastPrinted>
  <dcterms:modified xsi:type="dcterms:W3CDTF">2025-10-31T03:11:58Z</dcterms:modified>
  <dc:title>竞争性谈判文件</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A191CE14B00240DDA01382BFE904FD25_13</vt:lpwstr>
  </property>
  <property fmtid="{D5CDD505-2E9C-101B-9397-08002B2CF9AE}" pid="4" name="KSOTemplateDocerSaveRecord">
    <vt:lpwstr>eyJoZGlkIjoiNzM1ZTFiNDM1NGIzMDM0OGQzNGJmYjcwZDk5MTEwNWUiLCJ1c2VySWQiOiI3Mjc5ODEzOTgifQ==</vt:lpwstr>
  </property>
</Properties>
</file>