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397ED">
      <w:pPr>
        <w:jc w:val="center"/>
        <w:rPr>
          <w:rFonts w:hint="eastAsia" w:ascii="仿宋" w:hAnsi="仿宋" w:eastAsia="仿宋"/>
        </w:rPr>
      </w:pPr>
      <w:r>
        <w:rPr>
          <w:rFonts w:hint="eastAsia" w:ascii="仿宋" w:hAnsi="仿宋" w:eastAsia="仿宋"/>
        </w:rPr>
        <w:t xml:space="preserve"> </w:t>
      </w:r>
    </w:p>
    <w:p w14:paraId="3CBBCA4A">
      <w:pPr>
        <w:jc w:val="center"/>
        <w:rPr>
          <w:rFonts w:hint="eastAsia" w:ascii="仿宋" w:hAnsi="仿宋" w:eastAsia="仿宋"/>
          <w:sz w:val="96"/>
          <w:szCs w:val="52"/>
        </w:rPr>
      </w:pPr>
    </w:p>
    <w:p w14:paraId="7851C281">
      <w:pPr>
        <w:jc w:val="center"/>
        <w:rPr>
          <w:rFonts w:hint="eastAsia" w:ascii="仿宋" w:hAnsi="仿宋" w:eastAsia="仿宋"/>
          <w:sz w:val="96"/>
          <w:szCs w:val="52"/>
        </w:rPr>
      </w:pPr>
    </w:p>
    <w:p w14:paraId="1F3056B8">
      <w:pPr>
        <w:jc w:val="center"/>
        <w:rPr>
          <w:rFonts w:hint="eastAsia" w:ascii="仿宋" w:hAnsi="仿宋" w:eastAsia="仿宋"/>
          <w:sz w:val="112"/>
          <w:szCs w:val="56"/>
        </w:rPr>
      </w:pPr>
    </w:p>
    <w:p w14:paraId="4DD03F55">
      <w:pPr>
        <w:jc w:val="center"/>
        <w:rPr>
          <w:rFonts w:hint="eastAsia" w:ascii="仿宋" w:hAnsi="仿宋" w:eastAsia="仿宋"/>
          <w:sz w:val="96"/>
          <w:szCs w:val="52"/>
        </w:rPr>
      </w:pPr>
      <w:r>
        <w:rPr>
          <w:rFonts w:hint="eastAsia" w:ascii="仿宋" w:hAnsi="仿宋" w:eastAsia="仿宋"/>
          <w:sz w:val="112"/>
          <w:szCs w:val="56"/>
        </w:rPr>
        <w:t>竞争性磋商文件</w:t>
      </w:r>
    </w:p>
    <w:p w14:paraId="1A4DB649">
      <w:pPr>
        <w:rPr>
          <w:rFonts w:hint="eastAsia" w:ascii="仿宋" w:hAnsi="仿宋" w:eastAsia="仿宋"/>
        </w:rPr>
      </w:pPr>
      <w:r>
        <w:rPr>
          <w:rFonts w:hint="eastAsia" w:ascii="仿宋" w:hAnsi="仿宋" w:eastAsia="仿宋"/>
        </w:rPr>
        <w:t xml:space="preserve"> </w:t>
      </w:r>
    </w:p>
    <w:p w14:paraId="02D94180">
      <w:pPr>
        <w:rPr>
          <w:rFonts w:hint="eastAsia" w:ascii="仿宋" w:hAnsi="仿宋" w:eastAsia="仿宋"/>
        </w:rPr>
      </w:pPr>
    </w:p>
    <w:p w14:paraId="22A01523">
      <w:pPr>
        <w:rPr>
          <w:rFonts w:hint="eastAsia" w:ascii="仿宋" w:hAnsi="仿宋" w:eastAsia="仿宋"/>
        </w:rPr>
      </w:pPr>
    </w:p>
    <w:p w14:paraId="4AD4E7DC">
      <w:pPr>
        <w:rPr>
          <w:rFonts w:hint="eastAsia" w:ascii="仿宋" w:hAnsi="仿宋" w:eastAsia="仿宋"/>
        </w:rPr>
      </w:pPr>
      <w:r>
        <w:rPr>
          <w:rFonts w:hint="eastAsia" w:ascii="仿宋" w:hAnsi="仿宋" w:eastAsia="仿宋"/>
        </w:rPr>
        <w:t xml:space="preserve"> </w:t>
      </w:r>
    </w:p>
    <w:p w14:paraId="195372E2">
      <w:pPr>
        <w:spacing w:line="360" w:lineRule="auto"/>
        <w:rPr>
          <w:rFonts w:hint="eastAsia" w:ascii="仿宋" w:hAnsi="仿宋" w:eastAsia="仿宋"/>
          <w:sz w:val="36"/>
          <w:szCs w:val="22"/>
        </w:rPr>
      </w:pPr>
    </w:p>
    <w:p w14:paraId="13EF2B66">
      <w:pPr>
        <w:spacing w:line="360" w:lineRule="auto"/>
        <w:ind w:firstLine="1080" w:firstLineChars="300"/>
        <w:rPr>
          <w:rFonts w:hint="eastAsia" w:ascii="仿宋" w:hAnsi="仿宋" w:eastAsia="仿宋"/>
          <w:sz w:val="36"/>
          <w:szCs w:val="22"/>
        </w:rPr>
      </w:pPr>
      <w:r>
        <w:rPr>
          <w:rFonts w:hint="eastAsia" w:ascii="仿宋" w:hAnsi="仿宋" w:eastAsia="仿宋"/>
          <w:sz w:val="36"/>
          <w:szCs w:val="22"/>
          <w:lang w:val="en-US" w:eastAsia="zh-CN"/>
        </w:rPr>
        <w:t>项目编号： CQLT-2025071</w:t>
      </w:r>
    </w:p>
    <w:p w14:paraId="34C78D25">
      <w:pPr>
        <w:spacing w:line="360" w:lineRule="auto"/>
        <w:ind w:firstLine="1080" w:firstLineChars="300"/>
        <w:rPr>
          <w:rFonts w:hint="eastAsia" w:ascii="仿宋" w:hAnsi="仿宋" w:eastAsia="仿宋"/>
          <w:sz w:val="36"/>
          <w:szCs w:val="22"/>
          <w:lang w:eastAsia="zh-CN"/>
        </w:rPr>
      </w:pPr>
      <w:r>
        <w:rPr>
          <w:rFonts w:hint="eastAsia" w:ascii="仿宋" w:hAnsi="仿宋" w:eastAsia="仿宋"/>
          <w:sz w:val="36"/>
          <w:szCs w:val="22"/>
        </w:rPr>
        <w:t>磋商项目名称：</w:t>
      </w:r>
      <w:r>
        <w:rPr>
          <w:rFonts w:hint="eastAsia" w:ascii="仿宋" w:hAnsi="仿宋" w:eastAsia="仿宋"/>
          <w:sz w:val="36"/>
          <w:szCs w:val="22"/>
          <w:lang w:eastAsia="zh-CN"/>
        </w:rPr>
        <w:t>A栋厂房货梯建设项目</w:t>
      </w:r>
    </w:p>
    <w:p w14:paraId="33B0AA04">
      <w:pPr>
        <w:spacing w:line="360" w:lineRule="auto"/>
        <w:rPr>
          <w:rFonts w:hint="eastAsia" w:ascii="仿宋" w:hAnsi="仿宋" w:eastAsia="仿宋"/>
          <w:sz w:val="36"/>
          <w:szCs w:val="22"/>
        </w:rPr>
      </w:pPr>
    </w:p>
    <w:p w14:paraId="682D2B39">
      <w:pPr>
        <w:spacing w:line="360" w:lineRule="auto"/>
        <w:rPr>
          <w:rFonts w:hint="eastAsia" w:ascii="仿宋" w:hAnsi="仿宋" w:eastAsia="仿宋"/>
          <w:sz w:val="36"/>
          <w:szCs w:val="22"/>
        </w:rPr>
      </w:pPr>
    </w:p>
    <w:p w14:paraId="177CB40B">
      <w:pPr>
        <w:spacing w:line="360" w:lineRule="auto"/>
        <w:jc w:val="center"/>
        <w:rPr>
          <w:rFonts w:hint="eastAsia" w:ascii="仿宋" w:hAnsi="仿宋" w:eastAsia="仿宋"/>
          <w:sz w:val="36"/>
          <w:szCs w:val="22"/>
        </w:rPr>
      </w:pPr>
    </w:p>
    <w:p w14:paraId="7080A0C1">
      <w:pPr>
        <w:spacing w:line="360" w:lineRule="auto"/>
        <w:ind w:firstLine="1080" w:firstLineChars="300"/>
        <w:jc w:val="both"/>
        <w:rPr>
          <w:rFonts w:hint="eastAsia" w:ascii="仿宋" w:hAnsi="仿宋" w:eastAsia="仿宋"/>
          <w:sz w:val="36"/>
          <w:szCs w:val="22"/>
          <w:lang w:eastAsia="zh-CN"/>
        </w:rPr>
      </w:pPr>
      <w:r>
        <w:rPr>
          <w:rFonts w:hint="eastAsia" w:ascii="仿宋" w:hAnsi="仿宋" w:eastAsia="仿宋"/>
          <w:sz w:val="36"/>
          <w:szCs w:val="22"/>
        </w:rPr>
        <w:t>采购人：</w:t>
      </w:r>
      <w:r>
        <w:rPr>
          <w:rFonts w:hint="eastAsia" w:ascii="仿宋" w:hAnsi="仿宋" w:eastAsia="仿宋"/>
          <w:sz w:val="36"/>
          <w:szCs w:val="22"/>
          <w:lang w:eastAsia="zh-CN"/>
        </w:rPr>
        <w:t>重庆市渝和服饰有限公司</w:t>
      </w:r>
    </w:p>
    <w:p w14:paraId="55F8A022">
      <w:pPr>
        <w:spacing w:line="360" w:lineRule="auto"/>
        <w:ind w:firstLine="1080" w:firstLineChars="300"/>
        <w:jc w:val="both"/>
        <w:rPr>
          <w:rFonts w:hint="eastAsia" w:ascii="仿宋" w:hAnsi="仿宋" w:eastAsia="仿宋"/>
          <w:sz w:val="36"/>
          <w:szCs w:val="22"/>
          <w:lang w:eastAsia="zh-CN"/>
        </w:rPr>
      </w:pPr>
      <w:r>
        <w:rPr>
          <w:rFonts w:hint="eastAsia" w:ascii="仿宋" w:hAnsi="仿宋" w:eastAsia="仿宋"/>
          <w:sz w:val="36"/>
          <w:szCs w:val="22"/>
        </w:rPr>
        <w:t>采购代理机构：</w:t>
      </w:r>
      <w:r>
        <w:rPr>
          <w:rFonts w:hint="eastAsia" w:ascii="仿宋" w:hAnsi="仿宋" w:eastAsia="仿宋"/>
          <w:sz w:val="36"/>
          <w:szCs w:val="22"/>
          <w:lang w:eastAsia="zh-CN"/>
        </w:rPr>
        <w:t>重庆隆特工程咨询有限公司</w:t>
      </w:r>
    </w:p>
    <w:p w14:paraId="37F81A7B">
      <w:pPr>
        <w:spacing w:line="360" w:lineRule="auto"/>
        <w:jc w:val="center"/>
        <w:rPr>
          <w:rFonts w:hint="eastAsia" w:ascii="仿宋" w:hAnsi="仿宋" w:eastAsia="仿宋"/>
          <w:sz w:val="36"/>
          <w:szCs w:val="22"/>
        </w:rPr>
      </w:pPr>
      <w:r>
        <w:rPr>
          <w:rFonts w:hint="eastAsia" w:ascii="仿宋" w:hAnsi="仿宋" w:eastAsia="仿宋"/>
          <w:sz w:val="36"/>
          <w:szCs w:val="22"/>
        </w:rPr>
        <w:t>二〇二五年</w:t>
      </w:r>
      <w:r>
        <w:rPr>
          <w:rFonts w:hint="eastAsia" w:ascii="仿宋" w:hAnsi="仿宋" w:eastAsia="仿宋"/>
          <w:sz w:val="36"/>
          <w:szCs w:val="22"/>
          <w:lang w:val="en-US" w:eastAsia="zh-CN"/>
        </w:rPr>
        <w:t>九</w:t>
      </w:r>
      <w:r>
        <w:rPr>
          <w:rFonts w:hint="eastAsia" w:ascii="仿宋" w:hAnsi="仿宋" w:eastAsia="仿宋"/>
          <w:sz w:val="36"/>
          <w:szCs w:val="22"/>
        </w:rPr>
        <w:t>月</w:t>
      </w:r>
    </w:p>
    <w:p w14:paraId="3E215D68">
      <w:pPr>
        <w:spacing w:line="360" w:lineRule="auto"/>
        <w:jc w:val="center"/>
        <w:rPr>
          <w:rFonts w:ascii="仿宋" w:hAnsi="仿宋" w:eastAsia="仿宋"/>
          <w:sz w:val="36"/>
          <w:szCs w:val="22"/>
        </w:rPr>
        <w:sectPr>
          <w:headerReference r:id="rId4" w:type="first"/>
          <w:footerReference r:id="rId7" w:type="first"/>
          <w:headerReference r:id="rId3" w:type="default"/>
          <w:footerReference r:id="rId5" w:type="default"/>
          <w:footerReference r:id="rId6" w:type="even"/>
          <w:pgSz w:w="11907" w:h="16840"/>
          <w:pgMar w:top="1134" w:right="1134" w:bottom="1134" w:left="1134" w:header="850" w:footer="992" w:gutter="0"/>
          <w:pgNumType w:start="1"/>
          <w:cols w:space="720" w:num="1"/>
          <w:titlePg/>
          <w:docGrid w:linePitch="381" w:charSpace="0"/>
        </w:sectPr>
      </w:pPr>
    </w:p>
    <w:p w14:paraId="271D9960">
      <w:pPr>
        <w:spacing w:line="400" w:lineRule="atLeast"/>
        <w:jc w:val="center"/>
        <w:rPr>
          <w:rFonts w:hint="eastAsia" w:ascii="仿宋" w:hAnsi="仿宋" w:eastAsia="仿宋"/>
          <w:b/>
          <w:bCs/>
        </w:rPr>
      </w:pPr>
      <w:r>
        <w:rPr>
          <w:rFonts w:hint="eastAsia" w:ascii="仿宋" w:hAnsi="仿宋" w:eastAsia="仿宋"/>
          <w:b/>
          <w:bCs/>
        </w:rPr>
        <w:t>目   录</w:t>
      </w:r>
    </w:p>
    <w:p w14:paraId="4319E017">
      <w:pPr>
        <w:pStyle w:val="14"/>
        <w:tabs>
          <w:tab w:val="right" w:leader="dot" w:pos="9629"/>
        </w:tabs>
        <w:rPr>
          <w:rFonts w:ascii="Calibri" w:hAnsi="Calibri"/>
          <w:sz w:val="21"/>
          <w:szCs w:val="22"/>
        </w:rPr>
      </w:pPr>
      <w:r>
        <w:rPr>
          <w:rFonts w:hint="eastAsia" w:ascii="仿宋" w:hAnsi="仿宋" w:eastAsia="仿宋"/>
          <w:sz w:val="21"/>
          <w:szCs w:val="21"/>
        </w:rPr>
        <w:fldChar w:fldCharType="begin"/>
      </w:r>
      <w:r>
        <w:rPr>
          <w:rFonts w:hint="eastAsia" w:ascii="仿宋" w:hAnsi="仿宋" w:eastAsia="仿宋"/>
          <w:sz w:val="21"/>
          <w:szCs w:val="21"/>
        </w:rPr>
        <w:instrText xml:space="preserve"> TOC \o "1-3" \h \z </w:instrText>
      </w:r>
      <w:r>
        <w:rPr>
          <w:rFonts w:hint="eastAsia" w:ascii="仿宋" w:hAnsi="仿宋" w:eastAsia="仿宋"/>
          <w:sz w:val="21"/>
          <w:szCs w:val="21"/>
        </w:rPr>
        <w:fldChar w:fldCharType="separate"/>
      </w:r>
      <w:r>
        <w:rPr>
          <w:rStyle w:val="22"/>
          <w:color w:val="auto"/>
        </w:rPr>
        <w:fldChar w:fldCharType="begin"/>
      </w:r>
      <w:r>
        <w:rPr>
          <w:rStyle w:val="22"/>
          <w:color w:val="auto"/>
        </w:rPr>
        <w:instrText xml:space="preserve"> </w:instrText>
      </w:r>
      <w:r>
        <w:instrText xml:space="preserve">HYPERLINK \l "_Toc205969892"</w:instrText>
      </w:r>
      <w:r>
        <w:rPr>
          <w:rStyle w:val="22"/>
          <w:color w:val="auto"/>
        </w:rPr>
        <w:instrText xml:space="preserve"> </w:instrText>
      </w:r>
      <w:r>
        <w:rPr>
          <w:rStyle w:val="22"/>
          <w:color w:val="auto"/>
        </w:rPr>
        <w:fldChar w:fldCharType="separate"/>
      </w:r>
      <w:r>
        <w:rPr>
          <w:rStyle w:val="22"/>
          <w:rFonts w:hint="eastAsia" w:ascii="仿宋" w:hAnsi="仿宋" w:eastAsia="仿宋"/>
          <w:color w:val="auto"/>
        </w:rPr>
        <w:t>第一篇</w:t>
      </w:r>
      <w:r>
        <w:rPr>
          <w:rStyle w:val="22"/>
          <w:rFonts w:ascii="仿宋" w:hAnsi="仿宋" w:eastAsia="仿宋"/>
          <w:color w:val="auto"/>
        </w:rPr>
        <w:t xml:space="preserve">  </w:t>
      </w:r>
      <w:r>
        <w:rPr>
          <w:rStyle w:val="22"/>
          <w:rFonts w:hint="eastAsia" w:ascii="仿宋" w:hAnsi="仿宋" w:eastAsia="仿宋"/>
          <w:color w:val="auto"/>
        </w:rPr>
        <w:t>采购邀请书</w:t>
      </w:r>
      <w:r>
        <w:tab/>
      </w:r>
      <w:r>
        <w:rPr>
          <w:rFonts w:hint="eastAsia"/>
          <w:lang w:val="en-US" w:eastAsia="zh-CN"/>
        </w:rPr>
        <w:t>2</w:t>
      </w:r>
      <w:r>
        <w:rPr>
          <w:rStyle w:val="22"/>
          <w:color w:val="auto"/>
        </w:rPr>
        <w:fldChar w:fldCharType="end"/>
      </w:r>
    </w:p>
    <w:p w14:paraId="49FDAA7E">
      <w:pPr>
        <w:pStyle w:val="14"/>
        <w:tabs>
          <w:tab w:val="right" w:leader="dot" w:pos="9629"/>
        </w:tabs>
        <w:rPr>
          <w:rFonts w:ascii="Calibri" w:hAnsi="Calibri"/>
          <w:sz w:val="21"/>
          <w:szCs w:val="22"/>
        </w:rPr>
      </w:pPr>
      <w:r>
        <w:rPr>
          <w:rStyle w:val="22"/>
          <w:color w:val="auto"/>
        </w:rPr>
        <w:fldChar w:fldCharType="begin"/>
      </w:r>
      <w:r>
        <w:rPr>
          <w:rStyle w:val="22"/>
          <w:color w:val="auto"/>
        </w:rPr>
        <w:instrText xml:space="preserve"> </w:instrText>
      </w:r>
      <w:r>
        <w:instrText xml:space="preserve">HYPERLINK \l "_Toc205969900"</w:instrText>
      </w:r>
      <w:r>
        <w:rPr>
          <w:rStyle w:val="22"/>
          <w:color w:val="auto"/>
        </w:rPr>
        <w:instrText xml:space="preserve"> </w:instrText>
      </w:r>
      <w:r>
        <w:rPr>
          <w:rStyle w:val="22"/>
          <w:color w:val="auto"/>
        </w:rPr>
        <w:fldChar w:fldCharType="separate"/>
      </w:r>
      <w:r>
        <w:rPr>
          <w:rStyle w:val="22"/>
          <w:rFonts w:hint="eastAsia" w:ascii="仿宋" w:hAnsi="仿宋" w:eastAsia="仿宋"/>
          <w:color w:val="auto"/>
        </w:rPr>
        <w:t>第二篇</w:t>
      </w:r>
      <w:r>
        <w:rPr>
          <w:rStyle w:val="22"/>
          <w:rFonts w:ascii="仿宋" w:hAnsi="仿宋" w:eastAsia="仿宋"/>
          <w:color w:val="auto"/>
        </w:rPr>
        <w:t xml:space="preserve">  </w:t>
      </w:r>
      <w:r>
        <w:rPr>
          <w:rStyle w:val="22"/>
          <w:rFonts w:hint="eastAsia" w:ascii="仿宋" w:hAnsi="仿宋" w:eastAsia="仿宋"/>
          <w:color w:val="auto"/>
        </w:rPr>
        <w:t>项目服务需求</w:t>
      </w:r>
      <w:r>
        <w:tab/>
      </w:r>
      <w:r>
        <w:rPr>
          <w:rFonts w:hint="eastAsia"/>
          <w:lang w:val="en-US" w:eastAsia="zh-CN"/>
        </w:rPr>
        <w:t>5</w:t>
      </w:r>
      <w:r>
        <w:rPr>
          <w:rStyle w:val="22"/>
          <w:color w:val="auto"/>
        </w:rPr>
        <w:fldChar w:fldCharType="end"/>
      </w:r>
    </w:p>
    <w:p w14:paraId="7CE018F2">
      <w:pPr>
        <w:pStyle w:val="14"/>
        <w:tabs>
          <w:tab w:val="right" w:leader="dot" w:pos="9629"/>
        </w:tabs>
        <w:rPr>
          <w:rFonts w:ascii="Calibri" w:hAnsi="Calibri"/>
          <w:sz w:val="21"/>
          <w:szCs w:val="22"/>
        </w:rPr>
      </w:pPr>
      <w:r>
        <w:rPr>
          <w:rStyle w:val="22"/>
          <w:color w:val="auto"/>
        </w:rPr>
        <w:fldChar w:fldCharType="begin"/>
      </w:r>
      <w:r>
        <w:rPr>
          <w:rStyle w:val="22"/>
          <w:color w:val="auto"/>
        </w:rPr>
        <w:instrText xml:space="preserve"> </w:instrText>
      </w:r>
      <w:r>
        <w:instrText xml:space="preserve">HYPERLINK \l "_Toc205969911"</w:instrText>
      </w:r>
      <w:r>
        <w:rPr>
          <w:rStyle w:val="22"/>
          <w:color w:val="auto"/>
        </w:rPr>
        <w:instrText xml:space="preserve"> </w:instrText>
      </w:r>
      <w:r>
        <w:rPr>
          <w:rStyle w:val="22"/>
          <w:color w:val="auto"/>
        </w:rPr>
        <w:fldChar w:fldCharType="separate"/>
      </w:r>
      <w:r>
        <w:rPr>
          <w:rStyle w:val="22"/>
          <w:rFonts w:hint="eastAsia" w:ascii="仿宋" w:hAnsi="仿宋" w:eastAsia="仿宋"/>
          <w:color w:val="auto"/>
        </w:rPr>
        <w:t>第三篇</w:t>
      </w:r>
      <w:r>
        <w:rPr>
          <w:rStyle w:val="22"/>
          <w:rFonts w:ascii="仿宋" w:hAnsi="仿宋" w:eastAsia="仿宋"/>
          <w:color w:val="auto"/>
        </w:rPr>
        <w:t xml:space="preserve">  </w:t>
      </w:r>
      <w:r>
        <w:rPr>
          <w:rStyle w:val="22"/>
          <w:rFonts w:hint="eastAsia" w:ascii="仿宋" w:hAnsi="仿宋" w:eastAsia="仿宋"/>
          <w:color w:val="auto"/>
        </w:rPr>
        <w:t>项目商务需求</w:t>
      </w:r>
      <w:r>
        <w:tab/>
      </w:r>
      <w:r>
        <w:rPr>
          <w:rFonts w:hint="eastAsia"/>
          <w:lang w:val="en-US" w:eastAsia="zh-CN"/>
        </w:rPr>
        <w:t>7</w:t>
      </w:r>
      <w:r>
        <w:rPr>
          <w:rStyle w:val="22"/>
          <w:color w:val="auto"/>
        </w:rPr>
        <w:fldChar w:fldCharType="end"/>
      </w:r>
    </w:p>
    <w:p w14:paraId="512B227A">
      <w:pPr>
        <w:pStyle w:val="14"/>
        <w:tabs>
          <w:tab w:val="right" w:leader="dot" w:pos="9629"/>
        </w:tabs>
        <w:rPr>
          <w:rFonts w:hint="eastAsia" w:ascii="Calibri" w:hAnsi="Calibri" w:eastAsia="宋体"/>
          <w:sz w:val="21"/>
          <w:szCs w:val="22"/>
          <w:lang w:val="en-US" w:eastAsia="zh-CN"/>
        </w:rPr>
      </w:pPr>
      <w:r>
        <w:rPr>
          <w:rStyle w:val="22"/>
          <w:color w:val="auto"/>
        </w:rPr>
        <w:fldChar w:fldCharType="begin"/>
      </w:r>
      <w:r>
        <w:rPr>
          <w:rStyle w:val="22"/>
          <w:color w:val="auto"/>
        </w:rPr>
        <w:instrText xml:space="preserve"> </w:instrText>
      </w:r>
      <w:r>
        <w:instrText xml:space="preserve">HYPERLINK \l "_Toc205969917"</w:instrText>
      </w:r>
      <w:r>
        <w:rPr>
          <w:rStyle w:val="22"/>
          <w:color w:val="auto"/>
        </w:rPr>
        <w:instrText xml:space="preserve"> </w:instrText>
      </w:r>
      <w:r>
        <w:rPr>
          <w:rStyle w:val="22"/>
          <w:color w:val="auto"/>
        </w:rPr>
        <w:fldChar w:fldCharType="separate"/>
      </w:r>
      <w:r>
        <w:rPr>
          <w:rStyle w:val="22"/>
          <w:rFonts w:hint="eastAsia" w:ascii="仿宋" w:hAnsi="仿宋" w:eastAsia="仿宋"/>
          <w:color w:val="auto"/>
        </w:rPr>
        <w:t>第四篇</w:t>
      </w:r>
      <w:r>
        <w:rPr>
          <w:rStyle w:val="22"/>
          <w:rFonts w:ascii="仿宋" w:hAnsi="仿宋" w:eastAsia="仿宋"/>
          <w:color w:val="auto"/>
        </w:rPr>
        <w:t xml:space="preserve">  </w:t>
      </w:r>
      <w:r>
        <w:rPr>
          <w:rStyle w:val="22"/>
          <w:rFonts w:hint="eastAsia" w:ascii="仿宋" w:hAnsi="仿宋" w:eastAsia="仿宋"/>
          <w:color w:val="auto"/>
        </w:rPr>
        <w:t>磋商程序及方法、评审标准、无效响应和采购终止</w:t>
      </w:r>
      <w:r>
        <w:tab/>
      </w:r>
      <w:r>
        <w:rPr>
          <w:rFonts w:hint="eastAsia"/>
          <w:lang w:val="en-US" w:eastAsia="zh-CN"/>
        </w:rPr>
        <w:t>1</w:t>
      </w:r>
      <w:r>
        <w:rPr>
          <w:rStyle w:val="22"/>
          <w:color w:val="auto"/>
        </w:rPr>
        <w:fldChar w:fldCharType="end"/>
      </w:r>
      <w:r>
        <w:rPr>
          <w:rStyle w:val="22"/>
          <w:rFonts w:hint="eastAsia"/>
          <w:color w:val="auto"/>
          <w:lang w:val="en-US" w:eastAsia="zh-CN"/>
        </w:rPr>
        <w:t>6</w:t>
      </w:r>
    </w:p>
    <w:p w14:paraId="57143226">
      <w:pPr>
        <w:pStyle w:val="14"/>
        <w:tabs>
          <w:tab w:val="right" w:leader="dot" w:pos="9629"/>
        </w:tabs>
        <w:rPr>
          <w:rFonts w:hint="eastAsia" w:ascii="Calibri" w:hAnsi="Calibri" w:eastAsia="宋体"/>
          <w:sz w:val="21"/>
          <w:szCs w:val="22"/>
          <w:lang w:val="en-US" w:eastAsia="zh-CN"/>
        </w:rPr>
      </w:pPr>
      <w:r>
        <w:rPr>
          <w:rStyle w:val="22"/>
          <w:color w:val="auto"/>
        </w:rPr>
        <w:fldChar w:fldCharType="begin"/>
      </w:r>
      <w:r>
        <w:rPr>
          <w:rStyle w:val="22"/>
          <w:color w:val="auto"/>
        </w:rPr>
        <w:instrText xml:space="preserve"> </w:instrText>
      </w:r>
      <w:r>
        <w:instrText xml:space="preserve">HYPERLINK \l "_Toc205969922"</w:instrText>
      </w:r>
      <w:r>
        <w:rPr>
          <w:rStyle w:val="22"/>
          <w:color w:val="auto"/>
        </w:rPr>
        <w:instrText xml:space="preserve"> </w:instrText>
      </w:r>
      <w:r>
        <w:rPr>
          <w:rStyle w:val="22"/>
          <w:color w:val="auto"/>
        </w:rPr>
        <w:fldChar w:fldCharType="separate"/>
      </w:r>
      <w:r>
        <w:rPr>
          <w:rStyle w:val="22"/>
          <w:rFonts w:hint="eastAsia" w:ascii="仿宋" w:hAnsi="仿宋" w:eastAsia="仿宋"/>
          <w:color w:val="auto"/>
        </w:rPr>
        <w:t>第五篇</w:t>
      </w:r>
      <w:r>
        <w:rPr>
          <w:rStyle w:val="22"/>
          <w:rFonts w:ascii="仿宋" w:hAnsi="仿宋" w:eastAsia="仿宋"/>
          <w:color w:val="auto"/>
        </w:rPr>
        <w:t xml:space="preserve">  </w:t>
      </w:r>
      <w:r>
        <w:rPr>
          <w:rStyle w:val="22"/>
          <w:rFonts w:hint="eastAsia" w:ascii="仿宋" w:hAnsi="仿宋" w:eastAsia="仿宋"/>
          <w:color w:val="auto"/>
        </w:rPr>
        <w:t>供应商须知</w:t>
      </w:r>
      <w:r>
        <w:tab/>
      </w:r>
      <w:r>
        <w:rPr>
          <w:rFonts w:hint="eastAsia"/>
          <w:lang w:val="en-US" w:eastAsia="zh-CN"/>
        </w:rPr>
        <w:t>2</w:t>
      </w:r>
      <w:r>
        <w:rPr>
          <w:rStyle w:val="22"/>
          <w:color w:val="auto"/>
        </w:rPr>
        <w:fldChar w:fldCharType="end"/>
      </w:r>
      <w:r>
        <w:rPr>
          <w:rStyle w:val="22"/>
          <w:rFonts w:hint="eastAsia"/>
          <w:color w:val="auto"/>
          <w:lang w:val="en-US" w:eastAsia="zh-CN"/>
        </w:rPr>
        <w:t>1</w:t>
      </w:r>
    </w:p>
    <w:p w14:paraId="30E30745">
      <w:pPr>
        <w:pStyle w:val="14"/>
        <w:tabs>
          <w:tab w:val="right" w:leader="dot" w:pos="9629"/>
        </w:tabs>
        <w:rPr>
          <w:rFonts w:hint="eastAsia" w:ascii="Calibri" w:hAnsi="Calibri" w:eastAsia="宋体"/>
          <w:sz w:val="21"/>
          <w:szCs w:val="22"/>
          <w:lang w:val="en-US" w:eastAsia="zh-CN"/>
        </w:rPr>
      </w:pPr>
      <w:r>
        <w:rPr>
          <w:rStyle w:val="22"/>
          <w:color w:val="auto"/>
        </w:rPr>
        <w:fldChar w:fldCharType="begin"/>
      </w:r>
      <w:r>
        <w:rPr>
          <w:rStyle w:val="22"/>
          <w:color w:val="auto"/>
        </w:rPr>
        <w:instrText xml:space="preserve"> </w:instrText>
      </w:r>
      <w:r>
        <w:instrText xml:space="preserve">HYPERLINK \l "_Toc205969931"</w:instrText>
      </w:r>
      <w:r>
        <w:rPr>
          <w:rStyle w:val="22"/>
          <w:color w:val="auto"/>
        </w:rPr>
        <w:instrText xml:space="preserve"> </w:instrText>
      </w:r>
      <w:r>
        <w:rPr>
          <w:rStyle w:val="22"/>
          <w:color w:val="auto"/>
        </w:rPr>
        <w:fldChar w:fldCharType="separate"/>
      </w:r>
      <w:r>
        <w:rPr>
          <w:rStyle w:val="22"/>
          <w:rFonts w:hint="eastAsia" w:ascii="仿宋" w:hAnsi="仿宋" w:eastAsia="仿宋"/>
          <w:color w:val="auto"/>
        </w:rPr>
        <w:t>第六篇</w:t>
      </w:r>
      <w:r>
        <w:rPr>
          <w:rStyle w:val="22"/>
          <w:rFonts w:ascii="仿宋" w:hAnsi="仿宋" w:eastAsia="仿宋"/>
          <w:color w:val="auto"/>
        </w:rPr>
        <w:t xml:space="preserve">  </w:t>
      </w:r>
      <w:r>
        <w:rPr>
          <w:rStyle w:val="22"/>
          <w:rFonts w:hint="eastAsia" w:ascii="仿宋" w:hAnsi="仿宋" w:eastAsia="仿宋"/>
          <w:color w:val="auto"/>
        </w:rPr>
        <w:t>政府采购合同</w:t>
      </w:r>
      <w:r>
        <w:tab/>
      </w:r>
      <w:r>
        <w:rPr>
          <w:rFonts w:hint="eastAsia"/>
          <w:lang w:val="en-US" w:eastAsia="zh-CN"/>
        </w:rPr>
        <w:t>2</w:t>
      </w:r>
      <w:r>
        <w:rPr>
          <w:rStyle w:val="22"/>
          <w:color w:val="auto"/>
        </w:rPr>
        <w:fldChar w:fldCharType="end"/>
      </w:r>
      <w:r>
        <w:rPr>
          <w:rStyle w:val="22"/>
          <w:rFonts w:hint="eastAsia"/>
          <w:color w:val="auto"/>
          <w:lang w:val="en-US" w:eastAsia="zh-CN"/>
        </w:rPr>
        <w:t>5</w:t>
      </w:r>
    </w:p>
    <w:p w14:paraId="6E5C5EB9">
      <w:pPr>
        <w:pStyle w:val="14"/>
        <w:tabs>
          <w:tab w:val="right" w:leader="dot" w:pos="9629"/>
        </w:tabs>
        <w:rPr>
          <w:rFonts w:hint="eastAsia" w:ascii="Calibri" w:hAnsi="Calibri" w:eastAsia="宋体"/>
          <w:sz w:val="21"/>
          <w:szCs w:val="22"/>
          <w:lang w:val="en-US" w:eastAsia="zh-CN"/>
        </w:rPr>
      </w:pPr>
      <w:r>
        <w:rPr>
          <w:rStyle w:val="22"/>
          <w:color w:val="auto"/>
        </w:rPr>
        <w:fldChar w:fldCharType="begin"/>
      </w:r>
      <w:r>
        <w:rPr>
          <w:rStyle w:val="22"/>
          <w:color w:val="auto"/>
        </w:rPr>
        <w:instrText xml:space="preserve"> </w:instrText>
      </w:r>
      <w:r>
        <w:instrText xml:space="preserve">HYPERLINK \l "_Toc205969932"</w:instrText>
      </w:r>
      <w:r>
        <w:rPr>
          <w:rStyle w:val="22"/>
          <w:color w:val="auto"/>
        </w:rPr>
        <w:instrText xml:space="preserve"> </w:instrText>
      </w:r>
      <w:r>
        <w:rPr>
          <w:rStyle w:val="22"/>
          <w:color w:val="auto"/>
        </w:rPr>
        <w:fldChar w:fldCharType="separate"/>
      </w:r>
      <w:r>
        <w:rPr>
          <w:rStyle w:val="22"/>
          <w:rFonts w:hint="eastAsia" w:ascii="仿宋" w:hAnsi="仿宋" w:eastAsia="仿宋"/>
          <w:color w:val="auto"/>
        </w:rPr>
        <w:t>第七篇</w:t>
      </w:r>
      <w:r>
        <w:rPr>
          <w:rStyle w:val="22"/>
          <w:rFonts w:ascii="仿宋" w:hAnsi="仿宋" w:eastAsia="仿宋"/>
          <w:color w:val="auto"/>
        </w:rPr>
        <w:t xml:space="preserve">  </w:t>
      </w:r>
      <w:r>
        <w:rPr>
          <w:rStyle w:val="22"/>
          <w:rFonts w:hint="eastAsia" w:ascii="仿宋" w:hAnsi="仿宋" w:eastAsia="仿宋"/>
          <w:color w:val="auto"/>
        </w:rPr>
        <w:t>响应文件编制要求</w:t>
      </w:r>
      <w:r>
        <w:tab/>
      </w:r>
      <w:r>
        <w:rPr>
          <w:rFonts w:hint="eastAsia"/>
          <w:lang w:val="en-US" w:eastAsia="zh-CN"/>
        </w:rPr>
        <w:t>2</w:t>
      </w:r>
      <w:r>
        <w:rPr>
          <w:rStyle w:val="22"/>
          <w:color w:val="auto"/>
        </w:rPr>
        <w:fldChar w:fldCharType="end"/>
      </w:r>
      <w:r>
        <w:rPr>
          <w:rStyle w:val="22"/>
          <w:rFonts w:hint="eastAsia"/>
          <w:color w:val="auto"/>
          <w:lang w:val="en-US" w:eastAsia="zh-CN"/>
        </w:rPr>
        <w:t>6</w:t>
      </w:r>
    </w:p>
    <w:p w14:paraId="76D8AFE1">
      <w:pPr>
        <w:pStyle w:val="16"/>
        <w:tabs>
          <w:tab w:val="right" w:leader="dot" w:pos="9629"/>
        </w:tabs>
        <w:ind w:left="560"/>
        <w:rPr>
          <w:rFonts w:ascii="Calibri" w:hAnsi="Calibri"/>
          <w:sz w:val="21"/>
          <w:szCs w:val="22"/>
        </w:rPr>
      </w:pPr>
    </w:p>
    <w:p w14:paraId="09570327">
      <w:pPr>
        <w:pStyle w:val="16"/>
        <w:tabs>
          <w:tab w:val="right" w:leader="dot" w:pos="9402"/>
        </w:tabs>
        <w:spacing w:line="400" w:lineRule="atLeast"/>
        <w:ind w:left="560"/>
        <w:jc w:val="center"/>
        <w:rPr>
          <w:rFonts w:ascii="仿宋" w:hAnsi="仿宋" w:eastAsia="仿宋"/>
          <w:sz w:val="18"/>
          <w:szCs w:val="22"/>
        </w:rPr>
        <w:sectPr>
          <w:pgSz w:w="11907" w:h="16840"/>
          <w:pgMar w:top="1134" w:right="1134" w:bottom="1134" w:left="1134" w:header="850" w:footer="992" w:gutter="0"/>
          <w:pgNumType w:start="1"/>
          <w:cols w:space="720" w:num="1"/>
          <w:titlePg/>
          <w:docGrid w:linePitch="381" w:charSpace="0"/>
        </w:sectPr>
      </w:pPr>
      <w:r>
        <w:rPr>
          <w:rFonts w:hint="eastAsia" w:ascii="仿宋" w:hAnsi="仿宋" w:eastAsia="仿宋"/>
          <w:szCs w:val="21"/>
        </w:rPr>
        <w:fldChar w:fldCharType="end"/>
      </w:r>
    </w:p>
    <w:p w14:paraId="4CE15B5A">
      <w:pPr>
        <w:pStyle w:val="2"/>
        <w:jc w:val="center"/>
        <w:rPr>
          <w:rFonts w:hint="eastAsia" w:ascii="仿宋" w:hAnsi="仿宋" w:eastAsia="仿宋"/>
        </w:rPr>
      </w:pPr>
      <w:bookmarkStart w:id="0" w:name="_Toc11641050"/>
      <w:bookmarkStart w:id="1" w:name="_Toc76462316"/>
      <w:bookmarkStart w:id="2" w:name="_Toc12789052"/>
      <w:bookmarkStart w:id="3" w:name="_Toc205969892"/>
      <w:r>
        <w:rPr>
          <w:rFonts w:hint="eastAsia" w:ascii="仿宋" w:hAnsi="仿宋" w:eastAsia="仿宋"/>
        </w:rPr>
        <w:t>第一篇  采购邀请书</w:t>
      </w:r>
      <w:bookmarkEnd w:id="0"/>
      <w:bookmarkEnd w:id="1"/>
      <w:bookmarkEnd w:id="2"/>
      <w:bookmarkEnd w:id="3"/>
    </w:p>
    <w:p w14:paraId="708CB95B">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u w:val="single"/>
          <w:lang w:eastAsia="zh-CN"/>
        </w:rPr>
        <w:t>重庆隆特工程咨询有限公司</w:t>
      </w:r>
      <w:r>
        <w:rPr>
          <w:rFonts w:hint="eastAsia" w:ascii="仿宋" w:hAnsi="仿宋" w:eastAsia="仿宋"/>
          <w:sz w:val="24"/>
          <w:szCs w:val="24"/>
        </w:rPr>
        <w:t>（以下简称：采购代理机构）接受</w:t>
      </w:r>
      <w:r>
        <w:rPr>
          <w:rFonts w:hint="eastAsia" w:ascii="仿宋" w:hAnsi="仿宋" w:eastAsia="仿宋"/>
          <w:sz w:val="24"/>
          <w:szCs w:val="24"/>
          <w:u w:val="single"/>
          <w:lang w:eastAsia="zh-CN"/>
        </w:rPr>
        <w:t>重庆市渝和服饰有限公司</w:t>
      </w:r>
      <w:r>
        <w:rPr>
          <w:rFonts w:hint="eastAsia" w:ascii="仿宋" w:hAnsi="仿宋" w:eastAsia="仿宋"/>
          <w:sz w:val="24"/>
          <w:szCs w:val="24"/>
        </w:rPr>
        <w:t>（以下简称：采购人）的委托，对</w:t>
      </w:r>
      <w:r>
        <w:rPr>
          <w:rFonts w:hint="eastAsia" w:ascii="仿宋" w:hAnsi="仿宋" w:eastAsia="仿宋"/>
          <w:sz w:val="24"/>
          <w:szCs w:val="24"/>
          <w:u w:val="single"/>
          <w:lang w:eastAsia="zh-CN"/>
        </w:rPr>
        <w:t>A栋厂房货梯建设项目</w:t>
      </w:r>
      <w:r>
        <w:rPr>
          <w:rFonts w:hint="eastAsia" w:ascii="仿宋" w:hAnsi="仿宋" w:eastAsia="仿宋"/>
          <w:sz w:val="24"/>
          <w:szCs w:val="24"/>
        </w:rPr>
        <w:t>项目进行竞争性磋商采购。欢迎有资格的供应商前来参与磋商。</w:t>
      </w:r>
    </w:p>
    <w:p w14:paraId="6C2D4A8E">
      <w:pPr>
        <w:pStyle w:val="3"/>
        <w:adjustRightInd w:val="0"/>
        <w:snapToGrid w:val="0"/>
        <w:spacing w:before="0" w:after="0" w:line="400" w:lineRule="exact"/>
        <w:ind w:firstLine="482" w:firstLineChars="200"/>
        <w:rPr>
          <w:rFonts w:ascii="仿宋" w:hAnsi="仿宋" w:eastAsia="仿宋"/>
          <w:sz w:val="24"/>
        </w:rPr>
      </w:pPr>
      <w:bookmarkStart w:id="4" w:name="_Toc205969893"/>
      <w:bookmarkStart w:id="5" w:name="_Toc313893526"/>
      <w:bookmarkStart w:id="6" w:name="_Toc76462317"/>
      <w:bookmarkStart w:id="7" w:name="_Toc317775175"/>
      <w:r>
        <w:rPr>
          <w:rFonts w:hint="eastAsia" w:ascii="仿宋" w:hAnsi="仿宋" w:eastAsia="仿宋"/>
          <w:sz w:val="24"/>
        </w:rPr>
        <w:t>一、竞争性磋商内容</w:t>
      </w:r>
      <w:bookmarkEnd w:id="4"/>
      <w:bookmarkEnd w:id="5"/>
      <w:bookmarkEnd w:id="6"/>
      <w:bookmarkEnd w:id="7"/>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0"/>
        <w:gridCol w:w="1977"/>
        <w:gridCol w:w="2718"/>
      </w:tblGrid>
      <w:tr w14:paraId="0E73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18" w:type="pct"/>
            <w:tcBorders>
              <w:top w:val="single" w:color="auto" w:sz="4" w:space="0"/>
              <w:left w:val="single" w:color="auto" w:sz="4" w:space="0"/>
              <w:right w:val="single" w:color="auto" w:sz="4" w:space="0"/>
            </w:tcBorders>
            <w:noWrap w:val="0"/>
            <w:vAlign w:val="center"/>
          </w:tcPr>
          <w:p w14:paraId="6D0BC5E5">
            <w:pPr>
              <w:widowControl/>
              <w:jc w:val="center"/>
              <w:rPr>
                <w:rFonts w:hint="eastAsia" w:ascii="仿宋" w:hAnsi="仿宋" w:eastAsia="仿宋" w:cs="宋体"/>
                <w:b/>
                <w:bCs/>
                <w:kern w:val="0"/>
                <w:sz w:val="21"/>
                <w:szCs w:val="24"/>
              </w:rPr>
            </w:pPr>
            <w:r>
              <w:rPr>
                <w:rFonts w:hint="eastAsia" w:ascii="仿宋" w:hAnsi="仿宋" w:eastAsia="仿宋" w:cs="宋体"/>
                <w:b/>
                <w:bCs/>
                <w:kern w:val="0"/>
                <w:sz w:val="21"/>
                <w:szCs w:val="24"/>
              </w:rPr>
              <w:t>包号及名称</w:t>
            </w:r>
          </w:p>
        </w:tc>
        <w:tc>
          <w:tcPr>
            <w:tcW w:w="1003" w:type="pct"/>
            <w:tcBorders>
              <w:top w:val="single" w:color="auto" w:sz="4" w:space="0"/>
              <w:left w:val="single" w:color="auto" w:sz="4" w:space="0"/>
              <w:right w:val="single" w:color="auto" w:sz="4" w:space="0"/>
            </w:tcBorders>
            <w:noWrap w:val="0"/>
            <w:vAlign w:val="center"/>
          </w:tcPr>
          <w:p w14:paraId="2C1BDAB9">
            <w:pPr>
              <w:jc w:val="center"/>
              <w:rPr>
                <w:rFonts w:hint="eastAsia" w:ascii="仿宋" w:hAnsi="仿宋" w:eastAsia="仿宋" w:cs="宋体"/>
                <w:b/>
                <w:bCs/>
                <w:kern w:val="0"/>
                <w:sz w:val="21"/>
                <w:szCs w:val="24"/>
              </w:rPr>
            </w:pPr>
            <w:r>
              <w:rPr>
                <w:rFonts w:hint="eastAsia" w:ascii="仿宋" w:hAnsi="仿宋" w:eastAsia="仿宋" w:cs="宋体"/>
                <w:b/>
                <w:bCs/>
                <w:kern w:val="0"/>
                <w:sz w:val="21"/>
                <w:szCs w:val="24"/>
              </w:rPr>
              <w:t>最高限价（元）</w:t>
            </w:r>
          </w:p>
        </w:tc>
        <w:tc>
          <w:tcPr>
            <w:tcW w:w="1379" w:type="pct"/>
            <w:tcBorders>
              <w:top w:val="single" w:color="auto" w:sz="4" w:space="0"/>
              <w:left w:val="single" w:color="auto" w:sz="4" w:space="0"/>
              <w:right w:val="single" w:color="auto" w:sz="4" w:space="0"/>
            </w:tcBorders>
            <w:noWrap w:val="0"/>
            <w:vAlign w:val="center"/>
          </w:tcPr>
          <w:p w14:paraId="7A42472D">
            <w:pPr>
              <w:jc w:val="center"/>
              <w:rPr>
                <w:rFonts w:hint="eastAsia" w:ascii="仿宋" w:hAnsi="仿宋" w:eastAsia="仿宋" w:cs="宋体"/>
                <w:b/>
                <w:bCs/>
                <w:kern w:val="0"/>
                <w:sz w:val="21"/>
                <w:szCs w:val="24"/>
              </w:rPr>
            </w:pPr>
            <w:r>
              <w:rPr>
                <w:rFonts w:hint="eastAsia" w:ascii="仿宋" w:hAnsi="仿宋" w:eastAsia="仿宋" w:cs="宋体"/>
                <w:b/>
                <w:bCs/>
                <w:kern w:val="0"/>
                <w:sz w:val="21"/>
                <w:szCs w:val="24"/>
              </w:rPr>
              <w:t>成交供应商数量（名）</w:t>
            </w:r>
          </w:p>
        </w:tc>
      </w:tr>
      <w:tr w14:paraId="0DDD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18" w:type="pct"/>
            <w:tcBorders>
              <w:top w:val="single" w:color="auto" w:sz="4" w:space="0"/>
              <w:left w:val="single" w:color="auto" w:sz="4" w:space="0"/>
              <w:right w:val="single" w:color="auto" w:sz="4" w:space="0"/>
            </w:tcBorders>
            <w:noWrap w:val="0"/>
            <w:vAlign w:val="center"/>
          </w:tcPr>
          <w:p w14:paraId="296DCE7B">
            <w:pPr>
              <w:widowControl/>
              <w:jc w:val="center"/>
              <w:rPr>
                <w:rFonts w:hint="eastAsia" w:ascii="仿宋" w:hAnsi="仿宋" w:eastAsia="仿宋" w:cs="宋体"/>
                <w:kern w:val="0"/>
                <w:sz w:val="21"/>
                <w:szCs w:val="24"/>
                <w:lang w:eastAsia="zh-CN"/>
              </w:rPr>
            </w:pPr>
            <w:bookmarkStart w:id="8" w:name="_Hlk344477914"/>
            <w:r>
              <w:rPr>
                <w:rFonts w:hint="eastAsia" w:ascii="仿宋" w:hAnsi="仿宋" w:eastAsia="仿宋" w:cs="宋体"/>
                <w:kern w:val="0"/>
                <w:sz w:val="21"/>
                <w:szCs w:val="24"/>
                <w:lang w:eastAsia="zh-CN"/>
              </w:rPr>
              <w:t>A栋厂房货梯建设项目</w:t>
            </w:r>
          </w:p>
        </w:tc>
        <w:tc>
          <w:tcPr>
            <w:tcW w:w="1003" w:type="pct"/>
            <w:tcBorders>
              <w:top w:val="single" w:color="auto" w:sz="4" w:space="0"/>
              <w:left w:val="single" w:color="auto" w:sz="4" w:space="0"/>
              <w:right w:val="single" w:color="auto" w:sz="4" w:space="0"/>
            </w:tcBorders>
            <w:noWrap w:val="0"/>
            <w:vAlign w:val="center"/>
          </w:tcPr>
          <w:p w14:paraId="39C32BE8">
            <w:pPr>
              <w:widowControl/>
              <w:jc w:val="center"/>
              <w:rPr>
                <w:rFonts w:hint="eastAsia" w:ascii="仿宋" w:hAnsi="仿宋" w:eastAsia="仿宋" w:cs="宋体"/>
                <w:kern w:val="0"/>
                <w:sz w:val="21"/>
                <w:szCs w:val="24"/>
              </w:rPr>
            </w:pPr>
            <w:r>
              <w:rPr>
                <w:rFonts w:hint="eastAsia" w:ascii="仿宋" w:hAnsi="仿宋" w:eastAsia="仿宋" w:cs="宋体"/>
                <w:kern w:val="0"/>
                <w:sz w:val="21"/>
                <w:szCs w:val="24"/>
                <w:lang w:val="en-US" w:eastAsia="zh-CN"/>
              </w:rPr>
              <w:t>552090.78</w:t>
            </w:r>
          </w:p>
        </w:tc>
        <w:tc>
          <w:tcPr>
            <w:tcW w:w="1379" w:type="pct"/>
            <w:tcBorders>
              <w:top w:val="single" w:color="auto" w:sz="4" w:space="0"/>
              <w:left w:val="single" w:color="auto" w:sz="4" w:space="0"/>
              <w:right w:val="single" w:color="auto" w:sz="4" w:space="0"/>
            </w:tcBorders>
            <w:noWrap w:val="0"/>
            <w:vAlign w:val="center"/>
          </w:tcPr>
          <w:p w14:paraId="57773E64">
            <w:pPr>
              <w:widowControl/>
              <w:jc w:val="center"/>
              <w:rPr>
                <w:rFonts w:hint="eastAsia" w:ascii="仿宋" w:hAnsi="仿宋" w:eastAsia="仿宋" w:cs="宋体"/>
                <w:kern w:val="0"/>
                <w:sz w:val="21"/>
                <w:szCs w:val="24"/>
              </w:rPr>
            </w:pPr>
            <w:r>
              <w:rPr>
                <w:rFonts w:hint="eastAsia" w:ascii="仿宋" w:hAnsi="仿宋" w:eastAsia="仿宋" w:cs="宋体"/>
                <w:kern w:val="0"/>
                <w:sz w:val="21"/>
                <w:szCs w:val="24"/>
              </w:rPr>
              <w:t>1</w:t>
            </w:r>
          </w:p>
        </w:tc>
      </w:tr>
      <w:bookmarkEnd w:id="8"/>
    </w:tbl>
    <w:p w14:paraId="6DAF34EB">
      <w:pPr>
        <w:pStyle w:val="3"/>
        <w:adjustRightInd w:val="0"/>
        <w:snapToGrid w:val="0"/>
        <w:spacing w:before="0" w:after="0" w:line="400" w:lineRule="exact"/>
        <w:ind w:firstLine="482" w:firstLineChars="200"/>
        <w:rPr>
          <w:rFonts w:hint="eastAsia" w:ascii="仿宋" w:hAnsi="仿宋" w:eastAsia="仿宋"/>
          <w:sz w:val="24"/>
        </w:rPr>
      </w:pPr>
      <w:bookmarkStart w:id="9" w:name="_Toc76462318"/>
      <w:bookmarkStart w:id="10" w:name="_Toc205969894"/>
      <w:bookmarkStart w:id="11" w:name="_Toc373860293"/>
      <w:bookmarkStart w:id="12" w:name="_Toc317775178"/>
      <w:r>
        <w:rPr>
          <w:rFonts w:hint="eastAsia" w:ascii="仿宋" w:hAnsi="仿宋" w:eastAsia="仿宋"/>
          <w:sz w:val="24"/>
        </w:rPr>
        <w:t>二、资金来源</w:t>
      </w:r>
      <w:bookmarkEnd w:id="9"/>
      <w:bookmarkEnd w:id="10"/>
    </w:p>
    <w:p w14:paraId="28A3EA6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单位自筹资金，预算金额为</w:t>
      </w:r>
      <w:r>
        <w:rPr>
          <w:rFonts w:hint="eastAsia" w:ascii="仿宋" w:hAnsi="仿宋" w:eastAsia="仿宋"/>
          <w:sz w:val="24"/>
          <w:szCs w:val="24"/>
          <w:lang w:val="en-US" w:eastAsia="zh-CN"/>
        </w:rPr>
        <w:t>552090.78</w:t>
      </w:r>
      <w:r>
        <w:rPr>
          <w:rFonts w:hint="eastAsia" w:ascii="仿宋" w:hAnsi="仿宋" w:eastAsia="仿宋"/>
          <w:sz w:val="24"/>
          <w:szCs w:val="24"/>
        </w:rPr>
        <w:t>元。</w:t>
      </w:r>
    </w:p>
    <w:p w14:paraId="304991CD">
      <w:pPr>
        <w:pStyle w:val="3"/>
        <w:adjustRightInd w:val="0"/>
        <w:snapToGrid w:val="0"/>
        <w:spacing w:before="0" w:after="0" w:line="400" w:lineRule="exact"/>
        <w:ind w:firstLine="482" w:firstLineChars="200"/>
        <w:rPr>
          <w:rFonts w:hint="eastAsia" w:ascii="仿宋" w:hAnsi="仿宋" w:eastAsia="仿宋"/>
          <w:sz w:val="24"/>
        </w:rPr>
      </w:pPr>
      <w:bookmarkStart w:id="13" w:name="_Toc205969895"/>
      <w:bookmarkStart w:id="14" w:name="_Toc76462319"/>
      <w:r>
        <w:rPr>
          <w:rFonts w:hint="eastAsia" w:ascii="仿宋" w:hAnsi="仿宋" w:eastAsia="仿宋"/>
          <w:sz w:val="24"/>
        </w:rPr>
        <w:t>三、供应商资格条件</w:t>
      </w:r>
      <w:bookmarkEnd w:id="13"/>
      <w:bookmarkEnd w:id="14"/>
    </w:p>
    <w:p w14:paraId="69B697E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（一）满足《中华人民共和国政府采购法》第二十二条规定；</w:t>
      </w:r>
    </w:p>
    <w:p w14:paraId="3F6FC71A">
      <w:pPr>
        <w:spacing w:line="400" w:lineRule="exact"/>
        <w:ind w:firstLine="480" w:firstLineChars="200"/>
        <w:rPr>
          <w:rFonts w:hint="eastAsia" w:ascii="仿宋" w:hAnsi="仿宋" w:eastAsia="仿宋"/>
          <w:b/>
          <w:bCs/>
          <w:sz w:val="24"/>
          <w:szCs w:val="24"/>
        </w:rPr>
      </w:pPr>
      <w:r>
        <w:rPr>
          <w:rFonts w:hint="eastAsia" w:ascii="仿宋" w:hAnsi="仿宋" w:eastAsia="仿宋"/>
          <w:sz w:val="24"/>
          <w:szCs w:val="24"/>
        </w:rPr>
        <w:t>（二）本项目的特定资格要求（二选一）：</w:t>
      </w:r>
    </w:p>
    <w:p w14:paraId="7F59234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1.电梯制造商资格要求：</w:t>
      </w:r>
    </w:p>
    <w:p w14:paraId="0781E4C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①具有行政主管部门颁发有效的《中华人民共和国特种设备制造许可证》或新版《中华人民共和国特种设备生产许可证》。</w:t>
      </w:r>
    </w:p>
    <w:p w14:paraId="354A7D3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②具有行政主管部门颁发有效的《中华人民共和国特种设备安装改造维修（或修理）许可证》（电梯）资质或新版《中华人民共和国特种设备生产许可证》。【若制造商的制造资质与安装资质已合并，则勿须提供】。</w:t>
      </w:r>
    </w:p>
    <w:p w14:paraId="3331BC37">
      <w:pPr>
        <w:spacing w:line="40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电梯代理商资格要求：</w:t>
      </w:r>
    </w:p>
    <w:p w14:paraId="7BF3401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①产品的制造商必须满足上述对电梯制造商的要求。</w:t>
      </w:r>
    </w:p>
    <w:p w14:paraId="1944E211">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②具有行政主管部门颁发的有效的《中华人民共和国特种设备安装改造维修（或修理）许可证》（电梯）资质或新版《中华人民共和国特种设备生产许可证》。</w:t>
      </w:r>
    </w:p>
    <w:p w14:paraId="7DF0F40D">
      <w:pPr>
        <w:spacing w:line="400" w:lineRule="exact"/>
        <w:ind w:firstLine="480" w:firstLineChars="200"/>
        <w:rPr>
          <w:rFonts w:ascii="仿宋" w:hAnsi="仿宋" w:eastAsia="仿宋"/>
          <w:sz w:val="24"/>
          <w:szCs w:val="24"/>
        </w:rPr>
      </w:pPr>
      <w:r>
        <w:rPr>
          <w:rFonts w:hint="eastAsia" w:ascii="仿宋" w:hAnsi="仿宋" w:eastAsia="仿宋"/>
          <w:sz w:val="24"/>
          <w:szCs w:val="24"/>
        </w:rPr>
        <w:t>③提供所投品牌制造商关于本项目的唯一销售授权书原件加盖制造商公章。</w:t>
      </w:r>
    </w:p>
    <w:p w14:paraId="758C97D9">
      <w:pPr>
        <w:pStyle w:val="3"/>
        <w:adjustRightInd w:val="0"/>
        <w:snapToGrid w:val="0"/>
        <w:spacing w:before="0" w:after="0" w:line="400" w:lineRule="exact"/>
        <w:ind w:firstLine="482" w:firstLineChars="200"/>
        <w:rPr>
          <w:rFonts w:hint="eastAsia" w:ascii="仿宋" w:hAnsi="仿宋" w:eastAsia="仿宋"/>
          <w:sz w:val="24"/>
        </w:rPr>
      </w:pPr>
      <w:bookmarkStart w:id="15" w:name="_Toc76462320"/>
      <w:bookmarkStart w:id="16" w:name="_Toc205969896"/>
      <w:r>
        <w:rPr>
          <w:rFonts w:hint="eastAsia" w:ascii="仿宋" w:hAnsi="仿宋" w:eastAsia="仿宋"/>
          <w:sz w:val="24"/>
        </w:rPr>
        <w:t>四、磋商有关说明</w:t>
      </w:r>
      <w:bookmarkEnd w:id="11"/>
      <w:bookmarkEnd w:id="15"/>
      <w:bookmarkEnd w:id="16"/>
    </w:p>
    <w:p w14:paraId="37C2FBC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（一）供应商应通过“行采家”平台（http://www.gec123.com）进行注册，成为行采家平台供应商。</w:t>
      </w:r>
    </w:p>
    <w:p w14:paraId="1B12FA1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（二）凡有意参加磋商的供应商，请在“行采家”（http://www.gec123.com）、</w:t>
      </w:r>
      <w:r>
        <w:rPr>
          <w:rFonts w:hint="eastAsia" w:ascii="仿宋" w:hAnsi="仿宋" w:eastAsia="仿宋"/>
          <w:bCs/>
          <w:sz w:val="24"/>
          <w:szCs w:val="24"/>
          <w:lang w:eastAsia="zh-CN"/>
        </w:rPr>
        <w:t>重庆市渝和服饰有限公司</w:t>
      </w:r>
      <w:r>
        <w:rPr>
          <w:rFonts w:hint="eastAsia" w:ascii="仿宋" w:hAnsi="仿宋" w:eastAsia="仿宋"/>
          <w:bCs/>
          <w:sz w:val="24"/>
          <w:szCs w:val="24"/>
        </w:rPr>
        <w:t>采购一体化平台</w:t>
      </w:r>
      <w:r>
        <w:rPr>
          <w:rFonts w:hint="eastAsia" w:ascii="仿宋" w:hAnsi="仿宋" w:eastAsia="仿宋"/>
          <w:sz w:val="24"/>
          <w:szCs w:val="24"/>
        </w:rPr>
        <w:t>（</w:t>
      </w:r>
      <w:r>
        <w:rPr>
          <w:rFonts w:ascii="仿宋" w:hAnsi="仿宋" w:eastAsia="仿宋"/>
          <w:sz w:val="24"/>
          <w:szCs w:val="24"/>
        </w:rPr>
        <w:t>https://cgzx.sxyyc.net/</w:t>
      </w:r>
      <w:r>
        <w:rPr>
          <w:rFonts w:hint="eastAsia" w:ascii="仿宋" w:hAnsi="仿宋" w:eastAsia="仿宋"/>
          <w:sz w:val="24"/>
          <w:szCs w:val="24"/>
        </w:rPr>
        <w:t>）网上下载或到采购代理机构处领取本项目竞争性磋商文件以及图纸、澄清等磋商前公布的所有项目资料，无论供应商下载或领取与否，均视为已知晓所有磋商实质性要求内容。</w:t>
      </w:r>
    </w:p>
    <w:p w14:paraId="162CCF8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（三）竞争性磋商公告期限：自采购公告发布之日起五个工作日。</w:t>
      </w:r>
    </w:p>
    <w:p w14:paraId="2EB8C31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（四）竞争性磋商文件发售期限 </w:t>
      </w:r>
    </w:p>
    <w:p w14:paraId="7C8C87A5">
      <w:pPr>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1.竞争性磋商文件发售期：2025年</w:t>
      </w:r>
      <w:r>
        <w:rPr>
          <w:rFonts w:hint="eastAsia" w:ascii="仿宋" w:hAnsi="仿宋" w:eastAsia="仿宋"/>
          <w:color w:val="000000" w:themeColor="text1"/>
          <w:sz w:val="24"/>
          <w:szCs w:val="24"/>
          <w:lang w:val="en-US" w:eastAsia="zh-CN"/>
          <w14:textFill>
            <w14:solidFill>
              <w14:schemeClr w14:val="tx1"/>
            </w14:solidFill>
          </w14:textFill>
        </w:rPr>
        <w:t>09</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23</w:t>
      </w:r>
      <w:r>
        <w:rPr>
          <w:rFonts w:hint="eastAsia" w:ascii="仿宋" w:hAnsi="仿宋" w:eastAsia="仿宋"/>
          <w:color w:val="000000" w:themeColor="text1"/>
          <w:sz w:val="24"/>
          <w:szCs w:val="24"/>
          <w14:textFill>
            <w14:solidFill>
              <w14:schemeClr w14:val="tx1"/>
            </w14:solidFill>
          </w14:textFill>
        </w:rPr>
        <w:t>日——2025年</w:t>
      </w:r>
      <w:r>
        <w:rPr>
          <w:rFonts w:hint="eastAsia" w:ascii="仿宋" w:hAnsi="仿宋" w:eastAsia="仿宋"/>
          <w:color w:val="000000" w:themeColor="text1"/>
          <w:sz w:val="24"/>
          <w:szCs w:val="24"/>
          <w:lang w:val="en-US" w:eastAsia="zh-CN"/>
          <w14:textFill>
            <w14:solidFill>
              <w14:schemeClr w14:val="tx1"/>
            </w14:solidFill>
          </w14:textFill>
        </w:rPr>
        <w:t>09</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29</w:t>
      </w:r>
      <w:r>
        <w:rPr>
          <w:rFonts w:hint="eastAsia" w:ascii="仿宋" w:hAnsi="仿宋" w:eastAsia="仿宋"/>
          <w:color w:val="000000" w:themeColor="text1"/>
          <w:sz w:val="24"/>
          <w:szCs w:val="24"/>
          <w14:textFill>
            <w14:solidFill>
              <w14:schemeClr w14:val="tx1"/>
            </w14:solidFill>
          </w14:textFill>
        </w:rPr>
        <w:t>日（工作日上午09:00－18:00）。</w:t>
      </w:r>
    </w:p>
    <w:p w14:paraId="021A78D0">
      <w:pPr>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2.报名方式：在竞争性磋商文件发售期内将《采购文件发售登记表》（加盖供应商公章）扫描后发送邮箱</w:t>
      </w:r>
      <w:r>
        <w:rPr>
          <w:rFonts w:hint="eastAsia" w:ascii="仿宋" w:hAnsi="仿宋" w:eastAsia="仿宋"/>
          <w:color w:val="000000" w:themeColor="text1"/>
          <w:sz w:val="24"/>
          <w:szCs w:val="24"/>
          <w:lang w:val="en-US" w:eastAsia="zh-CN"/>
          <w14:textFill>
            <w14:solidFill>
              <w14:schemeClr w14:val="tx1"/>
            </w14:solidFill>
          </w14:textFill>
        </w:rPr>
        <w:t>32075858</w:t>
      </w:r>
      <w:r>
        <w:rPr>
          <w:rFonts w:hint="eastAsia" w:ascii="仿宋" w:hAnsi="仿宋" w:eastAsia="仿宋"/>
          <w:color w:val="000000" w:themeColor="text1"/>
          <w:sz w:val="24"/>
          <w:szCs w:val="24"/>
          <w14:textFill>
            <w14:solidFill>
              <w14:schemeClr w14:val="tx1"/>
            </w14:solidFill>
          </w14:textFill>
        </w:rPr>
        <w:t>@qq.com（邮箱截止时间按邮箱显示邮件达到时间为准）。</w:t>
      </w:r>
    </w:p>
    <w:p w14:paraId="6306E91E">
      <w:pPr>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3.竞争性磋商文件售价：人民币300.00元/包（磋商会现场缴纳）。</w:t>
      </w:r>
    </w:p>
    <w:p w14:paraId="07221346">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4.供应商须在竞争性磋商文件发售期内报名和缴纳了竞争性磋商文件购买费，其响应文件才被接收。</w:t>
      </w:r>
    </w:p>
    <w:p w14:paraId="20458441">
      <w:pPr>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（五）递交响应文件地点（同磋商地点）：</w:t>
      </w:r>
      <w:r>
        <w:rPr>
          <w:rFonts w:hint="eastAsia" w:ascii="仿宋" w:hAnsi="仿宋" w:eastAsia="仿宋"/>
          <w:color w:val="000000" w:themeColor="text1"/>
          <w:sz w:val="24"/>
          <w:szCs w:val="24"/>
          <w:lang w:eastAsia="zh-CN"/>
          <w14:textFill>
            <w14:solidFill>
              <w14:schemeClr w14:val="tx1"/>
            </w14:solidFill>
          </w14:textFill>
        </w:rPr>
        <w:t>重庆隆特工程咨询有限公司</w:t>
      </w:r>
      <w:r>
        <w:rPr>
          <w:rFonts w:hint="eastAsia" w:ascii="仿宋" w:hAnsi="仿宋" w:eastAsia="仿宋"/>
          <w:color w:val="000000" w:themeColor="text1"/>
          <w:sz w:val="24"/>
          <w:szCs w:val="24"/>
          <w14:textFill>
            <w14:solidFill>
              <w14:schemeClr w14:val="tx1"/>
            </w14:solidFill>
          </w14:textFill>
        </w:rPr>
        <w:t>（重庆市渝中区嘉陵江滨江路242号19-7</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w:t>
      </w:r>
    </w:p>
    <w:p w14:paraId="243111BE">
      <w:pPr>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（六）递交响应文件开始时间：2025年</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13</w:t>
      </w:r>
      <w:r>
        <w:rPr>
          <w:rFonts w:hint="eastAsia" w:ascii="仿宋" w:hAnsi="仿宋" w:eastAsia="仿宋"/>
          <w:color w:val="000000" w:themeColor="text1"/>
          <w:sz w:val="24"/>
          <w:szCs w:val="24"/>
          <w14:textFill>
            <w14:solidFill>
              <w14:schemeClr w14:val="tx1"/>
            </w14:solidFill>
          </w14:textFill>
        </w:rPr>
        <w:t>日北京时间09:</w:t>
      </w: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0。</w:t>
      </w:r>
    </w:p>
    <w:p w14:paraId="73A52821">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（七）递交响应文件截止时间：2025年</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13</w:t>
      </w:r>
      <w:r>
        <w:rPr>
          <w:rFonts w:hint="eastAsia" w:ascii="仿宋" w:hAnsi="仿宋" w:eastAsia="仿宋"/>
          <w:color w:val="000000" w:themeColor="text1"/>
          <w:sz w:val="24"/>
          <w:szCs w:val="24"/>
          <w14:textFill>
            <w14:solidFill>
              <w14:schemeClr w14:val="tx1"/>
            </w14:solidFill>
          </w14:textFill>
        </w:rPr>
        <w:t>日北京时间</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0</w:t>
      </w:r>
      <w:r>
        <w:rPr>
          <w:rFonts w:hint="eastAsia" w:ascii="仿宋" w:hAnsi="仿宋" w:eastAsia="仿宋"/>
          <w:color w:val="000000" w:themeColor="text1"/>
          <w:sz w:val="24"/>
          <w:szCs w:val="24"/>
          <w14:textFill>
            <w14:solidFill>
              <w14:schemeClr w14:val="tx1"/>
            </w14:solidFill>
          </w14:textFill>
        </w:rPr>
        <w:t>0。</w:t>
      </w:r>
    </w:p>
    <w:p w14:paraId="402C3FED">
      <w:pPr>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（八）磋商开始时间：2025年</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13</w:t>
      </w:r>
      <w:r>
        <w:rPr>
          <w:rFonts w:hint="eastAsia" w:ascii="仿宋" w:hAnsi="仿宋" w:eastAsia="仿宋"/>
          <w:color w:val="000000" w:themeColor="text1"/>
          <w:sz w:val="24"/>
          <w:szCs w:val="24"/>
          <w14:textFill>
            <w14:solidFill>
              <w14:schemeClr w14:val="tx1"/>
            </w14:solidFill>
          </w14:textFill>
        </w:rPr>
        <w:t>日北京时间</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:30。</w:t>
      </w:r>
      <w:bookmarkStart w:id="161" w:name="_GoBack"/>
      <w:bookmarkEnd w:id="161"/>
    </w:p>
    <w:p w14:paraId="59DBA219">
      <w:pPr>
        <w:pStyle w:val="3"/>
        <w:adjustRightInd w:val="0"/>
        <w:snapToGrid w:val="0"/>
        <w:spacing w:before="0" w:after="0" w:line="400" w:lineRule="exact"/>
        <w:ind w:firstLine="482" w:firstLineChars="200"/>
        <w:rPr>
          <w:rFonts w:hint="eastAsia" w:ascii="仿宋" w:hAnsi="仿宋" w:eastAsia="仿宋"/>
          <w:color w:val="000000" w:themeColor="text1"/>
          <w:sz w:val="24"/>
          <w14:textFill>
            <w14:solidFill>
              <w14:schemeClr w14:val="tx1"/>
            </w14:solidFill>
          </w14:textFill>
        </w:rPr>
      </w:pPr>
      <w:bookmarkStart w:id="17" w:name="_Toc205969897"/>
      <w:bookmarkStart w:id="18" w:name="_Toc180595163"/>
      <w:bookmarkStart w:id="19" w:name="_Toc76462321"/>
      <w:bookmarkStart w:id="20" w:name="_Toc373860294"/>
      <w:r>
        <w:rPr>
          <w:rFonts w:hint="eastAsia" w:ascii="仿宋" w:hAnsi="仿宋" w:eastAsia="仿宋"/>
          <w:color w:val="000000" w:themeColor="text1"/>
          <w:sz w:val="24"/>
          <w14:textFill>
            <w14:solidFill>
              <w14:schemeClr w14:val="tx1"/>
            </w14:solidFill>
          </w14:textFill>
        </w:rPr>
        <w:t>五、磋商保证金</w:t>
      </w:r>
      <w:bookmarkEnd w:id="17"/>
      <w:bookmarkEnd w:id="18"/>
    </w:p>
    <w:p w14:paraId="79305487">
      <w:pPr>
        <w:snapToGrid w:val="0"/>
        <w:spacing w:line="400" w:lineRule="exact"/>
        <w:ind w:firstLine="480" w:firstLineChars="200"/>
        <w:rPr>
          <w:rFonts w:hint="eastAsia"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为响应国家政策，优化营商环境，减轻企业负担，本项目不收取磋商保证</w:t>
      </w:r>
      <w:r>
        <w:rPr>
          <w:rFonts w:hint="eastAsia" w:ascii="仿宋" w:hAnsi="仿宋" w:eastAsia="仿宋"/>
          <w:sz w:val="24"/>
          <w:szCs w:val="24"/>
        </w:rPr>
        <w:t>金。</w:t>
      </w:r>
    </w:p>
    <w:bookmarkEnd w:id="12"/>
    <w:bookmarkEnd w:id="19"/>
    <w:bookmarkEnd w:id="20"/>
    <w:p w14:paraId="63612BBE">
      <w:pPr>
        <w:pStyle w:val="3"/>
        <w:adjustRightInd w:val="0"/>
        <w:snapToGrid w:val="0"/>
        <w:spacing w:before="0" w:after="0" w:line="400" w:lineRule="exact"/>
        <w:ind w:firstLine="482" w:firstLineChars="200"/>
        <w:rPr>
          <w:rFonts w:hint="eastAsia" w:ascii="仿宋" w:hAnsi="仿宋" w:eastAsia="仿宋"/>
          <w:sz w:val="24"/>
        </w:rPr>
      </w:pPr>
      <w:bookmarkStart w:id="21" w:name="_Toc76462322"/>
      <w:bookmarkStart w:id="22" w:name="_Toc205969898"/>
      <w:bookmarkStart w:id="23" w:name="_Toc480466699"/>
      <w:r>
        <w:rPr>
          <w:rFonts w:hint="eastAsia" w:ascii="仿宋" w:hAnsi="仿宋" w:eastAsia="仿宋"/>
          <w:sz w:val="24"/>
        </w:rPr>
        <w:t>六、其它有关规定</w:t>
      </w:r>
      <w:bookmarkEnd w:id="21"/>
      <w:bookmarkEnd w:id="22"/>
      <w:bookmarkEnd w:id="23"/>
    </w:p>
    <w:p w14:paraId="4ACB392F">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（一）</w:t>
      </w:r>
      <w:r>
        <w:rPr>
          <w:rFonts w:hint="eastAsia" w:ascii="仿宋" w:hAnsi="仿宋" w:eastAsia="仿宋"/>
          <w:b/>
          <w:bCs/>
          <w:sz w:val="24"/>
          <w:szCs w:val="24"/>
        </w:rPr>
        <w:t>本项目中，一个制造商对同一品牌同一型号的货物，仅能委托一个代理商参加磋商，否则各相关投标均无效；同一品牌同一型号货物的制造商和代理商不得在本项目中磋商，否则各相关投标均无效。</w:t>
      </w:r>
    </w:p>
    <w:p w14:paraId="753EE782">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（二）单位负责人为同一人或者存在直接控股、管理关系的不同供应商，</w:t>
      </w:r>
      <w:r>
        <w:rPr>
          <w:rFonts w:ascii="仿宋" w:hAnsi="仿宋" w:eastAsia="仿宋"/>
          <w:sz w:val="24"/>
          <w:szCs w:val="24"/>
        </w:rPr>
        <w:t>不得参加同一合同项</w:t>
      </w:r>
      <w:r>
        <w:rPr>
          <w:rFonts w:hint="eastAsia" w:ascii="仿宋" w:hAnsi="仿宋" w:eastAsia="仿宋"/>
          <w:sz w:val="24"/>
          <w:szCs w:val="24"/>
        </w:rPr>
        <w:t>（包）</w:t>
      </w:r>
      <w:r>
        <w:rPr>
          <w:rFonts w:ascii="仿宋" w:hAnsi="仿宋" w:eastAsia="仿宋"/>
          <w:sz w:val="24"/>
          <w:szCs w:val="24"/>
        </w:rPr>
        <w:t>下的购活动</w:t>
      </w:r>
      <w:r>
        <w:rPr>
          <w:rFonts w:hint="eastAsia" w:ascii="仿宋" w:hAnsi="仿宋" w:eastAsia="仿宋"/>
          <w:sz w:val="24"/>
          <w:szCs w:val="24"/>
        </w:rPr>
        <w:t>，否则均为无效响应。</w:t>
      </w:r>
    </w:p>
    <w:p w14:paraId="03EC5EC0">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（三）为采购项目提供整体设计、规范编制或者项目管理、监理、检测等服务的供应商，不得再</w:t>
      </w:r>
      <w:r>
        <w:rPr>
          <w:rFonts w:ascii="仿宋" w:hAnsi="仿宋" w:eastAsia="仿宋"/>
          <w:sz w:val="24"/>
          <w:szCs w:val="24"/>
        </w:rPr>
        <w:t>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w:t>
      </w:r>
    </w:p>
    <w:p w14:paraId="163BFA5F">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四）本项目的澄清文件（如果有）一律在“行采家”（http://www.gec123.com）上发布，请各供应商注意下载或到采购代理机构处领取；无论供应商下载或领取与否，均视同供应商已知晓本项目澄清文件（如果有）的内容。</w:t>
      </w:r>
    </w:p>
    <w:p w14:paraId="5E858FC0">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（五）超过响应文件截止时间递交的响应文件，恕不接收。</w:t>
      </w:r>
    </w:p>
    <w:p w14:paraId="13498232">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（六）磋商费用：无论磋商结果如何，供应商参与本项目磋商的所有费用均应由供应商自行承担。</w:t>
      </w:r>
    </w:p>
    <w:p w14:paraId="53C60D73">
      <w:pPr>
        <w:snapToGrid w:val="0"/>
        <w:spacing w:line="400" w:lineRule="exact"/>
        <w:ind w:firstLine="480" w:firstLineChars="200"/>
        <w:rPr>
          <w:rFonts w:ascii="仿宋" w:hAnsi="仿宋" w:eastAsia="仿宋"/>
          <w:b/>
          <w:sz w:val="24"/>
          <w:szCs w:val="24"/>
        </w:rPr>
      </w:pPr>
      <w:r>
        <w:rPr>
          <w:rFonts w:hint="eastAsia" w:ascii="仿宋" w:hAnsi="仿宋" w:eastAsia="仿宋"/>
          <w:sz w:val="24"/>
          <w:szCs w:val="24"/>
        </w:rPr>
        <w:t>（七）</w:t>
      </w:r>
      <w:r>
        <w:rPr>
          <w:rFonts w:hint="eastAsia" w:ascii="仿宋" w:hAnsi="仿宋" w:eastAsia="仿宋"/>
          <w:b/>
          <w:sz w:val="24"/>
          <w:szCs w:val="24"/>
        </w:rPr>
        <w:t>本项目接受</w:t>
      </w:r>
      <w:r>
        <w:rPr>
          <w:rFonts w:hint="eastAsia" w:ascii="仿宋" w:hAnsi="仿宋" w:eastAsia="仿宋"/>
          <w:b/>
          <w:sz w:val="24"/>
          <w:szCs w:val="24"/>
          <w:lang w:val="en-US" w:eastAsia="zh-CN"/>
        </w:rPr>
        <w:t>不接受</w:t>
      </w:r>
      <w:r>
        <w:rPr>
          <w:rFonts w:hint="eastAsia" w:ascii="仿宋" w:hAnsi="仿宋" w:eastAsia="仿宋"/>
          <w:b/>
          <w:sz w:val="24"/>
          <w:szCs w:val="24"/>
        </w:rPr>
        <w:t>联合体参与磋商，</w:t>
      </w:r>
    </w:p>
    <w:p w14:paraId="6FBCA511">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（八）</w:t>
      </w:r>
      <w:r>
        <w:rPr>
          <w:rFonts w:hint="eastAsia" w:ascii="仿宋" w:hAnsi="仿宋" w:eastAsia="仿宋"/>
          <w:b/>
          <w:sz w:val="24"/>
          <w:szCs w:val="24"/>
        </w:rPr>
        <w:t>本项目不接受合同分包，否则按无效处理。</w:t>
      </w:r>
    </w:p>
    <w:p w14:paraId="4FB9C2CF">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（九）</w:t>
      </w:r>
      <w:bookmarkStart w:id="24" w:name="_Toc480466700"/>
      <w:r>
        <w:rPr>
          <w:rFonts w:hint="eastAsia" w:ascii="仿宋" w:hAnsi="仿宋" w:eastAsia="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E16B60C">
      <w:pPr>
        <w:pStyle w:val="3"/>
        <w:adjustRightInd w:val="0"/>
        <w:snapToGrid w:val="0"/>
        <w:spacing w:before="0" w:after="0" w:line="400" w:lineRule="exact"/>
        <w:ind w:firstLine="482" w:firstLineChars="200"/>
        <w:rPr>
          <w:rFonts w:hint="eastAsia" w:ascii="仿宋" w:hAnsi="仿宋" w:eastAsia="仿宋"/>
          <w:sz w:val="24"/>
        </w:rPr>
      </w:pPr>
      <w:bookmarkStart w:id="25" w:name="_Toc76462323"/>
      <w:bookmarkStart w:id="26" w:name="_Toc205969899"/>
      <w:r>
        <w:rPr>
          <w:rFonts w:hint="eastAsia" w:ascii="仿宋" w:hAnsi="仿宋" w:eastAsia="仿宋"/>
          <w:sz w:val="24"/>
        </w:rPr>
        <w:t>七、联系方式</w:t>
      </w:r>
      <w:bookmarkEnd w:id="24"/>
      <w:bookmarkEnd w:id="25"/>
      <w:bookmarkEnd w:id="26"/>
    </w:p>
    <w:p w14:paraId="30A778B6">
      <w:pPr>
        <w:snapToGrid w:val="0"/>
        <w:spacing w:line="400" w:lineRule="exact"/>
        <w:ind w:firstLine="360" w:firstLineChars="150"/>
        <w:rPr>
          <w:rFonts w:hint="eastAsia" w:ascii="仿宋" w:hAnsi="仿宋" w:eastAsia="仿宋"/>
          <w:sz w:val="24"/>
          <w:szCs w:val="24"/>
          <w:lang w:eastAsia="zh-CN"/>
        </w:rPr>
      </w:pPr>
      <w:r>
        <w:rPr>
          <w:rFonts w:hint="eastAsia" w:ascii="仿宋" w:hAnsi="仿宋" w:eastAsia="仿宋"/>
          <w:sz w:val="24"/>
          <w:szCs w:val="24"/>
        </w:rPr>
        <w:t>（一）采购人：</w:t>
      </w:r>
      <w:r>
        <w:rPr>
          <w:rFonts w:hint="eastAsia" w:ascii="仿宋" w:hAnsi="仿宋" w:eastAsia="仿宋"/>
          <w:sz w:val="24"/>
          <w:szCs w:val="24"/>
          <w:lang w:eastAsia="zh-CN"/>
        </w:rPr>
        <w:t>重庆市渝和服饰有限公司</w:t>
      </w:r>
    </w:p>
    <w:p w14:paraId="2769854F">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val="en-US" w:eastAsia="zh-CN"/>
        </w:rPr>
        <w:t>白老师</w:t>
      </w:r>
    </w:p>
    <w:p w14:paraId="6F1FD34C">
      <w:pPr>
        <w:snapToGrid w:val="0"/>
        <w:spacing w:line="400" w:lineRule="exact"/>
        <w:ind w:firstLine="360" w:firstLineChars="150"/>
        <w:rPr>
          <w:rFonts w:hint="eastAsia" w:ascii="仿宋" w:hAnsi="仿宋" w:eastAsia="仿宋"/>
          <w:sz w:val="24"/>
          <w:szCs w:val="24"/>
          <w:lang w:val="en-US" w:eastAsia="zh-CN"/>
        </w:rPr>
      </w:pPr>
      <w:r>
        <w:rPr>
          <w:rFonts w:hint="eastAsia" w:ascii="仿宋" w:hAnsi="仿宋" w:eastAsia="仿宋"/>
          <w:sz w:val="24"/>
          <w:szCs w:val="24"/>
          <w:lang w:eastAsia="zh-CN"/>
        </w:rPr>
        <w:t>联系电话</w:t>
      </w:r>
      <w:r>
        <w:rPr>
          <w:rFonts w:hint="eastAsia" w:ascii="仿宋" w:hAnsi="仿宋" w:eastAsia="仿宋"/>
          <w:sz w:val="24"/>
          <w:szCs w:val="24"/>
        </w:rPr>
        <w:t>：18623515299</w:t>
      </w:r>
    </w:p>
    <w:p w14:paraId="0D75365F">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地  址：</w:t>
      </w:r>
      <w:r>
        <w:rPr>
          <w:rFonts w:hint="eastAsia" w:ascii="仿宋" w:hAnsi="仿宋" w:eastAsia="仿宋"/>
          <w:sz w:val="24"/>
          <w:szCs w:val="24"/>
          <w:lang w:val="en-US" w:eastAsia="zh-CN"/>
        </w:rPr>
        <w:t>重庆江北区唐家沱翠微路5号</w:t>
      </w:r>
    </w:p>
    <w:p w14:paraId="32AA91C5">
      <w:pPr>
        <w:snapToGrid w:val="0"/>
        <w:spacing w:line="400" w:lineRule="exact"/>
        <w:ind w:firstLine="360" w:firstLineChars="150"/>
        <w:rPr>
          <w:rFonts w:hint="eastAsia" w:ascii="仿宋" w:hAnsi="仿宋" w:eastAsia="仿宋"/>
          <w:sz w:val="24"/>
          <w:szCs w:val="24"/>
        </w:rPr>
      </w:pPr>
    </w:p>
    <w:p w14:paraId="6A2D72EB">
      <w:pPr>
        <w:snapToGrid w:val="0"/>
        <w:spacing w:line="400" w:lineRule="exact"/>
        <w:ind w:firstLine="360" w:firstLineChars="150"/>
        <w:rPr>
          <w:rFonts w:hint="eastAsia" w:ascii="仿宋" w:hAnsi="仿宋" w:eastAsia="仿宋"/>
          <w:sz w:val="24"/>
          <w:szCs w:val="24"/>
          <w:lang w:eastAsia="zh-CN"/>
        </w:rPr>
      </w:pPr>
      <w:r>
        <w:rPr>
          <w:rFonts w:hint="eastAsia" w:ascii="仿宋" w:hAnsi="仿宋" w:eastAsia="仿宋"/>
          <w:sz w:val="24"/>
          <w:szCs w:val="24"/>
        </w:rPr>
        <w:t>（二）采购代理机构：</w:t>
      </w:r>
      <w:r>
        <w:rPr>
          <w:rFonts w:hint="eastAsia" w:ascii="仿宋" w:hAnsi="仿宋" w:eastAsia="仿宋"/>
          <w:sz w:val="24"/>
          <w:szCs w:val="24"/>
          <w:lang w:eastAsia="zh-CN"/>
        </w:rPr>
        <w:t>重庆隆特工程咨询有限公司</w:t>
      </w:r>
    </w:p>
    <w:p w14:paraId="49954F82">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val="en-US" w:eastAsia="zh-CN"/>
        </w:rPr>
        <w:t>陈</w:t>
      </w:r>
      <w:r>
        <w:rPr>
          <w:rFonts w:hint="eastAsia" w:ascii="仿宋" w:hAnsi="仿宋" w:eastAsia="仿宋"/>
          <w:sz w:val="24"/>
          <w:szCs w:val="24"/>
        </w:rPr>
        <w:t>老师</w:t>
      </w:r>
    </w:p>
    <w:p w14:paraId="77C6016A">
      <w:pPr>
        <w:snapToGrid w:val="0"/>
        <w:spacing w:line="400" w:lineRule="exact"/>
        <w:ind w:firstLine="360" w:firstLineChars="150"/>
        <w:rPr>
          <w:rFonts w:hint="default" w:ascii="仿宋" w:hAnsi="仿宋" w:eastAsia="仿宋"/>
          <w:sz w:val="24"/>
          <w:szCs w:val="24"/>
          <w:lang w:val="en-US" w:eastAsia="zh-CN"/>
        </w:rPr>
      </w:pPr>
      <w:r>
        <w:rPr>
          <w:rFonts w:hint="eastAsia" w:ascii="仿宋" w:hAnsi="仿宋" w:eastAsia="仿宋"/>
          <w:sz w:val="24"/>
          <w:szCs w:val="24"/>
        </w:rPr>
        <w:t>电  话：1</w:t>
      </w:r>
      <w:r>
        <w:rPr>
          <w:rFonts w:hint="eastAsia" w:ascii="仿宋" w:hAnsi="仿宋" w:eastAsia="仿宋"/>
          <w:sz w:val="24"/>
          <w:szCs w:val="24"/>
          <w:lang w:val="en-US" w:eastAsia="zh-CN"/>
        </w:rPr>
        <w:t>3399883740</w:t>
      </w:r>
    </w:p>
    <w:p w14:paraId="2426A1F0">
      <w:pPr>
        <w:snapToGrid w:val="0"/>
        <w:spacing w:line="400" w:lineRule="exact"/>
        <w:ind w:firstLine="360" w:firstLineChars="150"/>
        <w:rPr>
          <w:rFonts w:hint="eastAsia" w:ascii="仿宋" w:hAnsi="仿宋" w:eastAsia="仿宋"/>
          <w:sz w:val="24"/>
          <w:szCs w:val="24"/>
        </w:rPr>
      </w:pPr>
      <w:r>
        <w:rPr>
          <w:rFonts w:hint="eastAsia" w:ascii="仿宋" w:hAnsi="仿宋" w:eastAsia="仿宋"/>
          <w:sz w:val="24"/>
          <w:szCs w:val="24"/>
        </w:rPr>
        <w:t>地  址：重庆市渝中区嘉陵江滨江路242号19-7</w:t>
      </w:r>
    </w:p>
    <w:p w14:paraId="09DF866C">
      <w:pPr>
        <w:snapToGrid w:val="0"/>
        <w:spacing w:line="400" w:lineRule="exact"/>
        <w:ind w:firstLine="480" w:firstLineChars="200"/>
        <w:rPr>
          <w:rFonts w:hint="eastAsia" w:ascii="仿宋" w:hAnsi="仿宋" w:eastAsia="仿宋"/>
          <w:sz w:val="24"/>
          <w:szCs w:val="24"/>
        </w:rPr>
      </w:pPr>
    </w:p>
    <w:p w14:paraId="05EABB00">
      <w:pPr>
        <w:snapToGrid w:val="0"/>
        <w:spacing w:line="400" w:lineRule="exact"/>
        <w:ind w:firstLine="482" w:firstLineChars="200"/>
        <w:rPr>
          <w:rFonts w:hint="eastAsia" w:ascii="仿宋" w:hAnsi="仿宋" w:eastAsia="仿宋"/>
          <w:b/>
          <w:sz w:val="24"/>
          <w:szCs w:val="24"/>
        </w:rPr>
        <w:sectPr>
          <w:pgSz w:w="11907" w:h="16840"/>
          <w:pgMar w:top="1134" w:right="1134" w:bottom="1134" w:left="1134" w:header="850" w:footer="992" w:gutter="0"/>
          <w:cols w:space="720" w:num="1"/>
          <w:titlePg/>
          <w:docGrid w:linePitch="312" w:charSpace="0"/>
        </w:sectPr>
      </w:pPr>
    </w:p>
    <w:p w14:paraId="193AE031">
      <w:pPr>
        <w:pStyle w:val="2"/>
        <w:jc w:val="center"/>
        <w:rPr>
          <w:rFonts w:hint="eastAsia" w:ascii="仿宋" w:hAnsi="仿宋" w:eastAsia="仿宋"/>
        </w:rPr>
      </w:pPr>
      <w:bookmarkStart w:id="27" w:name="_Toc205969900"/>
      <w:bookmarkStart w:id="28" w:name="_Toc76462324"/>
      <w:r>
        <w:rPr>
          <w:rFonts w:hint="eastAsia" w:ascii="仿宋" w:hAnsi="仿宋" w:eastAsia="仿宋"/>
        </w:rPr>
        <w:t>第二篇  项目服务需求</w:t>
      </w:r>
      <w:bookmarkEnd w:id="27"/>
      <w:bookmarkEnd w:id="28"/>
    </w:p>
    <w:p w14:paraId="6D4CB3B5">
      <w:pPr>
        <w:spacing w:line="400" w:lineRule="exact"/>
        <w:ind w:firstLine="480" w:firstLineChars="200"/>
        <w:rPr>
          <w:rFonts w:hint="eastAsia" w:ascii="仿宋" w:hAnsi="仿宋" w:eastAsia="仿宋"/>
          <w:sz w:val="24"/>
          <w:szCs w:val="24"/>
        </w:rPr>
      </w:pPr>
      <w:bookmarkStart w:id="29" w:name="_Toc76462325"/>
      <w:bookmarkStart w:id="30" w:name="_Toc12789058"/>
      <w:r>
        <w:rPr>
          <w:rFonts w:hint="eastAsia" w:ascii="仿宋" w:hAnsi="仿宋" w:eastAsia="仿宋"/>
          <w:sz w:val="24"/>
          <w:szCs w:val="24"/>
        </w:rPr>
        <w:t>“※”标注的服务需求为符合性审查中的实质性要求，响应文件若不满足按无效响应处理。</w:t>
      </w:r>
    </w:p>
    <w:p w14:paraId="5FE26F48">
      <w:pPr>
        <w:pStyle w:val="3"/>
        <w:numPr>
          <w:ilvl w:val="0"/>
          <w:numId w:val="1"/>
        </w:numPr>
        <w:adjustRightInd w:val="0"/>
        <w:snapToGrid w:val="0"/>
        <w:spacing w:before="0" w:after="0" w:line="400" w:lineRule="exact"/>
        <w:ind w:firstLine="482" w:firstLineChars="200"/>
        <w:rPr>
          <w:rFonts w:hint="eastAsia" w:ascii="仿宋" w:hAnsi="仿宋" w:eastAsia="仿宋"/>
          <w:sz w:val="24"/>
        </w:rPr>
      </w:pPr>
      <w:bookmarkStart w:id="31" w:name="_Toc205969901"/>
      <w:r>
        <w:rPr>
          <w:rFonts w:hint="eastAsia" w:ascii="仿宋" w:hAnsi="仿宋" w:eastAsia="仿宋"/>
          <w:sz w:val="24"/>
        </w:rPr>
        <w:t>项目基本概况介绍</w:t>
      </w:r>
      <w:bookmarkEnd w:id="29"/>
      <w:bookmarkEnd w:id="31"/>
    </w:p>
    <w:p w14:paraId="265769E4">
      <w:pPr>
        <w:spacing w:line="400" w:lineRule="exact"/>
        <w:ind w:firstLine="480" w:firstLineChars="200"/>
        <w:rPr>
          <w:rFonts w:ascii="仿宋" w:hAnsi="仿宋" w:eastAsia="仿宋"/>
          <w:sz w:val="24"/>
          <w:szCs w:val="24"/>
        </w:rPr>
      </w:pPr>
      <w:r>
        <w:rPr>
          <w:rFonts w:hint="eastAsia" w:ascii="仿宋" w:hAnsi="仿宋" w:eastAsia="仿宋"/>
          <w:sz w:val="24"/>
          <w:szCs w:val="24"/>
        </w:rPr>
        <w:t>（一）项目名称：</w:t>
      </w:r>
      <w:r>
        <w:rPr>
          <w:rFonts w:hint="eastAsia" w:ascii="仿宋" w:hAnsi="仿宋" w:eastAsia="仿宋"/>
          <w:sz w:val="24"/>
          <w:szCs w:val="24"/>
          <w:lang w:eastAsia="zh-CN"/>
        </w:rPr>
        <w:t>A栋厂房货梯建设项目</w:t>
      </w:r>
      <w:r>
        <w:rPr>
          <w:rFonts w:hint="eastAsia" w:ascii="仿宋" w:hAnsi="仿宋" w:eastAsia="仿宋"/>
          <w:sz w:val="24"/>
          <w:szCs w:val="24"/>
        </w:rPr>
        <w:t>。</w:t>
      </w:r>
    </w:p>
    <w:p w14:paraId="64D42236">
      <w:pPr>
        <w:spacing w:line="400" w:lineRule="exact"/>
        <w:ind w:firstLine="480" w:firstLineChars="200"/>
        <w:rPr>
          <w:rFonts w:ascii="仿宋" w:hAnsi="仿宋" w:eastAsia="仿宋"/>
          <w:sz w:val="24"/>
          <w:szCs w:val="28"/>
        </w:rPr>
      </w:pPr>
      <w:r>
        <w:rPr>
          <w:rFonts w:hint="eastAsia" w:ascii="仿宋" w:hAnsi="仿宋" w:eastAsia="仿宋"/>
          <w:sz w:val="24"/>
          <w:szCs w:val="28"/>
        </w:rPr>
        <w:t>（二）建设地点：</w:t>
      </w:r>
      <w:r>
        <w:rPr>
          <w:rFonts w:hint="eastAsia" w:ascii="仿宋" w:hAnsi="仿宋" w:eastAsia="仿宋"/>
          <w:sz w:val="24"/>
          <w:szCs w:val="28"/>
          <w:lang w:val="en-US" w:eastAsia="zh-CN"/>
        </w:rPr>
        <w:t>重庆江北区唐家沱翠微路5号</w:t>
      </w:r>
    </w:p>
    <w:p w14:paraId="53639A59">
      <w:pPr>
        <w:spacing w:line="400" w:lineRule="exact"/>
        <w:ind w:firstLine="480" w:firstLineChars="200"/>
        <w:rPr>
          <w:rFonts w:ascii="仿宋" w:hAnsi="仿宋" w:eastAsia="仿宋"/>
          <w:sz w:val="24"/>
          <w:szCs w:val="28"/>
        </w:rPr>
      </w:pPr>
      <w:r>
        <w:rPr>
          <w:rFonts w:hint="eastAsia" w:ascii="仿宋" w:hAnsi="仿宋" w:eastAsia="仿宋"/>
          <w:sz w:val="24"/>
          <w:szCs w:val="28"/>
        </w:rPr>
        <w:t>（三）建设规模：</w:t>
      </w:r>
      <w:r>
        <w:rPr>
          <w:rFonts w:hint="eastAsia" w:ascii="仿宋" w:hAnsi="仿宋" w:eastAsia="仿宋"/>
          <w:sz w:val="24"/>
          <w:szCs w:val="24"/>
        </w:rPr>
        <w:t>加装室外电梯一部，包含钢结构主体、钢结构廊桥、室外台阶、雨棚等</w:t>
      </w:r>
      <w:r>
        <w:rPr>
          <w:rFonts w:hint="eastAsia" w:ascii="仿宋" w:hAnsi="仿宋" w:eastAsia="仿宋"/>
          <w:sz w:val="24"/>
          <w:szCs w:val="28"/>
        </w:rPr>
        <w:t>。</w:t>
      </w:r>
    </w:p>
    <w:p w14:paraId="1C8E3004">
      <w:pPr>
        <w:spacing w:line="400" w:lineRule="exact"/>
        <w:ind w:firstLine="480" w:firstLineChars="200"/>
        <w:rPr>
          <w:rFonts w:ascii="仿宋" w:hAnsi="仿宋" w:eastAsia="仿宋"/>
          <w:sz w:val="24"/>
          <w:szCs w:val="24"/>
        </w:rPr>
      </w:pPr>
      <w:r>
        <w:rPr>
          <w:rFonts w:hint="eastAsia" w:ascii="仿宋" w:hAnsi="仿宋" w:eastAsia="仿宋"/>
          <w:sz w:val="24"/>
          <w:szCs w:val="28"/>
        </w:rPr>
        <w:t>（四）采购范围：</w:t>
      </w:r>
      <w:r>
        <w:rPr>
          <w:rFonts w:hint="eastAsia" w:ascii="仿宋" w:hAnsi="仿宋" w:eastAsia="仿宋"/>
          <w:sz w:val="24"/>
          <w:szCs w:val="24"/>
        </w:rPr>
        <w:t>本项目施工设计图纸、图说所含全部施工内容，</w:t>
      </w:r>
      <w:r>
        <w:rPr>
          <w:rFonts w:hint="eastAsia" w:ascii="仿宋" w:hAnsi="仿宋" w:eastAsia="仿宋"/>
          <w:sz w:val="24"/>
          <w:szCs w:val="28"/>
        </w:rPr>
        <w:t>包括电梯井道混凝土工程、土石方工程、钢结构工程、结构加固、外立面工程、给排水工程、电气工程、防水工程、门窗工程、拆除工程等以及采购文件中补充的工程内容、澄清资料、其他补遗资料等相关内容。</w:t>
      </w:r>
      <w:r>
        <w:rPr>
          <w:rFonts w:hint="eastAsia" w:ascii="仿宋" w:hAnsi="仿宋" w:eastAsia="仿宋"/>
          <w:sz w:val="24"/>
          <w:szCs w:val="24"/>
        </w:rPr>
        <w:t>具体以采购人发布的设计施工图为准。</w:t>
      </w:r>
    </w:p>
    <w:p w14:paraId="13A2CBF0">
      <w:pPr>
        <w:spacing w:line="400" w:lineRule="exact"/>
        <w:ind w:firstLine="480" w:firstLineChars="200"/>
        <w:rPr>
          <w:rFonts w:hint="eastAsia" w:ascii="仿宋" w:hAnsi="仿宋" w:eastAsia="仿宋"/>
        </w:rPr>
      </w:pPr>
      <w:r>
        <w:rPr>
          <w:rFonts w:hint="eastAsia" w:ascii="仿宋" w:hAnsi="仿宋" w:eastAsia="仿宋"/>
          <w:sz w:val="24"/>
          <w:szCs w:val="24"/>
        </w:rPr>
        <w:t>（五）本项目施工图详见采购公告附件。</w:t>
      </w:r>
    </w:p>
    <w:p w14:paraId="08867706">
      <w:pPr>
        <w:pStyle w:val="3"/>
        <w:adjustRightInd w:val="0"/>
        <w:snapToGrid w:val="0"/>
        <w:spacing w:before="0" w:after="0" w:line="400" w:lineRule="exact"/>
        <w:ind w:left="482"/>
        <w:rPr>
          <w:rFonts w:hint="eastAsia" w:ascii="仿宋" w:hAnsi="仿宋" w:eastAsia="仿宋"/>
          <w:sz w:val="24"/>
        </w:rPr>
      </w:pPr>
      <w:bookmarkStart w:id="32" w:name="_Toc12697"/>
      <w:bookmarkStart w:id="33" w:name="_Toc190705765"/>
      <w:bookmarkStart w:id="34" w:name="_Toc205969902"/>
      <w:bookmarkStart w:id="35" w:name="_Toc198208905"/>
      <w:r>
        <w:rPr>
          <w:rFonts w:hint="eastAsia" w:ascii="仿宋" w:hAnsi="仿宋" w:eastAsia="仿宋"/>
          <w:sz w:val="24"/>
        </w:rPr>
        <w:t>※二、信誉要求</w:t>
      </w:r>
      <w:bookmarkEnd w:id="32"/>
      <w:bookmarkEnd w:id="33"/>
      <w:bookmarkEnd w:id="34"/>
      <w:bookmarkEnd w:id="35"/>
    </w:p>
    <w:p w14:paraId="0F6DB46A">
      <w:pPr>
        <w:adjustRightInd w:val="0"/>
        <w:snapToGrid w:val="0"/>
        <w:spacing w:line="400" w:lineRule="exact"/>
        <w:ind w:firstLine="482" w:firstLineChars="200"/>
        <w:rPr>
          <w:rFonts w:ascii="仿宋" w:hAnsi="仿宋" w:eastAsia="仿宋"/>
          <w:b/>
          <w:sz w:val="24"/>
          <w:szCs w:val="24"/>
        </w:rPr>
      </w:pPr>
      <w:bookmarkStart w:id="36" w:name="_Toc190705766"/>
      <w:bookmarkStart w:id="37" w:name="_Toc198208906"/>
      <w:r>
        <w:rPr>
          <w:rFonts w:hint="eastAsia" w:ascii="仿宋" w:hAnsi="仿宋" w:eastAsia="仿宋"/>
          <w:b/>
          <w:sz w:val="24"/>
          <w:szCs w:val="24"/>
        </w:rPr>
        <w:t>供应商自行承诺不得存在下列情形之一：</w:t>
      </w:r>
      <w:bookmarkEnd w:id="36"/>
      <w:bookmarkEnd w:id="37"/>
    </w:p>
    <w:p w14:paraId="70E8B27C">
      <w:pPr>
        <w:snapToGrid w:val="0"/>
        <w:spacing w:line="400" w:lineRule="exact"/>
        <w:ind w:firstLine="480" w:firstLineChars="200"/>
        <w:jc w:val="left"/>
        <w:rPr>
          <w:rFonts w:ascii="仿宋" w:hAnsi="仿宋" w:eastAsia="仿宋"/>
          <w:sz w:val="24"/>
          <w:szCs w:val="24"/>
        </w:rPr>
      </w:pPr>
      <w:r>
        <w:rPr>
          <w:rFonts w:hint="eastAsia" w:ascii="仿宋" w:hAnsi="仿宋" w:eastAsia="仿宋"/>
          <w:sz w:val="24"/>
          <w:szCs w:val="24"/>
        </w:rPr>
        <w:t>1.被人民法院列入失信被执行人名单且在被执行期内；</w:t>
      </w:r>
    </w:p>
    <w:p w14:paraId="7533FAD3">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2.被列入《重庆市工程建设领域招标投标信用管理暂行办法》规定的重点关注名单且记分达到12分且在记分有效期内；</w:t>
      </w:r>
    </w:p>
    <w:p w14:paraId="64077F2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3.被列入《重庆市工程建设领域招标投标信用管理暂行办法》规定的重庆市工程建设领域招标投标失信惩戒对象名单（以下称黑名单）且在记分有效期内；</w:t>
      </w:r>
    </w:p>
    <w:p w14:paraId="5837EA85">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4.被国家、重庆市（含市或任意区县）有关行政部门处以暂停投标资格行政处罚，且在处罚期限内；</w:t>
      </w:r>
    </w:p>
    <w:p w14:paraId="64B98235">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5.被重庆市市级有关行业主管部门暂停在渝承揽新业务且在暂停期内。</w:t>
      </w:r>
    </w:p>
    <w:p w14:paraId="6D26ADCE">
      <w:pPr>
        <w:spacing w:line="400" w:lineRule="exact"/>
        <w:ind w:firstLine="482" w:firstLineChars="200"/>
        <w:rPr>
          <w:rFonts w:ascii="仿宋" w:hAnsi="仿宋" w:eastAsia="仿宋" w:cs="方正仿宋_GBK"/>
          <w:b/>
          <w:sz w:val="24"/>
          <w:szCs w:val="24"/>
        </w:rPr>
      </w:pPr>
      <w:r>
        <w:rPr>
          <w:rFonts w:hint="eastAsia" w:ascii="仿宋" w:hAnsi="仿宋" w:eastAsia="仿宋" w:cs="方正仿宋_GBK"/>
          <w:b/>
          <w:sz w:val="24"/>
          <w:szCs w:val="24"/>
        </w:rPr>
        <w:t>供应商须提供承诺书（格式自拟）并加盖供应商单位公章，联合体双方均须提供。</w:t>
      </w:r>
    </w:p>
    <w:p w14:paraId="3164D14C">
      <w:pPr>
        <w:pStyle w:val="3"/>
        <w:adjustRightInd w:val="0"/>
        <w:snapToGrid w:val="0"/>
        <w:spacing w:before="0" w:after="0" w:line="400" w:lineRule="exact"/>
        <w:ind w:left="482"/>
        <w:rPr>
          <w:rFonts w:ascii="仿宋" w:hAnsi="仿宋" w:eastAsia="仿宋"/>
          <w:sz w:val="24"/>
        </w:rPr>
      </w:pPr>
      <w:bookmarkStart w:id="38" w:name="_Toc198208908"/>
      <w:bookmarkStart w:id="39" w:name="_Toc205969904"/>
      <w:bookmarkStart w:id="40" w:name="_Toc15982"/>
      <w:bookmarkStart w:id="41" w:name="_Toc190705768"/>
      <w:r>
        <w:rPr>
          <w:rFonts w:hint="eastAsia" w:ascii="仿宋" w:hAnsi="仿宋" w:eastAsia="仿宋"/>
          <w:sz w:val="24"/>
        </w:rPr>
        <w:t>※</w:t>
      </w:r>
      <w:r>
        <w:rPr>
          <w:rFonts w:hint="eastAsia" w:ascii="仿宋" w:hAnsi="仿宋" w:eastAsia="仿宋"/>
          <w:sz w:val="24"/>
          <w:lang w:val="en-US" w:eastAsia="zh-CN"/>
        </w:rPr>
        <w:t>三</w:t>
      </w:r>
      <w:r>
        <w:rPr>
          <w:rFonts w:hint="eastAsia" w:ascii="仿宋" w:hAnsi="仿宋" w:eastAsia="仿宋"/>
          <w:sz w:val="24"/>
        </w:rPr>
        <w:t>、安全生产</w:t>
      </w:r>
      <w:bookmarkEnd w:id="38"/>
      <w:bookmarkEnd w:id="39"/>
      <w:bookmarkEnd w:id="40"/>
      <w:bookmarkEnd w:id="41"/>
    </w:p>
    <w:p w14:paraId="3FDD2FAD">
      <w:pPr>
        <w:adjustRightInd w:val="0"/>
        <w:snapToGrid w:val="0"/>
        <w:spacing w:line="400" w:lineRule="exact"/>
        <w:ind w:firstLine="480" w:firstLineChars="200"/>
        <w:rPr>
          <w:rFonts w:hint="eastAsia" w:ascii="仿宋" w:hAnsi="仿宋" w:eastAsia="仿宋" w:cs="方正仿宋_GBK"/>
          <w:b/>
          <w:sz w:val="24"/>
          <w:szCs w:val="24"/>
        </w:rPr>
      </w:pPr>
      <w:bookmarkStart w:id="42" w:name="_Toc198208909"/>
      <w:bookmarkStart w:id="43" w:name="_Toc190705769"/>
      <w:r>
        <w:rPr>
          <w:rFonts w:hint="eastAsia" w:ascii="仿宋" w:hAnsi="仿宋" w:eastAsia="仿宋" w:cs="方正仿宋_GBK"/>
          <w:sz w:val="24"/>
          <w:szCs w:val="24"/>
        </w:rPr>
        <w:t>供应商应负责施工安全（包含但不仅限于施工现场及施工周边的施工人身安全、行人安全等）。在施工过程中，供应商须做到安全施工、文明施工，并做好相应的施工安全公告及警戒标识，若发生一切安全事故和经济损失，责任均由供应商全部承担，采购人不承担任何责任。供应商应当与其施工人员建立劳动关系，承担全部用人用工主体责任。</w:t>
      </w:r>
      <w:bookmarkEnd w:id="42"/>
      <w:bookmarkEnd w:id="43"/>
    </w:p>
    <w:p w14:paraId="65944901">
      <w:pPr>
        <w:pStyle w:val="6"/>
        <w:ind w:firstLine="482" w:firstLineChars="200"/>
        <w:rPr>
          <w:rFonts w:hint="eastAsia" w:ascii="仿宋" w:hAnsi="仿宋" w:eastAsia="仿宋" w:cs="方正仿宋_GBK"/>
          <w:b/>
          <w:sz w:val="24"/>
          <w:szCs w:val="24"/>
        </w:rPr>
      </w:pPr>
      <w:r>
        <w:rPr>
          <w:rFonts w:hint="eastAsia" w:ascii="仿宋" w:hAnsi="仿宋" w:eastAsia="仿宋" w:cs="方正仿宋_GBK"/>
          <w:b/>
          <w:sz w:val="24"/>
          <w:szCs w:val="24"/>
        </w:rPr>
        <w:t>供应商须提供承诺书（格式自拟）并加盖供应商单位公章。</w:t>
      </w:r>
    </w:p>
    <w:p w14:paraId="4FE445A0">
      <w:pPr>
        <w:pStyle w:val="3"/>
        <w:adjustRightInd w:val="0"/>
        <w:snapToGrid w:val="0"/>
        <w:spacing w:before="0" w:after="0" w:line="400" w:lineRule="exact"/>
        <w:ind w:left="482"/>
        <w:rPr>
          <w:rFonts w:ascii="仿宋" w:hAnsi="仿宋" w:eastAsia="仿宋"/>
          <w:sz w:val="24"/>
        </w:rPr>
      </w:pPr>
      <w:bookmarkStart w:id="44" w:name="_Toc29438"/>
      <w:bookmarkStart w:id="45" w:name="_Toc205969905"/>
      <w:r>
        <w:rPr>
          <w:rFonts w:hint="eastAsia" w:ascii="仿宋" w:hAnsi="仿宋" w:eastAsia="仿宋"/>
          <w:sz w:val="24"/>
        </w:rPr>
        <w:t>※</w:t>
      </w:r>
      <w:r>
        <w:rPr>
          <w:rFonts w:hint="eastAsia" w:ascii="仿宋" w:hAnsi="仿宋" w:eastAsia="仿宋"/>
          <w:sz w:val="24"/>
          <w:lang w:val="en-US" w:eastAsia="zh-CN"/>
        </w:rPr>
        <w:t>四</w:t>
      </w:r>
      <w:r>
        <w:rPr>
          <w:rFonts w:hint="eastAsia" w:ascii="仿宋" w:hAnsi="仿宋" w:eastAsia="仿宋"/>
          <w:sz w:val="24"/>
        </w:rPr>
        <w:t>、安全措施</w:t>
      </w:r>
      <w:bookmarkEnd w:id="44"/>
      <w:bookmarkEnd w:id="45"/>
    </w:p>
    <w:p w14:paraId="2240B301">
      <w:pPr>
        <w:snapToGrid w:val="0"/>
        <w:spacing w:line="400" w:lineRule="exact"/>
        <w:ind w:firstLine="480" w:firstLineChars="200"/>
        <w:contextualSpacing/>
        <w:rPr>
          <w:rFonts w:ascii="仿宋" w:hAnsi="仿宋" w:eastAsia="仿宋"/>
          <w:sz w:val="24"/>
          <w:szCs w:val="24"/>
        </w:rPr>
      </w:pPr>
      <w:r>
        <w:rPr>
          <w:rFonts w:hint="eastAsia" w:ascii="仿宋" w:hAnsi="仿宋" w:eastAsia="仿宋"/>
          <w:sz w:val="24"/>
          <w:szCs w:val="24"/>
        </w:rPr>
        <w:t>（一）本项目施工需符合国家、地方、行业各项规范，且供应商需制定专门的安全措施方案。</w:t>
      </w:r>
    </w:p>
    <w:p w14:paraId="614ACE23">
      <w:pPr>
        <w:snapToGrid w:val="0"/>
        <w:spacing w:line="400" w:lineRule="exact"/>
        <w:ind w:firstLine="480" w:firstLineChars="200"/>
        <w:contextualSpacing/>
        <w:rPr>
          <w:rFonts w:ascii="仿宋" w:hAnsi="仿宋" w:eastAsia="仿宋"/>
          <w:sz w:val="24"/>
          <w:szCs w:val="24"/>
        </w:rPr>
      </w:pPr>
      <w:r>
        <w:rPr>
          <w:rFonts w:hint="eastAsia" w:ascii="仿宋" w:hAnsi="仿宋" w:eastAsia="仿宋"/>
          <w:sz w:val="24"/>
          <w:szCs w:val="24"/>
        </w:rPr>
        <w:t>（二）建立定期的安全活动制度，班组每天进行班前、班后的安全检查及时清除不安全隐患，根据施工实际情况，提出安全生产措施，及时解决安全生产上存在的各种问题，协助解决安全生产中的疑难问题。</w:t>
      </w:r>
    </w:p>
    <w:p w14:paraId="00A8F6A7">
      <w:pPr>
        <w:pStyle w:val="3"/>
        <w:adjustRightInd w:val="0"/>
        <w:snapToGrid w:val="0"/>
        <w:spacing w:before="0" w:after="0" w:line="400" w:lineRule="exact"/>
        <w:ind w:left="482"/>
        <w:rPr>
          <w:rFonts w:ascii="仿宋" w:hAnsi="仿宋" w:eastAsia="仿宋"/>
          <w:sz w:val="24"/>
        </w:rPr>
      </w:pPr>
      <w:bookmarkStart w:id="46" w:name="_Toc32626"/>
      <w:bookmarkStart w:id="47" w:name="_Toc205969906"/>
      <w:r>
        <w:rPr>
          <w:rFonts w:hint="eastAsia" w:ascii="仿宋" w:hAnsi="仿宋" w:eastAsia="仿宋"/>
          <w:sz w:val="24"/>
        </w:rPr>
        <w:t>※</w:t>
      </w:r>
      <w:r>
        <w:rPr>
          <w:rFonts w:hint="eastAsia" w:ascii="仿宋" w:hAnsi="仿宋" w:eastAsia="仿宋"/>
          <w:sz w:val="24"/>
          <w:lang w:val="en-US" w:eastAsia="zh-CN"/>
        </w:rPr>
        <w:t>五</w:t>
      </w:r>
      <w:r>
        <w:rPr>
          <w:rFonts w:hint="eastAsia" w:ascii="仿宋" w:hAnsi="仿宋" w:eastAsia="仿宋"/>
          <w:sz w:val="24"/>
        </w:rPr>
        <w:t>、关于转、分包</w:t>
      </w:r>
      <w:bookmarkEnd w:id="46"/>
      <w:bookmarkEnd w:id="47"/>
    </w:p>
    <w:p w14:paraId="12BDA9A0">
      <w:pPr>
        <w:spacing w:line="400" w:lineRule="exact"/>
        <w:ind w:firstLine="480" w:firstLineChars="200"/>
        <w:rPr>
          <w:rFonts w:ascii="仿宋" w:hAnsi="仿宋" w:eastAsia="仿宋"/>
          <w:sz w:val="24"/>
          <w:szCs w:val="24"/>
        </w:rPr>
      </w:pPr>
      <w:r>
        <w:rPr>
          <w:rFonts w:hint="eastAsia" w:ascii="仿宋" w:hAnsi="仿宋" w:eastAsia="仿宋"/>
          <w:sz w:val="24"/>
          <w:szCs w:val="24"/>
        </w:rPr>
        <w:t>成交供应商不得私自将本工程项目转、分包给第三方，如成交供应商将本工程项目转、分包给第三方的，采购人按合同相关约定处理。</w:t>
      </w:r>
    </w:p>
    <w:p w14:paraId="52769383">
      <w:pPr>
        <w:pStyle w:val="3"/>
        <w:adjustRightInd w:val="0"/>
        <w:snapToGrid w:val="0"/>
        <w:spacing w:before="0" w:after="0" w:line="400" w:lineRule="exact"/>
        <w:ind w:left="482"/>
        <w:rPr>
          <w:rFonts w:hint="eastAsia" w:ascii="仿宋" w:hAnsi="仿宋" w:eastAsia="仿宋"/>
          <w:sz w:val="24"/>
        </w:rPr>
      </w:pPr>
      <w:bookmarkStart w:id="48" w:name="_Toc205969908"/>
      <w:r>
        <w:rPr>
          <w:rFonts w:hint="eastAsia" w:ascii="仿宋" w:hAnsi="仿宋" w:eastAsia="仿宋"/>
          <w:sz w:val="24"/>
          <w:lang w:val="en-US" w:eastAsia="zh-CN"/>
        </w:rPr>
        <w:t>六</w:t>
      </w:r>
      <w:r>
        <w:rPr>
          <w:rFonts w:hint="eastAsia" w:ascii="仿宋" w:hAnsi="仿宋" w:eastAsia="仿宋"/>
          <w:sz w:val="24"/>
        </w:rPr>
        <w:t>、工程质量</w:t>
      </w:r>
      <w:bookmarkEnd w:id="48"/>
    </w:p>
    <w:p w14:paraId="7666E526">
      <w:pPr>
        <w:spacing w:line="400" w:lineRule="exact"/>
        <w:ind w:firstLine="480" w:firstLineChars="200"/>
        <w:rPr>
          <w:rFonts w:hint="eastAsia" w:ascii="仿宋" w:hAnsi="仿宋" w:eastAsia="仿宋"/>
          <w:sz w:val="24"/>
          <w:szCs w:val="24"/>
        </w:rPr>
      </w:pPr>
      <w:r>
        <w:rPr>
          <w:rFonts w:ascii="仿宋" w:hAnsi="仿宋" w:eastAsia="仿宋"/>
          <w:sz w:val="24"/>
          <w:szCs w:val="24"/>
        </w:rPr>
        <w:t>工程质量：符合强制性质量标准，符合国家和重庆市现行有关施工质量验收规范和标准要求，并达到合格标准</w:t>
      </w:r>
      <w:r>
        <w:rPr>
          <w:rFonts w:hint="eastAsia" w:ascii="仿宋" w:hAnsi="仿宋" w:eastAsia="仿宋"/>
          <w:sz w:val="24"/>
          <w:szCs w:val="24"/>
        </w:rPr>
        <w:t>。</w:t>
      </w:r>
    </w:p>
    <w:p w14:paraId="4C583699">
      <w:pPr>
        <w:spacing w:line="400" w:lineRule="exact"/>
        <w:ind w:firstLine="480" w:firstLineChars="200"/>
        <w:rPr>
          <w:rFonts w:hint="eastAsia" w:ascii="仿宋" w:hAnsi="仿宋" w:eastAsia="仿宋"/>
        </w:rPr>
      </w:pPr>
      <w:r>
        <w:rPr>
          <w:rFonts w:hint="eastAsia" w:ascii="仿宋" w:hAnsi="仿宋" w:eastAsia="仿宋"/>
          <w:bCs/>
          <w:sz w:val="24"/>
          <w:szCs w:val="24"/>
        </w:rPr>
        <w:t>成交供应商未达到竞争性磋商文件的要求，且对采购人造成损失的，由成交供应商承担一切责任，并赔偿所造成的损失</w:t>
      </w:r>
      <w:r>
        <w:rPr>
          <w:rFonts w:hint="eastAsia" w:ascii="仿宋" w:hAnsi="仿宋" w:eastAsia="仿宋"/>
        </w:rPr>
        <w:t>。</w:t>
      </w:r>
    </w:p>
    <w:p w14:paraId="5E048F98">
      <w:pPr>
        <w:pStyle w:val="3"/>
        <w:adjustRightInd w:val="0"/>
        <w:snapToGrid w:val="0"/>
        <w:spacing w:before="0" w:after="0" w:line="400" w:lineRule="exact"/>
        <w:ind w:left="482"/>
        <w:rPr>
          <w:rFonts w:hint="eastAsia" w:ascii="仿宋" w:hAnsi="仿宋" w:eastAsia="仿宋"/>
          <w:sz w:val="24"/>
        </w:rPr>
      </w:pPr>
      <w:bookmarkStart w:id="49" w:name="_Toc205969910"/>
      <w:r>
        <w:rPr>
          <w:rFonts w:hint="eastAsia" w:ascii="仿宋" w:hAnsi="仿宋" w:eastAsia="仿宋"/>
          <w:sz w:val="24"/>
        </w:rPr>
        <w:t>※</w:t>
      </w:r>
      <w:r>
        <w:rPr>
          <w:rFonts w:hint="eastAsia" w:ascii="仿宋" w:hAnsi="仿宋" w:eastAsia="仿宋"/>
          <w:sz w:val="24"/>
          <w:lang w:val="en-US" w:eastAsia="zh-CN"/>
        </w:rPr>
        <w:t>七</w:t>
      </w:r>
      <w:r>
        <w:rPr>
          <w:rFonts w:hint="eastAsia" w:ascii="仿宋" w:hAnsi="仿宋" w:eastAsia="仿宋"/>
          <w:sz w:val="24"/>
        </w:rPr>
        <w:t>、其他</w:t>
      </w:r>
      <w:bookmarkEnd w:id="49"/>
    </w:p>
    <w:p w14:paraId="538E6443">
      <w:pPr>
        <w:spacing w:line="400" w:lineRule="exact"/>
        <w:ind w:firstLine="480" w:firstLineChars="200"/>
        <w:rPr>
          <w:rFonts w:hint="eastAsia" w:ascii="仿宋" w:hAnsi="仿宋" w:eastAsia="仿宋" w:cs="Times New Roman"/>
          <w:bCs/>
          <w:sz w:val="24"/>
          <w:szCs w:val="24"/>
          <w:lang w:eastAsia="zh-CN"/>
        </w:rPr>
      </w:pPr>
      <w:r>
        <w:rPr>
          <w:rFonts w:hint="eastAsia" w:ascii="仿宋" w:hAnsi="仿宋" w:eastAsia="仿宋" w:cs="Times New Roman"/>
          <w:bCs/>
          <w:sz w:val="24"/>
          <w:szCs w:val="24"/>
          <w:lang w:eastAsia="zh-CN"/>
        </w:rPr>
        <w:t>踏勘现场：本工程采购人不组织各供应商进行现场踏勘，由各供应商自行现场踏勘。由于现场施工条件及工作内容较为复杂，为保证工程进度的顺利实施，确保其按期完成，供应商踏勘现场时，必须充分考虑噪音、扬尘、交通运输、管网、装卸限制、场内材料的转运、堆码、施工通道、安全等因素，并收集有关工程地点、工作内容等相关情况及成品保护所要求的措施、地质、水文、气象条件、风俗习惯、交通运输条件（包括采购人指定的出入口，及从出入口到施工地点的内部运输线路）、每天可施工时间段、施工工期要求、可提供的施工临时用地范围、施工中可能出现的对周边居民产生的影响（包含但不限于如施工扬尘、道路改道、噪音的影响等）、周边造成的暂时停工、建筑垃圾和材料二次、多次或场内外转运等影响，以上各项可能导致费用增加的因素均应包含在综合单价中，供应商一旦成交，不得再以不完全了解施工现场情况或不了解现场为由提出额外赔偿或增加费用、延长工期的要求。踏勘现场所发生的一切费用由供应商承担，踏勘现场过程中供应商须负责自身及其他人员安全，承担一切安全责任。任何因忽视或误解工地情况而导致的索赔或工期延长申请将不获批准。</w:t>
      </w:r>
    </w:p>
    <w:p w14:paraId="4A0FE910">
      <w:pPr>
        <w:spacing w:line="400" w:lineRule="exact"/>
        <w:ind w:firstLine="480" w:firstLineChars="200"/>
        <w:rPr>
          <w:rFonts w:hint="eastAsia"/>
        </w:rPr>
      </w:pPr>
      <w:r>
        <w:rPr>
          <w:rFonts w:hint="eastAsia" w:ascii="仿宋" w:hAnsi="仿宋" w:eastAsia="仿宋" w:cs="Times New Roman"/>
          <w:bCs/>
          <w:sz w:val="24"/>
          <w:szCs w:val="24"/>
          <w:lang w:eastAsia="zh-CN"/>
        </w:rPr>
        <w:t>无论供应商是否踏勘过现场，均被认为在递交响应文件之前已经踏勘现场并对现场环境和地质条件已充分了解。</w:t>
      </w:r>
    </w:p>
    <w:p w14:paraId="5FEC6C95">
      <w:pPr>
        <w:spacing w:line="400" w:lineRule="exact"/>
        <w:ind w:firstLine="480" w:firstLineChars="200"/>
        <w:rPr>
          <w:rFonts w:hint="eastAsia" w:ascii="仿宋" w:hAnsi="仿宋" w:eastAsia="仿宋"/>
        </w:rPr>
        <w:sectPr>
          <w:footerReference r:id="rId8" w:type="default"/>
          <w:footerReference r:id="rId9" w:type="even"/>
          <w:pgSz w:w="11907" w:h="16840"/>
          <w:pgMar w:top="1134" w:right="1134" w:bottom="1134" w:left="1134" w:header="850" w:footer="992" w:gutter="0"/>
          <w:cols w:space="720" w:num="1"/>
          <w:titlePg/>
          <w:docGrid w:linePitch="312" w:charSpace="0"/>
        </w:sectPr>
      </w:pPr>
      <w:r>
        <w:rPr>
          <w:rFonts w:hint="eastAsia" w:ascii="仿宋" w:hAnsi="仿宋" w:eastAsia="仿宋" w:cs="宋体"/>
          <w:sz w:val="24"/>
          <w:szCs w:val="24"/>
        </w:rPr>
        <w:t>供应商不得设置技术壁垒，即电梯质保到期后，非供应商维保的情况下，应告知采购人电梯控制主板的操作密码和其他相关软件的密码</w:t>
      </w:r>
    </w:p>
    <w:p w14:paraId="40AE7393">
      <w:pPr>
        <w:pStyle w:val="2"/>
        <w:ind w:firstLine="1767" w:firstLineChars="400"/>
        <w:jc w:val="both"/>
        <w:rPr>
          <w:rFonts w:hint="eastAsia" w:ascii="仿宋" w:hAnsi="仿宋" w:eastAsia="仿宋"/>
        </w:rPr>
      </w:pPr>
      <w:bookmarkStart w:id="50" w:name="_Toc76462327"/>
      <w:bookmarkStart w:id="51" w:name="_Toc205969911"/>
      <w:r>
        <w:rPr>
          <w:rFonts w:hint="eastAsia" w:ascii="仿宋" w:hAnsi="仿宋" w:eastAsia="仿宋"/>
        </w:rPr>
        <w:t xml:space="preserve">第三篇  </w:t>
      </w:r>
      <w:bookmarkEnd w:id="30"/>
      <w:r>
        <w:rPr>
          <w:rFonts w:hint="eastAsia" w:ascii="仿宋" w:hAnsi="仿宋" w:eastAsia="仿宋"/>
        </w:rPr>
        <w:t>项目商务需求</w:t>
      </w:r>
      <w:bookmarkEnd w:id="50"/>
      <w:bookmarkEnd w:id="51"/>
    </w:p>
    <w:p w14:paraId="6CF87BCB">
      <w:pPr>
        <w:pStyle w:val="10"/>
        <w:spacing w:line="400" w:lineRule="exact"/>
        <w:ind w:firstLine="480" w:firstLineChars="200"/>
        <w:rPr>
          <w:rFonts w:hint="eastAsia" w:ascii="仿宋" w:hAnsi="仿宋" w:eastAsia="仿宋"/>
          <w:sz w:val="24"/>
          <w:szCs w:val="24"/>
        </w:rPr>
      </w:pPr>
      <w:bookmarkStart w:id="52" w:name="_Toc344475120"/>
      <w:bookmarkStart w:id="53" w:name="_Toc76462328"/>
      <w:r>
        <w:rPr>
          <w:rFonts w:hint="eastAsia" w:ascii="仿宋" w:hAnsi="仿宋" w:eastAsia="仿宋"/>
          <w:sz w:val="24"/>
          <w:szCs w:val="24"/>
        </w:rPr>
        <w:t>“※”标注的商务需求为符合性审查中的实质性要求，响应文件若不满足按无效响应处理。</w:t>
      </w:r>
    </w:p>
    <w:p w14:paraId="4E474FD1">
      <w:pPr>
        <w:pStyle w:val="3"/>
        <w:adjustRightInd w:val="0"/>
        <w:snapToGrid w:val="0"/>
        <w:spacing w:before="0" w:after="0" w:line="400" w:lineRule="exact"/>
        <w:ind w:firstLine="482" w:firstLineChars="200"/>
        <w:rPr>
          <w:rFonts w:ascii="仿宋" w:hAnsi="仿宋" w:eastAsia="仿宋"/>
          <w:sz w:val="24"/>
        </w:rPr>
      </w:pPr>
      <w:bookmarkStart w:id="54" w:name="_Toc205969912"/>
      <w:r>
        <w:rPr>
          <w:rFonts w:hint="eastAsia" w:ascii="仿宋" w:hAnsi="仿宋" w:eastAsia="仿宋"/>
          <w:sz w:val="24"/>
          <w:szCs w:val="24"/>
        </w:rPr>
        <w:t>※</w:t>
      </w:r>
      <w:r>
        <w:rPr>
          <w:rFonts w:hint="eastAsia" w:ascii="仿宋" w:hAnsi="仿宋" w:eastAsia="仿宋"/>
          <w:sz w:val="24"/>
        </w:rPr>
        <w:t>一、工期、地点及验收方式</w:t>
      </w:r>
      <w:bookmarkEnd w:id="52"/>
      <w:bookmarkEnd w:id="53"/>
      <w:bookmarkEnd w:id="54"/>
    </w:p>
    <w:p w14:paraId="15474C76">
      <w:pPr>
        <w:pStyle w:val="1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（一）工期：</w:t>
      </w:r>
      <w:r>
        <w:rPr>
          <w:rFonts w:hint="eastAsia" w:ascii="仿宋" w:hAnsi="仿宋" w:eastAsia="仿宋"/>
          <w:sz w:val="24"/>
          <w:szCs w:val="24"/>
          <w:lang w:val="en-US" w:eastAsia="zh-CN"/>
        </w:rPr>
        <w:t>9</w:t>
      </w:r>
      <w:r>
        <w:rPr>
          <w:rFonts w:hint="eastAsia" w:ascii="仿宋" w:hAnsi="仿宋" w:eastAsia="仿宋"/>
          <w:sz w:val="24"/>
          <w:szCs w:val="24"/>
        </w:rPr>
        <w:t>0日历天</w:t>
      </w:r>
    </w:p>
    <w:p w14:paraId="62B64EC1">
      <w:pPr>
        <w:spacing w:line="40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（二）建设地点：</w:t>
      </w:r>
      <w:r>
        <w:rPr>
          <w:rFonts w:hint="eastAsia" w:ascii="仿宋" w:hAnsi="仿宋" w:eastAsia="仿宋"/>
          <w:sz w:val="24"/>
          <w:szCs w:val="24"/>
          <w:lang w:val="en-US" w:eastAsia="zh-CN"/>
        </w:rPr>
        <w:t>重庆江北区唐家沱翠微路5号</w:t>
      </w:r>
    </w:p>
    <w:p w14:paraId="5929A90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验收方式：工程完工后，按施工图及国家相关标准验收程序和规程进行验收。成交供应商应保证工程质量，工程用建筑材料须符合国家及行业标准，项目工程达到国家现行有关施工质量验收规范要求，达到合格标准，同时电梯通过市场监督管理局验收并取得特种设备使用登记证。</w:t>
      </w:r>
    </w:p>
    <w:p w14:paraId="68471052">
      <w:pPr>
        <w:pStyle w:val="3"/>
        <w:adjustRightInd w:val="0"/>
        <w:snapToGrid w:val="0"/>
        <w:spacing w:before="0" w:after="0" w:line="400" w:lineRule="exact"/>
        <w:ind w:firstLine="482" w:firstLineChars="200"/>
        <w:rPr>
          <w:rFonts w:hint="eastAsia" w:ascii="仿宋" w:hAnsi="仿宋" w:eastAsia="仿宋"/>
          <w:sz w:val="24"/>
        </w:rPr>
      </w:pPr>
      <w:bookmarkStart w:id="55" w:name="_Toc344475121"/>
      <w:bookmarkStart w:id="56" w:name="_Toc76462329"/>
      <w:bookmarkStart w:id="57" w:name="_Toc205969913"/>
      <w:r>
        <w:rPr>
          <w:rFonts w:hint="eastAsia" w:ascii="仿宋" w:hAnsi="仿宋" w:eastAsia="仿宋"/>
          <w:sz w:val="24"/>
          <w:szCs w:val="24"/>
        </w:rPr>
        <w:t>※</w:t>
      </w:r>
      <w:r>
        <w:rPr>
          <w:rFonts w:hint="eastAsia" w:ascii="仿宋" w:hAnsi="仿宋" w:eastAsia="仿宋"/>
          <w:sz w:val="24"/>
        </w:rPr>
        <w:t>二、</w:t>
      </w:r>
      <w:bookmarkEnd w:id="55"/>
      <w:r>
        <w:rPr>
          <w:rFonts w:hint="eastAsia" w:ascii="仿宋" w:hAnsi="仿宋" w:eastAsia="仿宋"/>
          <w:sz w:val="24"/>
        </w:rPr>
        <w:t>报价要求</w:t>
      </w:r>
      <w:bookmarkEnd w:id="56"/>
      <w:bookmarkEnd w:id="57"/>
    </w:p>
    <w:p w14:paraId="159C3DAE">
      <w:pPr>
        <w:snapToGrid w:val="0"/>
        <w:spacing w:line="400" w:lineRule="exact"/>
        <w:ind w:firstLine="540"/>
        <w:rPr>
          <w:rFonts w:hint="eastAsia" w:ascii="仿宋" w:hAnsi="仿宋" w:eastAsia="仿宋"/>
          <w:sz w:val="24"/>
          <w:szCs w:val="24"/>
        </w:rPr>
      </w:pPr>
      <w:bookmarkStart w:id="58" w:name="_Toc76462330"/>
      <w:bookmarkStart w:id="59" w:name="_Toc344475122"/>
      <w:r>
        <w:rPr>
          <w:rFonts w:hint="eastAsia" w:ascii="仿宋" w:hAnsi="仿宋" w:eastAsia="仿宋"/>
          <w:sz w:val="24"/>
          <w:szCs w:val="24"/>
        </w:rPr>
        <w:t>（一）工程计价方式：本工程采用工程量清单计价。工程量清单应采用综合单价计价。</w:t>
      </w:r>
    </w:p>
    <w:p w14:paraId="0F6797A2">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二）供应商应按《建设工程工程量清单计价规范》（GB50500-2013）及重庆市相关工程量清单计价规则的要求填写相应清单表格。供应商应按《重庆市建设工程费用定额》（CQFYDE-2018）、《重庆市住房和城乡建设委员会关于适用增值税新税率调整建设工程计价依据的通知》（渝建〔2019〕143号）和本项目“工程量清单”的要求填写相应清单表格。供应商的报价应是本工程采购范围内的全部工程的总报价，并以供应商在工程量清单中提出的单价或总价为依据。</w:t>
      </w:r>
    </w:p>
    <w:p w14:paraId="528C7257">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（三）供应商应认真填写工程量清单中所列的本</w:t>
      </w:r>
      <w:r>
        <w:rPr>
          <w:rFonts w:hint="eastAsia" w:ascii="仿宋" w:hAnsi="仿宋" w:eastAsia="仿宋"/>
          <w:sz w:val="24"/>
          <w:szCs w:val="24"/>
          <w:lang w:val="en-US" w:eastAsia="zh-CN"/>
        </w:rPr>
        <w:t>项目</w:t>
      </w:r>
      <w:r>
        <w:rPr>
          <w:rFonts w:hint="eastAsia" w:ascii="仿宋" w:hAnsi="仿宋" w:eastAsia="仿宋"/>
          <w:sz w:val="24"/>
          <w:szCs w:val="24"/>
        </w:rPr>
        <w:t>各工程子目的单价或总价。供应商没有填入单价或总价的工程子目，采购人将认为该子目的价款已包括在工程量清单其他子目的单价和总价中。供应商必须按采购工程量清单填报价格。项目编码、项目名称、项目特征、计量单位、工程量必须与采购工程量清单一致。否则由</w:t>
      </w:r>
      <w:r>
        <w:rPr>
          <w:rFonts w:hint="eastAsia" w:ascii="仿宋" w:hAnsi="仿宋" w:eastAsia="仿宋"/>
          <w:sz w:val="24"/>
          <w:szCs w:val="24"/>
          <w:lang w:val="en-US" w:eastAsia="zh-CN"/>
        </w:rPr>
        <w:t>评审</w:t>
      </w:r>
      <w:r>
        <w:rPr>
          <w:rFonts w:hint="eastAsia" w:ascii="仿宋" w:hAnsi="仿宋" w:eastAsia="仿宋"/>
          <w:sz w:val="24"/>
          <w:szCs w:val="24"/>
        </w:rPr>
        <w:t>小组作无效响应处理。</w:t>
      </w:r>
    </w:p>
    <w:p w14:paraId="260ACEBE">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（四）</w:t>
      </w:r>
      <w:r>
        <w:rPr>
          <w:rFonts w:hint="eastAsia" w:ascii="仿宋" w:hAnsi="仿宋" w:eastAsia="仿宋"/>
          <w:sz w:val="24"/>
          <w:szCs w:val="24"/>
          <w:lang w:val="en-US" w:eastAsia="zh-CN"/>
        </w:rPr>
        <w:t>磋商</w:t>
      </w:r>
      <w:r>
        <w:rPr>
          <w:rFonts w:hint="eastAsia" w:ascii="仿宋" w:hAnsi="仿宋" w:eastAsia="仿宋"/>
          <w:sz w:val="24"/>
          <w:szCs w:val="24"/>
        </w:rPr>
        <w:t>报价函中的</w:t>
      </w:r>
      <w:r>
        <w:rPr>
          <w:rFonts w:hint="eastAsia" w:ascii="仿宋" w:hAnsi="仿宋" w:eastAsia="仿宋"/>
          <w:sz w:val="24"/>
          <w:szCs w:val="24"/>
          <w:lang w:val="en-US" w:eastAsia="zh-CN"/>
        </w:rPr>
        <w:t>总</w:t>
      </w:r>
      <w:r>
        <w:rPr>
          <w:rFonts w:hint="eastAsia" w:ascii="仿宋" w:hAnsi="仿宋" w:eastAsia="仿宋"/>
          <w:sz w:val="24"/>
          <w:szCs w:val="24"/>
        </w:rPr>
        <w:t>报价必须与已标价工程量清单总报价一致。否则由</w:t>
      </w:r>
      <w:r>
        <w:rPr>
          <w:rFonts w:hint="eastAsia" w:ascii="仿宋" w:hAnsi="仿宋" w:eastAsia="仿宋"/>
          <w:sz w:val="24"/>
          <w:szCs w:val="24"/>
          <w:lang w:val="en-US" w:eastAsia="zh-CN"/>
        </w:rPr>
        <w:t>评审</w:t>
      </w:r>
      <w:r>
        <w:rPr>
          <w:rFonts w:hint="eastAsia" w:ascii="仿宋" w:hAnsi="仿宋" w:eastAsia="仿宋"/>
          <w:sz w:val="24"/>
          <w:szCs w:val="24"/>
        </w:rPr>
        <w:t>小组作无效响应处理。</w:t>
      </w:r>
    </w:p>
    <w:p w14:paraId="74C53317">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（五）增值税计税方法由采购人依据国家税法规定选择：一般计税法。</w:t>
      </w:r>
    </w:p>
    <w:p w14:paraId="273D6CDC">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（六）如发现工程量清单中的数量与图纸中数量不一致，应书面通知采购人核查。</w:t>
      </w:r>
    </w:p>
    <w:p w14:paraId="2EE4B63D">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（七）采购人在工程量清单中所列出的暂列金额、暂估价等暂定金额，供应商不得修改，否则由</w:t>
      </w:r>
      <w:r>
        <w:rPr>
          <w:rFonts w:hint="eastAsia" w:ascii="仿宋" w:hAnsi="仿宋" w:eastAsia="仿宋"/>
          <w:sz w:val="24"/>
          <w:szCs w:val="24"/>
          <w:lang w:val="en-US" w:eastAsia="zh-CN"/>
        </w:rPr>
        <w:t>评审</w:t>
      </w:r>
      <w:r>
        <w:rPr>
          <w:rFonts w:hint="eastAsia" w:ascii="仿宋" w:hAnsi="仿宋" w:eastAsia="仿宋"/>
          <w:sz w:val="24"/>
          <w:szCs w:val="24"/>
        </w:rPr>
        <w:t>小组作无效响应处理。</w:t>
      </w:r>
    </w:p>
    <w:p w14:paraId="712A28FC">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（八）</w:t>
      </w:r>
      <w:r>
        <w:rPr>
          <w:rFonts w:hint="eastAsia" w:ascii="仿宋" w:hAnsi="仿宋" w:eastAsia="仿宋"/>
          <w:b/>
          <w:bCs/>
          <w:sz w:val="24"/>
          <w:szCs w:val="24"/>
        </w:rPr>
        <w:t>本工程</w:t>
      </w:r>
      <w:r>
        <w:rPr>
          <w:rFonts w:hint="eastAsia" w:ascii="仿宋" w:hAnsi="仿宋" w:eastAsia="仿宋"/>
          <w:b/>
          <w:bCs/>
          <w:sz w:val="24"/>
          <w:szCs w:val="24"/>
          <w:lang w:val="en-US" w:eastAsia="zh-CN"/>
        </w:rPr>
        <w:t>磋商</w:t>
      </w:r>
      <w:r>
        <w:rPr>
          <w:rFonts w:hint="eastAsia" w:ascii="仿宋" w:hAnsi="仿宋" w:eastAsia="仿宋"/>
          <w:b/>
          <w:bCs/>
          <w:sz w:val="24"/>
          <w:szCs w:val="24"/>
        </w:rPr>
        <w:t>将设置</w:t>
      </w:r>
      <w:r>
        <w:rPr>
          <w:rFonts w:hint="eastAsia" w:ascii="仿宋" w:hAnsi="仿宋" w:eastAsia="仿宋"/>
          <w:b/>
          <w:bCs/>
          <w:sz w:val="24"/>
          <w:szCs w:val="24"/>
          <w:lang w:val="en-US" w:eastAsia="zh-CN"/>
        </w:rPr>
        <w:t>磋商</w:t>
      </w:r>
      <w:r>
        <w:rPr>
          <w:rFonts w:hint="eastAsia" w:ascii="仿宋" w:hAnsi="仿宋" w:eastAsia="仿宋"/>
          <w:b/>
          <w:bCs/>
          <w:sz w:val="24"/>
          <w:szCs w:val="24"/>
        </w:rPr>
        <w:t>报价最高限价，</w:t>
      </w:r>
      <w:r>
        <w:rPr>
          <w:rFonts w:hint="eastAsia" w:ascii="仿宋" w:hAnsi="仿宋" w:eastAsia="仿宋"/>
          <w:b/>
          <w:bCs/>
          <w:sz w:val="24"/>
          <w:szCs w:val="24"/>
          <w:lang w:val="en-US" w:eastAsia="zh-CN"/>
        </w:rPr>
        <w:t>磋商</w:t>
      </w:r>
      <w:r>
        <w:rPr>
          <w:rFonts w:hint="eastAsia" w:ascii="仿宋" w:hAnsi="仿宋" w:eastAsia="仿宋"/>
          <w:b/>
          <w:bCs/>
          <w:sz w:val="24"/>
          <w:szCs w:val="24"/>
        </w:rPr>
        <w:t>报价最高限价为</w:t>
      </w:r>
      <w:r>
        <w:rPr>
          <w:rFonts w:hint="eastAsia" w:ascii="仿宋" w:hAnsi="仿宋" w:eastAsia="仿宋"/>
          <w:b/>
          <w:bCs/>
          <w:sz w:val="24"/>
          <w:szCs w:val="24"/>
          <w:lang w:val="en-US" w:eastAsia="zh-CN"/>
        </w:rPr>
        <w:t>552090.78</w:t>
      </w:r>
      <w:r>
        <w:rPr>
          <w:rFonts w:hint="eastAsia" w:ascii="仿宋" w:hAnsi="仿宋" w:eastAsia="仿宋"/>
          <w:b/>
          <w:bCs/>
          <w:sz w:val="24"/>
          <w:szCs w:val="24"/>
        </w:rPr>
        <w:t>元（大写：</w:t>
      </w:r>
      <w:r>
        <w:rPr>
          <w:rFonts w:hint="eastAsia" w:ascii="仿宋" w:hAnsi="仿宋" w:eastAsia="仿宋"/>
          <w:b/>
          <w:bCs/>
          <w:sz w:val="24"/>
          <w:szCs w:val="24"/>
          <w:lang w:val="en-US" w:eastAsia="zh-CN"/>
        </w:rPr>
        <w:t>伍拾伍万贰仟零玖拾元柒角捌分</w:t>
      </w:r>
      <w:r>
        <w:rPr>
          <w:rFonts w:hint="eastAsia" w:ascii="仿宋" w:hAnsi="仿宋" w:eastAsia="仿宋"/>
          <w:b/>
          <w:bCs/>
          <w:sz w:val="24"/>
          <w:szCs w:val="24"/>
        </w:rPr>
        <w:t>），其中包含安全文明施工费暂定金额为人民币</w:t>
      </w:r>
      <w:r>
        <w:rPr>
          <w:rFonts w:hint="eastAsia" w:ascii="仿宋" w:hAnsi="仿宋" w:eastAsia="仿宋"/>
          <w:b/>
          <w:bCs/>
          <w:sz w:val="24"/>
          <w:szCs w:val="24"/>
          <w:lang w:val="en-US" w:eastAsia="zh-CN"/>
        </w:rPr>
        <w:t>9137.91</w:t>
      </w:r>
      <w:r>
        <w:rPr>
          <w:rFonts w:hint="eastAsia" w:ascii="仿宋" w:hAnsi="仿宋" w:eastAsia="仿宋"/>
          <w:b/>
          <w:bCs/>
          <w:sz w:val="24"/>
          <w:szCs w:val="24"/>
        </w:rPr>
        <w:t>元；供应商的</w:t>
      </w:r>
      <w:r>
        <w:rPr>
          <w:rFonts w:hint="eastAsia" w:ascii="仿宋" w:hAnsi="仿宋" w:eastAsia="仿宋"/>
          <w:b/>
          <w:bCs/>
          <w:sz w:val="24"/>
          <w:szCs w:val="24"/>
          <w:lang w:val="en-US" w:eastAsia="zh-CN"/>
        </w:rPr>
        <w:t>磋商</w:t>
      </w:r>
      <w:r>
        <w:rPr>
          <w:rFonts w:hint="eastAsia" w:ascii="仿宋" w:hAnsi="仿宋" w:eastAsia="仿宋"/>
          <w:b/>
          <w:bCs/>
          <w:sz w:val="24"/>
          <w:szCs w:val="24"/>
        </w:rPr>
        <w:t>报价不得超过最高限价，否则由</w:t>
      </w:r>
      <w:r>
        <w:rPr>
          <w:rFonts w:hint="eastAsia" w:ascii="仿宋" w:hAnsi="仿宋" w:eastAsia="仿宋"/>
          <w:b/>
          <w:bCs/>
          <w:sz w:val="24"/>
          <w:szCs w:val="24"/>
          <w:lang w:val="en-US" w:eastAsia="zh-CN"/>
        </w:rPr>
        <w:t>评审</w:t>
      </w:r>
      <w:r>
        <w:rPr>
          <w:rFonts w:hint="eastAsia" w:ascii="仿宋" w:hAnsi="仿宋" w:eastAsia="仿宋"/>
          <w:b/>
          <w:bCs/>
          <w:sz w:val="24"/>
          <w:szCs w:val="24"/>
        </w:rPr>
        <w:t>小组作无效响应处理。</w:t>
      </w:r>
    </w:p>
    <w:p w14:paraId="0A3151FF">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本工程</w:t>
      </w:r>
      <w:r>
        <w:rPr>
          <w:rFonts w:hint="eastAsia" w:ascii="仿宋" w:hAnsi="仿宋" w:eastAsia="仿宋"/>
          <w:sz w:val="24"/>
          <w:szCs w:val="24"/>
          <w:lang w:val="en-US" w:eastAsia="zh-CN"/>
        </w:rPr>
        <w:t>磋商</w:t>
      </w:r>
      <w:r>
        <w:rPr>
          <w:rFonts w:hint="eastAsia" w:ascii="仿宋" w:hAnsi="仿宋" w:eastAsia="仿宋"/>
          <w:sz w:val="24"/>
          <w:szCs w:val="24"/>
        </w:rPr>
        <w:t>将设置全部工程量清单综合单价最高限价，全部清单综合单价最高限价与</w:t>
      </w:r>
      <w:r>
        <w:rPr>
          <w:rFonts w:hint="eastAsia" w:ascii="仿宋" w:hAnsi="仿宋" w:eastAsia="仿宋"/>
          <w:sz w:val="24"/>
          <w:szCs w:val="24"/>
          <w:lang w:val="en-US" w:eastAsia="zh-CN"/>
        </w:rPr>
        <w:t>磋商</w:t>
      </w:r>
      <w:r>
        <w:rPr>
          <w:rFonts w:hint="eastAsia" w:ascii="仿宋" w:hAnsi="仿宋" w:eastAsia="仿宋"/>
          <w:sz w:val="24"/>
          <w:szCs w:val="24"/>
        </w:rPr>
        <w:t>文件一起发布，供应商的每项清单综合单价报价不得超过每项清单综合单价最高限价，否则由</w:t>
      </w:r>
      <w:r>
        <w:rPr>
          <w:rFonts w:hint="eastAsia" w:ascii="仿宋" w:hAnsi="仿宋" w:eastAsia="仿宋"/>
          <w:sz w:val="24"/>
          <w:szCs w:val="24"/>
          <w:lang w:val="en-US" w:eastAsia="zh-CN"/>
        </w:rPr>
        <w:t>磋商</w:t>
      </w:r>
      <w:r>
        <w:rPr>
          <w:rFonts w:hint="eastAsia" w:ascii="仿宋" w:hAnsi="仿宋" w:eastAsia="仿宋"/>
          <w:sz w:val="24"/>
          <w:szCs w:val="24"/>
        </w:rPr>
        <w:t>小组作无效响应处理。</w:t>
      </w:r>
    </w:p>
    <w:p w14:paraId="62EFA9D7">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若在施工期间发现成交供应商的工程量清单综合单价报价超过采购时给出的工程量清单综合单价最高限价的，在工程结算时采购人将以发出的工程量清单综合单价最高限价为基础，按照成交供应商的成交总价与本工程的</w:t>
      </w:r>
      <w:r>
        <w:rPr>
          <w:rFonts w:hint="eastAsia" w:ascii="仿宋" w:hAnsi="仿宋" w:eastAsia="仿宋"/>
          <w:sz w:val="24"/>
          <w:szCs w:val="24"/>
          <w:lang w:val="en-US" w:eastAsia="zh-CN"/>
        </w:rPr>
        <w:t>磋商</w:t>
      </w:r>
      <w:r>
        <w:rPr>
          <w:rFonts w:hint="eastAsia" w:ascii="仿宋" w:hAnsi="仿宋" w:eastAsia="仿宋"/>
          <w:sz w:val="24"/>
          <w:szCs w:val="24"/>
        </w:rPr>
        <w:t>总报价最高限价的下浮比例进行同比例下调，成交供应商必须无条件接受，否则按成交供应商违约处理。</w:t>
      </w:r>
    </w:p>
    <w:p w14:paraId="18302955">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（九）安全文明施工费：</w:t>
      </w:r>
    </w:p>
    <w:p w14:paraId="26C913C1">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根据《重庆城乡建设委员会关于印发&lt;重庆市建设工程安全文明施工费计取及使用管理规定&gt;的通知》（渝建管〔2024〕38号）规定，安全文明施工费由安全施工费、文明施工费、环境保护费及临时设施费组成。</w:t>
      </w:r>
    </w:p>
    <w:p w14:paraId="0E6BA623">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2.本工程安全文明施工费按《重庆市建设工程安全文明施工费计取及使用管理规定》的通知(渝建管〔2024〕38号)、《重庆市建设工程费用定额》(COFYDE-2018)及相关配套文件的相关规定和费用标准单列计算，安全文明施工费为暂定金额，与最高限价一起公布。《</w:t>
      </w:r>
      <w:r>
        <w:rPr>
          <w:rFonts w:hint="eastAsia" w:ascii="仿宋" w:hAnsi="仿宋" w:eastAsia="仿宋"/>
          <w:sz w:val="24"/>
          <w:szCs w:val="24"/>
          <w:lang w:val="en-US" w:eastAsia="zh-CN"/>
        </w:rPr>
        <w:t>磋商</w:t>
      </w:r>
      <w:r>
        <w:rPr>
          <w:rFonts w:hint="eastAsia" w:ascii="仿宋" w:hAnsi="仿宋" w:eastAsia="仿宋"/>
          <w:sz w:val="24"/>
          <w:szCs w:val="24"/>
        </w:rPr>
        <w:t>报价函》中的安全文明施工费金额或工程量清单中安全文明施工费的汇总金额未按照采购人给出的暂定金额填报的，视为对竞争性</w:t>
      </w:r>
      <w:r>
        <w:rPr>
          <w:rFonts w:hint="eastAsia" w:ascii="仿宋" w:hAnsi="仿宋" w:eastAsia="仿宋"/>
          <w:sz w:val="24"/>
          <w:szCs w:val="24"/>
          <w:lang w:val="en-US" w:eastAsia="zh-CN"/>
        </w:rPr>
        <w:t>磋商</w:t>
      </w:r>
      <w:r>
        <w:rPr>
          <w:rFonts w:hint="eastAsia" w:ascii="仿宋" w:hAnsi="仿宋" w:eastAsia="仿宋"/>
          <w:sz w:val="24"/>
          <w:szCs w:val="24"/>
        </w:rPr>
        <w:t>文件不作实质性响应，其响应文件由</w:t>
      </w:r>
      <w:r>
        <w:rPr>
          <w:rFonts w:hint="eastAsia" w:ascii="仿宋" w:hAnsi="仿宋" w:eastAsia="仿宋"/>
          <w:sz w:val="24"/>
          <w:szCs w:val="24"/>
          <w:lang w:val="en-US" w:eastAsia="zh-CN"/>
        </w:rPr>
        <w:t>评审</w:t>
      </w:r>
      <w:r>
        <w:rPr>
          <w:rFonts w:hint="eastAsia" w:ascii="仿宋" w:hAnsi="仿宋" w:eastAsia="仿宋"/>
          <w:sz w:val="24"/>
          <w:szCs w:val="24"/>
        </w:rPr>
        <w:t>小组作无效响应处理。</w:t>
      </w:r>
    </w:p>
    <w:p w14:paraId="015CB627">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十）本工程所需材料（含设备）价格由供应商参照重庆市建设工程造价管理总站发布的《重庆工程造价信息》或工程造价管理机构发布的工程造价信息（造价信息引用时限为采购公告发布日期前一期），并结合市场行情及自身实力进行自主报价。</w:t>
      </w:r>
    </w:p>
    <w:p w14:paraId="71DDE0D3">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十一）本项目建筑安装材料价格风险按照《重庆市城乡建设委员会关于进一步加强建筑安装材料价格风险管控的指导意见》（渝建〔2018〕61号）执行。本项目主要材料及设备价格风险内容、范围及调整方法为：不调整。</w:t>
      </w:r>
    </w:p>
    <w:p w14:paraId="51B0DC9F">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（十二）本项目所采用技术、工艺和产品等必须执行重庆市住房和城乡建设委员会关于发布《重庆市建设领域禁止、限制使用落后技术通告（2019年版）（渝建发〔2019〕25号）的规定。</w:t>
      </w:r>
    </w:p>
    <w:p w14:paraId="18AFB31E">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（十三）本工程主体结构若需混凝土，则必须使用商品混凝土，不得自建搅拌站。</w:t>
      </w:r>
    </w:p>
    <w:p w14:paraId="32C1E6C5">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（十四）措施项目费清单包括施工组织措施项目清单和施工技术措施项目清单两部分。</w:t>
      </w:r>
    </w:p>
    <w:p w14:paraId="19F33C44">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1.施工组织措施项目清单：</w:t>
      </w:r>
    </w:p>
    <w:p w14:paraId="49792035">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1.1 采购人给出的施工组织措施项目清单仅供供应商参考，供应商在</w:t>
      </w:r>
      <w:r>
        <w:rPr>
          <w:rFonts w:hint="eastAsia" w:ascii="仿宋" w:hAnsi="仿宋" w:eastAsia="仿宋"/>
          <w:sz w:val="24"/>
          <w:szCs w:val="24"/>
          <w:lang w:val="en-US" w:eastAsia="zh-CN"/>
        </w:rPr>
        <w:t>磋商</w:t>
      </w:r>
      <w:r>
        <w:rPr>
          <w:rFonts w:hint="eastAsia" w:ascii="仿宋" w:hAnsi="仿宋" w:eastAsia="仿宋"/>
          <w:sz w:val="24"/>
          <w:szCs w:val="24"/>
        </w:rPr>
        <w:t>报价时可参照采购人给出的施工组织措施项目清单并结合本工程的实际情况和国家及重庆市相关规范、规定自行增减项目，并进行报价，包干使用，结算时将不调整。如果漏项或不报价或报价为零，视为已包含在其他项目清单综合单价内，其中安全文明施工费由供应商根据采购人提供的暂估金额价计入施工组织措施清单中，供应商应结合《重庆市城乡建设委员会关于建筑业营业税改征增值税调整建设工程计价依据的通知》（渝建发〔2016〕35 号）进行报价（调整办法见结算条款）。</w:t>
      </w:r>
    </w:p>
    <w:p w14:paraId="0878A8AD">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1.2 安全文明施工费：详见本报价原则第（九）条。</w:t>
      </w:r>
    </w:p>
    <w:p w14:paraId="51CF13F9">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2.施工技术措施项目清单： </w:t>
      </w:r>
    </w:p>
    <w:p w14:paraId="48F81ADB">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2.1 技术措施清单中以项计列的项目，由供应商根据现场踏勘情况及本工程的实际情况结合自身施工经验，以项为单位自行报价，成交后以项计列的施工技术措施费不再调整（技术措施清单中要求以暂估价计列的项目除外）。 </w:t>
      </w:r>
    </w:p>
    <w:p w14:paraId="5744FE5A">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2.2 技术措施清单中以项目编码、项目名称、项目特征、工程内容、工程量及计量单位列项的项目（如果有），供应商必须按采购人给出的施工技术措施项目清单进行报价，不得擅自变改采购人提供的施工技术措施项目清单中的序号、项目编码、项目名称、项目特征、工程内容、工程量及计量单位，若成交后发现不一致的，将按对采购人有利的原则调整，成交供应商必须无条件接受，否则采购人有权取消成交资格，解除合同并不退还履约担保。结算时，工程量按《建设工程工程量清单计价规范》（GB50500-2013）、《房屋建筑与装饰工程工程量计算规范》（GB50854-2013）、《市政工程工程量计算规范》（GB50857-2013）、《重庆市建设工程工程量清单计价规则》（CQJJGZ-2013）、《通用安装工程工程量计算规范》（GB50856-2013）、《园林绿化工程工程量计算规范》 （GB50858-2013） 、《重庆市建设工程工程量计算规则》（CQJLGZ－2013）规定的计量规则及工程量清单说明按实计量。</w:t>
      </w:r>
    </w:p>
    <w:p w14:paraId="43E5533C">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2.3 技术措施清单中以暂估价计列的项目（如果有），成交后，由成交供应商提出实施方案，经采购人批准后，按批准的实施方案及现场签证的工程内容按实结算。 </w:t>
      </w:r>
    </w:p>
    <w:p w14:paraId="3309AD0C">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3.供应商施工过程中由于停电、停水或其他问题引起的停电、停水造成停工，而又必须抢工采取的措施由供应商自行解决，由此产生的措施费均由供应商自行测算后计入</w:t>
      </w:r>
      <w:r>
        <w:rPr>
          <w:rFonts w:hint="eastAsia" w:ascii="仿宋" w:hAnsi="仿宋" w:eastAsia="仿宋"/>
          <w:sz w:val="24"/>
          <w:szCs w:val="24"/>
          <w:lang w:val="en-US" w:eastAsia="zh-CN"/>
        </w:rPr>
        <w:t>磋商</w:t>
      </w:r>
      <w:r>
        <w:rPr>
          <w:rFonts w:hint="eastAsia" w:ascii="仿宋" w:hAnsi="仿宋" w:eastAsia="仿宋"/>
          <w:sz w:val="24"/>
          <w:szCs w:val="24"/>
        </w:rPr>
        <w:t xml:space="preserve">报价。 </w:t>
      </w:r>
    </w:p>
    <w:p w14:paraId="1948DA3E">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（十五）规费 </w:t>
      </w:r>
    </w:p>
    <w:p w14:paraId="627BCBE4">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由供应商按国家及重庆市有关规定报价。 </w:t>
      </w:r>
    </w:p>
    <w:p w14:paraId="410AFAA8">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（十六）税费 </w:t>
      </w:r>
    </w:p>
    <w:p w14:paraId="6F794530">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供应商因实施本合同工程需缴纳的一切税费由供应商承担，包含在所报的总额价内。本工程征收增值税，具体要求按《关于建筑业营业税改征增值税调整建设工程计价依据的通知》 （渝建发〔2016〕35 号）和《关于适用增值税新税率调整建设工程计价依据的通知》（渝建〔2018〕195 号和渝建〔2019〕143 号）执行。</w:t>
      </w:r>
    </w:p>
    <w:p w14:paraId="17FBD07F">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（十七）供应商应将完成该工程发生的包括但不限于以下措施及风险费用纳入本次</w:t>
      </w:r>
      <w:r>
        <w:rPr>
          <w:rFonts w:hint="eastAsia" w:ascii="仿宋" w:hAnsi="仿宋" w:eastAsia="仿宋"/>
          <w:sz w:val="24"/>
          <w:szCs w:val="24"/>
          <w:lang w:val="en-US" w:eastAsia="zh-CN"/>
        </w:rPr>
        <w:t>磋商</w:t>
      </w:r>
      <w:r>
        <w:rPr>
          <w:rFonts w:hint="eastAsia" w:ascii="仿宋" w:hAnsi="仿宋" w:eastAsia="仿宋"/>
          <w:sz w:val="24"/>
          <w:szCs w:val="24"/>
        </w:rPr>
        <w:t xml:space="preserve">报价中，不再另行计价： </w:t>
      </w:r>
    </w:p>
    <w:p w14:paraId="240EFF6F">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1.施工所需的办公场地、材料堆放和转运、加工所需场地由供应商自行负责解决，并承担相应费用，费用已包含在总报价中。 </w:t>
      </w:r>
    </w:p>
    <w:p w14:paraId="29AE5F01">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2.供应商必须服从施工现场业主、监理的统一管理，与综合管线迁建及所有相关的其他专业分包工程所产生的总承包服务费、配合费及配合其他参建单位所产生的窝工及施工降效等费用，费用包含在本次报价中，不再另行计算；若发生交叉施工产生的相关费用，包含在本次报价中，不再另行计算。 </w:t>
      </w:r>
    </w:p>
    <w:p w14:paraId="4B5D35BE">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3.按政策和合同约定的应由供应商交纳的各种保险费由供应商自行投保，保险费由供应商承担并支付，并根据企业自身和本工程情况，测算包含在相应的报价中。如果因供应商未按要求投保而受到损失时，供应商应承担一切责任。 </w:t>
      </w:r>
    </w:p>
    <w:p w14:paraId="271346AF">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4.供应商需对提供资料进行核实，核实费用由供应商负责；未提供部分需供应商现场自行核实，费用</w:t>
      </w:r>
      <w:r>
        <w:rPr>
          <w:rFonts w:hint="eastAsia" w:ascii="仿宋" w:hAnsi="仿宋" w:eastAsia="仿宋"/>
          <w:sz w:val="24"/>
          <w:szCs w:val="24"/>
          <w:lang w:val="en-US" w:eastAsia="zh-CN"/>
        </w:rPr>
        <w:t>磋商</w:t>
      </w:r>
      <w:r>
        <w:rPr>
          <w:rFonts w:hint="eastAsia" w:ascii="仿宋" w:hAnsi="仿宋" w:eastAsia="仿宋"/>
          <w:sz w:val="24"/>
          <w:szCs w:val="24"/>
        </w:rPr>
        <w:t>时自行考虑包含在</w:t>
      </w:r>
      <w:r>
        <w:rPr>
          <w:rFonts w:hint="eastAsia" w:ascii="仿宋" w:hAnsi="仿宋" w:eastAsia="仿宋"/>
          <w:sz w:val="24"/>
          <w:szCs w:val="24"/>
          <w:lang w:val="en-US" w:eastAsia="zh-CN"/>
        </w:rPr>
        <w:t>磋商</w:t>
      </w:r>
      <w:r>
        <w:rPr>
          <w:rFonts w:hint="eastAsia" w:ascii="仿宋" w:hAnsi="仿宋" w:eastAsia="仿宋"/>
          <w:sz w:val="24"/>
          <w:szCs w:val="24"/>
        </w:rPr>
        <w:t>报价内。</w:t>
      </w:r>
    </w:p>
    <w:p w14:paraId="2A7D5B94">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5.根据施工现场实际情况，供应商自行勘查后，寻找合适的水、电搭接点，供应商自行承担施工、生活、办公所需的水、电接驳工作及相关费用。 </w:t>
      </w:r>
    </w:p>
    <w:p w14:paraId="1F496C0D">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6.为了不受停电影响延误工期，供应商自行预备柴油发电机组，自备发电机的功率应与工程需用电力负荷相适应，确保施工期间能正常使用。供应商自行发电，供应商</w:t>
      </w:r>
      <w:r>
        <w:rPr>
          <w:rFonts w:hint="eastAsia" w:ascii="仿宋" w:hAnsi="仿宋" w:eastAsia="仿宋"/>
          <w:sz w:val="24"/>
          <w:szCs w:val="24"/>
          <w:lang w:val="en-US" w:eastAsia="zh-CN"/>
        </w:rPr>
        <w:t>磋商</w:t>
      </w:r>
      <w:r>
        <w:rPr>
          <w:rFonts w:hint="eastAsia" w:ascii="仿宋" w:hAnsi="仿宋" w:eastAsia="仿宋"/>
          <w:sz w:val="24"/>
          <w:szCs w:val="24"/>
        </w:rPr>
        <w:t xml:space="preserve">时应考虑该因素的有关费用，采购人不对发电费用予以补偿。供应商应自行准备抽水设备和准备蓄水池，并同时考虑水压不足的加压措施和考虑由此产生的相应费用，采购人不对抽水、蓄水和加压等费用予以补偿。采购人不对用水、用电所造成的停窝工事件作任何签证，也不因此延长工程工期。 </w:t>
      </w:r>
    </w:p>
    <w:p w14:paraId="448391B7">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7.供应商应考虑由于综合管网改迁周期长而占用施工场地影响施工及工期的措施费用。（如有） </w:t>
      </w:r>
    </w:p>
    <w:p w14:paraId="3C54E89B">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8.各种赶工措施费、夜间施工的手续办理及其费用；若成交供应商报价中未考虑赶工措施费，采购人将视为包含在其他报价中；若成交供应商不按采购人要求进行赶工的，采购人有权委托第三方单位完成，由此产生的费用由成交供应商承担并从工程款中扣除。</w:t>
      </w:r>
    </w:p>
    <w:p w14:paraId="701927FE">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9.所有材料及建筑垃圾的上下车、堆放、仓储保管及场内外二次及多次转运等全部费用，由供应商自行综合考虑计入</w:t>
      </w:r>
      <w:r>
        <w:rPr>
          <w:rFonts w:hint="eastAsia" w:ascii="仿宋" w:hAnsi="仿宋" w:eastAsia="仿宋"/>
          <w:sz w:val="24"/>
          <w:szCs w:val="24"/>
          <w:lang w:val="en-US" w:eastAsia="zh-CN"/>
        </w:rPr>
        <w:t>磋商</w:t>
      </w:r>
      <w:r>
        <w:rPr>
          <w:rFonts w:hint="eastAsia" w:ascii="仿宋" w:hAnsi="仿宋" w:eastAsia="仿宋"/>
          <w:sz w:val="24"/>
          <w:szCs w:val="24"/>
        </w:rPr>
        <w:t>报价中。</w:t>
      </w:r>
    </w:p>
    <w:p w14:paraId="3892718E">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10.与工程相关的环保、消防、市政、交通、公安、物业、安全、施工扰民等涉及工程施工有关的协调工作均由供应商负责，并承担协调费用，纳入</w:t>
      </w:r>
      <w:r>
        <w:rPr>
          <w:rFonts w:hint="eastAsia" w:ascii="仿宋" w:hAnsi="仿宋" w:eastAsia="仿宋"/>
          <w:sz w:val="24"/>
          <w:szCs w:val="24"/>
          <w:lang w:val="en-US" w:eastAsia="zh-CN"/>
        </w:rPr>
        <w:t>磋商</w:t>
      </w:r>
      <w:r>
        <w:rPr>
          <w:rFonts w:hint="eastAsia" w:ascii="仿宋" w:hAnsi="仿宋" w:eastAsia="仿宋"/>
          <w:sz w:val="24"/>
          <w:szCs w:val="24"/>
        </w:rPr>
        <w:t xml:space="preserve">报价中。 </w:t>
      </w:r>
    </w:p>
    <w:p w14:paraId="23F52DAD">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11.施工过程中由于停电、停水造成的停工，供应商为保证项目工期而采取的抢工措施由供应商自行解决，由此产生的措施费均由供应商自行测算后计入</w:t>
      </w:r>
      <w:r>
        <w:rPr>
          <w:rFonts w:hint="eastAsia" w:ascii="仿宋" w:hAnsi="仿宋" w:eastAsia="仿宋"/>
          <w:sz w:val="24"/>
          <w:szCs w:val="24"/>
          <w:lang w:val="en-US" w:eastAsia="zh-CN"/>
        </w:rPr>
        <w:t>磋商</w:t>
      </w:r>
      <w:r>
        <w:rPr>
          <w:rFonts w:hint="eastAsia" w:ascii="仿宋" w:hAnsi="仿宋" w:eastAsia="仿宋"/>
          <w:sz w:val="24"/>
          <w:szCs w:val="24"/>
        </w:rPr>
        <w:t xml:space="preserve">报价。 </w:t>
      </w:r>
    </w:p>
    <w:p w14:paraId="28C0DAE1">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12.供应商应根据项目情况及天气充分考虑夜间加班、 防暑降温、高温补贴等相关费用，供应商自行考虑计入本次</w:t>
      </w:r>
      <w:r>
        <w:rPr>
          <w:rFonts w:hint="eastAsia" w:ascii="仿宋" w:hAnsi="仿宋" w:eastAsia="仿宋"/>
          <w:sz w:val="24"/>
          <w:szCs w:val="24"/>
          <w:lang w:val="en-US" w:eastAsia="zh-CN"/>
        </w:rPr>
        <w:t>磋商</w:t>
      </w:r>
      <w:r>
        <w:rPr>
          <w:rFonts w:hint="eastAsia" w:ascii="仿宋" w:hAnsi="仿宋" w:eastAsia="仿宋"/>
          <w:sz w:val="24"/>
          <w:szCs w:val="24"/>
        </w:rPr>
        <w:t xml:space="preserve">报价中。 </w:t>
      </w:r>
    </w:p>
    <w:p w14:paraId="2BC1CC79">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13.工程范围内涉及现状综合管网的保护及改造等，供应商须向产权单位提交相应保证金（如有）。 </w:t>
      </w:r>
    </w:p>
    <w:p w14:paraId="09C8ABE8">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14.本项目供应商施工过程中需考虑运输路线及施工时段、施工人员进出、噪音控制、扬尘控制、现场既有成品保护的相关要求等具体措施。供应商应充分考虑上述条件，因上述条件造成的窝工停工产生的费用，供应商自行考虑计入本次</w:t>
      </w:r>
      <w:r>
        <w:rPr>
          <w:rFonts w:hint="eastAsia" w:ascii="仿宋" w:hAnsi="仿宋" w:eastAsia="仿宋"/>
          <w:sz w:val="24"/>
          <w:szCs w:val="24"/>
          <w:lang w:val="en-US" w:eastAsia="zh-CN"/>
        </w:rPr>
        <w:t>磋商</w:t>
      </w:r>
      <w:r>
        <w:rPr>
          <w:rFonts w:hint="eastAsia" w:ascii="仿宋" w:hAnsi="仿宋" w:eastAsia="仿宋"/>
          <w:sz w:val="24"/>
          <w:szCs w:val="24"/>
        </w:rPr>
        <w:t>报价中。</w:t>
      </w:r>
    </w:p>
    <w:p w14:paraId="143A4A44">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15.为保证校方正常的工作和生活，</w:t>
      </w:r>
      <w:r>
        <w:rPr>
          <w:rFonts w:hint="eastAsia" w:ascii="仿宋" w:hAnsi="仿宋" w:eastAsia="仿宋"/>
          <w:sz w:val="24"/>
          <w:szCs w:val="24"/>
          <w:lang w:eastAsia="zh-CN"/>
        </w:rPr>
        <w:t>供应商</w:t>
      </w:r>
      <w:r>
        <w:rPr>
          <w:rFonts w:hint="eastAsia" w:ascii="仿宋" w:hAnsi="仿宋" w:eastAsia="仿宋"/>
          <w:sz w:val="24"/>
          <w:szCs w:val="24"/>
        </w:rPr>
        <w:t>须在工作时间内做好降噪防尘措施，相关费用已包含在</w:t>
      </w:r>
      <w:r>
        <w:rPr>
          <w:rFonts w:hint="eastAsia" w:ascii="仿宋" w:hAnsi="仿宋" w:eastAsia="仿宋"/>
          <w:sz w:val="24"/>
          <w:szCs w:val="24"/>
          <w:lang w:val="en-US" w:eastAsia="zh-CN"/>
        </w:rPr>
        <w:t>磋商</w:t>
      </w:r>
      <w:r>
        <w:rPr>
          <w:rFonts w:hint="eastAsia" w:ascii="仿宋" w:hAnsi="仿宋" w:eastAsia="仿宋"/>
          <w:sz w:val="24"/>
          <w:szCs w:val="24"/>
        </w:rPr>
        <w:t xml:space="preserve">报价中，成交后不作调整。  </w:t>
      </w:r>
    </w:p>
    <w:p w14:paraId="4F3C8507">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（十八）人工、材料、设备采购及报价 </w:t>
      </w:r>
    </w:p>
    <w:p w14:paraId="32A7B013">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1.本工程所需人工价格由供应商参照重庆市建设工程造价管理总站发布的《重庆工程造价信息》或工程造价管理机构发布的工程造价信息（造价信息引用时限为采购公告发布日期前一期），并结合市场行情及自身实力进行自主报价。 </w:t>
      </w:r>
    </w:p>
    <w:p w14:paraId="7B708FB6">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 xml:space="preserve">2.材料价格应根据 《重庆市城乡建设委员会关于建筑业营业税改征增值税调整建设工程计价依据的通知》（渝建发〔2016〕35 号）调整为不含税价格计入。 </w:t>
      </w:r>
    </w:p>
    <w:p w14:paraId="39868F6B">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3.所有材料及建筑垃圾运输距离由供应商根据自身情况及踏勘现场情况自行确定并纳入综合报价中，成交后原则上不调整。</w:t>
      </w:r>
    </w:p>
    <w:p w14:paraId="50D3FFD3">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4.本工程所需的所有材料、设备均由成交供应商自行采购，但所采购的材料必须符合国家规范标准及设计文件、竞争性</w:t>
      </w:r>
      <w:r>
        <w:rPr>
          <w:rFonts w:hint="eastAsia" w:ascii="仿宋" w:hAnsi="仿宋" w:eastAsia="仿宋"/>
          <w:sz w:val="24"/>
          <w:szCs w:val="24"/>
          <w:lang w:val="en-US" w:eastAsia="zh-CN"/>
        </w:rPr>
        <w:t>磋商</w:t>
      </w:r>
      <w:r>
        <w:rPr>
          <w:rFonts w:hint="eastAsia" w:ascii="仿宋" w:hAnsi="仿宋" w:eastAsia="仿宋"/>
          <w:sz w:val="24"/>
          <w:szCs w:val="24"/>
        </w:rPr>
        <w:t>文件要求，并提供相应合格证明资料、质保书等，并经采购人和监理工程师签字确认后方可使用。采购人审核时有权随时抽取相应材料进行检测，且检测合格，检测费用由采购人承担。若检测不合格，成交供应商必须更换所有材料，由此产生的责任和费用由成交供应商自行承担，采购人不支付任何费用也不延长工期。</w:t>
      </w:r>
    </w:p>
    <w:p w14:paraId="448B3889">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4.1本工程所需的材料（设备），应在采购前十四日内将所采购材料（设备）的厂家、技术参数、品牌、质量等级等指标以书面形式通知采购人，采购人收到成交供应商的书面报告后十四日内予以确认，经采购人认质、封样（如有必要）后成交供应商方可采购进场。采购人认为成交供应商所使用的材料（设备）品质存在缺陷，或者偏离图纸及规范要求（以设计和监理书面意见为准），不能适用于本工程，采购人有权要求成交供应商更换，采购人不因更换材料（设备）而调整材料价格及相关费用；成交供应商拒绝按采购人要求更换，该种材料（设备）改为采购人供货，采购人收取成交供应商该类材料（设备）费的20%作为违约金。</w:t>
      </w:r>
    </w:p>
    <w:p w14:paraId="13E1EA44">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4.2本工程所需的部分材料（设备）有暂定价的，均以暂定价计入本次报价内。结算时按实调整材料价格，其他材料、人工、管理费、利润均不调整。</w:t>
      </w:r>
    </w:p>
    <w:p w14:paraId="4F1805D7">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十九）若因成交供应商防护措施、施工管理等不到位造成成品和原有设施设备的污损，由成交供应商原样恢复，若成交供应商拒不原样恢复，采购人有权委托第三方单位完成，由此产生的费用由成交供应商承担并从工程款中扣除。</w:t>
      </w:r>
    </w:p>
    <w:p w14:paraId="0C47CA0A">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（二十）成交供应商必须按照国家相关规定和采购人的要求进行施工，否则视为成交供应商违约；采购人有权取消或增加本工程施工内容，成交供应商不得因施工内容的取消或增加向采购人进行索赔。</w:t>
      </w:r>
    </w:p>
    <w:p w14:paraId="1034FB59">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（二十一）由于建设场地属于特殊范围内，如因需</w:t>
      </w:r>
      <w:r>
        <w:rPr>
          <w:rFonts w:hint="eastAsia" w:ascii="仿宋" w:hAnsi="仿宋" w:eastAsia="仿宋"/>
          <w:sz w:val="24"/>
          <w:szCs w:val="24"/>
          <w:lang w:eastAsia="zh-CN"/>
        </w:rPr>
        <w:t>供应商</w:t>
      </w:r>
      <w:r>
        <w:rPr>
          <w:rFonts w:hint="eastAsia" w:ascii="仿宋" w:hAnsi="仿宋" w:eastAsia="仿宋"/>
          <w:sz w:val="24"/>
          <w:szCs w:val="24"/>
        </w:rPr>
        <w:t>停工，</w:t>
      </w:r>
      <w:r>
        <w:rPr>
          <w:rFonts w:hint="eastAsia" w:ascii="仿宋" w:hAnsi="仿宋" w:eastAsia="仿宋"/>
          <w:sz w:val="24"/>
          <w:szCs w:val="24"/>
          <w:lang w:eastAsia="zh-CN"/>
        </w:rPr>
        <w:t>供应商</w:t>
      </w:r>
      <w:r>
        <w:rPr>
          <w:rFonts w:hint="eastAsia" w:ascii="仿宋" w:hAnsi="仿宋" w:eastAsia="仿宋"/>
          <w:sz w:val="24"/>
          <w:szCs w:val="24"/>
        </w:rPr>
        <w:t>接到书面通知后应无条件接受，且不延长工期，相关费用不做调整；</w:t>
      </w:r>
      <w:r>
        <w:rPr>
          <w:rFonts w:hint="eastAsia" w:ascii="仿宋" w:hAnsi="仿宋" w:eastAsia="仿宋"/>
          <w:sz w:val="24"/>
          <w:szCs w:val="24"/>
          <w:lang w:eastAsia="zh-CN"/>
        </w:rPr>
        <w:t>供应商</w:t>
      </w:r>
      <w:r>
        <w:rPr>
          <w:rFonts w:hint="eastAsia" w:ascii="仿宋" w:hAnsi="仿宋" w:eastAsia="仿宋"/>
          <w:sz w:val="24"/>
          <w:szCs w:val="24"/>
        </w:rPr>
        <w:t>在施工期间的扬尘或噪音干扰到我校正常行课，校方有权令</w:t>
      </w:r>
      <w:r>
        <w:rPr>
          <w:rFonts w:hint="eastAsia" w:ascii="仿宋" w:hAnsi="仿宋" w:eastAsia="仿宋"/>
          <w:sz w:val="24"/>
          <w:szCs w:val="24"/>
          <w:lang w:eastAsia="zh-CN"/>
        </w:rPr>
        <w:t>供应商</w:t>
      </w:r>
      <w:r>
        <w:rPr>
          <w:rFonts w:hint="eastAsia" w:ascii="仿宋" w:hAnsi="仿宋" w:eastAsia="仿宋"/>
          <w:sz w:val="24"/>
          <w:szCs w:val="24"/>
        </w:rPr>
        <w:t>停工整改，且得到校方认可方可施工，中间产生的工期及费用不做调整。</w:t>
      </w:r>
    </w:p>
    <w:p w14:paraId="3EABDE9F">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二十二）供应商应先到工地踏勘以充分了解工地位置、需求、周边交通情况、周边环境情况、噪音影响、扬尘影响、地质情况、进出场道路、拆迁干扰、储存空间、装卸限制、行车干扰及任何其它足以影响承包价格的情况，任何因忽视或误解上述情况而导致的索赔或工期延长申请将不获批准。</w:t>
      </w:r>
    </w:p>
    <w:p w14:paraId="4002888C">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（二十三）供应商须做好相应的安全保护措施，确保周边原有建筑、周边居民的安全。若因供应商施工时安全保护措施不当，由此引发的安全问题由供应商全权负责。</w:t>
      </w:r>
      <w:bookmarkStart w:id="60" w:name="_Toc205969914"/>
    </w:p>
    <w:p w14:paraId="215D2954">
      <w:pPr>
        <w:pStyle w:val="3"/>
        <w:adjustRightInd w:val="0"/>
        <w:snapToGrid w:val="0"/>
        <w:spacing w:before="0" w:after="0" w:line="400" w:lineRule="exact"/>
        <w:ind w:firstLine="482"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三、结算原则</w:t>
      </w:r>
    </w:p>
    <w:p w14:paraId="68852640">
      <w:pPr>
        <w:ind w:firstLine="480" w:firstLineChars="200"/>
        <w:rPr>
          <w:rFonts w:hint="default"/>
          <w:lang w:val="en-US" w:eastAsia="zh-CN"/>
        </w:rPr>
      </w:pPr>
      <w:r>
        <w:rPr>
          <w:rFonts w:hint="default" w:ascii="仿宋" w:hAnsi="仿宋" w:eastAsia="仿宋" w:cs="Times New Roman"/>
          <w:sz w:val="24"/>
          <w:szCs w:val="24"/>
          <w:lang w:val="en-US" w:eastAsia="zh-CN"/>
        </w:rPr>
        <w:t>（一）本</w:t>
      </w:r>
      <w:r>
        <w:rPr>
          <w:rFonts w:hint="eastAsia" w:ascii="仿宋" w:hAnsi="仿宋" w:eastAsia="仿宋" w:cs="Times New Roman"/>
          <w:sz w:val="24"/>
          <w:szCs w:val="24"/>
          <w:lang w:val="en-US" w:eastAsia="zh-CN"/>
        </w:rPr>
        <w:t>项目</w:t>
      </w:r>
      <w:r>
        <w:rPr>
          <w:rFonts w:hint="default" w:ascii="仿宋" w:hAnsi="仿宋" w:eastAsia="仿宋" w:cs="Times New Roman"/>
          <w:sz w:val="24"/>
          <w:szCs w:val="24"/>
          <w:lang w:val="en-US" w:eastAsia="zh-CN"/>
        </w:rPr>
        <w:t>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等。</w:t>
      </w:r>
    </w:p>
    <w:p w14:paraId="06C50A95">
      <w:pPr>
        <w:snapToGrid w:val="0"/>
        <w:spacing w:line="400" w:lineRule="exact"/>
        <w:ind w:firstLine="540"/>
        <w:rPr>
          <w:rFonts w:hint="default" w:ascii="仿宋" w:hAnsi="仿宋" w:eastAsia="仿宋" w:cs="Times New Roman"/>
          <w:sz w:val="24"/>
          <w:szCs w:val="24"/>
          <w:lang w:val="en-US" w:eastAsia="zh-CN"/>
        </w:rPr>
      </w:pPr>
      <w:r>
        <w:rPr>
          <w:rFonts w:hint="default"/>
          <w:lang w:val="en-US" w:eastAsia="zh-CN"/>
        </w:rPr>
        <w:t>（</w:t>
      </w:r>
      <w:r>
        <w:rPr>
          <w:rFonts w:hint="default" w:ascii="仿宋" w:hAnsi="仿宋" w:eastAsia="仿宋" w:cs="Times New Roman"/>
          <w:sz w:val="24"/>
          <w:szCs w:val="24"/>
          <w:lang w:val="en-US" w:eastAsia="zh-CN"/>
        </w:rPr>
        <w:t>二）各部分的结算原则如下:</w:t>
      </w:r>
    </w:p>
    <w:p w14:paraId="068A3B68">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1.分部分项工程量清单结算总价:</w:t>
      </w:r>
    </w:p>
    <w:p w14:paraId="340B4204">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分部分项工程结算价=综合单价×子项工程量</w:t>
      </w:r>
    </w:p>
    <w:p w14:paraId="52815890">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74496A10">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2.措施费</w:t>
      </w:r>
    </w:p>
    <w:p w14:paraId="4ED46167">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措施项目费清单包括施工组织措施项目清单和施工技术措施项目清单两部分。</w:t>
      </w:r>
    </w:p>
    <w:p w14:paraId="1614B835">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①施工组织措施项目清单：除安全文明施工费用外，其他施工组织措施项目无论因设计变更或施工工艺变化、完成工程数量的多少而调整、分段施工造成的工期增加或相应费用的增加，施工组织措施项目费用包干计算，一概不作调整。</w:t>
      </w:r>
    </w:p>
    <w:p w14:paraId="58966CAF">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②施工技术措施项目清单：技术措施清单中以项计列的项目，由参选人根据现场踏勘情况及本工程的实际情况结合自身施工组织设计，以项为单位的自行报价，包干使用，结算时不再调整。成交后不论何种因素影响，相应的综合单价不作调整，工程量按《通用安装工程工程量计算规范》GB50856-2013、《房屋建筑与装饰工程工程量计算规范》GB50854-2013、《重庆市建设工程工程量计算规则》（CQJLGZ-2013 ）规定的计量规则及工程量清单说明按实计量。</w:t>
      </w:r>
    </w:p>
    <w:p w14:paraId="33A29E82">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3.设计变更费、新增项目</w:t>
      </w:r>
    </w:p>
    <w:p w14:paraId="2ABCE5EB">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当发生设计变更或新增项目，采购人及监理工程师按照下列计价原则结算：</w:t>
      </w:r>
    </w:p>
    <w:p w14:paraId="6C76A5F3">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①已标价工程量清单中有适用于变更工作的子目，采用该子目的综合单价。</w:t>
      </w:r>
    </w:p>
    <w:p w14:paraId="372011A8">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②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14:paraId="25ED05FD">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③已标价工程量清单中无适用或类似子目的综合单价，按国家技术和经济规范及标准、《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等（配套文件只执行合同签定之日前重庆市建委颁发的文件，合同签定之日后颁发的有关政策文件不予执行。）编制，再按成交总价与总价最高限价同比例进行下浮（其中人工价差、材料价差、未计价材料、不下浮）。其中人工工日、材料单价的确定原则：人工费按投标时有的投标价执行，若参选人</w:t>
      </w:r>
      <w:r>
        <w:rPr>
          <w:rFonts w:hint="eastAsia" w:ascii="仿宋" w:hAnsi="仿宋" w:eastAsia="仿宋" w:cs="Times New Roman"/>
          <w:sz w:val="24"/>
          <w:szCs w:val="24"/>
          <w:lang w:val="en-US" w:eastAsia="zh-CN"/>
        </w:rPr>
        <w:t>磋商</w:t>
      </w:r>
      <w:r>
        <w:rPr>
          <w:rFonts w:hint="default" w:ascii="仿宋" w:hAnsi="仿宋" w:eastAsia="仿宋" w:cs="Times New Roman"/>
          <w:sz w:val="24"/>
          <w:szCs w:val="24"/>
          <w:lang w:val="en-US" w:eastAsia="zh-CN"/>
        </w:rPr>
        <w:t>报价高于施工实施期《重庆工程造价信息》中对应的人工工日单价平均值（若发布的某一类别人工工日单价是区间值的，则按其算术平均值执行），则按施工实施期《重庆工程造价信息》中对应的人工工日单价平均值执行；材料结算价格：清单报价中已有的按响应文件中清单报价执行；清单报价中没有的按该项目施工期间的《重庆工程造价信息》信息价的算术平均价执行；</w:t>
      </w:r>
      <w:r>
        <w:rPr>
          <w:rFonts w:hint="eastAsia" w:ascii="仿宋" w:hAnsi="仿宋" w:eastAsia="仿宋" w:cs="Times New Roman"/>
          <w:sz w:val="24"/>
          <w:szCs w:val="24"/>
          <w:lang w:val="en-US" w:eastAsia="zh-CN"/>
        </w:rPr>
        <w:t>磋商</w:t>
      </w:r>
      <w:r>
        <w:rPr>
          <w:rFonts w:hint="default" w:ascii="仿宋" w:hAnsi="仿宋" w:eastAsia="仿宋" w:cs="Times New Roman"/>
          <w:sz w:val="24"/>
          <w:szCs w:val="24"/>
          <w:lang w:val="en-US" w:eastAsia="zh-CN"/>
        </w:rPr>
        <w:t xml:space="preserve">时没有的，采购人结合市场进行核定价格，且不高于施工同期《重庆工程造价信息》的价格。  </w:t>
      </w:r>
    </w:p>
    <w:p w14:paraId="4F11A645">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4.安全文明施工费: 本工程安全文明施工费按《重庆市建设工程安全文明施工费计取及使用管理规定》的通知(渝建管〔2024〕38号)、《重庆市建设工程费用定额》(COFYDE-2018)及相关配套文件的相关规定和费用标准计取。</w:t>
      </w:r>
    </w:p>
    <w:p w14:paraId="1F385677">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5.规费：按照参选报价书的费率，但若报价书的费率高于《重庆市建设工程费用定额》（CQFYDE-2018）的规定费率，则按规定费率结算。</w:t>
      </w:r>
    </w:p>
    <w:p w14:paraId="16F3921D">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6.税金：按照参选报价书的费率，但若报价书的费率高于《重庆市建设工程费用定额》（CQFYDE-2018）、《重庆市住房和城乡建设委员会关于适用增值税新税率调整建设工程计价依据的通知》（渝建【2019】143号）的规定费率，则按规定费率结算。</w:t>
      </w:r>
    </w:p>
    <w:p w14:paraId="5822649D">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（三）最终结算原则</w:t>
      </w:r>
    </w:p>
    <w:p w14:paraId="40EBA0C7">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1.竣工结算价=Σ分部分项工程结算价+Σ措施项目结算价+Σ其他项目结算价±Σ价格调整（如有）±Σ变更、索赔与现场签证结算价±Σ奖励、罚金、违约金及其他费用+Σ规费+Σ税金。</w:t>
      </w:r>
    </w:p>
    <w:p w14:paraId="78D31264">
      <w:pPr>
        <w:snapToGrid w:val="0"/>
        <w:spacing w:line="400" w:lineRule="exact"/>
        <w:ind w:firstLine="54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 xml:space="preserve">2.合同履行中,若存在需追加与合同标的相同的货物、工程或者服务的，在不改变合同其他条款的前提下，可以与参选人协商签订补充合同，但所有补充合同的采购金额不得超过原合同采购金额的百分之十。 </w:t>
      </w:r>
    </w:p>
    <w:p w14:paraId="43D0D986">
      <w:pPr>
        <w:snapToGrid w:val="0"/>
        <w:spacing w:line="400" w:lineRule="exact"/>
        <w:ind w:firstLine="540"/>
        <w:rPr>
          <w:rFonts w:hint="eastAsia" w:ascii="仿宋" w:hAnsi="仿宋" w:eastAsia="仿宋"/>
          <w:sz w:val="24"/>
          <w:szCs w:val="24"/>
        </w:rPr>
      </w:pPr>
      <w:r>
        <w:rPr>
          <w:rFonts w:hint="default" w:ascii="仿宋" w:hAnsi="仿宋" w:eastAsia="仿宋" w:cs="Times New Roman"/>
          <w:sz w:val="24"/>
          <w:szCs w:val="24"/>
          <w:lang w:val="en-US" w:eastAsia="zh-CN"/>
        </w:rPr>
        <w:t>本工程结算价最终以相关审计部门审定的金额为准。</w:t>
      </w:r>
    </w:p>
    <w:p w14:paraId="12262D29">
      <w:pPr>
        <w:snapToGrid w:val="0"/>
        <w:spacing w:line="400" w:lineRule="exact"/>
        <w:ind w:firstLine="540"/>
        <w:rPr>
          <w:rFonts w:hint="eastAsia" w:ascii="仿宋" w:hAnsi="仿宋" w:eastAsia="仿宋"/>
          <w:b/>
          <w:bCs/>
          <w:sz w:val="24"/>
          <w:szCs w:val="24"/>
        </w:rPr>
      </w:pPr>
      <w:r>
        <w:rPr>
          <w:rFonts w:hint="eastAsia" w:ascii="仿宋" w:hAnsi="仿宋" w:eastAsia="仿宋"/>
          <w:b/>
          <w:bCs/>
          <w:sz w:val="24"/>
          <w:szCs w:val="24"/>
          <w:lang w:val="en-US" w:eastAsia="zh-CN"/>
        </w:rPr>
        <w:t>四</w:t>
      </w:r>
      <w:r>
        <w:rPr>
          <w:rFonts w:hint="eastAsia" w:ascii="仿宋" w:hAnsi="仿宋" w:eastAsia="仿宋"/>
          <w:b/>
          <w:bCs/>
          <w:sz w:val="24"/>
          <w:szCs w:val="24"/>
        </w:rPr>
        <w:t>、</w:t>
      </w:r>
      <w:bookmarkEnd w:id="58"/>
      <w:bookmarkEnd w:id="59"/>
      <w:bookmarkEnd w:id="60"/>
      <w:bookmarkStart w:id="61" w:name="_Toc344475124"/>
      <w:bookmarkStart w:id="62" w:name="_Toc76462331"/>
      <w:bookmarkStart w:id="63" w:name="_Toc205969915"/>
      <w:r>
        <w:rPr>
          <w:rFonts w:hint="eastAsia" w:ascii="仿宋" w:hAnsi="仿宋" w:eastAsia="仿宋"/>
          <w:b/>
          <w:bCs/>
          <w:sz w:val="24"/>
          <w:szCs w:val="24"/>
        </w:rPr>
        <w:t>履约保证金及付款方式</w:t>
      </w:r>
      <w:bookmarkStart w:id="64" w:name="_Toc187249070"/>
      <w:bookmarkStart w:id="65" w:name="_Toc194928400"/>
      <w:bookmarkStart w:id="66" w:name="_Toc190705777"/>
      <w:bookmarkStart w:id="67" w:name="_Toc194929829"/>
    </w:p>
    <w:p w14:paraId="4CCCA980">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（一）履约保证金</w:t>
      </w:r>
      <w:bookmarkEnd w:id="64"/>
      <w:bookmarkEnd w:id="65"/>
      <w:bookmarkEnd w:id="66"/>
      <w:bookmarkEnd w:id="67"/>
    </w:p>
    <w:p w14:paraId="35B520BD">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1.成交供应商是否提供履约担保：提供。</w:t>
      </w:r>
    </w:p>
    <w:p w14:paraId="7A8FE934">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2.成交供应商提供履约担保的形式、金额及期限：</w:t>
      </w:r>
      <w:bookmarkStart w:id="68" w:name="OLE_LINK43"/>
      <w:bookmarkStart w:id="69" w:name="OLE_LINK44"/>
    </w:p>
    <w:p w14:paraId="23C54759">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（1）履约担保的形式：以支票、汇票、本票或者金融机构、担保机构出具的保函等非现金形式提交。</w:t>
      </w:r>
    </w:p>
    <w:p w14:paraId="5C7D0024">
      <w:pPr>
        <w:snapToGrid w:val="0"/>
        <w:spacing w:line="400" w:lineRule="exact"/>
        <w:ind w:firstLine="540"/>
        <w:rPr>
          <w:rFonts w:hint="eastAsia" w:ascii="仿宋" w:hAnsi="仿宋" w:eastAsia="仿宋"/>
          <w:sz w:val="24"/>
          <w:szCs w:val="24"/>
        </w:rPr>
      </w:pPr>
      <w:r>
        <w:rPr>
          <w:rFonts w:hint="eastAsia" w:ascii="仿宋" w:hAnsi="仿宋" w:eastAsia="仿宋"/>
          <w:sz w:val="24"/>
          <w:szCs w:val="24"/>
        </w:rPr>
        <w:t>（2）具体要求：履约保函的开立人应当是具有相应资格的银行、保险机构、融资担保公司，其信用资质、履约能力、担保能力、赔付流程、安全保密等应符合履约保函业务条件。履约保函应合法合规，符合行业主管部门和金融监管等部门的相关规定，满足竞争性</w:t>
      </w:r>
      <w:r>
        <w:rPr>
          <w:rFonts w:hint="eastAsia" w:ascii="仿宋" w:hAnsi="仿宋" w:eastAsia="仿宋"/>
          <w:sz w:val="24"/>
          <w:szCs w:val="24"/>
          <w:lang w:val="en-US" w:eastAsia="zh-CN"/>
        </w:rPr>
        <w:t>比选</w:t>
      </w:r>
      <w:r>
        <w:rPr>
          <w:rFonts w:hint="eastAsia" w:ascii="仿宋" w:hAnsi="仿宋" w:eastAsia="仿宋"/>
          <w:sz w:val="24"/>
          <w:szCs w:val="24"/>
        </w:rPr>
        <w:t>文件约定要求。成交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bookmarkEnd w:id="68"/>
    <w:bookmarkEnd w:id="69"/>
    <w:p w14:paraId="2B9A800F">
      <w:pPr>
        <w:pStyle w:val="3"/>
        <w:adjustRightInd w:val="0"/>
        <w:snapToGrid w:val="0"/>
        <w:spacing w:before="0" w:after="0" w:line="400" w:lineRule="exact"/>
        <w:ind w:firstLine="482" w:firstLineChars="200"/>
        <w:rPr>
          <w:rFonts w:hint="eastAsia" w:ascii="仿宋" w:hAnsi="仿宋" w:eastAsia="仿宋"/>
          <w:b w:val="0"/>
          <w:bCs/>
          <w:sz w:val="24"/>
          <w:szCs w:val="24"/>
        </w:rPr>
      </w:pPr>
      <w:r>
        <w:rPr>
          <w:rFonts w:hint="eastAsia" w:ascii="仿宋" w:hAnsi="仿宋" w:eastAsia="仿宋"/>
          <w:sz w:val="24"/>
          <w:szCs w:val="24"/>
        </w:rPr>
        <w:t>（</w:t>
      </w:r>
      <w:r>
        <w:rPr>
          <w:rFonts w:hint="eastAsia" w:ascii="仿宋" w:hAnsi="仿宋" w:eastAsia="仿宋"/>
          <w:b w:val="0"/>
          <w:bCs/>
          <w:sz w:val="24"/>
          <w:szCs w:val="24"/>
        </w:rPr>
        <w:t>3）履约担保的金额：成交合同金额的10%。</w:t>
      </w:r>
    </w:p>
    <w:p w14:paraId="11959146">
      <w:pPr>
        <w:pStyle w:val="3"/>
        <w:adjustRightInd w:val="0"/>
        <w:snapToGrid w:val="0"/>
        <w:spacing w:before="0" w:after="0" w:line="400" w:lineRule="exact"/>
        <w:ind w:firstLine="480" w:firstLineChars="200"/>
        <w:rPr>
          <w:rFonts w:hint="eastAsia" w:ascii="仿宋" w:hAnsi="仿宋" w:eastAsia="仿宋"/>
          <w:b w:val="0"/>
          <w:bCs/>
          <w:sz w:val="24"/>
          <w:szCs w:val="24"/>
        </w:rPr>
      </w:pPr>
      <w:r>
        <w:rPr>
          <w:rFonts w:hint="eastAsia" w:ascii="仿宋" w:hAnsi="仿宋" w:eastAsia="仿宋"/>
          <w:b w:val="0"/>
          <w:bCs/>
          <w:sz w:val="24"/>
          <w:szCs w:val="24"/>
        </w:rPr>
        <w:t>（4）履约担保的提交时间：</w:t>
      </w:r>
      <w:bookmarkStart w:id="70" w:name="OLE_LINK40"/>
      <w:bookmarkStart w:id="71" w:name="OLE_LINK39"/>
      <w:r>
        <w:rPr>
          <w:rFonts w:hint="eastAsia" w:ascii="仿宋" w:hAnsi="仿宋" w:eastAsia="仿宋"/>
          <w:b w:val="0"/>
          <w:bCs/>
          <w:sz w:val="24"/>
          <w:szCs w:val="24"/>
        </w:rPr>
        <w:t>详见第</w:t>
      </w:r>
      <w:r>
        <w:rPr>
          <w:rFonts w:hint="eastAsia" w:ascii="仿宋" w:hAnsi="仿宋" w:eastAsia="仿宋"/>
          <w:b w:val="0"/>
          <w:bCs/>
          <w:sz w:val="24"/>
          <w:szCs w:val="24"/>
          <w:lang w:val="en-US" w:eastAsia="zh-CN"/>
        </w:rPr>
        <w:t>五</w:t>
      </w:r>
      <w:r>
        <w:rPr>
          <w:rFonts w:hint="eastAsia" w:ascii="仿宋" w:hAnsi="仿宋" w:eastAsia="仿宋"/>
          <w:b w:val="0"/>
          <w:bCs/>
          <w:sz w:val="24"/>
          <w:szCs w:val="24"/>
        </w:rPr>
        <w:t>篇</w:t>
      </w:r>
      <w:bookmarkEnd w:id="70"/>
      <w:bookmarkEnd w:id="71"/>
      <w:r>
        <w:rPr>
          <w:rFonts w:hint="eastAsia" w:ascii="仿宋" w:hAnsi="仿宋" w:eastAsia="仿宋"/>
          <w:b w:val="0"/>
          <w:bCs/>
          <w:sz w:val="24"/>
          <w:szCs w:val="24"/>
        </w:rPr>
        <w:t>。</w:t>
      </w:r>
    </w:p>
    <w:p w14:paraId="7E2D1B5F">
      <w:pPr>
        <w:pStyle w:val="3"/>
        <w:adjustRightInd w:val="0"/>
        <w:snapToGrid w:val="0"/>
        <w:spacing w:before="0" w:after="0" w:line="400" w:lineRule="exact"/>
        <w:ind w:firstLine="480" w:firstLineChars="200"/>
        <w:rPr>
          <w:rFonts w:hint="eastAsia" w:ascii="仿宋" w:hAnsi="仿宋" w:eastAsia="仿宋"/>
          <w:b w:val="0"/>
          <w:bCs/>
          <w:sz w:val="24"/>
          <w:szCs w:val="24"/>
        </w:rPr>
      </w:pPr>
      <w:r>
        <w:rPr>
          <w:rFonts w:hint="eastAsia" w:ascii="仿宋" w:hAnsi="仿宋" w:eastAsia="仿宋"/>
          <w:b w:val="0"/>
          <w:bCs/>
          <w:sz w:val="24"/>
          <w:szCs w:val="24"/>
        </w:rPr>
        <w:t>（5）履约担保的期限：详见第</w:t>
      </w:r>
      <w:r>
        <w:rPr>
          <w:rFonts w:hint="eastAsia" w:ascii="仿宋" w:hAnsi="仿宋" w:eastAsia="仿宋"/>
          <w:b w:val="0"/>
          <w:bCs/>
          <w:sz w:val="24"/>
          <w:szCs w:val="24"/>
          <w:lang w:val="en-US" w:eastAsia="zh-CN"/>
        </w:rPr>
        <w:t>五</w:t>
      </w:r>
      <w:r>
        <w:rPr>
          <w:rFonts w:hint="eastAsia" w:ascii="仿宋" w:hAnsi="仿宋" w:eastAsia="仿宋"/>
          <w:b w:val="0"/>
          <w:bCs/>
          <w:sz w:val="24"/>
          <w:szCs w:val="24"/>
        </w:rPr>
        <w:t>篇。</w:t>
      </w:r>
    </w:p>
    <w:p w14:paraId="52FF4BA0">
      <w:pPr>
        <w:pStyle w:val="3"/>
        <w:adjustRightInd w:val="0"/>
        <w:snapToGrid w:val="0"/>
        <w:spacing w:before="0" w:after="0" w:line="400" w:lineRule="exact"/>
        <w:ind w:firstLine="480" w:firstLineChars="200"/>
        <w:rPr>
          <w:rFonts w:hint="eastAsia" w:ascii="仿宋" w:hAnsi="仿宋" w:eastAsia="仿宋"/>
          <w:b w:val="0"/>
          <w:bCs/>
          <w:sz w:val="24"/>
          <w:szCs w:val="24"/>
        </w:rPr>
      </w:pPr>
      <w:bookmarkStart w:id="72" w:name="_Toc194929830"/>
      <w:bookmarkStart w:id="73" w:name="_Toc194928401"/>
      <w:bookmarkStart w:id="74" w:name="_Toc187249071"/>
      <w:bookmarkStart w:id="75" w:name="_Toc190705778"/>
      <w:r>
        <w:rPr>
          <w:rFonts w:hint="eastAsia" w:ascii="仿宋" w:hAnsi="仿宋" w:eastAsia="仿宋"/>
          <w:b w:val="0"/>
          <w:bCs/>
          <w:sz w:val="24"/>
          <w:szCs w:val="24"/>
        </w:rPr>
        <w:t>（6）履约担保的退还时间：详见第</w:t>
      </w:r>
      <w:r>
        <w:rPr>
          <w:rFonts w:hint="eastAsia" w:ascii="仿宋" w:hAnsi="仿宋" w:eastAsia="仿宋"/>
          <w:b w:val="0"/>
          <w:bCs/>
          <w:sz w:val="24"/>
          <w:szCs w:val="24"/>
          <w:lang w:val="en-US" w:eastAsia="zh-CN"/>
        </w:rPr>
        <w:t>五</w:t>
      </w:r>
      <w:r>
        <w:rPr>
          <w:rFonts w:hint="eastAsia" w:ascii="仿宋" w:hAnsi="仿宋" w:eastAsia="仿宋"/>
          <w:b w:val="0"/>
          <w:bCs/>
          <w:sz w:val="24"/>
          <w:szCs w:val="24"/>
        </w:rPr>
        <w:t>篇。</w:t>
      </w:r>
      <w:bookmarkEnd w:id="72"/>
      <w:bookmarkEnd w:id="73"/>
      <w:bookmarkEnd w:id="74"/>
      <w:bookmarkEnd w:id="75"/>
    </w:p>
    <w:p w14:paraId="4CF1ACF6">
      <w:pPr>
        <w:pStyle w:val="3"/>
        <w:adjustRightInd w:val="0"/>
        <w:snapToGrid w:val="0"/>
        <w:spacing w:before="0" w:after="0" w:line="400" w:lineRule="exact"/>
        <w:ind w:firstLine="480" w:firstLineChars="200"/>
        <w:rPr>
          <w:rFonts w:hint="eastAsia" w:ascii="仿宋" w:hAnsi="仿宋" w:eastAsia="仿宋"/>
          <w:b w:val="0"/>
          <w:bCs/>
          <w:sz w:val="24"/>
          <w:szCs w:val="24"/>
        </w:rPr>
      </w:pPr>
      <w:r>
        <w:rPr>
          <w:rFonts w:hint="eastAsia" w:ascii="仿宋" w:hAnsi="仿宋" w:eastAsia="仿宋"/>
          <w:b w:val="0"/>
          <w:bCs/>
          <w:sz w:val="24"/>
          <w:szCs w:val="24"/>
        </w:rPr>
        <w:t>若成交供应商未按要求递交履约保证金的，采购人有权取消其成交资格。</w:t>
      </w:r>
    </w:p>
    <w:p w14:paraId="4DE57B55">
      <w:pPr>
        <w:pStyle w:val="3"/>
        <w:adjustRightInd w:val="0"/>
        <w:snapToGrid w:val="0"/>
        <w:spacing w:before="0" w:after="0" w:line="400" w:lineRule="exact"/>
        <w:ind w:firstLine="480" w:firstLineChars="200"/>
        <w:rPr>
          <w:rFonts w:hint="eastAsia" w:ascii="仿宋" w:hAnsi="仿宋" w:eastAsia="仿宋"/>
          <w:b w:val="0"/>
          <w:bCs/>
          <w:sz w:val="24"/>
          <w:szCs w:val="24"/>
          <w:lang w:val="en-US" w:eastAsia="zh-CN"/>
        </w:rPr>
      </w:pPr>
      <w:bookmarkStart w:id="76" w:name="_Toc194929831"/>
      <w:bookmarkStart w:id="77" w:name="_Toc187249072"/>
      <w:bookmarkStart w:id="78" w:name="_Toc194928402"/>
      <w:bookmarkStart w:id="79" w:name="_Toc190705779"/>
      <w:r>
        <w:rPr>
          <w:rFonts w:hint="eastAsia" w:ascii="仿宋" w:hAnsi="仿宋" w:eastAsia="仿宋"/>
          <w:b w:val="0"/>
          <w:bCs/>
          <w:sz w:val="24"/>
          <w:szCs w:val="24"/>
          <w:lang w:val="en-US" w:eastAsia="zh-CN"/>
        </w:rPr>
        <w:t>（二）付款方式</w:t>
      </w:r>
      <w:bookmarkEnd w:id="76"/>
      <w:bookmarkEnd w:id="77"/>
      <w:bookmarkEnd w:id="78"/>
      <w:bookmarkEnd w:id="79"/>
    </w:p>
    <w:p w14:paraId="2019F62C">
      <w:pPr>
        <w:pStyle w:val="3"/>
        <w:adjustRightInd w:val="0"/>
        <w:snapToGrid w:val="0"/>
        <w:spacing w:before="0" w:after="0" w:line="400" w:lineRule="exact"/>
        <w:ind w:firstLine="480" w:firstLineChars="200"/>
        <w:rPr>
          <w:rFonts w:hint="eastAsia" w:ascii="仿宋" w:hAnsi="仿宋" w:eastAsia="仿宋"/>
          <w:b w:val="0"/>
          <w:bCs/>
          <w:sz w:val="24"/>
          <w:szCs w:val="24"/>
        </w:rPr>
      </w:pPr>
      <w:r>
        <w:rPr>
          <w:rFonts w:hint="eastAsia" w:ascii="仿宋" w:hAnsi="仿宋" w:eastAsia="仿宋"/>
          <w:b w:val="0"/>
          <w:bCs/>
          <w:sz w:val="24"/>
          <w:szCs w:val="24"/>
          <w:lang w:val="en-US" w:eastAsia="zh-CN"/>
        </w:rPr>
        <w:t>签订合同后，土建进场后支付30%作为进场款；电梯开始生产后支付40%工程款，通过行业检查机构验收合格后支付30%工程款；工程款支付需</w:t>
      </w:r>
      <w:r>
        <w:rPr>
          <w:rFonts w:hint="eastAsia" w:ascii="仿宋" w:hAnsi="仿宋" w:eastAsia="仿宋"/>
          <w:b w:val="0"/>
          <w:bCs/>
          <w:sz w:val="24"/>
          <w:szCs w:val="24"/>
        </w:rPr>
        <w:t>提供足额的正规发票</w:t>
      </w:r>
      <w:r>
        <w:rPr>
          <w:rFonts w:hint="eastAsia" w:ascii="仿宋" w:hAnsi="仿宋" w:eastAsia="仿宋"/>
          <w:b w:val="0"/>
          <w:bCs/>
          <w:sz w:val="24"/>
          <w:szCs w:val="24"/>
          <w:lang w:eastAsia="zh-CN"/>
        </w:rPr>
        <w:t>；</w:t>
      </w:r>
      <w:r>
        <w:rPr>
          <w:rFonts w:hint="eastAsia" w:ascii="仿宋" w:hAnsi="仿宋" w:eastAsia="仿宋"/>
          <w:b w:val="0"/>
          <w:bCs/>
          <w:sz w:val="24"/>
          <w:szCs w:val="24"/>
        </w:rPr>
        <w:t>本工程缺陷责任期为两年。</w:t>
      </w:r>
    </w:p>
    <w:p w14:paraId="1C0F8D3F">
      <w:pPr>
        <w:pStyle w:val="3"/>
        <w:adjustRightInd w:val="0"/>
        <w:snapToGrid w:val="0"/>
        <w:spacing w:before="0" w:after="0" w:line="400" w:lineRule="exact"/>
        <w:ind w:firstLine="482"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lang w:val="en-US" w:eastAsia="zh-CN"/>
        </w:rPr>
        <w:t>五</w:t>
      </w:r>
      <w:r>
        <w:rPr>
          <w:rFonts w:hint="eastAsia" w:ascii="仿宋" w:hAnsi="仿宋" w:eastAsia="仿宋"/>
          <w:sz w:val="24"/>
        </w:rPr>
        <w:t>、</w:t>
      </w:r>
      <w:bookmarkEnd w:id="61"/>
      <w:bookmarkEnd w:id="62"/>
      <w:r>
        <w:rPr>
          <w:rFonts w:hint="eastAsia" w:ascii="仿宋" w:hAnsi="仿宋" w:eastAsia="仿宋"/>
          <w:sz w:val="24"/>
          <w:szCs w:val="24"/>
        </w:rPr>
        <w:t>质量保证及施工要求</w:t>
      </w:r>
      <w:bookmarkEnd w:id="63"/>
    </w:p>
    <w:p w14:paraId="34FD5C70">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（一）质量保证</w:t>
      </w:r>
    </w:p>
    <w:p w14:paraId="0BA537A8">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1.缺陷责任期及免费维保期：24个月。</w:t>
      </w:r>
    </w:p>
    <w:p w14:paraId="091B8AC7">
      <w:pPr>
        <w:snapToGrid w:val="0"/>
        <w:spacing w:line="400" w:lineRule="exact"/>
        <w:ind w:firstLine="480" w:firstLineChars="200"/>
        <w:rPr>
          <w:rFonts w:hint="eastAsia" w:ascii="仿宋" w:hAnsi="仿宋" w:eastAsia="仿宋" w:cs="宋体"/>
          <w:color w:val="FF0000"/>
          <w:kern w:val="0"/>
          <w:sz w:val="24"/>
          <w:szCs w:val="24"/>
        </w:rPr>
      </w:pPr>
      <w:r>
        <w:rPr>
          <w:rFonts w:hint="eastAsia" w:ascii="仿宋" w:hAnsi="仿宋" w:eastAsia="仿宋" w:cs="宋体"/>
          <w:kern w:val="0"/>
          <w:sz w:val="24"/>
          <w:szCs w:val="24"/>
        </w:rPr>
        <w:t>2.工程保修期：</w:t>
      </w:r>
      <w:r>
        <w:rPr>
          <w:rFonts w:hint="eastAsia" w:ascii="仿宋" w:hAnsi="仿宋" w:eastAsia="仿宋" w:cs="宋体"/>
          <w:color w:val="FF0000"/>
          <w:kern w:val="0"/>
          <w:sz w:val="24"/>
          <w:szCs w:val="24"/>
        </w:rPr>
        <w:t>免费维保两年，电梯整机质保</w:t>
      </w:r>
      <w:r>
        <w:rPr>
          <w:rFonts w:hint="eastAsia" w:ascii="仿宋" w:hAnsi="仿宋" w:eastAsia="仿宋" w:cs="宋体"/>
          <w:color w:val="FF0000"/>
          <w:kern w:val="0"/>
          <w:sz w:val="24"/>
          <w:szCs w:val="24"/>
          <w:lang w:val="en-US" w:eastAsia="zh-CN"/>
        </w:rPr>
        <w:t>2</w:t>
      </w:r>
      <w:r>
        <w:rPr>
          <w:rFonts w:hint="eastAsia" w:ascii="仿宋" w:hAnsi="仿宋" w:eastAsia="仿宋" w:cs="宋体"/>
          <w:color w:val="FF0000"/>
          <w:kern w:val="0"/>
          <w:sz w:val="24"/>
          <w:szCs w:val="24"/>
        </w:rPr>
        <w:t>年、六大核心部件（主机、控制柜、门机、限速器、安全钳、缓冲器)）</w:t>
      </w:r>
      <w:r>
        <w:rPr>
          <w:rFonts w:hint="eastAsia" w:ascii="仿宋" w:hAnsi="仿宋" w:eastAsia="仿宋" w:cs="宋体"/>
          <w:color w:val="FF0000"/>
          <w:kern w:val="0"/>
          <w:sz w:val="24"/>
          <w:szCs w:val="24"/>
          <w:lang w:val="en-US" w:eastAsia="zh-CN"/>
        </w:rPr>
        <w:t>5</w:t>
      </w:r>
      <w:r>
        <w:rPr>
          <w:rFonts w:hint="eastAsia" w:ascii="仿宋" w:hAnsi="仿宋" w:eastAsia="仿宋" w:cs="宋体"/>
          <w:color w:val="FF0000"/>
          <w:kern w:val="0"/>
          <w:sz w:val="24"/>
          <w:szCs w:val="24"/>
        </w:rPr>
        <w:t>年质保。</w:t>
      </w:r>
    </w:p>
    <w:p w14:paraId="73499F0A">
      <w:pPr>
        <w:snapToGrid w:val="0"/>
        <w:spacing w:line="400" w:lineRule="exact"/>
        <w:ind w:firstLine="480" w:firstLineChars="200"/>
        <w:rPr>
          <w:rFonts w:hint="eastAsia" w:ascii="仿宋" w:hAnsi="仿宋" w:eastAsia="仿宋" w:cs="宋体"/>
          <w:color w:val="FF0000"/>
          <w:kern w:val="0"/>
          <w:sz w:val="24"/>
          <w:szCs w:val="24"/>
        </w:rPr>
      </w:pPr>
      <w:r>
        <w:rPr>
          <w:rFonts w:hint="eastAsia" w:ascii="仿宋" w:hAnsi="仿宋" w:eastAsia="仿宋" w:cs="宋体"/>
          <w:kern w:val="0"/>
          <w:sz w:val="24"/>
          <w:szCs w:val="24"/>
        </w:rPr>
        <w:t>3.</w:t>
      </w:r>
      <w:r>
        <w:rPr>
          <w:rFonts w:hint="eastAsia" w:ascii="仿宋" w:hAnsi="仿宋" w:eastAsia="仿宋" w:cs="宋体"/>
          <w:color w:val="FF0000"/>
          <w:kern w:val="0"/>
          <w:sz w:val="24"/>
          <w:szCs w:val="24"/>
        </w:rPr>
        <w:t>在工程质保期间内，属于成交供应商维修整改的范围出现质量问题，成交供应商接到采购人电话或书面告知后48小时赶赴现场处理，逾期未处理的，由采购人聘请第三方进行整改，整改费用由成交供应商进行支付。</w:t>
      </w:r>
    </w:p>
    <w:p w14:paraId="5F862799">
      <w:pPr>
        <w:snapToGrid w:val="0"/>
        <w:spacing w:line="400" w:lineRule="exact"/>
        <w:ind w:firstLine="480" w:firstLineChars="200"/>
        <w:rPr>
          <w:rFonts w:hint="eastAsia" w:ascii="仿宋" w:hAnsi="仿宋" w:eastAsia="仿宋" w:cs="宋体"/>
          <w:color w:val="FF0000"/>
          <w:kern w:val="0"/>
          <w:sz w:val="24"/>
          <w:szCs w:val="24"/>
        </w:rPr>
      </w:pPr>
      <w:r>
        <w:rPr>
          <w:rFonts w:hint="eastAsia" w:ascii="仿宋" w:hAnsi="仿宋" w:eastAsia="仿宋" w:cs="宋体"/>
          <w:color w:val="FF0000"/>
          <w:kern w:val="0"/>
          <w:sz w:val="24"/>
          <w:szCs w:val="24"/>
        </w:rPr>
        <w:t>4.属于成交供应商整改的范围出现质量问题导致损失的，成交供应商应无条件据实赔偿。</w:t>
      </w:r>
    </w:p>
    <w:p w14:paraId="4D4DA0A9">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（二）施工要求</w:t>
      </w:r>
    </w:p>
    <w:p w14:paraId="68D9A239">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1.成交供应商应派遣有丰富经验和相应能力的施工人员进行现场组织施工，并对施工操作不当或错误所导致的直接损失和间接损失承担全部赔偿责任。</w:t>
      </w:r>
    </w:p>
    <w:p w14:paraId="25AA0FA7">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2.施工过程应遵照现行国家有关及规程规范进行施工，按照有关要求进行检查验收。成交供应商提供所有设备和材料应有完善的质量检测手段和质量保证体系，必须符合国家标准和行业标准。如因产品质量问题所造成的一切损失，由成交供应商向采购人负责，并承担赔偿责任，同时采购人有权终止合同。</w:t>
      </w:r>
    </w:p>
    <w:p w14:paraId="744ECBA7">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3.工程完工后，按相关标准验收程序和规程进行验收，验收合格后双方认可签字。</w:t>
      </w:r>
    </w:p>
    <w:p w14:paraId="739639AB">
      <w:pPr>
        <w:pStyle w:val="3"/>
        <w:adjustRightInd w:val="0"/>
        <w:snapToGrid w:val="0"/>
        <w:spacing w:before="0" w:after="0" w:line="400" w:lineRule="exact"/>
        <w:ind w:firstLine="482" w:firstLineChars="200"/>
        <w:rPr>
          <w:rFonts w:ascii="仿宋" w:hAnsi="仿宋" w:eastAsia="仿宋"/>
          <w:sz w:val="24"/>
        </w:rPr>
      </w:pPr>
      <w:bookmarkStart w:id="80" w:name="_Toc205969916"/>
      <w:r>
        <w:rPr>
          <w:rFonts w:hint="eastAsia" w:ascii="仿宋" w:hAnsi="仿宋" w:eastAsia="仿宋"/>
          <w:sz w:val="24"/>
          <w:szCs w:val="24"/>
        </w:rPr>
        <w:t>※</w:t>
      </w:r>
      <w:r>
        <w:rPr>
          <w:rFonts w:hint="eastAsia" w:ascii="仿宋" w:hAnsi="仿宋" w:eastAsia="仿宋"/>
          <w:sz w:val="24"/>
          <w:lang w:val="en-US" w:eastAsia="zh-CN"/>
        </w:rPr>
        <w:t>六</w:t>
      </w:r>
      <w:r>
        <w:rPr>
          <w:rFonts w:hint="eastAsia" w:ascii="仿宋" w:hAnsi="仿宋" w:eastAsia="仿宋"/>
          <w:sz w:val="24"/>
        </w:rPr>
        <w:t>、</w:t>
      </w:r>
      <w:bookmarkStart w:id="81" w:name="_Toc344475125"/>
      <w:r>
        <w:rPr>
          <w:rFonts w:hint="eastAsia" w:ascii="仿宋" w:hAnsi="仿宋" w:eastAsia="仿宋"/>
          <w:sz w:val="24"/>
        </w:rPr>
        <w:t>其他</w:t>
      </w:r>
      <w:bookmarkEnd w:id="80"/>
    </w:p>
    <w:bookmarkEnd w:id="81"/>
    <w:p w14:paraId="344D601C">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（一）成交供应商在签订合同时不得向采购人提出附加条件或者更改合同实质性内容，采购人也不得作出对成交供应商有利的调整。</w:t>
      </w:r>
    </w:p>
    <w:p w14:paraId="2BC570BB">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（二）成交供应商要按竞争性磋商文件的工期制定详细的施工方案，明确重要节点的时间安排。因成交供应商原因导致施工节点进度延误超过15天的，采购人有权与成交供应商解除合同。</w:t>
      </w:r>
    </w:p>
    <w:p w14:paraId="48CA5CFC">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（三）成交供应商必须按照国家相关规定和采购人的要求进行施工，否则视为成交供应商违约；采购人有权取消或增加本工程施工内容，成交供应商不得因施工内容的取消或增加向采购人进行索赔。</w:t>
      </w:r>
    </w:p>
    <w:p w14:paraId="170BD044">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（四）成交供应商须负责将施工全过程中相关工程资料及时备份，并交采购人留存。</w:t>
      </w:r>
    </w:p>
    <w:p w14:paraId="5D941E8A">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（五）其他未尽事宜由供需双方在采购合同中详细约定。</w:t>
      </w:r>
    </w:p>
    <w:p w14:paraId="3B82A8B1">
      <w:pPr>
        <w:snapToGrid w:val="0"/>
        <w:spacing w:line="400" w:lineRule="exact"/>
        <w:ind w:firstLine="480" w:firstLineChars="200"/>
        <w:rPr>
          <w:rFonts w:hint="eastAsia" w:ascii="仿宋" w:hAnsi="仿宋" w:eastAsia="仿宋" w:cs="宋体"/>
          <w:kern w:val="0"/>
          <w:sz w:val="24"/>
          <w:szCs w:val="24"/>
        </w:rPr>
      </w:pPr>
    </w:p>
    <w:p w14:paraId="552F0DC4">
      <w:pPr>
        <w:snapToGrid w:val="0"/>
        <w:spacing w:line="400" w:lineRule="exact"/>
        <w:ind w:firstLine="540"/>
        <w:rPr>
          <w:rFonts w:hint="eastAsia" w:ascii="仿宋" w:hAnsi="仿宋" w:eastAsia="仿宋"/>
          <w:sz w:val="24"/>
          <w:szCs w:val="24"/>
        </w:rPr>
      </w:pPr>
    </w:p>
    <w:p w14:paraId="54305872">
      <w:pPr>
        <w:snapToGrid w:val="0"/>
        <w:spacing w:line="400" w:lineRule="exact"/>
        <w:ind w:firstLine="540"/>
        <w:rPr>
          <w:rFonts w:hint="eastAsia" w:ascii="仿宋" w:hAnsi="仿宋" w:eastAsia="仿宋"/>
          <w:sz w:val="24"/>
          <w:szCs w:val="24"/>
        </w:rPr>
      </w:pPr>
    </w:p>
    <w:p w14:paraId="608E904A">
      <w:pPr>
        <w:pStyle w:val="2"/>
        <w:jc w:val="center"/>
        <w:rPr>
          <w:rFonts w:hint="eastAsia" w:ascii="仿宋" w:hAnsi="仿宋" w:eastAsia="仿宋"/>
          <w:szCs w:val="44"/>
        </w:rPr>
      </w:pPr>
      <w:bookmarkStart w:id="82" w:name="_Toc76462332"/>
      <w:r>
        <w:rPr>
          <w:rFonts w:hint="eastAsia" w:ascii="仿宋" w:hAnsi="仿宋" w:eastAsia="仿宋"/>
          <w:sz w:val="36"/>
          <w:szCs w:val="30"/>
        </w:rPr>
        <w:br w:type="page"/>
      </w:r>
      <w:bookmarkStart w:id="83" w:name="_Toc205969917"/>
      <w:r>
        <w:rPr>
          <w:rFonts w:hint="eastAsia" w:ascii="仿宋" w:hAnsi="仿宋" w:eastAsia="仿宋"/>
          <w:szCs w:val="44"/>
        </w:rPr>
        <w:t>第四篇  磋商程序及方法、评审标准、无效响应和采购终止</w:t>
      </w:r>
      <w:bookmarkEnd w:id="82"/>
      <w:bookmarkEnd w:id="83"/>
    </w:p>
    <w:p w14:paraId="003F44E6">
      <w:pPr>
        <w:pStyle w:val="3"/>
        <w:adjustRightInd w:val="0"/>
        <w:snapToGrid w:val="0"/>
        <w:spacing w:before="0" w:after="0" w:line="400" w:lineRule="exact"/>
        <w:ind w:firstLine="482" w:firstLineChars="200"/>
        <w:rPr>
          <w:rFonts w:hint="eastAsia" w:ascii="仿宋" w:hAnsi="仿宋" w:eastAsia="仿宋"/>
          <w:sz w:val="24"/>
        </w:rPr>
      </w:pPr>
      <w:bookmarkStart w:id="84" w:name="_Toc205969918"/>
      <w:bookmarkStart w:id="85" w:name="_Toc76462333"/>
      <w:r>
        <w:rPr>
          <w:rFonts w:hint="eastAsia" w:ascii="仿宋" w:hAnsi="仿宋" w:eastAsia="仿宋"/>
          <w:sz w:val="24"/>
        </w:rPr>
        <w:t>一、磋商程序及方法</w:t>
      </w:r>
      <w:bookmarkEnd w:id="84"/>
      <w:bookmarkEnd w:id="85"/>
    </w:p>
    <w:p w14:paraId="6E63F17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EB85B4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（二）磋商小组对各供应商的资格条件、响应文件的有效性、完整性和响应程度进行审查。各供应商只有在完全符合要求的前提下，才能参与正式磋商。</w:t>
      </w:r>
    </w:p>
    <w:p w14:paraId="58E5F16C">
      <w:pPr>
        <w:snapToGrid w:val="0"/>
        <w:spacing w:line="400" w:lineRule="exact"/>
        <w:ind w:firstLine="480" w:firstLineChars="200"/>
        <w:rPr>
          <w:rFonts w:ascii="仿宋" w:hAnsi="仿宋" w:eastAsia="仿宋" w:cs="宋体"/>
          <w:kern w:val="0"/>
          <w:sz w:val="24"/>
          <w:szCs w:val="24"/>
        </w:rPr>
      </w:pPr>
      <w:r>
        <w:rPr>
          <w:rFonts w:hint="eastAsia" w:ascii="仿宋" w:hAnsi="仿宋" w:eastAsia="仿宋"/>
          <w:sz w:val="24"/>
          <w:szCs w:val="24"/>
        </w:rPr>
        <w:t>1.</w:t>
      </w:r>
      <w:r>
        <w:rPr>
          <w:rFonts w:hint="eastAsia" w:ascii="仿宋" w:hAnsi="仿宋" w:eastAsia="仿宋" w:cs="宋体"/>
          <w:kern w:val="0"/>
          <w:sz w:val="24"/>
          <w:szCs w:val="24"/>
        </w:rPr>
        <w:t>资格性审查。依据法律法规和竞争性磋商文件的规定，对响应文件中的资格证明等进行审查，以确定供应商是否具备磋商资格。资格性审查资料表如下：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476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2DB108C">
            <w:pPr>
              <w:jc w:val="center"/>
              <w:rPr>
                <w:rFonts w:hint="eastAsia" w:ascii="仿宋" w:hAnsi="仿宋" w:eastAsia="仿宋" w:cs="宋体"/>
                <w:b/>
                <w:kern w:val="0"/>
                <w:sz w:val="21"/>
                <w:szCs w:val="21"/>
              </w:rPr>
            </w:pPr>
            <w:r>
              <w:rPr>
                <w:rFonts w:hint="eastAsia" w:ascii="仿宋" w:hAnsi="仿宋" w:eastAsia="仿宋"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69A97A88">
            <w:pPr>
              <w:jc w:val="center"/>
              <w:rPr>
                <w:rFonts w:hint="eastAsia" w:ascii="仿宋" w:hAnsi="仿宋" w:eastAsia="仿宋" w:cs="宋体"/>
                <w:b/>
                <w:kern w:val="0"/>
                <w:sz w:val="21"/>
                <w:szCs w:val="21"/>
              </w:rPr>
            </w:pPr>
            <w:r>
              <w:rPr>
                <w:rFonts w:hint="eastAsia" w:ascii="仿宋" w:hAnsi="仿宋" w:eastAsia="仿宋"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22E3A94D">
            <w:pPr>
              <w:jc w:val="center"/>
              <w:rPr>
                <w:rFonts w:hint="eastAsia" w:ascii="仿宋" w:hAnsi="仿宋" w:eastAsia="仿宋" w:cs="宋体"/>
                <w:b/>
                <w:kern w:val="0"/>
                <w:sz w:val="21"/>
                <w:szCs w:val="21"/>
              </w:rPr>
            </w:pPr>
            <w:r>
              <w:rPr>
                <w:rFonts w:hint="eastAsia" w:ascii="仿宋" w:hAnsi="仿宋" w:eastAsia="仿宋" w:cs="宋体"/>
                <w:b/>
                <w:kern w:val="0"/>
                <w:sz w:val="21"/>
                <w:szCs w:val="21"/>
              </w:rPr>
              <w:t>检查内容</w:t>
            </w:r>
          </w:p>
        </w:tc>
      </w:tr>
      <w:tr w14:paraId="606B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FEAAC5C">
            <w:pPr>
              <w:jc w:val="center"/>
              <w:rPr>
                <w:rFonts w:hint="eastAsia" w:ascii="仿宋" w:hAnsi="仿宋" w:eastAsia="仿宋"/>
                <w:sz w:val="21"/>
                <w:szCs w:val="21"/>
              </w:rPr>
            </w:pPr>
            <w:r>
              <w:rPr>
                <w:rFonts w:hint="eastAsia" w:ascii="仿宋" w:hAnsi="仿宋" w:eastAsia="仿宋"/>
                <w:sz w:val="21"/>
                <w:szCs w:val="21"/>
              </w:rPr>
              <w:t>（一）</w:t>
            </w:r>
          </w:p>
        </w:tc>
        <w:tc>
          <w:tcPr>
            <w:tcW w:w="709" w:type="dxa"/>
            <w:vMerge w:val="restart"/>
            <w:noWrap w:val="0"/>
            <w:vAlign w:val="center"/>
          </w:tcPr>
          <w:p w14:paraId="6B406B65">
            <w:pPr>
              <w:rPr>
                <w:rFonts w:hint="eastAsia" w:ascii="仿宋" w:hAnsi="仿宋" w:eastAsia="仿宋" w:cs="仿宋_GB2312"/>
                <w:sz w:val="21"/>
                <w:szCs w:val="21"/>
                <w:lang w:val="zh-CN"/>
              </w:rPr>
            </w:pPr>
            <w:r>
              <w:rPr>
                <w:rFonts w:hint="eastAsia" w:ascii="仿宋" w:hAnsi="仿宋" w:eastAsia="仿宋" w:cs="仿宋_GB2312"/>
                <w:sz w:val="21"/>
                <w:szCs w:val="21"/>
                <w:lang w:val="zh-CN"/>
              </w:rPr>
              <w:t>《中华人民共和国政府采购法》第二十二条规定</w:t>
            </w:r>
          </w:p>
        </w:tc>
        <w:tc>
          <w:tcPr>
            <w:tcW w:w="3118" w:type="dxa"/>
            <w:noWrap w:val="0"/>
            <w:vAlign w:val="center"/>
          </w:tcPr>
          <w:p w14:paraId="2589927D">
            <w:pPr>
              <w:rPr>
                <w:rFonts w:hint="eastAsia" w:ascii="仿宋" w:hAnsi="仿宋" w:eastAsia="仿宋"/>
                <w:sz w:val="21"/>
                <w:szCs w:val="21"/>
              </w:rPr>
            </w:pPr>
            <w:r>
              <w:rPr>
                <w:rFonts w:hint="eastAsia" w:ascii="仿宋" w:hAnsi="仿宋" w:eastAsia="仿宋"/>
                <w:sz w:val="21"/>
                <w:szCs w:val="21"/>
              </w:rPr>
              <w:t>1.具有独立承担民事责任的能力</w:t>
            </w:r>
          </w:p>
        </w:tc>
        <w:tc>
          <w:tcPr>
            <w:tcW w:w="4984" w:type="dxa"/>
            <w:noWrap w:val="0"/>
            <w:vAlign w:val="center"/>
          </w:tcPr>
          <w:p w14:paraId="5198D09F">
            <w:pPr>
              <w:rPr>
                <w:rFonts w:ascii="仿宋" w:hAnsi="仿宋" w:eastAsia="仿宋"/>
                <w:b/>
                <w:bCs/>
                <w:sz w:val="21"/>
                <w:szCs w:val="21"/>
              </w:rPr>
            </w:pPr>
            <w:r>
              <w:rPr>
                <w:rFonts w:hint="eastAsia" w:ascii="仿宋" w:hAnsi="仿宋" w:eastAsia="仿宋"/>
                <w:sz w:val="21"/>
                <w:szCs w:val="21"/>
              </w:rPr>
              <w:t>1.供应商法人营业执照（副本）或事业单位法人证书（副本）或个体工商户营业执照或有效的自然人身份证明或社会团体法人登记证书（提供复印件）。</w:t>
            </w:r>
          </w:p>
          <w:p w14:paraId="69739B30">
            <w:pPr>
              <w:rPr>
                <w:rFonts w:hint="eastAsia" w:ascii="仿宋" w:hAnsi="仿宋" w:eastAsia="仿宋"/>
                <w:sz w:val="21"/>
                <w:szCs w:val="21"/>
              </w:rPr>
            </w:pPr>
            <w:r>
              <w:rPr>
                <w:rFonts w:hint="eastAsia" w:ascii="仿宋" w:hAnsi="仿宋" w:eastAsia="仿宋"/>
                <w:sz w:val="21"/>
                <w:szCs w:val="21"/>
              </w:rPr>
              <w:t>2.供应商法定代表人身份证明和法定代表人授权代表委托书。</w:t>
            </w:r>
          </w:p>
        </w:tc>
      </w:tr>
      <w:tr w14:paraId="74D9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F422182">
            <w:pPr>
              <w:jc w:val="center"/>
              <w:rPr>
                <w:rFonts w:hint="eastAsia" w:ascii="仿宋" w:hAnsi="仿宋" w:eastAsia="仿宋"/>
                <w:sz w:val="21"/>
                <w:szCs w:val="21"/>
              </w:rPr>
            </w:pPr>
          </w:p>
        </w:tc>
        <w:tc>
          <w:tcPr>
            <w:tcW w:w="709" w:type="dxa"/>
            <w:vMerge w:val="continue"/>
            <w:noWrap w:val="0"/>
            <w:vAlign w:val="center"/>
          </w:tcPr>
          <w:p w14:paraId="45F6EC95">
            <w:pPr>
              <w:rPr>
                <w:rFonts w:hint="eastAsia" w:ascii="仿宋" w:hAnsi="仿宋" w:eastAsia="仿宋" w:cs="仿宋_GB2312"/>
                <w:sz w:val="21"/>
                <w:szCs w:val="21"/>
                <w:lang w:val="zh-CN"/>
              </w:rPr>
            </w:pPr>
          </w:p>
        </w:tc>
        <w:tc>
          <w:tcPr>
            <w:tcW w:w="3118" w:type="dxa"/>
            <w:noWrap w:val="0"/>
            <w:vAlign w:val="center"/>
          </w:tcPr>
          <w:p w14:paraId="14CE1608">
            <w:pPr>
              <w:rPr>
                <w:rFonts w:hint="eastAsia"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4984" w:type="dxa"/>
            <w:vMerge w:val="restart"/>
            <w:noWrap w:val="0"/>
            <w:vAlign w:val="center"/>
          </w:tcPr>
          <w:p w14:paraId="1E915430">
            <w:pPr>
              <w:rPr>
                <w:rFonts w:ascii="仿宋" w:hAnsi="仿宋" w:eastAsia="仿宋"/>
                <w:b/>
                <w:bCs/>
                <w:sz w:val="21"/>
                <w:szCs w:val="21"/>
              </w:rPr>
            </w:pPr>
            <w:r>
              <w:rPr>
                <w:rFonts w:hint="eastAsia" w:ascii="仿宋" w:hAnsi="仿宋" w:eastAsia="仿宋"/>
                <w:sz w:val="21"/>
                <w:szCs w:val="21"/>
              </w:rPr>
              <w:t>供应商提供“基本资格条件承诺函”（格式详见第七篇）</w:t>
            </w:r>
          </w:p>
        </w:tc>
      </w:tr>
      <w:tr w14:paraId="34C9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7A3C135">
            <w:pPr>
              <w:jc w:val="center"/>
              <w:rPr>
                <w:rFonts w:hint="eastAsia" w:ascii="仿宋" w:hAnsi="仿宋" w:eastAsia="仿宋"/>
                <w:sz w:val="21"/>
                <w:szCs w:val="21"/>
              </w:rPr>
            </w:pPr>
          </w:p>
        </w:tc>
        <w:tc>
          <w:tcPr>
            <w:tcW w:w="709" w:type="dxa"/>
            <w:vMerge w:val="continue"/>
            <w:noWrap w:val="0"/>
            <w:vAlign w:val="center"/>
          </w:tcPr>
          <w:p w14:paraId="308233FE">
            <w:pPr>
              <w:rPr>
                <w:rFonts w:hint="eastAsia" w:ascii="仿宋" w:hAnsi="仿宋" w:eastAsia="仿宋" w:cs="仿宋_GB2312"/>
                <w:sz w:val="21"/>
                <w:szCs w:val="21"/>
                <w:lang w:val="zh-CN"/>
              </w:rPr>
            </w:pPr>
          </w:p>
        </w:tc>
        <w:tc>
          <w:tcPr>
            <w:tcW w:w="3118" w:type="dxa"/>
            <w:noWrap w:val="0"/>
            <w:vAlign w:val="center"/>
          </w:tcPr>
          <w:p w14:paraId="081B475E">
            <w:pPr>
              <w:rPr>
                <w:rFonts w:hint="eastAsia"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4984" w:type="dxa"/>
            <w:vMerge w:val="continue"/>
            <w:noWrap w:val="0"/>
            <w:vAlign w:val="center"/>
          </w:tcPr>
          <w:p w14:paraId="1BDA0DB2">
            <w:pPr>
              <w:rPr>
                <w:rFonts w:hint="eastAsia" w:ascii="仿宋" w:hAnsi="仿宋" w:eastAsia="仿宋"/>
                <w:sz w:val="21"/>
                <w:szCs w:val="21"/>
              </w:rPr>
            </w:pPr>
          </w:p>
        </w:tc>
      </w:tr>
      <w:tr w14:paraId="7D34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B9D172">
            <w:pPr>
              <w:jc w:val="center"/>
              <w:rPr>
                <w:rFonts w:hint="eastAsia" w:ascii="仿宋" w:hAnsi="仿宋" w:eastAsia="仿宋"/>
                <w:sz w:val="21"/>
                <w:szCs w:val="21"/>
              </w:rPr>
            </w:pPr>
          </w:p>
        </w:tc>
        <w:tc>
          <w:tcPr>
            <w:tcW w:w="709" w:type="dxa"/>
            <w:vMerge w:val="continue"/>
            <w:noWrap w:val="0"/>
            <w:vAlign w:val="center"/>
          </w:tcPr>
          <w:p w14:paraId="3671768E">
            <w:pPr>
              <w:rPr>
                <w:rFonts w:hint="eastAsia" w:ascii="仿宋" w:hAnsi="仿宋" w:eastAsia="仿宋" w:cs="仿宋_GB2312"/>
                <w:sz w:val="21"/>
                <w:szCs w:val="21"/>
                <w:lang w:val="zh-CN"/>
              </w:rPr>
            </w:pPr>
          </w:p>
        </w:tc>
        <w:tc>
          <w:tcPr>
            <w:tcW w:w="3118" w:type="dxa"/>
            <w:noWrap w:val="0"/>
            <w:vAlign w:val="center"/>
          </w:tcPr>
          <w:p w14:paraId="2763047C">
            <w:pPr>
              <w:rPr>
                <w:rFonts w:hint="eastAsia"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4984" w:type="dxa"/>
            <w:vMerge w:val="continue"/>
            <w:noWrap w:val="0"/>
            <w:vAlign w:val="center"/>
          </w:tcPr>
          <w:p w14:paraId="08423CE1">
            <w:pPr>
              <w:rPr>
                <w:rFonts w:hint="eastAsia" w:ascii="仿宋" w:hAnsi="仿宋" w:eastAsia="仿宋"/>
                <w:sz w:val="21"/>
                <w:szCs w:val="21"/>
              </w:rPr>
            </w:pPr>
          </w:p>
        </w:tc>
      </w:tr>
      <w:tr w14:paraId="1635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3F73A6">
            <w:pPr>
              <w:jc w:val="center"/>
              <w:rPr>
                <w:rFonts w:hint="eastAsia" w:ascii="仿宋" w:hAnsi="仿宋" w:eastAsia="仿宋"/>
                <w:sz w:val="21"/>
                <w:szCs w:val="21"/>
              </w:rPr>
            </w:pPr>
          </w:p>
        </w:tc>
        <w:tc>
          <w:tcPr>
            <w:tcW w:w="709" w:type="dxa"/>
            <w:vMerge w:val="continue"/>
            <w:noWrap w:val="0"/>
            <w:vAlign w:val="center"/>
          </w:tcPr>
          <w:p w14:paraId="3DEBFEAE">
            <w:pPr>
              <w:rPr>
                <w:rFonts w:hint="eastAsia" w:ascii="仿宋" w:hAnsi="仿宋" w:eastAsia="仿宋" w:cs="仿宋_GB2312"/>
                <w:sz w:val="21"/>
                <w:szCs w:val="21"/>
                <w:lang w:val="zh-CN"/>
              </w:rPr>
            </w:pPr>
          </w:p>
        </w:tc>
        <w:tc>
          <w:tcPr>
            <w:tcW w:w="3118" w:type="dxa"/>
            <w:noWrap w:val="0"/>
            <w:vAlign w:val="center"/>
          </w:tcPr>
          <w:p w14:paraId="27A565F2">
            <w:pPr>
              <w:rPr>
                <w:rFonts w:hint="eastAsia"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w:t>
            </w:r>
          </w:p>
        </w:tc>
        <w:tc>
          <w:tcPr>
            <w:tcW w:w="4984" w:type="dxa"/>
            <w:vMerge w:val="continue"/>
            <w:noWrap w:val="0"/>
            <w:vAlign w:val="center"/>
          </w:tcPr>
          <w:p w14:paraId="5B1B9EC5">
            <w:pPr>
              <w:rPr>
                <w:rFonts w:hint="eastAsia" w:ascii="仿宋" w:hAnsi="仿宋" w:eastAsia="仿宋"/>
                <w:b/>
                <w:sz w:val="21"/>
                <w:szCs w:val="21"/>
              </w:rPr>
            </w:pPr>
          </w:p>
        </w:tc>
      </w:tr>
      <w:tr w14:paraId="308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D3580E0">
            <w:pPr>
              <w:jc w:val="center"/>
              <w:rPr>
                <w:rFonts w:hint="eastAsia" w:ascii="仿宋" w:hAnsi="仿宋" w:eastAsia="仿宋"/>
                <w:sz w:val="21"/>
                <w:szCs w:val="21"/>
              </w:rPr>
            </w:pPr>
          </w:p>
        </w:tc>
        <w:tc>
          <w:tcPr>
            <w:tcW w:w="709" w:type="dxa"/>
            <w:vMerge w:val="continue"/>
            <w:noWrap w:val="0"/>
            <w:vAlign w:val="center"/>
          </w:tcPr>
          <w:p w14:paraId="3189D500">
            <w:pPr>
              <w:rPr>
                <w:rFonts w:hint="eastAsia" w:ascii="仿宋" w:hAnsi="仿宋" w:eastAsia="仿宋" w:cs="仿宋_GB2312"/>
                <w:sz w:val="21"/>
                <w:szCs w:val="21"/>
              </w:rPr>
            </w:pPr>
          </w:p>
        </w:tc>
        <w:tc>
          <w:tcPr>
            <w:tcW w:w="3118" w:type="dxa"/>
            <w:noWrap w:val="0"/>
            <w:vAlign w:val="center"/>
          </w:tcPr>
          <w:p w14:paraId="1CE13B40">
            <w:pPr>
              <w:rPr>
                <w:rFonts w:hint="eastAsia" w:ascii="仿宋" w:hAnsi="仿宋" w:eastAsia="仿宋"/>
                <w:sz w:val="21"/>
                <w:szCs w:val="21"/>
              </w:rPr>
            </w:pPr>
            <w:r>
              <w:rPr>
                <w:rFonts w:hint="eastAsia" w:ascii="仿宋" w:hAnsi="仿宋" w:eastAsia="仿宋"/>
                <w:sz w:val="21"/>
                <w:szCs w:val="21"/>
              </w:rPr>
              <w:t>6.法律、行政法规规定的其他条件</w:t>
            </w:r>
          </w:p>
        </w:tc>
        <w:tc>
          <w:tcPr>
            <w:tcW w:w="4984" w:type="dxa"/>
            <w:noWrap w:val="0"/>
            <w:vAlign w:val="center"/>
          </w:tcPr>
          <w:p w14:paraId="2EB2F2E1">
            <w:pPr>
              <w:rPr>
                <w:rFonts w:hint="eastAsia" w:ascii="仿宋" w:hAnsi="仿宋" w:eastAsia="仿宋"/>
                <w:sz w:val="21"/>
                <w:szCs w:val="21"/>
              </w:rPr>
            </w:pPr>
          </w:p>
        </w:tc>
      </w:tr>
      <w:tr w14:paraId="62B1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D60F1B6">
            <w:pPr>
              <w:jc w:val="center"/>
              <w:rPr>
                <w:rFonts w:hint="eastAsia" w:ascii="仿宋" w:hAnsi="仿宋" w:eastAsia="仿宋"/>
                <w:sz w:val="21"/>
                <w:szCs w:val="21"/>
              </w:rPr>
            </w:pPr>
          </w:p>
        </w:tc>
        <w:tc>
          <w:tcPr>
            <w:tcW w:w="709" w:type="dxa"/>
            <w:vMerge w:val="continue"/>
            <w:noWrap w:val="0"/>
            <w:vAlign w:val="center"/>
          </w:tcPr>
          <w:p w14:paraId="55D7EEEA">
            <w:pPr>
              <w:rPr>
                <w:rFonts w:hint="eastAsia" w:ascii="仿宋" w:hAnsi="仿宋" w:eastAsia="仿宋" w:cs="仿宋_GB2312"/>
                <w:sz w:val="21"/>
                <w:szCs w:val="21"/>
              </w:rPr>
            </w:pPr>
          </w:p>
        </w:tc>
        <w:tc>
          <w:tcPr>
            <w:tcW w:w="3118" w:type="dxa"/>
            <w:noWrap w:val="0"/>
            <w:vAlign w:val="center"/>
          </w:tcPr>
          <w:p w14:paraId="640C51E9">
            <w:pPr>
              <w:rPr>
                <w:rFonts w:hint="eastAsia" w:ascii="仿宋" w:hAnsi="仿宋" w:eastAsia="仿宋"/>
                <w:sz w:val="21"/>
                <w:szCs w:val="21"/>
              </w:rPr>
            </w:pPr>
            <w:r>
              <w:rPr>
                <w:rFonts w:hint="eastAsia" w:ascii="仿宋" w:hAnsi="仿宋" w:eastAsia="仿宋"/>
                <w:sz w:val="21"/>
                <w:szCs w:val="21"/>
              </w:rPr>
              <w:t>7.本项目的特定资格要求</w:t>
            </w:r>
          </w:p>
        </w:tc>
        <w:tc>
          <w:tcPr>
            <w:tcW w:w="4984" w:type="dxa"/>
            <w:noWrap w:val="0"/>
            <w:vAlign w:val="center"/>
          </w:tcPr>
          <w:p w14:paraId="7D1850F7">
            <w:pPr>
              <w:rPr>
                <w:rFonts w:ascii="仿宋" w:hAnsi="仿宋" w:eastAsia="仿宋"/>
                <w:sz w:val="21"/>
                <w:szCs w:val="21"/>
              </w:rPr>
            </w:pPr>
            <w:r>
              <w:rPr>
                <w:rFonts w:hint="eastAsia" w:ascii="仿宋" w:hAnsi="仿宋" w:eastAsia="仿宋"/>
                <w:sz w:val="21"/>
                <w:szCs w:val="21"/>
              </w:rPr>
              <w:t>按“第一篇三、供应商资格要求（二）本项目的特定资格要求”的要求提交（如果有）。</w:t>
            </w:r>
          </w:p>
        </w:tc>
      </w:tr>
    </w:tbl>
    <w:p w14:paraId="309DE030">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注：</w:t>
      </w:r>
    </w:p>
    <w:p w14:paraId="4C7E96AC">
      <w:pPr>
        <w:snapToGrid w:val="0"/>
        <w:spacing w:line="400" w:lineRule="exact"/>
        <w:ind w:firstLine="480" w:firstLineChars="200"/>
        <w:rPr>
          <w:rFonts w:hint="eastAsia" w:ascii="仿宋" w:hAnsi="仿宋" w:eastAsia="仿宋" w:cs="宋体"/>
          <w:kern w:val="0"/>
          <w:sz w:val="24"/>
          <w:szCs w:val="24"/>
        </w:rPr>
      </w:pPr>
      <w:r>
        <w:rPr>
          <w:rFonts w:ascii="仿宋" w:hAnsi="仿宋" w:eastAsia="仿宋" w:cs="宋体"/>
          <w:kern w:val="0"/>
          <w:sz w:val="24"/>
          <w:szCs w:val="24"/>
        </w:rPr>
        <w:fldChar w:fldCharType="begin"/>
      </w:r>
      <w:r>
        <w:rPr>
          <w:rFonts w:ascii="仿宋" w:hAnsi="仿宋" w:eastAsia="仿宋" w:cs="宋体"/>
          <w:kern w:val="0"/>
          <w:sz w:val="24"/>
          <w:szCs w:val="24"/>
        </w:rPr>
        <w:instrText xml:space="preserve"> </w:instrText>
      </w:r>
      <w:r>
        <w:rPr>
          <w:rFonts w:hint="eastAsia" w:ascii="仿宋" w:hAnsi="仿宋" w:eastAsia="仿宋" w:cs="宋体"/>
          <w:kern w:val="0"/>
          <w:sz w:val="24"/>
          <w:szCs w:val="24"/>
        </w:rPr>
        <w:instrText xml:space="preserve">eq \o\ac(○,</w:instrText>
      </w:r>
      <w:r>
        <w:rPr>
          <w:rFonts w:hint="eastAsia" w:ascii="仿宋" w:hAnsi="仿宋" w:eastAsia="仿宋" w:cs="宋体"/>
          <w:kern w:val="0"/>
          <w:position w:val="3"/>
          <w:sz w:val="16"/>
          <w:szCs w:val="24"/>
        </w:rPr>
        <w:instrText xml:space="preserve">1</w:instrText>
      </w:r>
      <w:r>
        <w:rPr>
          <w:rFonts w:hint="eastAsia" w:ascii="仿宋" w:hAnsi="仿宋" w:eastAsia="仿宋" w:cs="宋体"/>
          <w:kern w:val="0"/>
          <w:sz w:val="24"/>
          <w:szCs w:val="24"/>
        </w:rPr>
        <w:instrText xml:space="preserve">)</w:instrText>
      </w:r>
      <w:r>
        <w:rPr>
          <w:rFonts w:ascii="仿宋" w:hAnsi="仿宋" w:eastAsia="仿宋" w:cs="宋体"/>
          <w:kern w:val="0"/>
          <w:sz w:val="24"/>
          <w:szCs w:val="24"/>
        </w:rPr>
        <w:fldChar w:fldCharType="end"/>
      </w:r>
      <w:r>
        <w:rPr>
          <w:rFonts w:hint="eastAsia" w:ascii="仿宋" w:hAnsi="仿宋" w:eastAsia="仿宋" w:cs="宋体"/>
          <w:kern w:val="0"/>
          <w:sz w:val="24"/>
          <w:szCs w:val="24"/>
        </w:rPr>
        <w:t>根据《</w:t>
      </w:r>
      <w:r>
        <w:rPr>
          <w:rFonts w:ascii="仿宋" w:hAnsi="仿宋" w:eastAsia="仿宋" w:cs="宋体"/>
          <w:kern w:val="0"/>
          <w:sz w:val="24"/>
          <w:szCs w:val="24"/>
        </w:rPr>
        <w:t>中华人民共和国政府采购法实施条例</w:t>
      </w:r>
      <w:r>
        <w:rPr>
          <w:rFonts w:hint="eastAsia" w:ascii="仿宋" w:hAnsi="仿宋" w:eastAsia="仿宋" w:cs="宋体"/>
          <w:kern w:val="0"/>
          <w:sz w:val="24"/>
          <w:szCs w:val="24"/>
        </w:rPr>
        <w:t>》第十九条“参加政府采购活动前三年内，在经营活动中没有重大违法记录”中“重大违法记录”</w:t>
      </w:r>
      <w:r>
        <w:rPr>
          <w:rFonts w:ascii="仿宋" w:hAnsi="仿宋" w:eastAsia="仿宋" w:cs="宋体"/>
          <w:kern w:val="0"/>
          <w:sz w:val="24"/>
          <w:szCs w:val="24"/>
        </w:rPr>
        <w:t>，是指供应商因违法经营受到刑事处罚或者责令停产停业、吊销许可证或者执照、较大数额罚款等行政处罚。</w:t>
      </w:r>
      <w:r>
        <w:rPr>
          <w:rFonts w:hint="eastAsia" w:ascii="仿宋" w:hAnsi="仿宋" w:eastAsia="仿宋" w:cs="宋体"/>
          <w:kern w:val="0"/>
          <w:sz w:val="24"/>
          <w:szCs w:val="24"/>
        </w:rPr>
        <w:t>行政处罚中“较大数额”的认定标准，按照“</w:t>
      </w:r>
      <w:r>
        <w:rPr>
          <w:rFonts w:ascii="仿宋" w:hAnsi="仿宋" w:eastAsia="仿宋" w:cs="宋体"/>
          <w:kern w:val="0"/>
          <w:sz w:val="24"/>
          <w:szCs w:val="24"/>
        </w:rPr>
        <w:t>财政部关于《中华人民共和国政府采购法实施条例》第十九条第一款“较大数额罚款”具体适用问题的意见</w:t>
      </w:r>
      <w:r>
        <w:rPr>
          <w:rFonts w:hint="eastAsia" w:ascii="仿宋" w:hAnsi="仿宋" w:eastAsia="仿宋" w:cs="宋体"/>
          <w:kern w:val="0"/>
          <w:sz w:val="24"/>
          <w:szCs w:val="24"/>
        </w:rPr>
        <w:t>（财库〔2022〕3 号）”执行。供应商可于响应文件递交截止时间前通过 “信用中国”网站(www.creditchina.gov.cn)、"中国政府采购网"(www.ccgp.gov.cn)等渠道查询信用记录。</w:t>
      </w:r>
    </w:p>
    <w:p w14:paraId="75C5CA08">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cs="宋体"/>
          <w:kern w:val="0"/>
          <w:sz w:val="24"/>
          <w:szCs w:val="24"/>
        </w:rPr>
        <w:t>2.符合性审查。依据竞争性磋商文件的规定，从响应文件的有效性、完整性和对竞争性磋商文件的响应程度进行审查，以确定是否对竞争性磋商文件的实质性要求作出响应。</w:t>
      </w:r>
      <w:r>
        <w:rPr>
          <w:rFonts w:hint="eastAsia" w:ascii="仿宋" w:hAnsi="仿宋" w:eastAsia="仿宋"/>
          <w:kern w:val="0"/>
          <w:sz w:val="24"/>
          <w:szCs w:val="24"/>
        </w:rPr>
        <w:t>符合性审查资料表如下：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650C5A5">
        <w:tblPrEx>
          <w:tblCellMar>
            <w:top w:w="0" w:type="dxa"/>
            <w:left w:w="108" w:type="dxa"/>
            <w:bottom w:w="0" w:type="dxa"/>
            <w:right w:w="108" w:type="dxa"/>
          </w:tblCellMar>
        </w:tblPrEx>
        <w:trPr>
          <w:trHeight w:val="321" w:hRule="atLeast"/>
        </w:trPr>
        <w:tc>
          <w:tcPr>
            <w:tcW w:w="675" w:type="dxa"/>
            <w:noWrap w:val="0"/>
            <w:vAlign w:val="center"/>
          </w:tcPr>
          <w:p w14:paraId="351A4C96">
            <w:pPr>
              <w:jc w:val="center"/>
              <w:rPr>
                <w:rFonts w:hint="eastAsia" w:ascii="仿宋" w:hAnsi="仿宋" w:eastAsia="仿宋" w:cs="宋体"/>
                <w:b/>
                <w:kern w:val="0"/>
                <w:sz w:val="21"/>
                <w:szCs w:val="21"/>
              </w:rPr>
            </w:pPr>
            <w:r>
              <w:rPr>
                <w:rFonts w:hint="eastAsia" w:ascii="仿宋" w:hAnsi="仿宋" w:eastAsia="仿宋" w:cs="宋体"/>
                <w:b/>
                <w:kern w:val="0"/>
                <w:sz w:val="21"/>
                <w:szCs w:val="21"/>
              </w:rPr>
              <w:t>序号</w:t>
            </w:r>
          </w:p>
        </w:tc>
        <w:tc>
          <w:tcPr>
            <w:tcW w:w="3544" w:type="dxa"/>
            <w:gridSpan w:val="2"/>
            <w:noWrap w:val="0"/>
            <w:vAlign w:val="center"/>
          </w:tcPr>
          <w:p w14:paraId="304B2963">
            <w:pPr>
              <w:jc w:val="center"/>
              <w:rPr>
                <w:rFonts w:hint="eastAsia" w:ascii="仿宋" w:hAnsi="仿宋" w:eastAsia="仿宋" w:cs="宋体"/>
                <w:b/>
                <w:kern w:val="0"/>
                <w:sz w:val="21"/>
                <w:szCs w:val="21"/>
              </w:rPr>
            </w:pPr>
            <w:r>
              <w:rPr>
                <w:rFonts w:hint="eastAsia" w:ascii="仿宋" w:hAnsi="仿宋" w:eastAsia="仿宋" w:cs="宋体"/>
                <w:b/>
                <w:kern w:val="0"/>
                <w:sz w:val="21"/>
                <w:szCs w:val="21"/>
              </w:rPr>
              <w:t>评审因素</w:t>
            </w:r>
          </w:p>
        </w:tc>
        <w:tc>
          <w:tcPr>
            <w:tcW w:w="5409" w:type="dxa"/>
            <w:noWrap w:val="0"/>
            <w:vAlign w:val="center"/>
          </w:tcPr>
          <w:p w14:paraId="324C06BA">
            <w:pPr>
              <w:jc w:val="center"/>
              <w:rPr>
                <w:rFonts w:hint="eastAsia" w:ascii="仿宋" w:hAnsi="仿宋" w:eastAsia="仿宋" w:cs="宋体"/>
                <w:b/>
                <w:kern w:val="0"/>
                <w:sz w:val="21"/>
                <w:szCs w:val="21"/>
              </w:rPr>
            </w:pPr>
            <w:r>
              <w:rPr>
                <w:rFonts w:hint="eastAsia" w:ascii="仿宋" w:hAnsi="仿宋" w:eastAsia="仿宋" w:cs="宋体"/>
                <w:b/>
                <w:kern w:val="0"/>
                <w:sz w:val="21"/>
                <w:szCs w:val="21"/>
              </w:rPr>
              <w:t>评审标准</w:t>
            </w:r>
          </w:p>
        </w:tc>
      </w:tr>
      <w:tr w14:paraId="6143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4C3532E">
            <w:pPr>
              <w:jc w:val="center"/>
              <w:rPr>
                <w:rFonts w:hint="eastAsia" w:ascii="仿宋" w:hAnsi="仿宋" w:eastAsia="仿宋" w:cs="宋体"/>
                <w:kern w:val="0"/>
                <w:sz w:val="21"/>
                <w:szCs w:val="21"/>
              </w:rPr>
            </w:pPr>
            <w:r>
              <w:rPr>
                <w:rFonts w:hint="eastAsia" w:ascii="仿宋" w:hAnsi="仿宋" w:eastAsia="仿宋" w:cs="宋体"/>
                <w:kern w:val="0"/>
                <w:sz w:val="21"/>
                <w:szCs w:val="21"/>
              </w:rPr>
              <w:t>1</w:t>
            </w:r>
          </w:p>
        </w:tc>
        <w:tc>
          <w:tcPr>
            <w:tcW w:w="1560" w:type="dxa"/>
            <w:vMerge w:val="restart"/>
            <w:noWrap w:val="0"/>
            <w:vAlign w:val="center"/>
          </w:tcPr>
          <w:p w14:paraId="37737A8E">
            <w:pPr>
              <w:rPr>
                <w:rFonts w:hint="eastAsia" w:ascii="仿宋" w:hAnsi="仿宋" w:eastAsia="仿宋" w:cs="宋体"/>
                <w:kern w:val="0"/>
                <w:sz w:val="21"/>
                <w:szCs w:val="21"/>
              </w:rPr>
            </w:pPr>
            <w:r>
              <w:rPr>
                <w:rFonts w:hint="eastAsia" w:ascii="仿宋" w:hAnsi="仿宋" w:eastAsia="仿宋" w:cs="宋体"/>
                <w:kern w:val="0"/>
                <w:sz w:val="21"/>
                <w:szCs w:val="21"/>
              </w:rPr>
              <w:t>有效性审查</w:t>
            </w:r>
          </w:p>
        </w:tc>
        <w:tc>
          <w:tcPr>
            <w:tcW w:w="1984" w:type="dxa"/>
            <w:noWrap w:val="0"/>
            <w:vAlign w:val="center"/>
          </w:tcPr>
          <w:p w14:paraId="596DC2FC">
            <w:pPr>
              <w:rPr>
                <w:rFonts w:hint="eastAsia" w:ascii="仿宋" w:hAnsi="仿宋" w:eastAsia="仿宋" w:cs="宋体"/>
                <w:kern w:val="0"/>
                <w:sz w:val="21"/>
                <w:szCs w:val="21"/>
              </w:rPr>
            </w:pPr>
            <w:r>
              <w:rPr>
                <w:rFonts w:hint="eastAsia" w:ascii="仿宋" w:hAnsi="仿宋" w:eastAsia="仿宋"/>
                <w:sz w:val="21"/>
                <w:szCs w:val="21"/>
              </w:rPr>
              <w:t>响应文件签署或盖章</w:t>
            </w:r>
          </w:p>
        </w:tc>
        <w:tc>
          <w:tcPr>
            <w:tcW w:w="5409" w:type="dxa"/>
            <w:noWrap w:val="0"/>
            <w:vAlign w:val="center"/>
          </w:tcPr>
          <w:p w14:paraId="28A01696">
            <w:pPr>
              <w:rPr>
                <w:rFonts w:hint="eastAsia" w:ascii="仿宋" w:hAnsi="仿宋" w:eastAsia="仿宋" w:cs="宋体"/>
                <w:kern w:val="0"/>
                <w:sz w:val="21"/>
                <w:szCs w:val="21"/>
              </w:rPr>
            </w:pPr>
            <w:r>
              <w:rPr>
                <w:rFonts w:hint="eastAsia" w:ascii="仿宋" w:hAnsi="仿宋" w:eastAsia="仿宋"/>
                <w:sz w:val="21"/>
                <w:szCs w:val="21"/>
              </w:rPr>
              <w:t>按竞争性磋商文件“第七篇响应文件编制要求”要求签署或盖章。</w:t>
            </w:r>
          </w:p>
        </w:tc>
      </w:tr>
      <w:tr w14:paraId="29F3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066E505C">
            <w:pPr>
              <w:jc w:val="center"/>
              <w:rPr>
                <w:rFonts w:hint="eastAsia" w:ascii="仿宋" w:hAnsi="仿宋" w:eastAsia="仿宋" w:cs="宋体"/>
                <w:kern w:val="0"/>
                <w:sz w:val="21"/>
                <w:szCs w:val="21"/>
              </w:rPr>
            </w:pPr>
          </w:p>
        </w:tc>
        <w:tc>
          <w:tcPr>
            <w:tcW w:w="1560" w:type="dxa"/>
            <w:vMerge w:val="continue"/>
            <w:noWrap w:val="0"/>
            <w:vAlign w:val="center"/>
          </w:tcPr>
          <w:p w14:paraId="4C525CC1">
            <w:pPr>
              <w:rPr>
                <w:rFonts w:hint="eastAsia" w:ascii="仿宋" w:hAnsi="仿宋" w:eastAsia="仿宋" w:cs="宋体"/>
                <w:kern w:val="0"/>
                <w:sz w:val="21"/>
                <w:szCs w:val="21"/>
              </w:rPr>
            </w:pPr>
          </w:p>
        </w:tc>
        <w:tc>
          <w:tcPr>
            <w:tcW w:w="1984" w:type="dxa"/>
            <w:noWrap w:val="0"/>
            <w:vAlign w:val="center"/>
          </w:tcPr>
          <w:p w14:paraId="02C5C7EB">
            <w:pPr>
              <w:rPr>
                <w:rFonts w:hint="eastAsia" w:ascii="仿宋" w:hAnsi="仿宋" w:eastAsia="仿宋"/>
                <w:sz w:val="21"/>
                <w:szCs w:val="21"/>
              </w:rPr>
            </w:pPr>
            <w:r>
              <w:rPr>
                <w:rFonts w:hint="eastAsia" w:ascii="仿宋" w:hAnsi="仿宋" w:eastAsia="仿宋"/>
                <w:sz w:val="21"/>
                <w:szCs w:val="21"/>
              </w:rPr>
              <w:t>法定代表人身份证明及授权委托书</w:t>
            </w:r>
          </w:p>
        </w:tc>
        <w:tc>
          <w:tcPr>
            <w:tcW w:w="5409" w:type="dxa"/>
            <w:noWrap w:val="0"/>
            <w:vAlign w:val="center"/>
          </w:tcPr>
          <w:p w14:paraId="3391461A">
            <w:pPr>
              <w:rPr>
                <w:rFonts w:hint="eastAsia" w:ascii="仿宋" w:hAnsi="仿宋" w:eastAsia="仿宋"/>
                <w:sz w:val="21"/>
                <w:szCs w:val="21"/>
              </w:rPr>
            </w:pPr>
            <w:r>
              <w:rPr>
                <w:rFonts w:hint="eastAsia" w:ascii="仿宋" w:hAnsi="仿宋" w:eastAsia="仿宋"/>
                <w:sz w:val="21"/>
                <w:szCs w:val="21"/>
              </w:rPr>
              <w:t>法定代表人身份证明及授权委托书有效，符合竞争性磋商文件规定的格式，签署或盖章齐全。</w:t>
            </w:r>
          </w:p>
        </w:tc>
      </w:tr>
      <w:tr w14:paraId="303B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505297D">
            <w:pPr>
              <w:jc w:val="center"/>
              <w:rPr>
                <w:rFonts w:hint="eastAsia" w:ascii="仿宋" w:hAnsi="仿宋" w:eastAsia="仿宋" w:cs="宋体"/>
                <w:kern w:val="0"/>
                <w:sz w:val="21"/>
                <w:szCs w:val="21"/>
              </w:rPr>
            </w:pPr>
          </w:p>
        </w:tc>
        <w:tc>
          <w:tcPr>
            <w:tcW w:w="1560" w:type="dxa"/>
            <w:vMerge w:val="continue"/>
            <w:noWrap w:val="0"/>
            <w:vAlign w:val="center"/>
          </w:tcPr>
          <w:p w14:paraId="105D1DCF">
            <w:pPr>
              <w:rPr>
                <w:rFonts w:hint="eastAsia" w:ascii="仿宋" w:hAnsi="仿宋" w:eastAsia="仿宋" w:cs="宋体"/>
                <w:kern w:val="0"/>
                <w:sz w:val="21"/>
                <w:szCs w:val="21"/>
              </w:rPr>
            </w:pPr>
          </w:p>
        </w:tc>
        <w:tc>
          <w:tcPr>
            <w:tcW w:w="1984" w:type="dxa"/>
            <w:noWrap w:val="0"/>
            <w:vAlign w:val="center"/>
          </w:tcPr>
          <w:p w14:paraId="2BC21FAF">
            <w:pPr>
              <w:rPr>
                <w:rFonts w:hint="eastAsia"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5409" w:type="dxa"/>
            <w:noWrap w:val="0"/>
            <w:vAlign w:val="center"/>
          </w:tcPr>
          <w:p w14:paraId="5468AD89">
            <w:pPr>
              <w:rPr>
                <w:rFonts w:hint="eastAsia" w:ascii="仿宋" w:hAnsi="仿宋" w:eastAsia="仿宋" w:cs="宋体"/>
                <w:kern w:val="0"/>
                <w:sz w:val="21"/>
                <w:szCs w:val="21"/>
              </w:rPr>
            </w:pPr>
            <w:r>
              <w:rPr>
                <w:rFonts w:hint="eastAsia" w:ascii="仿宋" w:hAnsi="仿宋" w:eastAsia="仿宋" w:cs="仿宋_GB2312"/>
                <w:sz w:val="21"/>
                <w:szCs w:val="21"/>
                <w:lang w:val="zh-CN"/>
              </w:rPr>
              <w:t>每个包只能有一个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4C76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69C1E044">
            <w:pPr>
              <w:jc w:val="center"/>
              <w:rPr>
                <w:rFonts w:hint="eastAsia" w:ascii="仿宋" w:hAnsi="仿宋" w:eastAsia="仿宋" w:cs="宋体"/>
                <w:kern w:val="0"/>
                <w:sz w:val="21"/>
                <w:szCs w:val="21"/>
              </w:rPr>
            </w:pPr>
          </w:p>
        </w:tc>
        <w:tc>
          <w:tcPr>
            <w:tcW w:w="1560" w:type="dxa"/>
            <w:vMerge w:val="continue"/>
            <w:noWrap w:val="0"/>
            <w:vAlign w:val="center"/>
          </w:tcPr>
          <w:p w14:paraId="3F4960B0">
            <w:pPr>
              <w:rPr>
                <w:rFonts w:hint="eastAsia" w:ascii="仿宋" w:hAnsi="仿宋" w:eastAsia="仿宋" w:cs="宋体"/>
                <w:kern w:val="0"/>
                <w:sz w:val="21"/>
                <w:szCs w:val="21"/>
              </w:rPr>
            </w:pPr>
          </w:p>
        </w:tc>
        <w:tc>
          <w:tcPr>
            <w:tcW w:w="1984" w:type="dxa"/>
            <w:noWrap w:val="0"/>
            <w:vAlign w:val="center"/>
          </w:tcPr>
          <w:p w14:paraId="1715F59A">
            <w:pPr>
              <w:rPr>
                <w:rFonts w:hint="eastAsia" w:ascii="仿宋" w:hAnsi="仿宋" w:eastAsia="仿宋" w:cs="仿宋_GB2312"/>
                <w:sz w:val="21"/>
                <w:szCs w:val="21"/>
                <w:lang w:val="zh-CN"/>
              </w:rPr>
            </w:pPr>
            <w:r>
              <w:rPr>
                <w:rFonts w:hint="eastAsia" w:ascii="仿宋" w:hAnsi="仿宋" w:eastAsia="仿宋"/>
                <w:sz w:val="21"/>
                <w:szCs w:val="21"/>
              </w:rPr>
              <w:t>报价唯一</w:t>
            </w:r>
          </w:p>
        </w:tc>
        <w:tc>
          <w:tcPr>
            <w:tcW w:w="5409" w:type="dxa"/>
            <w:noWrap w:val="0"/>
            <w:vAlign w:val="center"/>
          </w:tcPr>
          <w:p w14:paraId="2FF8FBFB">
            <w:pPr>
              <w:rPr>
                <w:rFonts w:hint="eastAsia" w:ascii="仿宋" w:hAnsi="仿宋" w:eastAsia="仿宋" w:cs="宋体"/>
                <w:kern w:val="0"/>
                <w:sz w:val="21"/>
                <w:szCs w:val="21"/>
              </w:rPr>
            </w:pPr>
            <w:r>
              <w:rPr>
                <w:rFonts w:hint="eastAsia" w:ascii="仿宋" w:hAnsi="仿宋" w:eastAsia="仿宋"/>
                <w:sz w:val="21"/>
                <w:szCs w:val="21"/>
              </w:rPr>
              <w:t>只能有一个有效报价，不得提交选择性报价。</w:t>
            </w:r>
          </w:p>
        </w:tc>
      </w:tr>
      <w:tr w14:paraId="6F3F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58C51EA7">
            <w:pPr>
              <w:jc w:val="center"/>
              <w:rPr>
                <w:rFonts w:hint="eastAsia" w:ascii="仿宋" w:hAnsi="仿宋" w:eastAsia="仿宋" w:cs="宋体"/>
                <w:kern w:val="0"/>
                <w:sz w:val="21"/>
                <w:szCs w:val="21"/>
              </w:rPr>
            </w:pPr>
            <w:r>
              <w:rPr>
                <w:rFonts w:hint="eastAsia" w:ascii="仿宋" w:hAnsi="仿宋" w:eastAsia="仿宋" w:cs="宋体"/>
                <w:kern w:val="0"/>
                <w:sz w:val="21"/>
                <w:szCs w:val="21"/>
              </w:rPr>
              <w:t>2</w:t>
            </w:r>
          </w:p>
        </w:tc>
        <w:tc>
          <w:tcPr>
            <w:tcW w:w="1560" w:type="dxa"/>
            <w:noWrap w:val="0"/>
            <w:vAlign w:val="center"/>
          </w:tcPr>
          <w:p w14:paraId="79651956">
            <w:pPr>
              <w:rPr>
                <w:rFonts w:hint="eastAsia" w:ascii="仿宋" w:hAnsi="仿宋" w:eastAsia="仿宋" w:cs="宋体"/>
                <w:kern w:val="0"/>
                <w:sz w:val="21"/>
                <w:szCs w:val="21"/>
              </w:rPr>
            </w:pPr>
            <w:r>
              <w:rPr>
                <w:rFonts w:hint="eastAsia" w:ascii="仿宋" w:hAnsi="仿宋" w:eastAsia="仿宋" w:cs="宋体"/>
                <w:kern w:val="0"/>
                <w:sz w:val="21"/>
                <w:szCs w:val="21"/>
              </w:rPr>
              <w:t>完整性审查</w:t>
            </w:r>
          </w:p>
        </w:tc>
        <w:tc>
          <w:tcPr>
            <w:tcW w:w="1984" w:type="dxa"/>
            <w:noWrap w:val="0"/>
            <w:vAlign w:val="center"/>
          </w:tcPr>
          <w:p w14:paraId="5A61AD0E">
            <w:pPr>
              <w:rPr>
                <w:rFonts w:hint="eastAsia" w:ascii="仿宋" w:hAnsi="仿宋" w:eastAsia="仿宋" w:cs="宋体"/>
                <w:kern w:val="0"/>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5409" w:type="dxa"/>
            <w:noWrap w:val="0"/>
            <w:vAlign w:val="center"/>
          </w:tcPr>
          <w:p w14:paraId="53E806EE">
            <w:pPr>
              <w:rPr>
                <w:rFonts w:hint="eastAsia" w:ascii="仿宋" w:hAnsi="仿宋" w:eastAsia="仿宋" w:cs="宋体"/>
                <w:kern w:val="0"/>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文件正、副本数量（含电子文档）符合</w:t>
            </w:r>
            <w:r>
              <w:rPr>
                <w:rFonts w:hint="eastAsia" w:ascii="仿宋" w:hAnsi="仿宋" w:eastAsia="仿宋" w:cs="仿宋_GB2312"/>
                <w:sz w:val="21"/>
                <w:szCs w:val="21"/>
              </w:rPr>
              <w:t>竞争性磋商</w:t>
            </w:r>
            <w:r>
              <w:rPr>
                <w:rFonts w:hint="eastAsia" w:ascii="仿宋" w:hAnsi="仿宋" w:eastAsia="仿宋" w:cs="仿宋_GB2312"/>
                <w:sz w:val="21"/>
                <w:szCs w:val="21"/>
                <w:lang w:val="zh-CN"/>
              </w:rPr>
              <w:t>文件要求。</w:t>
            </w:r>
          </w:p>
        </w:tc>
      </w:tr>
      <w:tr w14:paraId="4A59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97F7041">
            <w:pPr>
              <w:jc w:val="center"/>
              <w:rPr>
                <w:rFonts w:hint="eastAsia" w:ascii="仿宋" w:hAnsi="仿宋" w:eastAsia="仿宋" w:cs="宋体"/>
                <w:kern w:val="0"/>
                <w:sz w:val="21"/>
                <w:szCs w:val="21"/>
              </w:rPr>
            </w:pPr>
            <w:r>
              <w:rPr>
                <w:rFonts w:hint="eastAsia" w:ascii="仿宋" w:hAnsi="仿宋" w:eastAsia="仿宋" w:cs="宋体"/>
                <w:kern w:val="0"/>
                <w:sz w:val="21"/>
                <w:szCs w:val="21"/>
              </w:rPr>
              <w:t>3</w:t>
            </w:r>
          </w:p>
        </w:tc>
        <w:tc>
          <w:tcPr>
            <w:tcW w:w="1560" w:type="dxa"/>
            <w:vMerge w:val="restart"/>
            <w:noWrap w:val="0"/>
            <w:vAlign w:val="center"/>
          </w:tcPr>
          <w:p w14:paraId="0399D0D1">
            <w:pPr>
              <w:rPr>
                <w:rFonts w:hint="eastAsia" w:ascii="仿宋" w:hAnsi="仿宋" w:eastAsia="仿宋" w:cs="仿宋_GB2312"/>
                <w:sz w:val="21"/>
                <w:szCs w:val="21"/>
                <w:lang w:val="zh-CN"/>
              </w:rPr>
            </w:pPr>
            <w:r>
              <w:rPr>
                <w:rFonts w:hint="eastAsia" w:ascii="仿宋" w:hAnsi="仿宋" w:eastAsia="仿宋" w:cs="宋体"/>
                <w:kern w:val="0"/>
                <w:sz w:val="21"/>
                <w:szCs w:val="21"/>
              </w:rPr>
              <w:t>响应程度审查</w:t>
            </w:r>
          </w:p>
        </w:tc>
        <w:tc>
          <w:tcPr>
            <w:tcW w:w="1984" w:type="dxa"/>
            <w:noWrap w:val="0"/>
            <w:vAlign w:val="center"/>
          </w:tcPr>
          <w:p w14:paraId="09A5B0F9">
            <w:pPr>
              <w:rPr>
                <w:rFonts w:hint="eastAsia" w:ascii="仿宋" w:hAnsi="仿宋" w:eastAsia="仿宋" w:cs="宋体"/>
                <w:kern w:val="0"/>
                <w:sz w:val="21"/>
                <w:szCs w:val="21"/>
              </w:rPr>
            </w:pPr>
            <w:r>
              <w:rPr>
                <w:rFonts w:hint="eastAsia" w:ascii="仿宋" w:hAnsi="仿宋" w:eastAsia="仿宋" w:cs="宋体"/>
                <w:kern w:val="0"/>
                <w:sz w:val="21"/>
                <w:szCs w:val="21"/>
              </w:rPr>
              <w:t>实质性响应</w:t>
            </w:r>
          </w:p>
        </w:tc>
        <w:tc>
          <w:tcPr>
            <w:tcW w:w="5409" w:type="dxa"/>
            <w:noWrap w:val="0"/>
            <w:vAlign w:val="center"/>
          </w:tcPr>
          <w:p w14:paraId="6AF664B0">
            <w:pPr>
              <w:pStyle w:val="9"/>
              <w:rPr>
                <w:rFonts w:hint="eastAsia" w:ascii="仿宋" w:hAnsi="仿宋" w:eastAsia="仿宋" w:cs="宋体"/>
                <w:kern w:val="0"/>
                <w:sz w:val="21"/>
                <w:szCs w:val="21"/>
              </w:rPr>
            </w:pPr>
            <w:r>
              <w:rPr>
                <w:rFonts w:hint="eastAsia" w:ascii="仿宋" w:hAnsi="仿宋" w:eastAsia="仿宋" w:cs="宋体"/>
                <w:kern w:val="0"/>
                <w:sz w:val="21"/>
                <w:szCs w:val="21"/>
              </w:rPr>
              <w:t>竞争性磋商文件第二篇、第三篇“</w:t>
            </w:r>
            <w:r>
              <w:rPr>
                <w:rFonts w:hint="eastAsia" w:ascii="仿宋" w:hAnsi="仿宋" w:eastAsia="仿宋"/>
                <w:sz w:val="24"/>
                <w:szCs w:val="24"/>
              </w:rPr>
              <w:t>※</w:t>
            </w:r>
            <w:r>
              <w:rPr>
                <w:rFonts w:hint="eastAsia" w:ascii="仿宋" w:hAnsi="仿宋" w:eastAsia="仿宋" w:cs="宋体"/>
                <w:kern w:val="0"/>
                <w:sz w:val="21"/>
                <w:szCs w:val="21"/>
              </w:rPr>
              <w:t>”标注部分。</w:t>
            </w:r>
          </w:p>
        </w:tc>
      </w:tr>
      <w:tr w14:paraId="698B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526B7223">
            <w:pPr>
              <w:jc w:val="center"/>
              <w:rPr>
                <w:rFonts w:hint="eastAsia" w:ascii="仿宋" w:hAnsi="仿宋" w:eastAsia="仿宋" w:cs="宋体"/>
                <w:kern w:val="0"/>
                <w:sz w:val="21"/>
                <w:szCs w:val="21"/>
              </w:rPr>
            </w:pPr>
          </w:p>
        </w:tc>
        <w:tc>
          <w:tcPr>
            <w:tcW w:w="1560" w:type="dxa"/>
            <w:vMerge w:val="continue"/>
            <w:noWrap w:val="0"/>
            <w:vAlign w:val="center"/>
          </w:tcPr>
          <w:p w14:paraId="41488F43">
            <w:pPr>
              <w:rPr>
                <w:rFonts w:hint="eastAsia" w:ascii="仿宋" w:hAnsi="仿宋" w:eastAsia="仿宋" w:cs="仿宋_GB2312"/>
                <w:sz w:val="21"/>
                <w:szCs w:val="21"/>
                <w:lang w:val="zh-CN"/>
              </w:rPr>
            </w:pPr>
          </w:p>
        </w:tc>
        <w:tc>
          <w:tcPr>
            <w:tcW w:w="1984" w:type="dxa"/>
            <w:noWrap w:val="0"/>
            <w:vAlign w:val="center"/>
          </w:tcPr>
          <w:p w14:paraId="5963F7D3">
            <w:pPr>
              <w:rPr>
                <w:rFonts w:hint="eastAsia" w:ascii="仿宋" w:hAnsi="仿宋" w:eastAsia="仿宋" w:cs="宋体"/>
                <w:kern w:val="0"/>
                <w:sz w:val="21"/>
                <w:szCs w:val="21"/>
              </w:rPr>
            </w:pPr>
            <w:r>
              <w:rPr>
                <w:rFonts w:hint="eastAsia" w:ascii="仿宋" w:hAnsi="仿宋" w:eastAsia="仿宋" w:cs="宋体"/>
                <w:kern w:val="0"/>
                <w:sz w:val="21"/>
                <w:szCs w:val="21"/>
              </w:rPr>
              <w:t>磋商有效期</w:t>
            </w:r>
          </w:p>
        </w:tc>
        <w:tc>
          <w:tcPr>
            <w:tcW w:w="5409" w:type="dxa"/>
            <w:noWrap w:val="0"/>
            <w:vAlign w:val="center"/>
          </w:tcPr>
          <w:p w14:paraId="29E279C0">
            <w:pPr>
              <w:rPr>
                <w:rFonts w:hint="eastAsia" w:ascii="仿宋" w:hAnsi="仿宋" w:eastAsia="仿宋" w:cs="宋体"/>
                <w:kern w:val="0"/>
                <w:sz w:val="21"/>
                <w:szCs w:val="21"/>
              </w:rPr>
            </w:pPr>
            <w:r>
              <w:rPr>
                <w:rFonts w:hint="eastAsia" w:ascii="仿宋" w:hAnsi="仿宋" w:eastAsia="仿宋" w:cs="宋体"/>
                <w:kern w:val="0"/>
                <w:sz w:val="21"/>
                <w:szCs w:val="21"/>
              </w:rPr>
              <w:t>响应文件及有关承诺文件有效期为提交响应文件截止时间起90天。</w:t>
            </w:r>
          </w:p>
        </w:tc>
      </w:tr>
    </w:tbl>
    <w:p w14:paraId="2F5F449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429251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B34C11">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57096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（五）在磋商过程中磋商的任何一方不得向他人透露与磋商有关的服务资料、价格或其他信息。</w:t>
      </w:r>
    </w:p>
    <w:p w14:paraId="034A5A1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F4208F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（七）供应商在磋商时作出的所有书面承诺须由法定代表人（或其授权代表）或自然人（供应商为自然人）签署。</w:t>
      </w:r>
    </w:p>
    <w:p w14:paraId="4C74E7D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仿宋" w:hAnsi="仿宋" w:eastAsia="仿宋"/>
          <w:sz w:val="24"/>
          <w:szCs w:val="24"/>
        </w:rPr>
        <w:t>已提交响应文件</w:t>
      </w:r>
      <w:r>
        <w:rPr>
          <w:rFonts w:hint="eastAsia" w:ascii="仿宋" w:hAnsi="仿宋" w:eastAsia="仿宋"/>
          <w:sz w:val="24"/>
          <w:szCs w:val="24"/>
        </w:rPr>
        <w:t>但未在规定时间内进行最后报价</w:t>
      </w:r>
      <w:r>
        <w:rPr>
          <w:rFonts w:ascii="仿宋" w:hAnsi="仿宋" w:eastAsia="仿宋"/>
          <w:sz w:val="24"/>
          <w:szCs w:val="24"/>
        </w:rPr>
        <w:t>的供应商，</w:t>
      </w:r>
      <w:r>
        <w:rPr>
          <w:rFonts w:hint="eastAsia" w:ascii="仿宋" w:hAnsi="仿宋" w:eastAsia="仿宋"/>
          <w:sz w:val="24"/>
          <w:szCs w:val="24"/>
        </w:rPr>
        <w:t>视为放弃最后报价，以供应商响应文件中的报价为准。</w:t>
      </w:r>
    </w:p>
    <w:p w14:paraId="5E6C173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（九）磋商小组采用综合评分法对提交最后报价的供应商的响应文件和最后报价（含有效书面承诺）进行综合评分。</w:t>
      </w:r>
      <w:r>
        <w:rPr>
          <w:rFonts w:hint="eastAsia" w:ascii="仿宋" w:hAnsi="仿宋" w:eastAsia="仿宋" w:cs="宋体"/>
          <w:kern w:val="0"/>
          <w:sz w:val="24"/>
          <w:szCs w:val="24"/>
        </w:rPr>
        <w:t>综合评分法，是指响应</w:t>
      </w:r>
      <w:r>
        <w:rPr>
          <w:rFonts w:ascii="仿宋" w:hAnsi="仿宋" w:eastAsia="仿宋" w:cs="宋体"/>
          <w:kern w:val="0"/>
          <w:sz w:val="24"/>
          <w:szCs w:val="24"/>
        </w:rPr>
        <w:t>文件满足</w:t>
      </w:r>
      <w:r>
        <w:rPr>
          <w:rFonts w:hint="eastAsia" w:ascii="仿宋" w:hAnsi="仿宋" w:eastAsia="仿宋" w:cs="宋体"/>
          <w:kern w:val="0"/>
          <w:sz w:val="24"/>
          <w:szCs w:val="24"/>
        </w:rPr>
        <w:t>竞争性磋商</w:t>
      </w:r>
      <w:r>
        <w:rPr>
          <w:rFonts w:ascii="仿宋" w:hAnsi="仿宋" w:eastAsia="仿宋" w:cs="宋体"/>
          <w:kern w:val="0"/>
          <w:sz w:val="24"/>
          <w:szCs w:val="24"/>
        </w:rPr>
        <w:t>文件全部实质性要求且按照评审因素的量化指标评审得分最高的供应商为</w:t>
      </w:r>
      <w:r>
        <w:rPr>
          <w:rFonts w:hint="eastAsia" w:ascii="仿宋" w:hAnsi="仿宋" w:eastAsia="仿宋" w:cs="宋体"/>
          <w:kern w:val="0"/>
          <w:sz w:val="24"/>
          <w:szCs w:val="24"/>
        </w:rPr>
        <w:t>成交</w:t>
      </w:r>
      <w:r>
        <w:rPr>
          <w:rFonts w:ascii="仿宋" w:hAnsi="仿宋" w:eastAsia="仿宋" w:cs="宋体"/>
          <w:kern w:val="0"/>
          <w:sz w:val="24"/>
          <w:szCs w:val="24"/>
        </w:rPr>
        <w:t>候选</w:t>
      </w:r>
      <w:r>
        <w:rPr>
          <w:rFonts w:hint="eastAsia" w:ascii="仿宋" w:hAnsi="仿宋" w:eastAsia="仿宋" w:cs="宋体"/>
          <w:kern w:val="0"/>
          <w:sz w:val="24"/>
          <w:szCs w:val="24"/>
        </w:rPr>
        <w:t>供应商</w:t>
      </w:r>
      <w:r>
        <w:rPr>
          <w:rFonts w:ascii="仿宋" w:hAnsi="仿宋" w:eastAsia="仿宋" w:cs="宋体"/>
          <w:kern w:val="0"/>
          <w:sz w:val="24"/>
          <w:szCs w:val="24"/>
        </w:rPr>
        <w:t>的</w:t>
      </w:r>
      <w:r>
        <w:rPr>
          <w:rFonts w:hint="eastAsia" w:ascii="仿宋" w:hAnsi="仿宋" w:eastAsia="仿宋" w:cs="宋体"/>
          <w:kern w:val="0"/>
          <w:sz w:val="24"/>
          <w:szCs w:val="24"/>
        </w:rPr>
        <w:t>评审</w:t>
      </w:r>
      <w:r>
        <w:rPr>
          <w:rFonts w:ascii="仿宋" w:hAnsi="仿宋" w:eastAsia="仿宋" w:cs="宋体"/>
          <w:kern w:val="0"/>
          <w:sz w:val="24"/>
          <w:szCs w:val="24"/>
        </w:rPr>
        <w:t>方法</w:t>
      </w:r>
      <w:r>
        <w:rPr>
          <w:rFonts w:hint="eastAsia" w:ascii="仿宋" w:hAnsi="仿宋" w:eastAsia="仿宋" w:cs="宋体"/>
          <w:kern w:val="0"/>
          <w:sz w:val="24"/>
          <w:szCs w:val="24"/>
        </w:rPr>
        <w:t>。供应商总得分为价格、服务、商务等评定因素分别按照相应权重值计算分项得分后相加，满分为100分</w:t>
      </w:r>
      <w:r>
        <w:rPr>
          <w:rFonts w:hint="eastAsia" w:ascii="仿宋" w:hAnsi="仿宋" w:eastAsia="仿宋"/>
          <w:sz w:val="24"/>
          <w:szCs w:val="24"/>
        </w:rPr>
        <w:t>。</w:t>
      </w:r>
    </w:p>
    <w:p w14:paraId="0CF40D9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（十）磋商小组各成员独立对每个有效响应（通过资格性审查、</w:t>
      </w:r>
      <w:r>
        <w:rPr>
          <w:rFonts w:hint="eastAsia" w:ascii="仿宋" w:hAnsi="仿宋" w:eastAsia="仿宋" w:cs="宋体"/>
          <w:kern w:val="0"/>
          <w:sz w:val="24"/>
          <w:szCs w:val="24"/>
        </w:rPr>
        <w:t>符合性审查的供应商</w:t>
      </w:r>
      <w:r>
        <w:rPr>
          <w:rFonts w:hint="eastAsia" w:ascii="仿宋" w:hAnsi="仿宋" w:eastAsia="仿宋"/>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E7EEC1E">
      <w:pPr>
        <w:pStyle w:val="3"/>
        <w:adjustRightInd w:val="0"/>
        <w:snapToGrid w:val="0"/>
        <w:spacing w:before="0" w:after="0" w:line="400" w:lineRule="exact"/>
        <w:ind w:firstLine="482" w:firstLineChars="200"/>
        <w:rPr>
          <w:rFonts w:hint="eastAsia" w:ascii="仿宋" w:hAnsi="仿宋" w:eastAsia="仿宋"/>
          <w:sz w:val="24"/>
        </w:rPr>
      </w:pPr>
      <w:bookmarkStart w:id="86" w:name="_Toc76462334"/>
      <w:bookmarkStart w:id="87" w:name="_Toc205969919"/>
      <w:r>
        <w:rPr>
          <w:rFonts w:hint="eastAsia" w:ascii="仿宋" w:hAnsi="仿宋" w:eastAsia="仿宋"/>
          <w:sz w:val="24"/>
        </w:rPr>
        <w:t>二、</w:t>
      </w:r>
      <w:bookmarkStart w:id="88" w:name="_Toc342913394"/>
      <w:bookmarkStart w:id="89" w:name="_Toc102227320"/>
      <w:r>
        <w:rPr>
          <w:rFonts w:hint="eastAsia" w:ascii="仿宋" w:hAnsi="仿宋" w:eastAsia="仿宋"/>
          <w:sz w:val="24"/>
        </w:rPr>
        <w:t>评审标准</w:t>
      </w:r>
      <w:bookmarkEnd w:id="86"/>
      <w:bookmarkEnd w:id="87"/>
    </w:p>
    <w:tbl>
      <w:tblPr>
        <w:tblStyle w:val="1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267"/>
        <w:gridCol w:w="1245"/>
        <w:gridCol w:w="5337"/>
        <w:gridCol w:w="1314"/>
      </w:tblGrid>
      <w:tr w14:paraId="7C7F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44AED036">
            <w:pPr>
              <w:ind w:firstLine="28"/>
              <w:jc w:val="center"/>
              <w:rPr>
                <w:rFonts w:hint="eastAsia" w:ascii="仿宋" w:hAnsi="仿宋" w:eastAsia="仿宋"/>
                <w:b/>
                <w:sz w:val="21"/>
                <w:szCs w:val="21"/>
              </w:rPr>
            </w:pPr>
            <w:r>
              <w:rPr>
                <w:rFonts w:hint="eastAsia" w:ascii="仿宋" w:hAnsi="仿宋" w:eastAsia="仿宋"/>
                <w:b/>
                <w:sz w:val="21"/>
                <w:szCs w:val="21"/>
              </w:rPr>
              <w:t>序号</w:t>
            </w:r>
          </w:p>
        </w:tc>
        <w:tc>
          <w:tcPr>
            <w:tcW w:w="1267" w:type="dxa"/>
            <w:noWrap w:val="0"/>
            <w:vAlign w:val="center"/>
          </w:tcPr>
          <w:p w14:paraId="100B6B86">
            <w:pPr>
              <w:ind w:firstLine="28"/>
              <w:jc w:val="center"/>
              <w:rPr>
                <w:rFonts w:hint="eastAsia" w:ascii="仿宋" w:hAnsi="仿宋" w:eastAsia="仿宋"/>
                <w:b/>
                <w:sz w:val="21"/>
                <w:szCs w:val="21"/>
              </w:rPr>
            </w:pPr>
            <w:r>
              <w:rPr>
                <w:rFonts w:hint="eastAsia" w:ascii="仿宋" w:hAnsi="仿宋" w:eastAsia="仿宋"/>
                <w:b/>
                <w:sz w:val="21"/>
                <w:szCs w:val="21"/>
              </w:rPr>
              <w:t>评分因素及权值</w:t>
            </w:r>
          </w:p>
        </w:tc>
        <w:tc>
          <w:tcPr>
            <w:tcW w:w="1245" w:type="dxa"/>
            <w:noWrap w:val="0"/>
            <w:vAlign w:val="center"/>
          </w:tcPr>
          <w:p w14:paraId="32D4DC07">
            <w:pPr>
              <w:ind w:firstLine="28"/>
              <w:jc w:val="center"/>
              <w:rPr>
                <w:rFonts w:hint="eastAsia" w:ascii="仿宋" w:hAnsi="仿宋" w:eastAsia="仿宋"/>
                <w:b/>
                <w:sz w:val="21"/>
                <w:szCs w:val="21"/>
              </w:rPr>
            </w:pPr>
            <w:r>
              <w:rPr>
                <w:rFonts w:hint="eastAsia" w:ascii="仿宋" w:hAnsi="仿宋" w:eastAsia="仿宋"/>
                <w:b/>
                <w:sz w:val="21"/>
                <w:szCs w:val="21"/>
              </w:rPr>
              <w:t>分值</w:t>
            </w:r>
          </w:p>
        </w:tc>
        <w:tc>
          <w:tcPr>
            <w:tcW w:w="5337" w:type="dxa"/>
            <w:noWrap w:val="0"/>
            <w:vAlign w:val="center"/>
          </w:tcPr>
          <w:p w14:paraId="059FBE78">
            <w:pPr>
              <w:ind w:firstLine="28"/>
              <w:jc w:val="center"/>
              <w:rPr>
                <w:rFonts w:hint="eastAsia" w:ascii="仿宋" w:hAnsi="仿宋" w:eastAsia="仿宋"/>
                <w:b/>
                <w:sz w:val="21"/>
                <w:szCs w:val="21"/>
              </w:rPr>
            </w:pPr>
            <w:r>
              <w:rPr>
                <w:rFonts w:hint="eastAsia" w:ascii="仿宋" w:hAnsi="仿宋" w:eastAsia="仿宋"/>
                <w:b/>
                <w:sz w:val="21"/>
                <w:szCs w:val="21"/>
              </w:rPr>
              <w:t>评分标准</w:t>
            </w:r>
          </w:p>
        </w:tc>
        <w:tc>
          <w:tcPr>
            <w:tcW w:w="1314" w:type="dxa"/>
            <w:noWrap w:val="0"/>
            <w:vAlign w:val="center"/>
          </w:tcPr>
          <w:p w14:paraId="6F80DC14">
            <w:pPr>
              <w:pStyle w:val="25"/>
              <w:spacing w:before="0" w:after="0" w:line="240" w:lineRule="auto"/>
              <w:jc w:val="center"/>
              <w:rPr>
                <w:rFonts w:hint="eastAsia" w:ascii="仿宋" w:hAnsi="仿宋" w:eastAsia="仿宋"/>
                <w:sz w:val="21"/>
                <w:szCs w:val="21"/>
              </w:rPr>
            </w:pPr>
            <w:r>
              <w:rPr>
                <w:rFonts w:hint="eastAsia" w:ascii="仿宋" w:hAnsi="仿宋" w:eastAsia="仿宋"/>
                <w:sz w:val="21"/>
                <w:szCs w:val="21"/>
              </w:rPr>
              <w:t>说明</w:t>
            </w:r>
          </w:p>
        </w:tc>
      </w:tr>
      <w:tr w14:paraId="1E90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noWrap w:val="0"/>
            <w:vAlign w:val="center"/>
          </w:tcPr>
          <w:p w14:paraId="5A907FFF">
            <w:pPr>
              <w:ind w:firstLine="28"/>
              <w:jc w:val="center"/>
              <w:rPr>
                <w:rFonts w:hint="eastAsia" w:ascii="仿宋" w:hAnsi="仿宋" w:eastAsia="仿宋"/>
                <w:sz w:val="21"/>
                <w:szCs w:val="21"/>
              </w:rPr>
            </w:pPr>
            <w:r>
              <w:rPr>
                <w:rFonts w:hint="eastAsia" w:ascii="仿宋" w:hAnsi="仿宋" w:eastAsia="仿宋"/>
                <w:sz w:val="21"/>
                <w:szCs w:val="21"/>
              </w:rPr>
              <w:t>1</w:t>
            </w:r>
          </w:p>
        </w:tc>
        <w:tc>
          <w:tcPr>
            <w:tcW w:w="1267" w:type="dxa"/>
            <w:noWrap w:val="0"/>
            <w:vAlign w:val="center"/>
          </w:tcPr>
          <w:p w14:paraId="307BDD83">
            <w:pPr>
              <w:ind w:firstLine="28"/>
              <w:jc w:val="center"/>
              <w:rPr>
                <w:rFonts w:hint="eastAsia" w:ascii="仿宋" w:hAnsi="仿宋" w:eastAsia="仿宋"/>
                <w:sz w:val="21"/>
                <w:szCs w:val="21"/>
              </w:rPr>
            </w:pPr>
            <w:r>
              <w:rPr>
                <w:rFonts w:hint="eastAsia" w:ascii="仿宋" w:hAnsi="仿宋" w:eastAsia="仿宋"/>
                <w:sz w:val="21"/>
                <w:szCs w:val="21"/>
              </w:rPr>
              <w:t>磋商报价</w:t>
            </w:r>
          </w:p>
          <w:p w14:paraId="0F2C2B15">
            <w:pPr>
              <w:ind w:firstLine="28"/>
              <w:jc w:val="center"/>
              <w:rPr>
                <w:rFonts w:hint="eastAsia" w:ascii="仿宋" w:hAnsi="仿宋" w:eastAsia="仿宋"/>
                <w:sz w:val="21"/>
                <w:szCs w:val="21"/>
              </w:rPr>
            </w:pPr>
            <w:r>
              <w:rPr>
                <w:rFonts w:hint="eastAsia" w:ascii="仿宋" w:hAnsi="仿宋" w:eastAsia="仿宋"/>
                <w:sz w:val="21"/>
                <w:szCs w:val="21"/>
              </w:rPr>
              <w:t>（30%）</w:t>
            </w:r>
          </w:p>
        </w:tc>
        <w:tc>
          <w:tcPr>
            <w:tcW w:w="1245" w:type="dxa"/>
            <w:noWrap w:val="0"/>
            <w:vAlign w:val="center"/>
          </w:tcPr>
          <w:p w14:paraId="7E4B04F9">
            <w:pPr>
              <w:ind w:firstLine="28"/>
              <w:jc w:val="center"/>
              <w:rPr>
                <w:rFonts w:ascii="仿宋" w:hAnsi="仿宋" w:eastAsia="仿宋"/>
                <w:sz w:val="21"/>
                <w:szCs w:val="21"/>
              </w:rPr>
            </w:pPr>
            <w:r>
              <w:rPr>
                <w:rFonts w:hint="eastAsia" w:ascii="仿宋" w:hAnsi="仿宋" w:eastAsia="仿宋"/>
                <w:sz w:val="21"/>
                <w:szCs w:val="21"/>
              </w:rPr>
              <w:t>（30分）</w:t>
            </w:r>
          </w:p>
        </w:tc>
        <w:tc>
          <w:tcPr>
            <w:tcW w:w="5337" w:type="dxa"/>
            <w:noWrap w:val="0"/>
            <w:vAlign w:val="center"/>
          </w:tcPr>
          <w:p w14:paraId="5C07D121">
            <w:pPr>
              <w:rPr>
                <w:rFonts w:hint="eastAsia" w:ascii="仿宋" w:hAnsi="仿宋" w:eastAsia="仿宋"/>
                <w:sz w:val="21"/>
                <w:szCs w:val="21"/>
              </w:rPr>
            </w:pPr>
            <w:r>
              <w:rPr>
                <w:rFonts w:hint="eastAsia" w:ascii="仿宋" w:hAnsi="仿宋" w:eastAsia="仿宋"/>
                <w:sz w:val="21"/>
                <w:szCs w:val="21"/>
              </w:rPr>
              <w:t>满足资格性、符合性要求且最后报价最低的供应商的价格为磋商基准价，其价格分为满分。其他供应商的价格分统一按照下列公式计算：</w:t>
            </w:r>
          </w:p>
          <w:p w14:paraId="41B11896">
            <w:pPr>
              <w:rPr>
                <w:rFonts w:hint="eastAsia" w:ascii="仿宋" w:hAnsi="仿宋" w:eastAsia="仿宋"/>
                <w:sz w:val="21"/>
                <w:szCs w:val="21"/>
              </w:rPr>
            </w:pPr>
            <w:r>
              <w:rPr>
                <w:rFonts w:hint="eastAsia" w:ascii="仿宋" w:hAnsi="仿宋" w:eastAsia="仿宋"/>
                <w:sz w:val="21"/>
                <w:szCs w:val="21"/>
              </w:rPr>
              <w:t>磋商报价得分=（磋商基准价/最后磋商报价）×价格权值×100</w:t>
            </w:r>
          </w:p>
        </w:tc>
        <w:tc>
          <w:tcPr>
            <w:tcW w:w="1314" w:type="dxa"/>
            <w:noWrap w:val="0"/>
            <w:vAlign w:val="center"/>
          </w:tcPr>
          <w:p w14:paraId="4863D8C5">
            <w:pPr>
              <w:ind w:left="-38"/>
              <w:rPr>
                <w:rFonts w:hint="eastAsia" w:ascii="仿宋" w:hAnsi="仿宋" w:eastAsia="仿宋"/>
                <w:sz w:val="21"/>
                <w:szCs w:val="21"/>
              </w:rPr>
            </w:pPr>
          </w:p>
        </w:tc>
      </w:tr>
      <w:tr w14:paraId="79F8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noWrap w:val="0"/>
            <w:vAlign w:val="center"/>
          </w:tcPr>
          <w:p w14:paraId="2A8E5534">
            <w:pPr>
              <w:ind w:firstLine="28"/>
              <w:jc w:val="center"/>
              <w:rPr>
                <w:rFonts w:hint="eastAsia" w:ascii="仿宋" w:hAnsi="仿宋" w:eastAsia="仿宋"/>
                <w:sz w:val="21"/>
                <w:szCs w:val="21"/>
              </w:rPr>
            </w:pPr>
            <w:r>
              <w:rPr>
                <w:rFonts w:hint="eastAsia" w:ascii="仿宋" w:hAnsi="仿宋" w:eastAsia="仿宋"/>
                <w:sz w:val="21"/>
                <w:szCs w:val="21"/>
              </w:rPr>
              <w:t>2</w:t>
            </w:r>
          </w:p>
        </w:tc>
        <w:tc>
          <w:tcPr>
            <w:tcW w:w="1267" w:type="dxa"/>
            <w:vMerge w:val="restart"/>
            <w:noWrap w:val="0"/>
            <w:vAlign w:val="center"/>
          </w:tcPr>
          <w:p w14:paraId="07256A1C">
            <w:pPr>
              <w:ind w:firstLine="28"/>
              <w:jc w:val="center"/>
              <w:rPr>
                <w:rFonts w:hint="eastAsia" w:ascii="仿宋" w:hAnsi="仿宋" w:eastAsia="仿宋"/>
                <w:sz w:val="21"/>
                <w:szCs w:val="21"/>
              </w:rPr>
            </w:pPr>
            <w:r>
              <w:rPr>
                <w:rFonts w:hint="eastAsia" w:ascii="仿宋" w:hAnsi="仿宋" w:eastAsia="仿宋"/>
                <w:sz w:val="21"/>
                <w:szCs w:val="21"/>
              </w:rPr>
              <w:t>服务部分</w:t>
            </w:r>
          </w:p>
          <w:p w14:paraId="3BBE52B3">
            <w:pPr>
              <w:ind w:firstLine="28"/>
              <w:jc w:val="center"/>
              <w:rPr>
                <w:rFonts w:hint="eastAsia"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60</w:t>
            </w:r>
            <w:r>
              <w:rPr>
                <w:rFonts w:hint="eastAsia" w:ascii="仿宋" w:hAnsi="仿宋" w:eastAsia="仿宋"/>
                <w:sz w:val="21"/>
                <w:szCs w:val="21"/>
              </w:rPr>
              <w:t>%）</w:t>
            </w:r>
          </w:p>
        </w:tc>
        <w:tc>
          <w:tcPr>
            <w:tcW w:w="1245" w:type="dxa"/>
            <w:tcBorders>
              <w:bottom w:val="single" w:color="auto" w:sz="4" w:space="0"/>
            </w:tcBorders>
            <w:noWrap w:val="0"/>
            <w:vAlign w:val="center"/>
          </w:tcPr>
          <w:p w14:paraId="34011C23">
            <w:pPr>
              <w:jc w:val="center"/>
              <w:rPr>
                <w:rFonts w:hint="eastAsia" w:ascii="仿宋" w:hAnsi="仿宋" w:eastAsia="仿宋"/>
                <w:sz w:val="21"/>
                <w:szCs w:val="21"/>
              </w:rPr>
            </w:pPr>
            <w:r>
              <w:rPr>
                <w:rFonts w:hint="eastAsia" w:ascii="仿宋" w:hAnsi="仿宋" w:eastAsia="仿宋" w:cs="Times New Roman"/>
                <w:sz w:val="21"/>
                <w:szCs w:val="21"/>
              </w:rPr>
              <w:t>施工方案与技术措施（</w:t>
            </w:r>
            <w:r>
              <w:rPr>
                <w:rFonts w:hint="eastAsia" w:ascii="仿宋" w:hAnsi="仿宋" w:eastAsia="仿宋" w:cs="Times New Roman"/>
                <w:sz w:val="21"/>
                <w:szCs w:val="21"/>
                <w:lang w:val="en-US" w:eastAsia="zh-CN"/>
              </w:rPr>
              <w:t>10</w:t>
            </w:r>
            <w:r>
              <w:rPr>
                <w:rFonts w:hint="eastAsia" w:ascii="仿宋" w:hAnsi="仿宋" w:eastAsia="仿宋" w:cs="Times New Roman"/>
                <w:sz w:val="21"/>
                <w:szCs w:val="21"/>
              </w:rPr>
              <w:t>分）</w:t>
            </w:r>
            <w:r>
              <w:rPr>
                <w:rFonts w:hint="eastAsia" w:ascii="仿宋" w:hAnsi="仿宋" w:eastAsia="仿宋"/>
                <w:sz w:val="21"/>
                <w:szCs w:val="21"/>
              </w:rPr>
              <w:t xml:space="preserve"> </w:t>
            </w:r>
          </w:p>
          <w:p w14:paraId="36F2E51D">
            <w:pPr>
              <w:ind w:firstLine="28"/>
              <w:jc w:val="center"/>
              <w:rPr>
                <w:rFonts w:hint="eastAsia" w:ascii="仿宋" w:hAnsi="仿宋" w:eastAsia="仿宋"/>
                <w:sz w:val="21"/>
                <w:szCs w:val="21"/>
              </w:rPr>
            </w:pPr>
          </w:p>
        </w:tc>
        <w:tc>
          <w:tcPr>
            <w:tcW w:w="5337" w:type="dxa"/>
            <w:tcBorders>
              <w:bottom w:val="single" w:color="auto" w:sz="4" w:space="0"/>
            </w:tcBorders>
            <w:noWrap w:val="0"/>
            <w:vAlign w:val="center"/>
          </w:tcPr>
          <w:p w14:paraId="616A6A25">
            <w:pPr>
              <w:rPr>
                <w:rFonts w:hint="eastAsia" w:ascii="仿宋" w:hAnsi="仿宋" w:eastAsia="仿宋" w:cs="Times New Roman"/>
                <w:sz w:val="21"/>
                <w:szCs w:val="21"/>
              </w:rPr>
            </w:pPr>
            <w:r>
              <w:rPr>
                <w:rFonts w:hint="eastAsia" w:ascii="仿宋" w:hAnsi="仿宋" w:eastAsia="仿宋" w:cs="Times New Roman"/>
                <w:sz w:val="21"/>
                <w:szCs w:val="21"/>
              </w:rPr>
              <w:t xml:space="preserve">   </w:t>
            </w:r>
            <w:r>
              <w:rPr>
                <w:rFonts w:hint="eastAsia" w:ascii="仿宋" w:hAnsi="仿宋" w:eastAsia="仿宋" w:cs="Times New Roman"/>
                <w:sz w:val="21"/>
                <w:szCs w:val="21"/>
                <w:lang w:val="en-US" w:eastAsia="zh-CN"/>
              </w:rPr>
              <w:t>针对本项目的施工方案与技术措施（包括但不限于：</w:t>
            </w:r>
            <w:r>
              <w:rPr>
                <w:rFonts w:hint="eastAsia" w:ascii="仿宋" w:hAnsi="仿宋" w:eastAsia="仿宋" w:cs="Times New Roman"/>
                <w:sz w:val="21"/>
                <w:szCs w:val="21"/>
              </w:rPr>
              <w:t>施工组织设计、规程措施、施工技术关键点</w:t>
            </w:r>
            <w:r>
              <w:rPr>
                <w:rFonts w:hint="eastAsia" w:ascii="仿宋" w:hAnsi="仿宋" w:eastAsia="仿宋" w:cs="Times New Roman"/>
                <w:sz w:val="21"/>
                <w:szCs w:val="21"/>
                <w:lang w:val="en-US" w:eastAsia="zh-CN"/>
              </w:rPr>
              <w:t>、</w:t>
            </w:r>
            <w:r>
              <w:rPr>
                <w:rFonts w:hint="eastAsia" w:ascii="仿宋" w:hAnsi="仿宋" w:eastAsia="仿宋" w:cs="Times New Roman"/>
                <w:sz w:val="21"/>
                <w:szCs w:val="21"/>
              </w:rPr>
              <w:t>施工重</w:t>
            </w:r>
            <w:r>
              <w:rPr>
                <w:rFonts w:hint="eastAsia" w:ascii="仿宋" w:hAnsi="仿宋" w:eastAsia="仿宋" w:cs="Times New Roman"/>
                <w:sz w:val="21"/>
                <w:szCs w:val="21"/>
                <w:lang w:val="en-US" w:eastAsia="zh-CN"/>
              </w:rPr>
              <w:t>难点等内容）。</w:t>
            </w:r>
          </w:p>
          <w:p w14:paraId="4F0F5E49">
            <w:pPr>
              <w:rPr>
                <w:rFonts w:hint="eastAsia" w:ascii="仿宋" w:hAnsi="仿宋" w:eastAsia="仿宋" w:cs="Times New Roman"/>
                <w:sz w:val="21"/>
                <w:szCs w:val="21"/>
                <w:lang w:eastAsia="zh-CN"/>
              </w:rPr>
            </w:pPr>
            <w:r>
              <w:rPr>
                <w:rFonts w:hint="eastAsia" w:ascii="仿宋" w:hAnsi="仿宋" w:eastAsia="仿宋" w:cs="Times New Roman"/>
                <w:sz w:val="21"/>
                <w:szCs w:val="21"/>
              </w:rPr>
              <w:t>施工组织设计针对性强、规程措施针对性强</w:t>
            </w:r>
            <w:r>
              <w:rPr>
                <w:rFonts w:hint="eastAsia" w:ascii="仿宋" w:hAnsi="仿宋" w:eastAsia="仿宋" w:cs="Times New Roman"/>
                <w:sz w:val="21"/>
                <w:szCs w:val="21"/>
                <w:lang w:eastAsia="zh-CN"/>
              </w:rPr>
              <w:t>，</w:t>
            </w:r>
            <w:r>
              <w:rPr>
                <w:rFonts w:hint="eastAsia" w:ascii="仿宋" w:hAnsi="仿宋" w:eastAsia="仿宋" w:cs="Times New Roman"/>
                <w:sz w:val="21"/>
                <w:szCs w:val="21"/>
              </w:rPr>
              <w:t>便于施工，施工技术关键点适用性强</w:t>
            </w:r>
            <w:r>
              <w:rPr>
                <w:rFonts w:hint="eastAsia" w:ascii="仿宋" w:hAnsi="仿宋" w:eastAsia="仿宋" w:cs="Times New Roman"/>
                <w:sz w:val="21"/>
                <w:szCs w:val="21"/>
                <w:lang w:eastAsia="zh-CN"/>
              </w:rPr>
              <w:t>，</w:t>
            </w:r>
            <w:r>
              <w:rPr>
                <w:rFonts w:hint="eastAsia" w:ascii="仿宋" w:hAnsi="仿宋" w:eastAsia="仿宋" w:cs="Times New Roman"/>
                <w:sz w:val="21"/>
                <w:szCs w:val="21"/>
              </w:rPr>
              <w:t>施工重</w:t>
            </w:r>
            <w:r>
              <w:rPr>
                <w:rFonts w:hint="eastAsia" w:ascii="仿宋" w:hAnsi="仿宋" w:eastAsia="仿宋" w:cs="Times New Roman"/>
                <w:sz w:val="21"/>
                <w:szCs w:val="21"/>
                <w:lang w:val="en-US" w:eastAsia="zh-CN"/>
              </w:rPr>
              <w:t>难点</w:t>
            </w:r>
            <w:r>
              <w:rPr>
                <w:rFonts w:hint="eastAsia" w:ascii="仿宋" w:hAnsi="仿宋" w:eastAsia="仿宋" w:cs="Times New Roman"/>
                <w:sz w:val="21"/>
                <w:szCs w:val="21"/>
              </w:rPr>
              <w:t>符合本项目特点</w:t>
            </w:r>
            <w:r>
              <w:rPr>
                <w:rFonts w:hint="eastAsia" w:ascii="仿宋" w:hAnsi="仿宋" w:eastAsia="仿宋" w:cs="Times New Roman"/>
                <w:sz w:val="21"/>
                <w:szCs w:val="21"/>
                <w:lang w:val="en-US" w:eastAsia="zh-CN"/>
              </w:rPr>
              <w:t>且方案内容不存在瑕疵</w:t>
            </w:r>
            <w:r>
              <w:rPr>
                <w:rFonts w:hint="eastAsia" w:ascii="仿宋" w:hAnsi="仿宋" w:eastAsia="仿宋" w:cs="Times New Roman"/>
                <w:sz w:val="21"/>
                <w:szCs w:val="21"/>
              </w:rPr>
              <w:t>得</w:t>
            </w:r>
            <w:r>
              <w:rPr>
                <w:rFonts w:hint="eastAsia" w:ascii="仿宋" w:hAnsi="仿宋" w:eastAsia="仿宋" w:cs="Times New Roman"/>
                <w:sz w:val="21"/>
                <w:szCs w:val="21"/>
                <w:lang w:val="en-US" w:eastAsia="zh-CN"/>
              </w:rPr>
              <w:t>10</w:t>
            </w:r>
            <w:r>
              <w:rPr>
                <w:rFonts w:hint="eastAsia" w:ascii="仿宋" w:hAnsi="仿宋" w:eastAsia="仿宋" w:cs="Times New Roman"/>
                <w:sz w:val="21"/>
                <w:szCs w:val="21"/>
              </w:rPr>
              <w:t>分</w:t>
            </w:r>
            <w:r>
              <w:rPr>
                <w:rFonts w:hint="eastAsia" w:ascii="仿宋" w:hAnsi="仿宋" w:eastAsia="仿宋" w:cs="Times New Roman"/>
                <w:sz w:val="21"/>
                <w:szCs w:val="21"/>
                <w:lang w:eastAsia="zh-CN"/>
              </w:rPr>
              <w:t>。</w:t>
            </w:r>
          </w:p>
          <w:p w14:paraId="5DC34E8E">
            <w:pPr>
              <w:rPr>
                <w:rFonts w:hint="eastAsia" w:ascii="仿宋" w:hAnsi="仿宋" w:eastAsia="仿宋" w:cs="Times New Roman"/>
                <w:sz w:val="21"/>
                <w:szCs w:val="21"/>
                <w:lang w:eastAsia="zh-CN"/>
              </w:rPr>
            </w:pPr>
            <w:r>
              <w:rPr>
                <w:rFonts w:hint="eastAsia" w:ascii="仿宋" w:hAnsi="仿宋" w:eastAsia="仿宋" w:cs="Times New Roman"/>
                <w:sz w:val="21"/>
                <w:szCs w:val="21"/>
                <w:lang w:val="en-US" w:eastAsia="zh-CN"/>
              </w:rPr>
              <w:t>方案内容存在1处瑕疵</w:t>
            </w:r>
            <w:r>
              <w:rPr>
                <w:rFonts w:hint="eastAsia" w:ascii="仿宋" w:hAnsi="仿宋" w:eastAsia="仿宋" w:cs="Times New Roman"/>
                <w:sz w:val="21"/>
                <w:szCs w:val="21"/>
              </w:rPr>
              <w:t>得</w:t>
            </w:r>
            <w:r>
              <w:rPr>
                <w:rFonts w:hint="eastAsia" w:ascii="仿宋" w:hAnsi="仿宋" w:eastAsia="仿宋" w:cs="Times New Roman"/>
                <w:sz w:val="21"/>
                <w:szCs w:val="21"/>
                <w:lang w:val="en-US" w:eastAsia="zh-CN"/>
              </w:rPr>
              <w:t>7</w:t>
            </w:r>
            <w:r>
              <w:rPr>
                <w:rFonts w:hint="eastAsia" w:ascii="仿宋" w:hAnsi="仿宋" w:eastAsia="仿宋" w:cs="Times New Roman"/>
                <w:sz w:val="21"/>
                <w:szCs w:val="21"/>
              </w:rPr>
              <w:t>分</w:t>
            </w:r>
            <w:r>
              <w:rPr>
                <w:rFonts w:hint="eastAsia" w:ascii="仿宋" w:hAnsi="仿宋" w:eastAsia="仿宋" w:cs="Times New Roman"/>
                <w:sz w:val="21"/>
                <w:szCs w:val="21"/>
                <w:lang w:eastAsia="zh-CN"/>
              </w:rPr>
              <w:t>。</w:t>
            </w:r>
          </w:p>
          <w:p w14:paraId="6E11FBAB">
            <w:pPr>
              <w:rPr>
                <w:rFonts w:hint="eastAsia" w:ascii="仿宋" w:hAnsi="仿宋" w:eastAsia="仿宋" w:cs="Times New Roman"/>
                <w:sz w:val="21"/>
                <w:szCs w:val="21"/>
                <w:lang w:eastAsia="zh-CN"/>
              </w:rPr>
            </w:pPr>
            <w:r>
              <w:rPr>
                <w:rFonts w:hint="eastAsia" w:ascii="仿宋" w:hAnsi="仿宋" w:eastAsia="仿宋" w:cs="Times New Roman"/>
                <w:sz w:val="21"/>
                <w:szCs w:val="21"/>
                <w:lang w:val="en-US" w:eastAsia="zh-CN"/>
              </w:rPr>
              <w:t>方案内容存在2处瑕疵</w:t>
            </w:r>
            <w:r>
              <w:rPr>
                <w:rFonts w:hint="eastAsia" w:ascii="仿宋" w:hAnsi="仿宋" w:eastAsia="仿宋" w:cs="Times New Roman"/>
                <w:sz w:val="21"/>
                <w:szCs w:val="21"/>
              </w:rPr>
              <w:t>得</w:t>
            </w:r>
            <w:r>
              <w:rPr>
                <w:rFonts w:hint="eastAsia" w:ascii="仿宋" w:hAnsi="仿宋" w:eastAsia="仿宋" w:cs="Times New Roman"/>
                <w:sz w:val="21"/>
                <w:szCs w:val="21"/>
                <w:lang w:val="en-US" w:eastAsia="zh-CN"/>
              </w:rPr>
              <w:t>5</w:t>
            </w:r>
            <w:r>
              <w:rPr>
                <w:rFonts w:hint="eastAsia" w:ascii="仿宋" w:hAnsi="仿宋" w:eastAsia="仿宋" w:cs="Times New Roman"/>
                <w:sz w:val="21"/>
                <w:szCs w:val="21"/>
              </w:rPr>
              <w:t>分</w:t>
            </w:r>
            <w:r>
              <w:rPr>
                <w:rFonts w:hint="eastAsia" w:ascii="仿宋" w:hAnsi="仿宋" w:eastAsia="仿宋" w:cs="Times New Roman"/>
                <w:sz w:val="21"/>
                <w:szCs w:val="21"/>
                <w:lang w:eastAsia="zh-CN"/>
              </w:rPr>
              <w:t>。</w:t>
            </w:r>
          </w:p>
          <w:p w14:paraId="2013C4EB">
            <w:pPr>
              <w:rPr>
                <w:rFonts w:hint="eastAsia" w:ascii="仿宋" w:hAnsi="仿宋" w:eastAsia="仿宋" w:cs="Times New Roman"/>
                <w:sz w:val="21"/>
                <w:szCs w:val="21"/>
                <w:lang w:eastAsia="zh-CN"/>
              </w:rPr>
            </w:pPr>
            <w:r>
              <w:rPr>
                <w:rFonts w:hint="eastAsia" w:ascii="仿宋" w:hAnsi="仿宋" w:eastAsia="仿宋" w:cs="Times New Roman"/>
                <w:sz w:val="21"/>
                <w:szCs w:val="21"/>
                <w:lang w:val="en-US" w:eastAsia="zh-CN"/>
              </w:rPr>
              <w:t>方案内容存在3处瑕疵及以上</w:t>
            </w:r>
            <w:r>
              <w:rPr>
                <w:rFonts w:hint="eastAsia" w:ascii="仿宋" w:hAnsi="仿宋" w:eastAsia="仿宋" w:cs="Times New Roman"/>
                <w:sz w:val="21"/>
                <w:szCs w:val="21"/>
              </w:rPr>
              <w:t>得</w:t>
            </w:r>
            <w:r>
              <w:rPr>
                <w:rFonts w:hint="eastAsia" w:ascii="仿宋" w:hAnsi="仿宋" w:eastAsia="仿宋" w:cs="Times New Roman"/>
                <w:sz w:val="21"/>
                <w:szCs w:val="21"/>
                <w:lang w:val="en-US" w:eastAsia="zh-CN"/>
              </w:rPr>
              <w:t>1</w:t>
            </w:r>
            <w:r>
              <w:rPr>
                <w:rFonts w:hint="eastAsia" w:ascii="仿宋" w:hAnsi="仿宋" w:eastAsia="仿宋" w:cs="Times New Roman"/>
                <w:sz w:val="21"/>
                <w:szCs w:val="21"/>
              </w:rPr>
              <w:t>分</w:t>
            </w:r>
            <w:r>
              <w:rPr>
                <w:rFonts w:hint="eastAsia" w:ascii="仿宋" w:hAnsi="仿宋" w:eastAsia="仿宋" w:cs="Times New Roman"/>
                <w:sz w:val="21"/>
                <w:szCs w:val="21"/>
                <w:lang w:eastAsia="zh-CN"/>
              </w:rPr>
              <w:t>。</w:t>
            </w:r>
          </w:p>
          <w:p w14:paraId="554695DB">
            <w:pPr>
              <w:rPr>
                <w:rFonts w:hint="eastAsia" w:ascii="仿宋" w:hAnsi="仿宋" w:eastAsia="仿宋"/>
                <w:sz w:val="21"/>
                <w:szCs w:val="21"/>
              </w:rPr>
            </w:pPr>
            <w:r>
              <w:rPr>
                <w:rFonts w:hint="eastAsia" w:ascii="仿宋" w:hAnsi="仿宋" w:eastAsia="仿宋" w:cs="Times New Roman"/>
                <w:sz w:val="21"/>
                <w:szCs w:val="21"/>
              </w:rPr>
              <w:t>不提供得0分</w:t>
            </w:r>
            <w:r>
              <w:rPr>
                <w:rFonts w:hint="eastAsia" w:ascii="仿宋" w:hAnsi="仿宋" w:eastAsia="仿宋" w:cs="Times New Roman"/>
                <w:sz w:val="21"/>
                <w:szCs w:val="21"/>
                <w:lang w:eastAsia="zh-CN"/>
              </w:rPr>
              <w:t>。</w:t>
            </w:r>
          </w:p>
        </w:tc>
        <w:tc>
          <w:tcPr>
            <w:tcW w:w="1314" w:type="dxa"/>
            <w:vMerge w:val="restart"/>
            <w:noWrap w:val="0"/>
            <w:vAlign w:val="center"/>
          </w:tcPr>
          <w:p w14:paraId="5C591408">
            <w:pP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提供相关方案</w:t>
            </w:r>
          </w:p>
          <w:p w14:paraId="438127FD">
            <w:pPr>
              <w:rPr>
                <w:rFonts w:hint="eastAsia" w:ascii="仿宋" w:hAnsi="仿宋" w:eastAsia="仿宋" w:cs="Times New Roman"/>
                <w:sz w:val="21"/>
                <w:szCs w:val="21"/>
              </w:rPr>
            </w:pPr>
            <w:r>
              <w:rPr>
                <w:rFonts w:hint="eastAsia" w:ascii="仿宋" w:hAnsi="仿宋" w:eastAsia="仿宋" w:cs="Times New Roman"/>
                <w:sz w:val="21"/>
                <w:szCs w:val="21"/>
                <w:lang w:val="en-US" w:eastAsia="zh-CN"/>
              </w:rPr>
              <w:t>注：1.本项内容中所称的“瑕疵”指方案内容缺项、内容表述不完整或缺少关键分析点，方案不具体，不完善、不完整、不合理、不可靠，现场考虑不充分、可实施程度低、关键性工序考虑不充分，方案内容表述前后矛盾、无连贯性等任意一种情形。</w:t>
            </w:r>
          </w:p>
          <w:p w14:paraId="38E6D7A6">
            <w:pPr>
              <w:rPr>
                <w:rFonts w:hint="eastAsia" w:ascii="仿宋" w:hAnsi="仿宋" w:eastAsia="仿宋"/>
                <w:sz w:val="21"/>
                <w:szCs w:val="21"/>
              </w:rPr>
            </w:pPr>
          </w:p>
        </w:tc>
      </w:tr>
      <w:tr w14:paraId="32F0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center"/>
          </w:tcPr>
          <w:p w14:paraId="0477CF49">
            <w:pPr>
              <w:ind w:firstLine="28"/>
              <w:jc w:val="center"/>
              <w:rPr>
                <w:rFonts w:hint="eastAsia" w:ascii="仿宋" w:hAnsi="仿宋" w:eastAsia="仿宋"/>
                <w:sz w:val="21"/>
                <w:szCs w:val="21"/>
              </w:rPr>
            </w:pPr>
          </w:p>
        </w:tc>
        <w:tc>
          <w:tcPr>
            <w:tcW w:w="1267" w:type="dxa"/>
            <w:vMerge w:val="continue"/>
            <w:noWrap w:val="0"/>
            <w:vAlign w:val="center"/>
          </w:tcPr>
          <w:p w14:paraId="789FEE93">
            <w:pPr>
              <w:ind w:firstLine="28"/>
              <w:jc w:val="center"/>
              <w:rPr>
                <w:rFonts w:hint="eastAsia" w:ascii="仿宋" w:hAnsi="仿宋" w:eastAsia="仿宋"/>
                <w:sz w:val="21"/>
                <w:szCs w:val="21"/>
              </w:rPr>
            </w:pPr>
          </w:p>
        </w:tc>
        <w:tc>
          <w:tcPr>
            <w:tcW w:w="1245" w:type="dxa"/>
            <w:tcBorders>
              <w:bottom w:val="single" w:color="auto" w:sz="4" w:space="0"/>
            </w:tcBorders>
            <w:noWrap w:val="0"/>
            <w:vAlign w:val="center"/>
          </w:tcPr>
          <w:p w14:paraId="714E8039">
            <w:pPr>
              <w:jc w:val="center"/>
              <w:rPr>
                <w:rFonts w:hint="eastAsia" w:ascii="仿宋" w:hAnsi="仿宋" w:eastAsia="仿宋"/>
                <w:sz w:val="21"/>
                <w:szCs w:val="21"/>
              </w:rPr>
            </w:pPr>
            <w:r>
              <w:rPr>
                <w:rFonts w:hint="eastAsia" w:ascii="仿宋" w:hAnsi="仿宋" w:eastAsia="仿宋" w:cs="Times New Roman"/>
                <w:sz w:val="21"/>
                <w:szCs w:val="21"/>
              </w:rPr>
              <w:t>质量管理体系与措施（</w:t>
            </w:r>
            <w:r>
              <w:rPr>
                <w:rFonts w:hint="eastAsia" w:ascii="仿宋" w:hAnsi="仿宋" w:eastAsia="仿宋" w:cs="Times New Roman"/>
                <w:sz w:val="21"/>
                <w:szCs w:val="21"/>
                <w:lang w:val="en-US" w:eastAsia="zh-CN"/>
              </w:rPr>
              <w:t>10</w:t>
            </w:r>
            <w:r>
              <w:rPr>
                <w:rFonts w:hint="eastAsia" w:ascii="仿宋" w:hAnsi="仿宋" w:eastAsia="仿宋" w:cs="Times New Roman"/>
                <w:sz w:val="21"/>
                <w:szCs w:val="21"/>
              </w:rPr>
              <w:t>分）</w:t>
            </w:r>
            <w:r>
              <w:rPr>
                <w:rFonts w:hint="eastAsia" w:ascii="宋体" w:hAnsi="宋体" w:eastAsia="宋体" w:cs="宋体"/>
                <w:color w:val="auto"/>
                <w:sz w:val="24"/>
                <w:szCs w:val="24"/>
                <w:highlight w:val="none"/>
              </w:rPr>
              <w:t xml:space="preserve"> </w:t>
            </w:r>
          </w:p>
        </w:tc>
        <w:tc>
          <w:tcPr>
            <w:tcW w:w="5337" w:type="dxa"/>
            <w:tcBorders>
              <w:bottom w:val="single" w:color="auto" w:sz="4" w:space="0"/>
            </w:tcBorders>
            <w:noWrap w:val="0"/>
            <w:vAlign w:val="center"/>
          </w:tcPr>
          <w:p w14:paraId="6E16F6B6">
            <w:pPr>
              <w:ind w:firstLine="210" w:firstLineChars="100"/>
              <w:rPr>
                <w:rFonts w:hint="eastAsia" w:ascii="仿宋" w:hAnsi="仿宋" w:eastAsia="仿宋"/>
                <w:sz w:val="21"/>
                <w:szCs w:val="21"/>
              </w:rPr>
            </w:pPr>
            <w:r>
              <w:rPr>
                <w:rFonts w:hint="eastAsia" w:ascii="仿宋" w:hAnsi="仿宋" w:eastAsia="仿宋"/>
                <w:sz w:val="21"/>
                <w:szCs w:val="21"/>
                <w:lang w:val="en-US" w:eastAsia="zh-CN"/>
              </w:rPr>
              <w:t>针对本项目的质量管理体系与措施（包括但不限于：</w:t>
            </w:r>
            <w:r>
              <w:rPr>
                <w:rFonts w:hint="eastAsia" w:ascii="仿宋" w:hAnsi="仿宋" w:eastAsia="仿宋"/>
                <w:sz w:val="21"/>
                <w:szCs w:val="21"/>
              </w:rPr>
              <w:t>施工质量保证体系</w:t>
            </w:r>
            <w:r>
              <w:rPr>
                <w:rFonts w:hint="eastAsia" w:ascii="仿宋" w:hAnsi="仿宋" w:eastAsia="仿宋"/>
                <w:sz w:val="21"/>
                <w:szCs w:val="21"/>
                <w:lang w:eastAsia="zh-CN"/>
              </w:rPr>
              <w:t>、</w:t>
            </w:r>
            <w:r>
              <w:rPr>
                <w:rFonts w:hint="eastAsia" w:ascii="仿宋" w:hAnsi="仿宋" w:eastAsia="仿宋"/>
                <w:sz w:val="21"/>
                <w:szCs w:val="21"/>
              </w:rPr>
              <w:t>质量检查监督机构</w:t>
            </w:r>
            <w:r>
              <w:rPr>
                <w:rFonts w:hint="eastAsia" w:ascii="仿宋" w:hAnsi="仿宋" w:eastAsia="仿宋"/>
                <w:sz w:val="21"/>
                <w:szCs w:val="21"/>
                <w:lang w:eastAsia="zh-CN"/>
              </w:rPr>
              <w:t>、</w:t>
            </w:r>
            <w:r>
              <w:rPr>
                <w:rFonts w:hint="eastAsia" w:ascii="仿宋" w:hAnsi="仿宋" w:eastAsia="仿宋"/>
                <w:sz w:val="21"/>
                <w:szCs w:val="21"/>
              </w:rPr>
              <w:t>并有有效的控制措施和手段</w:t>
            </w:r>
            <w:r>
              <w:rPr>
                <w:rFonts w:hint="eastAsia" w:ascii="仿宋" w:hAnsi="仿宋" w:eastAsia="仿宋"/>
                <w:sz w:val="21"/>
                <w:szCs w:val="21"/>
                <w:lang w:val="en-US" w:eastAsia="zh-CN"/>
              </w:rPr>
              <w:t>等内容</w:t>
            </w:r>
            <w:r>
              <w:rPr>
                <w:rFonts w:hint="eastAsia" w:ascii="仿宋" w:hAnsi="仿宋" w:eastAsia="仿宋"/>
                <w:sz w:val="21"/>
                <w:szCs w:val="21"/>
                <w:lang w:eastAsia="zh-CN"/>
              </w:rPr>
              <w:t>）。</w:t>
            </w:r>
          </w:p>
          <w:p w14:paraId="3A028B13">
            <w:pPr>
              <w:ind w:firstLine="210" w:firstLineChars="100"/>
              <w:rPr>
                <w:rFonts w:hint="eastAsia" w:ascii="仿宋" w:hAnsi="仿宋" w:eastAsia="仿宋"/>
                <w:sz w:val="21"/>
                <w:szCs w:val="21"/>
                <w:lang w:eastAsia="zh-CN"/>
              </w:rPr>
            </w:pPr>
            <w:r>
              <w:rPr>
                <w:rFonts w:hint="eastAsia" w:ascii="仿宋" w:hAnsi="仿宋" w:eastAsia="仿宋"/>
                <w:sz w:val="21"/>
                <w:szCs w:val="21"/>
              </w:rPr>
              <w:t>方案内容符合本项目特点，内容表述清楚、连贯，符合逻辑</w:t>
            </w:r>
            <w:r>
              <w:rPr>
                <w:rFonts w:hint="eastAsia" w:ascii="仿宋" w:hAnsi="仿宋" w:eastAsia="仿宋"/>
                <w:sz w:val="21"/>
                <w:szCs w:val="21"/>
                <w:lang w:val="en-US" w:eastAsia="zh-CN"/>
              </w:rPr>
              <w:t>且方案内容不存在瑕疵</w:t>
            </w:r>
            <w:r>
              <w:rPr>
                <w:rFonts w:hint="eastAsia" w:ascii="仿宋" w:hAnsi="仿宋" w:eastAsia="仿宋"/>
                <w:sz w:val="21"/>
                <w:szCs w:val="21"/>
              </w:rPr>
              <w:t>得</w:t>
            </w:r>
            <w:r>
              <w:rPr>
                <w:rFonts w:hint="eastAsia" w:ascii="仿宋" w:hAnsi="仿宋" w:eastAsia="仿宋"/>
                <w:sz w:val="21"/>
                <w:szCs w:val="21"/>
                <w:lang w:val="en-US" w:eastAsia="zh-CN"/>
              </w:rPr>
              <w:t>10</w:t>
            </w:r>
            <w:r>
              <w:rPr>
                <w:rFonts w:hint="eastAsia" w:ascii="仿宋" w:hAnsi="仿宋" w:eastAsia="仿宋"/>
                <w:sz w:val="21"/>
                <w:szCs w:val="21"/>
              </w:rPr>
              <w:t>分</w:t>
            </w:r>
            <w:r>
              <w:rPr>
                <w:rFonts w:hint="eastAsia" w:ascii="仿宋" w:hAnsi="仿宋" w:eastAsia="仿宋"/>
                <w:sz w:val="21"/>
                <w:szCs w:val="21"/>
                <w:lang w:eastAsia="zh-CN"/>
              </w:rPr>
              <w:t>。</w:t>
            </w:r>
          </w:p>
          <w:p w14:paraId="3E78559D">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方案内容存在1处瑕疵</w:t>
            </w:r>
            <w:r>
              <w:rPr>
                <w:rFonts w:hint="eastAsia" w:ascii="仿宋" w:hAnsi="仿宋" w:eastAsia="仿宋"/>
                <w:sz w:val="21"/>
                <w:szCs w:val="21"/>
              </w:rPr>
              <w:t>得</w:t>
            </w:r>
            <w:r>
              <w:rPr>
                <w:rFonts w:hint="eastAsia" w:ascii="仿宋" w:hAnsi="仿宋" w:eastAsia="仿宋"/>
                <w:sz w:val="21"/>
                <w:szCs w:val="21"/>
                <w:lang w:val="en-US" w:eastAsia="zh-CN"/>
              </w:rPr>
              <w:t>7</w:t>
            </w:r>
            <w:r>
              <w:rPr>
                <w:rFonts w:hint="eastAsia" w:ascii="仿宋" w:hAnsi="仿宋" w:eastAsia="仿宋"/>
                <w:sz w:val="21"/>
                <w:szCs w:val="21"/>
              </w:rPr>
              <w:t>分</w:t>
            </w:r>
            <w:r>
              <w:rPr>
                <w:rFonts w:hint="eastAsia" w:ascii="仿宋" w:hAnsi="仿宋" w:eastAsia="仿宋"/>
                <w:sz w:val="21"/>
                <w:szCs w:val="21"/>
                <w:lang w:eastAsia="zh-CN"/>
              </w:rPr>
              <w:t>。</w:t>
            </w:r>
          </w:p>
          <w:p w14:paraId="7BBCE624">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方案内容存在2处瑕疵</w:t>
            </w:r>
            <w:r>
              <w:rPr>
                <w:rFonts w:hint="eastAsia" w:ascii="仿宋" w:hAnsi="仿宋" w:eastAsia="仿宋"/>
                <w:sz w:val="21"/>
                <w:szCs w:val="21"/>
              </w:rPr>
              <w:t>得</w:t>
            </w:r>
            <w:r>
              <w:rPr>
                <w:rFonts w:hint="eastAsia" w:ascii="仿宋" w:hAnsi="仿宋" w:eastAsia="仿宋"/>
                <w:sz w:val="21"/>
                <w:szCs w:val="21"/>
                <w:lang w:val="en-US" w:eastAsia="zh-CN"/>
              </w:rPr>
              <w:t>5</w:t>
            </w:r>
            <w:r>
              <w:rPr>
                <w:rFonts w:hint="eastAsia" w:ascii="仿宋" w:hAnsi="仿宋" w:eastAsia="仿宋"/>
                <w:sz w:val="21"/>
                <w:szCs w:val="21"/>
              </w:rPr>
              <w:t>分</w:t>
            </w:r>
            <w:r>
              <w:rPr>
                <w:rFonts w:hint="eastAsia" w:ascii="仿宋" w:hAnsi="仿宋" w:eastAsia="仿宋"/>
                <w:sz w:val="21"/>
                <w:szCs w:val="21"/>
                <w:lang w:eastAsia="zh-CN"/>
              </w:rPr>
              <w:t>。</w:t>
            </w:r>
          </w:p>
          <w:p w14:paraId="3B5DC1DB">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方案内容存在3处瑕疵及以上</w:t>
            </w:r>
            <w:r>
              <w:rPr>
                <w:rFonts w:hint="eastAsia" w:ascii="仿宋" w:hAnsi="仿宋" w:eastAsia="仿宋"/>
                <w:sz w:val="21"/>
                <w:szCs w:val="21"/>
              </w:rPr>
              <w:t>得</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eastAsia="zh-CN"/>
              </w:rPr>
              <w:t>。</w:t>
            </w:r>
          </w:p>
          <w:p w14:paraId="157C9747">
            <w:pPr>
              <w:ind w:firstLine="210" w:firstLineChars="100"/>
              <w:rPr>
                <w:rFonts w:hint="eastAsia" w:ascii="仿宋" w:hAnsi="仿宋" w:eastAsia="仿宋"/>
                <w:sz w:val="21"/>
                <w:szCs w:val="21"/>
              </w:rPr>
            </w:pPr>
            <w:r>
              <w:rPr>
                <w:rFonts w:hint="eastAsia" w:ascii="仿宋" w:hAnsi="仿宋" w:eastAsia="仿宋"/>
                <w:sz w:val="21"/>
                <w:szCs w:val="21"/>
              </w:rPr>
              <w:t>不提供得0分</w:t>
            </w:r>
            <w:r>
              <w:rPr>
                <w:rFonts w:hint="eastAsia" w:ascii="仿宋" w:hAnsi="仿宋" w:eastAsia="仿宋"/>
                <w:sz w:val="21"/>
                <w:szCs w:val="21"/>
                <w:lang w:eastAsia="zh-CN"/>
              </w:rPr>
              <w:t>。</w:t>
            </w:r>
          </w:p>
        </w:tc>
        <w:tc>
          <w:tcPr>
            <w:tcW w:w="1314" w:type="dxa"/>
            <w:vMerge w:val="continue"/>
            <w:noWrap w:val="0"/>
            <w:vAlign w:val="center"/>
          </w:tcPr>
          <w:p w14:paraId="5A1C0BD3">
            <w:pPr>
              <w:rPr>
                <w:rFonts w:hint="eastAsia" w:ascii="仿宋" w:hAnsi="仿宋" w:eastAsia="仿宋"/>
                <w:sz w:val="21"/>
                <w:szCs w:val="21"/>
              </w:rPr>
            </w:pPr>
          </w:p>
        </w:tc>
      </w:tr>
      <w:tr w14:paraId="1B68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center"/>
          </w:tcPr>
          <w:p w14:paraId="337B7220">
            <w:pPr>
              <w:ind w:firstLine="28"/>
              <w:jc w:val="center"/>
              <w:rPr>
                <w:rFonts w:hint="eastAsia" w:ascii="仿宋" w:hAnsi="仿宋" w:eastAsia="仿宋"/>
                <w:sz w:val="21"/>
                <w:szCs w:val="21"/>
              </w:rPr>
            </w:pPr>
          </w:p>
        </w:tc>
        <w:tc>
          <w:tcPr>
            <w:tcW w:w="1267" w:type="dxa"/>
            <w:vMerge w:val="continue"/>
            <w:noWrap w:val="0"/>
            <w:vAlign w:val="center"/>
          </w:tcPr>
          <w:p w14:paraId="2A906B02">
            <w:pPr>
              <w:ind w:firstLine="28"/>
              <w:jc w:val="center"/>
              <w:rPr>
                <w:rFonts w:hint="eastAsia" w:ascii="仿宋" w:hAnsi="仿宋" w:eastAsia="仿宋"/>
                <w:sz w:val="21"/>
                <w:szCs w:val="21"/>
              </w:rPr>
            </w:pPr>
          </w:p>
        </w:tc>
        <w:tc>
          <w:tcPr>
            <w:tcW w:w="1245" w:type="dxa"/>
            <w:tcBorders>
              <w:bottom w:val="single" w:color="auto" w:sz="4" w:space="0"/>
            </w:tcBorders>
            <w:noWrap w:val="0"/>
            <w:vAlign w:val="center"/>
          </w:tcPr>
          <w:p w14:paraId="125CA288">
            <w:pPr>
              <w:jc w:val="center"/>
              <w:rPr>
                <w:rFonts w:hint="eastAsia" w:ascii="仿宋" w:hAnsi="仿宋" w:eastAsia="仿宋"/>
                <w:sz w:val="21"/>
                <w:szCs w:val="21"/>
              </w:rPr>
            </w:pPr>
            <w:r>
              <w:rPr>
                <w:rFonts w:hint="eastAsia" w:ascii="仿宋" w:hAnsi="仿宋" w:eastAsia="仿宋"/>
                <w:sz w:val="21"/>
                <w:szCs w:val="21"/>
              </w:rPr>
              <w:t>安全管理体系与措施（</w:t>
            </w:r>
            <w:r>
              <w:rPr>
                <w:rFonts w:hint="eastAsia" w:ascii="仿宋" w:hAnsi="仿宋" w:eastAsia="仿宋"/>
                <w:sz w:val="21"/>
                <w:szCs w:val="21"/>
                <w:lang w:val="en-US" w:eastAsia="zh-CN"/>
              </w:rPr>
              <w:t>10</w:t>
            </w:r>
            <w:r>
              <w:rPr>
                <w:rFonts w:hint="eastAsia" w:ascii="仿宋" w:hAnsi="仿宋" w:eastAsia="仿宋"/>
                <w:sz w:val="21"/>
                <w:szCs w:val="21"/>
              </w:rPr>
              <w:t xml:space="preserve">分） </w:t>
            </w:r>
          </w:p>
        </w:tc>
        <w:tc>
          <w:tcPr>
            <w:tcW w:w="5337" w:type="dxa"/>
            <w:tcBorders>
              <w:bottom w:val="single" w:color="auto" w:sz="4" w:space="0"/>
            </w:tcBorders>
            <w:noWrap w:val="0"/>
            <w:vAlign w:val="center"/>
          </w:tcPr>
          <w:p w14:paraId="160F0BCD">
            <w:pPr>
              <w:ind w:firstLine="210" w:firstLineChars="100"/>
              <w:rPr>
                <w:rFonts w:hint="eastAsia" w:ascii="仿宋" w:hAnsi="仿宋" w:eastAsia="仿宋"/>
                <w:sz w:val="21"/>
                <w:szCs w:val="21"/>
              </w:rPr>
            </w:pPr>
            <w:r>
              <w:rPr>
                <w:rFonts w:hint="eastAsia" w:ascii="仿宋" w:hAnsi="仿宋" w:eastAsia="仿宋"/>
                <w:sz w:val="21"/>
                <w:szCs w:val="21"/>
              </w:rPr>
              <w:t xml:space="preserve"> </w:t>
            </w:r>
            <w:r>
              <w:rPr>
                <w:rFonts w:hint="eastAsia" w:ascii="仿宋" w:hAnsi="仿宋" w:eastAsia="仿宋"/>
                <w:sz w:val="21"/>
                <w:szCs w:val="21"/>
                <w:lang w:val="en-US" w:eastAsia="zh-CN"/>
              </w:rPr>
              <w:t>针对本项目的安全管理体系与措施（包括但不限于</w:t>
            </w:r>
            <w:r>
              <w:rPr>
                <w:rFonts w:hint="eastAsia" w:ascii="仿宋" w:hAnsi="仿宋" w:eastAsia="仿宋"/>
                <w:sz w:val="21"/>
                <w:szCs w:val="21"/>
              </w:rPr>
              <w:t>建立了施工安全保障体系</w:t>
            </w:r>
            <w:r>
              <w:rPr>
                <w:rFonts w:hint="eastAsia" w:ascii="仿宋" w:hAnsi="仿宋" w:eastAsia="仿宋"/>
                <w:sz w:val="21"/>
                <w:szCs w:val="21"/>
                <w:lang w:eastAsia="zh-CN"/>
              </w:rPr>
              <w:t>、</w:t>
            </w:r>
            <w:r>
              <w:rPr>
                <w:rFonts w:hint="eastAsia" w:ascii="仿宋" w:hAnsi="仿宋" w:eastAsia="仿宋"/>
                <w:sz w:val="21"/>
                <w:szCs w:val="21"/>
              </w:rPr>
              <w:t>施工现场管理人员安全生产职责明确</w:t>
            </w:r>
            <w:r>
              <w:rPr>
                <w:rFonts w:hint="eastAsia" w:ascii="仿宋" w:hAnsi="仿宋" w:eastAsia="仿宋"/>
                <w:sz w:val="21"/>
                <w:szCs w:val="21"/>
                <w:lang w:eastAsia="zh-CN"/>
              </w:rPr>
              <w:t>、</w:t>
            </w:r>
            <w:r>
              <w:rPr>
                <w:rFonts w:hint="eastAsia" w:ascii="仿宋" w:hAnsi="仿宋" w:eastAsia="仿宋"/>
                <w:sz w:val="21"/>
                <w:szCs w:val="21"/>
              </w:rPr>
              <w:t>施工安全保证目标明确</w:t>
            </w:r>
            <w:r>
              <w:rPr>
                <w:rFonts w:hint="eastAsia" w:ascii="仿宋" w:hAnsi="仿宋" w:eastAsia="仿宋"/>
                <w:sz w:val="21"/>
                <w:szCs w:val="21"/>
                <w:lang w:eastAsia="zh-CN"/>
              </w:rPr>
              <w:t>、</w:t>
            </w:r>
            <w:r>
              <w:rPr>
                <w:rFonts w:hint="eastAsia" w:ascii="仿宋" w:hAnsi="仿宋" w:eastAsia="仿宋"/>
                <w:sz w:val="21"/>
                <w:szCs w:val="21"/>
              </w:rPr>
              <w:t>针对工程特点</w:t>
            </w:r>
            <w:r>
              <w:rPr>
                <w:rFonts w:hint="eastAsia" w:ascii="仿宋" w:hAnsi="仿宋" w:eastAsia="仿宋"/>
                <w:sz w:val="21"/>
                <w:szCs w:val="21"/>
                <w:lang w:val="en-US" w:eastAsia="zh-CN"/>
              </w:rPr>
              <w:t>和</w:t>
            </w:r>
            <w:r>
              <w:rPr>
                <w:rFonts w:hint="eastAsia" w:ascii="仿宋" w:hAnsi="仿宋" w:eastAsia="仿宋"/>
                <w:sz w:val="21"/>
                <w:szCs w:val="21"/>
              </w:rPr>
              <w:t>周边环境</w:t>
            </w:r>
            <w:r>
              <w:rPr>
                <w:rFonts w:hint="eastAsia" w:ascii="仿宋" w:hAnsi="仿宋" w:eastAsia="仿宋"/>
                <w:sz w:val="21"/>
                <w:szCs w:val="21"/>
                <w:lang w:eastAsia="zh-CN"/>
              </w:rPr>
              <w:t>，</w:t>
            </w:r>
            <w:r>
              <w:rPr>
                <w:rFonts w:hint="eastAsia" w:ascii="仿宋" w:hAnsi="仿宋" w:eastAsia="仿宋"/>
                <w:sz w:val="21"/>
                <w:szCs w:val="21"/>
              </w:rPr>
              <w:t>确定危险源并制定具体的防护措施</w:t>
            </w:r>
            <w:r>
              <w:rPr>
                <w:rFonts w:hint="eastAsia" w:ascii="仿宋" w:hAnsi="仿宋" w:eastAsia="仿宋"/>
                <w:sz w:val="21"/>
                <w:szCs w:val="21"/>
                <w:lang w:val="en-US" w:eastAsia="zh-CN"/>
              </w:rPr>
              <w:t>等内容</w:t>
            </w:r>
            <w:r>
              <w:rPr>
                <w:rFonts w:hint="eastAsia" w:ascii="仿宋" w:hAnsi="仿宋" w:eastAsia="仿宋"/>
                <w:sz w:val="21"/>
                <w:szCs w:val="21"/>
                <w:lang w:eastAsia="zh-CN"/>
              </w:rPr>
              <w:t>）。</w:t>
            </w:r>
          </w:p>
          <w:p w14:paraId="364A2208">
            <w:pPr>
              <w:ind w:firstLine="210" w:firstLineChars="100"/>
              <w:rPr>
                <w:rFonts w:hint="eastAsia" w:ascii="仿宋" w:hAnsi="仿宋" w:eastAsia="仿宋"/>
                <w:sz w:val="21"/>
                <w:szCs w:val="21"/>
                <w:lang w:eastAsia="zh-CN"/>
              </w:rPr>
            </w:pPr>
            <w:r>
              <w:rPr>
                <w:rFonts w:hint="eastAsia" w:ascii="仿宋" w:hAnsi="仿宋" w:eastAsia="仿宋"/>
                <w:sz w:val="21"/>
                <w:szCs w:val="21"/>
              </w:rPr>
              <w:t>方案内容齐全，</w:t>
            </w:r>
            <w:r>
              <w:rPr>
                <w:rFonts w:hint="eastAsia" w:ascii="仿宋" w:hAnsi="仿宋" w:eastAsia="仿宋"/>
                <w:sz w:val="21"/>
                <w:szCs w:val="21"/>
                <w:lang w:val="en-US" w:eastAsia="zh-CN"/>
              </w:rPr>
              <w:t>思路清晰，</w:t>
            </w:r>
            <w:r>
              <w:rPr>
                <w:rFonts w:hint="eastAsia" w:ascii="仿宋" w:hAnsi="仿宋" w:eastAsia="仿宋"/>
                <w:sz w:val="21"/>
                <w:szCs w:val="21"/>
              </w:rPr>
              <w:t>符合工程实际，符合逻辑</w:t>
            </w:r>
            <w:r>
              <w:rPr>
                <w:rFonts w:hint="eastAsia" w:ascii="仿宋" w:hAnsi="仿宋" w:eastAsia="仿宋"/>
                <w:sz w:val="21"/>
                <w:szCs w:val="21"/>
                <w:lang w:val="en-US" w:eastAsia="zh-CN"/>
              </w:rPr>
              <w:t>且方案内容不存在瑕疵</w:t>
            </w:r>
            <w:r>
              <w:rPr>
                <w:rFonts w:hint="eastAsia" w:ascii="仿宋" w:hAnsi="仿宋" w:eastAsia="仿宋"/>
                <w:sz w:val="21"/>
                <w:szCs w:val="21"/>
              </w:rPr>
              <w:t>得</w:t>
            </w:r>
            <w:r>
              <w:rPr>
                <w:rFonts w:hint="eastAsia" w:ascii="仿宋" w:hAnsi="仿宋" w:eastAsia="仿宋"/>
                <w:sz w:val="21"/>
                <w:szCs w:val="21"/>
                <w:lang w:val="en-US" w:eastAsia="zh-CN"/>
              </w:rPr>
              <w:t>10</w:t>
            </w:r>
            <w:r>
              <w:rPr>
                <w:rFonts w:hint="eastAsia" w:ascii="仿宋" w:hAnsi="仿宋" w:eastAsia="仿宋"/>
                <w:sz w:val="21"/>
                <w:szCs w:val="21"/>
              </w:rPr>
              <w:t>分</w:t>
            </w:r>
            <w:r>
              <w:rPr>
                <w:rFonts w:hint="eastAsia" w:ascii="仿宋" w:hAnsi="仿宋" w:eastAsia="仿宋"/>
                <w:sz w:val="21"/>
                <w:szCs w:val="21"/>
                <w:lang w:eastAsia="zh-CN"/>
              </w:rPr>
              <w:t>。</w:t>
            </w:r>
          </w:p>
          <w:p w14:paraId="057DF925">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方案内容存在1处瑕疵</w:t>
            </w:r>
            <w:r>
              <w:rPr>
                <w:rFonts w:hint="eastAsia" w:ascii="仿宋" w:hAnsi="仿宋" w:eastAsia="仿宋"/>
                <w:sz w:val="21"/>
                <w:szCs w:val="21"/>
              </w:rPr>
              <w:t>得</w:t>
            </w:r>
            <w:r>
              <w:rPr>
                <w:rFonts w:hint="eastAsia" w:ascii="仿宋" w:hAnsi="仿宋" w:eastAsia="仿宋"/>
                <w:sz w:val="21"/>
                <w:szCs w:val="21"/>
                <w:lang w:val="en-US" w:eastAsia="zh-CN"/>
              </w:rPr>
              <w:t>7</w:t>
            </w:r>
            <w:r>
              <w:rPr>
                <w:rFonts w:hint="eastAsia" w:ascii="仿宋" w:hAnsi="仿宋" w:eastAsia="仿宋"/>
                <w:sz w:val="21"/>
                <w:szCs w:val="21"/>
              </w:rPr>
              <w:t>分</w:t>
            </w:r>
            <w:r>
              <w:rPr>
                <w:rFonts w:hint="eastAsia" w:ascii="仿宋" w:hAnsi="仿宋" w:eastAsia="仿宋"/>
                <w:sz w:val="21"/>
                <w:szCs w:val="21"/>
                <w:lang w:eastAsia="zh-CN"/>
              </w:rPr>
              <w:t>。</w:t>
            </w:r>
          </w:p>
          <w:p w14:paraId="3313E6CC">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方案内容存在2处瑕疵</w:t>
            </w:r>
            <w:r>
              <w:rPr>
                <w:rFonts w:hint="eastAsia" w:ascii="仿宋" w:hAnsi="仿宋" w:eastAsia="仿宋"/>
                <w:sz w:val="21"/>
                <w:szCs w:val="21"/>
              </w:rPr>
              <w:t>得</w:t>
            </w:r>
            <w:r>
              <w:rPr>
                <w:rFonts w:hint="eastAsia" w:ascii="仿宋" w:hAnsi="仿宋" w:eastAsia="仿宋"/>
                <w:sz w:val="21"/>
                <w:szCs w:val="21"/>
                <w:lang w:val="en-US" w:eastAsia="zh-CN"/>
              </w:rPr>
              <w:t>5</w:t>
            </w:r>
            <w:r>
              <w:rPr>
                <w:rFonts w:hint="eastAsia" w:ascii="仿宋" w:hAnsi="仿宋" w:eastAsia="仿宋"/>
                <w:sz w:val="21"/>
                <w:szCs w:val="21"/>
              </w:rPr>
              <w:t>分</w:t>
            </w:r>
            <w:r>
              <w:rPr>
                <w:rFonts w:hint="eastAsia" w:ascii="仿宋" w:hAnsi="仿宋" w:eastAsia="仿宋"/>
                <w:sz w:val="21"/>
                <w:szCs w:val="21"/>
                <w:lang w:eastAsia="zh-CN"/>
              </w:rPr>
              <w:t>。</w:t>
            </w:r>
          </w:p>
          <w:p w14:paraId="1BC8DCA9">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方案内容存在3处瑕疵及以上</w:t>
            </w:r>
            <w:r>
              <w:rPr>
                <w:rFonts w:hint="eastAsia" w:ascii="仿宋" w:hAnsi="仿宋" w:eastAsia="仿宋"/>
                <w:sz w:val="21"/>
                <w:szCs w:val="21"/>
              </w:rPr>
              <w:t>得</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eastAsia="zh-CN"/>
              </w:rPr>
              <w:t>。</w:t>
            </w:r>
          </w:p>
          <w:p w14:paraId="5770F455">
            <w:pPr>
              <w:ind w:firstLine="210" w:firstLineChars="100"/>
              <w:rPr>
                <w:rFonts w:hint="eastAsia" w:ascii="仿宋" w:hAnsi="仿宋" w:eastAsia="仿宋"/>
                <w:sz w:val="21"/>
                <w:szCs w:val="21"/>
              </w:rPr>
            </w:pPr>
            <w:r>
              <w:rPr>
                <w:rFonts w:hint="eastAsia" w:ascii="仿宋" w:hAnsi="仿宋" w:eastAsia="仿宋"/>
                <w:sz w:val="21"/>
                <w:szCs w:val="21"/>
              </w:rPr>
              <w:t>不提供得0分</w:t>
            </w:r>
            <w:r>
              <w:rPr>
                <w:rFonts w:hint="eastAsia" w:ascii="仿宋" w:hAnsi="仿宋" w:eastAsia="仿宋"/>
                <w:sz w:val="21"/>
                <w:szCs w:val="21"/>
                <w:lang w:eastAsia="zh-CN"/>
              </w:rPr>
              <w:t>。</w:t>
            </w:r>
          </w:p>
        </w:tc>
        <w:tc>
          <w:tcPr>
            <w:tcW w:w="1314" w:type="dxa"/>
            <w:vMerge w:val="continue"/>
            <w:noWrap w:val="0"/>
            <w:vAlign w:val="center"/>
          </w:tcPr>
          <w:p w14:paraId="1BCF0895">
            <w:pPr>
              <w:rPr>
                <w:rFonts w:hint="eastAsia" w:ascii="仿宋" w:hAnsi="仿宋" w:eastAsia="仿宋"/>
                <w:sz w:val="21"/>
                <w:szCs w:val="21"/>
              </w:rPr>
            </w:pPr>
          </w:p>
        </w:tc>
      </w:tr>
      <w:tr w14:paraId="7D89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center"/>
          </w:tcPr>
          <w:p w14:paraId="1E027B1E">
            <w:pPr>
              <w:ind w:firstLine="28"/>
              <w:jc w:val="center"/>
              <w:rPr>
                <w:rFonts w:hint="eastAsia" w:ascii="仿宋" w:hAnsi="仿宋" w:eastAsia="仿宋"/>
                <w:sz w:val="21"/>
                <w:szCs w:val="21"/>
              </w:rPr>
            </w:pPr>
          </w:p>
        </w:tc>
        <w:tc>
          <w:tcPr>
            <w:tcW w:w="1267" w:type="dxa"/>
            <w:vMerge w:val="continue"/>
            <w:noWrap w:val="0"/>
            <w:vAlign w:val="center"/>
          </w:tcPr>
          <w:p w14:paraId="71485FEA">
            <w:pPr>
              <w:ind w:firstLine="28"/>
              <w:jc w:val="center"/>
              <w:rPr>
                <w:rFonts w:hint="eastAsia" w:ascii="仿宋" w:hAnsi="仿宋" w:eastAsia="仿宋"/>
                <w:sz w:val="21"/>
                <w:szCs w:val="21"/>
              </w:rPr>
            </w:pPr>
          </w:p>
        </w:tc>
        <w:tc>
          <w:tcPr>
            <w:tcW w:w="1245" w:type="dxa"/>
            <w:tcBorders>
              <w:bottom w:val="single" w:color="auto" w:sz="4" w:space="0"/>
            </w:tcBorders>
            <w:noWrap w:val="0"/>
            <w:vAlign w:val="center"/>
          </w:tcPr>
          <w:p w14:paraId="6694A680">
            <w:pPr>
              <w:jc w:val="center"/>
              <w:rPr>
                <w:rFonts w:hint="eastAsia" w:ascii="仿宋" w:hAnsi="仿宋" w:eastAsia="仿宋"/>
                <w:sz w:val="21"/>
                <w:szCs w:val="21"/>
              </w:rPr>
            </w:pPr>
            <w:r>
              <w:rPr>
                <w:rFonts w:hint="eastAsia" w:ascii="仿宋" w:hAnsi="仿宋" w:eastAsia="仿宋"/>
                <w:sz w:val="21"/>
                <w:szCs w:val="21"/>
              </w:rPr>
              <w:t>环境保护管理体系措施（</w:t>
            </w:r>
            <w:r>
              <w:rPr>
                <w:rFonts w:hint="eastAsia" w:ascii="仿宋" w:hAnsi="仿宋" w:eastAsia="仿宋"/>
                <w:sz w:val="21"/>
                <w:szCs w:val="21"/>
                <w:lang w:val="en-US" w:eastAsia="zh-CN"/>
              </w:rPr>
              <w:t>10</w:t>
            </w:r>
            <w:r>
              <w:rPr>
                <w:rFonts w:hint="eastAsia" w:ascii="仿宋" w:hAnsi="仿宋" w:eastAsia="仿宋"/>
                <w:sz w:val="21"/>
                <w:szCs w:val="21"/>
              </w:rPr>
              <w:t xml:space="preserve">分） </w:t>
            </w:r>
          </w:p>
        </w:tc>
        <w:tc>
          <w:tcPr>
            <w:tcW w:w="5337" w:type="dxa"/>
            <w:tcBorders>
              <w:bottom w:val="single" w:color="auto" w:sz="4" w:space="0"/>
            </w:tcBorders>
            <w:noWrap w:val="0"/>
            <w:vAlign w:val="center"/>
          </w:tcPr>
          <w:p w14:paraId="66511F21">
            <w:pPr>
              <w:ind w:firstLine="420" w:firstLineChars="200"/>
              <w:rPr>
                <w:rFonts w:hint="eastAsia" w:ascii="仿宋" w:hAnsi="仿宋" w:eastAsia="仿宋"/>
                <w:sz w:val="21"/>
                <w:szCs w:val="21"/>
                <w:lang w:eastAsia="zh-CN"/>
              </w:rPr>
            </w:pPr>
            <w:r>
              <w:rPr>
                <w:rFonts w:hint="eastAsia" w:ascii="仿宋" w:hAnsi="仿宋" w:eastAsia="仿宋"/>
                <w:sz w:val="21"/>
                <w:szCs w:val="21"/>
              </w:rPr>
              <w:t>针对本项目的环境保护管理体系措施</w:t>
            </w:r>
            <w:r>
              <w:rPr>
                <w:rFonts w:hint="eastAsia" w:ascii="仿宋" w:hAnsi="仿宋" w:eastAsia="仿宋"/>
                <w:sz w:val="21"/>
                <w:szCs w:val="21"/>
                <w:lang w:eastAsia="zh-CN"/>
              </w:rPr>
              <w:t>（</w:t>
            </w:r>
            <w:r>
              <w:rPr>
                <w:rFonts w:hint="eastAsia" w:ascii="仿宋" w:hAnsi="仿宋" w:eastAsia="仿宋"/>
                <w:sz w:val="21"/>
                <w:szCs w:val="21"/>
                <w:lang w:val="en-US" w:eastAsia="zh-CN"/>
              </w:rPr>
              <w:t>包括但不限于：</w:t>
            </w:r>
            <w:r>
              <w:rPr>
                <w:rFonts w:hint="eastAsia" w:ascii="仿宋" w:hAnsi="仿宋" w:eastAsia="仿宋"/>
                <w:sz w:val="21"/>
                <w:szCs w:val="21"/>
              </w:rPr>
              <w:t>对废弃物的管理和处理措施妥当</w:t>
            </w:r>
            <w:r>
              <w:rPr>
                <w:rFonts w:hint="eastAsia" w:ascii="仿宋" w:hAnsi="仿宋" w:eastAsia="仿宋"/>
                <w:sz w:val="21"/>
                <w:szCs w:val="21"/>
                <w:lang w:eastAsia="zh-CN"/>
              </w:rPr>
              <w:t>、</w:t>
            </w:r>
            <w:r>
              <w:rPr>
                <w:rFonts w:hint="eastAsia" w:ascii="仿宋" w:hAnsi="仿宋" w:eastAsia="仿宋"/>
                <w:sz w:val="21"/>
                <w:szCs w:val="21"/>
              </w:rPr>
              <w:t>对施工车辆有效控制</w:t>
            </w:r>
            <w:r>
              <w:rPr>
                <w:rFonts w:hint="eastAsia" w:ascii="仿宋" w:hAnsi="仿宋" w:eastAsia="仿宋"/>
                <w:sz w:val="21"/>
                <w:szCs w:val="21"/>
                <w:lang w:eastAsia="zh-CN"/>
              </w:rPr>
              <w:t>、</w:t>
            </w:r>
            <w:r>
              <w:rPr>
                <w:rFonts w:hint="eastAsia" w:ascii="仿宋" w:hAnsi="仿宋" w:eastAsia="仿宋"/>
                <w:sz w:val="21"/>
                <w:szCs w:val="21"/>
                <w:lang w:val="en-US" w:eastAsia="zh-CN"/>
              </w:rPr>
              <w:t>周边环境和施工工艺等内容</w:t>
            </w:r>
            <w:r>
              <w:rPr>
                <w:rFonts w:hint="eastAsia" w:ascii="仿宋" w:hAnsi="仿宋" w:eastAsia="仿宋"/>
                <w:sz w:val="21"/>
                <w:szCs w:val="21"/>
                <w:lang w:eastAsia="zh-CN"/>
              </w:rPr>
              <w:t>）。</w:t>
            </w:r>
          </w:p>
          <w:p w14:paraId="66FAD329">
            <w:pPr>
              <w:ind w:firstLine="210" w:firstLineChars="100"/>
              <w:rPr>
                <w:rFonts w:hint="eastAsia" w:ascii="仿宋" w:hAnsi="仿宋" w:eastAsia="仿宋"/>
                <w:sz w:val="21"/>
                <w:szCs w:val="21"/>
                <w:lang w:eastAsia="zh-CN"/>
              </w:rPr>
            </w:pPr>
            <w:r>
              <w:rPr>
                <w:rFonts w:hint="eastAsia" w:ascii="仿宋" w:hAnsi="仿宋" w:eastAsia="仿宋"/>
                <w:sz w:val="21"/>
                <w:szCs w:val="21"/>
              </w:rPr>
              <w:t>方案内容齐全，</w:t>
            </w:r>
            <w:r>
              <w:rPr>
                <w:rFonts w:hint="eastAsia" w:ascii="仿宋" w:hAnsi="仿宋" w:eastAsia="仿宋"/>
                <w:sz w:val="21"/>
                <w:szCs w:val="21"/>
                <w:lang w:val="en-US" w:eastAsia="zh-CN"/>
              </w:rPr>
              <w:t>思路清晰，</w:t>
            </w:r>
            <w:r>
              <w:rPr>
                <w:rFonts w:hint="eastAsia" w:ascii="仿宋" w:hAnsi="仿宋" w:eastAsia="仿宋"/>
                <w:sz w:val="21"/>
                <w:szCs w:val="21"/>
              </w:rPr>
              <w:t>符合工程实际，符合逻辑</w:t>
            </w:r>
            <w:r>
              <w:rPr>
                <w:rFonts w:hint="eastAsia" w:ascii="仿宋" w:hAnsi="仿宋" w:eastAsia="仿宋"/>
                <w:sz w:val="21"/>
                <w:szCs w:val="21"/>
                <w:lang w:val="en-US" w:eastAsia="zh-CN"/>
              </w:rPr>
              <w:t>且方案内容不存在瑕疵</w:t>
            </w:r>
            <w:r>
              <w:rPr>
                <w:rFonts w:hint="eastAsia" w:ascii="仿宋" w:hAnsi="仿宋" w:eastAsia="仿宋"/>
                <w:sz w:val="21"/>
                <w:szCs w:val="21"/>
              </w:rPr>
              <w:t>得</w:t>
            </w:r>
            <w:r>
              <w:rPr>
                <w:rFonts w:hint="eastAsia" w:ascii="仿宋" w:hAnsi="仿宋" w:eastAsia="仿宋"/>
                <w:sz w:val="21"/>
                <w:szCs w:val="21"/>
                <w:lang w:val="en-US" w:eastAsia="zh-CN"/>
              </w:rPr>
              <w:t>10</w:t>
            </w:r>
            <w:r>
              <w:rPr>
                <w:rFonts w:hint="eastAsia" w:ascii="仿宋" w:hAnsi="仿宋" w:eastAsia="仿宋"/>
                <w:sz w:val="21"/>
                <w:szCs w:val="21"/>
              </w:rPr>
              <w:t>分</w:t>
            </w:r>
            <w:r>
              <w:rPr>
                <w:rFonts w:hint="eastAsia" w:ascii="仿宋" w:hAnsi="仿宋" w:eastAsia="仿宋"/>
                <w:sz w:val="21"/>
                <w:szCs w:val="21"/>
                <w:lang w:eastAsia="zh-CN"/>
              </w:rPr>
              <w:t>。</w:t>
            </w:r>
          </w:p>
          <w:p w14:paraId="1355747C">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方案内容存在1处瑕疵</w:t>
            </w:r>
            <w:r>
              <w:rPr>
                <w:rFonts w:hint="eastAsia" w:ascii="仿宋" w:hAnsi="仿宋" w:eastAsia="仿宋"/>
                <w:sz w:val="21"/>
                <w:szCs w:val="21"/>
              </w:rPr>
              <w:t>得</w:t>
            </w:r>
            <w:r>
              <w:rPr>
                <w:rFonts w:hint="eastAsia" w:ascii="仿宋" w:hAnsi="仿宋" w:eastAsia="仿宋"/>
                <w:sz w:val="21"/>
                <w:szCs w:val="21"/>
                <w:lang w:val="en-US" w:eastAsia="zh-CN"/>
              </w:rPr>
              <w:t>7</w:t>
            </w:r>
            <w:r>
              <w:rPr>
                <w:rFonts w:hint="eastAsia" w:ascii="仿宋" w:hAnsi="仿宋" w:eastAsia="仿宋"/>
                <w:sz w:val="21"/>
                <w:szCs w:val="21"/>
              </w:rPr>
              <w:t>分</w:t>
            </w:r>
            <w:r>
              <w:rPr>
                <w:rFonts w:hint="eastAsia" w:ascii="仿宋" w:hAnsi="仿宋" w:eastAsia="仿宋"/>
                <w:sz w:val="21"/>
                <w:szCs w:val="21"/>
                <w:lang w:eastAsia="zh-CN"/>
              </w:rPr>
              <w:t>。</w:t>
            </w:r>
          </w:p>
          <w:p w14:paraId="7DA8B244">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方案内容存在2处瑕疵</w:t>
            </w:r>
            <w:r>
              <w:rPr>
                <w:rFonts w:hint="eastAsia" w:ascii="仿宋" w:hAnsi="仿宋" w:eastAsia="仿宋"/>
                <w:sz w:val="21"/>
                <w:szCs w:val="21"/>
              </w:rPr>
              <w:t>得</w:t>
            </w:r>
            <w:r>
              <w:rPr>
                <w:rFonts w:hint="eastAsia" w:ascii="仿宋" w:hAnsi="仿宋" w:eastAsia="仿宋"/>
                <w:sz w:val="21"/>
                <w:szCs w:val="21"/>
                <w:lang w:val="en-US" w:eastAsia="zh-CN"/>
              </w:rPr>
              <w:t>5</w:t>
            </w:r>
            <w:r>
              <w:rPr>
                <w:rFonts w:hint="eastAsia" w:ascii="仿宋" w:hAnsi="仿宋" w:eastAsia="仿宋"/>
                <w:sz w:val="21"/>
                <w:szCs w:val="21"/>
              </w:rPr>
              <w:t>分</w:t>
            </w:r>
            <w:r>
              <w:rPr>
                <w:rFonts w:hint="eastAsia" w:ascii="仿宋" w:hAnsi="仿宋" w:eastAsia="仿宋"/>
                <w:sz w:val="21"/>
                <w:szCs w:val="21"/>
                <w:lang w:eastAsia="zh-CN"/>
              </w:rPr>
              <w:t>。</w:t>
            </w:r>
          </w:p>
          <w:p w14:paraId="63B465E6">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方案内容存在3处瑕疵及以上</w:t>
            </w:r>
            <w:r>
              <w:rPr>
                <w:rFonts w:hint="eastAsia" w:ascii="仿宋" w:hAnsi="仿宋" w:eastAsia="仿宋"/>
                <w:sz w:val="21"/>
                <w:szCs w:val="21"/>
              </w:rPr>
              <w:t>得</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eastAsia="zh-CN"/>
              </w:rPr>
              <w:t>。</w:t>
            </w:r>
          </w:p>
          <w:p w14:paraId="27E3D1DF">
            <w:pPr>
              <w:ind w:firstLine="210" w:firstLineChars="100"/>
              <w:rPr>
                <w:rFonts w:hint="eastAsia" w:ascii="仿宋" w:hAnsi="仿宋" w:eastAsia="仿宋"/>
                <w:sz w:val="21"/>
                <w:szCs w:val="21"/>
              </w:rPr>
            </w:pPr>
            <w:r>
              <w:rPr>
                <w:rFonts w:hint="eastAsia" w:ascii="仿宋" w:hAnsi="仿宋" w:eastAsia="仿宋"/>
                <w:sz w:val="21"/>
                <w:szCs w:val="21"/>
              </w:rPr>
              <w:t>不提供得0分</w:t>
            </w:r>
            <w:r>
              <w:rPr>
                <w:rFonts w:hint="eastAsia" w:ascii="仿宋" w:hAnsi="仿宋" w:eastAsia="仿宋"/>
                <w:sz w:val="21"/>
                <w:szCs w:val="21"/>
                <w:lang w:eastAsia="zh-CN"/>
              </w:rPr>
              <w:t>。</w:t>
            </w:r>
          </w:p>
        </w:tc>
        <w:tc>
          <w:tcPr>
            <w:tcW w:w="1314" w:type="dxa"/>
            <w:vMerge w:val="continue"/>
            <w:noWrap w:val="0"/>
            <w:vAlign w:val="center"/>
          </w:tcPr>
          <w:p w14:paraId="1041D2BB">
            <w:pPr>
              <w:rPr>
                <w:rFonts w:hint="eastAsia" w:ascii="仿宋" w:hAnsi="仿宋" w:eastAsia="仿宋"/>
                <w:sz w:val="21"/>
                <w:szCs w:val="21"/>
              </w:rPr>
            </w:pPr>
          </w:p>
        </w:tc>
      </w:tr>
      <w:tr w14:paraId="3092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573" w:type="dxa"/>
            <w:vMerge w:val="continue"/>
            <w:noWrap w:val="0"/>
            <w:vAlign w:val="center"/>
          </w:tcPr>
          <w:p w14:paraId="560FBB0F">
            <w:pPr>
              <w:ind w:firstLine="28"/>
              <w:jc w:val="center"/>
              <w:rPr>
                <w:rFonts w:hint="eastAsia" w:ascii="仿宋" w:hAnsi="仿宋" w:eastAsia="仿宋"/>
                <w:sz w:val="21"/>
                <w:szCs w:val="21"/>
              </w:rPr>
            </w:pPr>
          </w:p>
        </w:tc>
        <w:tc>
          <w:tcPr>
            <w:tcW w:w="1267" w:type="dxa"/>
            <w:vMerge w:val="continue"/>
            <w:noWrap w:val="0"/>
            <w:vAlign w:val="center"/>
          </w:tcPr>
          <w:p w14:paraId="553D7200">
            <w:pPr>
              <w:ind w:firstLine="28"/>
              <w:jc w:val="center"/>
              <w:rPr>
                <w:rFonts w:hint="eastAsia" w:ascii="仿宋" w:hAnsi="仿宋" w:eastAsia="仿宋"/>
                <w:sz w:val="21"/>
                <w:szCs w:val="21"/>
              </w:rPr>
            </w:pPr>
          </w:p>
        </w:tc>
        <w:tc>
          <w:tcPr>
            <w:tcW w:w="1245" w:type="dxa"/>
            <w:tcBorders>
              <w:bottom w:val="single" w:color="auto" w:sz="4" w:space="0"/>
            </w:tcBorders>
            <w:noWrap w:val="0"/>
            <w:vAlign w:val="center"/>
          </w:tcPr>
          <w:p w14:paraId="32E9E81E">
            <w:pPr>
              <w:jc w:val="center"/>
              <w:rPr>
                <w:rFonts w:hint="eastAsia" w:ascii="仿宋" w:hAnsi="仿宋" w:eastAsia="仿宋"/>
                <w:sz w:val="21"/>
                <w:szCs w:val="21"/>
              </w:rPr>
            </w:pPr>
            <w:r>
              <w:rPr>
                <w:rFonts w:hint="eastAsia" w:ascii="仿宋" w:hAnsi="仿宋" w:eastAsia="仿宋"/>
                <w:sz w:val="21"/>
                <w:szCs w:val="21"/>
              </w:rPr>
              <w:t>工程进度计划与措施（</w:t>
            </w:r>
            <w:r>
              <w:rPr>
                <w:rFonts w:hint="eastAsia" w:ascii="仿宋" w:hAnsi="仿宋" w:eastAsia="仿宋"/>
                <w:sz w:val="21"/>
                <w:szCs w:val="21"/>
                <w:lang w:val="en-US" w:eastAsia="zh-CN"/>
              </w:rPr>
              <w:t>10</w:t>
            </w:r>
            <w:r>
              <w:rPr>
                <w:rFonts w:hint="eastAsia" w:ascii="仿宋" w:hAnsi="仿宋" w:eastAsia="仿宋"/>
                <w:sz w:val="21"/>
                <w:szCs w:val="21"/>
              </w:rPr>
              <w:t xml:space="preserve">分）  </w:t>
            </w:r>
          </w:p>
        </w:tc>
        <w:tc>
          <w:tcPr>
            <w:tcW w:w="5337" w:type="dxa"/>
            <w:tcBorders>
              <w:bottom w:val="single" w:color="auto" w:sz="4" w:space="0"/>
            </w:tcBorders>
            <w:noWrap w:val="0"/>
            <w:vAlign w:val="center"/>
          </w:tcPr>
          <w:p w14:paraId="1BD66B67">
            <w:pPr>
              <w:ind w:firstLine="210" w:firstLineChars="100"/>
              <w:rPr>
                <w:rFonts w:hint="eastAsia" w:ascii="仿宋" w:hAnsi="仿宋" w:eastAsia="仿宋"/>
                <w:sz w:val="21"/>
                <w:szCs w:val="21"/>
              </w:rPr>
            </w:pPr>
            <w:r>
              <w:rPr>
                <w:rFonts w:hint="eastAsia" w:ascii="仿宋" w:hAnsi="仿宋" w:eastAsia="仿宋"/>
                <w:sz w:val="21"/>
                <w:szCs w:val="21"/>
              </w:rPr>
              <w:t xml:space="preserve"> </w:t>
            </w:r>
          </w:p>
          <w:p w14:paraId="10AC1881">
            <w:pPr>
              <w:ind w:firstLine="210" w:firstLineChars="100"/>
              <w:rPr>
                <w:rFonts w:hint="eastAsia" w:ascii="仿宋" w:hAnsi="仿宋" w:eastAsia="仿宋"/>
                <w:sz w:val="21"/>
                <w:szCs w:val="21"/>
                <w:lang w:eastAsia="zh-CN"/>
              </w:rPr>
            </w:pPr>
            <w:r>
              <w:rPr>
                <w:rFonts w:hint="eastAsia" w:ascii="仿宋" w:hAnsi="仿宋" w:eastAsia="仿宋"/>
                <w:sz w:val="21"/>
                <w:szCs w:val="21"/>
              </w:rPr>
              <w:t>针对本项目的工程进度计划与措施</w:t>
            </w:r>
            <w:r>
              <w:rPr>
                <w:rFonts w:hint="eastAsia" w:ascii="仿宋" w:hAnsi="仿宋" w:eastAsia="仿宋"/>
                <w:sz w:val="21"/>
                <w:szCs w:val="21"/>
                <w:lang w:eastAsia="zh-CN"/>
              </w:rPr>
              <w:t>（</w:t>
            </w:r>
            <w:r>
              <w:rPr>
                <w:rFonts w:hint="eastAsia" w:ascii="仿宋" w:hAnsi="仿宋" w:eastAsia="仿宋"/>
                <w:sz w:val="21"/>
                <w:szCs w:val="21"/>
                <w:lang w:val="en-US" w:eastAsia="zh-CN"/>
              </w:rPr>
              <w:t>包括但不限于：</w:t>
            </w:r>
            <w:r>
              <w:rPr>
                <w:rFonts w:hint="eastAsia" w:ascii="仿宋" w:hAnsi="仿宋" w:eastAsia="仿宋"/>
                <w:sz w:val="21"/>
                <w:szCs w:val="21"/>
              </w:rPr>
              <w:t>具备有效的进度控制计划、赶工方案，冬雨季专项施工方案</w:t>
            </w:r>
            <w:r>
              <w:rPr>
                <w:rFonts w:hint="eastAsia" w:ascii="仿宋" w:hAnsi="仿宋" w:eastAsia="仿宋"/>
                <w:sz w:val="21"/>
                <w:szCs w:val="21"/>
                <w:lang w:val="en-US" w:eastAsia="zh-CN"/>
              </w:rPr>
              <w:t>等内容</w:t>
            </w:r>
            <w:r>
              <w:rPr>
                <w:rFonts w:hint="eastAsia" w:ascii="仿宋" w:hAnsi="仿宋" w:eastAsia="仿宋"/>
                <w:sz w:val="21"/>
                <w:szCs w:val="21"/>
                <w:lang w:eastAsia="zh-CN"/>
              </w:rPr>
              <w:t>）。</w:t>
            </w:r>
          </w:p>
          <w:p w14:paraId="3253AE16">
            <w:pPr>
              <w:ind w:firstLine="210" w:firstLineChars="100"/>
              <w:rPr>
                <w:rFonts w:hint="eastAsia" w:ascii="仿宋" w:hAnsi="仿宋" w:eastAsia="仿宋"/>
                <w:sz w:val="21"/>
                <w:szCs w:val="21"/>
                <w:lang w:eastAsia="zh-CN"/>
              </w:rPr>
            </w:pPr>
            <w:r>
              <w:rPr>
                <w:rFonts w:hint="eastAsia" w:ascii="仿宋" w:hAnsi="仿宋" w:eastAsia="仿宋"/>
                <w:sz w:val="21"/>
                <w:szCs w:val="21"/>
              </w:rPr>
              <w:t>方案内容齐全，</w:t>
            </w:r>
            <w:r>
              <w:rPr>
                <w:rFonts w:hint="eastAsia" w:ascii="仿宋" w:hAnsi="仿宋" w:eastAsia="仿宋"/>
                <w:sz w:val="21"/>
                <w:szCs w:val="21"/>
                <w:lang w:val="en-US" w:eastAsia="zh-CN"/>
              </w:rPr>
              <w:t>思路清晰，</w:t>
            </w:r>
            <w:r>
              <w:rPr>
                <w:rFonts w:hint="eastAsia" w:ascii="仿宋" w:hAnsi="仿宋" w:eastAsia="仿宋"/>
                <w:sz w:val="21"/>
                <w:szCs w:val="21"/>
              </w:rPr>
              <w:t>符合工程实际，符合逻辑</w:t>
            </w:r>
            <w:r>
              <w:rPr>
                <w:rFonts w:hint="eastAsia" w:ascii="仿宋" w:hAnsi="仿宋" w:eastAsia="仿宋"/>
                <w:sz w:val="21"/>
                <w:szCs w:val="21"/>
                <w:lang w:val="en-US" w:eastAsia="zh-CN"/>
              </w:rPr>
              <w:t>且方案内容不存在瑕疵</w:t>
            </w:r>
            <w:r>
              <w:rPr>
                <w:rFonts w:hint="eastAsia" w:ascii="仿宋" w:hAnsi="仿宋" w:eastAsia="仿宋"/>
                <w:sz w:val="21"/>
                <w:szCs w:val="21"/>
              </w:rPr>
              <w:t>得</w:t>
            </w:r>
            <w:r>
              <w:rPr>
                <w:rFonts w:hint="eastAsia" w:ascii="仿宋" w:hAnsi="仿宋" w:eastAsia="仿宋"/>
                <w:sz w:val="21"/>
                <w:szCs w:val="21"/>
                <w:lang w:val="en-US" w:eastAsia="zh-CN"/>
              </w:rPr>
              <w:t>10</w:t>
            </w:r>
            <w:r>
              <w:rPr>
                <w:rFonts w:hint="eastAsia" w:ascii="仿宋" w:hAnsi="仿宋" w:eastAsia="仿宋"/>
                <w:sz w:val="21"/>
                <w:szCs w:val="21"/>
              </w:rPr>
              <w:t>分</w:t>
            </w:r>
            <w:r>
              <w:rPr>
                <w:rFonts w:hint="eastAsia" w:ascii="仿宋" w:hAnsi="仿宋" w:eastAsia="仿宋"/>
                <w:sz w:val="21"/>
                <w:szCs w:val="21"/>
                <w:lang w:eastAsia="zh-CN"/>
              </w:rPr>
              <w:t>。</w:t>
            </w:r>
          </w:p>
          <w:p w14:paraId="35FCD24E">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方案内容存在1处瑕疵</w:t>
            </w:r>
            <w:r>
              <w:rPr>
                <w:rFonts w:hint="eastAsia" w:ascii="仿宋" w:hAnsi="仿宋" w:eastAsia="仿宋"/>
                <w:sz w:val="21"/>
                <w:szCs w:val="21"/>
              </w:rPr>
              <w:t>得</w:t>
            </w:r>
            <w:r>
              <w:rPr>
                <w:rFonts w:hint="eastAsia" w:ascii="仿宋" w:hAnsi="仿宋" w:eastAsia="仿宋"/>
                <w:sz w:val="21"/>
                <w:szCs w:val="21"/>
                <w:lang w:val="en-US" w:eastAsia="zh-CN"/>
              </w:rPr>
              <w:t>7</w:t>
            </w:r>
            <w:r>
              <w:rPr>
                <w:rFonts w:hint="eastAsia" w:ascii="仿宋" w:hAnsi="仿宋" w:eastAsia="仿宋"/>
                <w:sz w:val="21"/>
                <w:szCs w:val="21"/>
              </w:rPr>
              <w:t>分</w:t>
            </w:r>
            <w:r>
              <w:rPr>
                <w:rFonts w:hint="eastAsia" w:ascii="仿宋" w:hAnsi="仿宋" w:eastAsia="仿宋"/>
                <w:sz w:val="21"/>
                <w:szCs w:val="21"/>
                <w:lang w:eastAsia="zh-CN"/>
              </w:rPr>
              <w:t>。</w:t>
            </w:r>
          </w:p>
          <w:p w14:paraId="68F9DFEF">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方案内容存在2处瑕疵</w:t>
            </w:r>
            <w:r>
              <w:rPr>
                <w:rFonts w:hint="eastAsia" w:ascii="仿宋" w:hAnsi="仿宋" w:eastAsia="仿宋"/>
                <w:sz w:val="21"/>
                <w:szCs w:val="21"/>
              </w:rPr>
              <w:t>得</w:t>
            </w:r>
            <w:r>
              <w:rPr>
                <w:rFonts w:hint="eastAsia" w:ascii="仿宋" w:hAnsi="仿宋" w:eastAsia="仿宋"/>
                <w:sz w:val="21"/>
                <w:szCs w:val="21"/>
                <w:lang w:val="en-US" w:eastAsia="zh-CN"/>
              </w:rPr>
              <w:t>5</w:t>
            </w:r>
            <w:r>
              <w:rPr>
                <w:rFonts w:hint="eastAsia" w:ascii="仿宋" w:hAnsi="仿宋" w:eastAsia="仿宋"/>
                <w:sz w:val="21"/>
                <w:szCs w:val="21"/>
              </w:rPr>
              <w:t>分</w:t>
            </w:r>
            <w:r>
              <w:rPr>
                <w:rFonts w:hint="eastAsia" w:ascii="仿宋" w:hAnsi="仿宋" w:eastAsia="仿宋"/>
                <w:sz w:val="21"/>
                <w:szCs w:val="21"/>
                <w:lang w:eastAsia="zh-CN"/>
              </w:rPr>
              <w:t>。</w:t>
            </w:r>
          </w:p>
          <w:p w14:paraId="7668CE78">
            <w:pPr>
              <w:ind w:firstLine="210" w:firstLineChars="100"/>
              <w:rPr>
                <w:rFonts w:hint="eastAsia" w:ascii="仿宋" w:hAnsi="仿宋" w:eastAsia="仿宋"/>
                <w:sz w:val="21"/>
                <w:szCs w:val="21"/>
                <w:lang w:eastAsia="zh-CN"/>
              </w:rPr>
            </w:pPr>
            <w:r>
              <w:rPr>
                <w:rFonts w:hint="eastAsia" w:ascii="仿宋" w:hAnsi="仿宋" w:eastAsia="仿宋"/>
                <w:sz w:val="21"/>
                <w:szCs w:val="21"/>
                <w:lang w:val="en-US" w:eastAsia="zh-CN"/>
              </w:rPr>
              <w:t>方案内容存在3处瑕疵及以上</w:t>
            </w:r>
            <w:r>
              <w:rPr>
                <w:rFonts w:hint="eastAsia" w:ascii="仿宋" w:hAnsi="仿宋" w:eastAsia="仿宋"/>
                <w:sz w:val="21"/>
                <w:szCs w:val="21"/>
              </w:rPr>
              <w:t>得</w:t>
            </w:r>
            <w:r>
              <w:rPr>
                <w:rFonts w:hint="eastAsia" w:ascii="仿宋" w:hAnsi="仿宋" w:eastAsia="仿宋"/>
                <w:sz w:val="21"/>
                <w:szCs w:val="21"/>
                <w:lang w:val="en-US" w:eastAsia="zh-CN"/>
              </w:rPr>
              <w:t>1</w:t>
            </w:r>
            <w:r>
              <w:rPr>
                <w:rFonts w:hint="eastAsia" w:ascii="仿宋" w:hAnsi="仿宋" w:eastAsia="仿宋"/>
                <w:sz w:val="21"/>
                <w:szCs w:val="21"/>
              </w:rPr>
              <w:t>分</w:t>
            </w:r>
            <w:r>
              <w:rPr>
                <w:rFonts w:hint="eastAsia" w:ascii="仿宋" w:hAnsi="仿宋" w:eastAsia="仿宋"/>
                <w:sz w:val="21"/>
                <w:szCs w:val="21"/>
                <w:lang w:eastAsia="zh-CN"/>
              </w:rPr>
              <w:t>。</w:t>
            </w:r>
          </w:p>
          <w:p w14:paraId="37E38BD5">
            <w:pPr>
              <w:ind w:firstLine="210" w:firstLineChars="100"/>
              <w:rPr>
                <w:rFonts w:hint="eastAsia" w:ascii="仿宋" w:hAnsi="仿宋" w:eastAsia="仿宋"/>
                <w:sz w:val="21"/>
                <w:szCs w:val="21"/>
                <w:lang w:eastAsia="zh-CN"/>
              </w:rPr>
            </w:pPr>
            <w:r>
              <w:rPr>
                <w:rFonts w:hint="eastAsia" w:ascii="仿宋" w:hAnsi="仿宋" w:eastAsia="仿宋"/>
                <w:sz w:val="21"/>
                <w:szCs w:val="21"/>
              </w:rPr>
              <w:t>不提供得0分</w:t>
            </w:r>
            <w:r>
              <w:rPr>
                <w:rFonts w:hint="eastAsia" w:ascii="仿宋" w:hAnsi="仿宋" w:eastAsia="仿宋"/>
                <w:sz w:val="21"/>
                <w:szCs w:val="21"/>
                <w:lang w:eastAsia="zh-CN"/>
              </w:rPr>
              <w:t>。</w:t>
            </w:r>
          </w:p>
        </w:tc>
        <w:tc>
          <w:tcPr>
            <w:tcW w:w="1314" w:type="dxa"/>
            <w:vMerge w:val="continue"/>
            <w:tcBorders>
              <w:bottom w:val="single" w:color="auto" w:sz="4" w:space="0"/>
            </w:tcBorders>
            <w:noWrap w:val="0"/>
            <w:vAlign w:val="center"/>
          </w:tcPr>
          <w:p w14:paraId="707BC8F5">
            <w:pPr>
              <w:rPr>
                <w:rFonts w:hint="eastAsia" w:ascii="仿宋" w:hAnsi="仿宋" w:eastAsia="仿宋"/>
                <w:sz w:val="21"/>
                <w:szCs w:val="21"/>
              </w:rPr>
            </w:pPr>
          </w:p>
        </w:tc>
      </w:tr>
      <w:tr w14:paraId="1D3C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3" w:type="dxa"/>
            <w:vMerge w:val="continue"/>
            <w:noWrap w:val="0"/>
            <w:vAlign w:val="center"/>
          </w:tcPr>
          <w:p w14:paraId="69E41774">
            <w:pPr>
              <w:ind w:firstLine="28"/>
              <w:jc w:val="center"/>
              <w:rPr>
                <w:rFonts w:hint="eastAsia" w:ascii="仿宋" w:hAnsi="仿宋" w:eastAsia="仿宋"/>
                <w:sz w:val="21"/>
                <w:szCs w:val="21"/>
              </w:rPr>
            </w:pPr>
          </w:p>
        </w:tc>
        <w:tc>
          <w:tcPr>
            <w:tcW w:w="1267" w:type="dxa"/>
            <w:vMerge w:val="continue"/>
            <w:noWrap w:val="0"/>
            <w:vAlign w:val="center"/>
          </w:tcPr>
          <w:p w14:paraId="1F414C51">
            <w:pPr>
              <w:ind w:firstLine="28"/>
              <w:jc w:val="center"/>
              <w:rPr>
                <w:rFonts w:hint="eastAsia" w:ascii="仿宋" w:hAnsi="仿宋" w:eastAsia="仿宋"/>
                <w:sz w:val="21"/>
                <w:szCs w:val="21"/>
              </w:rPr>
            </w:pPr>
          </w:p>
        </w:tc>
        <w:tc>
          <w:tcPr>
            <w:tcW w:w="1245" w:type="dxa"/>
            <w:tcBorders>
              <w:bottom w:val="single" w:color="auto" w:sz="4" w:space="0"/>
            </w:tcBorders>
            <w:noWrap w:val="0"/>
            <w:vAlign w:val="center"/>
          </w:tcPr>
          <w:p w14:paraId="31E59F40">
            <w:pPr>
              <w:jc w:val="center"/>
              <w:rPr>
                <w:rFonts w:hint="eastAsia" w:ascii="仿宋" w:hAnsi="仿宋" w:eastAsia="仿宋"/>
                <w:sz w:val="21"/>
                <w:szCs w:val="21"/>
              </w:rPr>
            </w:pPr>
            <w:r>
              <w:rPr>
                <w:rFonts w:hint="eastAsia" w:ascii="仿宋" w:hAnsi="仿宋" w:eastAsia="仿宋" w:cs="Times New Roman"/>
                <w:sz w:val="21"/>
                <w:szCs w:val="21"/>
                <w:lang w:val="en-US" w:eastAsia="zh-CN"/>
              </w:rPr>
              <w:t>售后服务方案</w:t>
            </w:r>
            <w:r>
              <w:rPr>
                <w:rFonts w:hint="eastAsia" w:ascii="仿宋" w:hAnsi="仿宋" w:eastAsia="仿宋" w:cs="Times New Roman"/>
                <w:sz w:val="21"/>
                <w:szCs w:val="21"/>
              </w:rPr>
              <w:t>（</w:t>
            </w:r>
            <w:r>
              <w:rPr>
                <w:rFonts w:hint="eastAsia" w:ascii="仿宋" w:hAnsi="仿宋" w:eastAsia="仿宋" w:cs="Times New Roman"/>
                <w:sz w:val="21"/>
                <w:szCs w:val="21"/>
                <w:lang w:val="en-US" w:eastAsia="zh-CN"/>
              </w:rPr>
              <w:t>10</w:t>
            </w:r>
            <w:r>
              <w:rPr>
                <w:rFonts w:hint="eastAsia" w:ascii="仿宋" w:hAnsi="仿宋" w:eastAsia="仿宋" w:cs="Times New Roman"/>
                <w:sz w:val="21"/>
                <w:szCs w:val="21"/>
              </w:rPr>
              <w:t xml:space="preserve">分） </w:t>
            </w:r>
          </w:p>
        </w:tc>
        <w:tc>
          <w:tcPr>
            <w:tcW w:w="5337" w:type="dxa"/>
            <w:tcBorders>
              <w:bottom w:val="single" w:color="auto" w:sz="4" w:space="0"/>
            </w:tcBorders>
            <w:noWrap w:val="0"/>
            <w:vAlign w:val="center"/>
          </w:tcPr>
          <w:p w14:paraId="5AE6C423">
            <w:pPr>
              <w:ind w:firstLine="210" w:firstLineChars="100"/>
              <w:rPr>
                <w:rFonts w:hint="eastAsia" w:ascii="仿宋" w:hAnsi="仿宋" w:eastAsia="仿宋" w:cs="Times New Roman"/>
                <w:sz w:val="21"/>
                <w:szCs w:val="21"/>
              </w:rPr>
            </w:pPr>
            <w:r>
              <w:rPr>
                <w:rFonts w:hint="eastAsia" w:ascii="仿宋" w:hAnsi="仿宋" w:eastAsia="仿宋" w:cs="Times New Roman"/>
                <w:sz w:val="21"/>
                <w:szCs w:val="21"/>
              </w:rPr>
              <w:t xml:space="preserve">  </w:t>
            </w:r>
          </w:p>
          <w:p w14:paraId="37C2FDC9">
            <w:pPr>
              <w:ind w:firstLine="210" w:firstLineChars="100"/>
              <w:rPr>
                <w:rFonts w:hint="eastAsia" w:ascii="仿宋" w:hAnsi="仿宋" w:eastAsia="仿宋" w:cs="Times New Roman"/>
                <w:sz w:val="21"/>
                <w:szCs w:val="21"/>
                <w:lang w:eastAsia="zh-CN"/>
              </w:rPr>
            </w:pPr>
            <w:r>
              <w:rPr>
                <w:rFonts w:hint="eastAsia" w:ascii="仿宋" w:hAnsi="仿宋" w:eastAsia="仿宋" w:cs="Times New Roman"/>
                <w:sz w:val="21"/>
                <w:szCs w:val="21"/>
              </w:rPr>
              <w:t>根据项目具体实际情况，撰写制订售后服务方案（方案包括：售后服务团队介绍、售后服务专用工具、售后服务应急措施、售后服务承诺、售后服务日常工作等）</w:t>
            </w:r>
            <w:r>
              <w:rPr>
                <w:rFonts w:hint="eastAsia" w:ascii="仿宋" w:hAnsi="仿宋" w:eastAsia="仿宋" w:cs="Times New Roman"/>
                <w:sz w:val="21"/>
                <w:szCs w:val="21"/>
                <w:lang w:eastAsia="zh-CN"/>
              </w:rPr>
              <w:t>。</w:t>
            </w:r>
          </w:p>
          <w:p w14:paraId="7EF08CDE">
            <w:pPr>
              <w:ind w:firstLine="210" w:firstLineChars="100"/>
              <w:rPr>
                <w:rFonts w:hint="eastAsia" w:ascii="仿宋" w:hAnsi="仿宋" w:eastAsia="仿宋" w:cs="Times New Roman"/>
                <w:sz w:val="21"/>
                <w:szCs w:val="21"/>
                <w:lang w:eastAsia="zh-CN"/>
              </w:rPr>
            </w:pPr>
            <w:r>
              <w:rPr>
                <w:rFonts w:hint="eastAsia" w:ascii="仿宋" w:hAnsi="仿宋" w:eastAsia="仿宋" w:cs="Times New Roman"/>
                <w:sz w:val="21"/>
                <w:szCs w:val="21"/>
              </w:rPr>
              <w:t>方案内容齐全，</w:t>
            </w:r>
            <w:r>
              <w:rPr>
                <w:rFonts w:hint="eastAsia" w:ascii="仿宋" w:hAnsi="仿宋" w:eastAsia="仿宋" w:cs="Times New Roman"/>
                <w:sz w:val="21"/>
                <w:szCs w:val="21"/>
                <w:lang w:val="en-US" w:eastAsia="zh-CN"/>
              </w:rPr>
              <w:t>思路清晰，</w:t>
            </w:r>
            <w:r>
              <w:rPr>
                <w:rFonts w:hint="eastAsia" w:ascii="仿宋" w:hAnsi="仿宋" w:eastAsia="仿宋" w:cs="Times New Roman"/>
                <w:sz w:val="21"/>
                <w:szCs w:val="21"/>
              </w:rPr>
              <w:t>符合工程实际，符合逻辑</w:t>
            </w:r>
            <w:r>
              <w:rPr>
                <w:rFonts w:hint="eastAsia" w:ascii="仿宋" w:hAnsi="仿宋" w:eastAsia="仿宋" w:cs="Times New Roman"/>
                <w:sz w:val="21"/>
                <w:szCs w:val="21"/>
                <w:lang w:val="en-US" w:eastAsia="zh-CN"/>
              </w:rPr>
              <w:t>且方案内容不存在瑕疵</w:t>
            </w:r>
            <w:r>
              <w:rPr>
                <w:rFonts w:hint="eastAsia" w:ascii="仿宋" w:hAnsi="仿宋" w:eastAsia="仿宋" w:cs="Times New Roman"/>
                <w:sz w:val="21"/>
                <w:szCs w:val="21"/>
              </w:rPr>
              <w:t>得</w:t>
            </w:r>
            <w:r>
              <w:rPr>
                <w:rFonts w:hint="eastAsia" w:ascii="仿宋" w:hAnsi="仿宋" w:eastAsia="仿宋" w:cs="Times New Roman"/>
                <w:sz w:val="21"/>
                <w:szCs w:val="21"/>
                <w:lang w:val="en-US" w:eastAsia="zh-CN"/>
              </w:rPr>
              <w:t>10</w:t>
            </w:r>
            <w:r>
              <w:rPr>
                <w:rFonts w:hint="eastAsia" w:ascii="仿宋" w:hAnsi="仿宋" w:eastAsia="仿宋" w:cs="Times New Roman"/>
                <w:sz w:val="21"/>
                <w:szCs w:val="21"/>
              </w:rPr>
              <w:t>分</w:t>
            </w:r>
            <w:r>
              <w:rPr>
                <w:rFonts w:hint="eastAsia" w:ascii="仿宋" w:hAnsi="仿宋" w:eastAsia="仿宋" w:cs="Times New Roman"/>
                <w:sz w:val="21"/>
                <w:szCs w:val="21"/>
                <w:lang w:eastAsia="zh-CN"/>
              </w:rPr>
              <w:t>。</w:t>
            </w:r>
          </w:p>
          <w:p w14:paraId="6FE0B6D4">
            <w:pPr>
              <w:ind w:firstLine="210" w:firstLineChars="100"/>
              <w:rPr>
                <w:rFonts w:hint="eastAsia" w:ascii="仿宋" w:hAnsi="仿宋" w:eastAsia="仿宋" w:cs="Times New Roman"/>
                <w:sz w:val="21"/>
                <w:szCs w:val="21"/>
                <w:lang w:eastAsia="zh-CN"/>
              </w:rPr>
            </w:pPr>
            <w:r>
              <w:rPr>
                <w:rFonts w:hint="eastAsia" w:ascii="仿宋" w:hAnsi="仿宋" w:eastAsia="仿宋" w:cs="Times New Roman"/>
                <w:sz w:val="21"/>
                <w:szCs w:val="21"/>
                <w:lang w:val="en-US" w:eastAsia="zh-CN"/>
              </w:rPr>
              <w:t>方案内容存在1处瑕疵</w:t>
            </w:r>
            <w:r>
              <w:rPr>
                <w:rFonts w:hint="eastAsia" w:ascii="仿宋" w:hAnsi="仿宋" w:eastAsia="仿宋" w:cs="Times New Roman"/>
                <w:sz w:val="21"/>
                <w:szCs w:val="21"/>
              </w:rPr>
              <w:t>得</w:t>
            </w:r>
            <w:r>
              <w:rPr>
                <w:rFonts w:hint="eastAsia" w:ascii="仿宋" w:hAnsi="仿宋" w:eastAsia="仿宋" w:cs="Times New Roman"/>
                <w:sz w:val="21"/>
                <w:szCs w:val="21"/>
                <w:lang w:val="en-US" w:eastAsia="zh-CN"/>
              </w:rPr>
              <w:t>7</w:t>
            </w:r>
            <w:r>
              <w:rPr>
                <w:rFonts w:hint="eastAsia" w:ascii="仿宋" w:hAnsi="仿宋" w:eastAsia="仿宋" w:cs="Times New Roman"/>
                <w:sz w:val="21"/>
                <w:szCs w:val="21"/>
              </w:rPr>
              <w:t>分</w:t>
            </w:r>
            <w:r>
              <w:rPr>
                <w:rFonts w:hint="eastAsia" w:ascii="仿宋" w:hAnsi="仿宋" w:eastAsia="仿宋" w:cs="Times New Roman"/>
                <w:sz w:val="21"/>
                <w:szCs w:val="21"/>
                <w:lang w:eastAsia="zh-CN"/>
              </w:rPr>
              <w:t>。</w:t>
            </w:r>
          </w:p>
          <w:p w14:paraId="48B852B6">
            <w:pPr>
              <w:ind w:firstLine="210" w:firstLineChars="100"/>
              <w:rPr>
                <w:rFonts w:hint="eastAsia" w:ascii="仿宋" w:hAnsi="仿宋" w:eastAsia="仿宋" w:cs="Times New Roman"/>
                <w:sz w:val="21"/>
                <w:szCs w:val="21"/>
                <w:lang w:eastAsia="zh-CN"/>
              </w:rPr>
            </w:pPr>
            <w:r>
              <w:rPr>
                <w:rFonts w:hint="eastAsia" w:ascii="仿宋" w:hAnsi="仿宋" w:eastAsia="仿宋" w:cs="Times New Roman"/>
                <w:sz w:val="21"/>
                <w:szCs w:val="21"/>
                <w:lang w:val="en-US" w:eastAsia="zh-CN"/>
              </w:rPr>
              <w:t>方案内容存在2处瑕疵</w:t>
            </w:r>
            <w:r>
              <w:rPr>
                <w:rFonts w:hint="eastAsia" w:ascii="仿宋" w:hAnsi="仿宋" w:eastAsia="仿宋" w:cs="Times New Roman"/>
                <w:sz w:val="21"/>
                <w:szCs w:val="21"/>
              </w:rPr>
              <w:t>得</w:t>
            </w:r>
            <w:r>
              <w:rPr>
                <w:rFonts w:hint="eastAsia" w:ascii="仿宋" w:hAnsi="仿宋" w:eastAsia="仿宋" w:cs="Times New Roman"/>
                <w:sz w:val="21"/>
                <w:szCs w:val="21"/>
                <w:lang w:val="en-US" w:eastAsia="zh-CN"/>
              </w:rPr>
              <w:t>5</w:t>
            </w:r>
            <w:r>
              <w:rPr>
                <w:rFonts w:hint="eastAsia" w:ascii="仿宋" w:hAnsi="仿宋" w:eastAsia="仿宋" w:cs="Times New Roman"/>
                <w:sz w:val="21"/>
                <w:szCs w:val="21"/>
              </w:rPr>
              <w:t>分</w:t>
            </w:r>
            <w:r>
              <w:rPr>
                <w:rFonts w:hint="eastAsia" w:ascii="仿宋" w:hAnsi="仿宋" w:eastAsia="仿宋" w:cs="Times New Roman"/>
                <w:sz w:val="21"/>
                <w:szCs w:val="21"/>
                <w:lang w:eastAsia="zh-CN"/>
              </w:rPr>
              <w:t>。</w:t>
            </w:r>
          </w:p>
          <w:p w14:paraId="0F7BECA8">
            <w:pPr>
              <w:ind w:firstLine="210" w:firstLineChars="100"/>
              <w:rPr>
                <w:rFonts w:hint="eastAsia" w:ascii="仿宋" w:hAnsi="仿宋" w:eastAsia="仿宋" w:cs="Times New Roman"/>
                <w:sz w:val="21"/>
                <w:szCs w:val="21"/>
                <w:lang w:eastAsia="zh-CN"/>
              </w:rPr>
            </w:pPr>
            <w:r>
              <w:rPr>
                <w:rFonts w:hint="eastAsia" w:ascii="仿宋" w:hAnsi="仿宋" w:eastAsia="仿宋" w:cs="Times New Roman"/>
                <w:sz w:val="21"/>
                <w:szCs w:val="21"/>
                <w:lang w:val="en-US" w:eastAsia="zh-CN"/>
              </w:rPr>
              <w:t>方案内容存在3处瑕疵及以上</w:t>
            </w:r>
            <w:r>
              <w:rPr>
                <w:rFonts w:hint="eastAsia" w:ascii="仿宋" w:hAnsi="仿宋" w:eastAsia="仿宋" w:cs="Times New Roman"/>
                <w:sz w:val="21"/>
                <w:szCs w:val="21"/>
              </w:rPr>
              <w:t>得</w:t>
            </w:r>
            <w:r>
              <w:rPr>
                <w:rFonts w:hint="eastAsia" w:ascii="仿宋" w:hAnsi="仿宋" w:eastAsia="仿宋" w:cs="Times New Roman"/>
                <w:sz w:val="21"/>
                <w:szCs w:val="21"/>
                <w:lang w:val="en-US" w:eastAsia="zh-CN"/>
              </w:rPr>
              <w:t>1</w:t>
            </w:r>
            <w:r>
              <w:rPr>
                <w:rFonts w:hint="eastAsia" w:ascii="仿宋" w:hAnsi="仿宋" w:eastAsia="仿宋" w:cs="Times New Roman"/>
                <w:sz w:val="21"/>
                <w:szCs w:val="21"/>
              </w:rPr>
              <w:t>分</w:t>
            </w:r>
            <w:r>
              <w:rPr>
                <w:rFonts w:hint="eastAsia" w:ascii="仿宋" w:hAnsi="仿宋" w:eastAsia="仿宋" w:cs="Times New Roman"/>
                <w:sz w:val="21"/>
                <w:szCs w:val="21"/>
                <w:lang w:eastAsia="zh-CN"/>
              </w:rPr>
              <w:t>。</w:t>
            </w:r>
          </w:p>
          <w:p w14:paraId="3DA71327">
            <w:pPr>
              <w:ind w:firstLine="210" w:firstLineChars="100"/>
              <w:rPr>
                <w:rFonts w:hint="eastAsia" w:ascii="仿宋" w:hAnsi="仿宋" w:eastAsia="仿宋"/>
                <w:sz w:val="21"/>
                <w:szCs w:val="21"/>
                <w:lang w:eastAsia="zh-CN"/>
              </w:rPr>
            </w:pPr>
            <w:r>
              <w:rPr>
                <w:rFonts w:hint="eastAsia" w:ascii="仿宋" w:hAnsi="仿宋" w:eastAsia="仿宋" w:cs="Times New Roman"/>
                <w:sz w:val="21"/>
                <w:szCs w:val="21"/>
              </w:rPr>
              <w:t>不提供得0分</w:t>
            </w:r>
            <w:r>
              <w:rPr>
                <w:rFonts w:hint="eastAsia" w:ascii="仿宋" w:hAnsi="仿宋" w:eastAsia="仿宋" w:cs="Times New Roman"/>
                <w:sz w:val="21"/>
                <w:szCs w:val="21"/>
                <w:lang w:eastAsia="zh-CN"/>
              </w:rPr>
              <w:t>。</w:t>
            </w:r>
          </w:p>
        </w:tc>
        <w:tc>
          <w:tcPr>
            <w:tcW w:w="1314" w:type="dxa"/>
            <w:vMerge w:val="continue"/>
            <w:tcBorders>
              <w:bottom w:val="single" w:color="auto" w:sz="4" w:space="0"/>
            </w:tcBorders>
            <w:noWrap w:val="0"/>
            <w:vAlign w:val="center"/>
          </w:tcPr>
          <w:p w14:paraId="23AB0C44">
            <w:pPr>
              <w:rPr>
                <w:rFonts w:hint="eastAsia" w:ascii="仿宋" w:hAnsi="仿宋" w:eastAsia="仿宋"/>
                <w:sz w:val="21"/>
                <w:szCs w:val="21"/>
              </w:rPr>
            </w:pPr>
          </w:p>
        </w:tc>
      </w:tr>
      <w:tr w14:paraId="0252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73" w:type="dxa"/>
            <w:tcBorders>
              <w:top w:val="single" w:color="auto" w:sz="4" w:space="0"/>
              <w:left w:val="single" w:color="auto" w:sz="4" w:space="0"/>
              <w:right w:val="single" w:color="auto" w:sz="4" w:space="0"/>
            </w:tcBorders>
            <w:noWrap w:val="0"/>
            <w:vAlign w:val="center"/>
          </w:tcPr>
          <w:p w14:paraId="08A39D19">
            <w:pPr>
              <w:ind w:firstLine="28"/>
              <w:jc w:val="center"/>
              <w:rPr>
                <w:rFonts w:ascii="仿宋" w:hAnsi="仿宋" w:eastAsia="仿宋"/>
                <w:sz w:val="21"/>
                <w:szCs w:val="21"/>
              </w:rPr>
            </w:pPr>
            <w:r>
              <w:rPr>
                <w:rFonts w:hint="eastAsia" w:ascii="仿宋" w:hAnsi="仿宋" w:eastAsia="仿宋"/>
                <w:sz w:val="21"/>
                <w:szCs w:val="21"/>
              </w:rPr>
              <w:t>3</w:t>
            </w:r>
          </w:p>
          <w:p w14:paraId="38D6A626">
            <w:pPr>
              <w:ind w:firstLine="28"/>
              <w:jc w:val="center"/>
              <w:rPr>
                <w:rFonts w:hint="eastAsia" w:ascii="仿宋" w:hAnsi="仿宋" w:eastAsia="仿宋"/>
                <w:sz w:val="21"/>
                <w:szCs w:val="21"/>
              </w:rPr>
            </w:pPr>
          </w:p>
        </w:tc>
        <w:tc>
          <w:tcPr>
            <w:tcW w:w="1267" w:type="dxa"/>
            <w:tcBorders>
              <w:top w:val="single" w:color="auto" w:sz="4" w:space="0"/>
              <w:left w:val="single" w:color="auto" w:sz="4" w:space="0"/>
              <w:right w:val="single" w:color="auto" w:sz="4" w:space="0"/>
            </w:tcBorders>
            <w:noWrap w:val="0"/>
            <w:vAlign w:val="center"/>
          </w:tcPr>
          <w:p w14:paraId="12A3698A">
            <w:pPr>
              <w:ind w:firstLine="28"/>
              <w:jc w:val="center"/>
              <w:rPr>
                <w:rFonts w:hint="eastAsia" w:ascii="仿宋" w:hAnsi="仿宋" w:eastAsia="仿宋"/>
                <w:sz w:val="21"/>
                <w:szCs w:val="21"/>
              </w:rPr>
            </w:pPr>
            <w:r>
              <w:rPr>
                <w:rFonts w:hint="eastAsia" w:ascii="仿宋" w:hAnsi="仿宋" w:eastAsia="仿宋"/>
                <w:sz w:val="21"/>
                <w:szCs w:val="21"/>
              </w:rPr>
              <w:t>商务部分</w:t>
            </w:r>
          </w:p>
          <w:p w14:paraId="26AA95FE">
            <w:pPr>
              <w:ind w:firstLine="28"/>
              <w:jc w:val="center"/>
              <w:rPr>
                <w:rFonts w:hint="eastAsia"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10</w:t>
            </w:r>
            <w:r>
              <w:rPr>
                <w:rFonts w:hint="eastAsia" w:ascii="仿宋" w:hAnsi="仿宋" w:eastAsia="仿宋"/>
                <w:sz w:val="21"/>
                <w:szCs w:val="21"/>
              </w:rPr>
              <w:t>%）</w:t>
            </w:r>
          </w:p>
        </w:tc>
        <w:tc>
          <w:tcPr>
            <w:tcW w:w="1245" w:type="dxa"/>
            <w:tcBorders>
              <w:top w:val="single" w:color="auto" w:sz="4" w:space="0"/>
              <w:left w:val="single" w:color="auto" w:sz="4" w:space="0"/>
              <w:right w:val="single" w:color="auto" w:sz="4" w:space="0"/>
            </w:tcBorders>
            <w:noWrap w:val="0"/>
            <w:vAlign w:val="center"/>
          </w:tcPr>
          <w:p w14:paraId="5A2023E4">
            <w:pPr>
              <w:jc w:val="both"/>
              <w:rPr>
                <w:rFonts w:hint="default" w:ascii="仿宋" w:hAnsi="仿宋" w:eastAsia="仿宋"/>
                <w:sz w:val="21"/>
                <w:szCs w:val="21"/>
                <w:lang w:val="en-US" w:eastAsia="zh-CN"/>
              </w:rPr>
            </w:pPr>
            <w:r>
              <w:rPr>
                <w:rFonts w:hint="eastAsia" w:ascii="仿宋" w:hAnsi="仿宋" w:eastAsia="仿宋"/>
                <w:sz w:val="21"/>
                <w:szCs w:val="21"/>
                <w:lang w:val="en-US" w:eastAsia="zh-CN"/>
              </w:rPr>
              <w:t>企业业绩（10分）</w:t>
            </w:r>
          </w:p>
        </w:tc>
        <w:tc>
          <w:tcPr>
            <w:tcW w:w="5337" w:type="dxa"/>
            <w:tcBorders>
              <w:top w:val="single" w:color="auto" w:sz="4" w:space="0"/>
              <w:left w:val="single" w:color="auto" w:sz="4" w:space="0"/>
              <w:right w:val="single" w:color="auto" w:sz="4" w:space="0"/>
            </w:tcBorders>
            <w:noWrap w:val="0"/>
            <w:vAlign w:val="center"/>
          </w:tcPr>
          <w:p w14:paraId="08D7E2F7">
            <w:pPr>
              <w:ind w:firstLine="210" w:firstLineChars="100"/>
              <w:rPr>
                <w:rFonts w:hint="eastAsia" w:ascii="仿宋" w:hAnsi="仿宋" w:eastAsia="仿宋" w:cs="Times New Roman"/>
                <w:sz w:val="21"/>
                <w:szCs w:val="21"/>
              </w:rPr>
            </w:pPr>
            <w:r>
              <w:rPr>
                <w:rFonts w:hint="eastAsia" w:ascii="仿宋" w:hAnsi="仿宋" w:eastAsia="仿宋" w:cs="Times New Roman"/>
                <w:sz w:val="21"/>
                <w:szCs w:val="21"/>
              </w:rPr>
              <w:t>供应商从202</w:t>
            </w:r>
            <w:r>
              <w:rPr>
                <w:rFonts w:hint="eastAsia" w:ascii="仿宋" w:hAnsi="仿宋" w:eastAsia="仿宋" w:cs="Times New Roman"/>
                <w:sz w:val="21"/>
                <w:szCs w:val="21"/>
                <w:lang w:val="en-US" w:eastAsia="zh-CN"/>
              </w:rPr>
              <w:t>2</w:t>
            </w:r>
            <w:r>
              <w:rPr>
                <w:rFonts w:hint="eastAsia" w:ascii="仿宋" w:hAnsi="仿宋" w:eastAsia="仿宋" w:cs="Times New Roman"/>
                <w:sz w:val="21"/>
                <w:szCs w:val="21"/>
              </w:rPr>
              <w:t>年1月1日起至今（以合同签订时间为准）完成过类似业绩</w:t>
            </w:r>
            <w:r>
              <w:rPr>
                <w:rFonts w:hint="eastAsia" w:ascii="仿宋" w:hAnsi="仿宋" w:eastAsia="仿宋" w:cs="Times New Roman"/>
                <w:sz w:val="21"/>
                <w:szCs w:val="21"/>
                <w:lang w:eastAsia="zh-CN"/>
              </w:rPr>
              <w:t>（</w:t>
            </w:r>
            <w:r>
              <w:rPr>
                <w:rFonts w:hint="eastAsia" w:ascii="仿宋" w:hAnsi="仿宋" w:eastAsia="仿宋" w:cs="Times New Roman"/>
                <w:sz w:val="21"/>
                <w:szCs w:val="21"/>
                <w:lang w:val="en-US" w:eastAsia="zh-CN"/>
              </w:rPr>
              <w:t>业绩必须包含电梯安装</w:t>
            </w:r>
            <w:r>
              <w:rPr>
                <w:rFonts w:hint="eastAsia" w:ascii="仿宋" w:hAnsi="仿宋" w:eastAsia="仿宋" w:cs="Times New Roman"/>
                <w:sz w:val="21"/>
                <w:szCs w:val="21"/>
                <w:lang w:eastAsia="zh-CN"/>
              </w:rPr>
              <w:t>）</w:t>
            </w:r>
            <w:r>
              <w:rPr>
                <w:rFonts w:hint="eastAsia" w:ascii="仿宋" w:hAnsi="仿宋" w:eastAsia="仿宋" w:cs="Times New Roman"/>
                <w:sz w:val="21"/>
                <w:szCs w:val="21"/>
              </w:rPr>
              <w:t>，每</w:t>
            </w:r>
            <w:r>
              <w:rPr>
                <w:rFonts w:hint="eastAsia" w:ascii="仿宋" w:hAnsi="仿宋" w:eastAsia="仿宋" w:cs="Times New Roman"/>
                <w:sz w:val="21"/>
                <w:szCs w:val="21"/>
                <w:lang w:val="en-US" w:eastAsia="zh-CN"/>
              </w:rPr>
              <w:t>提供</w:t>
            </w:r>
            <w:r>
              <w:rPr>
                <w:rFonts w:hint="eastAsia" w:ascii="仿宋" w:hAnsi="仿宋" w:eastAsia="仿宋" w:cs="Times New Roman"/>
                <w:sz w:val="21"/>
                <w:szCs w:val="21"/>
              </w:rPr>
              <w:t>1个得2.5分，</w:t>
            </w:r>
            <w:r>
              <w:rPr>
                <w:rFonts w:hint="eastAsia" w:ascii="仿宋" w:hAnsi="仿宋" w:eastAsia="仿宋" w:cs="Times New Roman"/>
                <w:sz w:val="21"/>
                <w:szCs w:val="21"/>
                <w:lang w:val="en-US" w:eastAsia="zh-CN"/>
              </w:rPr>
              <w:t>提供</w:t>
            </w:r>
            <w:r>
              <w:rPr>
                <w:rFonts w:hint="eastAsia" w:ascii="仿宋" w:hAnsi="仿宋" w:eastAsia="仿宋" w:cs="Times New Roman"/>
                <w:sz w:val="21"/>
                <w:szCs w:val="21"/>
              </w:rPr>
              <w:t>4个得满分，本项最高得10分。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69F64A1">
            <w:pPr>
              <w:ind w:firstLine="210" w:firstLineChars="100"/>
              <w:rPr>
                <w:rFonts w:hint="eastAsia" w:ascii="仿宋" w:hAnsi="仿宋" w:eastAsia="仿宋" w:cs="Times New Roman"/>
                <w:sz w:val="21"/>
                <w:szCs w:val="21"/>
              </w:rPr>
            </w:pPr>
            <w:r>
              <w:rPr>
                <w:rFonts w:hint="eastAsia" w:ascii="仿宋" w:hAnsi="仿宋" w:eastAsia="仿宋" w:cs="Times New Roman"/>
                <w:sz w:val="21"/>
                <w:szCs w:val="21"/>
              </w:rPr>
              <w:t xml:space="preserve"> 供应商应提供合同复印件或扫描件并加盖供应商公章。</w:t>
            </w:r>
          </w:p>
        </w:tc>
      </w:tr>
    </w:tbl>
    <w:p w14:paraId="3545A4A0">
      <w:pPr>
        <w:pStyle w:val="3"/>
        <w:adjustRightInd w:val="0"/>
        <w:snapToGrid w:val="0"/>
        <w:spacing w:before="0" w:after="0" w:line="400" w:lineRule="exact"/>
        <w:ind w:firstLine="482" w:firstLineChars="200"/>
        <w:rPr>
          <w:rFonts w:hint="eastAsia" w:ascii="仿宋" w:hAnsi="仿宋" w:eastAsia="仿宋"/>
          <w:sz w:val="24"/>
        </w:rPr>
      </w:pPr>
      <w:bookmarkStart w:id="90" w:name="_Toc76462335"/>
      <w:bookmarkStart w:id="91" w:name="_Toc205969920"/>
      <w:r>
        <w:rPr>
          <w:rFonts w:hint="eastAsia" w:ascii="仿宋" w:hAnsi="仿宋" w:eastAsia="仿宋"/>
          <w:sz w:val="24"/>
        </w:rPr>
        <w:t>三、无效响应</w:t>
      </w:r>
      <w:bookmarkEnd w:id="90"/>
      <w:bookmarkEnd w:id="91"/>
    </w:p>
    <w:p w14:paraId="5E83D792">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供应商发生以下条款情况之一者，视为无效响应，其响应文件将被拒绝：</w:t>
      </w:r>
    </w:p>
    <w:p w14:paraId="5F82321B">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（一）供应商不符合规定的资格条件的；</w:t>
      </w:r>
    </w:p>
    <w:p w14:paraId="41322542">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（二）供应商的法定代表人（或其授权代表）或自然人未参加磋商；</w:t>
      </w:r>
    </w:p>
    <w:p w14:paraId="3F7F58F9">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（三）供应商所提交的响应文件不按“第七篇响应文件编制要求”要求签署或盖章；</w:t>
      </w:r>
    </w:p>
    <w:p w14:paraId="61CA0F3B">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（四）供应商的最后报价超过采购预算或最高限价的；</w:t>
      </w:r>
    </w:p>
    <w:p w14:paraId="366987A8">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（五）法定代表人为同一个人的两个及两个以上法人，母公司、全资子公司及其控股公司，在同一包采购中同时参与磋商；</w:t>
      </w:r>
    </w:p>
    <w:p w14:paraId="27895B2C">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（六）单位负责人为同一人或者存在直接控股、管理关系的不同供应商，参加同一合同项下的采购活动的；</w:t>
      </w:r>
    </w:p>
    <w:p w14:paraId="6A282082">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（七）</w:t>
      </w:r>
      <w:r>
        <w:rPr>
          <w:rFonts w:ascii="仿宋" w:hAnsi="仿宋" w:eastAsia="仿宋"/>
          <w:sz w:val="24"/>
          <w:szCs w:val="24"/>
        </w:rPr>
        <w:t>为采购项目提供整体设计、规范编制或者项目管理、监理、检测等服务的供应商，再参加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w:t>
      </w:r>
    </w:p>
    <w:p w14:paraId="1382FB4F">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（八）供应商磋商有效期不满足竞争性磋商文件要求的；</w:t>
      </w:r>
    </w:p>
    <w:p w14:paraId="61BE4990">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（九）供应商响应文件内容有与国家现行法律法规相违背的内容，或附有采购人无法接受的条件；</w:t>
      </w:r>
    </w:p>
    <w:p w14:paraId="1F4679E3">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（十）法律、法规和竞争性磋商文件规定的其他无效情形。</w:t>
      </w:r>
    </w:p>
    <w:p w14:paraId="678DEEA0">
      <w:pPr>
        <w:pStyle w:val="3"/>
        <w:adjustRightInd w:val="0"/>
        <w:snapToGrid w:val="0"/>
        <w:spacing w:before="0" w:after="0" w:line="400" w:lineRule="exact"/>
        <w:ind w:firstLine="482" w:firstLineChars="200"/>
        <w:rPr>
          <w:rFonts w:hint="eastAsia" w:ascii="仿宋" w:hAnsi="仿宋" w:eastAsia="仿宋"/>
          <w:sz w:val="24"/>
        </w:rPr>
      </w:pPr>
      <w:bookmarkStart w:id="92" w:name="_Toc76462336"/>
      <w:bookmarkStart w:id="93" w:name="_Toc205969921"/>
      <w:r>
        <w:rPr>
          <w:rFonts w:hint="eastAsia" w:ascii="仿宋" w:hAnsi="仿宋" w:eastAsia="仿宋"/>
          <w:sz w:val="24"/>
        </w:rPr>
        <w:t>四、</w:t>
      </w:r>
      <w:bookmarkEnd w:id="88"/>
      <w:bookmarkEnd w:id="89"/>
      <w:r>
        <w:rPr>
          <w:rFonts w:hint="eastAsia" w:ascii="仿宋" w:hAnsi="仿宋" w:eastAsia="仿宋"/>
          <w:sz w:val="24"/>
        </w:rPr>
        <w:t>采购终止</w:t>
      </w:r>
      <w:bookmarkEnd w:id="92"/>
      <w:bookmarkEnd w:id="93"/>
    </w:p>
    <w:p w14:paraId="5F2F0908">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出现下列情形之一的，采购人或者采购代理机构应当终止竞争性磋商采购活动，发布项目终止公告并说明原因，重新开展采购活动：</w:t>
      </w:r>
    </w:p>
    <w:p w14:paraId="266EDCEB">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（一）因情况变化，不再符合规定的竞争性磋商采购方式适用情形的；</w:t>
      </w:r>
    </w:p>
    <w:p w14:paraId="3A2E10E5">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（二）出现影响采购公正的违法、违规行为的；</w:t>
      </w:r>
    </w:p>
    <w:p w14:paraId="19302454">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（三）在采购过程中符合要求的供应商或者报价未超过采购预算的供应商不足3家的，但《政府采购竞争性磋商采购方式管理暂行办法》第二十一条第三款规定的情形除外。</w:t>
      </w:r>
    </w:p>
    <w:p w14:paraId="086129B3">
      <w:pPr>
        <w:spacing w:line="400" w:lineRule="exact"/>
        <w:ind w:firstLine="480" w:firstLineChars="200"/>
        <w:rPr>
          <w:rFonts w:ascii="仿宋" w:hAnsi="仿宋" w:eastAsia="仿宋"/>
          <w:sz w:val="24"/>
          <w:szCs w:val="24"/>
        </w:rPr>
        <w:sectPr>
          <w:pgSz w:w="11907" w:h="16840"/>
          <w:pgMar w:top="1134" w:right="1134" w:bottom="1134" w:left="1134" w:header="850" w:footer="992" w:gutter="0"/>
          <w:cols w:space="720" w:num="1"/>
          <w:titlePg/>
          <w:docGrid w:linePitch="312" w:charSpace="0"/>
        </w:sectPr>
      </w:pPr>
    </w:p>
    <w:p w14:paraId="15B3438A">
      <w:pPr>
        <w:pStyle w:val="2"/>
        <w:jc w:val="center"/>
        <w:rPr>
          <w:rFonts w:hint="eastAsia" w:ascii="仿宋" w:hAnsi="仿宋" w:eastAsia="仿宋"/>
        </w:rPr>
      </w:pPr>
      <w:bookmarkStart w:id="94" w:name="_Toc102227313"/>
      <w:bookmarkStart w:id="95" w:name="_Toc205969922"/>
      <w:bookmarkStart w:id="96" w:name="_Toc76462337"/>
      <w:r>
        <w:rPr>
          <w:rFonts w:hint="eastAsia" w:ascii="仿宋" w:hAnsi="仿宋" w:eastAsia="仿宋"/>
        </w:rPr>
        <w:t>第五篇  供应商须知</w:t>
      </w:r>
      <w:bookmarkEnd w:id="94"/>
      <w:bookmarkEnd w:id="95"/>
      <w:bookmarkEnd w:id="96"/>
    </w:p>
    <w:p w14:paraId="6C30BBF2">
      <w:pPr>
        <w:pStyle w:val="3"/>
        <w:adjustRightInd w:val="0"/>
        <w:snapToGrid w:val="0"/>
        <w:spacing w:before="0" w:after="0" w:line="400" w:lineRule="exact"/>
        <w:ind w:firstLine="482" w:firstLineChars="200"/>
        <w:rPr>
          <w:rFonts w:hint="eastAsia" w:ascii="仿宋" w:hAnsi="仿宋" w:eastAsia="仿宋"/>
          <w:sz w:val="24"/>
        </w:rPr>
      </w:pPr>
      <w:bookmarkStart w:id="97" w:name="_Toc76462338"/>
      <w:bookmarkStart w:id="98" w:name="_Toc205969923"/>
      <w:bookmarkStart w:id="99" w:name="_Toc342913389"/>
      <w:r>
        <w:rPr>
          <w:rFonts w:hint="eastAsia" w:ascii="仿宋" w:hAnsi="仿宋" w:eastAsia="仿宋"/>
          <w:sz w:val="24"/>
        </w:rPr>
        <w:t>一、磋商费用</w:t>
      </w:r>
      <w:bookmarkEnd w:id="97"/>
      <w:bookmarkEnd w:id="98"/>
      <w:bookmarkEnd w:id="99"/>
    </w:p>
    <w:p w14:paraId="1A8099AF">
      <w:pPr>
        <w:pStyle w:val="26"/>
        <w:spacing w:line="400" w:lineRule="exact"/>
        <w:ind w:firstLine="480" w:firstLineChars="200"/>
        <w:rPr>
          <w:rFonts w:hint="eastAsia" w:ascii="仿宋" w:hAnsi="仿宋" w:eastAsia="仿宋"/>
          <w:sz w:val="24"/>
          <w:szCs w:val="24"/>
        </w:rPr>
      </w:pPr>
      <w:r>
        <w:rPr>
          <w:rFonts w:hint="eastAsia" w:ascii="仿宋" w:hAnsi="仿宋" w:eastAsia="仿宋"/>
          <w:sz w:val="24"/>
          <w:szCs w:val="24"/>
        </w:rPr>
        <w:t>参与磋商的供应商应承担其编制响应文件与递交响应文件所涉及的一切费用，不论磋商结果如何，采购人和采购代理机构在任何情况下无义务也无责任承担这些费用。</w:t>
      </w:r>
    </w:p>
    <w:p w14:paraId="2001EA11">
      <w:pPr>
        <w:pStyle w:val="3"/>
        <w:adjustRightInd w:val="0"/>
        <w:snapToGrid w:val="0"/>
        <w:spacing w:before="0" w:after="0" w:line="400" w:lineRule="exact"/>
        <w:ind w:firstLine="482" w:firstLineChars="200"/>
        <w:rPr>
          <w:rFonts w:hint="eastAsia" w:ascii="仿宋" w:hAnsi="仿宋" w:eastAsia="仿宋"/>
          <w:sz w:val="24"/>
        </w:rPr>
      </w:pPr>
      <w:bookmarkStart w:id="100" w:name="_Toc76462339"/>
      <w:bookmarkStart w:id="101" w:name="_Toc342913391"/>
      <w:bookmarkStart w:id="102" w:name="_Toc205969924"/>
      <w:r>
        <w:rPr>
          <w:rFonts w:hint="eastAsia" w:ascii="仿宋" w:hAnsi="仿宋" w:eastAsia="仿宋"/>
          <w:sz w:val="24"/>
        </w:rPr>
        <w:t>二、竞争性磋商文件</w:t>
      </w:r>
      <w:bookmarkEnd w:id="100"/>
      <w:bookmarkEnd w:id="101"/>
      <w:bookmarkEnd w:id="102"/>
    </w:p>
    <w:p w14:paraId="57C65A04">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（一）竞争性磋商文件由采购邀请书、项目服务需求、供应商须知、项目商务需求、磋商程序及方法、评审标准、无效响应和采购终止、供应商须知</w:t>
      </w:r>
      <w:r>
        <w:rPr>
          <w:rFonts w:hint="eastAsia" w:ascii="仿宋" w:hAnsi="仿宋" w:eastAsia="仿宋"/>
          <w:b/>
          <w:sz w:val="24"/>
          <w:szCs w:val="24"/>
        </w:rPr>
        <w:t>、</w:t>
      </w:r>
      <w:r>
        <w:rPr>
          <w:rFonts w:hint="eastAsia" w:ascii="仿宋" w:hAnsi="仿宋" w:eastAsia="仿宋"/>
          <w:sz w:val="24"/>
          <w:szCs w:val="24"/>
        </w:rPr>
        <w:t>政府采购合同</w:t>
      </w:r>
      <w:r>
        <w:rPr>
          <w:rFonts w:hint="eastAsia" w:ascii="仿宋" w:hAnsi="仿宋" w:eastAsia="仿宋"/>
          <w:b/>
          <w:sz w:val="24"/>
          <w:szCs w:val="24"/>
        </w:rPr>
        <w:t>、</w:t>
      </w:r>
      <w:r>
        <w:rPr>
          <w:rFonts w:hint="eastAsia" w:ascii="仿宋" w:hAnsi="仿宋" w:eastAsia="仿宋"/>
          <w:sz w:val="24"/>
          <w:szCs w:val="24"/>
        </w:rPr>
        <w:t>响应文件编制要求七部分组成。</w:t>
      </w:r>
    </w:p>
    <w:p w14:paraId="4D521630">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（二）采购人（或采购代理机构）所作的一切有效的书面通知、修改及补充，都是竞争性磋商文件不可分割的部分。</w:t>
      </w:r>
    </w:p>
    <w:p w14:paraId="79DA2CB5">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（三）竞争性磋商文件的解释</w:t>
      </w:r>
    </w:p>
    <w:p w14:paraId="6E2ECDC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3" w:name="_Toc318166429"/>
      <w:bookmarkStart w:id="104" w:name="_Toc318159349"/>
      <w:bookmarkStart w:id="105" w:name="_Toc318159780"/>
      <w:bookmarkStart w:id="106" w:name="_Toc318159160"/>
    </w:p>
    <w:p w14:paraId="443AD4E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（四）本竞争性磋商文件中，磋商小组根据与供应商进行磋商可能实质性变动的内容为竞争性磋商文件第二、三、六篇全部内容。</w:t>
      </w:r>
    </w:p>
    <w:p w14:paraId="53E0A5F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（五）评审的依据为竞争性磋商文件和响应文件（含有效的书面承诺）。磋商小组判断响应文件对竞争性磋商文件的响应，仅基于响应文件本身而不靠外部证据。</w:t>
      </w:r>
    </w:p>
    <w:bookmarkEnd w:id="103"/>
    <w:bookmarkEnd w:id="104"/>
    <w:bookmarkEnd w:id="105"/>
    <w:bookmarkEnd w:id="106"/>
    <w:p w14:paraId="578CA938">
      <w:pPr>
        <w:pStyle w:val="3"/>
        <w:adjustRightInd w:val="0"/>
        <w:snapToGrid w:val="0"/>
        <w:spacing w:before="0" w:after="0" w:line="400" w:lineRule="exact"/>
        <w:ind w:firstLine="482" w:firstLineChars="200"/>
        <w:rPr>
          <w:rFonts w:hint="eastAsia" w:ascii="仿宋" w:hAnsi="仿宋" w:eastAsia="仿宋"/>
          <w:sz w:val="24"/>
        </w:rPr>
      </w:pPr>
      <w:bookmarkStart w:id="107" w:name="_Toc102227318"/>
      <w:bookmarkStart w:id="108" w:name="_Toc179714297"/>
      <w:bookmarkStart w:id="109" w:name="_Toc205969925"/>
      <w:bookmarkStart w:id="110" w:name="_Toc76462340"/>
      <w:bookmarkStart w:id="111" w:name="_Toc342913392"/>
      <w:r>
        <w:rPr>
          <w:rFonts w:hint="eastAsia" w:ascii="仿宋" w:hAnsi="仿宋" w:eastAsia="仿宋"/>
          <w:sz w:val="24"/>
        </w:rPr>
        <w:t>三、磋商要求</w:t>
      </w:r>
      <w:bookmarkEnd w:id="107"/>
      <w:bookmarkEnd w:id="108"/>
      <w:bookmarkEnd w:id="109"/>
      <w:bookmarkEnd w:id="110"/>
      <w:bookmarkEnd w:id="111"/>
    </w:p>
    <w:p w14:paraId="1610987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（一）响应文件</w:t>
      </w:r>
    </w:p>
    <w:p w14:paraId="383090E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1.供应商应当按照竞争性磋商文件的要求编制响应文件，并对竞争性磋商文件提出的要求和条件作出实质性响应，响应文件原则上采用软面订本，同时应编制完整的页码、目录。</w:t>
      </w:r>
    </w:p>
    <w:p w14:paraId="6B82A68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2.响应文件组成</w:t>
      </w:r>
    </w:p>
    <w:p w14:paraId="0B62521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E0E6CF2">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（二）联合体</w:t>
      </w:r>
      <w:r>
        <w:rPr>
          <w:rFonts w:hint="eastAsia" w:ascii="仿宋" w:hAnsi="仿宋" w:eastAsia="仿宋"/>
          <w:sz w:val="24"/>
          <w:szCs w:val="24"/>
          <w:lang w:eastAsia="zh-CN"/>
        </w:rPr>
        <w:t>：</w:t>
      </w:r>
      <w:r>
        <w:rPr>
          <w:rFonts w:hint="eastAsia" w:ascii="仿宋" w:hAnsi="仿宋" w:eastAsia="仿宋"/>
          <w:sz w:val="24"/>
          <w:szCs w:val="24"/>
          <w:lang w:val="en-US" w:eastAsia="zh-CN"/>
        </w:rPr>
        <w:t>本次磋商不接受联合体参与</w:t>
      </w:r>
    </w:p>
    <w:p w14:paraId="14C7A80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（三）磋商有效期：响应文件及有关承诺文件有效期为提交响应文件截止时间起90天。</w:t>
      </w:r>
    </w:p>
    <w:p w14:paraId="6FD03C2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（四）修正错误</w:t>
      </w:r>
    </w:p>
    <w:p w14:paraId="6D77E11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1.若供应商所递交的响应文件或最后报价中的价格出现大写金额和小写金额不一致的错误，以大写金额修正为准。</w:t>
      </w:r>
    </w:p>
    <w:p w14:paraId="4E5676B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B72D503">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（五）提交响应文件的份数和签署</w:t>
      </w:r>
    </w:p>
    <w:p w14:paraId="7C37914B">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9CF9464">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rPr>
        <w:t>响应文件按竞争性磋商文件“第七篇响应文件编制要求”要求签署或盖章。</w:t>
      </w:r>
    </w:p>
    <w:p w14:paraId="7704F77A">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（六）响应文件的递交</w:t>
      </w:r>
    </w:p>
    <w:p w14:paraId="7471C6B5">
      <w:pPr>
        <w:pStyle w:val="8"/>
        <w:spacing w:line="400" w:lineRule="exact"/>
        <w:ind w:firstLine="480" w:firstLineChars="200"/>
        <w:rPr>
          <w:rFonts w:hint="eastAsia" w:ascii="仿宋" w:hAnsi="仿宋" w:eastAsia="仿宋"/>
          <w:sz w:val="24"/>
        </w:rPr>
      </w:pPr>
      <w:r>
        <w:rPr>
          <w:rFonts w:hint="eastAsia" w:ascii="仿宋" w:hAnsi="仿宋" w:eastAsia="仿宋"/>
          <w:sz w:val="24"/>
        </w:rPr>
        <w:t>响应文件的正本、副本以及电子文档均应密封送达磋商地点，应在封套上注明磋商项目名称、供应商名称。若正本、副本以及电子文档分别进行密封的，还应在封套上注明“正本”、“副本”、“电子文档”字样。</w:t>
      </w:r>
    </w:p>
    <w:p w14:paraId="50825B40">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（七）供应商参与人员</w:t>
      </w:r>
    </w:p>
    <w:p w14:paraId="374928E6">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各个供应商应当派1-2名代表参与磋商，至少1人应为法定代表人（或其授权代表）或自然人（供应商为自然人）。</w:t>
      </w:r>
    </w:p>
    <w:p w14:paraId="50D4F1FA">
      <w:pPr>
        <w:pStyle w:val="3"/>
        <w:adjustRightInd w:val="0"/>
        <w:snapToGrid w:val="0"/>
        <w:spacing w:before="0" w:after="0" w:line="400" w:lineRule="exact"/>
        <w:ind w:firstLine="482" w:firstLineChars="200"/>
        <w:rPr>
          <w:rFonts w:hint="eastAsia" w:ascii="仿宋" w:hAnsi="仿宋" w:eastAsia="仿宋"/>
          <w:sz w:val="24"/>
        </w:rPr>
      </w:pPr>
      <w:bookmarkStart w:id="112" w:name="_Toc205969926"/>
      <w:bookmarkStart w:id="113" w:name="_Toc76462341"/>
      <w:r>
        <w:rPr>
          <w:rFonts w:hint="eastAsia" w:ascii="仿宋" w:hAnsi="仿宋" w:eastAsia="仿宋"/>
          <w:sz w:val="24"/>
        </w:rPr>
        <w:t>四、成交供应商的确认和变更</w:t>
      </w:r>
      <w:bookmarkEnd w:id="112"/>
      <w:bookmarkEnd w:id="113"/>
    </w:p>
    <w:p w14:paraId="7C5F34C6">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（一）成交供应商的确认</w:t>
      </w:r>
    </w:p>
    <w:p w14:paraId="2DE36DBB">
      <w:pPr>
        <w:snapToGrid w:val="0"/>
        <w:spacing w:line="400" w:lineRule="exact"/>
        <w:ind w:firstLine="480" w:firstLineChars="200"/>
        <w:rPr>
          <w:rFonts w:hint="eastAsia" w:ascii="仿宋" w:hAnsi="仿宋" w:eastAsia="仿宋"/>
          <w:sz w:val="24"/>
          <w:szCs w:val="24"/>
        </w:rPr>
      </w:pPr>
      <w:r>
        <w:rPr>
          <w:rFonts w:ascii="仿宋" w:hAnsi="仿宋" w:eastAsia="仿宋"/>
          <w:sz w:val="24"/>
          <w:szCs w:val="24"/>
        </w:rPr>
        <w:t>采购代理机构应当在评审结束后2个工作日内将评审报告送采购人确认。采购人应当在收到评审报告后5个工作日内</w:t>
      </w:r>
      <w:r>
        <w:rPr>
          <w:rFonts w:hint="eastAsia" w:ascii="仿宋" w:hAnsi="仿宋" w:eastAsia="仿宋"/>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B635988">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（二）成交供应商的变更</w:t>
      </w:r>
    </w:p>
    <w:p w14:paraId="3A24AFD3">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rPr>
        <w:t>成交供应商拒绝与采购人签订合同的，采购人可以按照评标报告推荐的成交候选供应商顺序，确定排名下一位的候选人为成交供应商，也可以重新开展采购活动。</w:t>
      </w:r>
    </w:p>
    <w:p w14:paraId="321E95E6">
      <w:pPr>
        <w:pStyle w:val="3"/>
        <w:adjustRightInd w:val="0"/>
        <w:snapToGrid w:val="0"/>
        <w:spacing w:before="0" w:after="0" w:line="400" w:lineRule="exact"/>
        <w:ind w:firstLine="482" w:firstLineChars="200"/>
        <w:rPr>
          <w:rFonts w:hint="eastAsia" w:ascii="仿宋" w:hAnsi="仿宋" w:eastAsia="仿宋"/>
          <w:sz w:val="24"/>
        </w:rPr>
      </w:pPr>
      <w:bookmarkStart w:id="114" w:name="_Toc342913395"/>
      <w:bookmarkStart w:id="115" w:name="_Toc76462342"/>
      <w:bookmarkStart w:id="116" w:name="_Toc205969927"/>
      <w:bookmarkStart w:id="117" w:name="_Toc102227321"/>
      <w:r>
        <w:rPr>
          <w:rFonts w:hint="eastAsia" w:ascii="仿宋" w:hAnsi="仿宋" w:eastAsia="仿宋"/>
          <w:sz w:val="24"/>
        </w:rPr>
        <w:t>五、成交通知</w:t>
      </w:r>
      <w:bookmarkEnd w:id="114"/>
      <w:bookmarkEnd w:id="115"/>
      <w:bookmarkEnd w:id="116"/>
      <w:bookmarkEnd w:id="117"/>
    </w:p>
    <w:p w14:paraId="29CEF2E2">
      <w:pPr>
        <w:snapToGrid w:val="0"/>
        <w:spacing w:line="400" w:lineRule="exact"/>
        <w:ind w:firstLine="480" w:firstLineChars="200"/>
        <w:rPr>
          <w:rFonts w:hint="eastAsia" w:ascii="仿宋" w:hAnsi="仿宋" w:eastAsia="仿宋"/>
          <w:sz w:val="24"/>
        </w:rPr>
      </w:pPr>
      <w:r>
        <w:rPr>
          <w:rFonts w:hint="eastAsia" w:ascii="仿宋" w:hAnsi="仿宋" w:eastAsia="仿宋"/>
          <w:sz w:val="24"/>
        </w:rPr>
        <w:t>（一）成交供应商确定后，采购代理机构将在“行采家”（http://www.gec123.com）、</w:t>
      </w:r>
      <w:r>
        <w:rPr>
          <w:rFonts w:hint="eastAsia" w:ascii="仿宋" w:hAnsi="仿宋" w:eastAsia="仿宋"/>
          <w:sz w:val="24"/>
          <w:lang w:eastAsia="zh-CN"/>
        </w:rPr>
        <w:t>重庆市渝和服饰有限公司</w:t>
      </w:r>
      <w:r>
        <w:rPr>
          <w:rFonts w:hint="eastAsia" w:ascii="仿宋" w:hAnsi="仿宋" w:eastAsia="仿宋"/>
          <w:sz w:val="24"/>
        </w:rPr>
        <w:t>采购一体化平台</w:t>
      </w:r>
      <w:r>
        <w:rPr>
          <w:rFonts w:hint="eastAsia" w:ascii="仿宋" w:hAnsi="仿宋" w:eastAsia="仿宋"/>
          <w:sz w:val="24"/>
          <w:szCs w:val="24"/>
        </w:rPr>
        <w:t>（</w:t>
      </w:r>
      <w:r>
        <w:rPr>
          <w:rFonts w:ascii="仿宋" w:hAnsi="仿宋" w:eastAsia="仿宋"/>
          <w:sz w:val="24"/>
          <w:szCs w:val="24"/>
        </w:rPr>
        <w:t>https://cgzx.sxyyc.net/</w:t>
      </w:r>
      <w:r>
        <w:rPr>
          <w:rFonts w:hint="eastAsia" w:ascii="仿宋" w:hAnsi="仿宋" w:eastAsia="仿宋"/>
          <w:sz w:val="24"/>
          <w:szCs w:val="24"/>
        </w:rPr>
        <w:t>）</w:t>
      </w:r>
      <w:r>
        <w:rPr>
          <w:rFonts w:hint="eastAsia" w:ascii="仿宋" w:hAnsi="仿宋" w:eastAsia="仿宋"/>
          <w:sz w:val="24"/>
        </w:rPr>
        <w:t>上发布成交结果公告。</w:t>
      </w:r>
    </w:p>
    <w:p w14:paraId="5049B12F">
      <w:pPr>
        <w:snapToGrid w:val="0"/>
        <w:spacing w:line="400" w:lineRule="exact"/>
        <w:ind w:firstLine="480" w:firstLineChars="200"/>
        <w:rPr>
          <w:rFonts w:hint="eastAsia" w:ascii="仿宋" w:hAnsi="仿宋" w:eastAsia="仿宋"/>
          <w:sz w:val="24"/>
        </w:rPr>
      </w:pPr>
      <w:r>
        <w:rPr>
          <w:rFonts w:hint="eastAsia" w:ascii="仿宋" w:hAnsi="仿宋" w:eastAsia="仿宋"/>
          <w:sz w:val="24"/>
        </w:rPr>
        <w:t>（二）结果公告发出同时，采购代理机构将以书面形式发出《成交通知书》。《成交通知书》一经发出即发生法律效力。</w:t>
      </w:r>
    </w:p>
    <w:p w14:paraId="4E834B89">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rPr>
        <w:t>（三）《成交通知书》将作为签订合同的依据</w:t>
      </w:r>
      <w:r>
        <w:rPr>
          <w:rFonts w:hint="eastAsia" w:ascii="仿宋" w:hAnsi="仿宋" w:eastAsia="仿宋"/>
          <w:sz w:val="24"/>
          <w:szCs w:val="24"/>
        </w:rPr>
        <w:t>。</w:t>
      </w:r>
    </w:p>
    <w:p w14:paraId="06356A98">
      <w:pPr>
        <w:pStyle w:val="3"/>
        <w:adjustRightInd w:val="0"/>
        <w:snapToGrid w:val="0"/>
        <w:spacing w:before="0" w:after="0" w:line="400" w:lineRule="exact"/>
        <w:ind w:firstLine="482" w:firstLineChars="200"/>
        <w:rPr>
          <w:rFonts w:hint="eastAsia" w:ascii="仿宋" w:hAnsi="仿宋" w:eastAsia="仿宋"/>
          <w:sz w:val="24"/>
        </w:rPr>
      </w:pPr>
      <w:bookmarkStart w:id="118" w:name="_Toc76462343"/>
      <w:bookmarkStart w:id="119" w:name="_Toc205969928"/>
      <w:r>
        <w:rPr>
          <w:rFonts w:hint="eastAsia" w:ascii="仿宋" w:hAnsi="仿宋" w:eastAsia="仿宋"/>
          <w:sz w:val="24"/>
        </w:rPr>
        <w:t>六、关于质疑和投诉</w:t>
      </w:r>
      <w:bookmarkEnd w:id="118"/>
      <w:bookmarkEnd w:id="119"/>
    </w:p>
    <w:p w14:paraId="0537F6F8">
      <w:pPr>
        <w:spacing w:line="400" w:lineRule="exact"/>
        <w:ind w:right="12" w:firstLine="480"/>
        <w:rPr>
          <w:rFonts w:hint="eastAsia" w:ascii="仿宋" w:hAnsi="仿宋" w:eastAsia="仿宋" w:cs="仿宋"/>
          <w:sz w:val="24"/>
        </w:rPr>
      </w:pPr>
      <w:r>
        <w:rPr>
          <w:rFonts w:hint="eastAsia" w:ascii="仿宋" w:hAnsi="仿宋" w:eastAsia="仿宋" w:cs="仿宋"/>
          <w:sz w:val="24"/>
        </w:rPr>
        <w:t>（一）质疑</w:t>
      </w:r>
    </w:p>
    <w:p w14:paraId="39D4E710">
      <w:pPr>
        <w:spacing w:line="400" w:lineRule="exact"/>
        <w:ind w:right="12" w:firstLine="480"/>
        <w:rPr>
          <w:rFonts w:hint="eastAsia" w:ascii="仿宋" w:hAnsi="仿宋" w:eastAsia="仿宋" w:cs="仿宋"/>
          <w:sz w:val="24"/>
        </w:rPr>
      </w:pPr>
      <w:r>
        <w:rPr>
          <w:rFonts w:hint="eastAsia" w:ascii="仿宋" w:hAnsi="仿宋" w:eastAsia="仿宋" w:cs="仿宋"/>
          <w:sz w:val="24"/>
        </w:rPr>
        <w:t>供应商认为采购文件、采购过程和成交结果使自己的权益收到伤害的，可向采购人或采购代理机构以书面形式提出质疑。</w:t>
      </w:r>
    </w:p>
    <w:p w14:paraId="4AB6FDDF">
      <w:pPr>
        <w:spacing w:line="400" w:lineRule="exact"/>
        <w:ind w:right="12" w:firstLine="480"/>
        <w:rPr>
          <w:rFonts w:hint="eastAsia" w:ascii="仿宋" w:hAnsi="仿宋" w:eastAsia="仿宋" w:cs="仿宋"/>
          <w:sz w:val="24"/>
        </w:rPr>
      </w:pPr>
      <w:r>
        <w:rPr>
          <w:rFonts w:hint="eastAsia" w:ascii="仿宋" w:hAnsi="仿宋" w:eastAsia="仿宋" w:cs="仿宋"/>
          <w:sz w:val="24"/>
        </w:rPr>
        <w:t xml:space="preserve">提出质疑的应当是参与所质疑项目采购活动的供应商。 </w:t>
      </w:r>
    </w:p>
    <w:p w14:paraId="3E39B65A">
      <w:pPr>
        <w:spacing w:line="400" w:lineRule="exact"/>
        <w:ind w:right="12" w:firstLine="480"/>
        <w:rPr>
          <w:rFonts w:hint="eastAsia" w:ascii="仿宋" w:hAnsi="仿宋" w:eastAsia="仿宋" w:cs="仿宋"/>
          <w:sz w:val="24"/>
        </w:rPr>
      </w:pPr>
      <w:r>
        <w:rPr>
          <w:rFonts w:hint="eastAsia" w:ascii="仿宋" w:hAnsi="仿宋" w:eastAsia="仿宋" w:cs="仿宋"/>
          <w:sz w:val="24"/>
        </w:rPr>
        <w:t>1.质疑时限、内容</w:t>
      </w:r>
    </w:p>
    <w:p w14:paraId="7B9BA065">
      <w:pPr>
        <w:spacing w:line="400" w:lineRule="exact"/>
        <w:ind w:right="12" w:firstLine="480"/>
        <w:rPr>
          <w:rFonts w:hint="eastAsia" w:ascii="仿宋" w:hAnsi="仿宋" w:eastAsia="仿宋" w:cs="仿宋"/>
          <w:sz w:val="24"/>
        </w:rPr>
      </w:pPr>
      <w:r>
        <w:rPr>
          <w:rFonts w:hint="eastAsia" w:ascii="仿宋" w:hAnsi="仿宋" w:eastAsia="仿宋" w:cs="仿宋"/>
          <w:sz w:val="24"/>
        </w:rPr>
        <w:t>供应商认为采购文件、采购过程、成交结果使自己的权益受到损害的，可以在知道或者应知其权益受到损害之日起7个工作日内，以书面形式向采购人、采购代理机构提出质疑。</w:t>
      </w:r>
    </w:p>
    <w:p w14:paraId="5BEF7B91">
      <w:pPr>
        <w:spacing w:line="400" w:lineRule="exact"/>
        <w:ind w:right="12" w:firstLine="480"/>
        <w:rPr>
          <w:rFonts w:hint="eastAsia" w:ascii="仿宋" w:hAnsi="仿宋" w:eastAsia="仿宋" w:cs="仿宋"/>
          <w:sz w:val="24"/>
        </w:rPr>
      </w:pPr>
      <w:r>
        <w:rPr>
          <w:rFonts w:hint="eastAsia" w:ascii="仿宋" w:hAnsi="仿宋" w:eastAsia="仿宋" w:cs="仿宋"/>
          <w:sz w:val="24"/>
        </w:rPr>
        <w:t>1.2供应商提出质疑应当提交质疑函和必要的证明材料，质疑函应当包括下列内容：</w:t>
      </w:r>
    </w:p>
    <w:p w14:paraId="67C4B2B0">
      <w:pPr>
        <w:spacing w:line="400" w:lineRule="exact"/>
        <w:ind w:right="12" w:firstLine="480"/>
        <w:rPr>
          <w:rFonts w:hint="eastAsia" w:ascii="仿宋" w:hAnsi="仿宋" w:eastAsia="仿宋" w:cs="仿宋"/>
          <w:sz w:val="24"/>
        </w:rPr>
      </w:pPr>
      <w:r>
        <w:rPr>
          <w:rFonts w:hint="eastAsia" w:ascii="仿宋" w:hAnsi="仿宋" w:eastAsia="仿宋" w:cs="仿宋"/>
          <w:sz w:val="24"/>
        </w:rPr>
        <w:t>1.2.1供应商的姓名或者名称、地址、邮编、联系人及联系电话；</w:t>
      </w:r>
    </w:p>
    <w:p w14:paraId="0EE9D815">
      <w:pPr>
        <w:spacing w:line="400" w:lineRule="exact"/>
        <w:ind w:right="12" w:firstLine="480"/>
        <w:rPr>
          <w:rFonts w:hint="eastAsia" w:ascii="仿宋" w:hAnsi="仿宋" w:eastAsia="仿宋" w:cs="仿宋"/>
          <w:sz w:val="24"/>
        </w:rPr>
      </w:pPr>
      <w:r>
        <w:rPr>
          <w:rFonts w:hint="eastAsia" w:ascii="仿宋" w:hAnsi="仿宋" w:eastAsia="仿宋" w:cs="仿宋"/>
          <w:sz w:val="24"/>
        </w:rPr>
        <w:t>1.2.2质疑项目的名称、项目号以及采购执行编号；</w:t>
      </w:r>
    </w:p>
    <w:p w14:paraId="43B144C8">
      <w:pPr>
        <w:spacing w:line="400" w:lineRule="exact"/>
        <w:ind w:right="12" w:firstLine="480"/>
        <w:rPr>
          <w:rFonts w:hint="eastAsia" w:ascii="仿宋" w:hAnsi="仿宋" w:eastAsia="仿宋" w:cs="仿宋"/>
          <w:sz w:val="24"/>
        </w:rPr>
      </w:pPr>
      <w:r>
        <w:rPr>
          <w:rFonts w:hint="eastAsia" w:ascii="仿宋" w:hAnsi="仿宋" w:eastAsia="仿宋" w:cs="仿宋"/>
          <w:sz w:val="24"/>
        </w:rPr>
        <w:t>1.2.3具体、明确的质疑事项和与质疑事项相关的请求；</w:t>
      </w:r>
    </w:p>
    <w:p w14:paraId="375E3FED">
      <w:pPr>
        <w:spacing w:line="400" w:lineRule="exact"/>
        <w:ind w:right="12" w:firstLine="480"/>
        <w:rPr>
          <w:rFonts w:hint="eastAsia" w:ascii="仿宋" w:hAnsi="仿宋" w:eastAsia="仿宋" w:cs="仿宋"/>
          <w:sz w:val="24"/>
        </w:rPr>
      </w:pPr>
      <w:r>
        <w:rPr>
          <w:rFonts w:hint="eastAsia" w:ascii="仿宋" w:hAnsi="仿宋" w:eastAsia="仿宋" w:cs="仿宋"/>
          <w:sz w:val="24"/>
        </w:rPr>
        <w:t>1.2.4事实依据；</w:t>
      </w:r>
    </w:p>
    <w:p w14:paraId="755AD8E6">
      <w:pPr>
        <w:spacing w:line="400" w:lineRule="exact"/>
        <w:ind w:right="12" w:firstLine="480"/>
        <w:rPr>
          <w:rFonts w:hint="eastAsia" w:ascii="仿宋" w:hAnsi="仿宋" w:eastAsia="仿宋" w:cs="仿宋"/>
          <w:sz w:val="24"/>
        </w:rPr>
      </w:pPr>
      <w:r>
        <w:rPr>
          <w:rFonts w:hint="eastAsia" w:ascii="仿宋" w:hAnsi="仿宋" w:eastAsia="仿宋" w:cs="仿宋"/>
          <w:sz w:val="24"/>
        </w:rPr>
        <w:t>1.2.5必要的法律依据；</w:t>
      </w:r>
    </w:p>
    <w:p w14:paraId="270BB6AA">
      <w:pPr>
        <w:spacing w:line="400" w:lineRule="exact"/>
        <w:ind w:right="12" w:firstLine="480"/>
        <w:rPr>
          <w:rFonts w:ascii="仿宋" w:hAnsi="仿宋" w:eastAsia="仿宋" w:cs="仿宋"/>
          <w:sz w:val="24"/>
        </w:rPr>
      </w:pPr>
      <w:r>
        <w:rPr>
          <w:rFonts w:hint="eastAsia" w:ascii="仿宋" w:hAnsi="仿宋" w:eastAsia="仿宋" w:cs="仿宋"/>
          <w:sz w:val="24"/>
        </w:rPr>
        <w:t>1.2.6提出质疑的日期；</w:t>
      </w:r>
    </w:p>
    <w:p w14:paraId="604F3A04">
      <w:pPr>
        <w:spacing w:line="400" w:lineRule="exact"/>
        <w:ind w:right="12" w:firstLine="480"/>
        <w:rPr>
          <w:rFonts w:ascii="仿宋" w:hAnsi="仿宋" w:eastAsia="仿宋" w:cs="仿宋"/>
          <w:sz w:val="24"/>
        </w:rPr>
      </w:pPr>
      <w:r>
        <w:rPr>
          <w:rFonts w:hint="eastAsia" w:ascii="仿宋" w:hAnsi="仿宋" w:eastAsia="仿宋" w:cs="仿宋"/>
          <w:sz w:val="24"/>
        </w:rPr>
        <w:t>1.2.7营业执照（或事业单位法人证书，或个体工商户营业执照或有效的自然人身份证明）复印件；</w:t>
      </w:r>
    </w:p>
    <w:p w14:paraId="62CEEA20">
      <w:pPr>
        <w:spacing w:line="400" w:lineRule="exact"/>
        <w:ind w:right="12" w:firstLine="480"/>
        <w:rPr>
          <w:rFonts w:ascii="仿宋" w:hAnsi="仿宋" w:eastAsia="仿宋" w:cs="仿宋"/>
          <w:sz w:val="24"/>
        </w:rPr>
      </w:pPr>
      <w:r>
        <w:rPr>
          <w:rFonts w:hint="eastAsia" w:ascii="仿宋" w:hAnsi="仿宋" w:eastAsia="仿宋" w:cs="仿宋"/>
          <w:sz w:val="24"/>
        </w:rPr>
        <w:t>1.2.8法定代表人授权委托书原件、法定代表人身份证复印件和其授权代表的身份证复印件（供应商为自然人的提供自然人身份证复印件）；</w:t>
      </w:r>
    </w:p>
    <w:p w14:paraId="5DFEB06E">
      <w:pPr>
        <w:spacing w:line="400" w:lineRule="exact"/>
        <w:ind w:right="12" w:firstLine="480"/>
        <w:rPr>
          <w:rFonts w:ascii="仿宋" w:hAnsi="仿宋" w:eastAsia="仿宋" w:cs="仿宋"/>
          <w:sz w:val="24"/>
        </w:rPr>
      </w:pPr>
      <w:r>
        <w:rPr>
          <w:rFonts w:hint="eastAsia" w:ascii="仿宋" w:hAnsi="仿宋" w:eastAsia="仿宋" w:cs="仿宋"/>
          <w:sz w:val="24"/>
        </w:rPr>
        <w:t>1.3供应商为自然人的，质疑函应当由本人签字；供应商为法人或者其他组织的，质疑函应当由法定代表人、主要负责人，或者其授权代表签字或者盖章，并加盖公章。</w:t>
      </w:r>
    </w:p>
    <w:p w14:paraId="2FBAC5AC">
      <w:pPr>
        <w:spacing w:line="400" w:lineRule="exact"/>
        <w:ind w:right="12" w:firstLine="480"/>
        <w:rPr>
          <w:rFonts w:hint="eastAsia" w:ascii="仿宋" w:hAnsi="仿宋" w:eastAsia="仿宋" w:cs="仿宋"/>
          <w:sz w:val="24"/>
        </w:rPr>
      </w:pPr>
      <w:r>
        <w:rPr>
          <w:rFonts w:hint="eastAsia" w:ascii="仿宋" w:hAnsi="仿宋" w:eastAsia="仿宋" w:cs="仿宋"/>
          <w:sz w:val="24"/>
        </w:rPr>
        <w:t>2.质疑答复</w:t>
      </w:r>
    </w:p>
    <w:p w14:paraId="6EE2177E">
      <w:pPr>
        <w:spacing w:line="400" w:lineRule="exact"/>
        <w:ind w:right="12" w:firstLine="480"/>
        <w:rPr>
          <w:rFonts w:hint="eastAsia" w:ascii="仿宋" w:hAnsi="仿宋" w:eastAsia="仿宋" w:cs="仿宋"/>
          <w:sz w:val="24"/>
        </w:rPr>
      </w:pPr>
      <w:r>
        <w:rPr>
          <w:rFonts w:hint="eastAsia" w:ascii="仿宋" w:hAnsi="仿宋" w:eastAsia="仿宋" w:cs="仿宋"/>
          <w:sz w:val="24"/>
        </w:rPr>
        <w:t>采购人、采购代理机构应当在收到供应商的书面质疑后七个工作日内作出答复，并以书面形式通知质疑供应商和其他有关供应商。</w:t>
      </w:r>
    </w:p>
    <w:p w14:paraId="3975E0C8">
      <w:pPr>
        <w:spacing w:line="400" w:lineRule="exact"/>
        <w:ind w:right="12" w:firstLine="480"/>
        <w:rPr>
          <w:rFonts w:hint="eastAsia" w:ascii="仿宋" w:hAnsi="仿宋" w:eastAsia="仿宋" w:cs="仿宋"/>
          <w:sz w:val="24"/>
        </w:rPr>
      </w:pPr>
      <w:r>
        <w:rPr>
          <w:rFonts w:hint="eastAsia" w:ascii="仿宋" w:hAnsi="仿宋" w:eastAsia="仿宋" w:cs="仿宋"/>
          <w:sz w:val="24"/>
        </w:rPr>
        <w:t>3.其他</w:t>
      </w:r>
    </w:p>
    <w:p w14:paraId="76E987E8">
      <w:pPr>
        <w:spacing w:line="400" w:lineRule="exact"/>
        <w:ind w:right="12" w:firstLine="480"/>
        <w:rPr>
          <w:rFonts w:hint="eastAsia" w:ascii="仿宋" w:hAnsi="仿宋" w:eastAsia="仿宋" w:cs="仿宋"/>
          <w:sz w:val="24"/>
        </w:rPr>
      </w:pPr>
      <w:r>
        <w:rPr>
          <w:rFonts w:hint="eastAsia" w:ascii="仿宋" w:hAnsi="仿宋" w:eastAsia="仿宋" w:cs="仿宋"/>
          <w:sz w:val="24"/>
        </w:rPr>
        <w:t>3.1供应商应按照《政府采购质疑和投诉办法》（财政部令第94号）及相关法律法规要求，在法定质疑期内一次性提出针对同一采购程序环节的质疑。</w:t>
      </w:r>
    </w:p>
    <w:p w14:paraId="714AC9A9">
      <w:pPr>
        <w:spacing w:line="400" w:lineRule="exact"/>
        <w:ind w:right="12" w:firstLine="480"/>
        <w:rPr>
          <w:rFonts w:hint="eastAsia" w:ascii="仿宋" w:hAnsi="仿宋" w:eastAsia="仿宋" w:cs="仿宋"/>
          <w:sz w:val="24"/>
        </w:rPr>
      </w:pPr>
      <w:r>
        <w:rPr>
          <w:rFonts w:hint="eastAsia" w:ascii="仿宋" w:hAnsi="仿宋" w:eastAsia="仿宋" w:cs="仿宋"/>
          <w:sz w:val="24"/>
        </w:rPr>
        <w:t>3.2质疑函范本可在财政部门户网站和中国政府采购网下载。</w:t>
      </w:r>
    </w:p>
    <w:p w14:paraId="44203D08">
      <w:pPr>
        <w:spacing w:line="400" w:lineRule="exact"/>
        <w:ind w:right="12" w:firstLine="480"/>
        <w:rPr>
          <w:rFonts w:hint="eastAsia" w:ascii="仿宋" w:hAnsi="仿宋" w:eastAsia="仿宋" w:cs="仿宋"/>
          <w:sz w:val="24"/>
        </w:rPr>
      </w:pPr>
      <w:r>
        <w:rPr>
          <w:rFonts w:hint="eastAsia" w:ascii="仿宋" w:hAnsi="仿宋" w:eastAsia="仿宋" w:cs="仿宋"/>
          <w:sz w:val="24"/>
        </w:rPr>
        <w:t>（二）投诉</w:t>
      </w:r>
    </w:p>
    <w:p w14:paraId="2E991C12">
      <w:pPr>
        <w:spacing w:line="400" w:lineRule="exact"/>
        <w:ind w:right="12" w:firstLine="480"/>
        <w:rPr>
          <w:rFonts w:hint="eastAsia" w:ascii="仿宋" w:hAnsi="仿宋" w:eastAsia="仿宋" w:cs="仿宋"/>
          <w:sz w:val="24"/>
        </w:rPr>
      </w:pPr>
      <w:r>
        <w:rPr>
          <w:rFonts w:hint="eastAsia" w:ascii="仿宋" w:hAnsi="仿宋" w:eastAsia="仿宋" w:cs="仿宋"/>
          <w:sz w:val="24"/>
        </w:rPr>
        <w:t>1.供应商对采购人、采购代理机构的答复不满意，或者采购人、采购代理机构未在规定时间内作出答复的，可以在答复期满后15个工作日内按照相关法律法规向财政部门提起投诉。</w:t>
      </w:r>
    </w:p>
    <w:p w14:paraId="76A57BD3">
      <w:pPr>
        <w:spacing w:line="400" w:lineRule="exact"/>
        <w:ind w:right="12" w:firstLine="480"/>
        <w:rPr>
          <w:rFonts w:ascii="仿宋" w:hAnsi="仿宋" w:eastAsia="仿宋" w:cs="仿宋"/>
          <w:sz w:val="24"/>
        </w:rPr>
      </w:pPr>
      <w:r>
        <w:rPr>
          <w:rFonts w:hint="eastAsia" w:ascii="仿宋" w:hAnsi="仿宋" w:eastAsia="仿宋" w:cs="仿宋"/>
          <w:sz w:val="24"/>
        </w:rPr>
        <w:t>2.供应商应按照《政府采购质疑和投诉办法》（财政部令第94号）及相关法律法规要求递交投诉书和必要的证明材料。投诉书范本可在财政部门户网站和中国政府采购网下载。</w:t>
      </w:r>
    </w:p>
    <w:p w14:paraId="6C146779">
      <w:pPr>
        <w:spacing w:line="400" w:lineRule="exact"/>
        <w:ind w:right="12" w:firstLine="480"/>
        <w:rPr>
          <w:rFonts w:ascii="仿宋" w:hAnsi="仿宋" w:eastAsia="仿宋" w:cs="仿宋"/>
          <w:sz w:val="24"/>
        </w:rPr>
      </w:pPr>
      <w:r>
        <w:rPr>
          <w:rFonts w:hint="eastAsia" w:ascii="仿宋" w:hAnsi="仿宋" w:eastAsia="仿宋"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CB64DB3">
      <w:pPr>
        <w:spacing w:line="400" w:lineRule="exact"/>
        <w:ind w:firstLine="480" w:firstLineChars="200"/>
        <w:rPr>
          <w:rFonts w:hint="eastAsia" w:ascii="仿宋" w:hAnsi="仿宋" w:eastAsia="仿宋"/>
          <w:sz w:val="24"/>
          <w:szCs w:val="24"/>
        </w:rPr>
      </w:pPr>
      <w:r>
        <w:rPr>
          <w:rFonts w:hint="eastAsia" w:ascii="仿宋" w:hAnsi="仿宋" w:eastAsia="仿宋" w:cs="仿宋"/>
          <w:sz w:val="24"/>
        </w:rPr>
        <w:t>4.在确定受理投诉后，财政部门自受理投诉之日起30个工作日内（需要检验、检测、鉴定、专家评审以及需要投诉人补正材料的，所需时间不计算在投诉处理期限内）对投诉事项做出处理决定。</w:t>
      </w:r>
    </w:p>
    <w:p w14:paraId="29C73573">
      <w:pPr>
        <w:pStyle w:val="3"/>
        <w:adjustRightInd w:val="0"/>
        <w:snapToGrid w:val="0"/>
        <w:spacing w:before="0" w:after="0" w:line="400" w:lineRule="exact"/>
        <w:ind w:firstLine="482" w:firstLineChars="200"/>
        <w:rPr>
          <w:rFonts w:hint="eastAsia" w:ascii="仿宋" w:hAnsi="仿宋" w:eastAsia="仿宋"/>
          <w:sz w:val="24"/>
        </w:rPr>
      </w:pPr>
      <w:bookmarkStart w:id="120" w:name="_Toc205969929"/>
      <w:bookmarkStart w:id="121" w:name="_Toc76462344"/>
      <w:r>
        <w:rPr>
          <w:rFonts w:hint="eastAsia" w:ascii="仿宋" w:hAnsi="仿宋" w:eastAsia="仿宋"/>
          <w:sz w:val="24"/>
        </w:rPr>
        <w:t>七、采购代理服务费</w:t>
      </w:r>
      <w:bookmarkEnd w:id="120"/>
      <w:bookmarkEnd w:id="121"/>
    </w:p>
    <w:p w14:paraId="7EFB7C93">
      <w:pPr>
        <w:pStyle w:val="3"/>
        <w:adjustRightInd w:val="0"/>
        <w:snapToGrid w:val="0"/>
        <w:spacing w:before="0" w:after="0" w:line="400" w:lineRule="exact"/>
        <w:ind w:firstLine="480" w:firstLineChars="200"/>
        <w:rPr>
          <w:rFonts w:hint="eastAsia" w:ascii="仿宋" w:hAnsi="仿宋" w:eastAsia="仿宋" w:cs="仿宋"/>
          <w:b w:val="0"/>
          <w:kern w:val="2"/>
          <w:sz w:val="24"/>
          <w:lang w:val="en-US" w:eastAsia="zh-CN" w:bidi="ar-SA"/>
        </w:rPr>
      </w:pPr>
      <w:bookmarkStart w:id="122" w:name="_Toc102227322"/>
      <w:bookmarkStart w:id="123" w:name="_Toc205969930"/>
      <w:bookmarkStart w:id="124" w:name="_Toc342913396"/>
      <w:bookmarkStart w:id="125" w:name="_Toc76462346"/>
      <w:bookmarkStart w:id="126" w:name="_Toc11641055"/>
      <w:bookmarkStart w:id="127" w:name="_Toc12789059"/>
      <w:r>
        <w:rPr>
          <w:rFonts w:hint="eastAsia" w:ascii="仿宋" w:hAnsi="仿宋" w:eastAsia="仿宋" w:cs="仿宋"/>
          <w:b w:val="0"/>
          <w:kern w:val="2"/>
          <w:sz w:val="24"/>
          <w:lang w:val="en-US" w:eastAsia="zh-CN" w:bidi="ar-SA"/>
        </w:rPr>
        <w:t>招标代理服务费金额：《参照原国家计委《招标代理服务收费管理暂行办法》（计价格[2002]1980号）规定的计费标准的90%执行，项目招标完成后，由中标单位在领取中标通知书时一次性支付。</w:t>
      </w:r>
    </w:p>
    <w:p w14:paraId="7CFE8792">
      <w:pPr>
        <w:pStyle w:val="3"/>
        <w:adjustRightInd w:val="0"/>
        <w:snapToGrid w:val="0"/>
        <w:spacing w:before="0" w:after="0" w:line="400" w:lineRule="exact"/>
        <w:ind w:firstLine="480" w:firstLineChars="200"/>
        <w:rPr>
          <w:rFonts w:hint="eastAsia" w:ascii="仿宋" w:hAnsi="仿宋" w:eastAsia="仿宋" w:cs="仿宋"/>
          <w:b w:val="0"/>
          <w:kern w:val="2"/>
          <w:sz w:val="24"/>
          <w:lang w:val="en-US" w:eastAsia="zh-CN" w:bidi="ar-SA"/>
        </w:rPr>
      </w:pPr>
      <w:r>
        <w:rPr>
          <w:rFonts w:hint="eastAsia" w:ascii="仿宋" w:hAnsi="仿宋" w:eastAsia="仿宋" w:cs="仿宋"/>
          <w:b w:val="0"/>
          <w:kern w:val="2"/>
          <w:sz w:val="24"/>
          <w:lang w:val="en-US" w:eastAsia="zh-CN" w:bidi="ar-SA"/>
        </w:rPr>
        <w:t>2、代理服务费以转帐或者现金形式支付。</w:t>
      </w:r>
    </w:p>
    <w:p w14:paraId="0CBA772F">
      <w:pPr>
        <w:pStyle w:val="3"/>
        <w:adjustRightInd w:val="0"/>
        <w:snapToGrid w:val="0"/>
        <w:spacing w:before="0" w:after="0" w:line="400" w:lineRule="exact"/>
        <w:ind w:firstLine="480" w:firstLineChars="200"/>
        <w:rPr>
          <w:rFonts w:hint="eastAsia" w:ascii="仿宋" w:hAnsi="仿宋" w:eastAsia="仿宋" w:cs="仿宋"/>
          <w:b w:val="0"/>
          <w:kern w:val="2"/>
          <w:sz w:val="24"/>
          <w:lang w:val="en-US" w:eastAsia="zh-CN" w:bidi="ar-SA"/>
        </w:rPr>
      </w:pPr>
      <w:r>
        <w:rPr>
          <w:rFonts w:hint="eastAsia" w:ascii="仿宋" w:hAnsi="仿宋" w:eastAsia="仿宋" w:cs="仿宋"/>
          <w:b w:val="0"/>
          <w:kern w:val="2"/>
          <w:sz w:val="24"/>
          <w:lang w:val="en-US" w:eastAsia="zh-CN" w:bidi="ar-SA"/>
        </w:rPr>
        <w:t>4、费用缴纳账号：</w:t>
      </w:r>
    </w:p>
    <w:p w14:paraId="29B143C5">
      <w:pPr>
        <w:pStyle w:val="3"/>
        <w:adjustRightInd w:val="0"/>
        <w:snapToGrid w:val="0"/>
        <w:spacing w:before="0" w:after="0" w:line="400" w:lineRule="exact"/>
        <w:ind w:firstLine="480" w:firstLineChars="200"/>
        <w:rPr>
          <w:rFonts w:hint="eastAsia" w:ascii="仿宋" w:hAnsi="仿宋" w:eastAsia="仿宋" w:cs="仿宋"/>
          <w:b w:val="0"/>
          <w:kern w:val="2"/>
          <w:sz w:val="24"/>
          <w:lang w:val="en-US" w:eastAsia="zh-CN" w:bidi="ar-SA"/>
        </w:rPr>
      </w:pPr>
      <w:r>
        <w:rPr>
          <w:rFonts w:hint="eastAsia" w:ascii="仿宋" w:hAnsi="仿宋" w:eastAsia="仿宋" w:cs="仿宋"/>
          <w:b w:val="0"/>
          <w:kern w:val="2"/>
          <w:sz w:val="24"/>
          <w:lang w:val="en-US" w:eastAsia="zh-CN" w:bidi="ar-SA"/>
        </w:rPr>
        <w:t>户  名：重庆隆特工程咨询有限公司</w:t>
      </w:r>
    </w:p>
    <w:p w14:paraId="22DF64E0">
      <w:pPr>
        <w:pStyle w:val="3"/>
        <w:adjustRightInd w:val="0"/>
        <w:snapToGrid w:val="0"/>
        <w:spacing w:before="0" w:after="0" w:line="400" w:lineRule="exact"/>
        <w:ind w:firstLine="480" w:firstLineChars="200"/>
        <w:rPr>
          <w:rFonts w:hint="eastAsia" w:ascii="仿宋" w:hAnsi="仿宋" w:eastAsia="仿宋" w:cs="仿宋"/>
          <w:b w:val="0"/>
          <w:kern w:val="2"/>
          <w:sz w:val="24"/>
          <w:lang w:val="en-US" w:eastAsia="zh-CN" w:bidi="ar-SA"/>
        </w:rPr>
      </w:pPr>
      <w:r>
        <w:rPr>
          <w:rFonts w:hint="eastAsia" w:ascii="仿宋" w:hAnsi="仿宋" w:eastAsia="仿宋" w:cs="仿宋"/>
          <w:b w:val="0"/>
          <w:kern w:val="2"/>
          <w:sz w:val="24"/>
          <w:lang w:val="en-US" w:eastAsia="zh-CN" w:bidi="ar-SA"/>
        </w:rPr>
        <w:t>开户行：中国民生银行股份有限公司重庆杨家坪支行</w:t>
      </w:r>
    </w:p>
    <w:p w14:paraId="05364C02">
      <w:pPr>
        <w:pStyle w:val="3"/>
        <w:adjustRightInd w:val="0"/>
        <w:snapToGrid w:val="0"/>
        <w:spacing w:before="0" w:after="0" w:line="400" w:lineRule="exact"/>
        <w:ind w:firstLine="480" w:firstLineChars="200"/>
        <w:rPr>
          <w:rFonts w:hint="eastAsia" w:ascii="仿宋" w:hAnsi="仿宋" w:eastAsia="仿宋" w:cs="仿宋"/>
          <w:b w:val="0"/>
          <w:kern w:val="2"/>
          <w:sz w:val="24"/>
          <w:lang w:val="en-US" w:eastAsia="zh-CN" w:bidi="ar-SA"/>
        </w:rPr>
      </w:pPr>
      <w:r>
        <w:rPr>
          <w:rFonts w:hint="eastAsia" w:ascii="仿宋" w:hAnsi="仿宋" w:eastAsia="仿宋" w:cs="仿宋"/>
          <w:b w:val="0"/>
          <w:kern w:val="2"/>
          <w:sz w:val="24"/>
          <w:lang w:val="en-US" w:eastAsia="zh-CN" w:bidi="ar-SA"/>
        </w:rPr>
        <w:t>账  号：650647237800015</w:t>
      </w:r>
    </w:p>
    <w:p w14:paraId="485B23BB">
      <w:pPr>
        <w:pStyle w:val="3"/>
        <w:adjustRightInd w:val="0"/>
        <w:snapToGrid w:val="0"/>
        <w:spacing w:before="0" w:after="0" w:line="400" w:lineRule="exact"/>
        <w:ind w:firstLine="482" w:firstLineChars="200"/>
        <w:rPr>
          <w:rFonts w:hint="eastAsia" w:ascii="仿宋" w:hAnsi="仿宋" w:eastAsia="仿宋"/>
          <w:sz w:val="24"/>
        </w:rPr>
      </w:pPr>
      <w:r>
        <w:rPr>
          <w:rFonts w:hint="eastAsia" w:ascii="仿宋" w:hAnsi="仿宋" w:eastAsia="仿宋"/>
          <w:sz w:val="24"/>
        </w:rPr>
        <w:t>八、签订</w:t>
      </w:r>
      <w:bookmarkEnd w:id="122"/>
      <w:r>
        <w:rPr>
          <w:rFonts w:hint="eastAsia" w:ascii="仿宋" w:hAnsi="仿宋" w:eastAsia="仿宋"/>
          <w:sz w:val="24"/>
        </w:rPr>
        <w:t>合同</w:t>
      </w:r>
      <w:bookmarkEnd w:id="123"/>
      <w:bookmarkEnd w:id="124"/>
      <w:bookmarkEnd w:id="125"/>
    </w:p>
    <w:p w14:paraId="2FA1E53D">
      <w:pPr>
        <w:spacing w:line="400" w:lineRule="exact"/>
        <w:ind w:firstLine="360" w:firstLineChars="150"/>
        <w:rPr>
          <w:rFonts w:hint="eastAsia" w:ascii="仿宋" w:hAnsi="仿宋" w:eastAsia="仿宋"/>
          <w:sz w:val="24"/>
          <w:szCs w:val="24"/>
        </w:rPr>
      </w:pPr>
      <w:r>
        <w:rPr>
          <w:rFonts w:hint="eastAsia" w:ascii="仿宋" w:hAnsi="仿宋" w:eastAsia="仿宋"/>
          <w:sz w:val="24"/>
          <w:szCs w:val="24"/>
        </w:rPr>
        <w:t>（一）</w:t>
      </w:r>
      <w:r>
        <w:rPr>
          <w:rFonts w:hint="eastAsia" w:ascii="仿宋" w:hAnsi="仿宋" w:eastAsia="仿宋"/>
          <w:sz w:val="24"/>
        </w:rPr>
        <w:t>采购人原则上应在成交通知书发出之日起二十日内和成交供应商签订政府采购合同，无正当理由不得拒绝或拖延合同签订</w:t>
      </w:r>
      <w:r>
        <w:rPr>
          <w:rFonts w:hint="eastAsia" w:ascii="仿宋" w:hAnsi="仿宋" w:eastAsia="仿宋"/>
          <w:sz w:val="24"/>
          <w:szCs w:val="24"/>
        </w:rPr>
        <w:t>。所签订的合同不得对竞争性磋商文件和供应商的响应文件作实质性修改。其他未尽事宜由采购人和成交供应商在采购合同中详细约定。</w:t>
      </w:r>
    </w:p>
    <w:p w14:paraId="1026AFB2">
      <w:pPr>
        <w:spacing w:line="400" w:lineRule="exact"/>
        <w:ind w:firstLine="360" w:firstLineChars="150"/>
        <w:rPr>
          <w:rFonts w:hint="eastAsia" w:ascii="仿宋" w:hAnsi="仿宋" w:eastAsia="仿宋"/>
          <w:sz w:val="24"/>
          <w:szCs w:val="24"/>
        </w:rPr>
      </w:pPr>
      <w:r>
        <w:rPr>
          <w:rFonts w:hint="eastAsia" w:ascii="仿宋" w:hAnsi="仿宋" w:eastAsia="仿宋"/>
          <w:sz w:val="24"/>
          <w:szCs w:val="24"/>
        </w:rPr>
        <w:t>（二）竞争性磋商文件、供应商的响应文件及澄清文件等，均为签订政府采购合同的依据。</w:t>
      </w:r>
    </w:p>
    <w:p w14:paraId="3F0FB719">
      <w:pPr>
        <w:spacing w:line="400" w:lineRule="exact"/>
        <w:ind w:firstLine="360" w:firstLineChars="150"/>
        <w:rPr>
          <w:rFonts w:hint="eastAsia" w:ascii="仿宋" w:hAnsi="仿宋" w:eastAsia="仿宋"/>
          <w:sz w:val="24"/>
          <w:szCs w:val="24"/>
        </w:rPr>
      </w:pPr>
      <w:r>
        <w:rPr>
          <w:rFonts w:hint="eastAsia" w:ascii="仿宋" w:hAnsi="仿宋" w:eastAsia="仿宋"/>
          <w:sz w:val="24"/>
          <w:szCs w:val="24"/>
        </w:rPr>
        <w:t>（三）合同生效条款由供需双方约定，法律、行政法规规定应当办理批准、登记等手续后生效的合同，依照其规定。</w:t>
      </w:r>
    </w:p>
    <w:p w14:paraId="64152D9E">
      <w:pPr>
        <w:spacing w:line="400" w:lineRule="exact"/>
        <w:ind w:firstLine="360" w:firstLineChars="150"/>
        <w:rPr>
          <w:rFonts w:hint="eastAsia" w:ascii="仿宋" w:hAnsi="仿宋" w:eastAsia="仿宋"/>
          <w:sz w:val="24"/>
          <w:szCs w:val="24"/>
        </w:rPr>
      </w:pPr>
      <w:r>
        <w:rPr>
          <w:rFonts w:hint="eastAsia" w:ascii="仿宋" w:hAnsi="仿宋" w:eastAsia="仿宋"/>
          <w:sz w:val="24"/>
          <w:szCs w:val="24"/>
        </w:rPr>
        <w:t>（四）合同原则上应按照《重庆市政府采购合同》签订，相关单位要求适用合同通用格式版本的，应按其要求另行签订其他合同。</w:t>
      </w:r>
    </w:p>
    <w:p w14:paraId="30D92766">
      <w:pPr>
        <w:spacing w:line="400" w:lineRule="exact"/>
        <w:ind w:firstLine="360" w:firstLineChars="150"/>
        <w:rPr>
          <w:rFonts w:hint="eastAsia" w:ascii="仿宋" w:hAnsi="仿宋" w:eastAsia="仿宋"/>
          <w:sz w:val="24"/>
          <w:szCs w:val="24"/>
        </w:rPr>
      </w:pPr>
      <w:r>
        <w:rPr>
          <w:rFonts w:hint="eastAsia" w:ascii="仿宋" w:hAnsi="仿宋" w:eastAsia="仿宋"/>
          <w:sz w:val="24"/>
          <w:szCs w:val="24"/>
        </w:rPr>
        <w:t>（五）采购人要求成交供应商提供履约保证金的，应当在竞争性磋商文件中予以约定。成交供应商履约完毕后，采购人根据采购文件规定无息退还其履约保证金。</w:t>
      </w:r>
    </w:p>
    <w:p w14:paraId="5E72388A">
      <w:pPr>
        <w:pStyle w:val="2"/>
        <w:jc w:val="center"/>
        <w:rPr>
          <w:rFonts w:hint="eastAsia" w:ascii="仿宋" w:hAnsi="仿宋" w:eastAsia="仿宋"/>
          <w:szCs w:val="44"/>
        </w:rPr>
      </w:pPr>
      <w:r>
        <w:rPr>
          <w:rFonts w:ascii="仿宋" w:hAnsi="仿宋" w:eastAsia="仿宋"/>
          <w:sz w:val="36"/>
          <w:szCs w:val="30"/>
        </w:rPr>
        <w:br w:type="page"/>
      </w:r>
      <w:bookmarkStart w:id="128" w:name="_Toc76462348"/>
      <w:bookmarkStart w:id="129" w:name="_Toc205969931"/>
      <w:r>
        <w:rPr>
          <w:rFonts w:hint="eastAsia" w:ascii="仿宋" w:hAnsi="仿宋" w:eastAsia="仿宋"/>
          <w:szCs w:val="44"/>
        </w:rPr>
        <w:t xml:space="preserve">第六篇  </w:t>
      </w:r>
      <w:bookmarkEnd w:id="126"/>
      <w:bookmarkEnd w:id="127"/>
      <w:r>
        <w:rPr>
          <w:rFonts w:hint="eastAsia" w:ascii="仿宋" w:hAnsi="仿宋" w:eastAsia="仿宋"/>
          <w:szCs w:val="44"/>
        </w:rPr>
        <w:t>采购合同</w:t>
      </w:r>
      <w:bookmarkEnd w:id="128"/>
      <w:bookmarkEnd w:id="129"/>
    </w:p>
    <w:p w14:paraId="2FBB4730">
      <w:pPr>
        <w:spacing w:line="500" w:lineRule="exact"/>
        <w:jc w:val="center"/>
        <w:rPr>
          <w:rFonts w:hint="eastAsia" w:ascii="仿宋" w:hAnsi="仿宋" w:eastAsia="仿宋"/>
          <w:b/>
          <w:sz w:val="44"/>
        </w:rPr>
      </w:pPr>
      <w:r>
        <w:rPr>
          <w:rFonts w:hint="eastAsia" w:ascii="仿宋" w:hAnsi="仿宋" w:eastAsia="仿宋"/>
          <w:b/>
          <w:sz w:val="44"/>
        </w:rPr>
        <w:t>采购合同</w:t>
      </w:r>
    </w:p>
    <w:p w14:paraId="466F0830">
      <w:pPr>
        <w:spacing w:line="500" w:lineRule="exact"/>
        <w:rPr>
          <w:rFonts w:hint="eastAsia" w:ascii="仿宋" w:hAnsi="仿宋" w:eastAsia="仿宋"/>
          <w:sz w:val="24"/>
        </w:rPr>
      </w:pPr>
      <w:r>
        <w:rPr>
          <w:rFonts w:hint="eastAsia" w:ascii="仿宋" w:hAnsi="仿宋" w:eastAsia="仿宋"/>
          <w:sz w:val="24"/>
        </w:rPr>
        <w:t>采购人（需方）：___________________________      计价单位：____________</w:t>
      </w:r>
    </w:p>
    <w:p w14:paraId="0BB97D45">
      <w:pPr>
        <w:spacing w:line="500" w:lineRule="exact"/>
        <w:rPr>
          <w:rFonts w:hint="eastAsia" w:ascii="仿宋" w:hAnsi="仿宋" w:eastAsia="仿宋"/>
          <w:sz w:val="24"/>
        </w:rPr>
      </w:pPr>
      <w:r>
        <w:rPr>
          <w:rFonts w:hint="eastAsia" w:ascii="仿宋" w:hAnsi="仿宋" w:eastAsia="仿宋"/>
          <w:sz w:val="24"/>
        </w:rPr>
        <w:t>成交供应商（供方）：______________________      计量单位：_____________</w:t>
      </w:r>
    </w:p>
    <w:p w14:paraId="11E1BE5E">
      <w:pPr>
        <w:spacing w:line="500" w:lineRule="exact"/>
        <w:rPr>
          <w:rFonts w:hint="eastAsia" w:ascii="仿宋" w:hAnsi="仿宋" w:eastAsia="仿宋"/>
          <w:sz w:val="24"/>
        </w:rPr>
      </w:pPr>
      <w:r>
        <w:rPr>
          <w:rFonts w:hint="eastAsia" w:ascii="仿宋" w:hAnsi="仿宋" w:eastAsia="仿宋"/>
          <w:sz w:val="24"/>
        </w:rPr>
        <w:t>经双方协商一致，达成以下购销合同：</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4"/>
        <w:gridCol w:w="1007"/>
        <w:gridCol w:w="603"/>
        <w:gridCol w:w="725"/>
        <w:gridCol w:w="1161"/>
        <w:gridCol w:w="1597"/>
        <w:gridCol w:w="1604"/>
        <w:gridCol w:w="14"/>
      </w:tblGrid>
      <w:tr w14:paraId="60B3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Pr>
        <w:tc>
          <w:tcPr>
            <w:tcW w:w="1595" w:type="pct"/>
            <w:noWrap w:val="0"/>
            <w:vAlign w:val="center"/>
          </w:tcPr>
          <w:p w14:paraId="69907D9C">
            <w:pPr>
              <w:spacing w:line="240" w:lineRule="atLeast"/>
              <w:jc w:val="center"/>
              <w:rPr>
                <w:rFonts w:hint="eastAsia" w:ascii="仿宋" w:hAnsi="仿宋" w:eastAsia="仿宋"/>
                <w:sz w:val="21"/>
                <w:szCs w:val="21"/>
              </w:rPr>
            </w:pPr>
            <w:r>
              <w:rPr>
                <w:rFonts w:hint="eastAsia" w:ascii="仿宋" w:hAnsi="仿宋" w:eastAsia="仿宋"/>
                <w:sz w:val="21"/>
                <w:szCs w:val="21"/>
              </w:rPr>
              <w:t>磋商项目名称</w:t>
            </w:r>
          </w:p>
        </w:tc>
        <w:tc>
          <w:tcPr>
            <w:tcW w:w="511" w:type="pct"/>
            <w:noWrap w:val="0"/>
            <w:vAlign w:val="center"/>
          </w:tcPr>
          <w:p w14:paraId="1353986C">
            <w:pPr>
              <w:spacing w:line="240" w:lineRule="atLeast"/>
              <w:jc w:val="center"/>
              <w:rPr>
                <w:rFonts w:hint="eastAsia" w:ascii="仿宋" w:hAnsi="仿宋" w:eastAsia="仿宋"/>
                <w:sz w:val="21"/>
                <w:szCs w:val="21"/>
              </w:rPr>
            </w:pPr>
            <w:r>
              <w:rPr>
                <w:rFonts w:hint="eastAsia" w:ascii="仿宋" w:hAnsi="仿宋" w:eastAsia="仿宋"/>
                <w:sz w:val="21"/>
                <w:szCs w:val="21"/>
              </w:rPr>
              <w:t>数量</w:t>
            </w:r>
          </w:p>
        </w:tc>
        <w:tc>
          <w:tcPr>
            <w:tcW w:w="674" w:type="pct"/>
            <w:gridSpan w:val="2"/>
            <w:noWrap w:val="0"/>
            <w:vAlign w:val="center"/>
          </w:tcPr>
          <w:p w14:paraId="40C63257">
            <w:pPr>
              <w:spacing w:line="240" w:lineRule="atLeast"/>
              <w:jc w:val="center"/>
              <w:rPr>
                <w:rFonts w:hint="eastAsia" w:ascii="仿宋" w:hAnsi="仿宋" w:eastAsia="仿宋"/>
                <w:sz w:val="21"/>
                <w:szCs w:val="21"/>
              </w:rPr>
            </w:pPr>
            <w:r>
              <w:rPr>
                <w:rFonts w:hint="eastAsia" w:ascii="仿宋" w:hAnsi="仿宋" w:eastAsia="仿宋"/>
                <w:sz w:val="21"/>
                <w:szCs w:val="21"/>
              </w:rPr>
              <w:t>综合单价</w:t>
            </w:r>
          </w:p>
        </w:tc>
        <w:tc>
          <w:tcPr>
            <w:tcW w:w="589" w:type="pct"/>
            <w:noWrap w:val="0"/>
            <w:vAlign w:val="center"/>
          </w:tcPr>
          <w:p w14:paraId="65531170">
            <w:pPr>
              <w:spacing w:line="240" w:lineRule="atLeast"/>
              <w:jc w:val="center"/>
              <w:rPr>
                <w:rFonts w:hint="eastAsia" w:ascii="仿宋" w:hAnsi="仿宋" w:eastAsia="仿宋"/>
                <w:sz w:val="21"/>
                <w:szCs w:val="21"/>
              </w:rPr>
            </w:pPr>
            <w:r>
              <w:rPr>
                <w:rFonts w:hint="eastAsia" w:ascii="仿宋" w:hAnsi="仿宋" w:eastAsia="仿宋"/>
                <w:sz w:val="21"/>
                <w:szCs w:val="21"/>
              </w:rPr>
              <w:t>总价</w:t>
            </w:r>
          </w:p>
        </w:tc>
        <w:tc>
          <w:tcPr>
            <w:tcW w:w="810" w:type="pct"/>
            <w:noWrap w:val="0"/>
            <w:vAlign w:val="center"/>
          </w:tcPr>
          <w:p w14:paraId="57A551FA">
            <w:pPr>
              <w:spacing w:line="240" w:lineRule="atLeast"/>
              <w:jc w:val="center"/>
              <w:rPr>
                <w:rFonts w:hint="eastAsia" w:ascii="仿宋" w:hAnsi="仿宋" w:eastAsia="仿宋"/>
                <w:sz w:val="21"/>
                <w:szCs w:val="21"/>
              </w:rPr>
            </w:pPr>
            <w:r>
              <w:rPr>
                <w:rFonts w:hint="eastAsia" w:ascii="仿宋" w:hAnsi="仿宋" w:eastAsia="仿宋"/>
                <w:sz w:val="21"/>
                <w:szCs w:val="21"/>
              </w:rPr>
              <w:t>服务时间</w:t>
            </w:r>
          </w:p>
        </w:tc>
        <w:tc>
          <w:tcPr>
            <w:tcW w:w="814" w:type="pct"/>
            <w:noWrap w:val="0"/>
            <w:vAlign w:val="center"/>
          </w:tcPr>
          <w:p w14:paraId="0F39EFEF">
            <w:pPr>
              <w:spacing w:line="240" w:lineRule="atLeast"/>
              <w:jc w:val="center"/>
              <w:rPr>
                <w:rFonts w:hint="eastAsia" w:ascii="仿宋" w:hAnsi="仿宋" w:eastAsia="仿宋"/>
                <w:sz w:val="21"/>
                <w:szCs w:val="21"/>
              </w:rPr>
            </w:pPr>
            <w:r>
              <w:rPr>
                <w:rFonts w:hint="eastAsia" w:ascii="仿宋" w:hAnsi="仿宋" w:eastAsia="仿宋"/>
                <w:sz w:val="21"/>
                <w:szCs w:val="21"/>
              </w:rPr>
              <w:t>服务地点</w:t>
            </w:r>
          </w:p>
        </w:tc>
      </w:tr>
      <w:tr w14:paraId="60B7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Pr>
        <w:tc>
          <w:tcPr>
            <w:tcW w:w="1595" w:type="pct"/>
            <w:noWrap w:val="0"/>
            <w:vAlign w:val="center"/>
          </w:tcPr>
          <w:p w14:paraId="0F1BC2A6">
            <w:pPr>
              <w:spacing w:line="240" w:lineRule="atLeast"/>
              <w:jc w:val="center"/>
              <w:rPr>
                <w:rFonts w:hint="eastAsia" w:ascii="仿宋" w:hAnsi="仿宋" w:eastAsia="仿宋"/>
                <w:sz w:val="21"/>
                <w:szCs w:val="21"/>
              </w:rPr>
            </w:pPr>
          </w:p>
        </w:tc>
        <w:tc>
          <w:tcPr>
            <w:tcW w:w="511" w:type="pct"/>
            <w:noWrap w:val="0"/>
            <w:vAlign w:val="center"/>
          </w:tcPr>
          <w:p w14:paraId="6A81A758">
            <w:pPr>
              <w:spacing w:line="240" w:lineRule="atLeast"/>
              <w:jc w:val="center"/>
              <w:rPr>
                <w:rFonts w:hint="eastAsia" w:ascii="仿宋" w:hAnsi="仿宋" w:eastAsia="仿宋"/>
                <w:sz w:val="21"/>
                <w:szCs w:val="21"/>
              </w:rPr>
            </w:pPr>
          </w:p>
        </w:tc>
        <w:tc>
          <w:tcPr>
            <w:tcW w:w="674" w:type="pct"/>
            <w:gridSpan w:val="2"/>
            <w:noWrap w:val="0"/>
            <w:vAlign w:val="center"/>
          </w:tcPr>
          <w:p w14:paraId="68139B53">
            <w:pPr>
              <w:spacing w:line="240" w:lineRule="atLeast"/>
              <w:jc w:val="center"/>
              <w:rPr>
                <w:rFonts w:hint="eastAsia" w:ascii="仿宋" w:hAnsi="仿宋" w:eastAsia="仿宋"/>
                <w:sz w:val="21"/>
                <w:szCs w:val="21"/>
              </w:rPr>
            </w:pPr>
          </w:p>
        </w:tc>
        <w:tc>
          <w:tcPr>
            <w:tcW w:w="589" w:type="pct"/>
            <w:noWrap w:val="0"/>
            <w:vAlign w:val="center"/>
          </w:tcPr>
          <w:p w14:paraId="0E8FE651">
            <w:pPr>
              <w:spacing w:line="240" w:lineRule="atLeast"/>
              <w:jc w:val="center"/>
              <w:rPr>
                <w:rFonts w:hint="eastAsia" w:ascii="仿宋" w:hAnsi="仿宋" w:eastAsia="仿宋"/>
                <w:sz w:val="21"/>
                <w:szCs w:val="21"/>
              </w:rPr>
            </w:pPr>
          </w:p>
        </w:tc>
        <w:tc>
          <w:tcPr>
            <w:tcW w:w="810" w:type="pct"/>
            <w:noWrap w:val="0"/>
            <w:vAlign w:val="center"/>
          </w:tcPr>
          <w:p w14:paraId="21FFBE69">
            <w:pPr>
              <w:spacing w:line="240" w:lineRule="atLeast"/>
              <w:jc w:val="center"/>
              <w:rPr>
                <w:rFonts w:hint="eastAsia" w:ascii="仿宋" w:hAnsi="仿宋" w:eastAsia="仿宋"/>
                <w:sz w:val="21"/>
                <w:szCs w:val="21"/>
              </w:rPr>
            </w:pPr>
          </w:p>
        </w:tc>
        <w:tc>
          <w:tcPr>
            <w:tcW w:w="814" w:type="pct"/>
            <w:noWrap w:val="0"/>
            <w:vAlign w:val="center"/>
          </w:tcPr>
          <w:p w14:paraId="56D5069F">
            <w:pPr>
              <w:spacing w:line="240" w:lineRule="atLeast"/>
              <w:jc w:val="center"/>
              <w:rPr>
                <w:rFonts w:hint="eastAsia" w:ascii="仿宋" w:hAnsi="仿宋" w:eastAsia="仿宋"/>
                <w:sz w:val="21"/>
                <w:szCs w:val="21"/>
              </w:rPr>
            </w:pPr>
          </w:p>
        </w:tc>
      </w:tr>
      <w:tr w14:paraId="6D1E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Pr>
        <w:tc>
          <w:tcPr>
            <w:tcW w:w="1595" w:type="pct"/>
            <w:noWrap w:val="0"/>
            <w:vAlign w:val="center"/>
          </w:tcPr>
          <w:p w14:paraId="60EF3E63">
            <w:pPr>
              <w:spacing w:line="240" w:lineRule="atLeast"/>
              <w:jc w:val="center"/>
              <w:rPr>
                <w:rFonts w:hint="eastAsia" w:ascii="仿宋" w:hAnsi="仿宋" w:eastAsia="仿宋"/>
                <w:sz w:val="21"/>
                <w:szCs w:val="21"/>
              </w:rPr>
            </w:pPr>
          </w:p>
        </w:tc>
        <w:tc>
          <w:tcPr>
            <w:tcW w:w="511" w:type="pct"/>
            <w:noWrap w:val="0"/>
            <w:vAlign w:val="center"/>
          </w:tcPr>
          <w:p w14:paraId="36A2AD31">
            <w:pPr>
              <w:spacing w:line="240" w:lineRule="atLeast"/>
              <w:jc w:val="center"/>
              <w:rPr>
                <w:rFonts w:hint="eastAsia" w:ascii="仿宋" w:hAnsi="仿宋" w:eastAsia="仿宋"/>
                <w:sz w:val="21"/>
                <w:szCs w:val="21"/>
              </w:rPr>
            </w:pPr>
          </w:p>
        </w:tc>
        <w:tc>
          <w:tcPr>
            <w:tcW w:w="674" w:type="pct"/>
            <w:gridSpan w:val="2"/>
            <w:noWrap w:val="0"/>
            <w:vAlign w:val="center"/>
          </w:tcPr>
          <w:p w14:paraId="40DA0638">
            <w:pPr>
              <w:spacing w:line="240" w:lineRule="atLeast"/>
              <w:jc w:val="center"/>
              <w:rPr>
                <w:rFonts w:hint="eastAsia" w:ascii="仿宋" w:hAnsi="仿宋" w:eastAsia="仿宋"/>
                <w:sz w:val="21"/>
                <w:szCs w:val="21"/>
              </w:rPr>
            </w:pPr>
          </w:p>
        </w:tc>
        <w:tc>
          <w:tcPr>
            <w:tcW w:w="589" w:type="pct"/>
            <w:noWrap w:val="0"/>
            <w:vAlign w:val="center"/>
          </w:tcPr>
          <w:p w14:paraId="5520EEB1">
            <w:pPr>
              <w:spacing w:line="240" w:lineRule="atLeast"/>
              <w:jc w:val="center"/>
              <w:rPr>
                <w:rFonts w:hint="eastAsia" w:ascii="仿宋" w:hAnsi="仿宋" w:eastAsia="仿宋"/>
                <w:sz w:val="21"/>
                <w:szCs w:val="21"/>
              </w:rPr>
            </w:pPr>
          </w:p>
        </w:tc>
        <w:tc>
          <w:tcPr>
            <w:tcW w:w="810" w:type="pct"/>
            <w:noWrap w:val="0"/>
            <w:vAlign w:val="center"/>
          </w:tcPr>
          <w:p w14:paraId="4DBA437F">
            <w:pPr>
              <w:spacing w:line="240" w:lineRule="atLeast"/>
              <w:jc w:val="center"/>
              <w:rPr>
                <w:rFonts w:hint="eastAsia" w:ascii="仿宋" w:hAnsi="仿宋" w:eastAsia="仿宋"/>
                <w:sz w:val="21"/>
                <w:szCs w:val="21"/>
              </w:rPr>
            </w:pPr>
          </w:p>
        </w:tc>
        <w:tc>
          <w:tcPr>
            <w:tcW w:w="814" w:type="pct"/>
            <w:noWrap w:val="0"/>
            <w:vAlign w:val="center"/>
          </w:tcPr>
          <w:p w14:paraId="551C30FB">
            <w:pPr>
              <w:spacing w:line="240" w:lineRule="atLeast"/>
              <w:jc w:val="center"/>
              <w:rPr>
                <w:rFonts w:hint="eastAsia" w:ascii="仿宋" w:hAnsi="仿宋" w:eastAsia="仿宋"/>
                <w:sz w:val="21"/>
                <w:szCs w:val="21"/>
              </w:rPr>
            </w:pPr>
          </w:p>
        </w:tc>
      </w:tr>
      <w:tr w14:paraId="4121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Pr>
        <w:tc>
          <w:tcPr>
            <w:tcW w:w="4992" w:type="pct"/>
            <w:gridSpan w:val="7"/>
            <w:noWrap w:val="0"/>
            <w:vAlign w:val="center"/>
          </w:tcPr>
          <w:p w14:paraId="70B5D31A">
            <w:pPr>
              <w:spacing w:line="240" w:lineRule="atLeast"/>
              <w:rPr>
                <w:rFonts w:hint="eastAsia" w:ascii="仿宋" w:hAnsi="仿宋" w:eastAsia="仿宋"/>
                <w:sz w:val="21"/>
                <w:szCs w:val="21"/>
              </w:rPr>
            </w:pPr>
            <w:r>
              <w:rPr>
                <w:rFonts w:hint="eastAsia" w:ascii="仿宋" w:hAnsi="仿宋" w:eastAsia="仿宋"/>
                <w:sz w:val="21"/>
                <w:szCs w:val="21"/>
              </w:rPr>
              <w:t>合计人民币（小写）：</w:t>
            </w:r>
          </w:p>
        </w:tc>
      </w:tr>
      <w:tr w14:paraId="5FCA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Pr>
        <w:tc>
          <w:tcPr>
            <w:tcW w:w="4992" w:type="pct"/>
            <w:gridSpan w:val="7"/>
            <w:noWrap w:val="0"/>
            <w:vAlign w:val="center"/>
          </w:tcPr>
          <w:p w14:paraId="09D2D8D9">
            <w:pPr>
              <w:spacing w:line="240" w:lineRule="atLeast"/>
              <w:rPr>
                <w:rFonts w:hint="eastAsia" w:ascii="仿宋" w:hAnsi="仿宋" w:eastAsia="仿宋"/>
                <w:sz w:val="21"/>
                <w:szCs w:val="21"/>
              </w:rPr>
            </w:pPr>
            <w:r>
              <w:rPr>
                <w:rFonts w:hint="eastAsia" w:ascii="仿宋" w:hAnsi="仿宋" w:eastAsia="仿宋"/>
                <w:sz w:val="21"/>
                <w:szCs w:val="21"/>
              </w:rPr>
              <w:t>合计人民币（大写）：</w:t>
            </w:r>
          </w:p>
        </w:tc>
      </w:tr>
      <w:tr w14:paraId="5E52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776" w:hRule="atLeast"/>
        </w:trPr>
        <w:tc>
          <w:tcPr>
            <w:tcW w:w="4992" w:type="pct"/>
            <w:gridSpan w:val="7"/>
            <w:noWrap w:val="0"/>
            <w:vAlign w:val="top"/>
          </w:tcPr>
          <w:p w14:paraId="3D9190EB">
            <w:pPr>
              <w:spacing w:line="240" w:lineRule="atLeast"/>
              <w:rPr>
                <w:rFonts w:hint="eastAsia" w:ascii="仿宋" w:hAnsi="仿宋" w:eastAsia="仿宋"/>
                <w:sz w:val="21"/>
                <w:szCs w:val="21"/>
              </w:rPr>
            </w:pPr>
            <w:r>
              <w:rPr>
                <w:rFonts w:hint="eastAsia" w:ascii="仿宋" w:hAnsi="仿宋" w:eastAsia="仿宋"/>
                <w:sz w:val="21"/>
                <w:szCs w:val="21"/>
              </w:rPr>
              <w:t>一、服务要求</w:t>
            </w:r>
          </w:p>
        </w:tc>
      </w:tr>
      <w:tr w14:paraId="2022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000" w:type="pct"/>
            <w:gridSpan w:val="8"/>
            <w:noWrap w:val="0"/>
            <w:vAlign w:val="top"/>
          </w:tcPr>
          <w:p w14:paraId="3EA3B633">
            <w:pPr>
              <w:spacing w:line="240" w:lineRule="atLeast"/>
              <w:rPr>
                <w:rFonts w:hint="eastAsia" w:ascii="仿宋" w:hAnsi="仿宋" w:eastAsia="仿宋"/>
                <w:sz w:val="21"/>
                <w:szCs w:val="21"/>
              </w:rPr>
            </w:pPr>
            <w:r>
              <w:rPr>
                <w:rFonts w:hint="eastAsia" w:ascii="仿宋" w:hAnsi="仿宋" w:eastAsia="仿宋"/>
                <w:sz w:val="21"/>
                <w:szCs w:val="21"/>
              </w:rPr>
              <w:t>二、考核方式</w:t>
            </w:r>
          </w:p>
        </w:tc>
      </w:tr>
      <w:tr w14:paraId="7F9A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00" w:type="pct"/>
            <w:gridSpan w:val="8"/>
            <w:noWrap w:val="0"/>
            <w:vAlign w:val="top"/>
          </w:tcPr>
          <w:p w14:paraId="57470606">
            <w:pPr>
              <w:spacing w:line="240" w:lineRule="atLeast"/>
              <w:rPr>
                <w:rFonts w:hint="eastAsia" w:ascii="仿宋" w:hAnsi="仿宋" w:eastAsia="仿宋"/>
                <w:sz w:val="21"/>
                <w:szCs w:val="21"/>
              </w:rPr>
            </w:pPr>
            <w:r>
              <w:rPr>
                <w:rFonts w:hint="eastAsia" w:ascii="仿宋" w:hAnsi="仿宋" w:eastAsia="仿宋"/>
                <w:sz w:val="21"/>
                <w:szCs w:val="21"/>
              </w:rPr>
              <w:t>三、付款方式：</w:t>
            </w:r>
          </w:p>
          <w:p w14:paraId="6AEAC7CD">
            <w:pPr>
              <w:rPr>
                <w:rFonts w:hint="eastAsia" w:ascii="仿宋" w:hAnsi="仿宋" w:eastAsia="仿宋"/>
              </w:rPr>
            </w:pPr>
          </w:p>
        </w:tc>
      </w:tr>
      <w:tr w14:paraId="5166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8"/>
            <w:noWrap w:val="0"/>
            <w:vAlign w:val="top"/>
          </w:tcPr>
          <w:p w14:paraId="10AAEC52">
            <w:pPr>
              <w:rPr>
                <w:rFonts w:hint="eastAsia" w:ascii="仿宋" w:hAnsi="仿宋" w:eastAsia="仿宋"/>
                <w:sz w:val="21"/>
                <w:szCs w:val="21"/>
              </w:rPr>
            </w:pPr>
            <w:r>
              <w:rPr>
                <w:rFonts w:hint="eastAsia" w:ascii="仿宋" w:hAnsi="仿宋" w:eastAsia="仿宋"/>
                <w:sz w:val="21"/>
                <w:szCs w:val="21"/>
                <w:lang w:val="en-US" w:eastAsia="zh-CN"/>
              </w:rPr>
              <w:t>四</w:t>
            </w:r>
            <w:r>
              <w:rPr>
                <w:rFonts w:hint="eastAsia" w:ascii="仿宋" w:hAnsi="仿宋" w:eastAsia="仿宋"/>
                <w:sz w:val="21"/>
                <w:szCs w:val="21"/>
              </w:rPr>
              <w:t>、履约保证金</w:t>
            </w:r>
            <w:r>
              <w:rPr>
                <w:rFonts w:ascii="仿宋" w:hAnsi="仿宋" w:eastAsia="仿宋"/>
                <w:sz w:val="21"/>
                <w:szCs w:val="21"/>
              </w:rPr>
              <w:t>：</w:t>
            </w:r>
          </w:p>
        </w:tc>
      </w:tr>
      <w:tr w14:paraId="5EF9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top"/>
          </w:tcPr>
          <w:p w14:paraId="67E9A12E">
            <w:pPr>
              <w:spacing w:line="240" w:lineRule="atLeast"/>
              <w:rPr>
                <w:rFonts w:hint="eastAsia" w:ascii="仿宋" w:hAnsi="仿宋" w:eastAsia="仿宋"/>
                <w:sz w:val="21"/>
                <w:szCs w:val="21"/>
              </w:rPr>
            </w:pPr>
            <w:r>
              <w:rPr>
                <w:rFonts w:hint="eastAsia" w:ascii="仿宋" w:hAnsi="仿宋" w:eastAsia="仿宋"/>
                <w:sz w:val="21"/>
                <w:szCs w:val="21"/>
                <w:lang w:val="en-US" w:eastAsia="zh-CN"/>
              </w:rPr>
              <w:t>五</w:t>
            </w:r>
            <w:r>
              <w:rPr>
                <w:rFonts w:hint="eastAsia" w:ascii="仿宋" w:hAnsi="仿宋" w:eastAsia="仿宋"/>
                <w:sz w:val="21"/>
                <w:szCs w:val="21"/>
              </w:rPr>
              <w:t>、违约责任：</w:t>
            </w:r>
          </w:p>
          <w:p w14:paraId="62C8E554">
            <w:pPr>
              <w:spacing w:line="240" w:lineRule="atLeast"/>
              <w:rPr>
                <w:rFonts w:hint="eastAsia" w:ascii="仿宋" w:hAnsi="仿宋" w:eastAsia="仿宋"/>
                <w:sz w:val="21"/>
                <w:szCs w:val="21"/>
              </w:rPr>
            </w:pPr>
            <w:r>
              <w:rPr>
                <w:rFonts w:hint="eastAsia" w:ascii="仿宋" w:hAnsi="仿宋" w:eastAsia="仿宋"/>
                <w:sz w:val="21"/>
                <w:szCs w:val="21"/>
              </w:rPr>
              <w:t>按《中华人民共和国民法典》、《中华人民共和国政府采购法》执行，或按双方约定。</w:t>
            </w:r>
          </w:p>
        </w:tc>
      </w:tr>
      <w:tr w14:paraId="161C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top"/>
          </w:tcPr>
          <w:p w14:paraId="54871403">
            <w:pPr>
              <w:spacing w:line="240" w:lineRule="atLeast"/>
              <w:rPr>
                <w:rFonts w:hint="eastAsia" w:ascii="仿宋" w:hAnsi="仿宋" w:eastAsia="仿宋"/>
                <w:sz w:val="21"/>
                <w:szCs w:val="21"/>
              </w:rPr>
            </w:pPr>
            <w:r>
              <w:rPr>
                <w:rFonts w:hint="eastAsia" w:ascii="仿宋" w:hAnsi="仿宋" w:eastAsia="仿宋"/>
                <w:sz w:val="21"/>
                <w:szCs w:val="21"/>
                <w:lang w:val="en-US" w:eastAsia="zh-CN"/>
              </w:rPr>
              <w:t>六</w:t>
            </w:r>
            <w:r>
              <w:rPr>
                <w:rFonts w:hint="eastAsia" w:ascii="仿宋" w:hAnsi="仿宋" w:eastAsia="仿宋"/>
                <w:sz w:val="21"/>
                <w:szCs w:val="21"/>
              </w:rPr>
              <w:t>、其他约定事项：</w:t>
            </w:r>
          </w:p>
          <w:p w14:paraId="5E3474B2">
            <w:pPr>
              <w:spacing w:line="240" w:lineRule="atLeast"/>
              <w:rPr>
                <w:rFonts w:hint="eastAsia" w:ascii="仿宋" w:hAnsi="仿宋" w:eastAsia="仿宋"/>
                <w:sz w:val="21"/>
                <w:szCs w:val="21"/>
              </w:rPr>
            </w:pPr>
            <w:r>
              <w:rPr>
                <w:rFonts w:hint="eastAsia" w:ascii="仿宋" w:hAnsi="仿宋" w:eastAsia="仿宋"/>
                <w:sz w:val="21"/>
                <w:szCs w:val="21"/>
              </w:rPr>
              <w:t>1.采购文件及其澄清文件、响应文件和承诺是本合同不可分割的部分。</w:t>
            </w:r>
          </w:p>
          <w:p w14:paraId="70D40FEB">
            <w:pPr>
              <w:spacing w:line="240" w:lineRule="atLeast"/>
              <w:rPr>
                <w:rFonts w:hint="eastAsia" w:ascii="仿宋" w:hAnsi="仿宋" w:eastAsia="仿宋"/>
                <w:sz w:val="21"/>
                <w:szCs w:val="21"/>
              </w:rPr>
            </w:pPr>
            <w:r>
              <w:rPr>
                <w:rFonts w:hint="eastAsia" w:ascii="仿宋" w:hAnsi="仿宋" w:eastAsia="仿宋"/>
                <w:sz w:val="21"/>
                <w:szCs w:val="21"/>
              </w:rPr>
              <w:t>2.本合同如发生争议由双方协商解决，协商不成向需方所在人民法院提请诉讼。</w:t>
            </w:r>
          </w:p>
          <w:p w14:paraId="0B5E0988">
            <w:pPr>
              <w:spacing w:line="240" w:lineRule="atLeast"/>
              <w:rPr>
                <w:rFonts w:hint="eastAsia" w:ascii="仿宋" w:hAnsi="仿宋" w:eastAsia="仿宋"/>
                <w:sz w:val="21"/>
                <w:szCs w:val="21"/>
              </w:rPr>
            </w:pPr>
            <w:r>
              <w:rPr>
                <w:rFonts w:hint="eastAsia" w:ascii="仿宋" w:hAnsi="仿宋" w:eastAsia="仿宋"/>
                <w:sz w:val="21"/>
                <w:szCs w:val="21"/>
              </w:rPr>
              <w:t>3.本合同一式__份， 需方__份，供方__份，具同等法律效力。</w:t>
            </w:r>
          </w:p>
          <w:p w14:paraId="08F77ED2">
            <w:pPr>
              <w:spacing w:line="240" w:lineRule="atLeast"/>
              <w:rPr>
                <w:rFonts w:hint="eastAsia" w:ascii="仿宋" w:hAnsi="仿宋" w:eastAsia="仿宋"/>
                <w:sz w:val="21"/>
                <w:szCs w:val="21"/>
              </w:rPr>
            </w:pPr>
            <w:r>
              <w:rPr>
                <w:rFonts w:hint="eastAsia" w:ascii="仿宋" w:hAnsi="仿宋" w:eastAsia="仿宋"/>
                <w:sz w:val="21"/>
                <w:szCs w:val="21"/>
              </w:rPr>
              <w:t>4.其他：</w:t>
            </w:r>
          </w:p>
        </w:tc>
      </w:tr>
      <w:tr w14:paraId="5726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pct"/>
            <w:gridSpan w:val="3"/>
            <w:noWrap w:val="0"/>
            <w:vAlign w:val="top"/>
          </w:tcPr>
          <w:p w14:paraId="4D58B708">
            <w:pPr>
              <w:spacing w:line="240" w:lineRule="atLeast"/>
              <w:rPr>
                <w:rFonts w:hint="eastAsia" w:ascii="仿宋" w:hAnsi="仿宋" w:eastAsia="仿宋"/>
                <w:sz w:val="21"/>
                <w:szCs w:val="21"/>
              </w:rPr>
            </w:pPr>
            <w:r>
              <w:rPr>
                <w:rFonts w:hint="eastAsia" w:ascii="仿宋" w:hAnsi="仿宋" w:eastAsia="仿宋"/>
                <w:sz w:val="21"/>
                <w:szCs w:val="21"/>
              </w:rPr>
              <w:t>需方：</w:t>
            </w:r>
          </w:p>
          <w:p w14:paraId="7ADE2BC2">
            <w:pPr>
              <w:spacing w:line="240" w:lineRule="atLeast"/>
              <w:rPr>
                <w:rFonts w:hint="eastAsia" w:ascii="仿宋" w:hAnsi="仿宋" w:eastAsia="仿宋"/>
                <w:sz w:val="21"/>
                <w:szCs w:val="21"/>
              </w:rPr>
            </w:pPr>
            <w:r>
              <w:rPr>
                <w:rFonts w:hint="eastAsia" w:ascii="仿宋" w:hAnsi="仿宋" w:eastAsia="仿宋"/>
                <w:sz w:val="21"/>
                <w:szCs w:val="21"/>
              </w:rPr>
              <w:t>地址：</w:t>
            </w:r>
          </w:p>
          <w:p w14:paraId="791063A7">
            <w:pPr>
              <w:spacing w:line="240" w:lineRule="atLeast"/>
              <w:rPr>
                <w:rFonts w:hint="eastAsia" w:ascii="仿宋" w:hAnsi="仿宋" w:eastAsia="仿宋"/>
                <w:sz w:val="21"/>
                <w:szCs w:val="21"/>
              </w:rPr>
            </w:pPr>
            <w:r>
              <w:rPr>
                <w:rFonts w:hint="eastAsia" w:ascii="仿宋" w:hAnsi="仿宋" w:eastAsia="仿宋"/>
                <w:sz w:val="21"/>
                <w:szCs w:val="21"/>
              </w:rPr>
              <w:t>联系电话：</w:t>
            </w:r>
          </w:p>
          <w:p w14:paraId="19B3B04B">
            <w:pPr>
              <w:spacing w:line="240" w:lineRule="atLeast"/>
              <w:rPr>
                <w:rFonts w:hint="eastAsia" w:ascii="仿宋" w:hAnsi="仿宋" w:eastAsia="仿宋"/>
                <w:sz w:val="21"/>
                <w:szCs w:val="21"/>
              </w:rPr>
            </w:pPr>
            <w:r>
              <w:rPr>
                <w:rFonts w:hint="eastAsia" w:ascii="仿宋" w:hAnsi="仿宋" w:eastAsia="仿宋"/>
                <w:sz w:val="21"/>
                <w:szCs w:val="21"/>
              </w:rPr>
              <w:t>授权代表：</w:t>
            </w:r>
          </w:p>
        </w:tc>
        <w:tc>
          <w:tcPr>
            <w:tcW w:w="2588" w:type="pct"/>
            <w:gridSpan w:val="5"/>
            <w:noWrap w:val="0"/>
            <w:vAlign w:val="top"/>
          </w:tcPr>
          <w:p w14:paraId="2BD897CC">
            <w:pPr>
              <w:spacing w:line="240" w:lineRule="atLeast"/>
              <w:rPr>
                <w:rFonts w:hint="eastAsia" w:ascii="仿宋" w:hAnsi="仿宋" w:eastAsia="仿宋"/>
                <w:sz w:val="21"/>
                <w:szCs w:val="21"/>
              </w:rPr>
            </w:pPr>
            <w:r>
              <w:rPr>
                <w:rFonts w:hint="eastAsia" w:ascii="仿宋" w:hAnsi="仿宋" w:eastAsia="仿宋"/>
                <w:sz w:val="21"/>
                <w:szCs w:val="21"/>
              </w:rPr>
              <w:t>供方：</w:t>
            </w:r>
          </w:p>
          <w:p w14:paraId="4AF2BDA8">
            <w:pPr>
              <w:spacing w:line="240" w:lineRule="atLeast"/>
              <w:rPr>
                <w:rFonts w:hint="eastAsia" w:ascii="仿宋" w:hAnsi="仿宋" w:eastAsia="仿宋"/>
                <w:sz w:val="21"/>
                <w:szCs w:val="21"/>
              </w:rPr>
            </w:pPr>
            <w:r>
              <w:rPr>
                <w:rFonts w:hint="eastAsia" w:ascii="仿宋" w:hAnsi="仿宋" w:eastAsia="仿宋"/>
                <w:sz w:val="21"/>
                <w:szCs w:val="21"/>
              </w:rPr>
              <w:t>地址：</w:t>
            </w:r>
          </w:p>
          <w:p w14:paraId="5B302382">
            <w:pPr>
              <w:spacing w:line="240" w:lineRule="atLeast"/>
              <w:rPr>
                <w:rFonts w:hint="eastAsia" w:ascii="仿宋" w:hAnsi="仿宋" w:eastAsia="仿宋"/>
                <w:sz w:val="21"/>
                <w:szCs w:val="21"/>
              </w:rPr>
            </w:pPr>
            <w:r>
              <w:rPr>
                <w:rFonts w:hint="eastAsia" w:ascii="仿宋" w:hAnsi="仿宋" w:eastAsia="仿宋"/>
                <w:sz w:val="21"/>
                <w:szCs w:val="21"/>
              </w:rPr>
              <w:t>电话：</w:t>
            </w:r>
          </w:p>
          <w:p w14:paraId="3E487968">
            <w:pPr>
              <w:spacing w:line="240" w:lineRule="atLeast"/>
              <w:rPr>
                <w:rFonts w:hint="eastAsia" w:ascii="仿宋" w:hAnsi="仿宋" w:eastAsia="仿宋"/>
                <w:sz w:val="21"/>
                <w:szCs w:val="21"/>
              </w:rPr>
            </w:pPr>
            <w:r>
              <w:rPr>
                <w:rFonts w:hint="eastAsia" w:ascii="仿宋" w:hAnsi="仿宋" w:eastAsia="仿宋"/>
                <w:sz w:val="21"/>
                <w:szCs w:val="21"/>
              </w:rPr>
              <w:t>传真：</w:t>
            </w:r>
          </w:p>
          <w:p w14:paraId="6A429D6C">
            <w:pPr>
              <w:spacing w:line="240" w:lineRule="atLeast"/>
              <w:rPr>
                <w:rFonts w:hint="eastAsia" w:ascii="仿宋" w:hAnsi="仿宋" w:eastAsia="仿宋"/>
                <w:sz w:val="21"/>
                <w:szCs w:val="21"/>
              </w:rPr>
            </w:pPr>
            <w:r>
              <w:rPr>
                <w:rFonts w:hint="eastAsia" w:ascii="仿宋" w:hAnsi="仿宋" w:eastAsia="仿宋"/>
                <w:sz w:val="21"/>
                <w:szCs w:val="21"/>
              </w:rPr>
              <w:t>开户银行：</w:t>
            </w:r>
          </w:p>
          <w:p w14:paraId="2F63B802">
            <w:pPr>
              <w:spacing w:line="240" w:lineRule="atLeast"/>
              <w:rPr>
                <w:rFonts w:hint="eastAsia" w:ascii="仿宋" w:hAnsi="仿宋" w:eastAsia="仿宋"/>
                <w:sz w:val="21"/>
                <w:szCs w:val="21"/>
              </w:rPr>
            </w:pPr>
            <w:r>
              <w:rPr>
                <w:rFonts w:hint="eastAsia" w:ascii="仿宋" w:hAnsi="仿宋" w:eastAsia="仿宋"/>
                <w:sz w:val="21"/>
                <w:szCs w:val="21"/>
              </w:rPr>
              <w:t>账号：</w:t>
            </w:r>
          </w:p>
          <w:p w14:paraId="39B9DB13">
            <w:pPr>
              <w:spacing w:line="240" w:lineRule="atLeast"/>
              <w:rPr>
                <w:rFonts w:hint="eastAsia" w:ascii="仿宋" w:hAnsi="仿宋" w:eastAsia="仿宋"/>
                <w:sz w:val="21"/>
                <w:szCs w:val="21"/>
              </w:rPr>
            </w:pPr>
            <w:r>
              <w:rPr>
                <w:rFonts w:hint="eastAsia" w:ascii="仿宋" w:hAnsi="仿宋" w:eastAsia="仿宋"/>
                <w:sz w:val="21"/>
                <w:szCs w:val="21"/>
              </w:rPr>
              <w:t>授权代表：</w:t>
            </w:r>
          </w:p>
          <w:p w14:paraId="3510F42F">
            <w:pPr>
              <w:widowControl/>
              <w:spacing w:line="240" w:lineRule="atLeast"/>
              <w:jc w:val="left"/>
              <w:rPr>
                <w:rFonts w:hint="eastAsia" w:ascii="仿宋" w:hAnsi="仿宋" w:eastAsia="仿宋"/>
                <w:sz w:val="21"/>
                <w:szCs w:val="21"/>
              </w:rPr>
            </w:pPr>
            <w:r>
              <w:rPr>
                <w:rFonts w:hint="eastAsia" w:ascii="仿宋" w:hAnsi="仿宋" w:eastAsia="仿宋"/>
                <w:sz w:val="21"/>
                <w:szCs w:val="21"/>
              </w:rPr>
              <w:t>（本栏请用计算机打印以便于准确付款）</w:t>
            </w:r>
          </w:p>
        </w:tc>
      </w:tr>
      <w:tr w14:paraId="5780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top"/>
          </w:tcPr>
          <w:p w14:paraId="723DCCCB">
            <w:pPr>
              <w:spacing w:line="240" w:lineRule="atLeast"/>
              <w:rPr>
                <w:rFonts w:hint="eastAsia" w:ascii="仿宋" w:hAnsi="仿宋" w:eastAsia="仿宋"/>
                <w:sz w:val="21"/>
                <w:szCs w:val="21"/>
              </w:rPr>
            </w:pPr>
            <w:r>
              <w:rPr>
                <w:rFonts w:hint="eastAsia" w:ascii="仿宋" w:hAnsi="仿宋" w:eastAsia="仿宋"/>
                <w:sz w:val="21"/>
                <w:szCs w:val="21"/>
              </w:rPr>
              <w:t>备注：</w:t>
            </w:r>
          </w:p>
          <w:p w14:paraId="79A2ACEB">
            <w:pPr>
              <w:spacing w:line="240" w:lineRule="atLeast"/>
              <w:rPr>
                <w:rFonts w:hint="eastAsia" w:ascii="仿宋" w:hAnsi="仿宋" w:eastAsia="仿宋"/>
                <w:sz w:val="21"/>
                <w:szCs w:val="21"/>
              </w:rPr>
            </w:pPr>
          </w:p>
          <w:p w14:paraId="13E8391E">
            <w:pPr>
              <w:spacing w:line="240" w:lineRule="atLeast"/>
              <w:rPr>
                <w:rFonts w:hint="eastAsia" w:ascii="仿宋" w:hAnsi="仿宋" w:eastAsia="仿宋"/>
                <w:sz w:val="21"/>
                <w:szCs w:val="21"/>
              </w:rPr>
            </w:pPr>
          </w:p>
        </w:tc>
      </w:tr>
    </w:tbl>
    <w:p w14:paraId="45CE947B">
      <w:pPr>
        <w:rPr>
          <w:rFonts w:hint="eastAsia" w:ascii="仿宋" w:hAnsi="仿宋" w:eastAsia="仿宋"/>
          <w:sz w:val="24"/>
        </w:rPr>
      </w:pPr>
      <w:r>
        <w:rPr>
          <w:rFonts w:hint="eastAsia" w:ascii="仿宋" w:hAnsi="仿宋" w:eastAsia="仿宋"/>
          <w:sz w:val="24"/>
        </w:rPr>
        <w:t>签约时间：           年   月   日      签约地点：</w:t>
      </w:r>
    </w:p>
    <w:p w14:paraId="47F6E15B">
      <w:pPr>
        <w:tabs>
          <w:tab w:val="left" w:pos="9000"/>
        </w:tabs>
        <w:spacing w:line="276" w:lineRule="auto"/>
        <w:jc w:val="center"/>
        <w:rPr>
          <w:rFonts w:hint="eastAsia" w:ascii="仿宋" w:hAnsi="仿宋" w:eastAsia="仿宋"/>
          <w:sz w:val="21"/>
          <w:szCs w:val="21"/>
        </w:rPr>
        <w:sectPr>
          <w:footerReference r:id="rId10" w:type="default"/>
          <w:footerReference r:id="rId11" w:type="even"/>
          <w:pgSz w:w="11907" w:h="16840"/>
          <w:pgMar w:top="1134" w:right="1134" w:bottom="1134" w:left="1134" w:header="850" w:footer="992" w:gutter="0"/>
          <w:cols w:space="720" w:num="1"/>
          <w:titlePg/>
          <w:docGrid w:linePitch="312" w:charSpace="0"/>
        </w:sectPr>
      </w:pPr>
    </w:p>
    <w:p w14:paraId="7F36AAD6">
      <w:pPr>
        <w:pStyle w:val="2"/>
        <w:jc w:val="center"/>
        <w:rPr>
          <w:rFonts w:hint="eastAsia" w:ascii="仿宋" w:hAnsi="仿宋" w:eastAsia="仿宋"/>
        </w:rPr>
      </w:pPr>
      <w:bookmarkStart w:id="130" w:name="_Hlt41879464"/>
      <w:bookmarkEnd w:id="130"/>
      <w:bookmarkStart w:id="131" w:name="_Toc205969932"/>
      <w:bookmarkStart w:id="132" w:name="_Toc76462349"/>
      <w:r>
        <w:rPr>
          <w:rFonts w:hint="eastAsia" w:ascii="仿宋" w:hAnsi="仿宋" w:eastAsia="仿宋"/>
        </w:rPr>
        <w:t>第七篇  响应文件编制要求</w:t>
      </w:r>
      <w:bookmarkEnd w:id="131"/>
      <w:bookmarkEnd w:id="132"/>
    </w:p>
    <w:p w14:paraId="3FD6EA6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一、经济部分</w:t>
      </w:r>
    </w:p>
    <w:p w14:paraId="500E89B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（一）竞争性磋商报价函</w:t>
      </w:r>
    </w:p>
    <w:p w14:paraId="0C759C6D">
      <w:pPr>
        <w:spacing w:line="400" w:lineRule="exact"/>
        <w:ind w:firstLine="480" w:firstLineChars="200"/>
        <w:rPr>
          <w:rFonts w:ascii="仿宋" w:hAnsi="仿宋" w:eastAsia="仿宋"/>
          <w:sz w:val="24"/>
          <w:szCs w:val="24"/>
        </w:rPr>
      </w:pPr>
      <w:r>
        <w:rPr>
          <w:rFonts w:hint="eastAsia" w:ascii="仿宋" w:hAnsi="仿宋" w:eastAsia="仿宋"/>
          <w:sz w:val="24"/>
          <w:szCs w:val="24"/>
        </w:rPr>
        <w:t>（二）明细报价表</w:t>
      </w:r>
    </w:p>
    <w:p w14:paraId="291C0FD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二、服务部分</w:t>
      </w:r>
    </w:p>
    <w:p w14:paraId="6AA50DB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（一）服务响应偏离表</w:t>
      </w:r>
    </w:p>
    <w:p w14:paraId="4675A32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（二）其他资料（格式自定）</w:t>
      </w:r>
    </w:p>
    <w:p w14:paraId="4BDBEB63">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三、商务部分</w:t>
      </w:r>
    </w:p>
    <w:p w14:paraId="3E262DD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（一）商务响应偏离表</w:t>
      </w:r>
    </w:p>
    <w:p w14:paraId="6EE8C3F1">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（二）其它优惠服务承诺（格式自定）</w:t>
      </w:r>
    </w:p>
    <w:p w14:paraId="21F6A93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四、资格条件及其他</w:t>
      </w:r>
    </w:p>
    <w:p w14:paraId="66EB960F">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08526248">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（二）法定代表人身份证明书（格式）</w:t>
      </w:r>
    </w:p>
    <w:p w14:paraId="2F3A63CC">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（三）法定代表人授权委托书（格式）</w:t>
      </w:r>
    </w:p>
    <w:p w14:paraId="46B40587">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（四）基本资格条件承诺函（格式）</w:t>
      </w:r>
    </w:p>
    <w:p w14:paraId="7C364A54">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（五）特定资格条件证书或证明文件</w:t>
      </w:r>
    </w:p>
    <w:p w14:paraId="19E5AB4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五、其他资料</w:t>
      </w:r>
    </w:p>
    <w:p w14:paraId="0B284173">
      <w:pPr>
        <w:spacing w:line="400" w:lineRule="exact"/>
        <w:ind w:firstLine="480" w:firstLineChars="200"/>
        <w:rPr>
          <w:rFonts w:hint="eastAsia" w:ascii="仿宋" w:hAnsi="仿宋" w:eastAsia="仿宋"/>
          <w:sz w:val="24"/>
          <w:szCs w:val="24"/>
        </w:rPr>
      </w:pPr>
    </w:p>
    <w:p w14:paraId="760E614B">
      <w:pPr>
        <w:spacing w:line="400" w:lineRule="exact"/>
        <w:ind w:firstLine="480" w:firstLineChars="200"/>
        <w:rPr>
          <w:rFonts w:hint="eastAsia" w:ascii="仿宋" w:hAnsi="仿宋" w:eastAsia="仿宋"/>
          <w:sz w:val="24"/>
          <w:szCs w:val="24"/>
        </w:rPr>
      </w:pPr>
    </w:p>
    <w:p w14:paraId="7F405FCA">
      <w:pPr>
        <w:spacing w:line="400" w:lineRule="exact"/>
        <w:ind w:firstLine="480" w:firstLineChars="200"/>
        <w:rPr>
          <w:rFonts w:hint="eastAsia" w:ascii="仿宋" w:hAnsi="仿宋" w:eastAsia="仿宋"/>
          <w:sz w:val="24"/>
          <w:szCs w:val="24"/>
        </w:rPr>
      </w:pPr>
    </w:p>
    <w:p w14:paraId="311716E7">
      <w:pPr>
        <w:spacing w:line="400" w:lineRule="exact"/>
        <w:ind w:firstLine="480" w:firstLineChars="200"/>
        <w:rPr>
          <w:rFonts w:hint="eastAsia" w:ascii="仿宋" w:hAnsi="仿宋" w:eastAsia="仿宋"/>
          <w:sz w:val="24"/>
          <w:szCs w:val="24"/>
        </w:rPr>
      </w:pPr>
    </w:p>
    <w:p w14:paraId="1185609E">
      <w:pPr>
        <w:spacing w:line="400" w:lineRule="exact"/>
        <w:ind w:firstLine="480" w:firstLineChars="200"/>
        <w:rPr>
          <w:rFonts w:hint="eastAsia" w:ascii="仿宋" w:hAnsi="仿宋" w:eastAsia="仿宋"/>
          <w:sz w:val="24"/>
          <w:szCs w:val="24"/>
        </w:rPr>
      </w:pPr>
    </w:p>
    <w:p w14:paraId="1C74AA48">
      <w:pPr>
        <w:spacing w:line="400" w:lineRule="exact"/>
        <w:ind w:firstLine="480" w:firstLineChars="200"/>
        <w:rPr>
          <w:rFonts w:hint="eastAsia" w:ascii="仿宋" w:hAnsi="仿宋" w:eastAsia="仿宋"/>
          <w:sz w:val="24"/>
          <w:szCs w:val="24"/>
        </w:rPr>
      </w:pPr>
    </w:p>
    <w:p w14:paraId="2D4E0EA4">
      <w:pPr>
        <w:spacing w:line="400" w:lineRule="exact"/>
        <w:ind w:firstLine="480" w:firstLineChars="200"/>
        <w:rPr>
          <w:rFonts w:hint="eastAsia" w:ascii="仿宋" w:hAnsi="仿宋" w:eastAsia="仿宋"/>
          <w:sz w:val="24"/>
          <w:szCs w:val="24"/>
        </w:rPr>
      </w:pPr>
    </w:p>
    <w:p w14:paraId="52E7432D">
      <w:pPr>
        <w:spacing w:line="400" w:lineRule="exact"/>
        <w:ind w:firstLine="480" w:firstLineChars="200"/>
        <w:rPr>
          <w:rFonts w:hint="eastAsia" w:ascii="仿宋" w:hAnsi="仿宋" w:eastAsia="仿宋"/>
          <w:sz w:val="24"/>
          <w:szCs w:val="24"/>
        </w:rPr>
      </w:pPr>
    </w:p>
    <w:p w14:paraId="6C28029A">
      <w:pPr>
        <w:spacing w:line="400" w:lineRule="exact"/>
        <w:ind w:firstLine="480" w:firstLineChars="200"/>
        <w:rPr>
          <w:rFonts w:hint="eastAsia" w:ascii="仿宋" w:hAnsi="仿宋" w:eastAsia="仿宋"/>
          <w:sz w:val="24"/>
          <w:szCs w:val="24"/>
        </w:rPr>
      </w:pPr>
    </w:p>
    <w:p w14:paraId="2FD1C3FA">
      <w:pPr>
        <w:spacing w:line="400" w:lineRule="exact"/>
        <w:ind w:firstLine="480" w:firstLineChars="200"/>
        <w:rPr>
          <w:rFonts w:hint="eastAsia" w:ascii="仿宋" w:hAnsi="仿宋" w:eastAsia="仿宋"/>
          <w:sz w:val="24"/>
          <w:szCs w:val="24"/>
        </w:rPr>
      </w:pPr>
    </w:p>
    <w:p w14:paraId="7F6A5E31">
      <w:pPr>
        <w:spacing w:line="400" w:lineRule="exact"/>
        <w:ind w:firstLine="480" w:firstLineChars="200"/>
        <w:rPr>
          <w:rFonts w:hint="eastAsia" w:ascii="仿宋" w:hAnsi="仿宋" w:eastAsia="仿宋"/>
          <w:sz w:val="24"/>
          <w:szCs w:val="24"/>
        </w:rPr>
      </w:pPr>
    </w:p>
    <w:p w14:paraId="2DADE915">
      <w:pPr>
        <w:spacing w:line="400" w:lineRule="exact"/>
        <w:ind w:firstLine="480" w:firstLineChars="200"/>
        <w:rPr>
          <w:rFonts w:hint="eastAsia" w:ascii="仿宋" w:hAnsi="仿宋" w:eastAsia="仿宋"/>
          <w:sz w:val="24"/>
          <w:szCs w:val="24"/>
        </w:rPr>
      </w:pPr>
    </w:p>
    <w:p w14:paraId="47E48EE9">
      <w:pPr>
        <w:spacing w:line="400" w:lineRule="exact"/>
        <w:ind w:firstLine="480" w:firstLineChars="200"/>
        <w:rPr>
          <w:rFonts w:hint="eastAsia" w:ascii="仿宋" w:hAnsi="仿宋" w:eastAsia="仿宋"/>
          <w:sz w:val="24"/>
          <w:szCs w:val="24"/>
        </w:rPr>
      </w:pPr>
    </w:p>
    <w:p w14:paraId="69AD10EF">
      <w:pPr>
        <w:spacing w:line="400" w:lineRule="exact"/>
        <w:ind w:firstLine="480" w:firstLineChars="200"/>
        <w:rPr>
          <w:rFonts w:hint="eastAsia" w:ascii="仿宋" w:hAnsi="仿宋" w:eastAsia="仿宋"/>
          <w:sz w:val="24"/>
          <w:szCs w:val="24"/>
        </w:rPr>
      </w:pPr>
    </w:p>
    <w:p w14:paraId="012F20E0">
      <w:pPr>
        <w:pStyle w:val="3"/>
        <w:adjustRightInd w:val="0"/>
        <w:snapToGrid w:val="0"/>
        <w:spacing w:before="0" w:after="0" w:line="400" w:lineRule="exact"/>
        <w:ind w:firstLine="482" w:firstLineChars="200"/>
        <w:rPr>
          <w:rFonts w:hint="eastAsia" w:ascii="仿宋" w:hAnsi="仿宋" w:eastAsia="仿宋"/>
          <w:sz w:val="24"/>
        </w:rPr>
      </w:pPr>
      <w:bookmarkStart w:id="133" w:name="_Toc313008356"/>
      <w:bookmarkStart w:id="134" w:name="_Toc313888360"/>
      <w:bookmarkStart w:id="135" w:name="_Toc205969933"/>
      <w:bookmarkStart w:id="136" w:name="_Toc76462350"/>
      <w:bookmarkStart w:id="137" w:name="_Toc342913419"/>
      <w:bookmarkStart w:id="138" w:name="_Toc283382454"/>
      <w:bookmarkStart w:id="139" w:name="_Toc12789073"/>
    </w:p>
    <w:p w14:paraId="18B945D0">
      <w:pPr>
        <w:pStyle w:val="3"/>
        <w:adjustRightInd w:val="0"/>
        <w:snapToGrid w:val="0"/>
        <w:spacing w:before="0" w:after="0" w:line="400" w:lineRule="exact"/>
        <w:ind w:firstLine="482" w:firstLineChars="200"/>
        <w:rPr>
          <w:rFonts w:hint="eastAsia" w:ascii="仿宋" w:hAnsi="仿宋" w:eastAsia="仿宋"/>
          <w:sz w:val="24"/>
        </w:rPr>
      </w:pPr>
      <w:r>
        <w:rPr>
          <w:rFonts w:hint="eastAsia" w:ascii="仿宋" w:hAnsi="仿宋" w:eastAsia="仿宋"/>
          <w:sz w:val="24"/>
        </w:rPr>
        <w:t>一、经济部分</w:t>
      </w:r>
      <w:bookmarkEnd w:id="133"/>
      <w:bookmarkEnd w:id="134"/>
      <w:bookmarkEnd w:id="135"/>
      <w:bookmarkEnd w:id="136"/>
      <w:bookmarkEnd w:id="137"/>
    </w:p>
    <w:bookmarkEnd w:id="138"/>
    <w:bookmarkEnd w:id="139"/>
    <w:p w14:paraId="761DC5E8">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（一）竞争性磋商报价函</w:t>
      </w:r>
    </w:p>
    <w:p w14:paraId="45E1E200">
      <w:pPr>
        <w:jc w:val="center"/>
        <w:rPr>
          <w:rFonts w:hint="eastAsia" w:ascii="仿宋" w:hAnsi="仿宋" w:eastAsia="仿宋"/>
          <w:b/>
          <w:szCs w:val="28"/>
        </w:rPr>
      </w:pPr>
      <w:r>
        <w:rPr>
          <w:rFonts w:hint="eastAsia" w:ascii="仿宋" w:hAnsi="仿宋" w:eastAsia="仿宋"/>
          <w:b/>
          <w:szCs w:val="28"/>
        </w:rPr>
        <w:t>竞争性磋商报价函</w:t>
      </w:r>
    </w:p>
    <w:p w14:paraId="3019CB68">
      <w:pPr>
        <w:tabs>
          <w:tab w:val="left" w:pos="6300"/>
        </w:tabs>
        <w:snapToGrid w:val="0"/>
        <w:spacing w:line="312" w:lineRule="auto"/>
        <w:rPr>
          <w:rFonts w:hint="eastAsia" w:ascii="仿宋" w:hAnsi="仿宋" w:eastAsia="仿宋"/>
          <w:sz w:val="24"/>
          <w:szCs w:val="24"/>
        </w:rPr>
      </w:pPr>
      <w:r>
        <w:rPr>
          <w:rFonts w:hint="eastAsia" w:ascii="仿宋" w:hAnsi="仿宋" w:eastAsia="仿宋"/>
          <w:sz w:val="24"/>
          <w:szCs w:val="24"/>
          <w:u w:val="single"/>
        </w:rPr>
        <w:t>（采购代理机构名称）</w:t>
      </w:r>
      <w:r>
        <w:rPr>
          <w:rFonts w:hint="eastAsia" w:ascii="仿宋" w:hAnsi="仿宋" w:eastAsia="仿宋"/>
          <w:sz w:val="24"/>
          <w:szCs w:val="24"/>
        </w:rPr>
        <w:t>：</w:t>
      </w:r>
    </w:p>
    <w:p w14:paraId="53F3C377">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我方收到____________________________（磋商项目名称）的竞争性磋商文件，经详细研究，决定参加该项目的磋商。</w:t>
      </w:r>
    </w:p>
    <w:p w14:paraId="3FF67326">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1.愿意按照竞争性磋商文件中的一切要求，提供本项目的服务，初始报价为人民币大写：</w:t>
      </w:r>
      <w:r>
        <w:rPr>
          <w:rFonts w:hint="eastAsia" w:ascii="仿宋" w:hAnsi="仿宋" w:eastAsia="仿宋"/>
          <w:sz w:val="24"/>
          <w:szCs w:val="24"/>
          <w:u w:val="single"/>
        </w:rPr>
        <w:t xml:space="preserve">      </w:t>
      </w:r>
      <w:r>
        <w:rPr>
          <w:rFonts w:hint="eastAsia" w:ascii="仿宋" w:hAnsi="仿宋" w:eastAsia="仿宋"/>
          <w:sz w:val="24"/>
          <w:szCs w:val="24"/>
        </w:rPr>
        <w:t>元整；人民币小写：</w:t>
      </w:r>
      <w:r>
        <w:rPr>
          <w:rFonts w:hint="eastAsia" w:ascii="仿宋" w:hAnsi="仿宋" w:eastAsia="仿宋"/>
          <w:sz w:val="24"/>
          <w:szCs w:val="24"/>
          <w:u w:val="single"/>
        </w:rPr>
        <w:t xml:space="preserve">    </w:t>
      </w:r>
      <w:r>
        <w:rPr>
          <w:rFonts w:hint="eastAsia" w:ascii="仿宋" w:hAnsi="仿宋" w:eastAsia="仿宋"/>
          <w:sz w:val="24"/>
          <w:szCs w:val="24"/>
        </w:rPr>
        <w:t>元。以我公司最后报价为准。</w:t>
      </w:r>
    </w:p>
    <w:p w14:paraId="74DCD351">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2.我方现提交的响应文件为：响应文件正本</w:t>
      </w:r>
      <w:r>
        <w:rPr>
          <w:rFonts w:hint="eastAsia" w:ascii="仿宋" w:hAnsi="仿宋" w:eastAsia="仿宋"/>
          <w:sz w:val="24"/>
          <w:szCs w:val="24"/>
          <w:u w:val="single"/>
        </w:rPr>
        <w:t xml:space="preserve">   </w:t>
      </w:r>
      <w:r>
        <w:rPr>
          <w:rFonts w:hint="eastAsia" w:ascii="仿宋" w:hAnsi="仿宋" w:eastAsia="仿宋"/>
          <w:sz w:val="24"/>
          <w:szCs w:val="24"/>
        </w:rPr>
        <w:t>份，副本</w:t>
      </w:r>
      <w:r>
        <w:rPr>
          <w:rFonts w:hint="eastAsia" w:ascii="仿宋" w:hAnsi="仿宋" w:eastAsia="仿宋"/>
          <w:sz w:val="24"/>
          <w:szCs w:val="24"/>
          <w:u w:val="single"/>
        </w:rPr>
        <w:t xml:space="preserve">   </w:t>
      </w:r>
      <w:r>
        <w:rPr>
          <w:rFonts w:hint="eastAsia" w:ascii="仿宋" w:hAnsi="仿宋" w:eastAsia="仿宋"/>
          <w:sz w:val="24"/>
          <w:szCs w:val="24"/>
        </w:rPr>
        <w:t>份，电子文档</w:t>
      </w:r>
      <w:r>
        <w:rPr>
          <w:rFonts w:hint="eastAsia" w:ascii="仿宋" w:hAnsi="仿宋" w:eastAsia="仿宋"/>
          <w:sz w:val="24"/>
          <w:szCs w:val="24"/>
          <w:u w:val="single"/>
        </w:rPr>
        <w:t xml:space="preserve">   </w:t>
      </w:r>
      <w:r>
        <w:rPr>
          <w:rFonts w:hint="eastAsia" w:ascii="仿宋" w:hAnsi="仿宋" w:eastAsia="仿宋"/>
          <w:sz w:val="24"/>
          <w:szCs w:val="24"/>
        </w:rPr>
        <w:t>份。</w:t>
      </w:r>
    </w:p>
    <w:p w14:paraId="0A3AA465">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3.我方承诺：本次磋商的有效期为提交响应文件截止时间起90天。</w:t>
      </w:r>
    </w:p>
    <w:p w14:paraId="15A09876">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4.我方完全理解和接受贵方竞争性磋商文件的一切规定和要求及评审办法。</w:t>
      </w:r>
    </w:p>
    <w:p w14:paraId="61AA7582">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5.在整个竞争性磋商过程中，我方若有违规行为，接受按照《中华人民共和国政府采购法》和《竞争性磋商文件》之规定给予惩罚。</w:t>
      </w:r>
    </w:p>
    <w:p w14:paraId="1C7B2A9A">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6.我方若成为成交供应商，将按照最终磋商结果签订合同，并且严格履行合同义务。本承诺函将成为合同不可分割的一部分，与合同具有同等的法律效力。</w:t>
      </w:r>
    </w:p>
    <w:p w14:paraId="19122190">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7.如果我方成为成交供应商，保证在接到成交通知书后，向采购代理机构</w:t>
      </w:r>
      <w:r>
        <w:rPr>
          <w:rFonts w:hint="eastAsia" w:ascii="仿宋" w:hAnsi="仿宋" w:eastAsia="仿宋"/>
          <w:sz w:val="24"/>
        </w:rPr>
        <w:t>缴纳</w:t>
      </w:r>
      <w:r>
        <w:rPr>
          <w:rFonts w:hint="eastAsia" w:ascii="仿宋" w:hAnsi="仿宋" w:eastAsia="仿宋"/>
          <w:sz w:val="24"/>
          <w:szCs w:val="24"/>
        </w:rPr>
        <w:t>竞争性磋商文件规定的采购代理服务费。</w:t>
      </w:r>
    </w:p>
    <w:p w14:paraId="3F8A85AE">
      <w:pPr>
        <w:tabs>
          <w:tab w:val="left" w:pos="6300"/>
        </w:tabs>
        <w:snapToGrid w:val="0"/>
        <w:spacing w:line="312" w:lineRule="auto"/>
        <w:ind w:firstLine="480" w:firstLineChars="200"/>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8"/>
        </w:rPr>
        <w:t>我方未</w:t>
      </w:r>
      <w:r>
        <w:rPr>
          <w:rFonts w:ascii="仿宋" w:hAnsi="仿宋" w:eastAsia="仿宋"/>
          <w:sz w:val="24"/>
          <w:szCs w:val="24"/>
        </w:rPr>
        <w:t>为采购项目提供整体设计、规范编制或者项目管理、监理、检测等服务。</w:t>
      </w:r>
    </w:p>
    <w:p w14:paraId="3FB995AA">
      <w:pPr>
        <w:tabs>
          <w:tab w:val="left" w:pos="6300"/>
        </w:tabs>
        <w:snapToGrid w:val="0"/>
        <w:spacing w:line="312" w:lineRule="auto"/>
        <w:ind w:firstLine="570"/>
        <w:rPr>
          <w:rFonts w:hint="eastAsia" w:ascii="仿宋" w:hAnsi="仿宋" w:eastAsia="仿宋"/>
          <w:sz w:val="24"/>
          <w:szCs w:val="24"/>
        </w:rPr>
      </w:pPr>
      <w:r>
        <w:rPr>
          <w:rFonts w:hint="eastAsia" w:ascii="仿宋" w:hAnsi="仿宋" w:eastAsia="仿宋"/>
          <w:sz w:val="24"/>
          <w:szCs w:val="24"/>
        </w:rPr>
        <w:t>供应商（公章）或自然人签署：</w:t>
      </w:r>
    </w:p>
    <w:p w14:paraId="1E712566">
      <w:pPr>
        <w:tabs>
          <w:tab w:val="left" w:pos="6300"/>
        </w:tabs>
        <w:snapToGrid w:val="0"/>
        <w:spacing w:line="312" w:lineRule="auto"/>
        <w:ind w:firstLine="570"/>
        <w:rPr>
          <w:rFonts w:hint="eastAsia" w:ascii="仿宋" w:hAnsi="仿宋" w:eastAsia="仿宋"/>
          <w:sz w:val="24"/>
          <w:szCs w:val="24"/>
        </w:rPr>
      </w:pPr>
      <w:r>
        <w:rPr>
          <w:rFonts w:hint="eastAsia" w:ascii="仿宋" w:hAnsi="仿宋" w:eastAsia="仿宋"/>
          <w:sz w:val="24"/>
          <w:szCs w:val="24"/>
        </w:rPr>
        <w:t xml:space="preserve">地址：  </w:t>
      </w:r>
    </w:p>
    <w:p w14:paraId="4538AC93">
      <w:pPr>
        <w:tabs>
          <w:tab w:val="left" w:pos="6300"/>
        </w:tabs>
        <w:snapToGrid w:val="0"/>
        <w:spacing w:line="312" w:lineRule="auto"/>
        <w:ind w:firstLine="570"/>
        <w:rPr>
          <w:rFonts w:hint="eastAsia" w:ascii="仿宋" w:hAnsi="仿宋" w:eastAsia="仿宋"/>
          <w:sz w:val="24"/>
          <w:szCs w:val="24"/>
        </w:rPr>
      </w:pPr>
      <w:r>
        <w:rPr>
          <w:rFonts w:hint="eastAsia" w:ascii="仿宋" w:hAnsi="仿宋" w:eastAsia="仿宋"/>
          <w:sz w:val="24"/>
          <w:szCs w:val="24"/>
        </w:rPr>
        <w:t>电话：                                             传真：</w:t>
      </w:r>
    </w:p>
    <w:p w14:paraId="20F4D107">
      <w:pPr>
        <w:tabs>
          <w:tab w:val="left" w:pos="6300"/>
        </w:tabs>
        <w:snapToGrid w:val="0"/>
        <w:spacing w:line="312" w:lineRule="auto"/>
        <w:ind w:firstLine="570"/>
        <w:rPr>
          <w:rFonts w:hint="eastAsia" w:ascii="仿宋" w:hAnsi="仿宋" w:eastAsia="仿宋"/>
          <w:sz w:val="24"/>
          <w:szCs w:val="24"/>
        </w:rPr>
      </w:pPr>
      <w:r>
        <w:rPr>
          <w:rFonts w:hint="eastAsia" w:ascii="仿宋" w:hAnsi="仿宋" w:eastAsia="仿宋"/>
          <w:sz w:val="24"/>
          <w:szCs w:val="24"/>
        </w:rPr>
        <w:t>网址：                                             邮编：</w:t>
      </w:r>
    </w:p>
    <w:p w14:paraId="6921068A">
      <w:pPr>
        <w:tabs>
          <w:tab w:val="left" w:pos="6300"/>
        </w:tabs>
        <w:snapToGrid w:val="0"/>
        <w:spacing w:line="312" w:lineRule="auto"/>
        <w:ind w:firstLine="570"/>
        <w:rPr>
          <w:rFonts w:hint="eastAsia" w:ascii="仿宋" w:hAnsi="仿宋" w:eastAsia="仿宋"/>
          <w:sz w:val="24"/>
          <w:szCs w:val="24"/>
        </w:rPr>
      </w:pPr>
      <w:r>
        <w:rPr>
          <w:rFonts w:hint="eastAsia" w:ascii="仿宋" w:hAnsi="仿宋" w:eastAsia="仿宋"/>
          <w:sz w:val="24"/>
          <w:szCs w:val="24"/>
        </w:rPr>
        <w:t>联系人：</w:t>
      </w:r>
    </w:p>
    <w:p w14:paraId="05AE7946">
      <w:pPr>
        <w:snapToGrid w:val="0"/>
        <w:spacing w:line="312" w:lineRule="auto"/>
        <w:ind w:firstLine="480" w:firstLineChars="200"/>
        <w:rPr>
          <w:rFonts w:hint="eastAsia" w:ascii="仿宋" w:hAnsi="仿宋" w:eastAsia="仿宋"/>
          <w:sz w:val="24"/>
          <w:szCs w:val="24"/>
        </w:rPr>
        <w:sectPr>
          <w:pgSz w:w="11907" w:h="16840"/>
          <w:pgMar w:top="1134" w:right="1134" w:bottom="1134" w:left="1134" w:header="850" w:footer="992" w:gutter="0"/>
          <w:cols w:space="720" w:num="1"/>
          <w:titlePg/>
          <w:docGrid w:linePitch="380" w:charSpace="0"/>
        </w:sectPr>
      </w:pPr>
      <w:r>
        <w:rPr>
          <w:rFonts w:hint="eastAsia" w:ascii="仿宋" w:hAnsi="仿宋" w:eastAsia="仿宋"/>
          <w:sz w:val="24"/>
          <w:szCs w:val="24"/>
        </w:rPr>
        <w:t xml:space="preserve">                                                  年   月   日</w:t>
      </w:r>
    </w:p>
    <w:p w14:paraId="0C517993">
      <w:pPr>
        <w:tabs>
          <w:tab w:val="left" w:pos="2895"/>
        </w:tabs>
        <w:spacing w:line="400" w:lineRule="exact"/>
        <w:ind w:firstLine="480" w:firstLineChars="200"/>
        <w:rPr>
          <w:rFonts w:ascii="仿宋" w:hAnsi="仿宋" w:eastAsia="仿宋"/>
          <w:sz w:val="24"/>
          <w:szCs w:val="24"/>
        </w:rPr>
      </w:pPr>
      <w:r>
        <w:rPr>
          <w:rFonts w:hint="eastAsia" w:ascii="仿宋" w:hAnsi="仿宋" w:eastAsia="仿宋"/>
          <w:sz w:val="24"/>
          <w:szCs w:val="24"/>
        </w:rPr>
        <w:t>（二）明细报价表</w:t>
      </w:r>
    </w:p>
    <w:p w14:paraId="459EDF89">
      <w:pPr>
        <w:spacing w:line="400" w:lineRule="exact"/>
        <w:ind w:firstLine="480" w:firstLineChars="200"/>
        <w:rPr>
          <w:rFonts w:hint="eastAsia" w:ascii="仿宋" w:hAnsi="仿宋" w:eastAsia="仿宋"/>
          <w:sz w:val="24"/>
          <w:szCs w:val="24"/>
          <w:u w:val="single"/>
        </w:rPr>
      </w:pPr>
      <w:bookmarkStart w:id="140" w:name="_Toc76462351"/>
      <w:bookmarkStart w:id="141" w:name="_Toc313888361"/>
      <w:bookmarkStart w:id="142" w:name="_Toc313008357"/>
      <w:bookmarkStart w:id="143" w:name="_Toc342913420"/>
      <w:r>
        <w:rPr>
          <w:rFonts w:hint="eastAsia" w:ascii="仿宋" w:hAnsi="仿宋" w:eastAsia="仿宋"/>
          <w:sz w:val="24"/>
          <w:szCs w:val="24"/>
        </w:rPr>
        <w:t xml:space="preserve">磋商项目名称：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0433E6C">
        <w:tblPrEx>
          <w:tblCellMar>
            <w:top w:w="0" w:type="dxa"/>
            <w:left w:w="108" w:type="dxa"/>
            <w:bottom w:w="0" w:type="dxa"/>
            <w:right w:w="108" w:type="dxa"/>
          </w:tblCellMar>
        </w:tblPrEx>
        <w:trPr>
          <w:trHeight w:val="564" w:hRule="exact"/>
          <w:jc w:val="center"/>
        </w:trPr>
        <w:tc>
          <w:tcPr>
            <w:tcW w:w="939" w:type="dxa"/>
            <w:noWrap w:val="0"/>
            <w:vAlign w:val="center"/>
          </w:tcPr>
          <w:p w14:paraId="010BD3BC">
            <w:pPr>
              <w:jc w:val="center"/>
              <w:rPr>
                <w:rFonts w:hint="eastAsia" w:ascii="仿宋" w:hAnsi="仿宋" w:eastAsia="仿宋"/>
                <w:b/>
                <w:sz w:val="21"/>
                <w:szCs w:val="21"/>
              </w:rPr>
            </w:pPr>
            <w:r>
              <w:rPr>
                <w:rFonts w:hint="eastAsia" w:ascii="仿宋" w:hAnsi="仿宋" w:eastAsia="仿宋"/>
                <w:b/>
                <w:sz w:val="21"/>
                <w:szCs w:val="21"/>
              </w:rPr>
              <w:t>序号</w:t>
            </w:r>
          </w:p>
        </w:tc>
        <w:tc>
          <w:tcPr>
            <w:tcW w:w="1557" w:type="dxa"/>
            <w:noWrap w:val="0"/>
            <w:vAlign w:val="center"/>
          </w:tcPr>
          <w:p w14:paraId="4003754D">
            <w:pPr>
              <w:jc w:val="center"/>
              <w:rPr>
                <w:rFonts w:hint="eastAsia" w:ascii="仿宋" w:hAnsi="仿宋" w:eastAsia="仿宋"/>
                <w:b/>
                <w:sz w:val="21"/>
                <w:szCs w:val="21"/>
              </w:rPr>
            </w:pPr>
            <w:r>
              <w:rPr>
                <w:rFonts w:hint="eastAsia" w:ascii="仿宋" w:hAnsi="仿宋" w:eastAsia="仿宋"/>
                <w:b/>
                <w:sz w:val="21"/>
                <w:szCs w:val="21"/>
              </w:rPr>
              <w:t>名称</w:t>
            </w:r>
          </w:p>
        </w:tc>
        <w:tc>
          <w:tcPr>
            <w:tcW w:w="3127" w:type="dxa"/>
            <w:noWrap w:val="0"/>
            <w:vAlign w:val="center"/>
          </w:tcPr>
          <w:p w14:paraId="36AA5820">
            <w:pPr>
              <w:jc w:val="center"/>
              <w:rPr>
                <w:rFonts w:hint="eastAsia" w:ascii="仿宋" w:hAnsi="仿宋" w:eastAsia="仿宋"/>
                <w:b/>
                <w:sz w:val="21"/>
                <w:szCs w:val="21"/>
              </w:rPr>
            </w:pPr>
            <w:r>
              <w:rPr>
                <w:rFonts w:hint="eastAsia" w:ascii="仿宋" w:hAnsi="仿宋" w:eastAsia="仿宋"/>
                <w:b/>
                <w:sz w:val="21"/>
                <w:szCs w:val="21"/>
              </w:rPr>
              <w:t>品牌、型号、制造商</w:t>
            </w:r>
          </w:p>
        </w:tc>
        <w:tc>
          <w:tcPr>
            <w:tcW w:w="1235" w:type="dxa"/>
            <w:noWrap w:val="0"/>
            <w:vAlign w:val="center"/>
          </w:tcPr>
          <w:p w14:paraId="7970D5EE">
            <w:pPr>
              <w:jc w:val="center"/>
              <w:rPr>
                <w:rFonts w:hint="eastAsia" w:ascii="仿宋" w:hAnsi="仿宋" w:eastAsia="仿宋"/>
                <w:b/>
                <w:sz w:val="21"/>
                <w:szCs w:val="21"/>
              </w:rPr>
            </w:pPr>
            <w:r>
              <w:rPr>
                <w:rFonts w:hint="eastAsia" w:ascii="仿宋" w:hAnsi="仿宋" w:eastAsia="仿宋"/>
                <w:b/>
                <w:sz w:val="21"/>
                <w:szCs w:val="21"/>
              </w:rPr>
              <w:t>数量</w:t>
            </w:r>
          </w:p>
        </w:tc>
        <w:tc>
          <w:tcPr>
            <w:tcW w:w="1235" w:type="dxa"/>
            <w:noWrap w:val="0"/>
            <w:vAlign w:val="center"/>
          </w:tcPr>
          <w:p w14:paraId="45C23544">
            <w:pPr>
              <w:jc w:val="center"/>
              <w:rPr>
                <w:rFonts w:hint="eastAsia" w:ascii="仿宋" w:hAnsi="仿宋" w:eastAsia="仿宋"/>
                <w:b/>
                <w:sz w:val="21"/>
                <w:szCs w:val="21"/>
              </w:rPr>
            </w:pPr>
            <w:r>
              <w:rPr>
                <w:rFonts w:hint="eastAsia" w:ascii="仿宋" w:hAnsi="仿宋" w:eastAsia="仿宋"/>
                <w:b/>
                <w:sz w:val="21"/>
                <w:szCs w:val="21"/>
              </w:rPr>
              <w:t>单价</w:t>
            </w:r>
          </w:p>
        </w:tc>
        <w:tc>
          <w:tcPr>
            <w:tcW w:w="1235" w:type="dxa"/>
            <w:noWrap w:val="0"/>
            <w:vAlign w:val="center"/>
          </w:tcPr>
          <w:p w14:paraId="32CFC6DE">
            <w:pPr>
              <w:jc w:val="center"/>
              <w:rPr>
                <w:rFonts w:hint="eastAsia" w:ascii="仿宋" w:hAnsi="仿宋" w:eastAsia="仿宋"/>
                <w:b/>
                <w:sz w:val="21"/>
                <w:szCs w:val="21"/>
              </w:rPr>
            </w:pPr>
            <w:r>
              <w:rPr>
                <w:rFonts w:hint="eastAsia" w:ascii="仿宋" w:hAnsi="仿宋" w:eastAsia="仿宋"/>
                <w:b/>
                <w:sz w:val="21"/>
                <w:szCs w:val="21"/>
              </w:rPr>
              <w:t>合计</w:t>
            </w:r>
          </w:p>
        </w:tc>
      </w:tr>
      <w:tr w14:paraId="4520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9E41A0B">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1557" w:type="dxa"/>
            <w:noWrap w:val="0"/>
            <w:vAlign w:val="center"/>
          </w:tcPr>
          <w:p w14:paraId="14BF2AD7">
            <w:pPr>
              <w:jc w:val="center"/>
              <w:rPr>
                <w:rFonts w:hint="eastAsia" w:ascii="仿宋" w:hAnsi="仿宋" w:eastAsia="仿宋"/>
                <w:sz w:val="21"/>
                <w:szCs w:val="21"/>
              </w:rPr>
            </w:pPr>
          </w:p>
        </w:tc>
        <w:tc>
          <w:tcPr>
            <w:tcW w:w="3127" w:type="dxa"/>
            <w:noWrap w:val="0"/>
            <w:vAlign w:val="top"/>
          </w:tcPr>
          <w:p w14:paraId="4DA4F7E9">
            <w:pPr>
              <w:jc w:val="center"/>
              <w:rPr>
                <w:rFonts w:ascii="仿宋" w:hAnsi="仿宋" w:eastAsia="仿宋"/>
                <w:sz w:val="21"/>
                <w:szCs w:val="21"/>
              </w:rPr>
            </w:pPr>
          </w:p>
        </w:tc>
        <w:tc>
          <w:tcPr>
            <w:tcW w:w="1235" w:type="dxa"/>
            <w:noWrap w:val="0"/>
            <w:vAlign w:val="center"/>
          </w:tcPr>
          <w:p w14:paraId="7667CBBE">
            <w:pPr>
              <w:jc w:val="center"/>
              <w:rPr>
                <w:rFonts w:ascii="仿宋" w:hAnsi="仿宋" w:eastAsia="仿宋"/>
                <w:sz w:val="21"/>
                <w:szCs w:val="21"/>
              </w:rPr>
            </w:pPr>
          </w:p>
        </w:tc>
        <w:tc>
          <w:tcPr>
            <w:tcW w:w="1235" w:type="dxa"/>
            <w:noWrap w:val="0"/>
            <w:vAlign w:val="top"/>
          </w:tcPr>
          <w:p w14:paraId="08D06238">
            <w:pPr>
              <w:jc w:val="center"/>
              <w:rPr>
                <w:rFonts w:hint="eastAsia" w:ascii="仿宋" w:hAnsi="仿宋" w:eastAsia="仿宋"/>
                <w:sz w:val="21"/>
                <w:szCs w:val="21"/>
              </w:rPr>
            </w:pPr>
          </w:p>
        </w:tc>
        <w:tc>
          <w:tcPr>
            <w:tcW w:w="1235" w:type="dxa"/>
            <w:noWrap w:val="0"/>
            <w:vAlign w:val="top"/>
          </w:tcPr>
          <w:p w14:paraId="63CEC462">
            <w:pPr>
              <w:jc w:val="center"/>
              <w:rPr>
                <w:rFonts w:hint="eastAsia" w:ascii="仿宋" w:hAnsi="仿宋" w:eastAsia="仿宋"/>
                <w:sz w:val="21"/>
                <w:szCs w:val="21"/>
              </w:rPr>
            </w:pPr>
          </w:p>
        </w:tc>
      </w:tr>
      <w:tr w14:paraId="2557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C30DC01">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2</w:t>
            </w:r>
          </w:p>
        </w:tc>
        <w:tc>
          <w:tcPr>
            <w:tcW w:w="1557" w:type="dxa"/>
            <w:noWrap w:val="0"/>
            <w:vAlign w:val="center"/>
          </w:tcPr>
          <w:p w14:paraId="2A0F755D">
            <w:pPr>
              <w:jc w:val="center"/>
              <w:rPr>
                <w:rFonts w:hint="eastAsia" w:ascii="仿宋" w:hAnsi="仿宋" w:eastAsia="仿宋"/>
                <w:sz w:val="21"/>
                <w:szCs w:val="21"/>
              </w:rPr>
            </w:pPr>
          </w:p>
        </w:tc>
        <w:tc>
          <w:tcPr>
            <w:tcW w:w="3127" w:type="dxa"/>
            <w:noWrap w:val="0"/>
            <w:vAlign w:val="top"/>
          </w:tcPr>
          <w:p w14:paraId="745DA2C3">
            <w:pPr>
              <w:jc w:val="center"/>
              <w:rPr>
                <w:rFonts w:hint="eastAsia" w:ascii="仿宋" w:hAnsi="仿宋" w:eastAsia="仿宋"/>
                <w:sz w:val="21"/>
                <w:szCs w:val="21"/>
              </w:rPr>
            </w:pPr>
          </w:p>
        </w:tc>
        <w:tc>
          <w:tcPr>
            <w:tcW w:w="1235" w:type="dxa"/>
            <w:noWrap w:val="0"/>
            <w:vAlign w:val="center"/>
          </w:tcPr>
          <w:p w14:paraId="420C3866">
            <w:pPr>
              <w:jc w:val="center"/>
              <w:rPr>
                <w:rFonts w:hint="eastAsia" w:ascii="仿宋" w:hAnsi="仿宋" w:eastAsia="仿宋"/>
                <w:sz w:val="21"/>
                <w:szCs w:val="21"/>
              </w:rPr>
            </w:pPr>
          </w:p>
        </w:tc>
        <w:tc>
          <w:tcPr>
            <w:tcW w:w="1235" w:type="dxa"/>
            <w:noWrap w:val="0"/>
            <w:vAlign w:val="top"/>
          </w:tcPr>
          <w:p w14:paraId="7B5D5410">
            <w:pPr>
              <w:jc w:val="center"/>
              <w:rPr>
                <w:rFonts w:hint="eastAsia" w:ascii="仿宋" w:hAnsi="仿宋" w:eastAsia="仿宋"/>
                <w:sz w:val="21"/>
                <w:szCs w:val="21"/>
              </w:rPr>
            </w:pPr>
          </w:p>
        </w:tc>
        <w:tc>
          <w:tcPr>
            <w:tcW w:w="1235" w:type="dxa"/>
            <w:noWrap w:val="0"/>
            <w:vAlign w:val="top"/>
          </w:tcPr>
          <w:p w14:paraId="24BC313A">
            <w:pPr>
              <w:jc w:val="center"/>
              <w:rPr>
                <w:rFonts w:hint="eastAsia" w:ascii="仿宋" w:hAnsi="仿宋" w:eastAsia="仿宋"/>
                <w:sz w:val="21"/>
                <w:szCs w:val="21"/>
              </w:rPr>
            </w:pPr>
          </w:p>
        </w:tc>
      </w:tr>
      <w:tr w14:paraId="7144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302392F">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3</w:t>
            </w:r>
          </w:p>
        </w:tc>
        <w:tc>
          <w:tcPr>
            <w:tcW w:w="1557" w:type="dxa"/>
            <w:noWrap w:val="0"/>
            <w:vAlign w:val="center"/>
          </w:tcPr>
          <w:p w14:paraId="7C31BD8F">
            <w:pPr>
              <w:jc w:val="center"/>
              <w:rPr>
                <w:rFonts w:hint="eastAsia" w:ascii="仿宋" w:hAnsi="仿宋" w:eastAsia="仿宋"/>
                <w:sz w:val="21"/>
                <w:szCs w:val="21"/>
              </w:rPr>
            </w:pPr>
          </w:p>
        </w:tc>
        <w:tc>
          <w:tcPr>
            <w:tcW w:w="3127" w:type="dxa"/>
            <w:noWrap w:val="0"/>
            <w:vAlign w:val="top"/>
          </w:tcPr>
          <w:p w14:paraId="2041CABE">
            <w:pPr>
              <w:jc w:val="center"/>
              <w:rPr>
                <w:rFonts w:hint="eastAsia" w:ascii="仿宋" w:hAnsi="仿宋" w:eastAsia="仿宋"/>
                <w:sz w:val="21"/>
                <w:szCs w:val="21"/>
              </w:rPr>
            </w:pPr>
          </w:p>
        </w:tc>
        <w:tc>
          <w:tcPr>
            <w:tcW w:w="1235" w:type="dxa"/>
            <w:noWrap w:val="0"/>
            <w:vAlign w:val="center"/>
          </w:tcPr>
          <w:p w14:paraId="37B45758">
            <w:pPr>
              <w:jc w:val="center"/>
              <w:rPr>
                <w:rFonts w:hint="eastAsia" w:ascii="仿宋" w:hAnsi="仿宋" w:eastAsia="仿宋"/>
                <w:sz w:val="21"/>
                <w:szCs w:val="21"/>
              </w:rPr>
            </w:pPr>
          </w:p>
        </w:tc>
        <w:tc>
          <w:tcPr>
            <w:tcW w:w="1235" w:type="dxa"/>
            <w:noWrap w:val="0"/>
            <w:vAlign w:val="top"/>
          </w:tcPr>
          <w:p w14:paraId="177A537F">
            <w:pPr>
              <w:jc w:val="center"/>
              <w:rPr>
                <w:rFonts w:hint="eastAsia" w:ascii="仿宋" w:hAnsi="仿宋" w:eastAsia="仿宋"/>
                <w:sz w:val="21"/>
                <w:szCs w:val="21"/>
              </w:rPr>
            </w:pPr>
          </w:p>
        </w:tc>
        <w:tc>
          <w:tcPr>
            <w:tcW w:w="1235" w:type="dxa"/>
            <w:noWrap w:val="0"/>
            <w:vAlign w:val="top"/>
          </w:tcPr>
          <w:p w14:paraId="65E0581A">
            <w:pPr>
              <w:jc w:val="center"/>
              <w:rPr>
                <w:rFonts w:hint="eastAsia" w:ascii="仿宋" w:hAnsi="仿宋" w:eastAsia="仿宋"/>
                <w:sz w:val="21"/>
                <w:szCs w:val="21"/>
              </w:rPr>
            </w:pPr>
          </w:p>
        </w:tc>
      </w:tr>
      <w:tr w14:paraId="621A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5C22D13">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4</w:t>
            </w:r>
          </w:p>
        </w:tc>
        <w:tc>
          <w:tcPr>
            <w:tcW w:w="1557" w:type="dxa"/>
            <w:noWrap w:val="0"/>
            <w:vAlign w:val="center"/>
          </w:tcPr>
          <w:p w14:paraId="20FFE9D8">
            <w:pPr>
              <w:jc w:val="center"/>
              <w:rPr>
                <w:rFonts w:hint="eastAsia" w:ascii="仿宋" w:hAnsi="仿宋" w:eastAsia="仿宋"/>
                <w:sz w:val="21"/>
                <w:szCs w:val="21"/>
              </w:rPr>
            </w:pPr>
          </w:p>
        </w:tc>
        <w:tc>
          <w:tcPr>
            <w:tcW w:w="3127" w:type="dxa"/>
            <w:noWrap w:val="0"/>
            <w:vAlign w:val="top"/>
          </w:tcPr>
          <w:p w14:paraId="4561214D">
            <w:pPr>
              <w:jc w:val="center"/>
              <w:rPr>
                <w:rFonts w:hint="eastAsia" w:ascii="仿宋" w:hAnsi="仿宋" w:eastAsia="仿宋"/>
                <w:sz w:val="21"/>
                <w:szCs w:val="21"/>
              </w:rPr>
            </w:pPr>
          </w:p>
        </w:tc>
        <w:tc>
          <w:tcPr>
            <w:tcW w:w="1235" w:type="dxa"/>
            <w:noWrap w:val="0"/>
            <w:vAlign w:val="center"/>
          </w:tcPr>
          <w:p w14:paraId="60ABEF68">
            <w:pPr>
              <w:jc w:val="center"/>
              <w:rPr>
                <w:rFonts w:hint="eastAsia" w:ascii="仿宋" w:hAnsi="仿宋" w:eastAsia="仿宋"/>
                <w:sz w:val="21"/>
                <w:szCs w:val="21"/>
              </w:rPr>
            </w:pPr>
          </w:p>
        </w:tc>
        <w:tc>
          <w:tcPr>
            <w:tcW w:w="1235" w:type="dxa"/>
            <w:noWrap w:val="0"/>
            <w:vAlign w:val="top"/>
          </w:tcPr>
          <w:p w14:paraId="34D52EC9">
            <w:pPr>
              <w:jc w:val="center"/>
              <w:rPr>
                <w:rFonts w:hint="eastAsia" w:ascii="仿宋" w:hAnsi="仿宋" w:eastAsia="仿宋"/>
                <w:sz w:val="21"/>
                <w:szCs w:val="21"/>
              </w:rPr>
            </w:pPr>
          </w:p>
        </w:tc>
        <w:tc>
          <w:tcPr>
            <w:tcW w:w="1235" w:type="dxa"/>
            <w:noWrap w:val="0"/>
            <w:vAlign w:val="top"/>
          </w:tcPr>
          <w:p w14:paraId="5C39D6BF">
            <w:pPr>
              <w:jc w:val="center"/>
              <w:rPr>
                <w:rFonts w:hint="eastAsia" w:ascii="仿宋" w:hAnsi="仿宋" w:eastAsia="仿宋"/>
                <w:sz w:val="21"/>
                <w:szCs w:val="21"/>
              </w:rPr>
            </w:pPr>
          </w:p>
        </w:tc>
      </w:tr>
      <w:tr w14:paraId="5141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C82B48D">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5</w:t>
            </w:r>
          </w:p>
        </w:tc>
        <w:tc>
          <w:tcPr>
            <w:tcW w:w="1557" w:type="dxa"/>
            <w:noWrap w:val="0"/>
            <w:vAlign w:val="center"/>
          </w:tcPr>
          <w:p w14:paraId="00B8AD78">
            <w:pPr>
              <w:jc w:val="center"/>
              <w:rPr>
                <w:rFonts w:hint="eastAsia" w:ascii="仿宋" w:hAnsi="仿宋" w:eastAsia="仿宋"/>
                <w:sz w:val="21"/>
                <w:szCs w:val="21"/>
              </w:rPr>
            </w:pPr>
          </w:p>
        </w:tc>
        <w:tc>
          <w:tcPr>
            <w:tcW w:w="3127" w:type="dxa"/>
            <w:noWrap w:val="0"/>
            <w:vAlign w:val="top"/>
          </w:tcPr>
          <w:p w14:paraId="21164F8C">
            <w:pPr>
              <w:jc w:val="center"/>
              <w:rPr>
                <w:rFonts w:hint="eastAsia" w:ascii="仿宋" w:hAnsi="仿宋" w:eastAsia="仿宋"/>
                <w:sz w:val="21"/>
                <w:szCs w:val="21"/>
              </w:rPr>
            </w:pPr>
          </w:p>
        </w:tc>
        <w:tc>
          <w:tcPr>
            <w:tcW w:w="1235" w:type="dxa"/>
            <w:noWrap w:val="0"/>
            <w:vAlign w:val="center"/>
          </w:tcPr>
          <w:p w14:paraId="734C28E2">
            <w:pPr>
              <w:jc w:val="center"/>
              <w:rPr>
                <w:rFonts w:hint="eastAsia" w:ascii="仿宋" w:hAnsi="仿宋" w:eastAsia="仿宋"/>
                <w:sz w:val="21"/>
                <w:szCs w:val="21"/>
              </w:rPr>
            </w:pPr>
          </w:p>
        </w:tc>
        <w:tc>
          <w:tcPr>
            <w:tcW w:w="1235" w:type="dxa"/>
            <w:noWrap w:val="0"/>
            <w:vAlign w:val="top"/>
          </w:tcPr>
          <w:p w14:paraId="69E127DA">
            <w:pPr>
              <w:jc w:val="center"/>
              <w:rPr>
                <w:rFonts w:hint="eastAsia" w:ascii="仿宋" w:hAnsi="仿宋" w:eastAsia="仿宋"/>
                <w:sz w:val="21"/>
                <w:szCs w:val="21"/>
              </w:rPr>
            </w:pPr>
          </w:p>
        </w:tc>
        <w:tc>
          <w:tcPr>
            <w:tcW w:w="1235" w:type="dxa"/>
            <w:noWrap w:val="0"/>
            <w:vAlign w:val="top"/>
          </w:tcPr>
          <w:p w14:paraId="5A966693">
            <w:pPr>
              <w:jc w:val="center"/>
              <w:rPr>
                <w:rFonts w:hint="eastAsia" w:ascii="仿宋" w:hAnsi="仿宋" w:eastAsia="仿宋"/>
                <w:sz w:val="21"/>
                <w:szCs w:val="21"/>
              </w:rPr>
            </w:pPr>
          </w:p>
        </w:tc>
      </w:tr>
      <w:tr w14:paraId="1374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8E9DA1B">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6</w:t>
            </w:r>
          </w:p>
        </w:tc>
        <w:tc>
          <w:tcPr>
            <w:tcW w:w="1557" w:type="dxa"/>
            <w:noWrap w:val="0"/>
            <w:vAlign w:val="center"/>
          </w:tcPr>
          <w:p w14:paraId="0C9504C1">
            <w:pPr>
              <w:jc w:val="center"/>
              <w:rPr>
                <w:rFonts w:hint="eastAsia" w:ascii="仿宋" w:hAnsi="仿宋" w:eastAsia="仿宋"/>
                <w:sz w:val="21"/>
                <w:szCs w:val="21"/>
              </w:rPr>
            </w:pPr>
          </w:p>
        </w:tc>
        <w:tc>
          <w:tcPr>
            <w:tcW w:w="3127" w:type="dxa"/>
            <w:noWrap w:val="0"/>
            <w:vAlign w:val="top"/>
          </w:tcPr>
          <w:p w14:paraId="6A3A55FF">
            <w:pPr>
              <w:jc w:val="center"/>
              <w:rPr>
                <w:rFonts w:hint="eastAsia" w:ascii="仿宋" w:hAnsi="仿宋" w:eastAsia="仿宋"/>
                <w:sz w:val="21"/>
                <w:szCs w:val="21"/>
              </w:rPr>
            </w:pPr>
          </w:p>
        </w:tc>
        <w:tc>
          <w:tcPr>
            <w:tcW w:w="1235" w:type="dxa"/>
            <w:noWrap w:val="0"/>
            <w:vAlign w:val="center"/>
          </w:tcPr>
          <w:p w14:paraId="6EC58B78">
            <w:pPr>
              <w:jc w:val="center"/>
              <w:rPr>
                <w:rFonts w:hint="eastAsia" w:ascii="仿宋" w:hAnsi="仿宋" w:eastAsia="仿宋"/>
                <w:sz w:val="21"/>
                <w:szCs w:val="21"/>
              </w:rPr>
            </w:pPr>
          </w:p>
        </w:tc>
        <w:tc>
          <w:tcPr>
            <w:tcW w:w="1235" w:type="dxa"/>
            <w:noWrap w:val="0"/>
            <w:vAlign w:val="top"/>
          </w:tcPr>
          <w:p w14:paraId="72070A91">
            <w:pPr>
              <w:jc w:val="center"/>
              <w:rPr>
                <w:rFonts w:hint="eastAsia" w:ascii="仿宋" w:hAnsi="仿宋" w:eastAsia="仿宋"/>
                <w:sz w:val="21"/>
                <w:szCs w:val="21"/>
              </w:rPr>
            </w:pPr>
          </w:p>
        </w:tc>
        <w:tc>
          <w:tcPr>
            <w:tcW w:w="1235" w:type="dxa"/>
            <w:noWrap w:val="0"/>
            <w:vAlign w:val="top"/>
          </w:tcPr>
          <w:p w14:paraId="79FF108D">
            <w:pPr>
              <w:jc w:val="center"/>
              <w:rPr>
                <w:rFonts w:hint="eastAsia" w:ascii="仿宋" w:hAnsi="仿宋" w:eastAsia="仿宋"/>
                <w:sz w:val="21"/>
                <w:szCs w:val="21"/>
              </w:rPr>
            </w:pPr>
          </w:p>
        </w:tc>
      </w:tr>
      <w:tr w14:paraId="49AE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FCDFB91">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7</w:t>
            </w:r>
          </w:p>
        </w:tc>
        <w:tc>
          <w:tcPr>
            <w:tcW w:w="1557" w:type="dxa"/>
            <w:noWrap w:val="0"/>
            <w:vAlign w:val="center"/>
          </w:tcPr>
          <w:p w14:paraId="6F9FA080">
            <w:pPr>
              <w:jc w:val="center"/>
              <w:rPr>
                <w:rFonts w:hint="eastAsia" w:ascii="仿宋" w:hAnsi="仿宋" w:eastAsia="仿宋"/>
                <w:sz w:val="21"/>
                <w:szCs w:val="21"/>
              </w:rPr>
            </w:pPr>
          </w:p>
        </w:tc>
        <w:tc>
          <w:tcPr>
            <w:tcW w:w="3127" w:type="dxa"/>
            <w:noWrap w:val="0"/>
            <w:vAlign w:val="top"/>
          </w:tcPr>
          <w:p w14:paraId="2D793AD2">
            <w:pPr>
              <w:jc w:val="center"/>
              <w:rPr>
                <w:rFonts w:hint="eastAsia" w:ascii="仿宋" w:hAnsi="仿宋" w:eastAsia="仿宋"/>
                <w:sz w:val="21"/>
                <w:szCs w:val="21"/>
              </w:rPr>
            </w:pPr>
          </w:p>
        </w:tc>
        <w:tc>
          <w:tcPr>
            <w:tcW w:w="1235" w:type="dxa"/>
            <w:noWrap w:val="0"/>
            <w:vAlign w:val="center"/>
          </w:tcPr>
          <w:p w14:paraId="611FC246">
            <w:pPr>
              <w:jc w:val="center"/>
              <w:rPr>
                <w:rFonts w:hint="eastAsia" w:ascii="仿宋" w:hAnsi="仿宋" w:eastAsia="仿宋"/>
                <w:sz w:val="21"/>
                <w:szCs w:val="21"/>
              </w:rPr>
            </w:pPr>
          </w:p>
        </w:tc>
        <w:tc>
          <w:tcPr>
            <w:tcW w:w="1235" w:type="dxa"/>
            <w:noWrap w:val="0"/>
            <w:vAlign w:val="top"/>
          </w:tcPr>
          <w:p w14:paraId="2B63170C">
            <w:pPr>
              <w:jc w:val="center"/>
              <w:rPr>
                <w:rFonts w:hint="eastAsia" w:ascii="仿宋" w:hAnsi="仿宋" w:eastAsia="仿宋"/>
                <w:sz w:val="21"/>
                <w:szCs w:val="21"/>
              </w:rPr>
            </w:pPr>
          </w:p>
        </w:tc>
        <w:tc>
          <w:tcPr>
            <w:tcW w:w="1235" w:type="dxa"/>
            <w:noWrap w:val="0"/>
            <w:vAlign w:val="top"/>
          </w:tcPr>
          <w:p w14:paraId="40F9A972">
            <w:pPr>
              <w:jc w:val="center"/>
              <w:rPr>
                <w:rFonts w:hint="eastAsia" w:ascii="仿宋" w:hAnsi="仿宋" w:eastAsia="仿宋"/>
                <w:sz w:val="21"/>
                <w:szCs w:val="21"/>
              </w:rPr>
            </w:pPr>
          </w:p>
        </w:tc>
      </w:tr>
      <w:tr w14:paraId="4301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0E3E400">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8</w:t>
            </w:r>
          </w:p>
        </w:tc>
        <w:tc>
          <w:tcPr>
            <w:tcW w:w="1557" w:type="dxa"/>
            <w:noWrap w:val="0"/>
            <w:vAlign w:val="center"/>
          </w:tcPr>
          <w:p w14:paraId="72C873F4">
            <w:pPr>
              <w:jc w:val="center"/>
              <w:rPr>
                <w:rFonts w:hint="eastAsia" w:ascii="仿宋" w:hAnsi="仿宋" w:eastAsia="仿宋"/>
                <w:sz w:val="21"/>
                <w:szCs w:val="21"/>
              </w:rPr>
            </w:pPr>
          </w:p>
        </w:tc>
        <w:tc>
          <w:tcPr>
            <w:tcW w:w="3127" w:type="dxa"/>
            <w:noWrap w:val="0"/>
            <w:vAlign w:val="top"/>
          </w:tcPr>
          <w:p w14:paraId="298F6C92">
            <w:pPr>
              <w:jc w:val="center"/>
              <w:rPr>
                <w:rFonts w:hint="eastAsia" w:ascii="仿宋" w:hAnsi="仿宋" w:eastAsia="仿宋"/>
                <w:sz w:val="21"/>
                <w:szCs w:val="21"/>
              </w:rPr>
            </w:pPr>
          </w:p>
        </w:tc>
        <w:tc>
          <w:tcPr>
            <w:tcW w:w="1235" w:type="dxa"/>
            <w:noWrap w:val="0"/>
            <w:vAlign w:val="center"/>
          </w:tcPr>
          <w:p w14:paraId="0A87DBC6">
            <w:pPr>
              <w:jc w:val="center"/>
              <w:rPr>
                <w:rFonts w:hint="eastAsia" w:ascii="仿宋" w:hAnsi="仿宋" w:eastAsia="仿宋"/>
                <w:sz w:val="21"/>
                <w:szCs w:val="21"/>
              </w:rPr>
            </w:pPr>
          </w:p>
        </w:tc>
        <w:tc>
          <w:tcPr>
            <w:tcW w:w="1235" w:type="dxa"/>
            <w:noWrap w:val="0"/>
            <w:vAlign w:val="top"/>
          </w:tcPr>
          <w:p w14:paraId="0E29B110">
            <w:pPr>
              <w:jc w:val="center"/>
              <w:rPr>
                <w:rFonts w:hint="eastAsia" w:ascii="仿宋" w:hAnsi="仿宋" w:eastAsia="仿宋"/>
                <w:sz w:val="21"/>
                <w:szCs w:val="21"/>
              </w:rPr>
            </w:pPr>
          </w:p>
        </w:tc>
        <w:tc>
          <w:tcPr>
            <w:tcW w:w="1235" w:type="dxa"/>
            <w:noWrap w:val="0"/>
            <w:vAlign w:val="top"/>
          </w:tcPr>
          <w:p w14:paraId="253EAC79">
            <w:pPr>
              <w:jc w:val="center"/>
              <w:rPr>
                <w:rFonts w:hint="eastAsia" w:ascii="仿宋" w:hAnsi="仿宋" w:eastAsia="仿宋"/>
                <w:sz w:val="21"/>
                <w:szCs w:val="21"/>
              </w:rPr>
            </w:pPr>
          </w:p>
        </w:tc>
      </w:tr>
      <w:tr w14:paraId="05B5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C177B74">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9</w:t>
            </w:r>
          </w:p>
        </w:tc>
        <w:tc>
          <w:tcPr>
            <w:tcW w:w="1557" w:type="dxa"/>
            <w:noWrap w:val="0"/>
            <w:vAlign w:val="center"/>
          </w:tcPr>
          <w:p w14:paraId="54B7EFF6">
            <w:pPr>
              <w:jc w:val="center"/>
              <w:rPr>
                <w:rFonts w:hint="eastAsia" w:ascii="仿宋" w:hAnsi="仿宋" w:eastAsia="仿宋"/>
                <w:sz w:val="21"/>
                <w:szCs w:val="21"/>
              </w:rPr>
            </w:pPr>
          </w:p>
        </w:tc>
        <w:tc>
          <w:tcPr>
            <w:tcW w:w="3127" w:type="dxa"/>
            <w:noWrap w:val="0"/>
            <w:vAlign w:val="top"/>
          </w:tcPr>
          <w:p w14:paraId="4A130F1C">
            <w:pPr>
              <w:jc w:val="center"/>
              <w:rPr>
                <w:rFonts w:hint="eastAsia" w:ascii="仿宋" w:hAnsi="仿宋" w:eastAsia="仿宋"/>
                <w:sz w:val="21"/>
                <w:szCs w:val="21"/>
              </w:rPr>
            </w:pPr>
          </w:p>
        </w:tc>
        <w:tc>
          <w:tcPr>
            <w:tcW w:w="1235" w:type="dxa"/>
            <w:noWrap w:val="0"/>
            <w:vAlign w:val="center"/>
          </w:tcPr>
          <w:p w14:paraId="1428FD71">
            <w:pPr>
              <w:jc w:val="center"/>
              <w:rPr>
                <w:rFonts w:hint="eastAsia" w:ascii="仿宋" w:hAnsi="仿宋" w:eastAsia="仿宋"/>
                <w:sz w:val="21"/>
                <w:szCs w:val="21"/>
              </w:rPr>
            </w:pPr>
          </w:p>
        </w:tc>
        <w:tc>
          <w:tcPr>
            <w:tcW w:w="1235" w:type="dxa"/>
            <w:noWrap w:val="0"/>
            <w:vAlign w:val="top"/>
          </w:tcPr>
          <w:p w14:paraId="4A762B83">
            <w:pPr>
              <w:jc w:val="center"/>
              <w:rPr>
                <w:rFonts w:hint="eastAsia" w:ascii="仿宋" w:hAnsi="仿宋" w:eastAsia="仿宋"/>
                <w:sz w:val="21"/>
                <w:szCs w:val="21"/>
              </w:rPr>
            </w:pPr>
          </w:p>
        </w:tc>
        <w:tc>
          <w:tcPr>
            <w:tcW w:w="1235" w:type="dxa"/>
            <w:noWrap w:val="0"/>
            <w:vAlign w:val="top"/>
          </w:tcPr>
          <w:p w14:paraId="0A7D0F85">
            <w:pPr>
              <w:jc w:val="center"/>
              <w:rPr>
                <w:rFonts w:hint="eastAsia" w:ascii="仿宋" w:hAnsi="仿宋" w:eastAsia="仿宋"/>
                <w:sz w:val="21"/>
                <w:szCs w:val="21"/>
              </w:rPr>
            </w:pPr>
          </w:p>
        </w:tc>
      </w:tr>
      <w:tr w14:paraId="4827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21B1AE6">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10</w:t>
            </w:r>
          </w:p>
        </w:tc>
        <w:tc>
          <w:tcPr>
            <w:tcW w:w="1557" w:type="dxa"/>
            <w:noWrap w:val="0"/>
            <w:vAlign w:val="center"/>
          </w:tcPr>
          <w:p w14:paraId="50547533">
            <w:pPr>
              <w:jc w:val="center"/>
              <w:rPr>
                <w:rFonts w:hint="eastAsia" w:ascii="仿宋" w:hAnsi="仿宋" w:eastAsia="仿宋"/>
                <w:sz w:val="21"/>
                <w:szCs w:val="21"/>
              </w:rPr>
            </w:pPr>
          </w:p>
        </w:tc>
        <w:tc>
          <w:tcPr>
            <w:tcW w:w="3127" w:type="dxa"/>
            <w:noWrap w:val="0"/>
            <w:vAlign w:val="top"/>
          </w:tcPr>
          <w:p w14:paraId="2B21634E">
            <w:pPr>
              <w:jc w:val="center"/>
              <w:rPr>
                <w:rFonts w:hint="eastAsia" w:ascii="仿宋" w:hAnsi="仿宋" w:eastAsia="仿宋"/>
                <w:sz w:val="21"/>
                <w:szCs w:val="21"/>
              </w:rPr>
            </w:pPr>
          </w:p>
        </w:tc>
        <w:tc>
          <w:tcPr>
            <w:tcW w:w="1235" w:type="dxa"/>
            <w:noWrap w:val="0"/>
            <w:vAlign w:val="center"/>
          </w:tcPr>
          <w:p w14:paraId="48C977D6">
            <w:pPr>
              <w:jc w:val="center"/>
              <w:rPr>
                <w:rFonts w:hint="eastAsia" w:ascii="仿宋" w:hAnsi="仿宋" w:eastAsia="仿宋"/>
                <w:sz w:val="21"/>
                <w:szCs w:val="21"/>
              </w:rPr>
            </w:pPr>
          </w:p>
        </w:tc>
        <w:tc>
          <w:tcPr>
            <w:tcW w:w="1235" w:type="dxa"/>
            <w:noWrap w:val="0"/>
            <w:vAlign w:val="top"/>
          </w:tcPr>
          <w:p w14:paraId="3204383F">
            <w:pPr>
              <w:jc w:val="center"/>
              <w:rPr>
                <w:rFonts w:hint="eastAsia" w:ascii="仿宋" w:hAnsi="仿宋" w:eastAsia="仿宋"/>
                <w:sz w:val="21"/>
                <w:szCs w:val="21"/>
              </w:rPr>
            </w:pPr>
          </w:p>
        </w:tc>
        <w:tc>
          <w:tcPr>
            <w:tcW w:w="1235" w:type="dxa"/>
            <w:noWrap w:val="0"/>
            <w:vAlign w:val="top"/>
          </w:tcPr>
          <w:p w14:paraId="0453C8C1">
            <w:pPr>
              <w:jc w:val="center"/>
              <w:rPr>
                <w:rFonts w:hint="eastAsia" w:ascii="仿宋" w:hAnsi="仿宋" w:eastAsia="仿宋"/>
                <w:sz w:val="21"/>
                <w:szCs w:val="21"/>
              </w:rPr>
            </w:pPr>
          </w:p>
        </w:tc>
      </w:tr>
      <w:tr w14:paraId="790A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9E2950B">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11</w:t>
            </w:r>
          </w:p>
        </w:tc>
        <w:tc>
          <w:tcPr>
            <w:tcW w:w="1557" w:type="dxa"/>
            <w:noWrap w:val="0"/>
            <w:vAlign w:val="center"/>
          </w:tcPr>
          <w:p w14:paraId="452A914C">
            <w:pPr>
              <w:jc w:val="center"/>
              <w:rPr>
                <w:rFonts w:hint="eastAsia" w:ascii="仿宋" w:hAnsi="仿宋" w:eastAsia="仿宋"/>
                <w:sz w:val="21"/>
                <w:szCs w:val="21"/>
              </w:rPr>
            </w:pPr>
          </w:p>
        </w:tc>
        <w:tc>
          <w:tcPr>
            <w:tcW w:w="3127" w:type="dxa"/>
            <w:noWrap w:val="0"/>
            <w:vAlign w:val="top"/>
          </w:tcPr>
          <w:p w14:paraId="396B0A0B">
            <w:pPr>
              <w:jc w:val="center"/>
              <w:rPr>
                <w:rFonts w:hint="eastAsia" w:ascii="仿宋" w:hAnsi="仿宋" w:eastAsia="仿宋"/>
                <w:sz w:val="21"/>
                <w:szCs w:val="21"/>
              </w:rPr>
            </w:pPr>
          </w:p>
        </w:tc>
        <w:tc>
          <w:tcPr>
            <w:tcW w:w="1235" w:type="dxa"/>
            <w:noWrap w:val="0"/>
            <w:vAlign w:val="center"/>
          </w:tcPr>
          <w:p w14:paraId="1F67A583">
            <w:pPr>
              <w:jc w:val="center"/>
              <w:rPr>
                <w:rFonts w:hint="eastAsia" w:ascii="仿宋" w:hAnsi="仿宋" w:eastAsia="仿宋"/>
                <w:sz w:val="21"/>
                <w:szCs w:val="21"/>
              </w:rPr>
            </w:pPr>
          </w:p>
        </w:tc>
        <w:tc>
          <w:tcPr>
            <w:tcW w:w="1235" w:type="dxa"/>
            <w:noWrap w:val="0"/>
            <w:vAlign w:val="top"/>
          </w:tcPr>
          <w:p w14:paraId="0BF5ACB0">
            <w:pPr>
              <w:jc w:val="center"/>
              <w:rPr>
                <w:rFonts w:hint="eastAsia" w:ascii="仿宋" w:hAnsi="仿宋" w:eastAsia="仿宋"/>
                <w:sz w:val="21"/>
                <w:szCs w:val="21"/>
              </w:rPr>
            </w:pPr>
          </w:p>
        </w:tc>
        <w:tc>
          <w:tcPr>
            <w:tcW w:w="1235" w:type="dxa"/>
            <w:noWrap w:val="0"/>
            <w:vAlign w:val="top"/>
          </w:tcPr>
          <w:p w14:paraId="15517999">
            <w:pPr>
              <w:jc w:val="center"/>
              <w:rPr>
                <w:rFonts w:hint="eastAsia" w:ascii="仿宋" w:hAnsi="仿宋" w:eastAsia="仿宋"/>
                <w:sz w:val="21"/>
                <w:szCs w:val="21"/>
              </w:rPr>
            </w:pPr>
          </w:p>
        </w:tc>
      </w:tr>
      <w:tr w14:paraId="7F6F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C31B98E">
            <w:pPr>
              <w:pStyle w:val="7"/>
              <w:spacing w:line="240" w:lineRule="atLeast"/>
              <w:ind w:left="3920"/>
              <w:jc w:val="center"/>
              <w:outlineLvl w:val="0"/>
              <w:rPr>
                <w:rFonts w:hint="eastAsia" w:ascii="仿宋" w:hAnsi="仿宋" w:eastAsia="仿宋"/>
                <w:sz w:val="21"/>
                <w:szCs w:val="21"/>
                <w:lang w:val="en-US" w:eastAsia="zh-CN"/>
              </w:rPr>
            </w:pPr>
            <w:r>
              <w:rPr>
                <w:rFonts w:hint="eastAsia" w:ascii="仿宋" w:hAnsi="仿宋" w:eastAsia="仿宋"/>
                <w:sz w:val="21"/>
                <w:szCs w:val="21"/>
                <w:lang w:val="en-US" w:eastAsia="zh-CN"/>
              </w:rPr>
              <w:t>12</w:t>
            </w:r>
          </w:p>
        </w:tc>
        <w:tc>
          <w:tcPr>
            <w:tcW w:w="1557" w:type="dxa"/>
            <w:noWrap w:val="0"/>
            <w:vAlign w:val="center"/>
          </w:tcPr>
          <w:p w14:paraId="4BFBB5D7">
            <w:pPr>
              <w:jc w:val="center"/>
              <w:rPr>
                <w:rFonts w:hint="eastAsia" w:ascii="仿宋" w:hAnsi="仿宋" w:eastAsia="仿宋"/>
                <w:sz w:val="21"/>
                <w:szCs w:val="21"/>
              </w:rPr>
            </w:pPr>
          </w:p>
        </w:tc>
        <w:tc>
          <w:tcPr>
            <w:tcW w:w="6832" w:type="dxa"/>
            <w:gridSpan w:val="4"/>
            <w:noWrap w:val="0"/>
            <w:vAlign w:val="top"/>
          </w:tcPr>
          <w:p w14:paraId="4FDFB400">
            <w:pPr>
              <w:rPr>
                <w:rFonts w:hint="eastAsia" w:ascii="仿宋" w:hAnsi="仿宋" w:eastAsia="仿宋"/>
                <w:sz w:val="21"/>
                <w:szCs w:val="21"/>
              </w:rPr>
            </w:pPr>
          </w:p>
        </w:tc>
      </w:tr>
    </w:tbl>
    <w:p w14:paraId="4390AB19">
      <w:pPr>
        <w:snapToGrid w:val="0"/>
        <w:spacing w:line="500" w:lineRule="exact"/>
        <w:ind w:firstLine="480" w:firstLineChars="200"/>
        <w:rPr>
          <w:rFonts w:hint="eastAsia" w:ascii="仿宋" w:hAnsi="仿宋" w:eastAsia="仿宋"/>
          <w:sz w:val="24"/>
          <w:szCs w:val="28"/>
        </w:rPr>
      </w:pPr>
    </w:p>
    <w:p w14:paraId="7276CFF5">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注：1.供应商应完整填写本表。</w:t>
      </w:r>
    </w:p>
    <w:p w14:paraId="4D6AFB3E">
      <w:pPr>
        <w:snapToGrid w:val="0"/>
        <w:spacing w:line="500" w:lineRule="exact"/>
        <w:rPr>
          <w:rFonts w:hint="eastAsia" w:ascii="仿宋" w:hAnsi="仿宋" w:eastAsia="仿宋"/>
          <w:sz w:val="24"/>
          <w:szCs w:val="28"/>
        </w:rPr>
      </w:pPr>
      <w:r>
        <w:rPr>
          <w:rFonts w:hint="eastAsia" w:ascii="仿宋" w:hAnsi="仿宋" w:eastAsia="仿宋"/>
          <w:sz w:val="24"/>
          <w:szCs w:val="28"/>
        </w:rPr>
        <w:t xml:space="preserve">        2.该表可扩展</w:t>
      </w:r>
      <w:bookmarkStart w:id="144" w:name="OLE_LINK1"/>
      <w:bookmarkStart w:id="145" w:name="OLE_LINK2"/>
      <w:r>
        <w:rPr>
          <w:rFonts w:hint="eastAsia" w:ascii="仿宋" w:hAnsi="仿宋" w:eastAsia="仿宋"/>
          <w:sz w:val="24"/>
          <w:szCs w:val="28"/>
        </w:rPr>
        <w:t>。</w:t>
      </w:r>
      <w:bookmarkEnd w:id="144"/>
      <w:bookmarkEnd w:id="145"/>
    </w:p>
    <w:p w14:paraId="737E4355">
      <w:pPr>
        <w:pStyle w:val="14"/>
        <w:spacing w:line="360" w:lineRule="auto"/>
        <w:rPr>
          <w:rFonts w:hint="eastAsia" w:ascii="仿宋" w:hAnsi="仿宋" w:eastAsia="仿宋"/>
          <w:sz w:val="24"/>
          <w:szCs w:val="24"/>
        </w:rPr>
      </w:pPr>
    </w:p>
    <w:p w14:paraId="012AE18C">
      <w:pPr>
        <w:pStyle w:val="14"/>
        <w:spacing w:line="360" w:lineRule="auto"/>
        <w:rPr>
          <w:rFonts w:hint="eastAsia" w:ascii="仿宋" w:hAnsi="仿宋" w:eastAsia="仿宋"/>
          <w:sz w:val="24"/>
          <w:szCs w:val="24"/>
        </w:rPr>
      </w:pPr>
      <w:r>
        <w:rPr>
          <w:rFonts w:hint="eastAsia" w:ascii="仿宋" w:hAnsi="仿宋" w:eastAsia="仿宋"/>
          <w:sz w:val="24"/>
          <w:szCs w:val="24"/>
        </w:rPr>
        <w:t xml:space="preserve">            </w:t>
      </w:r>
    </w:p>
    <w:p w14:paraId="2B3B4286">
      <w:pPr>
        <w:rPr>
          <w:rFonts w:hint="eastAsia" w:ascii="仿宋" w:hAnsi="仿宋" w:eastAsia="仿宋"/>
        </w:rPr>
      </w:pPr>
    </w:p>
    <w:p w14:paraId="6D0C153A">
      <w:pPr>
        <w:rPr>
          <w:rFonts w:hint="eastAsia" w:ascii="仿宋" w:hAnsi="仿宋" w:eastAsia="仿宋"/>
        </w:rPr>
      </w:pPr>
    </w:p>
    <w:p w14:paraId="0CE4963D">
      <w:pPr>
        <w:spacing w:line="360" w:lineRule="auto"/>
        <w:rPr>
          <w:rFonts w:hint="eastAsia" w:ascii="仿宋" w:hAnsi="仿宋" w:eastAsia="仿宋"/>
        </w:rPr>
      </w:pPr>
      <w:r>
        <w:rPr>
          <w:rFonts w:hint="eastAsia" w:ascii="仿宋" w:hAnsi="仿宋" w:eastAsia="仿宋"/>
          <w:sz w:val="24"/>
          <w:szCs w:val="24"/>
        </w:rPr>
        <w:t xml:space="preserve">                                             供应商名称（公章）或自然人签署：</w:t>
      </w:r>
    </w:p>
    <w:p w14:paraId="40E1943F">
      <w:pPr>
        <w:spacing w:line="360" w:lineRule="auto"/>
        <w:ind w:right="480" w:firstLine="6480" w:firstLineChars="2700"/>
        <w:rPr>
          <w:rFonts w:hint="eastAsia" w:ascii="仿宋" w:hAnsi="仿宋" w:eastAsia="仿宋"/>
          <w:sz w:val="24"/>
          <w:szCs w:val="24"/>
        </w:rPr>
      </w:pPr>
      <w:r>
        <w:rPr>
          <w:rFonts w:hint="eastAsia" w:ascii="仿宋" w:hAnsi="仿宋" w:eastAsia="仿宋"/>
          <w:sz w:val="24"/>
          <w:szCs w:val="24"/>
        </w:rPr>
        <w:t>年     月    日</w:t>
      </w:r>
    </w:p>
    <w:p w14:paraId="2E1FD8E2">
      <w:pPr>
        <w:rPr>
          <w:rFonts w:hint="eastAsia" w:ascii="仿宋" w:hAnsi="仿宋" w:eastAsia="仿宋"/>
          <w:sz w:val="24"/>
        </w:rPr>
      </w:pPr>
      <w:r>
        <w:rPr>
          <w:rFonts w:hint="eastAsia" w:ascii="仿宋" w:hAnsi="仿宋" w:eastAsia="仿宋"/>
          <w:sz w:val="24"/>
        </w:rPr>
        <w:br w:type="page"/>
      </w:r>
    </w:p>
    <w:p w14:paraId="0AE595DB">
      <w:pPr>
        <w:pStyle w:val="3"/>
        <w:adjustRightInd w:val="0"/>
        <w:snapToGrid w:val="0"/>
        <w:spacing w:before="0" w:after="0" w:line="400" w:lineRule="exact"/>
        <w:ind w:firstLine="482" w:firstLineChars="200"/>
        <w:rPr>
          <w:rFonts w:hint="eastAsia" w:ascii="仿宋" w:hAnsi="仿宋" w:eastAsia="仿宋"/>
          <w:sz w:val="24"/>
        </w:rPr>
      </w:pPr>
      <w:bookmarkStart w:id="146" w:name="_Toc205969934"/>
      <w:r>
        <w:rPr>
          <w:rFonts w:hint="eastAsia" w:ascii="仿宋" w:hAnsi="仿宋" w:eastAsia="仿宋"/>
          <w:sz w:val="24"/>
        </w:rPr>
        <w:t>二、服务部分</w:t>
      </w:r>
      <w:bookmarkEnd w:id="140"/>
      <w:bookmarkEnd w:id="141"/>
      <w:bookmarkEnd w:id="142"/>
      <w:bookmarkEnd w:id="143"/>
      <w:bookmarkEnd w:id="146"/>
    </w:p>
    <w:p w14:paraId="30DDC00D">
      <w:pPr>
        <w:tabs>
          <w:tab w:val="left" w:pos="6300"/>
        </w:tabs>
        <w:snapToGrid w:val="0"/>
        <w:spacing w:line="400" w:lineRule="exact"/>
        <w:ind w:firstLine="480" w:firstLineChars="200"/>
        <w:rPr>
          <w:rFonts w:hint="eastAsia" w:ascii="仿宋" w:hAnsi="仿宋" w:eastAsia="仿宋"/>
          <w:szCs w:val="24"/>
        </w:rPr>
      </w:pPr>
      <w:r>
        <w:rPr>
          <w:rFonts w:hint="eastAsia" w:ascii="仿宋" w:hAnsi="仿宋" w:eastAsia="仿宋"/>
          <w:sz w:val="24"/>
          <w:szCs w:val="24"/>
        </w:rPr>
        <w:t>（一）服务响应偏离表</w:t>
      </w:r>
    </w:p>
    <w:p w14:paraId="05BF6E2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磋商项目名称：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7"/>
        <w:gridCol w:w="3154"/>
        <w:gridCol w:w="2363"/>
      </w:tblGrid>
      <w:tr w14:paraId="527D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785F1777">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序号</w:t>
            </w:r>
          </w:p>
        </w:tc>
        <w:tc>
          <w:tcPr>
            <w:tcW w:w="1541" w:type="pct"/>
            <w:noWrap w:val="0"/>
            <w:vAlign w:val="center"/>
          </w:tcPr>
          <w:p w14:paraId="3B9F31CD">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采购需求</w:t>
            </w:r>
          </w:p>
        </w:tc>
        <w:tc>
          <w:tcPr>
            <w:tcW w:w="1600" w:type="pct"/>
            <w:noWrap w:val="0"/>
            <w:vAlign w:val="center"/>
          </w:tcPr>
          <w:p w14:paraId="224D99AA">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响应情况</w:t>
            </w:r>
          </w:p>
        </w:tc>
        <w:tc>
          <w:tcPr>
            <w:tcW w:w="1199" w:type="pct"/>
            <w:noWrap w:val="0"/>
            <w:vAlign w:val="center"/>
          </w:tcPr>
          <w:p w14:paraId="0B9ED920">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差异说明</w:t>
            </w:r>
          </w:p>
        </w:tc>
      </w:tr>
      <w:tr w14:paraId="4F61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561980F">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183261F6">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04E872FA">
            <w:pPr>
              <w:tabs>
                <w:tab w:val="left" w:pos="6300"/>
              </w:tabs>
              <w:snapToGrid w:val="0"/>
              <w:spacing w:line="500" w:lineRule="exact"/>
              <w:outlineLvl w:val="0"/>
              <w:rPr>
                <w:rFonts w:hint="eastAsia" w:ascii="仿宋" w:hAnsi="仿宋" w:eastAsia="仿宋"/>
                <w:sz w:val="21"/>
                <w:szCs w:val="21"/>
              </w:rPr>
            </w:pPr>
            <w:r>
              <w:rPr>
                <w:rFonts w:ascii="仿宋" w:hAnsi="仿宋" w:eastAsia="仿宋"/>
                <w:sz w:val="21"/>
                <w:szCs w:val="21"/>
              </w:rPr>
              <w:t>提醒</w:t>
            </w:r>
            <w:r>
              <w:rPr>
                <w:rFonts w:hint="eastAsia" w:ascii="仿宋" w:hAnsi="仿宋" w:eastAsia="仿宋"/>
                <w:sz w:val="21"/>
                <w:szCs w:val="21"/>
              </w:rPr>
              <w:t>：</w:t>
            </w:r>
            <w:r>
              <w:rPr>
                <w:rFonts w:ascii="仿宋" w:hAnsi="仿宋" w:eastAsia="仿宋"/>
                <w:sz w:val="21"/>
                <w:szCs w:val="21"/>
              </w:rPr>
              <w:t>请注明</w:t>
            </w:r>
            <w:r>
              <w:rPr>
                <w:rFonts w:hint="eastAsia" w:ascii="仿宋" w:hAnsi="仿宋" w:eastAsia="仿宋"/>
                <w:sz w:val="21"/>
                <w:szCs w:val="21"/>
              </w:rPr>
              <w:t>技术参数</w:t>
            </w:r>
            <w:r>
              <w:rPr>
                <w:rFonts w:ascii="仿宋" w:hAnsi="仿宋" w:eastAsia="仿宋"/>
                <w:sz w:val="21"/>
                <w:szCs w:val="21"/>
              </w:rPr>
              <w:t>或具体内容以及</w:t>
            </w:r>
            <w:r>
              <w:rPr>
                <w:rFonts w:hint="eastAsia" w:ascii="仿宋" w:hAnsi="仿宋" w:eastAsia="仿宋"/>
                <w:sz w:val="21"/>
                <w:szCs w:val="21"/>
              </w:rPr>
              <w:t>响应文件</w:t>
            </w:r>
            <w:r>
              <w:rPr>
                <w:rFonts w:ascii="仿宋" w:hAnsi="仿宋" w:eastAsia="仿宋"/>
                <w:sz w:val="21"/>
                <w:szCs w:val="21"/>
              </w:rPr>
              <w:t>中</w:t>
            </w:r>
            <w:r>
              <w:rPr>
                <w:rFonts w:hint="eastAsia" w:ascii="仿宋" w:hAnsi="仿宋" w:eastAsia="仿宋"/>
                <w:sz w:val="21"/>
                <w:szCs w:val="21"/>
              </w:rPr>
              <w:t>技术参数</w:t>
            </w:r>
            <w:r>
              <w:rPr>
                <w:rFonts w:ascii="仿宋" w:hAnsi="仿宋" w:eastAsia="仿宋"/>
                <w:sz w:val="21"/>
                <w:szCs w:val="21"/>
              </w:rPr>
              <w:t>或</w:t>
            </w:r>
            <w:r>
              <w:rPr>
                <w:rFonts w:hint="eastAsia" w:ascii="仿宋" w:hAnsi="仿宋" w:eastAsia="仿宋"/>
                <w:sz w:val="21"/>
                <w:szCs w:val="21"/>
              </w:rPr>
              <w:t>具体</w:t>
            </w:r>
            <w:r>
              <w:rPr>
                <w:rFonts w:ascii="仿宋" w:hAnsi="仿宋" w:eastAsia="仿宋"/>
                <w:sz w:val="21"/>
                <w:szCs w:val="21"/>
              </w:rPr>
              <w:t>内容</w:t>
            </w:r>
            <w:r>
              <w:rPr>
                <w:rFonts w:hint="eastAsia" w:ascii="仿宋" w:hAnsi="仿宋" w:eastAsia="仿宋"/>
                <w:sz w:val="21"/>
                <w:szCs w:val="21"/>
              </w:rPr>
              <w:t>的</w:t>
            </w:r>
            <w:r>
              <w:rPr>
                <w:rFonts w:ascii="仿宋" w:hAnsi="仿宋" w:eastAsia="仿宋"/>
                <w:sz w:val="21"/>
                <w:szCs w:val="21"/>
              </w:rPr>
              <w:t>位置（</w:t>
            </w:r>
            <w:r>
              <w:rPr>
                <w:rFonts w:hint="eastAsia" w:ascii="仿宋" w:hAnsi="仿宋" w:eastAsia="仿宋"/>
                <w:sz w:val="21"/>
                <w:szCs w:val="21"/>
              </w:rPr>
              <w:t>页码</w:t>
            </w:r>
            <w:r>
              <w:rPr>
                <w:rFonts w:ascii="仿宋" w:hAnsi="仿宋" w:eastAsia="仿宋"/>
                <w:sz w:val="21"/>
                <w:szCs w:val="21"/>
              </w:rPr>
              <w:t>）</w:t>
            </w:r>
          </w:p>
        </w:tc>
        <w:tc>
          <w:tcPr>
            <w:tcW w:w="1199" w:type="pct"/>
            <w:noWrap w:val="0"/>
            <w:vAlign w:val="center"/>
          </w:tcPr>
          <w:p w14:paraId="00F67C5A">
            <w:pPr>
              <w:tabs>
                <w:tab w:val="left" w:pos="6300"/>
              </w:tabs>
              <w:snapToGrid w:val="0"/>
              <w:spacing w:line="500" w:lineRule="exact"/>
              <w:jc w:val="center"/>
              <w:outlineLvl w:val="0"/>
              <w:rPr>
                <w:rFonts w:hint="eastAsia" w:ascii="仿宋" w:hAnsi="仿宋" w:eastAsia="仿宋"/>
                <w:sz w:val="21"/>
                <w:szCs w:val="21"/>
              </w:rPr>
            </w:pPr>
          </w:p>
        </w:tc>
      </w:tr>
      <w:tr w14:paraId="6A4C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CD3D07E">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3FEB4A16">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7F762B45">
            <w:pPr>
              <w:tabs>
                <w:tab w:val="left" w:pos="6300"/>
              </w:tabs>
              <w:snapToGrid w:val="0"/>
              <w:spacing w:line="500" w:lineRule="exact"/>
              <w:jc w:val="center"/>
              <w:outlineLvl w:val="0"/>
              <w:rPr>
                <w:rFonts w:hint="eastAsia" w:ascii="仿宋" w:hAnsi="仿宋" w:eastAsia="仿宋"/>
                <w:sz w:val="21"/>
                <w:szCs w:val="21"/>
              </w:rPr>
            </w:pPr>
          </w:p>
        </w:tc>
        <w:tc>
          <w:tcPr>
            <w:tcW w:w="1199" w:type="pct"/>
            <w:noWrap w:val="0"/>
            <w:vAlign w:val="center"/>
          </w:tcPr>
          <w:p w14:paraId="6FABE9B6">
            <w:pPr>
              <w:tabs>
                <w:tab w:val="left" w:pos="6300"/>
              </w:tabs>
              <w:snapToGrid w:val="0"/>
              <w:spacing w:line="500" w:lineRule="exact"/>
              <w:jc w:val="center"/>
              <w:outlineLvl w:val="0"/>
              <w:rPr>
                <w:rFonts w:hint="eastAsia" w:ascii="仿宋" w:hAnsi="仿宋" w:eastAsia="仿宋"/>
                <w:sz w:val="21"/>
                <w:szCs w:val="21"/>
              </w:rPr>
            </w:pPr>
          </w:p>
        </w:tc>
      </w:tr>
      <w:tr w14:paraId="3C39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9357498">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3CEB4E3E">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221A5395">
            <w:pPr>
              <w:tabs>
                <w:tab w:val="left" w:pos="6300"/>
              </w:tabs>
              <w:snapToGrid w:val="0"/>
              <w:spacing w:line="500" w:lineRule="exact"/>
              <w:jc w:val="center"/>
              <w:outlineLvl w:val="0"/>
              <w:rPr>
                <w:rFonts w:hint="eastAsia" w:ascii="仿宋" w:hAnsi="仿宋" w:eastAsia="仿宋"/>
                <w:sz w:val="21"/>
                <w:szCs w:val="21"/>
              </w:rPr>
            </w:pPr>
          </w:p>
        </w:tc>
        <w:tc>
          <w:tcPr>
            <w:tcW w:w="1199" w:type="pct"/>
            <w:noWrap w:val="0"/>
            <w:vAlign w:val="center"/>
          </w:tcPr>
          <w:p w14:paraId="2D688CB5">
            <w:pPr>
              <w:tabs>
                <w:tab w:val="left" w:pos="6300"/>
              </w:tabs>
              <w:snapToGrid w:val="0"/>
              <w:spacing w:line="500" w:lineRule="exact"/>
              <w:jc w:val="center"/>
              <w:outlineLvl w:val="0"/>
              <w:rPr>
                <w:rFonts w:hint="eastAsia" w:ascii="仿宋" w:hAnsi="仿宋" w:eastAsia="仿宋"/>
                <w:sz w:val="21"/>
                <w:szCs w:val="21"/>
              </w:rPr>
            </w:pPr>
          </w:p>
        </w:tc>
      </w:tr>
      <w:tr w14:paraId="766A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4823C0B">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20D19284">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0B2D2EE1">
            <w:pPr>
              <w:tabs>
                <w:tab w:val="left" w:pos="6300"/>
              </w:tabs>
              <w:snapToGrid w:val="0"/>
              <w:spacing w:line="500" w:lineRule="exact"/>
              <w:jc w:val="center"/>
              <w:outlineLvl w:val="0"/>
              <w:rPr>
                <w:rFonts w:hint="eastAsia" w:ascii="仿宋" w:hAnsi="仿宋" w:eastAsia="仿宋"/>
                <w:sz w:val="21"/>
                <w:szCs w:val="21"/>
              </w:rPr>
            </w:pPr>
          </w:p>
        </w:tc>
        <w:tc>
          <w:tcPr>
            <w:tcW w:w="1199" w:type="pct"/>
            <w:noWrap w:val="0"/>
            <w:vAlign w:val="center"/>
          </w:tcPr>
          <w:p w14:paraId="4B39F316">
            <w:pPr>
              <w:tabs>
                <w:tab w:val="left" w:pos="6300"/>
              </w:tabs>
              <w:snapToGrid w:val="0"/>
              <w:spacing w:line="500" w:lineRule="exact"/>
              <w:jc w:val="center"/>
              <w:outlineLvl w:val="0"/>
              <w:rPr>
                <w:rFonts w:hint="eastAsia" w:ascii="仿宋" w:hAnsi="仿宋" w:eastAsia="仿宋"/>
                <w:sz w:val="21"/>
                <w:szCs w:val="21"/>
              </w:rPr>
            </w:pPr>
          </w:p>
        </w:tc>
      </w:tr>
      <w:tr w14:paraId="075E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94DAC2F">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06B73157">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2BE06FF0">
            <w:pPr>
              <w:tabs>
                <w:tab w:val="left" w:pos="6300"/>
              </w:tabs>
              <w:snapToGrid w:val="0"/>
              <w:spacing w:line="500" w:lineRule="exact"/>
              <w:jc w:val="center"/>
              <w:outlineLvl w:val="0"/>
              <w:rPr>
                <w:rFonts w:hint="eastAsia" w:ascii="仿宋" w:hAnsi="仿宋" w:eastAsia="仿宋"/>
                <w:sz w:val="21"/>
                <w:szCs w:val="21"/>
              </w:rPr>
            </w:pPr>
          </w:p>
        </w:tc>
        <w:tc>
          <w:tcPr>
            <w:tcW w:w="1199" w:type="pct"/>
            <w:noWrap w:val="0"/>
            <w:vAlign w:val="center"/>
          </w:tcPr>
          <w:p w14:paraId="580EA117">
            <w:pPr>
              <w:tabs>
                <w:tab w:val="left" w:pos="6300"/>
              </w:tabs>
              <w:snapToGrid w:val="0"/>
              <w:spacing w:line="500" w:lineRule="exact"/>
              <w:jc w:val="center"/>
              <w:outlineLvl w:val="0"/>
              <w:rPr>
                <w:rFonts w:hint="eastAsia" w:ascii="仿宋" w:hAnsi="仿宋" w:eastAsia="仿宋"/>
                <w:sz w:val="21"/>
                <w:szCs w:val="21"/>
              </w:rPr>
            </w:pPr>
          </w:p>
        </w:tc>
      </w:tr>
      <w:tr w14:paraId="4736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EBD0ADE">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2381171F">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0AECB22E">
            <w:pPr>
              <w:tabs>
                <w:tab w:val="left" w:pos="6300"/>
              </w:tabs>
              <w:snapToGrid w:val="0"/>
              <w:spacing w:line="500" w:lineRule="exact"/>
              <w:jc w:val="center"/>
              <w:outlineLvl w:val="0"/>
              <w:rPr>
                <w:rFonts w:hint="eastAsia" w:ascii="仿宋" w:hAnsi="仿宋" w:eastAsia="仿宋"/>
                <w:sz w:val="21"/>
                <w:szCs w:val="21"/>
              </w:rPr>
            </w:pPr>
          </w:p>
        </w:tc>
        <w:tc>
          <w:tcPr>
            <w:tcW w:w="1199" w:type="pct"/>
            <w:noWrap w:val="0"/>
            <w:vAlign w:val="center"/>
          </w:tcPr>
          <w:p w14:paraId="5D29613D">
            <w:pPr>
              <w:tabs>
                <w:tab w:val="left" w:pos="6300"/>
              </w:tabs>
              <w:snapToGrid w:val="0"/>
              <w:spacing w:line="500" w:lineRule="exact"/>
              <w:jc w:val="center"/>
              <w:outlineLvl w:val="0"/>
              <w:rPr>
                <w:rFonts w:hint="eastAsia" w:ascii="仿宋" w:hAnsi="仿宋" w:eastAsia="仿宋"/>
                <w:sz w:val="21"/>
                <w:szCs w:val="21"/>
              </w:rPr>
            </w:pPr>
          </w:p>
        </w:tc>
      </w:tr>
      <w:tr w14:paraId="0735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AD89593">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64F52DA6">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0A4CC9A8">
            <w:pPr>
              <w:tabs>
                <w:tab w:val="left" w:pos="6300"/>
              </w:tabs>
              <w:snapToGrid w:val="0"/>
              <w:spacing w:line="500" w:lineRule="exact"/>
              <w:jc w:val="center"/>
              <w:outlineLvl w:val="0"/>
              <w:rPr>
                <w:rFonts w:hint="eastAsia" w:ascii="仿宋" w:hAnsi="仿宋" w:eastAsia="仿宋"/>
                <w:sz w:val="21"/>
                <w:szCs w:val="21"/>
              </w:rPr>
            </w:pPr>
          </w:p>
        </w:tc>
        <w:tc>
          <w:tcPr>
            <w:tcW w:w="1199" w:type="pct"/>
            <w:noWrap w:val="0"/>
            <w:vAlign w:val="center"/>
          </w:tcPr>
          <w:p w14:paraId="4DADBFEF">
            <w:pPr>
              <w:tabs>
                <w:tab w:val="left" w:pos="6300"/>
              </w:tabs>
              <w:snapToGrid w:val="0"/>
              <w:spacing w:line="500" w:lineRule="exact"/>
              <w:jc w:val="center"/>
              <w:outlineLvl w:val="0"/>
              <w:rPr>
                <w:rFonts w:hint="eastAsia" w:ascii="仿宋" w:hAnsi="仿宋" w:eastAsia="仿宋"/>
                <w:sz w:val="21"/>
                <w:szCs w:val="21"/>
              </w:rPr>
            </w:pPr>
          </w:p>
        </w:tc>
      </w:tr>
      <w:tr w14:paraId="49AC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5C94CBB">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2C1EA47D">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413C3480">
            <w:pPr>
              <w:tabs>
                <w:tab w:val="left" w:pos="6300"/>
              </w:tabs>
              <w:snapToGrid w:val="0"/>
              <w:spacing w:line="500" w:lineRule="exact"/>
              <w:jc w:val="center"/>
              <w:outlineLvl w:val="0"/>
              <w:rPr>
                <w:rFonts w:hint="eastAsia" w:ascii="仿宋" w:hAnsi="仿宋" w:eastAsia="仿宋"/>
                <w:sz w:val="21"/>
                <w:szCs w:val="21"/>
              </w:rPr>
            </w:pPr>
          </w:p>
        </w:tc>
        <w:tc>
          <w:tcPr>
            <w:tcW w:w="1199" w:type="pct"/>
            <w:noWrap w:val="0"/>
            <w:vAlign w:val="center"/>
          </w:tcPr>
          <w:p w14:paraId="5FD47305">
            <w:pPr>
              <w:tabs>
                <w:tab w:val="left" w:pos="6300"/>
              </w:tabs>
              <w:snapToGrid w:val="0"/>
              <w:spacing w:line="500" w:lineRule="exact"/>
              <w:jc w:val="center"/>
              <w:outlineLvl w:val="0"/>
              <w:rPr>
                <w:rFonts w:hint="eastAsia" w:ascii="仿宋" w:hAnsi="仿宋" w:eastAsia="仿宋"/>
                <w:sz w:val="21"/>
                <w:szCs w:val="21"/>
              </w:rPr>
            </w:pPr>
          </w:p>
        </w:tc>
      </w:tr>
      <w:tr w14:paraId="09A1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FE9FEFD">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278F96DB">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4F9AD491">
            <w:pPr>
              <w:tabs>
                <w:tab w:val="left" w:pos="6300"/>
              </w:tabs>
              <w:snapToGrid w:val="0"/>
              <w:spacing w:line="500" w:lineRule="exact"/>
              <w:jc w:val="center"/>
              <w:outlineLvl w:val="0"/>
              <w:rPr>
                <w:rFonts w:hint="eastAsia" w:ascii="仿宋" w:hAnsi="仿宋" w:eastAsia="仿宋"/>
                <w:sz w:val="21"/>
                <w:szCs w:val="21"/>
              </w:rPr>
            </w:pPr>
          </w:p>
        </w:tc>
        <w:tc>
          <w:tcPr>
            <w:tcW w:w="1199" w:type="pct"/>
            <w:noWrap w:val="0"/>
            <w:vAlign w:val="center"/>
          </w:tcPr>
          <w:p w14:paraId="48D2D043">
            <w:pPr>
              <w:tabs>
                <w:tab w:val="left" w:pos="6300"/>
              </w:tabs>
              <w:snapToGrid w:val="0"/>
              <w:spacing w:line="500" w:lineRule="exact"/>
              <w:jc w:val="center"/>
              <w:outlineLvl w:val="0"/>
              <w:rPr>
                <w:rFonts w:hint="eastAsia" w:ascii="仿宋" w:hAnsi="仿宋" w:eastAsia="仿宋"/>
                <w:sz w:val="21"/>
                <w:szCs w:val="21"/>
              </w:rPr>
            </w:pPr>
          </w:p>
        </w:tc>
      </w:tr>
      <w:tr w14:paraId="107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88306F2">
            <w:pPr>
              <w:tabs>
                <w:tab w:val="left" w:pos="6300"/>
              </w:tabs>
              <w:snapToGrid w:val="0"/>
              <w:spacing w:line="500" w:lineRule="exact"/>
              <w:jc w:val="center"/>
              <w:outlineLvl w:val="0"/>
              <w:rPr>
                <w:rFonts w:hint="eastAsia" w:ascii="仿宋" w:hAnsi="仿宋" w:eastAsia="仿宋"/>
                <w:sz w:val="21"/>
                <w:szCs w:val="21"/>
              </w:rPr>
            </w:pPr>
          </w:p>
        </w:tc>
        <w:tc>
          <w:tcPr>
            <w:tcW w:w="1541" w:type="pct"/>
            <w:noWrap w:val="0"/>
            <w:vAlign w:val="center"/>
          </w:tcPr>
          <w:p w14:paraId="1D458F87">
            <w:pPr>
              <w:tabs>
                <w:tab w:val="left" w:pos="6300"/>
              </w:tabs>
              <w:snapToGrid w:val="0"/>
              <w:spacing w:line="500" w:lineRule="exact"/>
              <w:jc w:val="center"/>
              <w:outlineLvl w:val="0"/>
              <w:rPr>
                <w:rFonts w:hint="eastAsia" w:ascii="仿宋" w:hAnsi="仿宋" w:eastAsia="仿宋"/>
                <w:sz w:val="21"/>
                <w:szCs w:val="21"/>
              </w:rPr>
            </w:pPr>
          </w:p>
        </w:tc>
        <w:tc>
          <w:tcPr>
            <w:tcW w:w="1600" w:type="pct"/>
            <w:noWrap w:val="0"/>
            <w:vAlign w:val="center"/>
          </w:tcPr>
          <w:p w14:paraId="501EDE9B">
            <w:pPr>
              <w:tabs>
                <w:tab w:val="left" w:pos="6300"/>
              </w:tabs>
              <w:snapToGrid w:val="0"/>
              <w:spacing w:line="500" w:lineRule="exact"/>
              <w:jc w:val="center"/>
              <w:outlineLvl w:val="0"/>
              <w:rPr>
                <w:rFonts w:hint="eastAsia" w:ascii="仿宋" w:hAnsi="仿宋" w:eastAsia="仿宋"/>
                <w:sz w:val="21"/>
                <w:szCs w:val="21"/>
              </w:rPr>
            </w:pPr>
          </w:p>
        </w:tc>
        <w:tc>
          <w:tcPr>
            <w:tcW w:w="1199" w:type="pct"/>
            <w:noWrap w:val="0"/>
            <w:vAlign w:val="center"/>
          </w:tcPr>
          <w:p w14:paraId="7DF75869">
            <w:pPr>
              <w:tabs>
                <w:tab w:val="left" w:pos="6300"/>
              </w:tabs>
              <w:snapToGrid w:val="0"/>
              <w:spacing w:line="500" w:lineRule="exact"/>
              <w:jc w:val="center"/>
              <w:outlineLvl w:val="0"/>
              <w:rPr>
                <w:rFonts w:hint="eastAsia" w:ascii="仿宋" w:hAnsi="仿宋" w:eastAsia="仿宋"/>
                <w:sz w:val="21"/>
                <w:szCs w:val="21"/>
              </w:rPr>
            </w:pPr>
          </w:p>
        </w:tc>
      </w:tr>
    </w:tbl>
    <w:p w14:paraId="0AF029CF">
      <w:pPr>
        <w:spacing w:line="500" w:lineRule="exact"/>
        <w:ind w:firstLine="600" w:firstLineChars="250"/>
        <w:rPr>
          <w:rFonts w:hint="eastAsia" w:ascii="仿宋" w:hAnsi="仿宋" w:eastAsia="仿宋"/>
          <w:sz w:val="24"/>
          <w:szCs w:val="28"/>
        </w:rPr>
      </w:pPr>
      <w:r>
        <w:rPr>
          <w:rFonts w:hint="eastAsia" w:ascii="仿宋" w:hAnsi="仿宋" w:eastAsia="仿宋"/>
          <w:sz w:val="24"/>
          <w:szCs w:val="28"/>
        </w:rPr>
        <w:t xml:space="preserve">供应商：                            </w:t>
      </w:r>
      <w:r>
        <w:rPr>
          <w:rFonts w:hint="eastAsia" w:ascii="仿宋" w:hAnsi="仿宋" w:eastAsia="仿宋"/>
          <w:sz w:val="24"/>
          <w:szCs w:val="24"/>
        </w:rPr>
        <w:t>法定代表人（或其授权代表）或自然人：</w:t>
      </w:r>
    </w:p>
    <w:p w14:paraId="416D64B0">
      <w:pPr>
        <w:spacing w:line="500" w:lineRule="exact"/>
        <w:rPr>
          <w:rFonts w:hint="eastAsia" w:ascii="仿宋" w:hAnsi="仿宋" w:eastAsia="仿宋"/>
          <w:sz w:val="24"/>
          <w:szCs w:val="28"/>
        </w:rPr>
      </w:pPr>
      <w:r>
        <w:rPr>
          <w:rFonts w:hint="eastAsia" w:ascii="仿宋" w:hAnsi="仿宋" w:eastAsia="仿宋"/>
          <w:sz w:val="24"/>
          <w:szCs w:val="28"/>
        </w:rPr>
        <w:t xml:space="preserve">    </w:t>
      </w:r>
    </w:p>
    <w:p w14:paraId="04BC7ED1">
      <w:pPr>
        <w:spacing w:line="500" w:lineRule="exact"/>
        <w:ind w:firstLine="720" w:firstLineChars="300"/>
        <w:rPr>
          <w:rFonts w:hint="eastAsia" w:ascii="仿宋" w:hAnsi="仿宋" w:eastAsia="仿宋"/>
          <w:sz w:val="24"/>
          <w:szCs w:val="28"/>
        </w:rPr>
      </w:pPr>
      <w:r>
        <w:rPr>
          <w:rFonts w:hint="eastAsia" w:ascii="仿宋" w:hAnsi="仿宋" w:eastAsia="仿宋"/>
          <w:sz w:val="24"/>
          <w:szCs w:val="28"/>
        </w:rPr>
        <w:t>（供应商公章）                               （签署或盖章）</w:t>
      </w:r>
    </w:p>
    <w:p w14:paraId="530F9BFE">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szCs w:val="28"/>
        </w:rPr>
        <w:t xml:space="preserve">                                              年     月     日</w:t>
      </w:r>
    </w:p>
    <w:p w14:paraId="1FD6AF02">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注：</w:t>
      </w:r>
    </w:p>
    <w:p w14:paraId="184E3B52">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szCs w:val="24"/>
        </w:rPr>
        <w:t>1</w:t>
      </w:r>
      <w:r>
        <w:rPr>
          <w:rFonts w:hint="eastAsia" w:ascii="仿宋" w:hAnsi="仿宋" w:eastAsia="仿宋"/>
          <w:sz w:val="24"/>
        </w:rPr>
        <w:t>.</w:t>
      </w:r>
      <w:r>
        <w:rPr>
          <w:rFonts w:hint="eastAsia" w:ascii="仿宋" w:hAnsi="仿宋" w:eastAsia="仿宋"/>
          <w:sz w:val="24"/>
          <w:szCs w:val="24"/>
        </w:rPr>
        <w:t>本表即为对本项目“第二篇  项目服务需求”中所列条款进行比较和响应；</w:t>
      </w:r>
    </w:p>
    <w:p w14:paraId="3D18277C">
      <w:pPr>
        <w:snapToGrid w:val="0"/>
        <w:spacing w:line="400" w:lineRule="exact"/>
        <w:ind w:firstLine="480" w:firstLineChars="200"/>
        <w:jc w:val="left"/>
        <w:rPr>
          <w:rFonts w:hint="eastAsia" w:ascii="仿宋" w:hAnsi="仿宋" w:eastAsia="仿宋"/>
          <w:sz w:val="24"/>
          <w:szCs w:val="24"/>
        </w:rPr>
      </w:pPr>
      <w:r>
        <w:rPr>
          <w:rFonts w:hint="eastAsia" w:ascii="仿宋" w:hAnsi="仿宋" w:eastAsia="仿宋"/>
          <w:sz w:val="24"/>
        </w:rPr>
        <w:t>2.本表可扩展。</w:t>
      </w:r>
    </w:p>
    <w:p w14:paraId="13A6580F">
      <w:pPr>
        <w:tabs>
          <w:tab w:val="left" w:pos="6300"/>
        </w:tabs>
        <w:snapToGrid w:val="0"/>
        <w:spacing w:line="400" w:lineRule="exact"/>
        <w:ind w:firstLine="560" w:firstLineChars="200"/>
        <w:rPr>
          <w:rFonts w:hint="eastAsia" w:ascii="仿宋" w:hAnsi="仿宋" w:eastAsia="仿宋"/>
          <w:szCs w:val="24"/>
        </w:rPr>
      </w:pPr>
      <w:r>
        <w:rPr>
          <w:rFonts w:ascii="仿宋" w:hAnsi="仿宋" w:eastAsia="仿宋"/>
          <w:szCs w:val="24"/>
        </w:rPr>
        <w:br w:type="page"/>
      </w:r>
      <w:r>
        <w:rPr>
          <w:rFonts w:hint="eastAsia" w:ascii="仿宋" w:hAnsi="仿宋" w:eastAsia="仿宋"/>
          <w:sz w:val="24"/>
          <w:szCs w:val="24"/>
        </w:rPr>
        <w:t>（二）其他资料（格式自定）</w:t>
      </w:r>
    </w:p>
    <w:p w14:paraId="36719B9D">
      <w:pPr>
        <w:pStyle w:val="3"/>
        <w:adjustRightInd w:val="0"/>
        <w:snapToGrid w:val="0"/>
        <w:spacing w:before="0" w:after="0" w:line="400" w:lineRule="exact"/>
        <w:ind w:firstLine="640" w:firstLineChars="200"/>
        <w:rPr>
          <w:rFonts w:hint="eastAsia" w:ascii="仿宋" w:hAnsi="仿宋" w:eastAsia="仿宋"/>
          <w:sz w:val="24"/>
        </w:rPr>
      </w:pPr>
      <w:r>
        <w:rPr>
          <w:rFonts w:ascii="仿宋" w:hAnsi="仿宋" w:eastAsia="仿宋"/>
          <w:b w:val="0"/>
        </w:rPr>
        <w:br w:type="page"/>
      </w:r>
      <w:bookmarkStart w:id="147" w:name="_Toc313888362"/>
      <w:bookmarkStart w:id="148" w:name="_Toc76462352"/>
      <w:bookmarkStart w:id="149" w:name="_Toc313008358"/>
      <w:bookmarkStart w:id="150" w:name="_Toc342913421"/>
      <w:bookmarkStart w:id="151" w:name="_Toc205969935"/>
      <w:r>
        <w:rPr>
          <w:rFonts w:hint="eastAsia" w:ascii="仿宋" w:hAnsi="仿宋" w:eastAsia="仿宋"/>
          <w:sz w:val="24"/>
        </w:rPr>
        <w:t>三、商务部分</w:t>
      </w:r>
      <w:bookmarkEnd w:id="147"/>
      <w:bookmarkEnd w:id="148"/>
      <w:bookmarkEnd w:id="149"/>
      <w:bookmarkEnd w:id="150"/>
      <w:bookmarkEnd w:id="151"/>
    </w:p>
    <w:p w14:paraId="39A31C52">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（一）商务响应偏离表</w:t>
      </w:r>
    </w:p>
    <w:p w14:paraId="4572708F">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磋商项目名称：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14E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DEAF438">
            <w:pPr>
              <w:snapToGrid w:val="0"/>
              <w:spacing w:line="360" w:lineRule="auto"/>
              <w:ind w:firstLine="465"/>
              <w:rPr>
                <w:rFonts w:hint="eastAsia" w:ascii="仿宋" w:hAnsi="仿宋" w:eastAsia="仿宋"/>
                <w:sz w:val="21"/>
                <w:szCs w:val="24"/>
              </w:rPr>
            </w:pPr>
            <w:r>
              <w:rPr>
                <w:rFonts w:hint="eastAsia" w:ascii="仿宋" w:hAnsi="仿宋" w:eastAsia="仿宋"/>
                <w:sz w:val="21"/>
                <w:szCs w:val="24"/>
              </w:rPr>
              <w:t>序号</w:t>
            </w:r>
          </w:p>
        </w:tc>
        <w:tc>
          <w:tcPr>
            <w:tcW w:w="3179" w:type="dxa"/>
            <w:noWrap w:val="0"/>
            <w:vAlign w:val="center"/>
          </w:tcPr>
          <w:p w14:paraId="6944070C">
            <w:pPr>
              <w:tabs>
                <w:tab w:val="left" w:pos="6300"/>
              </w:tabs>
              <w:snapToGrid w:val="0"/>
              <w:spacing w:line="360" w:lineRule="auto"/>
              <w:jc w:val="center"/>
              <w:outlineLvl w:val="0"/>
              <w:rPr>
                <w:rFonts w:hint="eastAsia" w:ascii="仿宋" w:hAnsi="仿宋" w:eastAsia="仿宋"/>
                <w:sz w:val="21"/>
                <w:szCs w:val="24"/>
              </w:rPr>
            </w:pPr>
            <w:r>
              <w:rPr>
                <w:rFonts w:hint="eastAsia" w:ascii="仿宋" w:hAnsi="仿宋" w:eastAsia="仿宋"/>
                <w:sz w:val="21"/>
                <w:szCs w:val="24"/>
              </w:rPr>
              <w:t>磋商项目商务需求</w:t>
            </w:r>
          </w:p>
        </w:tc>
        <w:tc>
          <w:tcPr>
            <w:tcW w:w="2434" w:type="dxa"/>
            <w:noWrap w:val="0"/>
            <w:vAlign w:val="center"/>
          </w:tcPr>
          <w:p w14:paraId="49C4E5F6">
            <w:pPr>
              <w:tabs>
                <w:tab w:val="left" w:pos="6300"/>
              </w:tabs>
              <w:snapToGrid w:val="0"/>
              <w:spacing w:line="360" w:lineRule="auto"/>
              <w:jc w:val="center"/>
              <w:outlineLvl w:val="0"/>
              <w:rPr>
                <w:rFonts w:hint="eastAsia" w:ascii="仿宋" w:hAnsi="仿宋" w:eastAsia="仿宋"/>
                <w:sz w:val="21"/>
                <w:szCs w:val="24"/>
              </w:rPr>
            </w:pPr>
            <w:r>
              <w:rPr>
                <w:rFonts w:hint="eastAsia" w:ascii="仿宋" w:hAnsi="仿宋" w:eastAsia="仿宋"/>
                <w:sz w:val="21"/>
                <w:szCs w:val="24"/>
              </w:rPr>
              <w:t>响应情况</w:t>
            </w:r>
          </w:p>
        </w:tc>
        <w:tc>
          <w:tcPr>
            <w:tcW w:w="2355" w:type="dxa"/>
            <w:noWrap w:val="0"/>
            <w:vAlign w:val="center"/>
          </w:tcPr>
          <w:p w14:paraId="605E4BB6">
            <w:pPr>
              <w:tabs>
                <w:tab w:val="left" w:pos="6300"/>
              </w:tabs>
              <w:snapToGrid w:val="0"/>
              <w:spacing w:line="360" w:lineRule="auto"/>
              <w:jc w:val="center"/>
              <w:outlineLvl w:val="0"/>
              <w:rPr>
                <w:rFonts w:hint="eastAsia" w:ascii="仿宋" w:hAnsi="仿宋" w:eastAsia="仿宋"/>
                <w:sz w:val="21"/>
                <w:szCs w:val="24"/>
              </w:rPr>
            </w:pPr>
            <w:r>
              <w:rPr>
                <w:rFonts w:hint="eastAsia" w:ascii="仿宋" w:hAnsi="仿宋" w:eastAsia="仿宋"/>
                <w:sz w:val="21"/>
                <w:szCs w:val="24"/>
              </w:rPr>
              <w:t>偏离说明</w:t>
            </w:r>
          </w:p>
        </w:tc>
      </w:tr>
      <w:tr w14:paraId="3C5C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26560E7">
            <w:pPr>
              <w:tabs>
                <w:tab w:val="left" w:pos="6300"/>
              </w:tabs>
              <w:snapToGrid w:val="0"/>
              <w:spacing w:line="360" w:lineRule="auto"/>
              <w:jc w:val="center"/>
              <w:outlineLvl w:val="0"/>
              <w:rPr>
                <w:rFonts w:hint="eastAsia" w:ascii="仿宋" w:hAnsi="仿宋" w:eastAsia="仿宋"/>
                <w:sz w:val="21"/>
                <w:szCs w:val="24"/>
              </w:rPr>
            </w:pPr>
          </w:p>
        </w:tc>
        <w:tc>
          <w:tcPr>
            <w:tcW w:w="3179" w:type="dxa"/>
            <w:noWrap w:val="0"/>
            <w:vAlign w:val="center"/>
          </w:tcPr>
          <w:p w14:paraId="6CAAAAAB">
            <w:pPr>
              <w:tabs>
                <w:tab w:val="left" w:pos="6300"/>
              </w:tabs>
              <w:snapToGrid w:val="0"/>
              <w:spacing w:line="360" w:lineRule="auto"/>
              <w:jc w:val="center"/>
              <w:outlineLvl w:val="0"/>
              <w:rPr>
                <w:rFonts w:hint="eastAsia" w:ascii="仿宋" w:hAnsi="仿宋" w:eastAsia="仿宋"/>
                <w:sz w:val="21"/>
                <w:szCs w:val="24"/>
              </w:rPr>
            </w:pPr>
          </w:p>
        </w:tc>
        <w:tc>
          <w:tcPr>
            <w:tcW w:w="2434" w:type="dxa"/>
            <w:noWrap w:val="0"/>
            <w:vAlign w:val="center"/>
          </w:tcPr>
          <w:p w14:paraId="544449FF">
            <w:pPr>
              <w:tabs>
                <w:tab w:val="left" w:pos="6300"/>
              </w:tabs>
              <w:snapToGrid w:val="0"/>
              <w:spacing w:line="360" w:lineRule="auto"/>
              <w:outlineLvl w:val="0"/>
              <w:rPr>
                <w:rFonts w:hint="eastAsia" w:ascii="仿宋" w:hAnsi="仿宋" w:eastAsia="仿宋"/>
                <w:sz w:val="21"/>
                <w:szCs w:val="24"/>
              </w:rPr>
            </w:pPr>
            <w:r>
              <w:rPr>
                <w:rFonts w:ascii="仿宋" w:hAnsi="仿宋" w:eastAsia="仿宋"/>
                <w:sz w:val="21"/>
                <w:szCs w:val="21"/>
              </w:rPr>
              <w:t>提醒</w:t>
            </w:r>
            <w:r>
              <w:rPr>
                <w:rFonts w:hint="eastAsia" w:ascii="仿宋" w:hAnsi="仿宋" w:eastAsia="仿宋"/>
                <w:sz w:val="21"/>
                <w:szCs w:val="21"/>
              </w:rPr>
              <w:t>：</w:t>
            </w:r>
            <w:r>
              <w:rPr>
                <w:rFonts w:ascii="仿宋" w:hAnsi="仿宋" w:eastAsia="仿宋"/>
                <w:sz w:val="21"/>
                <w:szCs w:val="21"/>
              </w:rPr>
              <w:t>请注明具体内容以及</w:t>
            </w:r>
            <w:r>
              <w:rPr>
                <w:rFonts w:hint="eastAsia" w:ascii="仿宋" w:hAnsi="仿宋" w:eastAsia="仿宋"/>
                <w:sz w:val="21"/>
                <w:szCs w:val="21"/>
              </w:rPr>
              <w:t>响应文件</w:t>
            </w:r>
            <w:r>
              <w:rPr>
                <w:rFonts w:ascii="仿宋" w:hAnsi="仿宋" w:eastAsia="仿宋"/>
                <w:sz w:val="21"/>
                <w:szCs w:val="21"/>
              </w:rPr>
              <w:t>中</w:t>
            </w:r>
            <w:r>
              <w:rPr>
                <w:rFonts w:hint="eastAsia" w:ascii="仿宋" w:hAnsi="仿宋" w:eastAsia="仿宋"/>
                <w:sz w:val="21"/>
                <w:szCs w:val="21"/>
              </w:rPr>
              <w:t>具体</w:t>
            </w:r>
            <w:r>
              <w:rPr>
                <w:rFonts w:ascii="仿宋" w:hAnsi="仿宋" w:eastAsia="仿宋"/>
                <w:sz w:val="21"/>
                <w:szCs w:val="21"/>
              </w:rPr>
              <w:t>内容</w:t>
            </w:r>
            <w:r>
              <w:rPr>
                <w:rFonts w:hint="eastAsia" w:ascii="仿宋" w:hAnsi="仿宋" w:eastAsia="仿宋"/>
                <w:sz w:val="21"/>
                <w:szCs w:val="21"/>
              </w:rPr>
              <w:t>的</w:t>
            </w:r>
            <w:r>
              <w:rPr>
                <w:rFonts w:ascii="仿宋" w:hAnsi="仿宋" w:eastAsia="仿宋"/>
                <w:sz w:val="21"/>
                <w:szCs w:val="21"/>
              </w:rPr>
              <w:t>位置（</w:t>
            </w:r>
            <w:r>
              <w:rPr>
                <w:rFonts w:hint="eastAsia" w:ascii="仿宋" w:hAnsi="仿宋" w:eastAsia="仿宋"/>
                <w:sz w:val="21"/>
                <w:szCs w:val="21"/>
              </w:rPr>
              <w:t>页码</w:t>
            </w:r>
            <w:r>
              <w:rPr>
                <w:rFonts w:ascii="仿宋" w:hAnsi="仿宋" w:eastAsia="仿宋"/>
                <w:sz w:val="21"/>
                <w:szCs w:val="21"/>
              </w:rPr>
              <w:t>）</w:t>
            </w:r>
          </w:p>
        </w:tc>
        <w:tc>
          <w:tcPr>
            <w:tcW w:w="2355" w:type="dxa"/>
            <w:noWrap w:val="0"/>
            <w:vAlign w:val="center"/>
          </w:tcPr>
          <w:p w14:paraId="503CC530">
            <w:pPr>
              <w:tabs>
                <w:tab w:val="left" w:pos="6300"/>
              </w:tabs>
              <w:snapToGrid w:val="0"/>
              <w:spacing w:line="360" w:lineRule="auto"/>
              <w:jc w:val="center"/>
              <w:outlineLvl w:val="0"/>
              <w:rPr>
                <w:rFonts w:hint="eastAsia" w:ascii="仿宋" w:hAnsi="仿宋" w:eastAsia="仿宋"/>
                <w:sz w:val="21"/>
                <w:szCs w:val="24"/>
              </w:rPr>
            </w:pPr>
          </w:p>
        </w:tc>
      </w:tr>
      <w:tr w14:paraId="55FD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02F955">
            <w:pPr>
              <w:tabs>
                <w:tab w:val="left" w:pos="6300"/>
              </w:tabs>
              <w:snapToGrid w:val="0"/>
              <w:spacing w:line="360" w:lineRule="auto"/>
              <w:jc w:val="center"/>
              <w:outlineLvl w:val="0"/>
              <w:rPr>
                <w:rFonts w:hint="eastAsia" w:ascii="仿宋" w:hAnsi="仿宋" w:eastAsia="仿宋"/>
                <w:sz w:val="21"/>
                <w:szCs w:val="24"/>
              </w:rPr>
            </w:pPr>
          </w:p>
        </w:tc>
        <w:tc>
          <w:tcPr>
            <w:tcW w:w="3179" w:type="dxa"/>
            <w:noWrap w:val="0"/>
            <w:vAlign w:val="center"/>
          </w:tcPr>
          <w:p w14:paraId="49887D0B">
            <w:pPr>
              <w:tabs>
                <w:tab w:val="left" w:pos="6300"/>
              </w:tabs>
              <w:snapToGrid w:val="0"/>
              <w:spacing w:line="360" w:lineRule="auto"/>
              <w:jc w:val="center"/>
              <w:outlineLvl w:val="0"/>
              <w:rPr>
                <w:rFonts w:hint="eastAsia" w:ascii="仿宋" w:hAnsi="仿宋" w:eastAsia="仿宋"/>
                <w:sz w:val="21"/>
                <w:szCs w:val="24"/>
              </w:rPr>
            </w:pPr>
          </w:p>
        </w:tc>
        <w:tc>
          <w:tcPr>
            <w:tcW w:w="2434" w:type="dxa"/>
            <w:noWrap w:val="0"/>
            <w:vAlign w:val="center"/>
          </w:tcPr>
          <w:p w14:paraId="66D41E8E">
            <w:pPr>
              <w:tabs>
                <w:tab w:val="left" w:pos="6300"/>
              </w:tabs>
              <w:snapToGrid w:val="0"/>
              <w:spacing w:line="360" w:lineRule="auto"/>
              <w:jc w:val="center"/>
              <w:outlineLvl w:val="0"/>
              <w:rPr>
                <w:rFonts w:hint="eastAsia" w:ascii="仿宋" w:hAnsi="仿宋" w:eastAsia="仿宋"/>
                <w:sz w:val="21"/>
                <w:szCs w:val="24"/>
              </w:rPr>
            </w:pPr>
          </w:p>
        </w:tc>
        <w:tc>
          <w:tcPr>
            <w:tcW w:w="2355" w:type="dxa"/>
            <w:noWrap w:val="0"/>
            <w:vAlign w:val="center"/>
          </w:tcPr>
          <w:p w14:paraId="6F5035E3">
            <w:pPr>
              <w:tabs>
                <w:tab w:val="left" w:pos="6300"/>
              </w:tabs>
              <w:snapToGrid w:val="0"/>
              <w:spacing w:line="360" w:lineRule="auto"/>
              <w:jc w:val="center"/>
              <w:outlineLvl w:val="0"/>
              <w:rPr>
                <w:rFonts w:hint="eastAsia" w:ascii="仿宋" w:hAnsi="仿宋" w:eastAsia="仿宋"/>
                <w:sz w:val="21"/>
                <w:szCs w:val="24"/>
              </w:rPr>
            </w:pPr>
          </w:p>
        </w:tc>
      </w:tr>
      <w:tr w14:paraId="3293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E914019">
            <w:pPr>
              <w:tabs>
                <w:tab w:val="left" w:pos="6300"/>
              </w:tabs>
              <w:snapToGrid w:val="0"/>
              <w:spacing w:line="360" w:lineRule="auto"/>
              <w:jc w:val="center"/>
              <w:outlineLvl w:val="0"/>
              <w:rPr>
                <w:rFonts w:hint="eastAsia" w:ascii="仿宋" w:hAnsi="仿宋" w:eastAsia="仿宋"/>
                <w:sz w:val="21"/>
                <w:szCs w:val="24"/>
              </w:rPr>
            </w:pPr>
          </w:p>
        </w:tc>
        <w:tc>
          <w:tcPr>
            <w:tcW w:w="3179" w:type="dxa"/>
            <w:noWrap w:val="0"/>
            <w:vAlign w:val="center"/>
          </w:tcPr>
          <w:p w14:paraId="175FD49E">
            <w:pPr>
              <w:tabs>
                <w:tab w:val="left" w:pos="6300"/>
              </w:tabs>
              <w:snapToGrid w:val="0"/>
              <w:spacing w:line="360" w:lineRule="auto"/>
              <w:jc w:val="center"/>
              <w:outlineLvl w:val="0"/>
              <w:rPr>
                <w:rFonts w:hint="eastAsia" w:ascii="仿宋" w:hAnsi="仿宋" w:eastAsia="仿宋"/>
                <w:sz w:val="21"/>
                <w:szCs w:val="24"/>
              </w:rPr>
            </w:pPr>
          </w:p>
        </w:tc>
        <w:tc>
          <w:tcPr>
            <w:tcW w:w="2434" w:type="dxa"/>
            <w:noWrap w:val="0"/>
            <w:vAlign w:val="center"/>
          </w:tcPr>
          <w:p w14:paraId="2F9AC655">
            <w:pPr>
              <w:tabs>
                <w:tab w:val="left" w:pos="6300"/>
              </w:tabs>
              <w:snapToGrid w:val="0"/>
              <w:spacing w:line="360" w:lineRule="auto"/>
              <w:jc w:val="center"/>
              <w:outlineLvl w:val="0"/>
              <w:rPr>
                <w:rFonts w:hint="eastAsia" w:ascii="仿宋" w:hAnsi="仿宋" w:eastAsia="仿宋"/>
                <w:sz w:val="21"/>
                <w:szCs w:val="24"/>
              </w:rPr>
            </w:pPr>
          </w:p>
        </w:tc>
        <w:tc>
          <w:tcPr>
            <w:tcW w:w="2355" w:type="dxa"/>
            <w:noWrap w:val="0"/>
            <w:vAlign w:val="center"/>
          </w:tcPr>
          <w:p w14:paraId="2FF45017">
            <w:pPr>
              <w:tabs>
                <w:tab w:val="left" w:pos="6300"/>
              </w:tabs>
              <w:snapToGrid w:val="0"/>
              <w:spacing w:line="360" w:lineRule="auto"/>
              <w:jc w:val="center"/>
              <w:outlineLvl w:val="0"/>
              <w:rPr>
                <w:rFonts w:hint="eastAsia" w:ascii="仿宋" w:hAnsi="仿宋" w:eastAsia="仿宋"/>
                <w:sz w:val="21"/>
                <w:szCs w:val="24"/>
              </w:rPr>
            </w:pPr>
          </w:p>
        </w:tc>
      </w:tr>
      <w:tr w14:paraId="45AE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01A0EB0">
            <w:pPr>
              <w:tabs>
                <w:tab w:val="left" w:pos="6300"/>
              </w:tabs>
              <w:snapToGrid w:val="0"/>
              <w:spacing w:line="360" w:lineRule="auto"/>
              <w:jc w:val="center"/>
              <w:outlineLvl w:val="0"/>
              <w:rPr>
                <w:rFonts w:hint="eastAsia" w:ascii="仿宋" w:hAnsi="仿宋" w:eastAsia="仿宋"/>
                <w:sz w:val="21"/>
                <w:szCs w:val="24"/>
              </w:rPr>
            </w:pPr>
          </w:p>
        </w:tc>
        <w:tc>
          <w:tcPr>
            <w:tcW w:w="3179" w:type="dxa"/>
            <w:noWrap w:val="0"/>
            <w:vAlign w:val="center"/>
          </w:tcPr>
          <w:p w14:paraId="2A21E4AB">
            <w:pPr>
              <w:tabs>
                <w:tab w:val="left" w:pos="6300"/>
              </w:tabs>
              <w:snapToGrid w:val="0"/>
              <w:spacing w:line="360" w:lineRule="auto"/>
              <w:jc w:val="center"/>
              <w:outlineLvl w:val="0"/>
              <w:rPr>
                <w:rFonts w:hint="eastAsia" w:ascii="仿宋" w:hAnsi="仿宋" w:eastAsia="仿宋"/>
                <w:sz w:val="21"/>
                <w:szCs w:val="24"/>
              </w:rPr>
            </w:pPr>
          </w:p>
        </w:tc>
        <w:tc>
          <w:tcPr>
            <w:tcW w:w="2434" w:type="dxa"/>
            <w:noWrap w:val="0"/>
            <w:vAlign w:val="center"/>
          </w:tcPr>
          <w:p w14:paraId="332A667D">
            <w:pPr>
              <w:tabs>
                <w:tab w:val="left" w:pos="6300"/>
              </w:tabs>
              <w:snapToGrid w:val="0"/>
              <w:spacing w:line="360" w:lineRule="auto"/>
              <w:jc w:val="center"/>
              <w:outlineLvl w:val="0"/>
              <w:rPr>
                <w:rFonts w:hint="eastAsia" w:ascii="仿宋" w:hAnsi="仿宋" w:eastAsia="仿宋"/>
                <w:sz w:val="21"/>
                <w:szCs w:val="24"/>
              </w:rPr>
            </w:pPr>
          </w:p>
        </w:tc>
        <w:tc>
          <w:tcPr>
            <w:tcW w:w="2355" w:type="dxa"/>
            <w:noWrap w:val="0"/>
            <w:vAlign w:val="center"/>
          </w:tcPr>
          <w:p w14:paraId="2C8B3F87">
            <w:pPr>
              <w:tabs>
                <w:tab w:val="left" w:pos="6300"/>
              </w:tabs>
              <w:snapToGrid w:val="0"/>
              <w:spacing w:line="360" w:lineRule="auto"/>
              <w:jc w:val="center"/>
              <w:outlineLvl w:val="0"/>
              <w:rPr>
                <w:rFonts w:hint="eastAsia" w:ascii="仿宋" w:hAnsi="仿宋" w:eastAsia="仿宋"/>
                <w:sz w:val="21"/>
                <w:szCs w:val="24"/>
              </w:rPr>
            </w:pPr>
          </w:p>
        </w:tc>
      </w:tr>
      <w:tr w14:paraId="36C6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25C6D21">
            <w:pPr>
              <w:tabs>
                <w:tab w:val="left" w:pos="6300"/>
              </w:tabs>
              <w:snapToGrid w:val="0"/>
              <w:spacing w:line="360" w:lineRule="auto"/>
              <w:jc w:val="center"/>
              <w:outlineLvl w:val="0"/>
              <w:rPr>
                <w:rFonts w:hint="eastAsia" w:ascii="仿宋" w:hAnsi="仿宋" w:eastAsia="仿宋"/>
                <w:sz w:val="21"/>
                <w:szCs w:val="24"/>
              </w:rPr>
            </w:pPr>
          </w:p>
        </w:tc>
        <w:tc>
          <w:tcPr>
            <w:tcW w:w="3179" w:type="dxa"/>
            <w:noWrap w:val="0"/>
            <w:vAlign w:val="center"/>
          </w:tcPr>
          <w:p w14:paraId="508B6BF2">
            <w:pPr>
              <w:tabs>
                <w:tab w:val="left" w:pos="6300"/>
              </w:tabs>
              <w:snapToGrid w:val="0"/>
              <w:spacing w:line="360" w:lineRule="auto"/>
              <w:jc w:val="center"/>
              <w:outlineLvl w:val="0"/>
              <w:rPr>
                <w:rFonts w:hint="eastAsia" w:ascii="仿宋" w:hAnsi="仿宋" w:eastAsia="仿宋"/>
                <w:sz w:val="21"/>
                <w:szCs w:val="24"/>
              </w:rPr>
            </w:pPr>
          </w:p>
        </w:tc>
        <w:tc>
          <w:tcPr>
            <w:tcW w:w="2434" w:type="dxa"/>
            <w:noWrap w:val="0"/>
            <w:vAlign w:val="center"/>
          </w:tcPr>
          <w:p w14:paraId="0950C229">
            <w:pPr>
              <w:tabs>
                <w:tab w:val="left" w:pos="6300"/>
              </w:tabs>
              <w:snapToGrid w:val="0"/>
              <w:spacing w:line="360" w:lineRule="auto"/>
              <w:jc w:val="center"/>
              <w:outlineLvl w:val="0"/>
              <w:rPr>
                <w:rFonts w:hint="eastAsia" w:ascii="仿宋" w:hAnsi="仿宋" w:eastAsia="仿宋"/>
                <w:sz w:val="21"/>
                <w:szCs w:val="24"/>
              </w:rPr>
            </w:pPr>
          </w:p>
        </w:tc>
        <w:tc>
          <w:tcPr>
            <w:tcW w:w="2355" w:type="dxa"/>
            <w:noWrap w:val="0"/>
            <w:vAlign w:val="center"/>
          </w:tcPr>
          <w:p w14:paraId="46E550C5">
            <w:pPr>
              <w:tabs>
                <w:tab w:val="left" w:pos="6300"/>
              </w:tabs>
              <w:snapToGrid w:val="0"/>
              <w:spacing w:line="360" w:lineRule="auto"/>
              <w:jc w:val="center"/>
              <w:outlineLvl w:val="0"/>
              <w:rPr>
                <w:rFonts w:hint="eastAsia" w:ascii="仿宋" w:hAnsi="仿宋" w:eastAsia="仿宋"/>
                <w:sz w:val="21"/>
                <w:szCs w:val="24"/>
              </w:rPr>
            </w:pPr>
          </w:p>
        </w:tc>
      </w:tr>
      <w:tr w14:paraId="1FB8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62AC49D">
            <w:pPr>
              <w:tabs>
                <w:tab w:val="left" w:pos="6300"/>
              </w:tabs>
              <w:snapToGrid w:val="0"/>
              <w:spacing w:line="360" w:lineRule="auto"/>
              <w:jc w:val="center"/>
              <w:outlineLvl w:val="0"/>
              <w:rPr>
                <w:rFonts w:hint="eastAsia" w:ascii="仿宋" w:hAnsi="仿宋" w:eastAsia="仿宋"/>
                <w:sz w:val="21"/>
                <w:szCs w:val="24"/>
              </w:rPr>
            </w:pPr>
          </w:p>
        </w:tc>
        <w:tc>
          <w:tcPr>
            <w:tcW w:w="3179" w:type="dxa"/>
            <w:noWrap w:val="0"/>
            <w:vAlign w:val="center"/>
          </w:tcPr>
          <w:p w14:paraId="36E32075">
            <w:pPr>
              <w:tabs>
                <w:tab w:val="left" w:pos="6300"/>
              </w:tabs>
              <w:snapToGrid w:val="0"/>
              <w:spacing w:line="360" w:lineRule="auto"/>
              <w:jc w:val="center"/>
              <w:outlineLvl w:val="0"/>
              <w:rPr>
                <w:rFonts w:hint="eastAsia" w:ascii="仿宋" w:hAnsi="仿宋" w:eastAsia="仿宋"/>
                <w:sz w:val="21"/>
                <w:szCs w:val="24"/>
              </w:rPr>
            </w:pPr>
          </w:p>
        </w:tc>
        <w:tc>
          <w:tcPr>
            <w:tcW w:w="2434" w:type="dxa"/>
            <w:noWrap w:val="0"/>
            <w:vAlign w:val="center"/>
          </w:tcPr>
          <w:p w14:paraId="271A3EC0">
            <w:pPr>
              <w:tabs>
                <w:tab w:val="left" w:pos="6300"/>
              </w:tabs>
              <w:snapToGrid w:val="0"/>
              <w:spacing w:line="360" w:lineRule="auto"/>
              <w:jc w:val="center"/>
              <w:outlineLvl w:val="0"/>
              <w:rPr>
                <w:rFonts w:hint="eastAsia" w:ascii="仿宋" w:hAnsi="仿宋" w:eastAsia="仿宋"/>
                <w:sz w:val="21"/>
                <w:szCs w:val="24"/>
              </w:rPr>
            </w:pPr>
          </w:p>
        </w:tc>
        <w:tc>
          <w:tcPr>
            <w:tcW w:w="2355" w:type="dxa"/>
            <w:noWrap w:val="0"/>
            <w:vAlign w:val="center"/>
          </w:tcPr>
          <w:p w14:paraId="4DBE3DCC">
            <w:pPr>
              <w:tabs>
                <w:tab w:val="left" w:pos="6300"/>
              </w:tabs>
              <w:snapToGrid w:val="0"/>
              <w:spacing w:line="360" w:lineRule="auto"/>
              <w:jc w:val="center"/>
              <w:outlineLvl w:val="0"/>
              <w:rPr>
                <w:rFonts w:hint="eastAsia" w:ascii="仿宋" w:hAnsi="仿宋" w:eastAsia="仿宋"/>
                <w:sz w:val="21"/>
                <w:szCs w:val="24"/>
              </w:rPr>
            </w:pPr>
          </w:p>
        </w:tc>
      </w:tr>
    </w:tbl>
    <w:p w14:paraId="381AA844">
      <w:pPr>
        <w:snapToGrid w:val="0"/>
        <w:spacing w:line="360" w:lineRule="auto"/>
        <w:ind w:firstLine="465"/>
        <w:rPr>
          <w:rFonts w:hint="eastAsia" w:ascii="仿宋" w:hAnsi="仿宋" w:eastAsia="仿宋"/>
          <w:sz w:val="24"/>
          <w:szCs w:val="24"/>
        </w:rPr>
      </w:pPr>
    </w:p>
    <w:p w14:paraId="31FCEB03">
      <w:pPr>
        <w:spacing w:line="500" w:lineRule="exact"/>
        <w:ind w:firstLine="600" w:firstLineChars="250"/>
        <w:rPr>
          <w:rFonts w:hint="eastAsia" w:ascii="仿宋" w:hAnsi="仿宋" w:eastAsia="仿宋"/>
          <w:sz w:val="24"/>
          <w:szCs w:val="28"/>
        </w:rPr>
      </w:pPr>
      <w:r>
        <w:rPr>
          <w:rFonts w:hint="eastAsia" w:ascii="仿宋" w:hAnsi="仿宋" w:eastAsia="仿宋"/>
          <w:sz w:val="24"/>
          <w:szCs w:val="28"/>
        </w:rPr>
        <w:t xml:space="preserve">供应商：                          </w:t>
      </w:r>
      <w:r>
        <w:rPr>
          <w:rFonts w:hint="eastAsia" w:ascii="仿宋" w:hAnsi="仿宋" w:eastAsia="仿宋"/>
          <w:sz w:val="24"/>
          <w:szCs w:val="24"/>
        </w:rPr>
        <w:t>法定代表人（或其授权代表）或自然人：</w:t>
      </w:r>
    </w:p>
    <w:p w14:paraId="3206DB8E">
      <w:pPr>
        <w:spacing w:line="500" w:lineRule="exact"/>
        <w:rPr>
          <w:rFonts w:hint="eastAsia" w:ascii="仿宋" w:hAnsi="仿宋" w:eastAsia="仿宋"/>
          <w:sz w:val="24"/>
          <w:szCs w:val="28"/>
        </w:rPr>
      </w:pPr>
      <w:r>
        <w:rPr>
          <w:rFonts w:hint="eastAsia" w:ascii="仿宋" w:hAnsi="仿宋" w:eastAsia="仿宋"/>
          <w:sz w:val="24"/>
          <w:szCs w:val="28"/>
        </w:rPr>
        <w:t xml:space="preserve">    </w:t>
      </w:r>
    </w:p>
    <w:p w14:paraId="78E88DC0">
      <w:pPr>
        <w:spacing w:line="500" w:lineRule="exact"/>
        <w:ind w:firstLine="360" w:firstLineChars="150"/>
        <w:rPr>
          <w:rFonts w:hint="eastAsia" w:ascii="仿宋" w:hAnsi="仿宋" w:eastAsia="仿宋"/>
          <w:sz w:val="24"/>
          <w:szCs w:val="28"/>
        </w:rPr>
      </w:pPr>
      <w:r>
        <w:rPr>
          <w:rFonts w:hint="eastAsia" w:ascii="仿宋" w:hAnsi="仿宋" w:eastAsia="仿宋"/>
          <w:sz w:val="24"/>
          <w:szCs w:val="28"/>
        </w:rPr>
        <w:t>（供应商公章）                                 （签署或盖章）</w:t>
      </w:r>
    </w:p>
    <w:p w14:paraId="7F9FB8ED">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szCs w:val="28"/>
        </w:rPr>
        <w:t xml:space="preserve">                                            年     月     日</w:t>
      </w:r>
    </w:p>
    <w:p w14:paraId="444B7D81">
      <w:pPr>
        <w:tabs>
          <w:tab w:val="left" w:pos="6300"/>
        </w:tabs>
        <w:snapToGrid w:val="0"/>
        <w:spacing w:line="400" w:lineRule="exact"/>
        <w:ind w:firstLine="480" w:firstLineChars="200"/>
        <w:rPr>
          <w:rFonts w:hint="eastAsia" w:ascii="仿宋" w:hAnsi="仿宋" w:eastAsia="仿宋"/>
          <w:sz w:val="24"/>
        </w:rPr>
      </w:pPr>
      <w:r>
        <w:rPr>
          <w:rFonts w:hint="eastAsia" w:ascii="仿宋" w:hAnsi="仿宋" w:eastAsia="仿宋"/>
          <w:sz w:val="24"/>
        </w:rPr>
        <w:t>注：</w:t>
      </w:r>
    </w:p>
    <w:p w14:paraId="24741D77">
      <w:pPr>
        <w:tabs>
          <w:tab w:val="left" w:pos="6300"/>
        </w:tabs>
        <w:snapToGrid w:val="0"/>
        <w:spacing w:line="400" w:lineRule="exact"/>
        <w:ind w:firstLine="480" w:firstLineChars="200"/>
        <w:rPr>
          <w:rFonts w:hint="eastAsia" w:ascii="仿宋" w:hAnsi="仿宋" w:eastAsia="仿宋"/>
          <w:sz w:val="24"/>
        </w:rPr>
      </w:pPr>
      <w:r>
        <w:rPr>
          <w:rFonts w:hint="eastAsia" w:ascii="仿宋" w:hAnsi="仿宋" w:eastAsia="仿宋"/>
          <w:sz w:val="24"/>
          <w:szCs w:val="24"/>
        </w:rPr>
        <w:t>1</w:t>
      </w:r>
      <w:r>
        <w:rPr>
          <w:rFonts w:hint="eastAsia" w:ascii="仿宋" w:hAnsi="仿宋" w:eastAsia="仿宋"/>
          <w:sz w:val="24"/>
        </w:rPr>
        <w:t>.</w:t>
      </w:r>
      <w:r>
        <w:rPr>
          <w:rFonts w:hint="eastAsia" w:ascii="仿宋" w:hAnsi="仿宋" w:eastAsia="仿宋"/>
          <w:sz w:val="24"/>
          <w:szCs w:val="24"/>
        </w:rPr>
        <w:t>本表即为对本项目“第三篇  项目商务需求”中所列条款进行比较和响应；</w:t>
      </w:r>
    </w:p>
    <w:p w14:paraId="118710F5">
      <w:pPr>
        <w:snapToGrid w:val="0"/>
        <w:spacing w:line="400" w:lineRule="exact"/>
        <w:ind w:firstLine="480" w:firstLineChars="200"/>
        <w:rPr>
          <w:rFonts w:hint="eastAsia" w:ascii="仿宋" w:hAnsi="仿宋" w:eastAsia="仿宋"/>
          <w:b/>
        </w:rPr>
        <w:sectPr>
          <w:headerReference r:id="rId12" w:type="default"/>
          <w:pgSz w:w="11907" w:h="16840"/>
          <w:pgMar w:top="1134" w:right="1134" w:bottom="1134" w:left="1134" w:header="850" w:footer="992" w:gutter="0"/>
          <w:cols w:space="720" w:num="1"/>
          <w:titlePg/>
          <w:docGrid w:linePitch="380" w:charSpace="0"/>
        </w:sectPr>
      </w:pPr>
      <w:r>
        <w:rPr>
          <w:rFonts w:hint="eastAsia" w:ascii="仿宋" w:hAnsi="仿宋" w:eastAsia="仿宋"/>
          <w:sz w:val="24"/>
        </w:rPr>
        <w:t>2.本表可扩展。</w:t>
      </w:r>
    </w:p>
    <w:p w14:paraId="7812B744">
      <w:pPr>
        <w:snapToGrid w:val="0"/>
        <w:spacing w:line="400" w:lineRule="exact"/>
        <w:ind w:firstLine="480" w:firstLineChars="200"/>
        <w:rPr>
          <w:rFonts w:hint="eastAsia" w:ascii="仿宋" w:hAnsi="仿宋" w:eastAsia="仿宋"/>
          <w:sz w:val="24"/>
          <w:szCs w:val="24"/>
        </w:rPr>
      </w:pPr>
      <w:bookmarkStart w:id="152" w:name="_Toc283382459"/>
      <w:r>
        <w:rPr>
          <w:rFonts w:hint="eastAsia" w:ascii="仿宋" w:hAnsi="仿宋" w:eastAsia="仿宋"/>
          <w:sz w:val="24"/>
          <w:szCs w:val="24"/>
        </w:rPr>
        <w:t>（二）其它商务资料（格式自定）</w:t>
      </w:r>
    </w:p>
    <w:p w14:paraId="3D4321A9">
      <w:pPr>
        <w:snapToGrid w:val="0"/>
        <w:spacing w:line="400" w:lineRule="exact"/>
        <w:ind w:firstLine="480" w:firstLineChars="200"/>
        <w:rPr>
          <w:rFonts w:hint="eastAsia" w:ascii="仿宋" w:hAnsi="仿宋" w:eastAsia="仿宋"/>
          <w:sz w:val="24"/>
          <w:szCs w:val="24"/>
        </w:rPr>
      </w:pPr>
    </w:p>
    <w:p w14:paraId="360BF117">
      <w:pPr>
        <w:pStyle w:val="3"/>
        <w:adjustRightInd w:val="0"/>
        <w:snapToGrid w:val="0"/>
        <w:spacing w:before="0" w:after="0" w:line="400" w:lineRule="exact"/>
        <w:ind w:firstLine="482" w:firstLineChars="200"/>
        <w:rPr>
          <w:rFonts w:hint="eastAsia" w:ascii="仿宋" w:hAnsi="仿宋" w:eastAsia="仿宋"/>
          <w:sz w:val="24"/>
        </w:rPr>
      </w:pPr>
      <w:r>
        <w:rPr>
          <w:rFonts w:ascii="仿宋" w:hAnsi="仿宋" w:eastAsia="仿宋"/>
          <w:sz w:val="24"/>
          <w:szCs w:val="24"/>
        </w:rPr>
        <w:br w:type="page"/>
      </w:r>
      <w:bookmarkEnd w:id="152"/>
      <w:bookmarkStart w:id="153" w:name="_Toc205969936"/>
      <w:bookmarkStart w:id="154" w:name="_Toc313888363"/>
      <w:bookmarkStart w:id="155" w:name="_Toc313008359"/>
      <w:bookmarkStart w:id="156" w:name="_Toc76462353"/>
      <w:bookmarkStart w:id="157" w:name="_Toc342913422"/>
      <w:r>
        <w:rPr>
          <w:rFonts w:hint="eastAsia" w:ascii="仿宋" w:hAnsi="仿宋" w:eastAsia="仿宋"/>
          <w:sz w:val="24"/>
        </w:rPr>
        <w:t>四、资格条件</w:t>
      </w:r>
      <w:bookmarkEnd w:id="153"/>
      <w:bookmarkEnd w:id="154"/>
      <w:bookmarkEnd w:id="155"/>
      <w:bookmarkEnd w:id="156"/>
      <w:bookmarkEnd w:id="157"/>
    </w:p>
    <w:p w14:paraId="58CD2B36">
      <w:pPr>
        <w:tabs>
          <w:tab w:val="left" w:pos="6300"/>
        </w:tabs>
        <w:snapToGrid w:val="0"/>
        <w:spacing w:line="400" w:lineRule="exact"/>
        <w:ind w:firstLine="570"/>
        <w:rPr>
          <w:rFonts w:hint="eastAsia"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0899BB2C">
      <w:pPr>
        <w:tabs>
          <w:tab w:val="left" w:pos="6300"/>
        </w:tabs>
        <w:snapToGrid w:val="0"/>
        <w:spacing w:line="400" w:lineRule="exact"/>
        <w:ind w:firstLine="570"/>
        <w:rPr>
          <w:rFonts w:hint="eastAsia" w:ascii="仿宋" w:hAnsi="仿宋" w:eastAsia="仿宋"/>
        </w:rPr>
      </w:pPr>
    </w:p>
    <w:p w14:paraId="39D1B0A8">
      <w:pPr>
        <w:tabs>
          <w:tab w:val="left" w:pos="6300"/>
        </w:tabs>
        <w:snapToGrid w:val="0"/>
        <w:spacing w:line="500" w:lineRule="exact"/>
        <w:ind w:firstLine="570"/>
        <w:rPr>
          <w:rFonts w:hint="eastAsia" w:ascii="仿宋" w:hAnsi="仿宋" w:eastAsia="仿宋"/>
        </w:rPr>
      </w:pPr>
    </w:p>
    <w:p w14:paraId="31617102">
      <w:pPr>
        <w:tabs>
          <w:tab w:val="left" w:pos="6300"/>
        </w:tabs>
        <w:snapToGrid w:val="0"/>
        <w:spacing w:line="500" w:lineRule="exact"/>
        <w:ind w:firstLine="570"/>
        <w:rPr>
          <w:rFonts w:hint="eastAsia" w:ascii="仿宋" w:hAnsi="仿宋" w:eastAsia="仿宋"/>
        </w:rPr>
      </w:pPr>
    </w:p>
    <w:p w14:paraId="2F7CBEEE">
      <w:pPr>
        <w:tabs>
          <w:tab w:val="left" w:pos="6300"/>
        </w:tabs>
        <w:snapToGrid w:val="0"/>
        <w:spacing w:line="500" w:lineRule="exact"/>
        <w:ind w:firstLine="570"/>
        <w:rPr>
          <w:rFonts w:hint="eastAsia" w:ascii="仿宋" w:hAnsi="仿宋" w:eastAsia="仿宋"/>
        </w:rPr>
      </w:pPr>
    </w:p>
    <w:p w14:paraId="2C699FAE">
      <w:pPr>
        <w:tabs>
          <w:tab w:val="left" w:pos="6300"/>
        </w:tabs>
        <w:snapToGrid w:val="0"/>
        <w:spacing w:line="500" w:lineRule="exact"/>
        <w:ind w:firstLine="570"/>
        <w:rPr>
          <w:rFonts w:hint="eastAsia" w:ascii="仿宋" w:hAnsi="仿宋" w:eastAsia="仿宋"/>
        </w:rPr>
      </w:pPr>
    </w:p>
    <w:p w14:paraId="74FAA735">
      <w:pPr>
        <w:snapToGrid w:val="0"/>
        <w:spacing w:line="400" w:lineRule="exact"/>
        <w:ind w:firstLine="560" w:firstLineChars="200"/>
        <w:rPr>
          <w:rFonts w:hint="eastAsia" w:ascii="仿宋" w:hAnsi="仿宋" w:eastAsia="仿宋"/>
          <w:sz w:val="24"/>
          <w:szCs w:val="24"/>
        </w:rPr>
      </w:pPr>
      <w:r>
        <w:rPr>
          <w:rFonts w:ascii="仿宋" w:hAnsi="仿宋" w:eastAsia="仿宋"/>
        </w:rPr>
        <w:br w:type="page"/>
      </w:r>
      <w:r>
        <w:rPr>
          <w:rFonts w:hint="eastAsia" w:ascii="仿宋" w:hAnsi="仿宋" w:eastAsia="仿宋"/>
          <w:sz w:val="24"/>
          <w:szCs w:val="24"/>
        </w:rPr>
        <w:t>（二）法定代表人身份证明书（格式）</w:t>
      </w:r>
    </w:p>
    <w:p w14:paraId="459B1FB4">
      <w:pPr>
        <w:tabs>
          <w:tab w:val="left" w:pos="6300"/>
        </w:tabs>
        <w:snapToGrid w:val="0"/>
        <w:spacing w:line="500" w:lineRule="exact"/>
        <w:ind w:firstLine="570"/>
        <w:rPr>
          <w:rFonts w:hint="eastAsia" w:ascii="仿宋" w:hAnsi="仿宋" w:eastAsia="仿宋"/>
          <w:sz w:val="24"/>
        </w:rPr>
      </w:pPr>
    </w:p>
    <w:p w14:paraId="2C88DDCC">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磋商项目名称：</w:t>
      </w:r>
      <w:r>
        <w:rPr>
          <w:rFonts w:hint="eastAsia" w:ascii="仿宋" w:hAnsi="仿宋" w:eastAsia="仿宋"/>
          <w:sz w:val="24"/>
          <w:u w:val="single"/>
        </w:rPr>
        <w:t xml:space="preserve">                                                </w:t>
      </w:r>
    </w:p>
    <w:p w14:paraId="67DB9137">
      <w:pPr>
        <w:tabs>
          <w:tab w:val="left" w:pos="6300"/>
        </w:tabs>
        <w:snapToGrid w:val="0"/>
        <w:spacing w:line="500" w:lineRule="exact"/>
        <w:ind w:firstLine="570"/>
        <w:rPr>
          <w:rFonts w:hint="eastAsia" w:ascii="仿宋" w:hAnsi="仿宋" w:eastAsia="仿宋"/>
          <w:sz w:val="24"/>
        </w:rPr>
      </w:pPr>
    </w:p>
    <w:p w14:paraId="69DCC53D">
      <w:pPr>
        <w:tabs>
          <w:tab w:val="left" w:pos="6300"/>
        </w:tabs>
        <w:snapToGrid w:val="0"/>
        <w:spacing w:line="500" w:lineRule="exact"/>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6EFF225A">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w:t>
      </w:r>
      <w:r>
        <w:rPr>
          <w:rFonts w:hint="eastAsia" w:ascii="仿宋" w:hAnsi="仿宋" w:eastAsia="仿宋"/>
          <w:sz w:val="24"/>
          <w:u w:val="single"/>
        </w:rPr>
        <w:t xml:space="preserve">     </w:t>
      </w:r>
      <w:r>
        <w:rPr>
          <w:rFonts w:hint="eastAsia" w:ascii="仿宋" w:hAnsi="仿宋" w:eastAsia="仿宋"/>
          <w:sz w:val="24"/>
        </w:rPr>
        <w:t>（性别）在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14:paraId="119028A6">
      <w:pPr>
        <w:tabs>
          <w:tab w:val="left" w:pos="6300"/>
        </w:tabs>
        <w:snapToGrid w:val="0"/>
        <w:spacing w:line="500" w:lineRule="exact"/>
        <w:ind w:firstLine="570"/>
        <w:rPr>
          <w:rFonts w:hint="eastAsia" w:ascii="仿宋" w:hAnsi="仿宋" w:eastAsia="仿宋"/>
          <w:sz w:val="24"/>
        </w:rPr>
      </w:pPr>
    </w:p>
    <w:p w14:paraId="578FCE89">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特此证明。</w:t>
      </w:r>
    </w:p>
    <w:p w14:paraId="0A0702F7">
      <w:pPr>
        <w:tabs>
          <w:tab w:val="left" w:pos="6300"/>
        </w:tabs>
        <w:snapToGrid w:val="0"/>
        <w:spacing w:line="500" w:lineRule="exact"/>
        <w:ind w:firstLine="570"/>
        <w:rPr>
          <w:rFonts w:hint="eastAsia" w:ascii="仿宋" w:hAnsi="仿宋" w:eastAsia="仿宋"/>
          <w:sz w:val="24"/>
        </w:rPr>
      </w:pPr>
    </w:p>
    <w:p w14:paraId="4C51CD35">
      <w:pPr>
        <w:tabs>
          <w:tab w:val="left" w:pos="6300"/>
        </w:tabs>
        <w:snapToGrid w:val="0"/>
        <w:spacing w:line="500" w:lineRule="exact"/>
        <w:ind w:firstLine="570"/>
        <w:rPr>
          <w:rFonts w:hint="eastAsia" w:ascii="仿宋" w:hAnsi="仿宋" w:eastAsia="仿宋"/>
          <w:sz w:val="24"/>
        </w:rPr>
      </w:pPr>
    </w:p>
    <w:p w14:paraId="069E44BD">
      <w:pPr>
        <w:tabs>
          <w:tab w:val="left" w:pos="6300"/>
        </w:tabs>
        <w:snapToGrid w:val="0"/>
        <w:spacing w:line="500" w:lineRule="exact"/>
        <w:ind w:firstLine="570"/>
        <w:rPr>
          <w:rFonts w:hint="eastAsia" w:ascii="仿宋" w:hAnsi="仿宋" w:eastAsia="仿宋"/>
          <w:sz w:val="24"/>
        </w:rPr>
      </w:pPr>
    </w:p>
    <w:p w14:paraId="2944D95C">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（供应商公章）</w:t>
      </w:r>
    </w:p>
    <w:p w14:paraId="4B0986D2">
      <w:pPr>
        <w:tabs>
          <w:tab w:val="left" w:pos="6300"/>
        </w:tabs>
        <w:snapToGrid w:val="0"/>
        <w:spacing w:line="500" w:lineRule="exact"/>
        <w:ind w:firstLine="570"/>
        <w:rPr>
          <w:rFonts w:hint="eastAsia" w:ascii="仿宋" w:hAnsi="仿宋" w:eastAsia="仿宋"/>
          <w:sz w:val="24"/>
        </w:rPr>
      </w:pPr>
    </w:p>
    <w:p w14:paraId="6EFFF8CB">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年   月   日</w:t>
      </w:r>
    </w:p>
    <w:p w14:paraId="402D5099">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法定代表人电话：XXXXXXX      电子邮箱：XXXXXX@XXXXX（若授权他人办理并签署响应文件的可不填写）</w:t>
      </w:r>
    </w:p>
    <w:p w14:paraId="70DFFBF5">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（附：法定代表人身份证正反面复印件）</w:t>
      </w:r>
    </w:p>
    <w:p w14:paraId="4E215EC3">
      <w:pPr>
        <w:tabs>
          <w:tab w:val="left" w:pos="6300"/>
        </w:tabs>
        <w:snapToGrid w:val="0"/>
        <w:spacing w:line="500" w:lineRule="exact"/>
        <w:ind w:firstLine="570"/>
        <w:rPr>
          <w:rFonts w:hint="eastAsia" w:ascii="仿宋" w:hAnsi="仿宋" w:eastAsia="仿宋"/>
          <w:sz w:val="24"/>
        </w:rPr>
      </w:pPr>
    </w:p>
    <w:p w14:paraId="29C42542">
      <w:pPr>
        <w:tabs>
          <w:tab w:val="left" w:pos="6300"/>
        </w:tabs>
        <w:snapToGrid w:val="0"/>
        <w:spacing w:line="500" w:lineRule="exact"/>
        <w:ind w:firstLine="570"/>
        <w:rPr>
          <w:rFonts w:hint="eastAsia" w:ascii="仿宋" w:hAnsi="仿宋" w:eastAsia="仿宋"/>
          <w:sz w:val="24"/>
        </w:rPr>
      </w:pPr>
    </w:p>
    <w:p w14:paraId="08368915">
      <w:pPr>
        <w:tabs>
          <w:tab w:val="left" w:pos="6300"/>
        </w:tabs>
        <w:snapToGrid w:val="0"/>
        <w:spacing w:line="500" w:lineRule="exact"/>
        <w:ind w:firstLine="570"/>
        <w:rPr>
          <w:rFonts w:hint="eastAsia" w:ascii="仿宋" w:hAnsi="仿宋" w:eastAsia="仿宋"/>
          <w:sz w:val="24"/>
        </w:rPr>
      </w:pPr>
    </w:p>
    <w:p w14:paraId="25832BF4">
      <w:pPr>
        <w:tabs>
          <w:tab w:val="left" w:pos="6300"/>
        </w:tabs>
        <w:snapToGrid w:val="0"/>
        <w:spacing w:line="500" w:lineRule="exact"/>
        <w:ind w:firstLine="570"/>
        <w:rPr>
          <w:rFonts w:hint="eastAsia" w:ascii="仿宋" w:hAnsi="仿宋" w:eastAsia="仿宋"/>
          <w:sz w:val="24"/>
        </w:rPr>
      </w:pPr>
    </w:p>
    <w:p w14:paraId="4493D4D4">
      <w:pPr>
        <w:tabs>
          <w:tab w:val="left" w:pos="6300"/>
        </w:tabs>
        <w:snapToGrid w:val="0"/>
        <w:spacing w:line="500" w:lineRule="exact"/>
        <w:ind w:firstLine="570"/>
        <w:rPr>
          <w:rFonts w:hint="eastAsia" w:ascii="仿宋" w:hAnsi="仿宋" w:eastAsia="仿宋"/>
          <w:sz w:val="24"/>
        </w:rPr>
      </w:pPr>
    </w:p>
    <w:p w14:paraId="4B4E381A">
      <w:pPr>
        <w:tabs>
          <w:tab w:val="left" w:pos="6300"/>
        </w:tabs>
        <w:snapToGrid w:val="0"/>
        <w:spacing w:line="500" w:lineRule="exact"/>
        <w:ind w:firstLine="570"/>
        <w:rPr>
          <w:rFonts w:hint="eastAsia" w:ascii="仿宋" w:hAnsi="仿宋" w:eastAsia="仿宋"/>
          <w:sz w:val="24"/>
        </w:rPr>
      </w:pPr>
    </w:p>
    <w:p w14:paraId="2BC3CD74">
      <w:pPr>
        <w:snapToGrid w:val="0"/>
        <w:spacing w:line="400" w:lineRule="exact"/>
        <w:ind w:firstLine="560" w:firstLineChars="200"/>
        <w:rPr>
          <w:rFonts w:hint="eastAsia" w:ascii="仿宋" w:hAnsi="仿宋" w:eastAsia="仿宋"/>
          <w:sz w:val="24"/>
          <w:szCs w:val="24"/>
        </w:rPr>
      </w:pPr>
      <w:r>
        <w:rPr>
          <w:rFonts w:ascii="仿宋" w:hAnsi="仿宋" w:eastAsia="仿宋"/>
        </w:rPr>
        <w:br w:type="column"/>
      </w:r>
      <w:r>
        <w:rPr>
          <w:rFonts w:hint="eastAsia" w:ascii="仿宋" w:hAnsi="仿宋" w:eastAsia="仿宋"/>
          <w:sz w:val="24"/>
          <w:szCs w:val="24"/>
        </w:rPr>
        <w:t>（三）法定代表人授权委托书（格式）</w:t>
      </w:r>
    </w:p>
    <w:p w14:paraId="517D930E">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w:t>
      </w:r>
    </w:p>
    <w:p w14:paraId="6BF1F97A">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szCs w:val="28"/>
        </w:rPr>
        <w:t>磋商项目名称</w:t>
      </w:r>
      <w:r>
        <w:rPr>
          <w:rFonts w:hint="eastAsia" w:ascii="仿宋" w:hAnsi="仿宋" w:eastAsia="仿宋"/>
          <w:sz w:val="24"/>
        </w:rPr>
        <w:t>：</w:t>
      </w:r>
      <w:r>
        <w:rPr>
          <w:rFonts w:hint="eastAsia" w:ascii="仿宋" w:hAnsi="仿宋" w:eastAsia="仿宋"/>
          <w:sz w:val="24"/>
          <w:u w:val="single"/>
        </w:rPr>
        <w:t xml:space="preserve">                                                </w:t>
      </w:r>
    </w:p>
    <w:p w14:paraId="3F3F8D03">
      <w:pPr>
        <w:tabs>
          <w:tab w:val="left" w:pos="6300"/>
        </w:tabs>
        <w:snapToGrid w:val="0"/>
        <w:spacing w:line="500" w:lineRule="exact"/>
        <w:ind w:firstLine="570"/>
        <w:rPr>
          <w:rFonts w:hint="eastAsia" w:ascii="仿宋" w:hAnsi="仿宋" w:eastAsia="仿宋"/>
          <w:sz w:val="24"/>
        </w:rPr>
      </w:pPr>
    </w:p>
    <w:p w14:paraId="6C6A5F36">
      <w:pPr>
        <w:tabs>
          <w:tab w:val="left" w:pos="6300"/>
        </w:tabs>
        <w:snapToGrid w:val="0"/>
        <w:spacing w:line="500" w:lineRule="exact"/>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76CF4A4B">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（被授权人姓名及身份证代码）代表我单位全权办理上述项目的磋商、签约等具体工作，并签署全部有关文件、协议及合同。</w:t>
      </w:r>
    </w:p>
    <w:p w14:paraId="0358C632">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我单位对被授权人的</w:t>
      </w:r>
      <w:r>
        <w:rPr>
          <w:rFonts w:hint="eastAsia" w:ascii="仿宋" w:hAnsi="仿宋" w:eastAsia="仿宋"/>
          <w:sz w:val="24"/>
          <w:szCs w:val="28"/>
        </w:rPr>
        <w:t>签署</w:t>
      </w:r>
      <w:r>
        <w:rPr>
          <w:rFonts w:hint="eastAsia" w:ascii="仿宋" w:hAnsi="仿宋" w:eastAsia="仿宋"/>
          <w:sz w:val="24"/>
        </w:rPr>
        <w:t>负全部责任。</w:t>
      </w:r>
    </w:p>
    <w:p w14:paraId="0B20D7E3">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在撤销授权的书面通知以前，本授权书一直有效。被授权人在授权书有效期内签署的所有文件不因授权的撤销而失效。</w:t>
      </w:r>
    </w:p>
    <w:p w14:paraId="4CFECAA3">
      <w:pPr>
        <w:tabs>
          <w:tab w:val="left" w:pos="6300"/>
        </w:tabs>
        <w:snapToGrid w:val="0"/>
        <w:spacing w:line="500" w:lineRule="exact"/>
        <w:ind w:firstLine="570"/>
        <w:rPr>
          <w:rFonts w:hint="eastAsia" w:ascii="仿宋" w:hAnsi="仿宋" w:eastAsia="仿宋"/>
          <w:sz w:val="24"/>
        </w:rPr>
      </w:pPr>
    </w:p>
    <w:p w14:paraId="182DCBB4">
      <w:pPr>
        <w:tabs>
          <w:tab w:val="left" w:pos="6300"/>
        </w:tabs>
        <w:snapToGrid w:val="0"/>
        <w:spacing w:line="500" w:lineRule="exact"/>
        <w:ind w:firstLine="570"/>
        <w:rPr>
          <w:rFonts w:hint="eastAsia" w:ascii="仿宋" w:hAnsi="仿宋" w:eastAsia="仿宋"/>
          <w:sz w:val="24"/>
        </w:rPr>
      </w:pPr>
    </w:p>
    <w:p w14:paraId="4A46C6FD">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被授权人：                                 供应商法定代表人：</w:t>
      </w:r>
    </w:p>
    <w:p w14:paraId="15883887">
      <w:pPr>
        <w:tabs>
          <w:tab w:val="left" w:pos="6300"/>
        </w:tabs>
        <w:snapToGrid w:val="0"/>
        <w:spacing w:line="500" w:lineRule="exact"/>
        <w:ind w:firstLine="570"/>
        <w:rPr>
          <w:rFonts w:hint="eastAsia" w:ascii="仿宋" w:hAnsi="仿宋" w:eastAsia="仿宋"/>
          <w:sz w:val="24"/>
          <w:szCs w:val="28"/>
        </w:rPr>
      </w:pPr>
      <w:r>
        <w:rPr>
          <w:rFonts w:hint="eastAsia" w:ascii="仿宋" w:hAnsi="仿宋" w:eastAsia="仿宋"/>
          <w:sz w:val="24"/>
          <w:szCs w:val="28"/>
        </w:rPr>
        <w:t>（签署或盖章）                                （签署或盖章）</w:t>
      </w:r>
    </w:p>
    <w:p w14:paraId="6774A31B">
      <w:pPr>
        <w:tabs>
          <w:tab w:val="left" w:pos="6300"/>
        </w:tabs>
        <w:snapToGrid w:val="0"/>
        <w:spacing w:line="500" w:lineRule="exact"/>
        <w:ind w:firstLine="570"/>
        <w:rPr>
          <w:rFonts w:hint="eastAsia" w:ascii="仿宋" w:hAnsi="仿宋" w:eastAsia="仿宋"/>
          <w:sz w:val="24"/>
          <w:szCs w:val="28"/>
        </w:rPr>
      </w:pPr>
    </w:p>
    <w:p w14:paraId="381D06BB">
      <w:pPr>
        <w:tabs>
          <w:tab w:val="left" w:pos="6300"/>
        </w:tabs>
        <w:snapToGrid w:val="0"/>
        <w:spacing w:line="500" w:lineRule="exact"/>
        <w:ind w:firstLine="570"/>
        <w:rPr>
          <w:rFonts w:hint="eastAsia" w:ascii="仿宋" w:hAnsi="仿宋" w:eastAsia="仿宋"/>
          <w:sz w:val="24"/>
        </w:rPr>
      </w:pPr>
    </w:p>
    <w:p w14:paraId="2C25EDB4">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（附：被授权人身份证正反面复印件）</w:t>
      </w:r>
    </w:p>
    <w:p w14:paraId="17F93644">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w:t>
      </w:r>
    </w:p>
    <w:p w14:paraId="226C2503">
      <w:pPr>
        <w:tabs>
          <w:tab w:val="left" w:pos="6300"/>
        </w:tabs>
        <w:snapToGrid w:val="0"/>
        <w:spacing w:line="500" w:lineRule="exact"/>
        <w:ind w:firstLine="570"/>
        <w:rPr>
          <w:rFonts w:hint="eastAsia" w:ascii="仿宋" w:hAnsi="仿宋" w:eastAsia="仿宋"/>
          <w:sz w:val="24"/>
        </w:rPr>
      </w:pPr>
    </w:p>
    <w:p w14:paraId="25E9ADAC">
      <w:pPr>
        <w:tabs>
          <w:tab w:val="left" w:pos="6300"/>
        </w:tabs>
        <w:snapToGrid w:val="0"/>
        <w:spacing w:line="500" w:lineRule="exact"/>
        <w:ind w:firstLine="570"/>
        <w:rPr>
          <w:rFonts w:hint="eastAsia" w:ascii="仿宋" w:hAnsi="仿宋" w:eastAsia="仿宋"/>
          <w:sz w:val="24"/>
        </w:rPr>
      </w:pPr>
    </w:p>
    <w:p w14:paraId="2CEAAB46">
      <w:pPr>
        <w:tabs>
          <w:tab w:val="left" w:pos="6300"/>
        </w:tabs>
        <w:snapToGrid w:val="0"/>
        <w:spacing w:line="500" w:lineRule="exact"/>
        <w:ind w:right="480" w:firstLine="570"/>
        <w:jc w:val="right"/>
        <w:rPr>
          <w:rFonts w:hint="eastAsia" w:ascii="仿宋" w:hAnsi="仿宋" w:eastAsia="仿宋"/>
          <w:sz w:val="24"/>
        </w:rPr>
      </w:pPr>
      <w:r>
        <w:rPr>
          <w:rFonts w:hint="eastAsia" w:ascii="仿宋" w:hAnsi="仿宋" w:eastAsia="仿宋"/>
          <w:sz w:val="24"/>
        </w:rPr>
        <w:t>（供应商公章）</w:t>
      </w:r>
    </w:p>
    <w:p w14:paraId="48A7C4ED">
      <w:pPr>
        <w:tabs>
          <w:tab w:val="left" w:pos="6300"/>
        </w:tabs>
        <w:snapToGrid w:val="0"/>
        <w:spacing w:line="500" w:lineRule="exact"/>
        <w:ind w:right="480" w:firstLine="570"/>
        <w:jc w:val="right"/>
        <w:rPr>
          <w:rFonts w:hint="eastAsia" w:ascii="仿宋" w:hAnsi="仿宋" w:eastAsia="仿宋"/>
          <w:sz w:val="24"/>
        </w:rPr>
      </w:pPr>
      <w:r>
        <w:rPr>
          <w:rFonts w:hint="eastAsia" w:ascii="仿宋" w:hAnsi="仿宋" w:eastAsia="仿宋"/>
          <w:sz w:val="24"/>
        </w:rPr>
        <w:t>年   月   日</w:t>
      </w:r>
    </w:p>
    <w:p w14:paraId="41C5E873">
      <w:pPr>
        <w:tabs>
          <w:tab w:val="left" w:pos="6300"/>
        </w:tabs>
        <w:snapToGrid w:val="0"/>
        <w:spacing w:line="500" w:lineRule="exact"/>
        <w:ind w:right="480" w:firstLine="570"/>
        <w:jc w:val="left"/>
        <w:rPr>
          <w:rFonts w:hint="eastAsia" w:ascii="仿宋" w:hAnsi="仿宋" w:eastAsia="仿宋"/>
          <w:sz w:val="24"/>
        </w:rPr>
      </w:pPr>
      <w:r>
        <w:rPr>
          <w:rFonts w:hint="eastAsia" w:ascii="仿宋" w:hAnsi="仿宋" w:eastAsia="仿宋"/>
          <w:sz w:val="24"/>
        </w:rPr>
        <w:t>被授权人电话：XXXXXXX     电子邮箱：XXXXXX@XXXXX（若法定代表人办理并签署响应文件的可不填写）</w:t>
      </w:r>
    </w:p>
    <w:p w14:paraId="3D9FEBCF">
      <w:pPr>
        <w:tabs>
          <w:tab w:val="left" w:pos="6300"/>
        </w:tabs>
        <w:snapToGrid w:val="0"/>
        <w:spacing w:line="500" w:lineRule="exact"/>
        <w:ind w:right="480" w:firstLine="570"/>
        <w:jc w:val="left"/>
        <w:rPr>
          <w:rFonts w:hint="eastAsia" w:ascii="仿宋" w:hAnsi="仿宋" w:eastAsia="仿宋"/>
          <w:sz w:val="24"/>
        </w:rPr>
      </w:pPr>
      <w:r>
        <w:rPr>
          <w:rFonts w:hint="eastAsia" w:ascii="仿宋" w:hAnsi="仿宋" w:eastAsia="仿宋"/>
          <w:sz w:val="24"/>
        </w:rPr>
        <w:t>注：若为法定代表人办理并签署响应文件的，不提供此文件。</w:t>
      </w:r>
    </w:p>
    <w:p w14:paraId="5F452326">
      <w:pPr>
        <w:tabs>
          <w:tab w:val="left" w:pos="6300"/>
        </w:tabs>
        <w:snapToGrid w:val="0"/>
        <w:spacing w:line="500" w:lineRule="exact"/>
        <w:ind w:firstLine="570"/>
        <w:rPr>
          <w:rFonts w:hint="eastAsia" w:ascii="仿宋" w:hAnsi="仿宋" w:eastAsia="仿宋"/>
          <w:sz w:val="24"/>
          <w:szCs w:val="24"/>
        </w:rPr>
      </w:pPr>
      <w:r>
        <w:rPr>
          <w:rFonts w:ascii="仿宋" w:hAnsi="仿宋" w:eastAsia="仿宋"/>
        </w:rPr>
        <w:br w:type="column"/>
      </w:r>
      <w:r>
        <w:rPr>
          <w:rFonts w:hint="eastAsia" w:ascii="仿宋" w:hAnsi="仿宋" w:eastAsia="仿宋"/>
          <w:sz w:val="24"/>
          <w:szCs w:val="24"/>
        </w:rPr>
        <w:t>（四）</w:t>
      </w:r>
      <w:r>
        <w:rPr>
          <w:rFonts w:hint="eastAsia" w:ascii="仿宋" w:hAnsi="仿宋" w:eastAsia="仿宋"/>
          <w:sz w:val="24"/>
          <w:szCs w:val="28"/>
        </w:rPr>
        <w:t>基本资格条件承诺函</w:t>
      </w:r>
    </w:p>
    <w:p w14:paraId="3B65850E">
      <w:pPr>
        <w:tabs>
          <w:tab w:val="left" w:pos="6300"/>
        </w:tabs>
        <w:snapToGrid w:val="0"/>
        <w:spacing w:line="500" w:lineRule="exact"/>
        <w:ind w:firstLine="643" w:firstLineChars="200"/>
        <w:jc w:val="center"/>
        <w:rPr>
          <w:rFonts w:hint="eastAsia" w:ascii="仿宋" w:hAnsi="仿宋" w:eastAsia="仿宋" w:cs="方正仿宋_GBK"/>
          <w:b/>
          <w:bCs/>
          <w:sz w:val="32"/>
          <w:szCs w:val="32"/>
        </w:rPr>
      </w:pPr>
      <w:r>
        <w:rPr>
          <w:rFonts w:hint="eastAsia" w:ascii="仿宋" w:hAnsi="仿宋" w:eastAsia="仿宋" w:cs="方正仿宋_GBK"/>
          <w:b/>
          <w:bCs/>
          <w:sz w:val="32"/>
          <w:szCs w:val="32"/>
        </w:rPr>
        <w:t>基本资格条件承诺函</w:t>
      </w:r>
    </w:p>
    <w:p w14:paraId="7C7C172F">
      <w:pPr>
        <w:tabs>
          <w:tab w:val="left" w:pos="6300"/>
        </w:tabs>
        <w:snapToGrid w:val="0"/>
        <w:spacing w:line="530" w:lineRule="exact"/>
        <w:rPr>
          <w:rFonts w:ascii="仿宋" w:hAnsi="仿宋" w:eastAsia="仿宋"/>
          <w:sz w:val="24"/>
        </w:rPr>
      </w:pPr>
    </w:p>
    <w:p w14:paraId="06DB290A">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3EDD45AB">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（供应商名称）郑重承诺：</w:t>
      </w:r>
    </w:p>
    <w:p w14:paraId="6614EA2D">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1.我方具有良好的商业信誉和健全的财务会计制度，具有履行合同所必需的设备和专业技术能力，具</w:t>
      </w:r>
      <w:r>
        <w:rPr>
          <w:rFonts w:hint="eastAsia" w:ascii="仿宋" w:hAnsi="仿宋" w:eastAsia="仿宋"/>
          <w:sz w:val="24"/>
          <w:lang w:val="zh-CN"/>
        </w:rPr>
        <w:t>有依法缴纳税收和社会保障金的良好记录</w:t>
      </w:r>
      <w:r>
        <w:rPr>
          <w:rFonts w:hint="eastAsia" w:ascii="仿宋" w:hAnsi="仿宋" w:eastAsia="仿宋"/>
          <w:sz w:val="24"/>
        </w:rPr>
        <w:t>，参加本项目采购活动前三年内无重大违法活动记录。</w:t>
      </w:r>
    </w:p>
    <w:p w14:paraId="67E2D302">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2.我方未列入在信用中国网站（www.creditchina.gov.cn）“失信被执行人”、“重大税收违法案件当事人名单”中，也未列入中国政府采购网（www.ccgp.gov.cn）“政府采购严重违法失信行为记录名单”中。</w:t>
      </w:r>
    </w:p>
    <w:p w14:paraId="72363ED6">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3.我方在采购项目评审（评标）环节结束后，随时接受采购人、采购代理机构的检查验证，配合提供相关证明材料，证明符合《中华人民共和国政府采购法》规定的供应商基本资格条件。</w:t>
      </w:r>
    </w:p>
    <w:p w14:paraId="49F8CE8D">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我方对以上承诺负全部法律责任。</w:t>
      </w:r>
    </w:p>
    <w:p w14:paraId="64E27AA1">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特此承诺。</w:t>
      </w:r>
    </w:p>
    <w:p w14:paraId="26BDCD0A">
      <w:pPr>
        <w:tabs>
          <w:tab w:val="left" w:pos="6300"/>
        </w:tabs>
        <w:snapToGrid w:val="0"/>
        <w:spacing w:line="500" w:lineRule="exact"/>
        <w:ind w:firstLine="480" w:firstLineChars="200"/>
        <w:rPr>
          <w:rFonts w:hint="eastAsia" w:ascii="仿宋" w:hAnsi="仿宋" w:eastAsia="仿宋"/>
          <w:sz w:val="24"/>
        </w:rPr>
      </w:pPr>
    </w:p>
    <w:p w14:paraId="70581A9C">
      <w:pPr>
        <w:tabs>
          <w:tab w:val="left" w:pos="6300"/>
        </w:tabs>
        <w:snapToGrid w:val="0"/>
        <w:spacing w:line="500" w:lineRule="exact"/>
        <w:ind w:firstLine="480" w:firstLineChars="200"/>
        <w:jc w:val="right"/>
        <w:rPr>
          <w:rFonts w:hint="eastAsia" w:ascii="仿宋" w:hAnsi="仿宋" w:eastAsia="仿宋"/>
          <w:sz w:val="24"/>
        </w:rPr>
      </w:pPr>
      <w:r>
        <w:rPr>
          <w:rFonts w:hint="eastAsia" w:ascii="仿宋" w:hAnsi="仿宋" w:eastAsia="仿宋"/>
          <w:sz w:val="24"/>
        </w:rPr>
        <w:t>（供应商公章）</w:t>
      </w:r>
    </w:p>
    <w:p w14:paraId="528ADE23">
      <w:pPr>
        <w:tabs>
          <w:tab w:val="left" w:pos="6300"/>
        </w:tabs>
        <w:snapToGrid w:val="0"/>
        <w:spacing w:line="500" w:lineRule="exact"/>
        <w:ind w:firstLine="7920" w:firstLineChars="3300"/>
        <w:rPr>
          <w:rFonts w:hint="eastAsia" w:ascii="仿宋" w:hAnsi="仿宋" w:eastAsia="仿宋"/>
          <w:sz w:val="24"/>
          <w:szCs w:val="24"/>
        </w:rPr>
      </w:pPr>
      <w:r>
        <w:rPr>
          <w:rFonts w:hint="eastAsia" w:ascii="仿宋" w:hAnsi="仿宋" w:eastAsia="仿宋"/>
          <w:sz w:val="24"/>
        </w:rPr>
        <w:t>年   月   日</w:t>
      </w:r>
    </w:p>
    <w:p w14:paraId="6E5DA1CF">
      <w:pPr>
        <w:snapToGrid w:val="0"/>
        <w:spacing w:line="400" w:lineRule="exact"/>
        <w:ind w:firstLine="560" w:firstLineChars="200"/>
        <w:rPr>
          <w:rFonts w:hint="eastAsia" w:ascii="仿宋" w:hAnsi="仿宋" w:eastAsia="仿宋"/>
          <w:sz w:val="24"/>
          <w:szCs w:val="24"/>
        </w:rPr>
      </w:pPr>
      <w:r>
        <w:rPr>
          <w:rFonts w:ascii="仿宋" w:hAnsi="仿宋" w:eastAsia="仿宋"/>
        </w:rPr>
        <w:br w:type="page"/>
      </w:r>
      <w:r>
        <w:rPr>
          <w:rFonts w:hint="eastAsia" w:ascii="仿宋" w:hAnsi="仿宋" w:eastAsia="仿宋"/>
          <w:sz w:val="24"/>
          <w:szCs w:val="24"/>
        </w:rPr>
        <w:t>（五）特定资格条件证明文件</w:t>
      </w:r>
    </w:p>
    <w:p w14:paraId="7EFEBA8A">
      <w:pPr>
        <w:tabs>
          <w:tab w:val="left" w:pos="6300"/>
        </w:tabs>
        <w:snapToGrid w:val="0"/>
        <w:spacing w:line="400" w:lineRule="exact"/>
        <w:ind w:firstLine="480" w:firstLineChars="200"/>
        <w:rPr>
          <w:rFonts w:hint="eastAsia" w:ascii="仿宋" w:hAnsi="仿宋" w:eastAsia="仿宋"/>
          <w:sz w:val="24"/>
          <w:szCs w:val="24"/>
        </w:rPr>
      </w:pPr>
    </w:p>
    <w:p w14:paraId="5474B065">
      <w:pPr>
        <w:pStyle w:val="3"/>
        <w:adjustRightInd w:val="0"/>
        <w:snapToGrid w:val="0"/>
        <w:spacing w:before="0" w:after="0" w:line="400" w:lineRule="exact"/>
        <w:ind w:firstLine="560" w:firstLineChars="200"/>
        <w:rPr>
          <w:rFonts w:hint="eastAsia" w:ascii="仿宋" w:hAnsi="仿宋" w:eastAsia="仿宋"/>
          <w:sz w:val="24"/>
        </w:rPr>
      </w:pPr>
      <w:bookmarkStart w:id="158" w:name="_Toc14422"/>
      <w:r>
        <w:rPr>
          <w:rFonts w:ascii="仿宋" w:hAnsi="仿宋" w:eastAsia="仿宋"/>
          <w:b w:val="0"/>
          <w:sz w:val="28"/>
        </w:rPr>
        <w:br w:type="page"/>
      </w:r>
      <w:bookmarkStart w:id="159" w:name="_Toc76462354"/>
      <w:bookmarkStart w:id="160" w:name="_Toc205969937"/>
      <w:r>
        <w:rPr>
          <w:rFonts w:hint="eastAsia" w:ascii="仿宋" w:hAnsi="仿宋" w:eastAsia="仿宋"/>
          <w:sz w:val="24"/>
        </w:rPr>
        <w:t>五、其他资料</w:t>
      </w:r>
      <w:bookmarkEnd w:id="158"/>
      <w:bookmarkEnd w:id="159"/>
      <w:bookmarkEnd w:id="160"/>
      <w:r>
        <w:rPr>
          <w:rFonts w:hint="eastAsia" w:ascii="仿宋" w:hAnsi="仿宋" w:eastAsia="仿宋"/>
          <w:sz w:val="24"/>
        </w:rPr>
        <w:t xml:space="preserve">                                         </w:t>
      </w:r>
    </w:p>
    <w:p w14:paraId="29DE9F03">
      <w:pPr>
        <w:rPr>
          <w:rFonts w:ascii="仿宋" w:hAnsi="仿宋" w:eastAsia="仿宋"/>
        </w:rPr>
      </w:pPr>
    </w:p>
    <w:sectPr>
      <w:pgSz w:w="11907" w:h="16840"/>
      <w:pgMar w:top="1134" w:right="1134" w:bottom="1134" w:left="1134" w:header="850" w:footer="992"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995FD5D-D6D5-4645-A2FE-71AF73323D16}"/>
  </w:font>
  <w:font w:name="仿宋_GB2312">
    <w:altName w:val="仿宋"/>
    <w:panose1 w:val="00000000000000000000"/>
    <w:charset w:val="86"/>
    <w:family w:val="modern"/>
    <w:pitch w:val="default"/>
    <w:sig w:usb0="00000000" w:usb1="00000000" w:usb2="00000010" w:usb3="00000000" w:csb0="00040000" w:csb1="00000000"/>
    <w:embedRegular r:id="rId2" w:fontKey="{2E489DA6-904E-4074-817A-6CE7E1EEA574}"/>
  </w:font>
  <w:font w:name="仿宋">
    <w:panose1 w:val="02010609060101010101"/>
    <w:charset w:val="86"/>
    <w:family w:val="modern"/>
    <w:pitch w:val="default"/>
    <w:sig w:usb0="800002BF" w:usb1="38CF7CFA" w:usb2="00000016" w:usb3="00000000" w:csb0="00040001" w:csb1="00000000"/>
    <w:embedRegular r:id="rId3" w:fontKey="{684AF979-A3E3-414E-9A86-52197C3E8D74}"/>
  </w:font>
  <w:font w:name="方正仿宋_GBK">
    <w:panose1 w:val="02000000000000000000"/>
    <w:charset w:val="86"/>
    <w:family w:val="script"/>
    <w:pitch w:val="default"/>
    <w:sig w:usb0="A00002BF" w:usb1="38CF7CFA" w:usb2="00082016" w:usb3="00000000" w:csb0="00040001" w:csb1="00000000"/>
    <w:embedRegular r:id="rId4" w:fontKey="{0BAA8EC4-1724-43EB-AA84-B499C7BDD6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5DBB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CA79E1">
                          <w:pPr>
                            <w:pStyle w:val="12"/>
                            <w:jc w:val="center"/>
                            <w:rPr>
                              <w:rStyle w:val="20"/>
                              <w:rFonts w:hint="eastAsia"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2</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3CA79E1">
                    <w:pPr>
                      <w:pStyle w:val="12"/>
                      <w:jc w:val="center"/>
                      <w:rPr>
                        <w:rStyle w:val="20"/>
                        <w:rFonts w:hint="eastAsia"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2</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291E">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2A905ED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205E">
    <w:pPr>
      <w:pStyle w:val="12"/>
      <w:rPr>
        <w:rStyle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9A7C57">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49A7C57">
                    <w:pPr>
                      <w:pStyle w:val="12"/>
                    </w:pPr>
                    <w:r>
                      <w:fldChar w:fldCharType="begin"/>
                    </w:r>
                    <w:r>
                      <w:instrText xml:space="preserve"> PAGE  \* MERGEFORMAT </w:instrText>
                    </w:r>
                    <w:r>
                      <w:fldChar w:fldCharType="separate"/>
                    </w:r>
                    <w:r>
                      <w:t>3</w:t>
                    </w:r>
                    <w:r>
                      <w:fldChar w:fldCharType="end"/>
                    </w:r>
                  </w:p>
                </w:txbxContent>
              </v:textbox>
            </v:shape>
          </w:pict>
        </mc:Fallback>
      </mc:AlternateContent>
    </w:r>
  </w:p>
  <w:p w14:paraId="42365485">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0106">
    <w:pPr>
      <w:pStyle w:val="12"/>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69EB1E">
                          <w:pPr>
                            <w:pStyle w:val="12"/>
                            <w:jc w:val="cente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16</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469EB1E">
                    <w:pPr>
                      <w:pStyle w:val="12"/>
                      <w:jc w:val="cente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16</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E532">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36BCD4CB">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D601">
    <w:pPr>
      <w:pStyle w:val="12"/>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4C92AE">
                          <w:pPr>
                            <w:pStyle w:val="12"/>
                            <w:jc w:val="cente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34</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34C92AE">
                    <w:pPr>
                      <w:pStyle w:val="12"/>
                      <w:jc w:val="cente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34</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1A32">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2D74D609">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B0FA">
    <w:pPr>
      <w:pStyle w:val="13"/>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ABE1">
    <w:pPr>
      <w:pStyle w:val="13"/>
      <w:ind w:right="105"/>
      <w:jc w:val="right"/>
      <w:rPr>
        <w:rFonts w:ascii="方正仿宋_GBK" w:eastAsia="方正仿宋_GBK"/>
        <w:sz w:val="21"/>
        <w:szCs w:val="21"/>
      </w:rPr>
    </w:pPr>
    <w:r>
      <w:rPr>
        <w:rFonts w:hint="eastAsia" w:ascii="方正仿宋_GBK" w:eastAsia="方正仿宋_GBK"/>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A3FF6">
    <w:pPr>
      <w:pStyle w:val="13"/>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83D62"/>
    <w:multiLevelType w:val="singleLevel"/>
    <w:tmpl w:val="A3983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C7708"/>
    <w:rsid w:val="00001216"/>
    <w:rsid w:val="00013751"/>
    <w:rsid w:val="000157F7"/>
    <w:rsid w:val="000302F4"/>
    <w:rsid w:val="000447A0"/>
    <w:rsid w:val="00080B39"/>
    <w:rsid w:val="00091F1A"/>
    <w:rsid w:val="00092C75"/>
    <w:rsid w:val="000B392E"/>
    <w:rsid w:val="000B4130"/>
    <w:rsid w:val="000D5807"/>
    <w:rsid w:val="000F718F"/>
    <w:rsid w:val="0010096E"/>
    <w:rsid w:val="00121160"/>
    <w:rsid w:val="001272F9"/>
    <w:rsid w:val="001A3162"/>
    <w:rsid w:val="001B6006"/>
    <w:rsid w:val="001C7212"/>
    <w:rsid w:val="001F7977"/>
    <w:rsid w:val="00202A90"/>
    <w:rsid w:val="00207077"/>
    <w:rsid w:val="00213FE2"/>
    <w:rsid w:val="002814A9"/>
    <w:rsid w:val="002A77D8"/>
    <w:rsid w:val="002F146F"/>
    <w:rsid w:val="002F648B"/>
    <w:rsid w:val="00300660"/>
    <w:rsid w:val="00335303"/>
    <w:rsid w:val="003355CE"/>
    <w:rsid w:val="00340DA2"/>
    <w:rsid w:val="0035098F"/>
    <w:rsid w:val="00362E6C"/>
    <w:rsid w:val="0037676B"/>
    <w:rsid w:val="00380D12"/>
    <w:rsid w:val="00385240"/>
    <w:rsid w:val="003E0A1B"/>
    <w:rsid w:val="003F37B3"/>
    <w:rsid w:val="00417DAC"/>
    <w:rsid w:val="00421E44"/>
    <w:rsid w:val="00443B84"/>
    <w:rsid w:val="00453E1C"/>
    <w:rsid w:val="004A1F54"/>
    <w:rsid w:val="004B2CBD"/>
    <w:rsid w:val="004B4EB9"/>
    <w:rsid w:val="004D6C7E"/>
    <w:rsid w:val="004E2F5C"/>
    <w:rsid w:val="004F2EED"/>
    <w:rsid w:val="005314DD"/>
    <w:rsid w:val="005340DF"/>
    <w:rsid w:val="00541683"/>
    <w:rsid w:val="00565E13"/>
    <w:rsid w:val="005934D1"/>
    <w:rsid w:val="005A0633"/>
    <w:rsid w:val="005A2034"/>
    <w:rsid w:val="005C5477"/>
    <w:rsid w:val="005C68A5"/>
    <w:rsid w:val="005F5186"/>
    <w:rsid w:val="006051CD"/>
    <w:rsid w:val="0061554D"/>
    <w:rsid w:val="00624185"/>
    <w:rsid w:val="006336D6"/>
    <w:rsid w:val="00643F95"/>
    <w:rsid w:val="00644C23"/>
    <w:rsid w:val="00680719"/>
    <w:rsid w:val="00681242"/>
    <w:rsid w:val="006843A4"/>
    <w:rsid w:val="00686930"/>
    <w:rsid w:val="006A3CCB"/>
    <w:rsid w:val="006A4AE5"/>
    <w:rsid w:val="006F605A"/>
    <w:rsid w:val="007260D7"/>
    <w:rsid w:val="00750B92"/>
    <w:rsid w:val="0077529A"/>
    <w:rsid w:val="00793521"/>
    <w:rsid w:val="007A3C3E"/>
    <w:rsid w:val="007B6791"/>
    <w:rsid w:val="007E5A6D"/>
    <w:rsid w:val="007F2DB4"/>
    <w:rsid w:val="008339F6"/>
    <w:rsid w:val="008347B4"/>
    <w:rsid w:val="0085050B"/>
    <w:rsid w:val="00850C52"/>
    <w:rsid w:val="00870B79"/>
    <w:rsid w:val="00873B8E"/>
    <w:rsid w:val="00890226"/>
    <w:rsid w:val="008904FE"/>
    <w:rsid w:val="008A5C5A"/>
    <w:rsid w:val="008C1A5A"/>
    <w:rsid w:val="008E01A6"/>
    <w:rsid w:val="00927A47"/>
    <w:rsid w:val="009501AC"/>
    <w:rsid w:val="00961DF9"/>
    <w:rsid w:val="009704E3"/>
    <w:rsid w:val="00973854"/>
    <w:rsid w:val="00976251"/>
    <w:rsid w:val="009C6C1A"/>
    <w:rsid w:val="009F417A"/>
    <w:rsid w:val="00A263D4"/>
    <w:rsid w:val="00A341DA"/>
    <w:rsid w:val="00A92208"/>
    <w:rsid w:val="00AA7BCF"/>
    <w:rsid w:val="00AE499A"/>
    <w:rsid w:val="00AE4E74"/>
    <w:rsid w:val="00B11B7D"/>
    <w:rsid w:val="00B11C3A"/>
    <w:rsid w:val="00B21955"/>
    <w:rsid w:val="00B47743"/>
    <w:rsid w:val="00B62EDA"/>
    <w:rsid w:val="00B64286"/>
    <w:rsid w:val="00BB0A27"/>
    <w:rsid w:val="00BD06FE"/>
    <w:rsid w:val="00BD1569"/>
    <w:rsid w:val="00C662DC"/>
    <w:rsid w:val="00CB3DD2"/>
    <w:rsid w:val="00CC3838"/>
    <w:rsid w:val="00CE02EE"/>
    <w:rsid w:val="00CF4860"/>
    <w:rsid w:val="00CF4C6A"/>
    <w:rsid w:val="00D04073"/>
    <w:rsid w:val="00D51D4D"/>
    <w:rsid w:val="00D65BD7"/>
    <w:rsid w:val="00DA413F"/>
    <w:rsid w:val="00DB1ABE"/>
    <w:rsid w:val="00DB7F33"/>
    <w:rsid w:val="00DC1983"/>
    <w:rsid w:val="00DD2F75"/>
    <w:rsid w:val="00E11497"/>
    <w:rsid w:val="00E17E25"/>
    <w:rsid w:val="00E94205"/>
    <w:rsid w:val="00EB45D4"/>
    <w:rsid w:val="00EC417F"/>
    <w:rsid w:val="00ED4780"/>
    <w:rsid w:val="00EE0592"/>
    <w:rsid w:val="00EF21DE"/>
    <w:rsid w:val="00EF2EE0"/>
    <w:rsid w:val="00F33806"/>
    <w:rsid w:val="00F808E4"/>
    <w:rsid w:val="00FA048C"/>
    <w:rsid w:val="00FA280A"/>
    <w:rsid w:val="00FD4F0C"/>
    <w:rsid w:val="014C0F21"/>
    <w:rsid w:val="0AC674E6"/>
    <w:rsid w:val="0DF36992"/>
    <w:rsid w:val="117A1458"/>
    <w:rsid w:val="1348286D"/>
    <w:rsid w:val="15B522EB"/>
    <w:rsid w:val="16863907"/>
    <w:rsid w:val="16894635"/>
    <w:rsid w:val="19717B4A"/>
    <w:rsid w:val="1B470FCC"/>
    <w:rsid w:val="237C3723"/>
    <w:rsid w:val="28641516"/>
    <w:rsid w:val="35193C31"/>
    <w:rsid w:val="3A352072"/>
    <w:rsid w:val="3BD82B45"/>
    <w:rsid w:val="3E640271"/>
    <w:rsid w:val="3E6C7708"/>
    <w:rsid w:val="422D6E5A"/>
    <w:rsid w:val="434E2882"/>
    <w:rsid w:val="4562033A"/>
    <w:rsid w:val="588631DA"/>
    <w:rsid w:val="6BFD24DD"/>
    <w:rsid w:val="7075370E"/>
    <w:rsid w:val="7B5A4CD9"/>
    <w:rsid w:val="7D1F1254"/>
    <w:rsid w:val="7FDE58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360"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100" w:beforeLines="0" w:beforeAutospacing="0" w:after="100" w:afterLines="0" w:afterAutospacing="0" w:line="360" w:lineRule="auto"/>
      <w:outlineLvl w:val="2"/>
    </w:pPr>
    <w:rPr>
      <w:rFonts w:ascii="宋体" w:hAnsi="宋体" w:eastAsia="宋体" w:cs="宋体"/>
      <w:sz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link w:val="29"/>
    <w:qFormat/>
    <w:uiPriority w:val="0"/>
    <w:pPr>
      <w:jc w:val="left"/>
    </w:pPr>
  </w:style>
  <w:style w:type="paragraph" w:styleId="6">
    <w:name w:val="Body Text"/>
    <w:basedOn w:val="1"/>
    <w:next w:val="1"/>
    <w:qFormat/>
    <w:uiPriority w:val="0"/>
    <w:rPr>
      <w:rFonts w:ascii="仿宋_GB2312" w:eastAsia="仿宋_GB2312"/>
      <w:sz w:val="32"/>
    </w:rPr>
  </w:style>
  <w:style w:type="paragraph" w:styleId="7">
    <w:name w:val="Body Text Indent"/>
    <w:basedOn w:val="1"/>
    <w:link w:val="24"/>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Balloon Text"/>
    <w:basedOn w:val="1"/>
    <w:link w:val="3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Subtitle"/>
    <w:basedOn w:val="1"/>
    <w:next w:val="1"/>
    <w:qFormat/>
    <w:uiPriority w:val="0"/>
    <w:pPr>
      <w:spacing w:before="240" w:after="60" w:line="312" w:lineRule="auto"/>
      <w:jc w:val="center"/>
      <w:outlineLvl w:val="1"/>
    </w:pPr>
    <w:rPr>
      <w:b/>
      <w:bCs/>
      <w:kern w:val="28"/>
      <w:sz w:val="32"/>
      <w:szCs w:val="32"/>
    </w:rPr>
  </w:style>
  <w:style w:type="paragraph" w:styleId="16">
    <w:name w:val="toc 2"/>
    <w:basedOn w:val="1"/>
    <w:next w:val="1"/>
    <w:qFormat/>
    <w:uiPriority w:val="39"/>
    <w:pPr>
      <w:ind w:left="420" w:leftChars="200"/>
    </w:pPr>
  </w:style>
  <w:style w:type="paragraph" w:styleId="17">
    <w:name w:val="annotation subject"/>
    <w:basedOn w:val="5"/>
    <w:next w:val="5"/>
    <w:link w:val="30"/>
    <w:qFormat/>
    <w:uiPriority w:val="0"/>
    <w:rPr>
      <w:b/>
      <w:bCs/>
    </w:rPr>
  </w:style>
  <w:style w:type="character" w:styleId="20">
    <w:name w:val="page number"/>
    <w:qFormat/>
    <w:uiPriority w:val="0"/>
  </w:style>
  <w:style w:type="character" w:styleId="21">
    <w:name w:val="Emphasis"/>
    <w:qFormat/>
    <w:uiPriority w:val="0"/>
    <w:rPr>
      <w:i/>
      <w:iCs/>
    </w:rPr>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character" w:customStyle="1" w:styleId="24">
    <w:name w:val="正文文本缩进 Char"/>
    <w:link w:val="7"/>
    <w:qFormat/>
    <w:uiPriority w:val="0"/>
    <w:rPr>
      <w:kern w:val="2"/>
      <w:sz w:val="44"/>
    </w:rPr>
  </w:style>
  <w:style w:type="paragraph" w:customStyle="1" w:styleId="2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6">
    <w:name w:val="1"/>
    <w:basedOn w:val="1"/>
    <w:next w:val="8"/>
    <w:qFormat/>
    <w:uiPriority w:val="0"/>
    <w:rPr>
      <w:rFonts w:ascii="宋体" w:hAnsi="Courier New"/>
      <w:sz w:val="21"/>
    </w:rPr>
  </w:style>
  <w:style w:type="character" w:customStyle="1" w:styleId="27">
    <w:name w:val="MSG_EN_FONT_STYLE_NAME_TEMPLATE_ROLE_NUMBER MSG_EN_FONT_STYLE_NAME_BY_ROLE_TEXT 7 + MSG_EN_FONT_STYLE_MODIFER_SIZE 9.5"/>
    <w:qFormat/>
    <w:uiPriority w:val="0"/>
    <w:rPr>
      <w:rFonts w:ascii="宋体" w:hAnsi="宋体" w:eastAsia="宋体" w:cs="宋体"/>
      <w:color w:val="000000"/>
      <w:spacing w:val="0"/>
      <w:w w:val="100"/>
      <w:position w:val="0"/>
      <w:sz w:val="19"/>
      <w:szCs w:val="19"/>
      <w:u w:val="none"/>
      <w:lang w:val="zh-CN" w:eastAsia="zh-CN" w:bidi="zh-CN"/>
    </w:rPr>
  </w:style>
  <w:style w:type="paragraph" w:styleId="28">
    <w:name w:val="List Paragraph"/>
    <w:basedOn w:val="1"/>
    <w:qFormat/>
    <w:uiPriority w:val="99"/>
    <w:pPr>
      <w:ind w:firstLine="420" w:firstLineChars="200"/>
    </w:pPr>
  </w:style>
  <w:style w:type="character" w:customStyle="1" w:styleId="29">
    <w:name w:val="批注文字 Char"/>
    <w:link w:val="5"/>
    <w:qFormat/>
    <w:uiPriority w:val="0"/>
    <w:rPr>
      <w:kern w:val="2"/>
      <w:sz w:val="28"/>
    </w:rPr>
  </w:style>
  <w:style w:type="character" w:customStyle="1" w:styleId="30">
    <w:name w:val="批注主题 Char"/>
    <w:link w:val="17"/>
    <w:qFormat/>
    <w:uiPriority w:val="0"/>
    <w:rPr>
      <w:b/>
      <w:bCs/>
      <w:kern w:val="2"/>
      <w:sz w:val="28"/>
    </w:rPr>
  </w:style>
  <w:style w:type="character" w:customStyle="1" w:styleId="31">
    <w:name w:val="批注框文本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20070</Words>
  <Characters>21072</Characters>
  <Lines>168</Lines>
  <Paragraphs>47</Paragraphs>
  <TotalTime>8</TotalTime>
  <ScaleCrop>false</ScaleCrop>
  <LinksUpToDate>false</LinksUpToDate>
  <CharactersWithSpaces>21197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2025-08-26T02:25:00Z</dcterms:created>
  <dc:creator>熊</dc:creator>
  <cp:lastModifiedBy>熊胜</cp:lastModifiedBy>
  <dcterms:modified xsi:type="dcterms:W3CDTF">2025-09-24T06:17:44Z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3385101FF6B24AA99B59B53F1019FEB3_13</vt:lpwstr>
  </property>
  <property fmtid="{D5CDD505-2E9C-101B-9397-08002B2CF9AE}" pid="4" name="KSOTemplateDocerSaveRecord">
    <vt:lpwstr>eyJoZGlkIjoiYWZjOGIxMTAyNDEyZjI1ZjJjNWFmZDhmM2UwMWIxNmQiLCJ1c2VySWQiOiIyNTU3MzgzOTgifQ==</vt:lpwstr>
  </property>
</Properties>
</file>