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28C1">
      <w:pPr>
        <w:spacing w:line="440" w:lineRule="exact"/>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重庆工商大学重庆干部网络学院网络课程包采购项目</w:t>
      </w:r>
    </w:p>
    <w:p w14:paraId="6D78F5D2">
      <w:pPr>
        <w:spacing w:line="440" w:lineRule="exact"/>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补疑澄清文件</w:t>
      </w:r>
    </w:p>
    <w:p w14:paraId="5A7D0418">
      <w:pPr>
        <w:spacing w:line="440" w:lineRule="exact"/>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（CTBU-JZ2025099）</w:t>
      </w:r>
    </w:p>
    <w:p w14:paraId="2CFD78FA">
      <w:pPr>
        <w:spacing w:line="440" w:lineRule="exact"/>
        <w:jc w:val="center"/>
        <w:rPr>
          <w:rFonts w:ascii="方正仿宋_GBK" w:hAnsi="方正仿宋_GBK" w:eastAsia="方正仿宋_GBK" w:cs="方正仿宋_GBK"/>
          <w:b/>
          <w:bCs/>
          <w:sz w:val="36"/>
          <w:szCs w:val="36"/>
          <w:highlight w:val="none"/>
        </w:rPr>
      </w:pPr>
    </w:p>
    <w:p w14:paraId="028BFC26">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各潜在竞标人：</w:t>
      </w:r>
    </w:p>
    <w:p w14:paraId="52CC015E">
      <w:pPr>
        <w:spacing w:line="360" w:lineRule="exact"/>
        <w:ind w:firstLine="424" w:firstLineChars="177"/>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我校对重庆工商大学重庆干部网络学院网络课程包采购项目（项目号CTBU-JZ2025099）询比文件作出如下补充修订。</w:t>
      </w:r>
    </w:p>
    <w:p w14:paraId="60B9AF3F">
      <w:pPr>
        <w:spacing w:line="400" w:lineRule="exact"/>
        <w:ind w:firstLine="480" w:firstLineChars="200"/>
        <w:outlineLvl w:val="2"/>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1.对询比文件第四篇 三、评分标准（一）评审因素中的相关内容作以下修订：</w:t>
      </w:r>
    </w:p>
    <w:tbl>
      <w:tblPr>
        <w:tblStyle w:val="8"/>
        <w:tblW w:w="53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92"/>
        <w:gridCol w:w="4012"/>
        <w:gridCol w:w="3923"/>
      </w:tblGrid>
      <w:tr w14:paraId="7B86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456" w:type="pct"/>
            <w:tcBorders>
              <w:top w:val="single" w:color="auto" w:sz="4" w:space="0"/>
              <w:left w:val="single" w:color="auto" w:sz="4" w:space="0"/>
              <w:bottom w:val="single" w:color="auto" w:sz="4" w:space="0"/>
              <w:right w:val="single" w:color="auto" w:sz="4" w:space="0"/>
            </w:tcBorders>
            <w:vAlign w:val="center"/>
          </w:tcPr>
          <w:p w14:paraId="224E6720">
            <w:pPr>
              <w:pStyle w:val="7"/>
              <w:spacing w:after="0" w:line="360" w:lineRule="exact"/>
              <w:ind w:firstLine="0" w:firstLineChars="0"/>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页码</w:t>
            </w:r>
          </w:p>
        </w:tc>
        <w:tc>
          <w:tcPr>
            <w:tcW w:w="719" w:type="pct"/>
            <w:tcBorders>
              <w:top w:val="single" w:color="auto" w:sz="4" w:space="0"/>
              <w:left w:val="single" w:color="auto" w:sz="4" w:space="0"/>
              <w:bottom w:val="single" w:color="auto" w:sz="4" w:space="0"/>
              <w:right w:val="single" w:color="auto" w:sz="4" w:space="0"/>
            </w:tcBorders>
            <w:vAlign w:val="center"/>
          </w:tcPr>
          <w:p w14:paraId="3B6DB44A">
            <w:pPr>
              <w:pStyle w:val="7"/>
              <w:spacing w:after="0" w:line="360" w:lineRule="exact"/>
              <w:ind w:firstLine="0" w:firstLineChars="0"/>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评分因素</w:t>
            </w:r>
          </w:p>
        </w:tc>
        <w:tc>
          <w:tcPr>
            <w:tcW w:w="1933" w:type="pct"/>
            <w:tcBorders>
              <w:top w:val="single" w:color="auto" w:sz="4" w:space="0"/>
              <w:left w:val="single" w:color="auto" w:sz="4" w:space="0"/>
              <w:bottom w:val="single" w:color="auto" w:sz="4" w:space="0"/>
              <w:right w:val="single" w:color="auto" w:sz="4" w:space="0"/>
            </w:tcBorders>
            <w:vAlign w:val="center"/>
          </w:tcPr>
          <w:p w14:paraId="795FD5A4">
            <w:pPr>
              <w:pStyle w:val="7"/>
              <w:spacing w:after="0" w:line="360" w:lineRule="exact"/>
              <w:ind w:firstLine="0" w:firstLineChars="0"/>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询比文件原内容</w:t>
            </w:r>
          </w:p>
        </w:tc>
        <w:tc>
          <w:tcPr>
            <w:tcW w:w="1890" w:type="pct"/>
            <w:tcBorders>
              <w:top w:val="single" w:color="auto" w:sz="4" w:space="0"/>
              <w:left w:val="single" w:color="auto" w:sz="4" w:space="0"/>
              <w:bottom w:val="single" w:color="auto" w:sz="4" w:space="0"/>
              <w:right w:val="single" w:color="auto" w:sz="4" w:space="0"/>
            </w:tcBorders>
            <w:vAlign w:val="center"/>
          </w:tcPr>
          <w:p w14:paraId="76F28006">
            <w:pPr>
              <w:pStyle w:val="7"/>
              <w:spacing w:after="0" w:line="360" w:lineRule="exact"/>
              <w:ind w:firstLine="0" w:firstLineChars="0"/>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澄清后内容</w:t>
            </w:r>
          </w:p>
        </w:tc>
      </w:tr>
      <w:tr w14:paraId="3C21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14:paraId="4F2C9D2D">
            <w:pPr>
              <w:pStyle w:val="7"/>
              <w:spacing w:after="0" w:line="360" w:lineRule="exact"/>
              <w:ind w:firstLine="0" w:firstLineChars="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w:t>
            </w:r>
          </w:p>
        </w:tc>
        <w:tc>
          <w:tcPr>
            <w:tcW w:w="719" w:type="pct"/>
            <w:tcBorders>
              <w:top w:val="single" w:color="auto" w:sz="4" w:space="0"/>
              <w:left w:val="single" w:color="auto" w:sz="4" w:space="0"/>
              <w:bottom w:val="single" w:color="auto" w:sz="4" w:space="0"/>
              <w:right w:val="single" w:color="auto" w:sz="4" w:space="0"/>
            </w:tcBorders>
            <w:vAlign w:val="center"/>
          </w:tcPr>
          <w:p w14:paraId="0CCBAE25">
            <w:pPr>
              <w:pStyle w:val="7"/>
              <w:spacing w:after="0" w:line="360" w:lineRule="exact"/>
              <w:ind w:firstLine="0" w:firstLineChars="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业绩</w:t>
            </w:r>
          </w:p>
        </w:tc>
        <w:tc>
          <w:tcPr>
            <w:tcW w:w="1933" w:type="pct"/>
            <w:tcBorders>
              <w:top w:val="single" w:color="auto" w:sz="4" w:space="0"/>
              <w:left w:val="single" w:color="auto" w:sz="4" w:space="0"/>
              <w:bottom w:val="single" w:color="auto" w:sz="4" w:space="0"/>
              <w:right w:val="single" w:color="auto" w:sz="4" w:space="0"/>
            </w:tcBorders>
            <w:vAlign w:val="center"/>
          </w:tcPr>
          <w:p w14:paraId="51480E32">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供应商自2022年以来（以合同签订为准）至投标截止之日，承担过国家干部教育培训网络课程入库建设项目，提供1个得3分</w:t>
            </w:r>
            <w:bookmarkStart w:id="0" w:name="_GoBack"/>
            <w:bookmarkEnd w:id="0"/>
            <w:r>
              <w:rPr>
                <w:rFonts w:hint="eastAsia" w:ascii="宋体" w:hAnsi="宋体" w:eastAsia="方正仿宋_GBK" w:cs="宋体"/>
                <w:sz w:val="24"/>
                <w:highlight w:val="none"/>
              </w:rPr>
              <w:t>，最多得6分。</w:t>
            </w:r>
          </w:p>
          <w:p w14:paraId="55AB0BB8">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 xml:space="preserve">供应商自2022年以来（以合同签订为准），承担过省级（或直辖市）干部网络学院提供网络课程项目，提供1个得1分，最多得2分。 </w:t>
            </w:r>
          </w:p>
        </w:tc>
        <w:tc>
          <w:tcPr>
            <w:tcW w:w="1890" w:type="pct"/>
            <w:tcBorders>
              <w:top w:val="single" w:color="auto" w:sz="4" w:space="0"/>
              <w:left w:val="single" w:color="auto" w:sz="4" w:space="0"/>
              <w:bottom w:val="single" w:color="auto" w:sz="4" w:space="0"/>
              <w:right w:val="single" w:color="auto" w:sz="4" w:space="0"/>
            </w:tcBorders>
            <w:vAlign w:val="center"/>
          </w:tcPr>
          <w:p w14:paraId="7129DE49">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 xml:space="preserve">供应商自2021年以来（以合同签订为准），承担过省级（或直辖市）干部网络学院提供网络课程项目，提供1个得2分，最多得8分。 </w:t>
            </w:r>
          </w:p>
        </w:tc>
      </w:tr>
      <w:tr w14:paraId="0240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14:paraId="715967EF">
            <w:pPr>
              <w:snapToGrid w:val="0"/>
              <w:spacing w:line="360" w:lineRule="exact"/>
              <w:jc w:val="center"/>
              <w:rPr>
                <w:rFonts w:ascii="宋体" w:hAnsi="宋体" w:eastAsia="方正仿宋_GBK" w:cs="宋体"/>
                <w:sz w:val="24"/>
                <w:highlight w:val="none"/>
              </w:rPr>
            </w:pPr>
            <w:r>
              <w:rPr>
                <w:rFonts w:hint="eastAsia" w:ascii="宋体" w:hAnsi="宋体" w:eastAsia="方正仿宋_GBK" w:cs="宋体"/>
                <w:sz w:val="24"/>
                <w:highlight w:val="none"/>
              </w:rPr>
              <w:t>17</w:t>
            </w:r>
          </w:p>
        </w:tc>
        <w:tc>
          <w:tcPr>
            <w:tcW w:w="719" w:type="pct"/>
            <w:tcBorders>
              <w:top w:val="single" w:color="auto" w:sz="4" w:space="0"/>
              <w:left w:val="single" w:color="auto" w:sz="4" w:space="0"/>
              <w:bottom w:val="single" w:color="auto" w:sz="4" w:space="0"/>
              <w:right w:val="single" w:color="auto" w:sz="4" w:space="0"/>
            </w:tcBorders>
            <w:vAlign w:val="center"/>
          </w:tcPr>
          <w:p w14:paraId="438DE1F9">
            <w:pPr>
              <w:snapToGrid w:val="0"/>
              <w:spacing w:line="360" w:lineRule="exact"/>
              <w:jc w:val="center"/>
              <w:rPr>
                <w:rFonts w:ascii="宋体" w:hAnsi="宋体" w:eastAsia="方正仿宋_GBK" w:cs="宋体"/>
                <w:sz w:val="24"/>
                <w:highlight w:val="none"/>
              </w:rPr>
            </w:pPr>
            <w:r>
              <w:rPr>
                <w:rFonts w:hint="eastAsia" w:ascii="宋体" w:hAnsi="宋体" w:eastAsia="方正仿宋_GBK" w:cs="宋体"/>
                <w:sz w:val="24"/>
                <w:highlight w:val="none"/>
              </w:rPr>
              <w:t>企业资质</w:t>
            </w:r>
          </w:p>
        </w:tc>
        <w:tc>
          <w:tcPr>
            <w:tcW w:w="1933" w:type="pct"/>
            <w:tcBorders>
              <w:top w:val="single" w:color="auto" w:sz="4" w:space="0"/>
              <w:left w:val="single" w:color="auto" w:sz="4" w:space="0"/>
              <w:bottom w:val="single" w:color="auto" w:sz="4" w:space="0"/>
              <w:right w:val="single" w:color="auto" w:sz="4" w:space="0"/>
            </w:tcBorders>
          </w:tcPr>
          <w:p w14:paraId="3017B457">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1.供应商具有网络出版服务许可证的，得4分，没有不得分。</w:t>
            </w:r>
          </w:p>
          <w:p w14:paraId="01A6240D">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2.供应商具有电子出版物出版或音像制品许可证或广播电视节目制作经营许可证的，每提供一个得2分，最高得6分。提供复印件并加盖公章。</w:t>
            </w:r>
          </w:p>
        </w:tc>
        <w:tc>
          <w:tcPr>
            <w:tcW w:w="1890" w:type="pct"/>
            <w:tcBorders>
              <w:top w:val="single" w:color="auto" w:sz="4" w:space="0"/>
              <w:left w:val="single" w:color="auto" w:sz="4" w:space="0"/>
              <w:bottom w:val="single" w:color="auto" w:sz="4" w:space="0"/>
              <w:right w:val="single" w:color="auto" w:sz="4" w:space="0"/>
            </w:tcBorders>
          </w:tcPr>
          <w:p w14:paraId="653F50E2">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1.供应商具有网络出版服务许可证的，</w:t>
            </w:r>
            <w:r>
              <w:rPr>
                <w:rFonts w:hint="eastAsia" w:ascii="宋体" w:hAnsi="宋体" w:eastAsia="方正仿宋_GBK" w:cs="宋体"/>
                <w:sz w:val="24"/>
                <w:highlight w:val="none"/>
              </w:rPr>
              <w:t>得</w:t>
            </w:r>
            <w:r>
              <w:rPr>
                <w:rFonts w:ascii="宋体" w:hAnsi="宋体" w:eastAsia="方正仿宋_GBK" w:cs="宋体"/>
                <w:sz w:val="24"/>
                <w:highlight w:val="none"/>
              </w:rPr>
              <w:t>4</w:t>
            </w:r>
            <w:r>
              <w:rPr>
                <w:rFonts w:hint="eastAsia" w:ascii="宋体" w:hAnsi="宋体" w:eastAsia="方正仿宋_GBK" w:cs="宋体"/>
                <w:sz w:val="24"/>
                <w:highlight w:val="none"/>
              </w:rPr>
              <w:t>分，</w:t>
            </w:r>
            <w:r>
              <w:rPr>
                <w:rFonts w:hint="eastAsia" w:ascii="宋体" w:hAnsi="宋体" w:eastAsia="方正仿宋_GBK" w:cs="宋体"/>
                <w:sz w:val="24"/>
                <w:highlight w:val="none"/>
              </w:rPr>
              <w:t>没有不得分。提供有效的证书复印件并加盖竞标人公章。</w:t>
            </w:r>
          </w:p>
          <w:p w14:paraId="53A72883">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2.供应商具有广播电视节目制作经营许可证、AAA企业信用等级证书、ISO9001质量管理体系认证证书，</w:t>
            </w:r>
            <w:r>
              <w:rPr>
                <w:rFonts w:hint="eastAsia" w:ascii="宋体" w:hAnsi="宋体" w:eastAsia="方正仿宋_GBK" w:cs="宋体"/>
                <w:sz w:val="24"/>
                <w:highlight w:val="none"/>
              </w:rPr>
              <w:t>每提供一个得2分，最高得</w:t>
            </w:r>
            <w:r>
              <w:rPr>
                <w:rFonts w:ascii="宋体" w:hAnsi="宋体" w:eastAsia="方正仿宋_GBK" w:cs="宋体"/>
                <w:sz w:val="24"/>
                <w:highlight w:val="none"/>
              </w:rPr>
              <w:t>6</w:t>
            </w:r>
            <w:r>
              <w:rPr>
                <w:rFonts w:hint="eastAsia" w:ascii="宋体" w:hAnsi="宋体" w:eastAsia="方正仿宋_GBK" w:cs="宋体"/>
                <w:sz w:val="24"/>
                <w:highlight w:val="none"/>
              </w:rPr>
              <w:t>分。</w:t>
            </w:r>
          </w:p>
          <w:p w14:paraId="34539218">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提供有效的证书复印件并加盖竞标人公章。</w:t>
            </w:r>
          </w:p>
        </w:tc>
      </w:tr>
      <w:tr w14:paraId="0A43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tcBorders>
              <w:top w:val="single" w:color="auto" w:sz="4" w:space="0"/>
              <w:left w:val="single" w:color="auto" w:sz="4" w:space="0"/>
              <w:bottom w:val="single" w:color="auto" w:sz="4" w:space="0"/>
              <w:right w:val="single" w:color="auto" w:sz="4" w:space="0"/>
            </w:tcBorders>
            <w:vAlign w:val="center"/>
          </w:tcPr>
          <w:p w14:paraId="5E641B74">
            <w:pPr>
              <w:snapToGrid w:val="0"/>
              <w:spacing w:line="360" w:lineRule="exact"/>
              <w:jc w:val="center"/>
              <w:rPr>
                <w:rFonts w:ascii="宋体" w:hAnsi="宋体" w:eastAsia="方正仿宋_GBK" w:cs="宋体"/>
                <w:sz w:val="24"/>
                <w:highlight w:val="none"/>
              </w:rPr>
            </w:pPr>
            <w:r>
              <w:rPr>
                <w:rFonts w:hint="eastAsia" w:ascii="宋体" w:hAnsi="宋体" w:eastAsia="方正仿宋_GBK" w:cs="宋体"/>
                <w:sz w:val="24"/>
                <w:highlight w:val="none"/>
              </w:rPr>
              <w:t>17</w:t>
            </w:r>
          </w:p>
        </w:tc>
        <w:tc>
          <w:tcPr>
            <w:tcW w:w="719" w:type="pct"/>
            <w:tcBorders>
              <w:top w:val="single" w:color="auto" w:sz="4" w:space="0"/>
              <w:left w:val="single" w:color="auto" w:sz="4" w:space="0"/>
              <w:bottom w:val="single" w:color="auto" w:sz="4" w:space="0"/>
              <w:right w:val="single" w:color="auto" w:sz="4" w:space="0"/>
            </w:tcBorders>
            <w:vAlign w:val="center"/>
          </w:tcPr>
          <w:p w14:paraId="031F0BD8">
            <w:pPr>
              <w:snapToGrid w:val="0"/>
              <w:spacing w:line="360" w:lineRule="exact"/>
              <w:jc w:val="center"/>
              <w:rPr>
                <w:rFonts w:ascii="宋体" w:hAnsi="宋体" w:eastAsia="方正仿宋_GBK" w:cs="宋体"/>
                <w:sz w:val="24"/>
                <w:highlight w:val="none"/>
              </w:rPr>
            </w:pPr>
            <w:r>
              <w:rPr>
                <w:rFonts w:hint="eastAsia" w:ascii="宋体" w:hAnsi="宋体" w:eastAsia="方正仿宋_GBK" w:cs="宋体"/>
                <w:sz w:val="24"/>
                <w:highlight w:val="none"/>
              </w:rPr>
              <w:t>服务团队</w:t>
            </w:r>
          </w:p>
        </w:tc>
        <w:tc>
          <w:tcPr>
            <w:tcW w:w="1933" w:type="pct"/>
            <w:tcBorders>
              <w:top w:val="single" w:color="auto" w:sz="4" w:space="0"/>
              <w:left w:val="single" w:color="auto" w:sz="4" w:space="0"/>
              <w:bottom w:val="single" w:color="auto" w:sz="4" w:space="0"/>
              <w:right w:val="single" w:color="auto" w:sz="4" w:space="0"/>
            </w:tcBorders>
            <w:vAlign w:val="center"/>
          </w:tcPr>
          <w:p w14:paraId="72B584C6">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供应商投入本项目的团队人员至少3名具备副高级及以上职称资格证书审核人员，在此基础上，每增加1名具有副高级及以上职称审核人员，得2分，最多得6分；每增加1名出版中级职称得1分，得1分，最多得4分。（同一人具有多个职称的按级别最高的计算）。</w:t>
            </w:r>
          </w:p>
          <w:p w14:paraId="6D8F408C">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供应商投入本项目的团队人员少于3名的或具备副高级及以上职称资格证书的人员少于3名的，不得分。</w:t>
            </w:r>
          </w:p>
        </w:tc>
        <w:tc>
          <w:tcPr>
            <w:tcW w:w="1890" w:type="pct"/>
            <w:tcBorders>
              <w:top w:val="single" w:color="auto" w:sz="4" w:space="0"/>
              <w:left w:val="single" w:color="auto" w:sz="4" w:space="0"/>
              <w:bottom w:val="single" w:color="auto" w:sz="4" w:space="0"/>
              <w:right w:val="single" w:color="auto" w:sz="4" w:space="0"/>
            </w:tcBorders>
            <w:vAlign w:val="center"/>
          </w:tcPr>
          <w:p w14:paraId="4E77F11E">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1.服务团队负责人（1人）：具备副高及以上职称资格证书，得4分。提供有效的证书复印件并加盖竞标人公章。</w:t>
            </w:r>
          </w:p>
          <w:p w14:paraId="628089F8">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2.课程制作与审核团队不少于3人（团队负责人除外）。具备副高级及以上职称资格证书，每提供1人得2分，具备中级职称资格证书，每提供1人得1分，本项最高得6分。提供有效的证书复印件并加盖竞标人公章。</w:t>
            </w:r>
          </w:p>
          <w:p w14:paraId="2A8DD885">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注：</w:t>
            </w:r>
          </w:p>
          <w:p w14:paraId="16AB8E4F">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1.同一人具有多个职称的按级别最高的计算，同一人不重复得分。</w:t>
            </w:r>
          </w:p>
          <w:p w14:paraId="6BA7A430">
            <w:pPr>
              <w:snapToGrid w:val="0"/>
              <w:spacing w:line="360" w:lineRule="exact"/>
              <w:ind w:firstLine="480" w:firstLineChars="200"/>
              <w:rPr>
                <w:rFonts w:ascii="宋体" w:hAnsi="宋体" w:eastAsia="方正仿宋_GBK" w:cs="宋体"/>
                <w:sz w:val="24"/>
                <w:highlight w:val="none"/>
              </w:rPr>
            </w:pPr>
            <w:r>
              <w:rPr>
                <w:rFonts w:hint="eastAsia" w:ascii="宋体" w:hAnsi="宋体" w:eastAsia="方正仿宋_GBK" w:cs="宋体"/>
                <w:sz w:val="24"/>
                <w:highlight w:val="none"/>
              </w:rPr>
              <w:t>2.课程制作与审核的团队人员少于3名的，不得分。</w:t>
            </w:r>
          </w:p>
        </w:tc>
      </w:tr>
    </w:tbl>
    <w:p w14:paraId="7CC07C69">
      <w:pPr>
        <w:spacing w:line="400" w:lineRule="exact"/>
        <w:ind w:firstLine="480" w:firstLineChars="200"/>
        <w:outlineLvl w:val="2"/>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其他内容不变。</w:t>
      </w:r>
    </w:p>
    <w:p w14:paraId="30434C94">
      <w:pPr>
        <w:spacing w:line="400" w:lineRule="exact"/>
        <w:ind w:firstLine="480" w:firstLineChars="200"/>
        <w:outlineLvl w:val="2"/>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2.本项目投标截止时间和开标时间调整为2025年8月27日14：30。</w:t>
      </w:r>
    </w:p>
    <w:p w14:paraId="6C88313B">
      <w:pPr>
        <w:spacing w:line="360" w:lineRule="exact"/>
        <w:ind w:right="240"/>
        <w:jc w:val="right"/>
        <w:rPr>
          <w:rFonts w:ascii="方正仿宋_GBK" w:hAnsi="方正仿宋_GBK" w:eastAsia="方正仿宋_GBK" w:cs="方正仿宋_GBK"/>
          <w:sz w:val="24"/>
          <w:highlight w:val="none"/>
        </w:rPr>
      </w:pPr>
    </w:p>
    <w:p w14:paraId="5E4A0836">
      <w:pPr>
        <w:spacing w:line="360" w:lineRule="exact"/>
        <w:ind w:right="240"/>
        <w:jc w:val="right"/>
        <w:rPr>
          <w:rFonts w:ascii="方正仿宋_GBK" w:hAnsi="方正仿宋_GBK" w:eastAsia="方正仿宋_GBK" w:cs="方正仿宋_GBK"/>
          <w:sz w:val="24"/>
          <w:highlight w:val="none"/>
        </w:rPr>
      </w:pPr>
    </w:p>
    <w:p w14:paraId="7334B158">
      <w:pPr>
        <w:spacing w:line="360" w:lineRule="exact"/>
        <w:ind w:right="24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重庆工商大学</w:t>
      </w:r>
    </w:p>
    <w:p w14:paraId="796C8E42">
      <w:pPr>
        <w:spacing w:line="360" w:lineRule="exact"/>
        <w:ind w:right="240"/>
        <w:jc w:val="right"/>
        <w:rPr>
          <w:highlight w:val="none"/>
        </w:rPr>
      </w:pPr>
      <w:r>
        <w:rPr>
          <w:rFonts w:hint="eastAsia" w:ascii="方正仿宋_GBK" w:hAnsi="方正仿宋_GBK" w:eastAsia="方正仿宋_GBK" w:cs="方正仿宋_GBK"/>
          <w:sz w:val="24"/>
          <w:highlight w:val="none"/>
        </w:rPr>
        <w:t>二○二五年八月二十一日</w:t>
      </w:r>
    </w:p>
    <w:sectPr>
      <w:pgSz w:w="11906" w:h="16838"/>
      <w:pgMar w:top="1134" w:right="1191" w:bottom="1134" w:left="1247"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265382"/>
    <w:rsid w:val="00362B8D"/>
    <w:rsid w:val="007F3D54"/>
    <w:rsid w:val="00CD50E2"/>
    <w:rsid w:val="01304EFB"/>
    <w:rsid w:val="057B0FFA"/>
    <w:rsid w:val="07AF48EE"/>
    <w:rsid w:val="093F51ED"/>
    <w:rsid w:val="17A0659B"/>
    <w:rsid w:val="1CD067EF"/>
    <w:rsid w:val="1E1D0C1A"/>
    <w:rsid w:val="20374C3D"/>
    <w:rsid w:val="2672239A"/>
    <w:rsid w:val="301B511A"/>
    <w:rsid w:val="338A1185"/>
    <w:rsid w:val="37936439"/>
    <w:rsid w:val="3A201461"/>
    <w:rsid w:val="408F1FDB"/>
    <w:rsid w:val="420B1241"/>
    <w:rsid w:val="44736FB2"/>
    <w:rsid w:val="47AE44C9"/>
    <w:rsid w:val="4C715DC5"/>
    <w:rsid w:val="53326DB3"/>
    <w:rsid w:val="54225373"/>
    <w:rsid w:val="55265382"/>
    <w:rsid w:val="5F5E19D1"/>
    <w:rsid w:val="6E76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100" w:firstLineChars="100"/>
    </w:pPr>
  </w:style>
  <w:style w:type="paragraph" w:customStyle="1" w:styleId="10">
    <w:name w:val="图例"/>
    <w:basedOn w:val="1"/>
    <w:qFormat/>
    <w:uiPriority w:val="0"/>
    <w:pPr>
      <w:spacing w:before="120" w:after="120" w:line="360" w:lineRule="auto"/>
      <w:jc w:val="center"/>
    </w:pPr>
    <w:rPr>
      <w:rFonts w:eastAsia="仿宋_GB2312"/>
      <w:b/>
      <w:sz w:val="24"/>
    </w:rPr>
  </w:style>
  <w:style w:type="character" w:customStyle="1" w:styleId="11">
    <w:name w:val="页眉 字符"/>
    <w:basedOn w:val="9"/>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954</Words>
  <Characters>1016</Characters>
  <Lines>7</Lines>
  <Paragraphs>2</Paragraphs>
  <TotalTime>2</TotalTime>
  <ScaleCrop>false</ScaleCrop>
  <LinksUpToDate>false</LinksUpToDate>
  <CharactersWithSpaces>1019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2025-08-21T10:43:00Z</dcterms:created>
  <dc:creator>阎晗</dc:creator>
  <cp:lastModifiedBy>晗子</cp:lastModifiedBy>
  <dcterms:modified xsi:type="dcterms:W3CDTF">2025-08-21T11:00:18Z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00DAC76CCB2A4B5A897DD05F8EEF296E_11</vt:lpwstr>
  </property>
  <property fmtid="{D5CDD505-2E9C-101B-9397-08002B2CF9AE}" pid="4" name="KSOTemplateDocerSaveRecord">
    <vt:lpwstr>eyJoZGlkIjoiMTQ4YzhkMGQxOTk5MWY0NWFjNTNmOWVmNjhkMTdiMjYiLCJ1c2VySWQiOiIxMjIzNjkzNTAwIn0=</vt:lpwstr>
  </property>
</Properties>
</file>